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JSZC-320500-JZCG-G2026-0323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苏州市公安局物业类保安服务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7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1</w:t>
      </w:r>
      <w:r>
        <w:rPr>
          <w:rFonts w:ascii="宋体" w:hAnsi="宋体"/>
          <w:b/>
          <w:sz w:val="32"/>
        </w:rPr>
        <w:t xml:space="preserve">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94"/>
        <w:ind w:firstLine="0"/>
        <w:jc w:val="left"/>
        <w:spacing w:before="120" w:after="120"/>
        <w:tabs>
          <w:tab w:val="right" w:pos="9856" w:leader="dot"/>
        </w:tabs>
        <w:rPr>
          <w:rStyle w:val="1015"/>
          <w:rFonts w:ascii="宋体" w:hAnsi="宋体" w:cs="Calibri"/>
          <w:bCs/>
          <w:caps/>
          <w:color w:val="auto"/>
          <w:sz w:val="32"/>
          <w:szCs w:val="32"/>
        </w:rPr>
        <w:outlineLvl w:val="9"/>
      </w:pPr>
      <w:r>
        <w:rPr>
          <w:rFonts w:ascii="宋体" w:hAnsi="宋体" w:cs="Calibri"/>
          <w:bCs/>
          <w:caps/>
          <w:color w:val="auto"/>
          <w:sz w:val="32"/>
          <w:szCs w:val="32"/>
        </w:rPr>
      </w:r>
      <w:r/>
    </w:p>
    <w:p>
      <w:pPr>
        <w:pStyle w:val="994"/>
        <w:ind w:firstLine="0"/>
        <w:jc w:val="left"/>
        <w:spacing w:before="120" w:after="120"/>
        <w:tabs>
          <w:tab w:val="right" w:pos="9854" w:leader="dot"/>
        </w:tabs>
        <w:rPr>
          <w:rStyle w:val="1015"/>
          <w:rFonts w:ascii="宋体" w:hAnsi="宋体" w:cs="Calibri"/>
          <w:bCs/>
          <w:caps/>
          <w:color w:val="auto"/>
          <w:sz w:val="32"/>
          <w:szCs w:val="32"/>
        </w:rPr>
        <w:outlineLvl w:val="9"/>
      </w:pPr>
      <w:r>
        <w:rPr>
          <w:rStyle w:val="1015"/>
          <w:rFonts w:ascii="宋体" w:hAnsi="宋体" w:cs="Calibri"/>
          <w:bCs/>
          <w:caps/>
          <w:color w:val="auto"/>
          <w:sz w:val="32"/>
        </w:rPr>
        <w:fldChar w:fldCharType="begin"/>
      </w:r>
      <w:r>
        <w:rPr>
          <w:rStyle w:val="1015"/>
          <w:rFonts w:ascii="宋体" w:hAnsi="宋体" w:cs="Calibri"/>
          <w:bCs/>
          <w:caps/>
          <w:color w:val="auto"/>
          <w:sz w:val="32"/>
        </w:rPr>
        <w:instrText xml:space="preserve"> TOC \o "1-1" \h \z \u </w:instrText>
      </w:r>
      <w:r>
        <w:rPr>
          <w:rStyle w:val="1015"/>
          <w:rFonts w:ascii="宋体" w:hAnsi="宋体" w:cs="Calibri"/>
          <w:bCs/>
          <w:caps/>
          <w:color w:val="auto"/>
          <w:sz w:val="32"/>
        </w:rPr>
        <w:fldChar w:fldCharType="separate"/>
      </w:r>
      <w:hyperlink w:tooltip="#_Toc105397776" w:anchor="_Toc105397776" w:history="1">
        <w:r>
          <w:rPr>
            <w:rStyle w:val="1015"/>
            <w:rFonts w:ascii="宋体" w:hAnsi="宋体" w:cs="Calibri"/>
            <w:bCs/>
            <w:caps/>
            <w:color w:val="auto"/>
            <w:sz w:val="32"/>
            <w:szCs w:val="32"/>
          </w:rPr>
          <w:t xml:space="preserve">第一章 投标邀请函</w:t>
        </w:r>
        <w:r>
          <w:rPr>
            <w:rStyle w:val="1015"/>
            <w:rFonts w:ascii="宋体" w:hAnsi="宋体" w:cs="Calibri"/>
            <w:bCs/>
            <w:caps/>
            <w:color w:val="auto"/>
            <w:sz w:val="32"/>
            <w:szCs w:val="32"/>
          </w:rPr>
          <w:tab/>
        </w:r>
        <w:r>
          <w:rPr>
            <w:rStyle w:val="1015"/>
            <w:rFonts w:ascii="宋体" w:hAnsi="宋体" w:cs="Calibri"/>
            <w:bCs/>
            <w:caps/>
            <w:color w:val="auto"/>
            <w:sz w:val="32"/>
            <w:szCs w:val="32"/>
          </w:rPr>
          <w:fldChar w:fldCharType="begin"/>
        </w:r>
        <w:r>
          <w:rPr>
            <w:rStyle w:val="1015"/>
            <w:rFonts w:ascii="宋体" w:hAnsi="宋体" w:cs="Calibri"/>
            <w:bCs/>
            <w:caps/>
            <w:color w:val="auto"/>
            <w:sz w:val="32"/>
            <w:szCs w:val="32"/>
          </w:rPr>
          <w:instrText xml:space="preserve"> PAGEREF _Toc105397776 \h </w:instrText>
        </w:r>
        <w:r>
          <w:rPr>
            <w:rStyle w:val="1015"/>
            <w:rFonts w:ascii="宋体" w:hAnsi="宋体" w:cs="Calibri"/>
            <w:bCs/>
            <w:caps/>
            <w:color w:val="auto"/>
            <w:sz w:val="32"/>
            <w:szCs w:val="32"/>
          </w:rPr>
        </w:r>
        <w:r>
          <w:rPr>
            <w:rStyle w:val="1015"/>
            <w:rFonts w:ascii="宋体" w:hAnsi="宋体" w:cs="Calibri"/>
            <w:bCs/>
            <w:caps/>
            <w:color w:val="auto"/>
            <w:sz w:val="32"/>
            <w:szCs w:val="32"/>
          </w:rPr>
          <w:fldChar w:fldCharType="separate"/>
        </w:r>
        <w:r>
          <w:rPr>
            <w:rStyle w:val="1015"/>
            <w:rFonts w:ascii="宋体" w:hAnsi="宋体" w:cs="Calibri"/>
            <w:bCs/>
            <w:caps/>
            <w:color w:val="auto"/>
            <w:sz w:val="32"/>
            <w:szCs w:val="32"/>
          </w:rPr>
          <w:t xml:space="preserve">5</w:t>
        </w:r>
        <w:r>
          <w:rPr>
            <w:rStyle w:val="1015"/>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15"/>
          <w:rFonts w:ascii="宋体" w:hAnsi="宋体" w:cs="Calibri"/>
          <w:bCs/>
          <w:caps/>
          <w:color w:val="auto"/>
          <w:sz w:val="32"/>
          <w:szCs w:val="32"/>
        </w:rPr>
        <w:outlineLvl w:val="9"/>
      </w:pPr>
      <w:r/>
      <w:hyperlink w:tooltip="#_Toc105397777" w:anchor="_Toc105397777" w:history="1">
        <w:r>
          <w:rPr>
            <w:rStyle w:val="1015"/>
            <w:rFonts w:ascii="宋体" w:hAnsi="宋体" w:cs="Calibri"/>
            <w:bCs/>
            <w:caps/>
            <w:color w:val="auto"/>
            <w:sz w:val="32"/>
            <w:szCs w:val="32"/>
          </w:rPr>
          <w:t xml:space="preserve">第二章 投标人须知</w:t>
        </w:r>
        <w:r>
          <w:rPr>
            <w:rStyle w:val="1015"/>
            <w:rFonts w:ascii="宋体" w:hAnsi="宋体" w:cs="Calibri"/>
            <w:bCs/>
            <w:caps/>
            <w:color w:val="auto"/>
            <w:sz w:val="32"/>
            <w:szCs w:val="32"/>
          </w:rPr>
          <w:tab/>
        </w:r>
        <w:r>
          <w:rPr>
            <w:rStyle w:val="1015"/>
            <w:rFonts w:ascii="宋体" w:hAnsi="宋体" w:cs="Calibri"/>
            <w:bCs/>
            <w:caps/>
            <w:color w:val="auto"/>
            <w:sz w:val="32"/>
            <w:szCs w:val="32"/>
          </w:rPr>
          <w:fldChar w:fldCharType="begin"/>
        </w:r>
        <w:r>
          <w:rPr>
            <w:rStyle w:val="1015"/>
            <w:rFonts w:ascii="宋体" w:hAnsi="宋体" w:cs="Calibri"/>
            <w:bCs/>
            <w:caps/>
            <w:color w:val="auto"/>
            <w:sz w:val="32"/>
            <w:szCs w:val="32"/>
          </w:rPr>
          <w:instrText xml:space="preserve"> PAGEREF _Toc105397777 \h </w:instrText>
        </w:r>
        <w:r>
          <w:rPr>
            <w:rStyle w:val="1015"/>
            <w:rFonts w:ascii="宋体" w:hAnsi="宋体" w:cs="Calibri"/>
            <w:bCs/>
            <w:caps/>
            <w:color w:val="auto"/>
            <w:sz w:val="32"/>
            <w:szCs w:val="32"/>
          </w:rPr>
        </w:r>
        <w:r>
          <w:rPr>
            <w:rStyle w:val="1015"/>
            <w:rFonts w:ascii="宋体" w:hAnsi="宋体" w:cs="Calibri"/>
            <w:bCs/>
            <w:caps/>
            <w:color w:val="auto"/>
            <w:sz w:val="32"/>
            <w:szCs w:val="32"/>
          </w:rPr>
          <w:fldChar w:fldCharType="separate"/>
        </w:r>
        <w:r>
          <w:rPr>
            <w:rStyle w:val="1015"/>
            <w:rFonts w:ascii="宋体" w:hAnsi="宋体" w:cs="Calibri"/>
            <w:bCs/>
            <w:caps/>
            <w:color w:val="auto"/>
            <w:sz w:val="32"/>
            <w:szCs w:val="32"/>
          </w:rPr>
          <w:t xml:space="preserve">8</w:t>
        </w:r>
        <w:r>
          <w:rPr>
            <w:rStyle w:val="1015"/>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15"/>
          <w:rFonts w:ascii="宋体" w:hAnsi="宋体" w:cs="Calibri"/>
          <w:bCs/>
          <w:caps/>
          <w:color w:val="auto"/>
          <w:sz w:val="32"/>
          <w:szCs w:val="32"/>
        </w:rPr>
        <w:outlineLvl w:val="9"/>
      </w:pPr>
      <w:r/>
      <w:hyperlink w:tooltip="#_Toc105397778" w:anchor="_Toc105397778" w:history="1">
        <w:r>
          <w:rPr>
            <w:rStyle w:val="1015"/>
            <w:rFonts w:ascii="宋体" w:hAnsi="宋体" w:cs="Calibri"/>
            <w:bCs/>
            <w:caps/>
            <w:color w:val="auto"/>
            <w:sz w:val="32"/>
            <w:szCs w:val="32"/>
          </w:rPr>
          <w:t xml:space="preserve">第三章 投标文件格式</w:t>
        </w:r>
        <w:r>
          <w:rPr>
            <w:rStyle w:val="1015"/>
            <w:rFonts w:ascii="宋体" w:hAnsi="宋体" w:cs="Calibri"/>
            <w:bCs/>
            <w:caps/>
            <w:color w:val="auto"/>
            <w:sz w:val="32"/>
            <w:szCs w:val="32"/>
          </w:rPr>
          <w:tab/>
        </w:r>
        <w:r>
          <w:rPr>
            <w:rStyle w:val="1015"/>
            <w:rFonts w:ascii="宋体" w:hAnsi="宋体" w:cs="Calibri"/>
            <w:bCs/>
            <w:caps/>
            <w:color w:val="auto"/>
            <w:sz w:val="32"/>
            <w:szCs w:val="32"/>
          </w:rPr>
          <w:fldChar w:fldCharType="begin"/>
        </w:r>
        <w:r>
          <w:rPr>
            <w:rStyle w:val="1015"/>
            <w:rFonts w:ascii="宋体" w:hAnsi="宋体" w:cs="Calibri"/>
            <w:bCs/>
            <w:caps/>
            <w:color w:val="auto"/>
            <w:sz w:val="32"/>
            <w:szCs w:val="32"/>
          </w:rPr>
          <w:instrText xml:space="preserve"> PAGEREF _Toc105397778 \h </w:instrText>
        </w:r>
        <w:r>
          <w:rPr>
            <w:rStyle w:val="1015"/>
            <w:rFonts w:ascii="宋体" w:hAnsi="宋体" w:cs="Calibri"/>
            <w:bCs/>
            <w:caps/>
            <w:color w:val="auto"/>
            <w:sz w:val="32"/>
            <w:szCs w:val="32"/>
          </w:rPr>
        </w:r>
        <w:r>
          <w:rPr>
            <w:rStyle w:val="1015"/>
            <w:rFonts w:ascii="宋体" w:hAnsi="宋体" w:cs="Calibri"/>
            <w:bCs/>
            <w:caps/>
            <w:color w:val="auto"/>
            <w:sz w:val="32"/>
            <w:szCs w:val="32"/>
          </w:rPr>
          <w:fldChar w:fldCharType="separate"/>
        </w:r>
        <w:r>
          <w:rPr>
            <w:rStyle w:val="1015"/>
            <w:rFonts w:ascii="宋体" w:hAnsi="宋体" w:cs="Calibri"/>
            <w:bCs/>
            <w:caps/>
            <w:color w:val="auto"/>
            <w:sz w:val="32"/>
            <w:szCs w:val="32"/>
          </w:rPr>
          <w:t xml:space="preserve">21</w:t>
        </w:r>
        <w:r>
          <w:rPr>
            <w:rStyle w:val="1015"/>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15"/>
          <w:rFonts w:ascii="宋体" w:hAnsi="宋体" w:cs="Calibri"/>
          <w:bCs/>
          <w:caps/>
          <w:color w:val="auto"/>
          <w:sz w:val="32"/>
          <w:szCs w:val="32"/>
        </w:rPr>
        <w:outlineLvl w:val="9"/>
      </w:pPr>
      <w:r/>
      <w:hyperlink w:tooltip="#_Toc105397793" w:anchor="_Toc105397793" w:history="1">
        <w:r>
          <w:rPr>
            <w:rStyle w:val="1015"/>
            <w:rFonts w:ascii="宋体" w:hAnsi="宋体" w:cs="Calibri"/>
            <w:bCs/>
            <w:caps/>
            <w:color w:val="auto"/>
            <w:sz w:val="32"/>
            <w:szCs w:val="32"/>
          </w:rPr>
          <w:t xml:space="preserve">第四章 招标书</w:t>
        </w:r>
        <w:r>
          <w:rPr>
            <w:rStyle w:val="1015"/>
            <w:rFonts w:ascii="宋体" w:hAnsi="宋体" w:cs="Calibri"/>
            <w:bCs/>
            <w:caps/>
            <w:color w:val="auto"/>
            <w:sz w:val="32"/>
            <w:szCs w:val="32"/>
          </w:rPr>
          <w:tab/>
        </w:r>
        <w:r>
          <w:rPr>
            <w:rStyle w:val="1015"/>
            <w:rFonts w:ascii="宋体" w:hAnsi="宋体" w:cs="Calibri"/>
            <w:bCs/>
            <w:caps/>
            <w:color w:val="auto"/>
            <w:sz w:val="32"/>
            <w:szCs w:val="32"/>
          </w:rPr>
          <w:fldChar w:fldCharType="begin"/>
        </w:r>
        <w:r>
          <w:rPr>
            <w:rStyle w:val="1015"/>
            <w:rFonts w:ascii="宋体" w:hAnsi="宋体" w:cs="Calibri"/>
            <w:bCs/>
            <w:caps/>
            <w:color w:val="auto"/>
            <w:sz w:val="32"/>
            <w:szCs w:val="32"/>
          </w:rPr>
          <w:instrText xml:space="preserve"> PAGEREF _Toc105397793 \h </w:instrText>
        </w:r>
        <w:r>
          <w:rPr>
            <w:rStyle w:val="1015"/>
            <w:rFonts w:ascii="宋体" w:hAnsi="宋体" w:cs="Calibri"/>
            <w:bCs/>
            <w:caps/>
            <w:color w:val="auto"/>
            <w:sz w:val="32"/>
            <w:szCs w:val="32"/>
          </w:rPr>
        </w:r>
        <w:r>
          <w:rPr>
            <w:rStyle w:val="1015"/>
            <w:rFonts w:ascii="宋体" w:hAnsi="宋体" w:cs="Calibri"/>
            <w:bCs/>
            <w:caps/>
            <w:color w:val="auto"/>
            <w:sz w:val="32"/>
            <w:szCs w:val="32"/>
          </w:rPr>
          <w:fldChar w:fldCharType="separate"/>
        </w:r>
        <w:r>
          <w:rPr>
            <w:rStyle w:val="1015"/>
            <w:rFonts w:ascii="宋体" w:hAnsi="宋体" w:cs="Calibri"/>
            <w:bCs/>
            <w:caps/>
            <w:color w:val="auto"/>
            <w:sz w:val="32"/>
            <w:szCs w:val="32"/>
          </w:rPr>
          <w:t xml:space="preserve">37</w:t>
        </w:r>
        <w:r>
          <w:rPr>
            <w:rStyle w:val="1015"/>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15"/>
          <w:rFonts w:ascii="宋体" w:hAnsi="宋体" w:cs="Calibri"/>
          <w:bCs/>
          <w:caps/>
          <w:color w:val="auto"/>
          <w:sz w:val="32"/>
          <w:szCs w:val="32"/>
        </w:rPr>
        <w:outlineLvl w:val="9"/>
      </w:pPr>
      <w:r/>
      <w:hyperlink w:tooltip="#_Toc105397794" w:anchor="_Toc105397794" w:history="1">
        <w:r>
          <w:rPr>
            <w:rStyle w:val="1015"/>
            <w:rFonts w:ascii="宋体" w:hAnsi="宋体" w:cs="Calibri"/>
            <w:bCs/>
            <w:caps/>
            <w:color w:val="auto"/>
            <w:sz w:val="32"/>
            <w:szCs w:val="32"/>
          </w:rPr>
          <w:t xml:space="preserve">第五章 合同及主要条款</w:t>
        </w:r>
        <w:r>
          <w:rPr>
            <w:rStyle w:val="1015"/>
            <w:rFonts w:ascii="宋体" w:hAnsi="宋体" w:cs="Calibri"/>
            <w:bCs/>
            <w:caps/>
            <w:color w:val="auto"/>
            <w:sz w:val="32"/>
            <w:szCs w:val="32"/>
          </w:rPr>
          <w:tab/>
        </w:r>
        <w:r>
          <w:rPr>
            <w:rStyle w:val="1015"/>
            <w:rFonts w:ascii="宋体" w:hAnsi="宋体" w:cs="Calibri"/>
            <w:bCs/>
            <w:caps/>
            <w:color w:val="auto"/>
            <w:sz w:val="32"/>
            <w:szCs w:val="32"/>
          </w:rPr>
          <w:fldChar w:fldCharType="begin"/>
        </w:r>
        <w:r>
          <w:rPr>
            <w:rStyle w:val="1015"/>
            <w:rFonts w:ascii="宋体" w:hAnsi="宋体" w:cs="Calibri"/>
            <w:bCs/>
            <w:caps/>
            <w:color w:val="auto"/>
            <w:sz w:val="32"/>
            <w:szCs w:val="32"/>
          </w:rPr>
          <w:instrText xml:space="preserve"> PAGEREF _Toc105397794 \h </w:instrText>
        </w:r>
        <w:r>
          <w:rPr>
            <w:rStyle w:val="1015"/>
            <w:rFonts w:ascii="宋体" w:hAnsi="宋体" w:cs="Calibri"/>
            <w:bCs/>
            <w:caps/>
            <w:color w:val="auto"/>
            <w:sz w:val="32"/>
            <w:szCs w:val="32"/>
          </w:rPr>
        </w:r>
        <w:r>
          <w:rPr>
            <w:rStyle w:val="1015"/>
            <w:rFonts w:ascii="宋体" w:hAnsi="宋体" w:cs="Calibri"/>
            <w:bCs/>
            <w:caps/>
            <w:color w:val="auto"/>
            <w:sz w:val="32"/>
            <w:szCs w:val="32"/>
          </w:rPr>
          <w:fldChar w:fldCharType="separate"/>
        </w:r>
        <w:r>
          <w:rPr>
            <w:rStyle w:val="1015"/>
            <w:rFonts w:ascii="宋体" w:hAnsi="宋体" w:cs="Calibri"/>
            <w:bCs/>
            <w:caps/>
            <w:color w:val="auto"/>
            <w:sz w:val="32"/>
            <w:szCs w:val="32"/>
          </w:rPr>
          <w:t xml:space="preserve">52</w:t>
        </w:r>
        <w:r>
          <w:rPr>
            <w:rStyle w:val="1015"/>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15"/>
          <w:rFonts w:ascii="宋体" w:hAnsi="宋体" w:cs="Calibri"/>
          <w:bCs/>
          <w:caps/>
          <w:color w:val="auto"/>
          <w:sz w:val="32"/>
          <w:szCs w:val="32"/>
        </w:rPr>
        <w:outlineLvl w:val="9"/>
      </w:pPr>
      <w:r/>
      <w:hyperlink w:tooltip="#_Toc105397795" w:anchor="_Toc105397795" w:history="1">
        <w:r>
          <w:rPr>
            <w:rStyle w:val="1015"/>
            <w:rFonts w:ascii="宋体" w:hAnsi="宋体" w:cs="Calibri"/>
            <w:bCs/>
            <w:caps/>
            <w:color w:val="auto"/>
            <w:sz w:val="32"/>
            <w:szCs w:val="32"/>
          </w:rPr>
          <w:t xml:space="preserve">第六章 评标办法和评分标准</w:t>
        </w:r>
        <w:r>
          <w:rPr>
            <w:rStyle w:val="1015"/>
            <w:rFonts w:ascii="宋体" w:hAnsi="宋体" w:cs="Calibri"/>
            <w:bCs/>
            <w:caps/>
            <w:color w:val="auto"/>
            <w:sz w:val="32"/>
            <w:szCs w:val="32"/>
          </w:rPr>
          <w:tab/>
        </w:r>
        <w:r>
          <w:rPr>
            <w:rStyle w:val="1015"/>
            <w:rFonts w:ascii="宋体" w:hAnsi="宋体" w:cs="Calibri"/>
            <w:bCs/>
            <w:caps/>
            <w:color w:val="auto"/>
            <w:sz w:val="32"/>
            <w:szCs w:val="32"/>
          </w:rPr>
          <w:fldChar w:fldCharType="begin"/>
        </w:r>
        <w:r>
          <w:rPr>
            <w:rStyle w:val="1015"/>
            <w:rFonts w:ascii="宋体" w:hAnsi="宋体" w:cs="Calibri"/>
            <w:bCs/>
            <w:caps/>
            <w:color w:val="auto"/>
            <w:sz w:val="32"/>
            <w:szCs w:val="32"/>
          </w:rPr>
          <w:instrText xml:space="preserve"> PAGEREF _Toc105397795 \h </w:instrText>
        </w:r>
        <w:r>
          <w:rPr>
            <w:rStyle w:val="1015"/>
            <w:rFonts w:ascii="宋体" w:hAnsi="宋体" w:cs="Calibri"/>
            <w:bCs/>
            <w:caps/>
            <w:color w:val="auto"/>
            <w:sz w:val="32"/>
            <w:szCs w:val="32"/>
          </w:rPr>
        </w:r>
        <w:r>
          <w:rPr>
            <w:rStyle w:val="1015"/>
            <w:rFonts w:ascii="宋体" w:hAnsi="宋体" w:cs="Calibri"/>
            <w:bCs/>
            <w:caps/>
            <w:color w:val="auto"/>
            <w:sz w:val="32"/>
            <w:szCs w:val="32"/>
          </w:rPr>
          <w:fldChar w:fldCharType="separate"/>
        </w:r>
        <w:r>
          <w:rPr>
            <w:rStyle w:val="1015"/>
            <w:rFonts w:ascii="宋体" w:hAnsi="宋体" w:cs="Calibri"/>
            <w:bCs/>
            <w:caps/>
            <w:color w:val="auto"/>
            <w:sz w:val="32"/>
            <w:szCs w:val="32"/>
          </w:rPr>
          <w:t xml:space="preserve">52</w:t>
        </w:r>
        <w:r>
          <w:rPr>
            <w:rStyle w:val="1015"/>
            <w:rFonts w:ascii="宋体" w:hAnsi="宋体" w:cs="Calibri"/>
            <w:bCs/>
            <w:caps/>
            <w:color w:val="auto"/>
            <w:sz w:val="32"/>
            <w:szCs w:val="32"/>
          </w:rPr>
          <w:fldChar w:fldCharType="end"/>
        </w:r>
      </w:hyperlink>
      <w:r/>
      <w:r/>
    </w:p>
    <w:p>
      <w:pPr>
        <w:pStyle w:val="994"/>
        <w:ind w:firstLine="0"/>
        <w:jc w:val="left"/>
        <w:spacing w:before="120" w:after="120"/>
        <w:tabs>
          <w:tab w:val="right" w:pos="9856" w:leader="dot"/>
        </w:tabs>
        <w:rPr>
          <w:rFonts w:ascii="宋体" w:hAnsi="宋体"/>
          <w:sz w:val="32"/>
          <w:szCs w:val="32"/>
        </w:rPr>
        <w:outlineLvl w:val="9"/>
      </w:pPr>
      <w:r>
        <w:rPr>
          <w:rStyle w:val="101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JSZC-320500-JZCG-G2026-0323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苏州市公安局物业类保安服务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联系人：陈菲</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8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8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97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6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48"/>
        <w:ind w:left="431" w:firstLine="17"/>
        <w:jc w:val="center"/>
        <w:spacing w:before="0" w:after="0" w:line="360" w:lineRule="auto"/>
        <w:rPr>
          <w:rStyle w:val="1080"/>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苏州市公安局物业类保安服务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年11月18日 09点30分（北京时间）</w:t>
      </w:r>
      <w:r>
        <w:rPr>
          <w:rFonts w:hint="eastAsia" w:ascii="宋体" w:hAnsi="宋体"/>
          <w:b/>
          <w:sz w:val="21"/>
          <w:szCs w:val="21"/>
        </w:rPr>
        <w:t xml:space="preserve">前递交投标文件。</w:t>
      </w:r>
      <w:r/>
    </w:p>
    <w:p>
      <w:pPr>
        <w:pStyle w:val="96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67"/>
        <w:ind w:left="0" w:firstLine="420"/>
        <w:spacing w:line="360" w:lineRule="auto"/>
        <w:rPr>
          <w:rFonts w:ascii="宋体" w:hAnsi="宋体"/>
          <w:sz w:val="21"/>
          <w:szCs w:val="21"/>
        </w:rPr>
      </w:pPr>
      <w:r>
        <w:rPr>
          <w:rFonts w:hint="eastAsia" w:ascii="宋体" w:hAnsi="宋体"/>
          <w:sz w:val="21"/>
          <w:szCs w:val="21"/>
        </w:rPr>
        <w:t xml:space="preserve">1.项目编号：JSZC-320500-JZCG-G2026-0323</w:t>
      </w:r>
      <w:r/>
    </w:p>
    <w:p>
      <w:pPr>
        <w:pStyle w:val="967"/>
        <w:ind w:left="0" w:firstLine="420"/>
        <w:spacing w:line="360" w:lineRule="auto"/>
        <w:rPr>
          <w:rFonts w:ascii="宋体" w:hAnsi="宋体"/>
          <w:sz w:val="21"/>
          <w:szCs w:val="21"/>
        </w:rPr>
      </w:pPr>
      <w:r>
        <w:rPr>
          <w:rFonts w:hint="eastAsia" w:ascii="宋体" w:hAnsi="宋体"/>
          <w:sz w:val="21"/>
          <w:szCs w:val="21"/>
        </w:rPr>
        <w:t xml:space="preserve">2.项目名称：苏州市公安局物业类保安服务</w:t>
      </w:r>
      <w:r/>
    </w:p>
    <w:p>
      <w:pPr>
        <w:pStyle w:val="96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6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人民币伍仟伍佰零捌万陆仟贰佰元整（￥：55086200.00）；最高限价：人民币伍仟伍佰零捌万陆仟贰佰元整（￥：55086200.00）。</w:t>
      </w:r>
      <w:r/>
    </w:p>
    <w:p>
      <w:pPr>
        <w:pStyle w:val="967"/>
        <w:ind w:left="0" w:firstLine="420"/>
        <w:spacing w:line="360" w:lineRule="auto"/>
        <w:rPr>
          <w:rFonts w:ascii="宋体" w:hAnsi="宋体"/>
          <w:sz w:val="21"/>
          <w:szCs w:val="21"/>
        </w:rPr>
      </w:pPr>
      <w:r>
        <w:rPr>
          <w:rFonts w:hint="eastAsia" w:ascii="宋体" w:hAnsi="宋体"/>
          <w:sz w:val="21"/>
          <w:szCs w:val="21"/>
        </w:rPr>
        <w:t xml:space="preserve">苏州市公安局物业类保安服务标段</w:t>
      </w:r>
      <w:r>
        <w:rPr>
          <w:rFonts w:hint="eastAsia" w:ascii="宋体" w:hAnsi="宋体"/>
          <w:sz w:val="21"/>
          <w:szCs w:val="21"/>
        </w:rPr>
        <w:t xml:space="preserve">一</w:t>
      </w:r>
      <w:r>
        <w:rPr>
          <w:rFonts w:hint="eastAsia" w:ascii="宋体" w:hAnsi="宋体"/>
          <w:sz w:val="21"/>
          <w:szCs w:val="21"/>
        </w:rPr>
        <w:t xml:space="preserve">：预算金额为人民币壹仟伍佰</w:t>
      </w:r>
      <w:r>
        <w:rPr>
          <w:rFonts w:hint="eastAsia" w:ascii="宋体" w:hAnsi="宋体"/>
          <w:sz w:val="21"/>
          <w:szCs w:val="21"/>
        </w:rPr>
        <w:t xml:space="preserve">玫拾叁万肆仟</w:t>
      </w:r>
      <w:r>
        <w:rPr>
          <w:rFonts w:hint="eastAsia" w:ascii="宋体" w:hAnsi="宋体"/>
          <w:sz w:val="21"/>
          <w:szCs w:val="21"/>
        </w:rPr>
        <w:t xml:space="preserve">元整（￥：15934000.00）；最高限价为人民币壹仟伍佰</w:t>
      </w:r>
      <w:r>
        <w:rPr>
          <w:rFonts w:hint="eastAsia" w:ascii="宋体" w:hAnsi="宋体"/>
          <w:sz w:val="21"/>
          <w:szCs w:val="21"/>
        </w:rPr>
        <w:t xml:space="preserve">玫拾叁万肆仟</w:t>
      </w:r>
      <w:r>
        <w:rPr>
          <w:rFonts w:hint="eastAsia" w:ascii="宋体" w:hAnsi="宋体"/>
          <w:sz w:val="21"/>
          <w:szCs w:val="21"/>
        </w:rPr>
        <w:t xml:space="preserve">元整（￥：15934000.00）；</w:t>
      </w:r>
      <w:r/>
    </w:p>
    <w:tbl>
      <w:tblPr>
        <w:tblStyle w:val="1010"/>
        <w:tblW w:w="10080" w:type="dxa"/>
        <w:tblInd w:w="0" w:type="dxa"/>
        <w:tblLayout w:type="fixed"/>
        <w:tblCellMar>
          <w:left w:w="108" w:type="dxa"/>
          <w:right w:w="108" w:type="dxa"/>
        </w:tblCellMar>
        <w:tblLook w:val="04A0" w:firstRow="1" w:lastRow="0" w:firstColumn="1" w:lastColumn="0" w:noHBand="0" w:noVBand="1"/>
      </w:tblPr>
      <w:tblGrid>
        <w:gridCol w:w="5040"/>
        <w:gridCol w:w="5040"/>
      </w:tblGrid>
      <w:tr>
        <w:trPr>
          <w:trHeight w:val="310"/>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工作岗位</w:t>
            </w:r>
            <w:r/>
          </w:p>
        </w:tc>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综合单价最高限价</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执勤类保安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ascii="宋体" w:hAnsi="宋体"/>
                <w:sz w:val="22"/>
                <w:szCs w:val="22"/>
              </w:rPr>
              <w:t xml:space="preserve">4889.16</w:t>
            </w:r>
            <w:r>
              <w:rPr>
                <w:rFonts w:hint="eastAsia" w:ascii="宋体" w:hAnsi="宋体"/>
                <w:sz w:val="22"/>
                <w:szCs w:val="22"/>
              </w:rPr>
              <w:t xml:space="preserve">元/人·月</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监控（消控）室保安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ascii="宋体" w:hAnsi="宋体"/>
                <w:sz w:val="22"/>
                <w:szCs w:val="22"/>
              </w:rPr>
              <w:t xml:space="preserve">7699</w:t>
            </w:r>
            <w:r>
              <w:rPr>
                <w:rFonts w:hint="eastAsia" w:ascii="宋体" w:hAnsi="宋体"/>
                <w:sz w:val="22"/>
                <w:szCs w:val="22"/>
              </w:rPr>
              <w:t xml:space="preserve">.</w:t>
            </w:r>
            <w:r>
              <w:rPr>
                <w:rFonts w:ascii="宋体" w:hAnsi="宋体"/>
                <w:sz w:val="22"/>
                <w:szCs w:val="22"/>
              </w:rPr>
              <w:t xml:space="preserve">16</w:t>
            </w:r>
            <w:r>
              <w:rPr>
                <w:rFonts w:hint="eastAsia" w:ascii="宋体" w:hAnsi="宋体"/>
                <w:sz w:val="22"/>
                <w:szCs w:val="22"/>
              </w:rPr>
              <w:t xml:space="preserve">元/人·月</w:t>
            </w:r>
            <w:r/>
          </w:p>
        </w:tc>
      </w:tr>
    </w:tbl>
    <w:p>
      <w:pPr>
        <w:pStyle w:val="967"/>
        <w:ind w:left="0" w:firstLine="0"/>
        <w:spacing w:line="360" w:lineRule="auto"/>
        <w:rPr>
          <w:rFonts w:ascii="宋体" w:hAnsi="宋体"/>
          <w:sz w:val="21"/>
          <w:szCs w:val="21"/>
        </w:rPr>
      </w:pPr>
      <w:r>
        <w:rPr>
          <w:rFonts w:ascii="宋体" w:hAnsi="宋体"/>
          <w:sz w:val="21"/>
          <w:szCs w:val="21"/>
        </w:rPr>
      </w:r>
      <w:r/>
    </w:p>
    <w:p>
      <w:pPr>
        <w:pStyle w:val="967"/>
        <w:ind w:left="0" w:firstLine="420"/>
        <w:spacing w:line="360" w:lineRule="auto"/>
        <w:rPr>
          <w:rFonts w:ascii="宋体" w:hAnsi="宋体"/>
          <w:sz w:val="21"/>
          <w:szCs w:val="21"/>
        </w:rPr>
      </w:pPr>
      <w:r>
        <w:rPr>
          <w:rFonts w:hint="eastAsia" w:ascii="宋体" w:hAnsi="宋体"/>
          <w:sz w:val="21"/>
          <w:szCs w:val="21"/>
        </w:rPr>
        <w:t xml:space="preserve">苏州市公安局物业类保安服务标段二：</w:t>
      </w:r>
      <w:r>
        <w:rPr>
          <w:rFonts w:hint="eastAsia" w:ascii="宋体" w:hAnsi="宋体"/>
          <w:sz w:val="21"/>
          <w:szCs w:val="21"/>
        </w:rPr>
        <w:t xml:space="preserve">数智公安</w:t>
      </w:r>
      <w:r>
        <w:rPr>
          <w:rFonts w:hint="eastAsia" w:ascii="宋体" w:hAnsi="宋体"/>
          <w:sz w:val="21"/>
          <w:szCs w:val="21"/>
        </w:rPr>
        <w:t xml:space="preserve">实战中心、出入境支队、人管支队、市公交轨道公安局、</w:t>
      </w:r>
      <w:r>
        <w:rPr>
          <w:rFonts w:hint="eastAsia" w:ascii="宋体" w:hAnsi="宋体"/>
          <w:sz w:val="21"/>
          <w:szCs w:val="21"/>
        </w:rPr>
        <w:t xml:space="preserve">实训办等</w:t>
      </w:r>
      <w:r>
        <w:rPr>
          <w:rFonts w:hint="eastAsia" w:ascii="宋体" w:hAnsi="宋体"/>
          <w:sz w:val="21"/>
          <w:szCs w:val="21"/>
        </w:rPr>
        <w:t xml:space="preserve">独立营房保安服务。预算金额为人民币</w:t>
      </w:r>
      <w:r>
        <w:rPr>
          <w:rFonts w:hint="eastAsia" w:ascii="宋体" w:hAnsi="宋体"/>
          <w:sz w:val="21"/>
          <w:szCs w:val="21"/>
        </w:rPr>
        <w:t xml:space="preserve">壹仟陆佰柒拾叁万肆仟肆佰</w:t>
      </w:r>
      <w:r>
        <w:rPr>
          <w:rFonts w:hint="eastAsia" w:ascii="宋体" w:hAnsi="宋体"/>
          <w:sz w:val="21"/>
          <w:szCs w:val="21"/>
        </w:rPr>
        <w:t xml:space="preserve">元整（￥：16734400.00）；最高限价为人民币</w:t>
      </w:r>
      <w:r>
        <w:rPr>
          <w:rFonts w:hint="eastAsia" w:ascii="宋体" w:hAnsi="宋体"/>
          <w:sz w:val="21"/>
          <w:szCs w:val="21"/>
        </w:rPr>
        <w:t xml:space="preserve">壹仟陆佰柒拾叁万肆仟肆佰</w:t>
      </w:r>
      <w:r>
        <w:rPr>
          <w:rFonts w:hint="eastAsia" w:ascii="宋体" w:hAnsi="宋体"/>
          <w:sz w:val="21"/>
          <w:szCs w:val="21"/>
        </w:rPr>
        <w:t xml:space="preserve">元整（￥：16734400.00）。</w:t>
      </w:r>
      <w:r/>
    </w:p>
    <w:tbl>
      <w:tblPr>
        <w:tblStyle w:val="1010"/>
        <w:tblW w:w="10080" w:type="dxa"/>
        <w:tblInd w:w="0" w:type="dxa"/>
        <w:tblLayout w:type="fixed"/>
        <w:tblCellMar>
          <w:left w:w="108" w:type="dxa"/>
          <w:right w:w="108" w:type="dxa"/>
        </w:tblCellMar>
        <w:tblLook w:val="04A0" w:firstRow="1" w:lastRow="0" w:firstColumn="1" w:lastColumn="0" w:noHBand="0" w:noVBand="1"/>
      </w:tblPr>
      <w:tblGrid>
        <w:gridCol w:w="5040"/>
        <w:gridCol w:w="5040"/>
      </w:tblGrid>
      <w:tr>
        <w:trPr>
          <w:trHeight w:val="310"/>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工作岗位</w:t>
            </w:r>
            <w:r/>
          </w:p>
        </w:tc>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综合单价最高限价</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执勤类保安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hint="eastAsia" w:ascii="宋体" w:hAnsi="宋体"/>
                <w:sz w:val="22"/>
                <w:szCs w:val="22"/>
              </w:rPr>
              <w:t xml:space="preserve">4876.53</w:t>
            </w:r>
            <w:r>
              <w:rPr>
                <w:rFonts w:hint="eastAsia" w:ascii="宋体" w:hAnsi="宋体"/>
                <w:sz w:val="22"/>
                <w:szCs w:val="22"/>
              </w:rPr>
              <w:t xml:space="preserve">元/人·月</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监控（消控）室保安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hint="eastAsia" w:ascii="宋体" w:hAnsi="宋体"/>
                <w:sz w:val="22"/>
                <w:szCs w:val="22"/>
              </w:rPr>
              <w:t xml:space="preserve">7686.53</w:t>
            </w:r>
            <w:r>
              <w:rPr>
                <w:rFonts w:hint="eastAsia" w:ascii="宋体" w:hAnsi="宋体"/>
                <w:sz w:val="22"/>
                <w:szCs w:val="22"/>
              </w:rPr>
              <w:t xml:space="preserve">元/人·月</w:t>
            </w:r>
            <w:r/>
          </w:p>
        </w:tc>
      </w:tr>
    </w:tbl>
    <w:p>
      <w:pPr>
        <w:pStyle w:val="967"/>
        <w:ind w:left="0" w:firstLine="420"/>
        <w:spacing w:line="360" w:lineRule="auto"/>
        <w:rPr>
          <w:rFonts w:ascii="宋体" w:hAnsi="宋体"/>
          <w:sz w:val="21"/>
          <w:szCs w:val="21"/>
        </w:rPr>
      </w:pPr>
      <w:r>
        <w:rPr>
          <w:rFonts w:ascii="宋体" w:hAnsi="宋体"/>
          <w:sz w:val="21"/>
          <w:szCs w:val="21"/>
        </w:rPr>
      </w:r>
      <w:r/>
    </w:p>
    <w:p>
      <w:pPr>
        <w:pStyle w:val="967"/>
        <w:ind w:left="0" w:firstLine="420"/>
        <w:spacing w:line="360" w:lineRule="auto"/>
        <w:rPr>
          <w:rFonts w:ascii="宋体" w:hAnsi="宋体"/>
          <w:sz w:val="21"/>
          <w:szCs w:val="21"/>
        </w:rPr>
      </w:pPr>
      <w:r>
        <w:rPr>
          <w:rFonts w:hint="eastAsia" w:ascii="宋体" w:hAnsi="宋体"/>
          <w:sz w:val="21"/>
          <w:szCs w:val="21"/>
        </w:rPr>
        <w:t xml:space="preserve">苏州市公安局物业类保安服务标段三：姑苏分局、交管支队等独立营房保安服务。预算金额为人民币</w:t>
      </w:r>
      <w:r>
        <w:rPr>
          <w:rFonts w:hint="eastAsia" w:ascii="宋体" w:hAnsi="宋体"/>
          <w:sz w:val="21"/>
          <w:szCs w:val="21"/>
        </w:rPr>
        <w:t xml:space="preserve">贰仟贰佰肆拾壹万柒仟捌佰</w:t>
      </w:r>
      <w:r>
        <w:rPr>
          <w:rFonts w:hint="eastAsia" w:ascii="宋体" w:hAnsi="宋体"/>
          <w:sz w:val="21"/>
          <w:szCs w:val="21"/>
        </w:rPr>
        <w:t xml:space="preserve">元整（￥：22417800.00）；最高限价为人民币</w:t>
      </w:r>
      <w:r>
        <w:rPr>
          <w:rFonts w:hint="eastAsia" w:ascii="宋体" w:hAnsi="宋体"/>
          <w:sz w:val="21"/>
          <w:szCs w:val="21"/>
        </w:rPr>
        <w:t xml:space="preserve">贰仟贰佰肆拾壹万柒仟捌佰</w:t>
      </w:r>
      <w:r>
        <w:rPr>
          <w:rFonts w:hint="eastAsia" w:ascii="宋体" w:hAnsi="宋体"/>
          <w:sz w:val="21"/>
          <w:szCs w:val="21"/>
        </w:rPr>
        <w:t xml:space="preserve">元整（￥：22417800.00）。</w:t>
      </w:r>
      <w:r/>
    </w:p>
    <w:tbl>
      <w:tblPr>
        <w:tblStyle w:val="1010"/>
        <w:tblW w:w="10080" w:type="dxa"/>
        <w:tblInd w:w="0" w:type="dxa"/>
        <w:tblLayout w:type="fixed"/>
        <w:tblCellMar>
          <w:left w:w="108" w:type="dxa"/>
          <w:right w:w="108" w:type="dxa"/>
        </w:tblCellMar>
        <w:tblLook w:val="04A0" w:firstRow="1" w:lastRow="0" w:firstColumn="1" w:lastColumn="0" w:noHBand="0" w:noVBand="1"/>
      </w:tblPr>
      <w:tblGrid>
        <w:gridCol w:w="5040"/>
        <w:gridCol w:w="5040"/>
      </w:tblGrid>
      <w:tr>
        <w:trPr>
          <w:trHeight w:val="294"/>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工作岗位</w:t>
            </w:r>
            <w:r/>
          </w:p>
        </w:tc>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综合单价最高限价</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执勤类保安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hint="eastAsia" w:ascii="宋体" w:hAnsi="宋体"/>
                <w:sz w:val="22"/>
                <w:szCs w:val="22"/>
              </w:rPr>
              <w:t xml:space="preserve">4889.24</w:t>
            </w:r>
            <w:r>
              <w:rPr>
                <w:rFonts w:hint="eastAsia" w:ascii="宋体" w:hAnsi="宋体"/>
                <w:sz w:val="22"/>
                <w:szCs w:val="22"/>
              </w:rPr>
              <w:t xml:space="preserve">元/人·月</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监控（消控）室保安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hint="eastAsia" w:ascii="宋体" w:hAnsi="宋体"/>
                <w:sz w:val="22"/>
                <w:szCs w:val="22"/>
              </w:rPr>
              <w:t xml:space="preserve">7699.24</w:t>
            </w:r>
            <w:r>
              <w:rPr>
                <w:rFonts w:hint="eastAsia" w:ascii="宋体" w:hAnsi="宋体"/>
                <w:sz w:val="22"/>
                <w:szCs w:val="22"/>
              </w:rPr>
              <w:t xml:space="preserve">元/人·月</w:t>
            </w:r>
            <w:r/>
          </w:p>
        </w:tc>
      </w:tr>
    </w:tbl>
    <w:p>
      <w:pPr>
        <w:pStyle w:val="967"/>
        <w:ind w:left="0" w:firstLine="422"/>
        <w:spacing w:line="360" w:lineRule="auto"/>
        <w:rPr>
          <w:rFonts w:ascii="宋体" w:hAnsi="宋体"/>
          <w:b/>
          <w:bCs/>
          <w:sz w:val="21"/>
          <w:szCs w:val="21"/>
        </w:rPr>
      </w:pPr>
      <w:r>
        <w:rPr>
          <w:rFonts w:hint="eastAsia" w:ascii="宋体" w:hAnsi="宋体"/>
          <w:b/>
          <w:bCs/>
          <w:sz w:val="21"/>
          <w:szCs w:val="21"/>
        </w:rPr>
        <w:t xml:space="preserve">注：投标单位每标段所投总价不得超过该标段最高限价，所投综合单价不得超过综合单价最高限价，否则为无效标。</w:t>
      </w:r>
      <w:r/>
    </w:p>
    <w:p>
      <w:pPr>
        <w:pStyle w:val="967"/>
        <w:ind w:left="0" w:firstLine="420"/>
        <w:spacing w:line="360" w:lineRule="auto"/>
        <w:rPr>
          <w:rFonts w:ascii="宋体" w:hAnsi="宋体"/>
          <w:sz w:val="21"/>
          <w:szCs w:val="21"/>
        </w:rPr>
      </w:pPr>
      <w:r>
        <w:rPr>
          <w:rFonts w:hint="eastAsia" w:ascii="宋体" w:hAnsi="宋体"/>
          <w:sz w:val="21"/>
          <w:szCs w:val="21"/>
        </w:rPr>
        <w:t xml:space="preserve">5.合同履行期限：</w:t>
      </w:r>
      <w:r>
        <w:rPr>
          <w:rFonts w:hint="eastAsia" w:ascii="宋体" w:hAnsi="宋体"/>
          <w:b/>
          <w:sz w:val="21"/>
        </w:rPr>
        <w:t xml:space="preserve">（适用于各标段）</w:t>
      </w:r>
      <w:r>
        <w:rPr>
          <w:rFonts w:hint="eastAsia" w:ascii="宋体" w:hAnsi="宋体"/>
          <w:sz w:val="21"/>
        </w:rPr>
        <w:t xml:space="preserve">贰年，具体时间详见合同。</w:t>
      </w:r>
      <w:r>
        <w:rPr>
          <w:rFonts w:hint="eastAsia" w:ascii="宋体" w:hAnsi="宋体"/>
          <w:sz w:val="21"/>
          <w:szCs w:val="21"/>
        </w:rPr>
        <w:t xml:space="preserve">合同到期或合同金额使用完毕（包括合同金额剩余费用不够支付单人单月的金额），合同自动终止。</w:t>
      </w:r>
      <w:r/>
    </w:p>
    <w:p>
      <w:pPr>
        <w:pStyle w:val="967"/>
        <w:ind w:left="0" w:firstLine="420"/>
        <w:spacing w:line="360" w:lineRule="auto"/>
        <w:rPr>
          <w:rFonts w:ascii="宋体" w:hAnsi="宋体"/>
          <w:sz w:val="21"/>
          <w:szCs w:val="21"/>
        </w:rPr>
      </w:pPr>
      <w:r>
        <w:rPr>
          <w:rFonts w:hint="eastAsia" w:ascii="宋体" w:hAnsi="宋体"/>
          <w:sz w:val="21"/>
          <w:szCs w:val="21"/>
        </w:rPr>
        <w:t xml:space="preserve">6.采购需求：苏州市公安局物业类保安服务（详见采购文件 第四章）</w:t>
      </w:r>
      <w:r/>
    </w:p>
    <w:p>
      <w:pPr>
        <w:pStyle w:val="967"/>
        <w:ind w:left="0" w:firstLine="420"/>
        <w:spacing w:line="360" w:lineRule="auto"/>
        <w:rPr>
          <w:rFonts w:ascii="宋体" w:hAnsi="宋体"/>
          <w:sz w:val="21"/>
          <w:szCs w:val="21"/>
        </w:rPr>
      </w:pPr>
      <w:r>
        <w:rPr>
          <w:rFonts w:hint="eastAsia" w:ascii="宋体" w:hAnsi="宋体"/>
          <w:sz w:val="21"/>
          <w:szCs w:val="21"/>
        </w:rPr>
        <w:t xml:space="preserve">项目背景：根据苏州市政府对“批量集采”工作的重要部署及政府集中采购相关工作要求，为规范化管理各独立营房，提高安全系数，拟通过购买相关保安服务，协助警务部门做好营房内部安全秩序管理。</w:t>
      </w:r>
      <w:r/>
    </w:p>
    <w:p>
      <w:pPr>
        <w:pStyle w:val="96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67"/>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96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6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6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6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6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6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6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6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适用于各标段）本项目专门面向中小企业采购，投标人必须提供《中小企业声明函》或《残疾人福利性单位声明函》或由省级以上监狱管理局、戒毒管理局（含新疆生产建设兵团）出具的属于监狱企业的证明文件。</w:t>
      </w:r>
      <w:r/>
    </w:p>
    <w:p>
      <w:pPr>
        <w:pStyle w:val="96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（适用于各标段）</w:t>
      </w:r>
      <w:r/>
    </w:p>
    <w:p>
      <w:pPr>
        <w:pStyle w:val="967"/>
        <w:ind w:left="0" w:firstLine="422"/>
        <w:spacing w:line="360" w:lineRule="auto"/>
        <w:rPr>
          <w:rFonts w:ascii="宋体" w:hAnsi="宋体"/>
          <w:b/>
          <w:sz w:val="21"/>
          <w:szCs w:val="21"/>
        </w:rPr>
      </w:pPr>
      <w:r>
        <w:rPr>
          <w:rFonts w:hint="eastAsia" w:ascii="宋体" w:hAnsi="宋体"/>
          <w:b/>
          <w:sz w:val="21"/>
          <w:szCs w:val="21"/>
        </w:rPr>
        <w:t xml:space="preserve">投标单位必须具备有效期内的《保安服务许可证》。</w:t>
      </w:r>
      <w:r/>
    </w:p>
    <w:p>
      <w:pPr>
        <w:pStyle w:val="96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67"/>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967"/>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967"/>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967"/>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sz w:val="21"/>
          <w:szCs w:val="21"/>
        </w:rPr>
        <w:t xml:space="preserve">称重大</w:t>
      </w:r>
      <w:r>
        <w:rPr>
          <w:rFonts w:hint="eastAsia" w:ascii="宋体" w:hAnsi="宋体"/>
          <w:sz w:val="21"/>
          <w:szCs w:val="21"/>
        </w:rPr>
        <w:t xml:space="preserve">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6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6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67"/>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967"/>
        <w:ind w:left="0" w:firstLine="420"/>
        <w:spacing w:line="360" w:lineRule="auto"/>
        <w:rPr>
          <w:rFonts w:ascii="宋体" w:hAnsi="宋体"/>
          <w:sz w:val="21"/>
          <w:szCs w:val="21"/>
        </w:rPr>
      </w:pPr>
      <w:r>
        <w:rPr>
          <w:rFonts w:hint="eastAsia" w:ascii="宋体" w:hAnsi="宋体"/>
          <w:sz w:val="21"/>
          <w:szCs w:val="21"/>
        </w:rPr>
        <w:t xml:space="preserve">3.方式：</w:t>
      </w:r>
      <w:r/>
    </w:p>
    <w:p>
      <w:pPr>
        <w:pStyle w:val="96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6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bookmarkEnd w:id="7"/>
      <w:r/>
    </w:p>
    <w:p>
      <w:pPr>
        <w:pStyle w:val="96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67"/>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6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67"/>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6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6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6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6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6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96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6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6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年11月18日 09点30分</w:t>
      </w:r>
      <w:r>
        <w:rPr>
          <w:rFonts w:hint="eastAsia" w:ascii="宋体" w:hAnsi="宋体"/>
          <w:sz w:val="21"/>
          <w:szCs w:val="21"/>
        </w:rPr>
        <w:t xml:space="preserve">（北京时间）；</w:t>
      </w:r>
      <w:r/>
    </w:p>
    <w:p>
      <w:pPr>
        <w:pStyle w:val="96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11月18日 09点30</w:t>
      </w:r>
      <w:r/>
      <w:r>
        <w:rPr>
          <w:rFonts w:hint="eastAsia" w:ascii="宋体" w:hAnsi="宋体"/>
          <w:sz w:val="21"/>
          <w:szCs w:val="21"/>
          <w:u w:val="single"/>
        </w:rPr>
        <w:t xml:space="preserve">分</w:t>
      </w:r>
      <w:r>
        <w:rPr>
          <w:rFonts w:hint="eastAsia" w:ascii="宋体" w:hAnsi="宋体"/>
          <w:sz w:val="21"/>
          <w:szCs w:val="21"/>
        </w:rPr>
        <w:t xml:space="preserve">（北京时间）；</w:t>
      </w:r>
      <w:r/>
    </w:p>
    <w:p>
      <w:pPr>
        <w:pStyle w:val="96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96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6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96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6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6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96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09"/>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09"/>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09"/>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09"/>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w:t>
            </w:r>
            <w:r>
              <w:rPr>
                <w:rFonts w:hint="eastAsia" w:asciiTheme="minorEastAsia" w:hAnsiTheme="minorEastAsia" w:eastAsiaTheme="minorEastAsia"/>
                <w:sz w:val="21"/>
                <w:szCs w:val="21"/>
              </w:rPr>
              <w:t xml:space="preserve">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96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6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67"/>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967"/>
        <w:ind w:left="0" w:firstLine="420"/>
        <w:spacing w:line="360" w:lineRule="auto"/>
        <w:rPr>
          <w:rFonts w:ascii="宋体" w:hAnsi="宋体"/>
          <w:sz w:val="21"/>
          <w:szCs w:val="21"/>
        </w:rPr>
      </w:pPr>
      <w:r>
        <w:rPr>
          <w:rFonts w:hint="eastAsia" w:ascii="宋体" w:hAnsi="宋体"/>
          <w:sz w:val="21"/>
          <w:szCs w:val="21"/>
        </w:rPr>
        <w:t xml:space="preserve">地址：江苏省苏州市人民路3998号 </w:t>
      </w:r>
      <w:r/>
    </w:p>
    <w:p>
      <w:pPr>
        <w:pStyle w:val="967"/>
        <w:ind w:left="0" w:firstLine="420"/>
        <w:spacing w:line="360" w:lineRule="auto"/>
        <w:rPr>
          <w:rFonts w:ascii="宋体" w:hAnsi="宋体"/>
          <w:sz w:val="21"/>
          <w:szCs w:val="21"/>
        </w:rPr>
      </w:pPr>
      <w:r>
        <w:rPr>
          <w:rFonts w:hint="eastAsia" w:ascii="宋体" w:hAnsi="宋体"/>
          <w:sz w:val="21"/>
          <w:szCs w:val="21"/>
        </w:rPr>
        <w:t xml:space="preserve">联系人：陈菲</w:t>
      </w:r>
      <w:r/>
    </w:p>
    <w:p>
      <w:pPr>
        <w:pStyle w:val="96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p>
    <w:p>
      <w:pPr>
        <w:pStyle w:val="96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6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6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67"/>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p>
    <w:p>
      <w:pPr>
        <w:pStyle w:val="96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67"/>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967"/>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76"/>
      </w:pPr>
      <w:r/>
      <w:r/>
    </w:p>
    <w:p>
      <w:r/>
      <w:r/>
    </w:p>
    <w:p>
      <w:pPr>
        <w:pStyle w:val="976"/>
      </w:pPr>
      <w:r/>
      <w:r/>
    </w:p>
    <w:p>
      <w:r/>
      <w:r/>
    </w:p>
    <w:p>
      <w:pPr>
        <w:pStyle w:val="976"/>
      </w:pPr>
      <w:r/>
      <w:r/>
    </w:p>
    <w:p>
      <w:pPr>
        <w:pStyle w:val="948"/>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967"/>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967"/>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96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6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6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67"/>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96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6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6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96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6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967"/>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96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b/>
          <w:sz w:val="21"/>
          <w:szCs w:val="21"/>
        </w:rPr>
        <w:t xml:space="preserve">（适用于各标段）</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67"/>
        <w:ind w:left="0" w:firstLine="420"/>
        <w:spacing w:line="360" w:lineRule="auto"/>
        <w:rPr>
          <w:rFonts w:ascii="宋体" w:hAnsi="宋体"/>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（适用于各标段）</w:t>
      </w:r>
      <w:r/>
    </w:p>
    <w:p>
      <w:pPr>
        <w:pStyle w:val="967"/>
        <w:ind w:left="0" w:firstLine="422"/>
        <w:spacing w:line="360" w:lineRule="auto"/>
        <w:rPr>
          <w:rFonts w:ascii="宋体" w:hAnsi="宋体"/>
          <w:b/>
          <w:sz w:val="21"/>
          <w:szCs w:val="21"/>
        </w:rPr>
      </w:pPr>
      <w:r>
        <w:rPr>
          <w:rFonts w:hint="eastAsia" w:ascii="宋体" w:hAnsi="宋体"/>
          <w:b/>
          <w:sz w:val="21"/>
          <w:szCs w:val="21"/>
        </w:rPr>
        <w:t xml:space="preserve">投标单位必须具备有效期内的《保安服务许可证》。</w:t>
      </w:r>
      <w:r/>
    </w:p>
    <w:p>
      <w:pPr>
        <w:pStyle w:val="100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0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0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0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6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6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6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6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
    </w:p>
    <w:p>
      <w:pPr>
        <w:pStyle w:val="96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6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96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6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6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6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6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6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6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67"/>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96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6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96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6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6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6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6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6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6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67"/>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6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bookmarkStart w:id="23" w:name="OLE_LINK41"/>
      <w:r/>
      <w:bookmarkStart w:id="24" w:name="OLE_LINK38"/>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96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6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67"/>
        <w:ind w:left="0" w:firstLine="422"/>
        <w:spacing w:line="360" w:lineRule="auto"/>
        <w:rPr>
          <w:rFonts w:ascii="宋体" w:hAnsi="宋体"/>
          <w:b/>
          <w:sz w:val="21"/>
          <w:szCs w:val="21"/>
        </w:rPr>
      </w:pPr>
      <w:r/>
      <w:bookmarkStart w:id="26" w:name="OLE_LINK35"/>
      <w:r/>
      <w:bookmarkStart w:id="27" w:name="OLE_LINK22"/>
      <w:r/>
      <w:bookmarkStart w:id="28" w:name="OLE_LINK33"/>
      <w:r/>
      <w:bookmarkStart w:id="29" w:name="OLE_LINK32"/>
      <w:r>
        <w:rPr>
          <w:rFonts w:hint="eastAsia" w:ascii="宋体" w:hAnsi="宋体"/>
          <w:b/>
          <w:sz w:val="21"/>
          <w:szCs w:val="21"/>
        </w:rPr>
        <w:t xml:space="preserve">联系电话：0512-69826795</w:t>
      </w:r>
      <w:r/>
    </w:p>
    <w:p>
      <w:pPr>
        <w:pStyle w:val="96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96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96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9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6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投标文件（适用于各标段）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6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67"/>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967"/>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967"/>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9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67"/>
        <w:ind w:left="0" w:firstLine="420"/>
        <w:spacing w:line="360" w:lineRule="auto"/>
        <w:rPr>
          <w:rFonts w:ascii="宋体" w:hAnsi="宋体"/>
          <w:b/>
          <w:sz w:val="21"/>
          <w:szCs w:val="21"/>
        </w:rPr>
      </w:pPr>
      <w:r>
        <w:rPr>
          <w:rFonts w:hint="eastAsia" w:ascii="宋体" w:hAnsi="宋体"/>
          <w:sz w:val="21"/>
          <w:szCs w:val="21"/>
        </w:rPr>
        <w:t xml:space="preserve">14.1.4.6本项目的特定资格要求：</w:t>
      </w:r>
      <w:r>
        <w:rPr>
          <w:rFonts w:hint="eastAsia" w:ascii="宋体" w:hAnsi="宋体"/>
          <w:b/>
          <w:sz w:val="21"/>
          <w:szCs w:val="21"/>
        </w:rPr>
        <w:t xml:space="preserve">投标单位必须具备《保安服务许可证》。</w:t>
      </w:r>
      <w:r/>
    </w:p>
    <w:p>
      <w:pPr>
        <w:ind w:left="0" w:firstLine="420"/>
        <w:spacing w:line="360" w:lineRule="auto"/>
        <w:rPr>
          <w:rFonts w:ascii="宋体" w:hAnsi="宋体"/>
          <w:sz w:val="21"/>
          <w:szCs w:val="21"/>
        </w:rPr>
      </w:pPr>
      <w:r>
        <w:rPr>
          <w:rFonts w:hint="eastAsia" w:ascii="宋体" w:hAnsi="宋体"/>
          <w:sz w:val="21"/>
          <w:szCs w:val="21"/>
        </w:rPr>
        <w:t xml:space="preserve">14.1.4.7《中小企业声明函》或《残疾人福利性单位声明函》或由省级以上监狱管理局、戒毒管理局（含新疆生产建设兵团）出具的属于监狱企业的证明文件；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8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lang w:val="en-US"/>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8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84"/>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8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8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8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84"/>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Theme="minorEastAsia" w:hAnsiTheme="minorEastAsia" w:eastAsiaTheme="minorEastAsia"/>
          <w:sz w:val="21"/>
          <w:szCs w:val="21"/>
        </w:rPr>
        <w:t xml:space="preserve">进行制作、上传电子投标文件。</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w:t>
      </w:r>
      <w:r>
        <w:rPr>
          <w:rFonts w:hint="eastAsia" w:ascii="宋体" w:hAnsi="宋体" w:cs="宋体"/>
          <w:b/>
          <w:sz w:val="21"/>
          <w:szCs w:val="21"/>
        </w:rPr>
        <w:t xml:space="preserve">采云</w:t>
      </w:r>
      <w:r>
        <w:rPr>
          <w:rFonts w:hint="eastAsia" w:ascii="宋体" w:hAnsi="宋体" w:cs="宋体"/>
          <w:b/>
          <w:sz w:val="21"/>
          <w:szCs w:val="21"/>
        </w:rPr>
        <w:t xml:space="preserve">”系统，否则视为放弃参加该采购项目。</w:t>
      </w:r>
      <w:bookmarkStart w:id="30" w:name="_Toc31150"/>
      <w:r/>
      <w:bookmarkStart w:id="3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184"/>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w:t>
      </w:r>
      <w:r>
        <w:rPr>
          <w:rFonts w:hint="eastAsia" w:ascii="宋体" w:hAnsi="宋体" w:cs="宋体"/>
          <w:sz w:val="21"/>
          <w:szCs w:val="21"/>
        </w:rPr>
        <w:t xml:space="preserve">前制作</w:t>
      </w:r>
      <w:r>
        <w:rPr>
          <w:rFonts w:hint="eastAsia" w:ascii="宋体" w:hAnsi="宋体" w:cs="宋体"/>
          <w:sz w:val="21"/>
          <w:szCs w:val="21"/>
        </w:rPr>
        <w:t xml:space="preserve">并上传电子投标文件。</w:t>
      </w:r>
      <w:r/>
    </w:p>
    <w:p>
      <w:pPr>
        <w:pStyle w:val="96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w:t>
      </w:r>
      <w:r>
        <w:rPr>
          <w:rFonts w:hint="eastAsia" w:ascii="宋体" w:hAnsi="宋体"/>
          <w:b/>
          <w:sz w:val="21"/>
          <w:szCs w:val="21"/>
        </w:rPr>
        <w:t xml:space="preserve">采云</w:t>
      </w:r>
      <w:r>
        <w:rPr>
          <w:rFonts w:hint="eastAsia" w:ascii="宋体" w:hAnsi="宋体"/>
          <w:b/>
          <w:sz w:val="21"/>
          <w:szCs w:val="21"/>
        </w:rPr>
        <w:t xml:space="preserve">”系统不见面开标大厅在线参与开标活动。（具体操作详见</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18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w:t>
      </w:r>
      <w:bookmarkStart w:id="32" w:name="_Toc22837"/>
      <w:r/>
      <w:bookmarkStart w:id="3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84"/>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w:t>
      </w:r>
      <w:r>
        <w:rPr>
          <w:rFonts w:hint="eastAsia" w:ascii="宋体" w:hAnsi="宋体" w:cs="宋体"/>
          <w:b/>
          <w:sz w:val="21"/>
          <w:szCs w:val="21"/>
        </w:rPr>
        <w:t xml:space="preserve">采云</w:t>
      </w:r>
      <w:r>
        <w:rPr>
          <w:rFonts w:hint="eastAsia" w:ascii="宋体" w:hAnsi="宋体" w:cs="宋体"/>
          <w:b/>
          <w:sz w:val="21"/>
          <w:szCs w:val="21"/>
        </w:rPr>
        <w:t xml:space="preserve">”系统规定的时间内对投标文件进行解密</w:t>
      </w:r>
      <w:r>
        <w:rPr>
          <w:rFonts w:hint="eastAsia" w:ascii="宋体" w:hAnsi="宋体" w:cs="宋体"/>
          <w:sz w:val="21"/>
          <w:szCs w:val="21"/>
        </w:rPr>
        <w:t xml:space="preserve">。评标委员会成员不得参加开标活动。</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8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84"/>
        <w:ind w:left="0" w:firstLine="422"/>
        <w:spacing w:line="360" w:lineRule="auto"/>
        <w:rPr>
          <w:rFonts w:ascii="宋体" w:hAnsi="宋体" w:cs="宋体"/>
          <w:b/>
          <w:sz w:val="21"/>
          <w:szCs w:val="21"/>
        </w:rPr>
      </w:pPr>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1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6"/>
      <w:r/>
      <w:bookmarkStart w:id="36" w:name="OLE_LINK5"/>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1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1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1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1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184"/>
        <w:ind w:left="0" w:firstLine="422"/>
        <w:spacing w:line="360" w:lineRule="auto"/>
        <w:rPr>
          <w:shd w:val="clear" w:color="auto" w:fill="ffffff"/>
        </w:rPr>
      </w:pPr>
      <w:r/>
      <w:bookmarkStart w:id="37" w:name="OLE_LINK3"/>
      <w:r/>
      <w:bookmarkStart w:id="38"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9" w:name="OLE_LINK2"/>
      <w:r/>
      <w:bookmarkStart w:id="40" w:name="OLE_LINK1"/>
      <w:r>
        <w:rPr>
          <w:rFonts w:hint="eastAsia" w:ascii="宋体" w:hAnsi="宋体"/>
          <w:b/>
          <w:sz w:val="21"/>
          <w:szCs w:val="21"/>
        </w:rPr>
        <w:t xml:space="preserve">评标委员会</w:t>
      </w:r>
      <w:bookmarkEnd w:id="39"/>
      <w:r/>
      <w:bookmarkEnd w:id="40"/>
      <w:r>
        <w:rPr>
          <w:rFonts w:hint="eastAsia" w:ascii="宋体" w:hAnsi="宋体"/>
          <w:b/>
          <w:sz w:val="21"/>
          <w:szCs w:val="21"/>
        </w:rPr>
        <w:t xml:space="preserve">应当要求相关供应商在评标现场合理的时间内对投标价格</w:t>
      </w:r>
      <w:r>
        <w:rPr>
          <w:rFonts w:hint="eastAsia" w:ascii="宋体" w:hAnsi="宋体"/>
          <w:b/>
          <w:sz w:val="21"/>
          <w:szCs w:val="21"/>
        </w:rPr>
        <w:t xml:space="preserve">作出</w:t>
      </w:r>
      <w:r>
        <w:rPr>
          <w:rFonts w:hint="eastAsia" w:ascii="宋体" w:hAnsi="宋体"/>
          <w:b/>
          <w:sz w:val="21"/>
          <w:szCs w:val="21"/>
        </w:rPr>
        <w:t xml:space="preserve">解释，提供项目具体成本测算等与报价合理性相关的书面说明及相关证明材料</w:t>
      </w:r>
      <w:bookmarkStart w:id="41" w:name="OLE_LINK10"/>
      <w:r/>
      <w:bookmarkStart w:id="42" w:name="OLE_LINK9"/>
      <w:r>
        <w:rPr>
          <w:rFonts w:hint="eastAsia" w:ascii="宋体" w:hAnsi="宋体"/>
          <w:b/>
          <w:sz w:val="21"/>
          <w:szCs w:val="21"/>
        </w:rPr>
        <w:t xml:space="preserve">，</w:t>
      </w:r>
      <w:bookmarkEnd w:id="41"/>
      <w:r/>
      <w:bookmarkEnd w:id="4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1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84"/>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84"/>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1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低的情形，若出现评标委员会成员在主观分打分上和评标委员会总的平均分相比有明显畸高或</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低情形（偏离度达到±30%）的，需要现场由该评标委员会成员对本人的打分做出情况说明。</w:t>
      </w:r>
      <w:bookmarkEnd w:id="34"/>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84"/>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84"/>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18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8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18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18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18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8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8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8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8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8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1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18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18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8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84"/>
        <w:ind w:left="0" w:firstLine="0"/>
        <w:spacing w:line="360" w:lineRule="auto"/>
        <w:rPr>
          <w:rFonts w:ascii="宋体" w:hAnsi="宋体" w:cs="宋体"/>
          <w:sz w:val="21"/>
          <w:szCs w:val="21"/>
        </w:rPr>
      </w:pPr>
      <w:r>
        <w:rPr>
          <w:rFonts w:ascii="宋体" w:hAnsi="宋体" w:cs="宋体"/>
          <w:sz w:val="21"/>
          <w:szCs w:val="21"/>
        </w:rPr>
      </w:r>
      <w:r/>
    </w:p>
    <w:p>
      <w:pPr>
        <w:pStyle w:val="948"/>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18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71810480"/>
      <w:r/>
      <w:bookmarkStart w:id="52" w:name="_Toc3821"/>
      <w:r/>
      <w:bookmarkStart w:id="53" w:name="_Toc105397779"/>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月 </w:t>
      </w:r>
      <w:bookmarkStart w:id="65" w:name="RI"/>
      <w:r/>
      <w:bookmarkEnd w:id="65"/>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w:t>
      </w:r>
      <w:r>
        <w:rPr>
          <w:rFonts w:hint="eastAsia" w:ascii="宋体" w:hAnsi="宋体"/>
          <w:sz w:val="21"/>
          <w:szCs w:val="21"/>
        </w:rPr>
        <w:t xml:space="preserve">标段</w:t>
      </w:r>
      <w:r>
        <w:rPr>
          <w:rFonts w:hint="eastAsia" w:ascii="宋体" w:hAnsi="宋体"/>
          <w:sz w:val="21"/>
          <w:szCs w:val="21"/>
          <w:lang w:val="zh-CN"/>
        </w:rPr>
        <w:t xml:space="preserve">，投标人</w:t>
      </w:r>
      <w:r>
        <w:rPr>
          <w:rFonts w:hint="eastAsia" w:ascii="宋体" w:hAnsi="宋体"/>
          <w:sz w:val="21"/>
          <w:szCs w:val="21"/>
          <w:lang w:val="zh-CN"/>
        </w:rPr>
        <w:t xml:space="preserve">投任何</w:t>
      </w:r>
      <w:r>
        <w:rPr>
          <w:rFonts w:hint="eastAsia" w:ascii="宋体" w:hAnsi="宋体"/>
          <w:sz w:val="21"/>
          <w:szCs w:val="21"/>
          <w:lang w:val="zh-CN"/>
        </w:rPr>
        <w:t xml:space="preserve">一个</w:t>
      </w:r>
      <w:r>
        <w:rPr>
          <w:rFonts w:hint="eastAsia" w:ascii="宋体" w:hAnsi="宋体"/>
          <w:sz w:val="21"/>
          <w:szCs w:val="21"/>
        </w:rPr>
        <w:t xml:space="preserve">标段</w:t>
      </w:r>
      <w:r>
        <w:rPr>
          <w:rFonts w:hint="eastAsia" w:ascii="宋体" w:hAnsi="宋体"/>
          <w:sz w:val="21"/>
          <w:szCs w:val="21"/>
          <w:lang w:val="zh-CN"/>
        </w:rPr>
        <w:t xml:space="preserve">的标的，都需单独填写开标一览表。</w:t>
      </w:r>
      <w:r/>
    </w:p>
    <w:p>
      <w:pPr>
        <w:pStyle w:val="975"/>
        <w:rPr>
          <w:rFonts w:ascii="宋体" w:hAnsi="宋体"/>
        </w:rPr>
      </w:pPr>
      <w:r>
        <w:rPr>
          <w:rFonts w:ascii="宋体" w:hAnsi="宋体"/>
        </w:rPr>
      </w:r>
      <w:r/>
    </w:p>
    <w:p>
      <w:pPr>
        <w:ind w:left="0"/>
        <w:spacing w:line="440" w:lineRule="exact"/>
        <w:rPr>
          <w:rFonts w:ascii="宋体" w:hAnsi="宋体"/>
          <w:b/>
          <w:sz w:val="21"/>
          <w:szCs w:val="21"/>
        </w:rPr>
      </w:pPr>
      <w:r/>
      <w:bookmarkStart w:id="66" w:name="_Toc241"/>
      <w:r/>
      <w:bookmarkStart w:id="67" w:name="_Toc7945"/>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7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.公开分项报价</w:t>
      </w:r>
      <w:bookmarkEnd w:id="68"/>
      <w:r/>
      <w:bookmarkEnd w:id="69"/>
      <w:r/>
      <w:r/>
    </w:p>
    <w:p>
      <w:pPr>
        <w:ind w:left="0"/>
        <w:rPr>
          <w:rFonts w:ascii="宋体" w:hAnsi="宋体"/>
          <w:b/>
          <w:sz w:val="21"/>
          <w:szCs w:val="21"/>
        </w:rPr>
        <w:outlineLvl w:val="0"/>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公开分项报价（一）</w:t>
      </w:r>
      <w:r/>
    </w:p>
    <w:p>
      <w:pPr>
        <w:ind w:left="0"/>
        <w:widowControl w:val="off"/>
        <w:rPr>
          <w:rFonts w:ascii="宋体" w:hAnsi="宋体"/>
          <w:sz w:val="21"/>
          <w:szCs w:val="21"/>
        </w:rPr>
      </w:pPr>
      <w:r>
        <w:rPr>
          <w:rFonts w:ascii="宋体" w:hAnsi="宋体"/>
          <w:sz w:val="21"/>
          <w:szCs w:val="21"/>
        </w:rPr>
      </w:r>
      <w:r/>
    </w:p>
    <w:p>
      <w:pPr>
        <w:ind w:left="0"/>
        <w:widowControl w:val="off"/>
      </w:pPr>
      <w:r>
        <w:rPr>
          <w:rFonts w:hint="eastAsia" w:ascii="宋体" w:hAnsi="宋体"/>
          <w:sz w:val="21"/>
          <w:szCs w:val="21"/>
        </w:rPr>
        <w:t xml:space="preserve">项目编号：（第标段）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5"/>
        <w:gridCol w:w="2194"/>
        <w:gridCol w:w="1052"/>
        <w:gridCol w:w="2345"/>
        <w:gridCol w:w="1135"/>
        <w:gridCol w:w="2203"/>
      </w:tblGrid>
      <w:tr>
        <w:trPr>
          <w:cantSplit/>
          <w:jc w:val="center"/>
          <w:trHeight w:val="808"/>
        </w:trPr>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单位综合成本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分项小计（元）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执勤类保安</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ind w:left="0"/>
              <w:jc w:val="center"/>
              <w:widowControl w:val="off"/>
              <w:rPr>
                <w:rFonts w:ascii="宋体" w:hAnsi="宋体" w:cs="Times New Roman"/>
                <w:sz w:val="21"/>
                <w:szCs w:val="21"/>
              </w:rPr>
            </w:pPr>
            <w:r/>
            <w:bookmarkStart w:id="70" w:name="_GoBack"/>
            <w:r>
              <w:rPr>
                <w:rFonts w:hint="eastAsia" w:ascii="宋体" w:hAnsi="宋体" w:cs="Times New Roman"/>
                <w:sz w:val="21"/>
                <w:szCs w:val="21"/>
              </w:rPr>
              <w:t xml:space="preserve">监控（消控）室保安</w:t>
            </w:r>
            <w:bookmarkEnd w:id="70"/>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总计</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jc w:val="left"/>
        <w:rPr>
          <w:rFonts w:ascii="宋体" w:hAnsi="宋体"/>
          <w:sz w:val="22"/>
          <w:szCs w:val="22"/>
        </w:rPr>
      </w:pPr>
      <w:r>
        <w:rPr>
          <w:rFonts w:ascii="宋体" w:hAnsi="宋体"/>
          <w:sz w:val="22"/>
          <w:szCs w:val="22"/>
        </w:rPr>
      </w:r>
      <w:r/>
    </w:p>
    <w:p>
      <w:pPr>
        <w:ind w:left="0"/>
        <w:jc w:val="left"/>
        <w:rPr>
          <w:rFonts w:ascii="宋体" w:hAnsi="宋体"/>
          <w:sz w:val="22"/>
          <w:szCs w:val="22"/>
        </w:rPr>
      </w:pPr>
      <w:r>
        <w:rPr>
          <w:rFonts w:ascii="宋体" w:hAnsi="宋体"/>
          <w:sz w:val="22"/>
          <w:szCs w:val="22"/>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jc w:val="left"/>
        <w:rPr>
          <w:rFonts w:ascii="宋体" w:hAnsi="宋体"/>
          <w:sz w:val="22"/>
          <w:szCs w:val="22"/>
        </w:rPr>
      </w:pPr>
      <w:r>
        <w:rPr>
          <w:rFonts w:ascii="宋体" w:hAnsi="宋体"/>
          <w:sz w:val="22"/>
          <w:szCs w:val="22"/>
        </w:rPr>
      </w:r>
      <w:r/>
    </w:p>
    <w:p>
      <w:pPr>
        <w:pStyle w:val="960"/>
        <w:rPr>
          <w:rFonts w:ascii="宋体" w:hAnsi="宋体"/>
          <w:sz w:val="22"/>
          <w:szCs w:val="22"/>
        </w:rPr>
      </w:pPr>
      <w:r>
        <w:rPr>
          <w:rFonts w:ascii="宋体" w:hAnsi="宋体"/>
          <w:sz w:val="22"/>
          <w:szCs w:val="22"/>
        </w:rPr>
      </w:r>
      <w:r/>
    </w:p>
    <w:p>
      <w:pPr>
        <w:ind w:left="0"/>
        <w:jc w:val="left"/>
        <w:rPr>
          <w:rFonts w:ascii="宋体" w:hAnsi="宋体"/>
          <w:sz w:val="22"/>
          <w:szCs w:val="22"/>
        </w:rPr>
      </w:pPr>
      <w:r>
        <w:rPr>
          <w:rFonts w:hint="eastAsia" w:ascii="宋体" w:hAnsi="宋体"/>
          <w:sz w:val="22"/>
          <w:szCs w:val="22"/>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投标人所投单价不得超过单价最高限价，否则为无效标。</w:t>
      </w:r>
      <w:r/>
    </w:p>
    <w:p>
      <w:pPr>
        <w:ind w:left="0" w:firstLine="420"/>
        <w:spacing w:line="40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：执勤类保安综合单价最高限价为4889.16</w:t>
      </w:r>
      <w:r>
        <w:rPr>
          <w:rFonts w:hint="eastAsia" w:ascii="宋体" w:hAnsi="宋体"/>
          <w:sz w:val="21"/>
          <w:szCs w:val="21"/>
        </w:rPr>
        <w:t xml:space="preserve">元/人·月</w:t>
      </w:r>
      <w:r>
        <w:rPr>
          <w:rFonts w:hint="eastAsia" w:ascii="宋体" w:hAnsi="宋体"/>
          <w:sz w:val="21"/>
          <w:szCs w:val="21"/>
        </w:rPr>
        <w:t xml:space="preserve">；监控（消防）室保安综合单价最高限价为7699.16</w:t>
      </w:r>
      <w:r>
        <w:rPr>
          <w:rFonts w:hint="eastAsia" w:ascii="宋体" w:hAnsi="宋体"/>
          <w:sz w:val="21"/>
          <w:szCs w:val="21"/>
        </w:rPr>
        <w:t xml:space="preserve">元/人·月</w:t>
      </w:r>
      <w:r>
        <w:rPr>
          <w:rFonts w:hint="eastAsia" w:ascii="宋体" w:hAnsi="宋体"/>
          <w:sz w:val="21"/>
          <w:szCs w:val="21"/>
        </w:rPr>
        <w:t xml:space="preserve">；</w:t>
      </w:r>
      <w:r/>
    </w:p>
    <w:p>
      <w:pPr>
        <w:ind w:left="0" w:firstLine="420"/>
        <w:spacing w:line="400" w:lineRule="exact"/>
        <w:widowControl w:val="off"/>
        <w:rPr>
          <w:rFonts w:ascii="宋体" w:hAnsi="宋体"/>
          <w:sz w:val="21"/>
          <w:szCs w:val="21"/>
        </w:rPr>
      </w:pPr>
      <w:r>
        <w:rPr>
          <w:rFonts w:hint="eastAsia" w:ascii="宋体" w:hAnsi="宋体"/>
          <w:sz w:val="21"/>
          <w:szCs w:val="21"/>
        </w:rPr>
        <w:t xml:space="preserve">标段二：执勤类保安综合单价最高限价为4876.53</w:t>
      </w:r>
      <w:r>
        <w:rPr>
          <w:rFonts w:hint="eastAsia" w:ascii="宋体" w:hAnsi="宋体"/>
          <w:sz w:val="21"/>
          <w:szCs w:val="21"/>
        </w:rPr>
        <w:t xml:space="preserve">元/人·月</w:t>
      </w:r>
      <w:r>
        <w:rPr>
          <w:rFonts w:hint="eastAsia" w:ascii="宋体" w:hAnsi="宋体"/>
          <w:sz w:val="21"/>
          <w:szCs w:val="21"/>
        </w:rPr>
        <w:t xml:space="preserve">；监控（消防）室保安综合单价最高限价为7686.53</w:t>
      </w:r>
      <w:r>
        <w:rPr>
          <w:rFonts w:hint="eastAsia" w:ascii="宋体" w:hAnsi="宋体"/>
          <w:sz w:val="21"/>
          <w:szCs w:val="21"/>
        </w:rPr>
        <w:t xml:space="preserve">元/人·月</w:t>
      </w:r>
      <w:r>
        <w:rPr>
          <w:rFonts w:hint="eastAsia" w:ascii="宋体" w:hAnsi="宋体"/>
          <w:sz w:val="21"/>
          <w:szCs w:val="21"/>
        </w:rPr>
        <w:t xml:space="preserve">；</w:t>
      </w:r>
      <w:r/>
    </w:p>
    <w:p>
      <w:pPr>
        <w:ind w:left="0" w:firstLine="420"/>
        <w:spacing w:line="400" w:lineRule="exact"/>
        <w:widowControl w:val="off"/>
        <w:rPr>
          <w:rFonts w:ascii="宋体" w:hAnsi="宋体"/>
          <w:sz w:val="21"/>
          <w:szCs w:val="21"/>
        </w:rPr>
      </w:pPr>
      <w:r>
        <w:rPr>
          <w:rFonts w:hint="eastAsia" w:ascii="宋体" w:hAnsi="宋体"/>
          <w:sz w:val="21"/>
          <w:szCs w:val="21"/>
        </w:rPr>
        <w:t xml:space="preserve">标段三：执勤类保安综合单价最高限价为4889.24</w:t>
      </w:r>
      <w:r>
        <w:rPr>
          <w:rFonts w:hint="eastAsia" w:ascii="宋体" w:hAnsi="宋体"/>
          <w:sz w:val="21"/>
          <w:szCs w:val="21"/>
        </w:rPr>
        <w:t xml:space="preserve">元/人·月</w:t>
      </w:r>
      <w:r>
        <w:rPr>
          <w:rFonts w:hint="eastAsia" w:ascii="宋体" w:hAnsi="宋体"/>
          <w:sz w:val="21"/>
          <w:szCs w:val="21"/>
        </w:rPr>
        <w:t xml:space="preserve">；监控（消防）室保安综合单价最高限价为7699.24</w:t>
      </w:r>
      <w:r>
        <w:rPr>
          <w:rFonts w:hint="eastAsia" w:ascii="宋体" w:hAnsi="宋体"/>
          <w:sz w:val="21"/>
          <w:szCs w:val="21"/>
        </w:rPr>
        <w:t xml:space="preserve">元/人·月</w:t>
      </w:r>
      <w:r>
        <w:rPr>
          <w:rFonts w:hint="eastAsia" w:ascii="宋体" w:hAnsi="宋体"/>
          <w:sz w:val="21"/>
          <w:szCs w:val="21"/>
        </w:rPr>
        <w:t xml:space="preserve">；</w:t>
      </w:r>
      <w:r/>
    </w:p>
    <w:p>
      <w:pPr>
        <w:ind w:left="0" w:firstLine="420"/>
        <w:spacing w:line="400" w:lineRule="exact"/>
        <w:widowControl w:val="off"/>
        <w:rPr>
          <w:rFonts w:ascii="宋体" w:hAnsi="宋体"/>
          <w:sz w:val="21"/>
          <w:szCs w:val="21"/>
        </w:rPr>
      </w:pPr>
      <w:r>
        <w:rPr>
          <w:rFonts w:hint="eastAsia" w:ascii="宋体" w:hAnsi="宋体"/>
          <w:sz w:val="21"/>
          <w:szCs w:val="21"/>
        </w:rPr>
        <w:t xml:space="preserve">每个标段总金额不超过该标段最高限价，具体工作时间安排以采购人实际需求为准。</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公开分项报价（一）中单位</w:t>
      </w:r>
      <w:r>
        <w:rPr>
          <w:rFonts w:hint="eastAsia" w:ascii="宋体" w:hAnsi="宋体"/>
          <w:b/>
          <w:sz w:val="21"/>
          <w:szCs w:val="21"/>
        </w:rPr>
        <w:t xml:space="preserve">综合</w:t>
      </w:r>
      <w:r>
        <w:rPr>
          <w:rFonts w:hint="eastAsia" w:ascii="宋体" w:hAnsi="宋体"/>
          <w:b/>
          <w:sz w:val="21"/>
          <w:szCs w:val="21"/>
        </w:rPr>
        <w:t xml:space="preserve">成本除人员工资外还包含</w:t>
      </w:r>
      <w:r>
        <w:rPr>
          <w:rFonts w:hint="eastAsia" w:ascii="宋体" w:hAnsi="宋体" w:cs="Times New Roman"/>
          <w:b/>
          <w:sz w:val="21"/>
          <w:szCs w:val="21"/>
        </w:rPr>
        <w:t xml:space="preserve">社会保险</w:t>
      </w:r>
      <w:r>
        <w:rPr>
          <w:rFonts w:hint="eastAsia" w:ascii="宋体" w:hAnsi="宋体"/>
          <w:b/>
          <w:sz w:val="21"/>
          <w:szCs w:val="21"/>
        </w:rPr>
        <w:t xml:space="preserve">、住房公积金和其他费用。</w:t>
      </w:r>
      <w:r/>
    </w:p>
    <w:p>
      <w:pPr>
        <w:ind w:left="0" w:firstLine="422"/>
        <w:spacing w:line="400" w:lineRule="exact"/>
        <w:widowControl w:val="off"/>
        <w:rPr>
          <w:rFonts w:ascii="宋体" w:hAnsi="宋体"/>
          <w:sz w:val="21"/>
          <w:szCs w:val="21"/>
        </w:rPr>
      </w:pPr>
      <w:r>
        <w:rPr>
          <w:rFonts w:hint="eastAsia"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公开分项报价（一）和（二）中总报价应与开标一览表金额一致；否则，以开标一览表为准</w:t>
      </w:r>
      <w:r>
        <w:rPr>
          <w:rFonts w:hint="eastAsia" w:ascii="宋体" w:hAnsi="宋体" w:cs="Times New Roman"/>
          <w:b/>
          <w:sz w:val="21"/>
          <w:szCs w:val="21"/>
        </w:rPr>
        <w:t xml:space="preserve">。</w:t>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pStyle w:val="961"/>
        <w:rPr>
          <w:rFonts w:ascii="宋体" w:hAnsi="宋体"/>
          <w:b/>
          <w:sz w:val="21"/>
          <w:szCs w:val="21"/>
          <w:lang w:eastAsia="zh-CN"/>
        </w:rPr>
      </w:pPr>
      <w:r>
        <w:rPr>
          <w:rFonts w:ascii="宋体" w:hAnsi="宋体"/>
          <w:b/>
          <w:sz w:val="21"/>
          <w:szCs w:val="21"/>
          <w:lang w:eastAsia="zh-CN"/>
        </w:rPr>
      </w:r>
      <w:r/>
    </w:p>
    <w:p>
      <w:pPr>
        <w:ind w:left="0"/>
        <w:jc w:val="center"/>
        <w:widowControl w:val="off"/>
        <w:rPr>
          <w:rFonts w:ascii="宋体" w:hAnsi="宋体"/>
          <w:b/>
          <w:sz w:val="21"/>
          <w:szCs w:val="21"/>
        </w:rPr>
      </w:pPr>
      <w:r>
        <w:rPr>
          <w:rFonts w:hint="eastAsia" w:ascii="宋体" w:hAnsi="宋体"/>
          <w:b/>
          <w:sz w:val="21"/>
          <w:szCs w:val="21"/>
        </w:rPr>
        <w:t xml:space="preserve">公开分项报价（二）</w:t>
      </w:r>
      <w:r/>
    </w:p>
    <w:p>
      <w:pPr>
        <w:pStyle w:val="960"/>
      </w:pPr>
      <w:r/>
      <w:r/>
    </w:p>
    <w:p>
      <w:pPr>
        <w:ind w:left="0"/>
        <w:widowControl w:val="off"/>
        <w:rPr>
          <w:rFonts w:ascii="宋体" w:hAnsi="宋体"/>
          <w:sz w:val="21"/>
          <w:szCs w:val="21"/>
        </w:rPr>
      </w:pPr>
      <w:r>
        <w:rPr>
          <w:rFonts w:hint="eastAsia" w:ascii="宋体" w:hAnsi="宋体"/>
          <w:sz w:val="21"/>
          <w:szCs w:val="21"/>
        </w:rPr>
        <w:t xml:space="preserve">项目编号：（第标段）</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619"/>
        <w:gridCol w:w="778"/>
        <w:gridCol w:w="1585"/>
        <w:gridCol w:w="828"/>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1" w:name="OLE_LINK56"/>
            <w:r/>
            <w:bookmarkStart w:id="72" w:name="OLE_LINK55"/>
            <w:r>
              <w:rPr>
                <w:rFonts w:hint="eastAsia" w:ascii="宋体" w:hAnsi="宋体" w:cs="Times New Roman"/>
                <w:b/>
                <w:sz w:val="21"/>
                <w:szCs w:val="21"/>
              </w:rPr>
              <w:t xml:space="preserve">一、人员工资</w:t>
            </w:r>
            <w:bookmarkEnd w:id="71"/>
            <w:r/>
            <w:bookmarkEnd w:id="72"/>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3" w:name="OLE_LINK59"/>
            <w:r/>
            <w:bookmarkStart w:id="74" w:name="OLE_LINK60"/>
            <w:r>
              <w:rPr>
                <w:rFonts w:hint="eastAsia" w:ascii="宋体" w:hAnsi="宋体" w:cs="Times New Roman"/>
                <w:sz w:val="21"/>
                <w:szCs w:val="21"/>
              </w:rPr>
              <w:t xml:space="preserve">分项小计（元）</w:t>
            </w:r>
            <w:bookmarkEnd w:id="73"/>
            <w:r/>
            <w:bookmarkEnd w:id="74"/>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执勤类保安</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监控（消控）室保安</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5"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6" w:name="_Hlk238828629"/>
            <w:r>
              <w:rPr>
                <w:rFonts w:hint="eastAsia" w:ascii="宋体" w:hAnsi="宋体" w:cs="Times New Roman"/>
                <w:sz w:val="21"/>
                <w:szCs w:val="21"/>
              </w:rPr>
              <w:t xml:space="preserve">人员工资合计： 元</w:t>
            </w:r>
            <w:bookmarkEnd w:id="75"/>
            <w:bookmarkEnd w:id="76"/>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7"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7"/>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执勤类保安</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监控（消控）室保安</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执勤类保安</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监控（消控）室保安</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cs="MS Gothic"/>
                <w:sz w:val="21"/>
                <w:szCs w:val="21"/>
              </w:rPr>
              <w:t xml:space="preserve">高温费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cs="MS Gothic"/>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加班费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MS Gothic" w:hAnsi="MS Gothic" w:cs="MS Gothic"/>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hint="eastAsia" w:ascii="宋体" w:hAnsi="宋体" w:cs="Times New Roman"/>
                <w:sz w:val="21"/>
                <w:szCs w:val="21"/>
              </w:rPr>
              <w:t xml:space="preserve">元</w:t>
            </w:r>
            <w:r/>
          </w:p>
        </w:tc>
      </w:tr>
    </w:tbl>
    <w:p>
      <w:pPr>
        <w:ind w:left="1026" w:firstLine="4600"/>
        <w:jc w:val="left"/>
      </w:p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报价表包含投标人各项成本核算和投入的成本明细，公开分项报价（一）和（二）中总报价应与开标一览表金额一致；否则，以开标一览表为准。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6.其他费用条目举例如下：劳保、损耗、办公设备、服装、管理费、高温费、通讯器材、巡检器材、税金、维护、利润、加班费等各项费用等等，</w:t>
      </w:r>
      <w:r>
        <w:rPr>
          <w:rFonts w:hint="eastAsia" w:ascii="宋体" w:hAnsi="宋体"/>
          <w:bCs/>
          <w:sz w:val="21"/>
          <w:szCs w:val="21"/>
        </w:rPr>
        <w:t xml:space="preserve">条目可根据项目实际情况自行添加或删除。</w:t>
      </w:r>
      <w:r/>
    </w:p>
    <w:p>
      <w:pPr>
        <w:ind w:left="0" w:firstLine="420"/>
        <w:spacing w:line="400" w:lineRule="exact"/>
        <w:widowControl w:val="off"/>
        <w:rPr>
          <w:rFonts w:ascii="宋体" w:hAnsi="宋体"/>
          <w:bCs/>
          <w:sz w:val="21"/>
          <w:szCs w:val="21"/>
        </w:rPr>
      </w:pPr>
      <w:r>
        <w:rPr>
          <w:rFonts w:hint="eastAsia" w:ascii="宋体" w:hAnsi="宋体"/>
          <w:bCs/>
          <w:sz w:val="21"/>
          <w:szCs w:val="21"/>
        </w:rPr>
        <w:t xml:space="preserve">7.如投标文件报价未按上述2-6项规定要求的，投标文件无效。</w:t>
      </w:r>
      <w:r/>
    </w:p>
    <w:p>
      <w:pPr>
        <w:ind w:left="0" w:firstLine="420"/>
        <w:spacing w:line="400" w:lineRule="exact"/>
        <w:widowControl w:val="off"/>
        <w:rPr>
          <w:rFonts w:ascii="宋体" w:hAnsi="宋体"/>
          <w:bCs/>
          <w:sz w:val="21"/>
          <w:szCs w:val="21"/>
        </w:rPr>
      </w:pPr>
      <w:r>
        <w:rPr>
          <w:rFonts w:hint="eastAsia" w:ascii="宋体" w:hAnsi="宋体"/>
          <w:bCs/>
          <w:sz w:val="21"/>
          <w:szCs w:val="21"/>
        </w:rPr>
        <w:t xml:space="preserve">8.若事</w:t>
      </w:r>
      <w:r>
        <w:rPr>
          <w:rFonts w:hint="eastAsia" w:ascii="宋体" w:hAnsi="宋体"/>
          <w:sz w:val="21"/>
          <w:szCs w:val="21"/>
        </w:rPr>
        <w:t xml:space="preserve">项较多，供应商可根据实际情况另纸说明。</w:t>
      </w:r>
      <w:r/>
    </w:p>
    <w:p>
      <w:r/>
      <w:r/>
    </w:p>
    <w:p>
      <w:pPr>
        <w:ind w:left="0"/>
        <w:spacing w:line="400" w:lineRule="exact"/>
        <w:widowControl w:val="off"/>
        <w:rPr>
          <w:rFonts w:ascii="宋体" w:hAnsi="宋体"/>
          <w:b/>
          <w:sz w:val="21"/>
          <w:szCs w:val="21"/>
        </w:rPr>
      </w:pPr>
      <w:r/>
      <w:bookmarkStart w:id="78" w:name="_Toc105397782"/>
      <w:r/>
      <w:bookmarkStart w:id="79" w:name="_Toc71810483"/>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r>
      <w:r/>
    </w:p>
    <w:p>
      <w:pPr>
        <w:ind w:left="0"/>
        <w:spacing w:line="400" w:lineRule="exact"/>
        <w:widowControl w:val="off"/>
        <w:rPr>
          <w:rFonts w:ascii="宋体" w:hAnsi="宋体"/>
          <w:b/>
          <w:sz w:val="21"/>
          <w:szCs w:val="21"/>
        </w:rPr>
      </w:pPr>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（姓名）系</w:t>
      </w:r>
      <w:r>
        <w:rPr>
          <w:rFonts w:hint="eastAsia" w:ascii="宋体" w:hAnsi="宋体"/>
          <w:sz w:val="21"/>
          <w:szCs w:val="21"/>
          <w:u w:val="single"/>
        </w:rPr>
        <w:t xml:space="preserve">（</w:t>
      </w:r>
      <w:r>
        <w:rPr>
          <w:rFonts w:ascii="宋体" w:hAnsi="宋体"/>
          <w:sz w:val="21"/>
          <w:szCs w:val="21"/>
        </w:rPr>
        <w:t xml:space="preserve">投标人名称）的法定代表人，现授权委托（姓名）为我公司授权代表（即代理人），以本公司的名义参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7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9621"/>
      <w:r/>
      <w:bookmarkStart w:id="81" w:name="_Toc21574"/>
      <w:r/>
      <w:bookmarkStart w:id="82" w:name="_Toc71810484"/>
      <w:r/>
      <w:bookmarkStart w:id="83"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苏州市公安局物业类保安服务</w:t>
      </w:r>
      <w:r>
        <w:rPr>
          <w:rFonts w:hint="eastAsia" w:ascii="宋体" w:hAnsi="宋体"/>
          <w:b/>
          <w:sz w:val="21"/>
          <w:szCs w:val="21"/>
          <w:u w:val="single"/>
        </w:rPr>
        <w:t xml:space="preserve">标段</w:t>
      </w:r>
      <w:r>
        <w:rPr>
          <w:rFonts w:hint="eastAsia" w:ascii="宋体" w:hAnsi="宋体"/>
          <w:b/>
          <w:sz w:val="21"/>
          <w:szCs w:val="21"/>
          <w:u w:val="single"/>
        </w:rPr>
        <w:t xml:space="preserve">一</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苏州市公安局物业类保安服务</w:t>
      </w:r>
      <w:r>
        <w:rPr>
          <w:rFonts w:hint="eastAsia" w:ascii="宋体" w:hAnsi="宋体"/>
          <w:b/>
          <w:sz w:val="21"/>
          <w:szCs w:val="21"/>
          <w:u w:val="single"/>
        </w:rPr>
        <w:t xml:space="preserve">标段</w:t>
      </w:r>
      <w:r>
        <w:rPr>
          <w:rFonts w:hint="eastAsia" w:ascii="宋体" w:hAnsi="宋体"/>
          <w:b/>
          <w:sz w:val="21"/>
          <w:szCs w:val="21"/>
          <w:u w:val="single"/>
        </w:rPr>
        <w:t xml:space="preserve">一</w:t>
      </w:r>
      <w:r>
        <w:rPr>
          <w:rFonts w:hint="eastAsia" w:ascii="宋体" w:hAnsi="宋体"/>
          <w:sz w:val="21"/>
          <w:szCs w:val="21"/>
        </w:rPr>
        <w:t xml:space="preserve">，属于</w:t>
      </w:r>
      <w:r>
        <w:rPr>
          <w:rFonts w:hint="eastAsia" w:ascii="宋体" w:hAnsi="宋体"/>
          <w:b/>
          <w:sz w:val="21"/>
          <w:szCs w:val="21"/>
          <w:u w:val="single"/>
        </w:rPr>
        <w:t xml:space="preserve">租赁和商务服务业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w:t>
      </w:r>
      <w:r>
        <w:rPr>
          <w:rStyle w:val="10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从业人员人，营业收入为万元，资产总额为万元，属于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期：年 月 日</w:t>
      </w:r>
      <w:r/>
    </w:p>
    <w:p>
      <w:pPr>
        <w:ind w:left="0"/>
        <w:spacing w:line="280" w:lineRule="exact"/>
        <w:rPr>
          <w:rFonts w:ascii="宋体" w:hAnsi="宋体"/>
          <w:b/>
        </w:rPr>
      </w:pPr>
      <w:r>
        <w:rPr>
          <w:rFonts w:ascii="宋体" w:hAnsi="宋体"/>
          <w:sz w:val="21"/>
          <w:szCs w:val="21"/>
          <w:lang w:val="zh-CN"/>
        </w:rPr>
        <w:br w:type="page" w:clear="all"/>
      </w:r>
      <w:bookmarkStart w:id="8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75"/>
        <w:rPr>
          <w:rFonts w:ascii="宋体" w:hAnsi="宋体"/>
          <w:lang w:val="zh-CN"/>
        </w:rPr>
      </w:pPr>
      <w:r>
        <w:rPr>
          <w:rFonts w:ascii="宋体" w:hAnsi="宋体"/>
          <w:lang w:val="zh-CN"/>
        </w:rPr>
      </w:r>
      <w:r/>
    </w:p>
    <w:p>
      <w:pPr>
        <w:ind w:left="0"/>
        <w:jc w:val="center"/>
        <w:spacing w:before="100" w:beforeAutospacing="1" w:after="100" w:afterAutospacing="1" w:line="480" w:lineRule="auto"/>
        <w:rPr>
          <w:rFonts w:ascii="宋体" w:hAnsi="宋体"/>
          <w:b/>
          <w:sz w:val="21"/>
          <w:szCs w:val="21"/>
        </w:rPr>
      </w:pPr>
      <w:r/>
      <w:bookmarkStart w:id="85" w:name="_Toc105397784"/>
      <w:r>
        <w:rPr>
          <w:rFonts w:ascii="宋体" w:hAnsi="宋体"/>
          <w:b/>
          <w:sz w:val="21"/>
          <w:szCs w:val="21"/>
        </w:rPr>
        <w:br w:type="page" w:clear="all"/>
      </w: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苏州市公安局物业类保安服务标段二</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苏州市公安局物业类保安服务标段二</w:t>
      </w:r>
      <w:r>
        <w:rPr>
          <w:rFonts w:hint="eastAsia" w:ascii="宋体" w:hAnsi="宋体"/>
          <w:sz w:val="21"/>
          <w:szCs w:val="21"/>
        </w:rPr>
        <w:t xml:space="preserve">，属于</w:t>
      </w:r>
      <w:r>
        <w:rPr>
          <w:rFonts w:hint="eastAsia" w:ascii="宋体" w:hAnsi="宋体"/>
          <w:b/>
          <w:sz w:val="21"/>
          <w:szCs w:val="21"/>
          <w:u w:val="single"/>
        </w:rPr>
        <w:t xml:space="preserve">租赁和商务服务业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w:t>
      </w:r>
      <w:r>
        <w:rPr>
          <w:rStyle w:val="1017"/>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从业人员人，营业收入为万元，资产总额为万元，属于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期：年 月 日</w:t>
      </w:r>
      <w:r/>
    </w:p>
    <w:p>
      <w:pPr>
        <w:ind w:left="0"/>
        <w:jc w:val="center"/>
        <w:spacing w:before="100" w:beforeAutospacing="1" w:after="100" w:afterAutospacing="1" w:line="480" w:lineRule="auto"/>
        <w:rPr>
          <w:rFonts w:ascii="宋体" w:hAnsi="宋体"/>
          <w:b/>
          <w:sz w:val="21"/>
          <w:szCs w:val="21"/>
        </w:rPr>
      </w:pPr>
      <w:r>
        <w:rPr>
          <w:rFonts w:ascii="宋体" w:hAnsi="宋体"/>
          <w:sz w:val="21"/>
          <w:szCs w:val="21"/>
          <w:lang w:val="zh-CN"/>
        </w:rPr>
        <w:br w:type="page" w:clear="all"/>
      </w: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苏州市公安局物业类保安服务标段三</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苏州市公安局物业类保安服务标段三</w:t>
      </w:r>
      <w:r>
        <w:rPr>
          <w:rFonts w:hint="eastAsia" w:ascii="宋体" w:hAnsi="宋体"/>
          <w:sz w:val="21"/>
          <w:szCs w:val="21"/>
        </w:rPr>
        <w:t xml:space="preserve">，属于</w:t>
      </w:r>
      <w:r>
        <w:rPr>
          <w:rFonts w:hint="eastAsia" w:ascii="宋体" w:hAnsi="宋体"/>
          <w:b/>
          <w:sz w:val="21"/>
          <w:szCs w:val="21"/>
          <w:u w:val="single"/>
        </w:rPr>
        <w:t xml:space="preserve">租赁和商务服务业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w:t>
      </w:r>
      <w:r>
        <w:rPr>
          <w:rStyle w:val="1017"/>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从业人员人，营业收入为万元，资产总额为万元，属于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期：年 月 日</w:t>
      </w:r>
      <w:r/>
    </w:p>
    <w:p>
      <w:pPr>
        <w:ind w:left="0"/>
        <w:jc w:val="left"/>
        <w:rPr>
          <w:rFonts w:ascii="宋体" w:hAnsi="宋体"/>
          <w:b/>
          <w:sz w:val="21"/>
          <w:szCs w:val="21"/>
        </w:rPr>
      </w:pPr>
      <w:r>
        <w:rPr>
          <w:rFonts w:ascii="宋体" w:hAnsi="宋体"/>
          <w:sz w:val="21"/>
          <w:szCs w:val="21"/>
          <w:lang w:val="zh-CN"/>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2206"/>
      <w:r/>
      <w:bookmarkStart w:id="87" w:name="_Toc3869"/>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0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1009"/>
        <w:ind w:left="0" w:firstLine="0"/>
        <w:rPr>
          <w:rFonts w:ascii="宋体" w:hAnsi="宋体"/>
          <w:b/>
          <w:lang w:val="zh-CN"/>
        </w:rPr>
      </w:pPr>
      <w:r>
        <w:rPr>
          <w:rFonts w:ascii="宋体" w:hAnsi="宋体"/>
          <w:b/>
          <w:lang w:val="zh-CN"/>
        </w:rPr>
      </w:r>
      <w:r/>
    </w:p>
    <w:p>
      <w:pPr>
        <w:pStyle w:val="1009"/>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09"/>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09"/>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0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05397785"/>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b/>
          <w:sz w:val="21"/>
          <w:szCs w:val="21"/>
        </w:rPr>
        <w:t xml:space="preserve">偏离表（技术、商务）</w:t>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ind w:firstLine="4830"/>
        <w:jc w:val="left"/>
        <w:spacing w:line="360" w:lineRule="auto"/>
        <w:rPr>
          <w:rFonts w:ascii="宋体" w:hAnsi="宋体"/>
          <w:sz w:val="21"/>
          <w:szCs w:val="21"/>
        </w:rPr>
      </w:pPr>
      <w:r/>
      <w:bookmarkStart w:id="91" w:name="_Toc31973"/>
      <w:r/>
      <w:bookmarkStart w:id="92" w:name="_Toc27138"/>
      <w:r/>
      <w:r/>
    </w:p>
    <w:p>
      <w:pPr>
        <w:pStyle w:val="97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75"/>
        <w:ind w:firstLine="0"/>
        <w:rPr>
          <w:rFonts w:ascii="宋体" w:hAnsi="宋体"/>
        </w:rPr>
      </w:pPr>
      <w:r>
        <w:rPr>
          <w:rFonts w:ascii="宋体" w:hAnsi="宋体"/>
        </w:rPr>
      </w:r>
      <w:r/>
    </w:p>
    <w:p>
      <w:pPr>
        <w:pStyle w:val="96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4"/>
        <w:gridCol w:w="1518"/>
        <w:gridCol w:w="1262"/>
        <w:gridCol w:w="979"/>
        <w:gridCol w:w="1284"/>
        <w:gridCol w:w="1543"/>
        <w:gridCol w:w="1401"/>
        <w:gridCol w:w="1139"/>
      </w:tblGrid>
      <w:tr>
        <w:trPr>
          <w:jc w:val="center"/>
          <w:trHeight w:val="760"/>
        </w:trPr>
        <w:tc>
          <w:tcPr>
            <w:tcW w:w="367" w:type="pct"/>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77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64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49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65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78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711" w:type="pct"/>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578" w:type="pct"/>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367"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4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497"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367"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64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497"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367"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4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497"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367"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64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497"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367"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4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497"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367"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640"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497"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pct"/>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注：</w:t>
      </w:r>
      <w:r>
        <w:rPr>
          <w:rFonts w:hint="eastAsia" w:ascii="Times New Roman" w:hAnsi="Times New Roman"/>
          <w:b/>
          <w:sz w:val="21"/>
        </w:rPr>
        <w:t xml:space="preserve">1.</w:t>
      </w:r>
      <w:r>
        <w:rPr>
          <w:rFonts w:hint="eastAsia" w:ascii="Times New Roman" w:hAnsi="Times New Roman"/>
          <w:b/>
          <w:sz w:val="21"/>
        </w:rPr>
        <w:t xml:space="preserve">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widowControl w:val="off"/>
        <w:rPr>
          <w:rFonts w:ascii="Times New Roman" w:hAnsi="Times New Roman"/>
          <w:b/>
          <w:sz w:val="21"/>
        </w:rPr>
      </w:pPr>
      <w:r>
        <w:rPr>
          <w:rFonts w:hint="eastAsia" w:ascii="Times New Roman" w:hAnsi="Times New Roman"/>
          <w:b/>
          <w:sz w:val="21"/>
        </w:rPr>
        <w:t xml:space="preserve">    2.</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3.</w:t>
      </w:r>
      <w:r>
        <w:rPr>
          <w:rStyle w:val="1016"/>
          <w:rFonts w:hint="eastAsia" w:asciiTheme="minorEastAsia" w:hAnsiTheme="minorEastAsia" w:eastAsiaTheme="minorEastAsia" w:cstheme="minorEastAsia"/>
          <w:b/>
          <w:bCs/>
          <w:sz w:val="21"/>
          <w:szCs w:val="21"/>
        </w:rPr>
        <w:t xml:space="preserve"> 每个标段都含有多个点位，工作地点以采购人要求为准，点位及岗位用工中标单位在满足采购人要求的前提下自行安排。</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4.</w:t>
      </w:r>
      <w:r>
        <w:rPr>
          <w:rFonts w:hint="eastAsia" w:ascii="Times New Roman" w:hAnsi="Times New Roman"/>
          <w:b/>
          <w:sz w:val="21"/>
        </w:rPr>
        <w:t xml:space="preserve">上述岗位实际用工人数按照采购人实际需求调整。</w:t>
      </w:r>
      <w:r/>
    </w:p>
    <w:p>
      <w:pPr>
        <w:ind w:left="0" w:firstLine="422"/>
        <w:spacing w:line="360" w:lineRule="auto"/>
        <w:widowControl w:val="off"/>
        <w:rPr>
          <w:rFonts w:ascii="Times New Roman" w:hAnsi="Times New Roman"/>
          <w:b/>
          <w:sz w:val="21"/>
        </w:rPr>
      </w:pPr>
      <w:r>
        <w:rPr>
          <w:rFonts w:ascii="Times New Roman" w:hAnsi="Times New Roman"/>
          <w:b/>
          <w:sz w:val="21"/>
        </w:rPr>
      </w:r>
      <w:r/>
    </w:p>
    <w:p>
      <w:pPr>
        <w:ind w:left="0"/>
        <w:spacing w:line="360" w:lineRule="auto"/>
        <w:widowControl w:val="off"/>
        <w:rPr>
          <w:b/>
        </w:rPr>
      </w:pPr>
      <w:r>
        <w:rPr>
          <w:b/>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日期：年  月 日</w:t>
      </w:r>
      <w:r/>
    </w:p>
    <w:p>
      <w:pPr>
        <w:ind w:left="0"/>
        <w:jc w:val="left"/>
        <w:rPr>
          <w:rFonts w:ascii="宋体" w:hAnsi="宋体"/>
          <w:b/>
          <w:sz w:val="21"/>
          <w:szCs w:val="21"/>
        </w:rPr>
        <w:outlineLvl w:val="0"/>
      </w:pPr>
      <w:r/>
      <w:bookmarkStart w:id="94" w:name="_Toc105397787"/>
      <w:r/>
      <w:bookmarkStart w:id="95" w:name="_Toc7181048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w:t>
      </w:r>
      <w:r>
        <w:rPr>
          <w:rFonts w:hint="eastAsia" w:ascii="宋体" w:hAnsi="宋体"/>
          <w:b/>
          <w:sz w:val="21"/>
          <w:szCs w:val="21"/>
        </w:rPr>
        <w:t xml:space="preserve">9.相关业绩一览表</w:t>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90"/>
        <w:gridCol w:w="2088"/>
        <w:gridCol w:w="2088"/>
        <w:gridCol w:w="2486"/>
        <w:gridCol w:w="1890"/>
      </w:tblGrid>
      <w:tr>
        <w:trPr>
          <w:cantSplit/>
          <w:jc w:val="center"/>
          <w:trHeight w:val="740"/>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975"/>
        <w:rPr>
          <w:rFonts w:ascii="宋体" w:hAnsi="宋体"/>
        </w:rPr>
      </w:pPr>
      <w:r>
        <w:rPr>
          <w:rFonts w:ascii="宋体" w:hAnsi="宋体"/>
        </w:rPr>
      </w:r>
      <w:r/>
    </w:p>
    <w:p>
      <w:pPr>
        <w:pStyle w:val="96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05397788"/>
      <w:r/>
      <w:bookmarkStart w:id="97" w:name="_Toc71810490"/>
      <w:r/>
      <w:bookmarkEnd w:id="91"/>
      <w:r/>
      <w:bookmarkEnd w:id="92"/>
      <w:r>
        <w:rPr>
          <w:rFonts w:ascii="宋体" w:hAnsi="宋体"/>
          <w:b/>
          <w:sz w:val="21"/>
          <w:szCs w:val="21"/>
        </w:rPr>
        <w:t xml:space="preserve">附件</w:t>
      </w:r>
      <w:r>
        <w:rPr>
          <w:rFonts w:hint="eastAsia" w:ascii="宋体" w:hAnsi="宋体"/>
          <w:b/>
          <w:sz w:val="21"/>
          <w:szCs w:val="21"/>
        </w:rPr>
        <w:t xml:space="preserve">10.针对本项目的实施方案</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ascii="宋体" w:hAnsi="宋体" w:cs="Times New Roman"/>
                <w:sz w:val="21"/>
                <w:szCs w:val="21"/>
              </w:rPr>
            </w:r>
            <w:r/>
          </w:p>
        </w:tc>
      </w:tr>
    </w:tbl>
    <w:p>
      <w:pPr>
        <w:ind w:firstLine="4830"/>
        <w:jc w:val="left"/>
        <w:spacing w:line="360" w:lineRule="auto"/>
        <w:rPr>
          <w:rFonts w:ascii="宋体" w:hAnsi="宋体"/>
          <w:sz w:val="21"/>
          <w:szCs w:val="21"/>
        </w:rPr>
      </w:pP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975"/>
        <w:rPr>
          <w:rFonts w:ascii="宋体" w:hAnsi="宋体"/>
        </w:rPr>
      </w:pPr>
      <w:r>
        <w:rPr>
          <w:rFonts w:ascii="宋体" w:hAnsi="宋体"/>
        </w:rPr>
      </w:r>
      <w:r/>
    </w:p>
    <w:p>
      <w:pPr>
        <w:pStyle w:val="96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9"/>
      <w:r>
        <w:rPr>
          <w:rFonts w:ascii="宋体" w:hAnsi="宋体"/>
          <w:b/>
          <w:sz w:val="21"/>
          <w:szCs w:val="21"/>
        </w:rPr>
        <w:t xml:space="preserve">附件</w:t>
      </w:r>
      <w:r>
        <w:rPr>
          <w:rFonts w:hint="eastAsia" w:ascii="宋体" w:hAnsi="宋体"/>
          <w:b/>
          <w:sz w:val="21"/>
          <w:szCs w:val="21"/>
        </w:rPr>
        <w:t xml:space="preserve">11.</w:t>
      </w:r>
      <w:r>
        <w:rPr>
          <w:rFonts w:ascii="宋体" w:hAnsi="宋体"/>
          <w:b/>
          <w:sz w:val="21"/>
          <w:szCs w:val="21"/>
        </w:rPr>
        <w:t xml:space="preserve">关于资格文件的声明函</w:t>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rPr>
          <w:rFonts w:ascii="宋体" w:hAnsi="宋体"/>
          <w:sz w:val="21"/>
          <w:szCs w:val="21"/>
        </w:rPr>
      </w:pPr>
      <w:r>
        <w:rPr>
          <w:rFonts w:ascii="宋体" w:hAnsi="宋体"/>
          <w:sz w:val="21"/>
          <w:szCs w:val="21"/>
        </w:rPr>
      </w:r>
      <w:r/>
    </w:p>
    <w:p>
      <w:pPr>
        <w:ind w:left="0"/>
        <w:jc w:val="left"/>
        <w:rPr>
          <w:rFonts w:ascii="宋体" w:hAnsi="宋体"/>
          <w:sz w:val="21"/>
          <w:szCs w:val="21"/>
        </w:rPr>
      </w:pPr>
      <w:r>
        <w:rPr>
          <w:rFonts w:ascii="宋体" w:hAnsi="宋体"/>
          <w:sz w:val="21"/>
          <w:szCs w:val="21"/>
        </w:rPr>
        <w:br w:type="page" w:clear="all"/>
      </w:r>
      <w:r/>
    </w:p>
    <w:p>
      <w:pPr>
        <w:rPr>
          <w:rFonts w:ascii="宋体" w:hAnsi="宋体"/>
          <w:sz w:val="21"/>
          <w:szCs w:val="21"/>
        </w:rPr>
      </w:pPr>
      <w:r>
        <w:rPr>
          <w:rFonts w:ascii="宋体" w:hAnsi="宋体"/>
          <w:sz w:val="21"/>
          <w:szCs w:val="21"/>
        </w:rPr>
      </w:r>
      <w:r/>
    </w:p>
    <w:p>
      <w:pPr>
        <w:ind w:left="0"/>
        <w:rPr>
          <w:rFonts w:ascii="宋体" w:hAnsi="宋体"/>
          <w:b/>
          <w:bCs/>
          <w:sz w:val="21"/>
          <w:szCs w:val="21"/>
        </w:rPr>
        <w:outlineLvl w:val="0"/>
      </w:pPr>
      <w:r/>
      <w:bookmarkStart w:id="99" w:name="_Toc165274518"/>
      <w:r/>
      <w:bookmarkStart w:id="100" w:name="_Toc103258864"/>
      <w:r/>
      <w:bookmarkStart w:id="101" w:name="_Toc105397792"/>
      <w:r>
        <w:rPr>
          <w:rFonts w:hint="eastAsia" w:ascii="宋体" w:hAnsi="宋体"/>
          <w:b/>
          <w:bCs/>
          <w:sz w:val="21"/>
          <w:szCs w:val="21"/>
        </w:rPr>
        <w:t xml:space="preserve">附件12. 企业投入本项目主要设备一览表</w:t>
      </w:r>
      <w:bookmarkEnd w:id="99"/>
      <w:r/>
      <w:bookmarkEnd w:id="100"/>
      <w:r/>
      <w:bookmarkEnd w:id="10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jc w:val="left"/>
      </w:pPr>
      <w:r>
        <w:br w:type="page" w:clear="all"/>
      </w:r>
      <w:r/>
    </w:p>
    <w:p>
      <w:pPr>
        <w:pStyle w:val="960"/>
      </w:pPr>
      <w:r/>
      <w:r/>
    </w:p>
    <w:p>
      <w:pPr>
        <w:ind w:left="0"/>
        <w:jc w:val="left"/>
        <w:rPr>
          <w:rFonts w:ascii="宋体" w:hAnsi="宋体"/>
          <w:b/>
          <w:sz w:val="21"/>
          <w:szCs w:val="21"/>
        </w:rPr>
        <w:outlineLvl w:val="0"/>
      </w:pPr>
      <w:r>
        <w:rPr>
          <w:rFonts w:ascii="宋体" w:hAnsi="宋体"/>
          <w:b/>
          <w:sz w:val="21"/>
          <w:szCs w:val="21"/>
        </w:rPr>
        <w:t xml:space="preserve">附件</w:t>
      </w:r>
      <w:r>
        <w:rPr>
          <w:rFonts w:hint="eastAsia" w:ascii="宋体" w:hAnsi="宋体"/>
          <w:b/>
          <w:sz w:val="21"/>
          <w:szCs w:val="21"/>
        </w:rPr>
        <w:t xml:space="preserve">13.</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97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w:t>
      </w:r>
      <w:r>
        <w:rPr>
          <w:rFonts w:hint="eastAsia" w:ascii="宋体" w:hAnsi="宋体"/>
          <w:sz w:val="21"/>
          <w:szCs w:val="21"/>
        </w:rPr>
        <w:t xml:space="preserve">作出</w:t>
      </w:r>
      <w:r>
        <w:rPr>
          <w:rFonts w:hint="eastAsia" w:ascii="宋体" w:hAnsi="宋体"/>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02"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03" w:name="OLE_LINK17"/>
      <w:r/>
      <w:bookmarkStart w:id="104" w:name="OLE_LINK16"/>
      <w:r>
        <w:rPr>
          <w:rFonts w:hint="eastAsia" w:ascii="宋体" w:hAnsi="宋体"/>
          <w:b/>
          <w:sz w:val="21"/>
          <w:szCs w:val="21"/>
          <w:lang w:val="zh-CN"/>
        </w:rPr>
        <w:t xml:space="preserve">的</w:t>
      </w:r>
      <w:bookmarkEnd w:id="102"/>
      <w:r/>
      <w:bookmarkEnd w:id="103"/>
      <w:r/>
      <w:bookmarkEnd w:id="104"/>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w:t>
      </w:r>
      <w:r>
        <w:rPr>
          <w:rFonts w:hint="eastAsia" w:ascii="宋体" w:hAnsi="宋体"/>
          <w:b/>
          <w:sz w:val="21"/>
          <w:szCs w:val="21"/>
          <w:lang w:val="zh-CN"/>
        </w:rPr>
        <w:t xml:space="preserve">作出</w:t>
      </w:r>
      <w:r>
        <w:rPr>
          <w:rFonts w:hint="eastAsia" w:ascii="宋体" w:hAnsi="宋体"/>
          <w:b/>
          <w:sz w:val="21"/>
          <w:szCs w:val="21"/>
          <w:lang w:val="zh-CN"/>
        </w:rPr>
        <w:t xml:space="preserve">解释，提供项目具体成本测算等与报价合理性相关的书面说明及必要的证明材料，包括但不限于原材料成本、人工成本、制造费用等（物业项目：比如投标人的单位社会保险权益记录单、单位职工住房公积金缴存明细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976"/>
      </w:pPr>
      <w:r/>
      <w:r/>
    </w:p>
    <w:p>
      <w:r/>
      <w:r/>
    </w:p>
    <w:p>
      <w:pPr>
        <w:ind w:left="0"/>
        <w:jc w:val="left"/>
        <w:rPr>
          <w:rFonts w:ascii="宋体" w:hAnsi="宋体"/>
          <w:b/>
          <w:bCs/>
          <w:sz w:val="21"/>
          <w:szCs w:val="21"/>
        </w:rPr>
        <w:outlineLvl w:val="0"/>
      </w:pPr>
      <w:r/>
      <w:bookmarkStart w:id="105" w:name="_Toc105397791"/>
      <w:r/>
      <w:bookmarkStart w:id="106" w:name="_Toc165274517"/>
      <w:r/>
      <w:bookmarkStart w:id="107" w:name="_Toc103258863"/>
      <w:r/>
      <w:r/>
    </w:p>
    <w:p>
      <w:pPr>
        <w:ind w:left="0"/>
        <w:jc w:val="left"/>
        <w:rPr>
          <w:rFonts w:ascii="Times New Roman" w:hAnsi="Times New Roman" w:cs="Times New Roman"/>
          <w:lang w:val="zh-CN"/>
        </w:rPr>
        <w:outlineLvl w:val="0"/>
      </w:pPr>
      <w:r>
        <w:rPr>
          <w:rFonts w:ascii="宋体" w:hAnsi="宋体"/>
          <w:b/>
          <w:bCs/>
          <w:sz w:val="21"/>
          <w:szCs w:val="21"/>
        </w:rPr>
        <w:t xml:space="preserve">附件</w:t>
      </w:r>
      <w:r>
        <w:rPr>
          <w:rFonts w:hint="eastAsia" w:ascii="宋体" w:hAnsi="宋体"/>
          <w:b/>
          <w:bCs/>
          <w:sz w:val="21"/>
          <w:szCs w:val="21"/>
        </w:rPr>
        <w:t xml:space="preserve">14.工具及易耗品清单表</w:t>
      </w:r>
      <w:bookmarkEnd w:id="105"/>
      <w:r/>
      <w:bookmarkEnd w:id="106"/>
      <w:r/>
      <w:bookmarkEnd w:id="10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pPr>
      <w:r/>
      <w:r/>
    </w:p>
    <w:p>
      <w:pPr>
        <w:ind w:left="0"/>
      </w:pPr>
      <w:r/>
      <w:r/>
    </w:p>
    <w:p>
      <w:pPr>
        <w:ind w:left="0"/>
      </w:pPr>
      <w:r/>
      <w:r/>
    </w:p>
    <w:p>
      <w:pPr>
        <w:ind w:left="0"/>
      </w:pPr>
      <w:r/>
      <w:r/>
    </w:p>
    <w:p>
      <w:pPr>
        <w:ind w:left="0"/>
      </w:pPr>
      <w:r/>
      <w:r/>
    </w:p>
    <w:p>
      <w:pPr>
        <w:ind w:left="0"/>
      </w:pPr>
      <w:r/>
      <w:r/>
    </w:p>
    <w:p>
      <w:pPr>
        <w:ind w:left="0"/>
      </w:pPr>
      <w:r/>
      <w:r/>
    </w:p>
    <w:p>
      <w:pPr>
        <w:ind w:left="0"/>
      </w:pPr>
      <w:r/>
      <w:r/>
    </w:p>
    <w:p>
      <w:pPr>
        <w:ind w:left="0"/>
      </w:pPr>
      <w:r/>
      <w:r/>
    </w:p>
    <w:p>
      <w:pPr>
        <w:ind w:left="0"/>
      </w:pPr>
      <w:r/>
      <w:r/>
    </w:p>
    <w:p>
      <w:pPr>
        <w:ind w:left="0"/>
      </w:pPr>
      <w:r/>
      <w:r/>
    </w:p>
    <w:p>
      <w:pPr>
        <w:pStyle w:val="948"/>
        <w:ind w:left="0" w:firstLine="0"/>
        <w:jc w:val="center"/>
        <w:rPr>
          <w:rFonts w:ascii="宋体" w:hAnsi="宋体"/>
          <w:b/>
          <w:sz w:val="44"/>
          <w:szCs w:val="22"/>
        </w:rPr>
      </w:pPr>
      <w:r/>
      <w:bookmarkStart w:id="108" w:name="_Toc23660"/>
      <w:r/>
      <w:bookmarkStart w:id="109" w:name="_Toc105397793"/>
      <w:r/>
      <w:bookmarkStart w:id="110" w:name="_Toc4098"/>
      <w:r>
        <w:rPr>
          <w:rFonts w:hint="eastAsia" w:ascii="宋体" w:hAnsi="宋体"/>
          <w:b/>
          <w:sz w:val="44"/>
          <w:szCs w:val="22"/>
        </w:rPr>
        <w:t xml:space="preserve">第四章  </w:t>
      </w:r>
      <w:bookmarkStart w:id="111" w:name="招标书"/>
      <w:r/>
      <w:bookmarkEnd w:id="111"/>
      <w:r>
        <w:rPr>
          <w:rFonts w:hint="eastAsia" w:ascii="宋体" w:hAnsi="宋体"/>
          <w:b/>
          <w:sz w:val="44"/>
          <w:szCs w:val="22"/>
        </w:rPr>
        <w:t xml:space="preserve">招标书</w:t>
      </w:r>
      <w:bookmarkEnd w:id="108"/>
      <w:r/>
      <w:bookmarkEnd w:id="109"/>
      <w:r/>
      <w:bookmarkEnd w:id="11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苏州市公安局</w:t>
      </w:r>
      <w:r>
        <w:rPr>
          <w:rFonts w:ascii="宋体" w:hAnsi="宋体"/>
          <w:sz w:val="21"/>
        </w:rPr>
        <w:t xml:space="preserve">的委托，就</w:t>
      </w:r>
      <w:r>
        <w:rPr>
          <w:rFonts w:hint="eastAsia" w:ascii="宋体" w:hAnsi="宋体"/>
          <w:sz w:val="21"/>
          <w:u w:val="single"/>
        </w:rPr>
        <w:t xml:space="preserve"> 苏州市公安局物业类保安服务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一、项目编号：JSZC-320500-JZCG-G2026-0323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二、项目名称：苏州市公安局物业类保安服务</w:t>
      </w:r>
      <w:r/>
    </w:p>
    <w:p>
      <w:pPr>
        <w:pStyle w:val="967"/>
        <w:ind w:left="0" w:firstLine="420"/>
        <w:spacing w:line="360" w:lineRule="auto"/>
        <w:rPr>
          <w:rFonts w:ascii="宋体" w:hAnsi="宋体"/>
          <w:sz w:val="21"/>
          <w:szCs w:val="21"/>
        </w:rPr>
      </w:pPr>
      <w:r>
        <w:rPr>
          <w:rFonts w:hint="eastAsia" w:ascii="宋体" w:hAnsi="宋体"/>
          <w:sz w:val="21"/>
          <w:szCs w:val="21"/>
        </w:rPr>
        <w:t xml:space="preserve">三、预算金额：人民币伍仟伍佰零捌万陆仟贰佰元整（￥：55086200.00）；最高限价：人民币伍仟伍佰零捌万陆仟贰佰元整（￥：55086200.00）。</w:t>
      </w:r>
      <w:r/>
    </w:p>
    <w:p>
      <w:pPr>
        <w:pStyle w:val="967"/>
        <w:ind w:left="0" w:firstLine="420"/>
        <w:spacing w:line="360" w:lineRule="auto"/>
        <w:rPr>
          <w:rFonts w:ascii="宋体" w:hAnsi="宋体"/>
          <w:sz w:val="21"/>
          <w:szCs w:val="21"/>
        </w:rPr>
      </w:pPr>
      <w:r>
        <w:rPr>
          <w:rFonts w:hint="eastAsia" w:ascii="宋体" w:hAnsi="宋体"/>
          <w:sz w:val="21"/>
          <w:szCs w:val="21"/>
        </w:rPr>
        <w:t xml:space="preserve">苏州市公安局物业类保安服务标段</w:t>
      </w:r>
      <w:r>
        <w:rPr>
          <w:rFonts w:hint="eastAsia" w:ascii="宋体" w:hAnsi="宋体"/>
          <w:sz w:val="21"/>
          <w:szCs w:val="21"/>
        </w:rPr>
        <w:t xml:space="preserve">一</w:t>
      </w:r>
      <w:r>
        <w:rPr>
          <w:rFonts w:hint="eastAsia" w:ascii="宋体" w:hAnsi="宋体"/>
          <w:sz w:val="21"/>
          <w:szCs w:val="21"/>
        </w:rPr>
        <w:t xml:space="preserve">：预算金额为人民币壹仟伍佰</w:t>
      </w:r>
      <w:r>
        <w:rPr>
          <w:rFonts w:hint="eastAsia" w:ascii="宋体" w:hAnsi="宋体"/>
          <w:sz w:val="21"/>
          <w:szCs w:val="21"/>
        </w:rPr>
        <w:t xml:space="preserve">玫拾叁万肆仟</w:t>
      </w:r>
      <w:r>
        <w:rPr>
          <w:rFonts w:hint="eastAsia" w:ascii="宋体" w:hAnsi="宋体"/>
          <w:sz w:val="21"/>
          <w:szCs w:val="21"/>
        </w:rPr>
        <w:t xml:space="preserve">元整（￥：15934000.00）；最高限价为人民币壹仟伍佰</w:t>
      </w:r>
      <w:r>
        <w:rPr>
          <w:rFonts w:hint="eastAsia" w:ascii="宋体" w:hAnsi="宋体"/>
          <w:sz w:val="21"/>
          <w:szCs w:val="21"/>
        </w:rPr>
        <w:t xml:space="preserve">玫拾叁万肆仟</w:t>
      </w:r>
      <w:r>
        <w:rPr>
          <w:rFonts w:hint="eastAsia" w:ascii="宋体" w:hAnsi="宋体"/>
          <w:sz w:val="21"/>
          <w:szCs w:val="21"/>
        </w:rPr>
        <w:t xml:space="preserve">元整（￥：15934000.00）；</w:t>
      </w:r>
      <w:r/>
    </w:p>
    <w:tbl>
      <w:tblPr>
        <w:tblStyle w:val="1010"/>
        <w:tblW w:w="10080" w:type="dxa"/>
        <w:tblInd w:w="0" w:type="dxa"/>
        <w:tblLayout w:type="fixed"/>
        <w:tblCellMar>
          <w:left w:w="108" w:type="dxa"/>
          <w:right w:w="108" w:type="dxa"/>
        </w:tblCellMar>
        <w:tblLook w:val="04A0" w:firstRow="1" w:lastRow="0" w:firstColumn="1" w:lastColumn="0" w:noHBand="0" w:noVBand="1"/>
      </w:tblPr>
      <w:tblGrid>
        <w:gridCol w:w="5040"/>
        <w:gridCol w:w="5040"/>
      </w:tblGrid>
      <w:tr>
        <w:trPr>
          <w:trHeight w:val="310"/>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工作岗位</w:t>
            </w:r>
            <w:r/>
          </w:p>
        </w:tc>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综合单价最高限价</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执勤类保安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ascii="宋体" w:hAnsi="宋体"/>
                <w:sz w:val="22"/>
                <w:szCs w:val="22"/>
              </w:rPr>
              <w:t xml:space="preserve">4889.16</w:t>
            </w:r>
            <w:r>
              <w:rPr>
                <w:rFonts w:hint="eastAsia" w:ascii="宋体" w:hAnsi="宋体"/>
                <w:sz w:val="22"/>
                <w:szCs w:val="22"/>
              </w:rPr>
              <w:t xml:space="preserve">元/人·月</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监控（消控）室保安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ascii="宋体" w:hAnsi="宋体"/>
                <w:sz w:val="22"/>
                <w:szCs w:val="22"/>
              </w:rPr>
              <w:t xml:space="preserve">7699</w:t>
            </w:r>
            <w:r>
              <w:rPr>
                <w:rFonts w:hint="eastAsia" w:ascii="宋体" w:hAnsi="宋体"/>
                <w:sz w:val="22"/>
                <w:szCs w:val="22"/>
              </w:rPr>
              <w:t xml:space="preserve">.</w:t>
            </w:r>
            <w:r>
              <w:rPr>
                <w:rFonts w:ascii="宋体" w:hAnsi="宋体"/>
                <w:sz w:val="22"/>
                <w:szCs w:val="22"/>
              </w:rPr>
              <w:t xml:space="preserve">16</w:t>
            </w:r>
            <w:r>
              <w:rPr>
                <w:rFonts w:hint="eastAsia" w:ascii="宋体" w:hAnsi="宋体"/>
                <w:sz w:val="22"/>
                <w:szCs w:val="22"/>
              </w:rPr>
              <w:t xml:space="preserve">元/人·月</w:t>
            </w:r>
            <w:r/>
          </w:p>
        </w:tc>
      </w:tr>
    </w:tbl>
    <w:p>
      <w:pPr>
        <w:pStyle w:val="967"/>
        <w:ind w:left="0" w:firstLine="0"/>
        <w:spacing w:line="360" w:lineRule="auto"/>
        <w:rPr>
          <w:rFonts w:ascii="宋体" w:hAnsi="宋体"/>
          <w:sz w:val="21"/>
          <w:szCs w:val="21"/>
        </w:rPr>
      </w:pPr>
      <w:r>
        <w:rPr>
          <w:rFonts w:ascii="宋体" w:hAnsi="宋体"/>
          <w:sz w:val="21"/>
          <w:szCs w:val="21"/>
        </w:rPr>
      </w:r>
      <w:r/>
    </w:p>
    <w:p>
      <w:pPr>
        <w:pStyle w:val="967"/>
        <w:ind w:left="0" w:firstLine="420"/>
        <w:spacing w:line="360" w:lineRule="auto"/>
        <w:rPr>
          <w:rFonts w:ascii="宋体" w:hAnsi="宋体"/>
          <w:sz w:val="21"/>
          <w:szCs w:val="21"/>
        </w:rPr>
      </w:pPr>
      <w:r>
        <w:rPr>
          <w:rFonts w:hint="eastAsia" w:ascii="宋体" w:hAnsi="宋体"/>
          <w:sz w:val="21"/>
          <w:szCs w:val="21"/>
        </w:rPr>
        <w:t xml:space="preserve">苏州市公安局物业类保安服务标段二：</w:t>
      </w:r>
      <w:r>
        <w:rPr>
          <w:rFonts w:hint="eastAsia" w:ascii="宋体" w:hAnsi="宋体"/>
          <w:sz w:val="21"/>
          <w:szCs w:val="21"/>
        </w:rPr>
        <w:t xml:space="preserve">数智公安</w:t>
      </w:r>
      <w:r>
        <w:rPr>
          <w:rFonts w:hint="eastAsia" w:ascii="宋体" w:hAnsi="宋体"/>
          <w:sz w:val="21"/>
          <w:szCs w:val="21"/>
        </w:rPr>
        <w:t xml:space="preserve">实战中心、出入境支队、人管支队、市公交轨道公安局、</w:t>
      </w:r>
      <w:r>
        <w:rPr>
          <w:rFonts w:hint="eastAsia" w:ascii="宋体" w:hAnsi="宋体"/>
          <w:sz w:val="21"/>
          <w:szCs w:val="21"/>
        </w:rPr>
        <w:t xml:space="preserve">实训办等</w:t>
      </w:r>
      <w:r>
        <w:rPr>
          <w:rFonts w:hint="eastAsia" w:ascii="宋体" w:hAnsi="宋体"/>
          <w:sz w:val="21"/>
          <w:szCs w:val="21"/>
        </w:rPr>
        <w:t xml:space="preserve">独立营房保安服务。预算金额为人民币</w:t>
      </w:r>
      <w:r>
        <w:rPr>
          <w:rFonts w:hint="eastAsia" w:ascii="宋体" w:hAnsi="宋体"/>
          <w:sz w:val="21"/>
          <w:szCs w:val="21"/>
        </w:rPr>
        <w:t xml:space="preserve">壹仟陆佰柒拾叁万肆仟肆佰</w:t>
      </w:r>
      <w:r>
        <w:rPr>
          <w:rFonts w:hint="eastAsia" w:ascii="宋体" w:hAnsi="宋体"/>
          <w:sz w:val="21"/>
          <w:szCs w:val="21"/>
        </w:rPr>
        <w:t xml:space="preserve">元整（￥：16734400.00）；最高限价为人民币</w:t>
      </w:r>
      <w:r>
        <w:rPr>
          <w:rFonts w:hint="eastAsia" w:ascii="宋体" w:hAnsi="宋体"/>
          <w:sz w:val="21"/>
          <w:szCs w:val="21"/>
        </w:rPr>
        <w:t xml:space="preserve">壹仟陆佰柒拾叁万肆仟肆佰</w:t>
      </w:r>
      <w:r>
        <w:rPr>
          <w:rFonts w:hint="eastAsia" w:ascii="宋体" w:hAnsi="宋体"/>
          <w:sz w:val="21"/>
          <w:szCs w:val="21"/>
        </w:rPr>
        <w:t xml:space="preserve">元整（￥：16734400.00）。</w:t>
      </w:r>
      <w:r/>
    </w:p>
    <w:tbl>
      <w:tblPr>
        <w:tblStyle w:val="1010"/>
        <w:tblW w:w="10080" w:type="dxa"/>
        <w:tblInd w:w="0" w:type="dxa"/>
        <w:tblLayout w:type="fixed"/>
        <w:tblCellMar>
          <w:left w:w="108" w:type="dxa"/>
          <w:right w:w="108" w:type="dxa"/>
        </w:tblCellMar>
        <w:tblLook w:val="04A0" w:firstRow="1" w:lastRow="0" w:firstColumn="1" w:lastColumn="0" w:noHBand="0" w:noVBand="1"/>
      </w:tblPr>
      <w:tblGrid>
        <w:gridCol w:w="5040"/>
        <w:gridCol w:w="5040"/>
      </w:tblGrid>
      <w:tr>
        <w:trPr>
          <w:trHeight w:val="310"/>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工作岗位</w:t>
            </w:r>
            <w:r/>
          </w:p>
        </w:tc>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综合单价最高限价</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执勤类保安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hint="eastAsia" w:ascii="宋体" w:hAnsi="宋体"/>
                <w:sz w:val="22"/>
                <w:szCs w:val="22"/>
              </w:rPr>
              <w:t xml:space="preserve">4876.53</w:t>
            </w:r>
            <w:r>
              <w:rPr>
                <w:rFonts w:hint="eastAsia" w:ascii="宋体" w:hAnsi="宋体"/>
                <w:sz w:val="22"/>
                <w:szCs w:val="22"/>
              </w:rPr>
              <w:t xml:space="preserve">元/人·月</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监控（消控）室保安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hint="eastAsia" w:ascii="宋体" w:hAnsi="宋体"/>
                <w:sz w:val="22"/>
                <w:szCs w:val="22"/>
              </w:rPr>
              <w:t xml:space="preserve">7686.53</w:t>
            </w:r>
            <w:r>
              <w:rPr>
                <w:rFonts w:hint="eastAsia" w:ascii="宋体" w:hAnsi="宋体"/>
                <w:sz w:val="22"/>
                <w:szCs w:val="22"/>
              </w:rPr>
              <w:t xml:space="preserve">元/人·月</w:t>
            </w:r>
            <w:r/>
          </w:p>
        </w:tc>
      </w:tr>
    </w:tbl>
    <w:p>
      <w:pPr>
        <w:pStyle w:val="967"/>
        <w:ind w:left="0" w:firstLine="420"/>
        <w:spacing w:line="360" w:lineRule="auto"/>
        <w:rPr>
          <w:rFonts w:ascii="宋体" w:hAnsi="宋体"/>
          <w:sz w:val="21"/>
          <w:szCs w:val="21"/>
        </w:rPr>
      </w:pPr>
      <w:r>
        <w:rPr>
          <w:rFonts w:ascii="宋体" w:hAnsi="宋体"/>
          <w:sz w:val="21"/>
          <w:szCs w:val="21"/>
        </w:rPr>
      </w:r>
      <w:r/>
    </w:p>
    <w:p>
      <w:pPr>
        <w:pStyle w:val="967"/>
        <w:ind w:left="0" w:firstLine="420"/>
        <w:spacing w:line="360" w:lineRule="auto"/>
        <w:rPr>
          <w:rFonts w:ascii="宋体" w:hAnsi="宋体"/>
          <w:sz w:val="21"/>
          <w:szCs w:val="21"/>
        </w:rPr>
      </w:pPr>
      <w:r>
        <w:rPr>
          <w:rFonts w:hint="eastAsia" w:ascii="宋体" w:hAnsi="宋体"/>
          <w:sz w:val="21"/>
          <w:szCs w:val="21"/>
        </w:rPr>
        <w:t xml:space="preserve">苏州市公安局物业类保安服务标段三：姑苏分局、交管支队等独立营房保安服务。预算金额为人民币</w:t>
      </w:r>
      <w:r>
        <w:rPr>
          <w:rFonts w:hint="eastAsia" w:ascii="宋体" w:hAnsi="宋体"/>
          <w:sz w:val="21"/>
          <w:szCs w:val="21"/>
        </w:rPr>
        <w:t xml:space="preserve">贰仟贰佰肆拾壹万柒仟捌佰</w:t>
      </w:r>
      <w:r>
        <w:rPr>
          <w:rFonts w:hint="eastAsia" w:ascii="宋体" w:hAnsi="宋体"/>
          <w:sz w:val="21"/>
          <w:szCs w:val="21"/>
        </w:rPr>
        <w:t xml:space="preserve">元整（￥：22417800.00）；最高限价为人民币</w:t>
      </w:r>
      <w:r>
        <w:rPr>
          <w:rFonts w:hint="eastAsia" w:ascii="宋体" w:hAnsi="宋体"/>
          <w:sz w:val="21"/>
          <w:szCs w:val="21"/>
        </w:rPr>
        <w:t xml:space="preserve">贰仟贰佰肆拾壹万柒仟捌佰</w:t>
      </w:r>
      <w:r>
        <w:rPr>
          <w:rFonts w:hint="eastAsia" w:ascii="宋体" w:hAnsi="宋体"/>
          <w:sz w:val="21"/>
          <w:szCs w:val="21"/>
        </w:rPr>
        <w:t xml:space="preserve">元整（￥：22417800.00）。</w:t>
      </w:r>
      <w:r/>
    </w:p>
    <w:tbl>
      <w:tblPr>
        <w:tblStyle w:val="1010"/>
        <w:tblW w:w="10080" w:type="dxa"/>
        <w:tblInd w:w="0" w:type="dxa"/>
        <w:tblLayout w:type="fixed"/>
        <w:tblCellMar>
          <w:left w:w="108" w:type="dxa"/>
          <w:right w:w="108" w:type="dxa"/>
        </w:tblCellMar>
        <w:tblLook w:val="04A0" w:firstRow="1" w:lastRow="0" w:firstColumn="1" w:lastColumn="0" w:noHBand="0" w:noVBand="1"/>
      </w:tblPr>
      <w:tblGrid>
        <w:gridCol w:w="5040"/>
        <w:gridCol w:w="5040"/>
      </w:tblGrid>
      <w:tr>
        <w:trPr>
          <w:trHeight w:val="294"/>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工作岗位</w:t>
            </w:r>
            <w:r/>
          </w:p>
        </w:tc>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综合单价最高限价</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执勤类保安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hint="eastAsia" w:ascii="宋体" w:hAnsi="宋体"/>
                <w:sz w:val="22"/>
                <w:szCs w:val="22"/>
              </w:rPr>
              <w:t xml:space="preserve">4889.24</w:t>
            </w:r>
            <w:r>
              <w:rPr>
                <w:rFonts w:hint="eastAsia" w:ascii="宋体" w:hAnsi="宋体"/>
                <w:sz w:val="22"/>
                <w:szCs w:val="22"/>
              </w:rPr>
              <w:t xml:space="preserve">元/人·月</w:t>
            </w:r>
            <w:r/>
          </w:p>
        </w:tc>
      </w:tr>
      <w:tr>
        <w:trPr/>
        <w:tc>
          <w:tcPr>
            <w:tcW w:w="5040" w:type="dxa"/>
            <w:vAlign w:val="center"/>
            <w:textDirection w:val="lrTb"/>
            <w:noWrap w:val="false"/>
          </w:tcPr>
          <w:p>
            <w:pPr>
              <w:pStyle w:val="976"/>
              <w:ind w:left="0" w:firstLine="0"/>
              <w:jc w:val="center"/>
              <w:widowControl/>
              <w:rPr>
                <w:sz w:val="21"/>
                <w:szCs w:val="21"/>
              </w:rPr>
            </w:pPr>
            <w:r>
              <w:rPr>
                <w:rFonts w:hint="eastAsia"/>
                <w:sz w:val="21"/>
                <w:szCs w:val="21"/>
              </w:rPr>
              <w:t xml:space="preserve">监控（消控）室保安</w:t>
            </w:r>
            <w:r/>
          </w:p>
        </w:tc>
        <w:tc>
          <w:tcPr>
            <w:shd w:val="clear" w:color="auto" w:fill="auto"/>
            <w:tcW w:w="5040" w:type="dxa"/>
            <w:vAlign w:val="center"/>
            <w:textDirection w:val="lrTb"/>
            <w:noWrap w:val="false"/>
          </w:tcPr>
          <w:p>
            <w:pPr>
              <w:ind w:left="0"/>
              <w:jc w:val="center"/>
              <w:widowControl/>
              <w:rPr>
                <w:rFonts w:ascii="宋体" w:hAnsi="宋体"/>
                <w:sz w:val="22"/>
                <w:szCs w:val="22"/>
              </w:rPr>
            </w:pPr>
            <w:r>
              <w:rPr>
                <w:rFonts w:hint="eastAsia" w:ascii="宋体" w:hAnsi="宋体"/>
                <w:sz w:val="22"/>
                <w:szCs w:val="22"/>
              </w:rPr>
              <w:t xml:space="preserve">7699.24</w:t>
            </w:r>
            <w:r>
              <w:rPr>
                <w:rFonts w:hint="eastAsia" w:ascii="宋体" w:hAnsi="宋体"/>
                <w:sz w:val="22"/>
                <w:szCs w:val="22"/>
              </w:rPr>
              <w:t xml:space="preserve">元/人·月</w:t>
            </w:r>
            <w:r/>
          </w:p>
        </w:tc>
      </w:tr>
    </w:tbl>
    <w:p>
      <w:pPr>
        <w:pStyle w:val="967"/>
        <w:ind w:left="0" w:firstLine="422"/>
        <w:spacing w:line="360" w:lineRule="auto"/>
        <w:rPr>
          <w:rFonts w:ascii="宋体" w:hAnsi="宋体"/>
          <w:b/>
          <w:bCs/>
          <w:sz w:val="21"/>
          <w:szCs w:val="21"/>
        </w:rPr>
      </w:pPr>
      <w:r>
        <w:rPr>
          <w:rFonts w:hint="eastAsia" w:ascii="宋体" w:hAnsi="宋体"/>
          <w:b/>
          <w:bCs/>
          <w:sz w:val="21"/>
          <w:szCs w:val="21"/>
        </w:rPr>
        <w:t xml:space="preserve">注：投标单位每标段所投总价不得超过该标段最高限价，所投综合单价不得超过综合单价最高限价，否则为无效标。</w:t>
      </w:r>
      <w:r/>
    </w:p>
    <w:p>
      <w:pPr>
        <w:pStyle w:val="967"/>
        <w:ind w:left="0" w:firstLine="420"/>
        <w:spacing w:line="360" w:lineRule="auto"/>
        <w:rPr>
          <w:rFonts w:ascii="宋体" w:hAnsi="宋体"/>
          <w:sz w:val="21"/>
          <w:szCs w:val="21"/>
        </w:rPr>
      </w:pPr>
      <w:r>
        <w:rPr>
          <w:rFonts w:hint="eastAsia" w:ascii="宋体" w:hAnsi="宋体"/>
          <w:sz w:val="21"/>
          <w:szCs w:val="21"/>
        </w:rPr>
        <w:t xml:space="preserve">四、合同履行期限：</w:t>
      </w:r>
      <w:r>
        <w:rPr>
          <w:rFonts w:hint="eastAsia" w:ascii="宋体" w:hAnsi="宋体"/>
          <w:b/>
          <w:sz w:val="21"/>
        </w:rPr>
        <w:t xml:space="preserve">（适用于各标段）</w:t>
      </w:r>
      <w:r>
        <w:rPr>
          <w:rFonts w:hint="eastAsia" w:ascii="宋体" w:hAnsi="宋体"/>
          <w:sz w:val="21"/>
        </w:rPr>
        <w:t xml:space="preserve">贰年，具体时间详见合同。</w:t>
      </w:r>
      <w:bookmarkStart w:id="112" w:name="OLE_LINK7"/>
      <w:r/>
      <w:bookmarkStart w:id="113" w:name="OLE_LINK24"/>
      <w:r>
        <w:rPr>
          <w:rFonts w:hint="eastAsia" w:ascii="宋体" w:hAnsi="宋体"/>
          <w:sz w:val="21"/>
          <w:szCs w:val="21"/>
        </w:rPr>
        <w:t xml:space="preserve">合同到期或合同金额</w:t>
      </w:r>
      <w:bookmarkEnd w:id="112"/>
      <w:r/>
      <w:bookmarkEnd w:id="113"/>
      <w:r>
        <w:rPr>
          <w:rFonts w:hint="eastAsia" w:ascii="宋体" w:hAnsi="宋体"/>
          <w:sz w:val="21"/>
          <w:szCs w:val="21"/>
        </w:rPr>
        <w:t xml:space="preserve">使用完毕（包括合同金额剩余费用不够支付单人单月的金额），合同自动终止。</w:t>
      </w:r>
      <w:r/>
    </w:p>
    <w:p>
      <w:pPr>
        <w:ind w:left="0" w:firstLine="420"/>
        <w:spacing w:line="360" w:lineRule="auto"/>
        <w:tabs>
          <w:tab w:val="left" w:pos="420" w:leader="none"/>
        </w:tabs>
        <w:rPr>
          <w:rFonts w:ascii="宋体" w:hAnsi="宋体"/>
          <w:b/>
          <w:sz w:val="21"/>
          <w:szCs w:val="21"/>
        </w:rPr>
      </w:pPr>
      <w:r>
        <w:rPr>
          <w:rFonts w:hint="eastAsia" w:ascii="宋体" w:hAnsi="宋体"/>
          <w:sz w:val="21"/>
        </w:rPr>
        <w:t xml:space="preserve">五、招标内容：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项目背景：根据苏州市政府对“批量集采”工作的重要部署及政府集中采购相关工作要求，为规范化管理各独立营房，提高安全系数，拟通过购买相关保安服务，协助警务部门做好营房内部安全秩序管理。</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1.采购项目名称：苏州市公安局物业类保安服务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2.需实现的功能：</w:t>
      </w:r>
      <w:r>
        <w:rPr>
          <w:rFonts w:hint="eastAsia" w:ascii="宋体" w:hAnsi="宋体"/>
          <w:sz w:val="21"/>
          <w:szCs w:val="21"/>
          <w:lang w:val="zh-CN"/>
        </w:rPr>
        <w:t xml:space="preserve">通过规范化管理</w:t>
      </w:r>
      <w:r>
        <w:rPr>
          <w:rFonts w:hint="eastAsia" w:ascii="宋体" w:hAnsi="宋体"/>
          <w:sz w:val="21"/>
          <w:szCs w:val="21"/>
        </w:rPr>
        <w:t xml:space="preserve">保障并提高各独立营房工作区域内的安全系数。</w:t>
      </w:r>
      <w:r/>
    </w:p>
    <w:p>
      <w:pPr>
        <w:ind w:left="0" w:firstLine="420"/>
        <w:spacing w:line="360" w:lineRule="auto"/>
        <w:tabs>
          <w:tab w:val="left" w:pos="0" w:leader="none"/>
        </w:tabs>
        <w:rPr>
          <w:rFonts w:ascii="宋体" w:hAnsi="宋体"/>
          <w:sz w:val="21"/>
          <w:szCs w:val="21"/>
          <w:lang w:val="zh-CN"/>
        </w:rPr>
      </w:pPr>
      <w:r>
        <w:rPr>
          <w:rFonts w:hint="eastAsia" w:ascii="宋体" w:hAnsi="宋体"/>
          <w:sz w:val="21"/>
          <w:szCs w:val="21"/>
        </w:rPr>
        <w:t xml:space="preserve">3.需实现的目标：</w:t>
      </w:r>
      <w:r>
        <w:rPr>
          <w:rFonts w:hint="eastAsia" w:ascii="宋体" w:hAnsi="宋体"/>
          <w:sz w:val="21"/>
          <w:szCs w:val="21"/>
          <w:lang w:val="zh-CN"/>
        </w:rPr>
        <w:t xml:space="preserve">按照时间节点和各独立营房管理要求，完成</w:t>
      </w:r>
      <w:r>
        <w:rPr>
          <w:rFonts w:hint="eastAsia" w:ascii="宋体" w:hAnsi="宋体"/>
          <w:sz w:val="21"/>
          <w:szCs w:val="21"/>
        </w:rPr>
        <w:t xml:space="preserve">配套</w:t>
      </w:r>
      <w:r>
        <w:rPr>
          <w:rFonts w:hint="eastAsia" w:ascii="宋体" w:hAnsi="宋体"/>
          <w:sz w:val="21"/>
          <w:szCs w:val="21"/>
          <w:lang w:val="zh-CN"/>
        </w:rPr>
        <w:t xml:space="preserve">保安服务。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4.实施地点：苏州市公安局指定地点。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5.本项目的特定资格要求：</w:t>
      </w:r>
      <w:r>
        <w:rPr>
          <w:rFonts w:hint="eastAsia" w:ascii="宋体" w:hAnsi="宋体"/>
          <w:b/>
          <w:bCs/>
          <w:sz w:val="21"/>
          <w:szCs w:val="21"/>
        </w:rPr>
        <w:t xml:space="preserve">有效期内的《保安服务许可证》。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6.本项目专门面向中小企业采购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7.苏州市公安局物业类保安服务涉及多个独立营房及点位，为促进服务质量、满足充分竞争，综合考虑按区域实施独立营房内部安全集中管理的便捷性，将本项目分为三个标段，其中每个标段涉及点位如下：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苏州市公安局物业类保安服务标段</w:t>
      </w:r>
      <w:r>
        <w:rPr>
          <w:rFonts w:hint="eastAsia" w:ascii="宋体" w:hAnsi="宋体"/>
          <w:sz w:val="21"/>
          <w:szCs w:val="21"/>
        </w:rPr>
        <w:t xml:space="preserve">一</w:t>
      </w:r>
      <w:r>
        <w:rPr>
          <w:rFonts w:hint="eastAsia" w:ascii="宋体" w:hAnsi="宋体"/>
          <w:sz w:val="21"/>
          <w:szCs w:val="21"/>
        </w:rPr>
        <w:t xml:space="preserve">：应急指挥中心、监管支队本部、行政三所、警犬基地、保安证考核点。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苏州市公安局物业类保安服务标段二：</w:t>
      </w:r>
      <w:r>
        <w:rPr>
          <w:rFonts w:hint="eastAsia" w:ascii="宋体" w:hAnsi="宋体"/>
          <w:sz w:val="21"/>
          <w:szCs w:val="21"/>
        </w:rPr>
        <w:t xml:space="preserve">数智公安</w:t>
      </w:r>
      <w:r>
        <w:rPr>
          <w:rFonts w:hint="eastAsia" w:ascii="宋体" w:hAnsi="宋体"/>
          <w:sz w:val="21"/>
          <w:szCs w:val="21"/>
        </w:rPr>
        <w:t xml:space="preserve">实战中心、出入境支队、人管支队、反邪教支队、藏胥路859号、巡特警支队、市水上公安局、市公交轨道公安局、实训办。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苏州市公安局物业类保安服务标段三：姑苏分局、车管所、观山考验场、姑苏大队、</w:t>
      </w:r>
      <w:r>
        <w:rPr>
          <w:rFonts w:hint="eastAsia" w:ascii="宋体" w:hAnsi="宋体"/>
          <w:sz w:val="21"/>
          <w:szCs w:val="21"/>
        </w:rPr>
        <w:t xml:space="preserve">虎殿路停车场</w:t>
      </w:r>
      <w:r>
        <w:rPr>
          <w:rFonts w:hint="eastAsia" w:ascii="宋体" w:hAnsi="宋体"/>
          <w:sz w:val="21"/>
          <w:szCs w:val="21"/>
        </w:rPr>
        <w:t xml:space="preserve">、交管支队本部、交管支队下属大队。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8.服务期限：（适用于各标段）贰年，具体时间详见合同。</w:t>
      </w:r>
      <w:r>
        <w:rPr>
          <w:rFonts w:hint="eastAsia" w:ascii="宋体" w:hAnsi="宋体"/>
          <w:sz w:val="21"/>
          <w:szCs w:val="21"/>
        </w:rPr>
        <w:t xml:space="preserve">合同到期或合同金额使用完毕（包括合同金额剩余费用不够支付单人单月的金额），合同自动终止。</w:t>
      </w:r>
      <w:r/>
    </w:p>
    <w:p>
      <w:pPr>
        <w:ind w:left="0" w:firstLine="422"/>
        <w:spacing w:line="360" w:lineRule="auto"/>
        <w:tabs>
          <w:tab w:val="left" w:pos="0" w:leader="none"/>
        </w:tabs>
      </w:pPr>
      <w:r>
        <w:rPr>
          <w:rFonts w:hint="eastAsia" w:ascii="宋体" w:hAnsi="宋体"/>
          <w:b/>
          <w:bCs/>
          <w:sz w:val="21"/>
          <w:szCs w:val="21"/>
        </w:rPr>
        <w:t xml:space="preserve">本项目投标单位只可中其中一个标段，若已中某一标段，则不进入</w:t>
      </w:r>
      <w:r>
        <w:rPr>
          <w:rFonts w:hint="eastAsia" w:ascii="宋体" w:hAnsi="宋体"/>
          <w:b/>
          <w:bCs/>
          <w:sz w:val="21"/>
          <w:szCs w:val="21"/>
        </w:rPr>
        <w:t xml:space="preserve">剩余</w:t>
      </w:r>
      <w:r>
        <w:rPr>
          <w:rFonts w:hint="eastAsia" w:ascii="宋体" w:hAnsi="宋体"/>
          <w:b/>
          <w:bCs/>
          <w:sz w:val="21"/>
          <w:szCs w:val="21"/>
        </w:rPr>
        <w:t xml:space="preserve">标段评审。评审顺序按标段顺序评审。</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（二）采购要求（适用于各标段）</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（1）出入管理：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①独立营房主出入口实行24小时值班制。</w:t>
      </w:r>
      <w:r/>
    </w:p>
    <w:p>
      <w:pPr>
        <w:ind w:left="0" w:firstLine="420"/>
        <w:spacing w:line="360" w:lineRule="auto"/>
        <w:tabs>
          <w:tab w:val="left" w:pos="420" w:leader="none"/>
        </w:tabs>
        <w:rPr>
          <w:rFonts w:ascii="宋体" w:hAnsi="宋体"/>
          <w:sz w:val="21"/>
        </w:rPr>
      </w:pPr>
      <w:r>
        <w:rPr>
          <w:rFonts w:hint="eastAsia" w:ascii="宋体" w:hAnsi="宋体"/>
          <w:sz w:val="21"/>
        </w:rPr>
        <w:t xml:space="preserve">②设置门岗。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③在独立营房主出入口对外来人员及其携带的大件物品、外来车辆进行询问并记录，并与相关部门或者受访人员取得联系，同意后方可进入。</w:t>
      </w:r>
      <w:r/>
    </w:p>
    <w:p>
      <w:pPr>
        <w:ind w:left="0" w:firstLine="420"/>
        <w:spacing w:line="360" w:lineRule="auto"/>
        <w:tabs>
          <w:tab w:val="left" w:pos="420" w:leader="none"/>
        </w:tabs>
        <w:rPr>
          <w:rFonts w:ascii="宋体" w:hAnsi="宋体"/>
          <w:sz w:val="21"/>
        </w:rPr>
      </w:pPr>
      <w:r>
        <w:rPr>
          <w:rFonts w:hint="eastAsia" w:ascii="宋体" w:hAnsi="宋体"/>
          <w:sz w:val="21"/>
        </w:rPr>
        <w:t xml:space="preserve">④大件物品</w:t>
      </w:r>
      <w:r>
        <w:rPr>
          <w:rFonts w:hint="eastAsia" w:ascii="宋体" w:hAnsi="宋体"/>
          <w:sz w:val="21"/>
        </w:rPr>
        <w:t xml:space="preserve">搬出需</w:t>
      </w:r>
      <w:r>
        <w:rPr>
          <w:rFonts w:hint="eastAsia" w:ascii="宋体" w:hAnsi="宋体"/>
          <w:sz w:val="21"/>
        </w:rPr>
        <w:t xml:space="preserve">提供相关部门开具的证明和清单，经核实后放行。</w:t>
      </w:r>
      <w:r/>
    </w:p>
    <w:p>
      <w:pPr>
        <w:ind w:left="0" w:firstLine="420"/>
        <w:spacing w:line="360" w:lineRule="auto"/>
        <w:tabs>
          <w:tab w:val="left" w:pos="420" w:leader="none"/>
        </w:tabs>
        <w:rPr>
          <w:rFonts w:ascii="宋体" w:hAnsi="宋体"/>
          <w:sz w:val="21"/>
        </w:rPr>
      </w:pPr>
      <w:r>
        <w:rPr>
          <w:rFonts w:hint="eastAsia" w:ascii="宋体" w:hAnsi="宋体"/>
          <w:sz w:val="21"/>
        </w:rPr>
        <w:t xml:space="preserve">⑤排查可疑人员，对于不出示证件、不按规定登记、不听劝阻而强行闯入者，及时劝离，必要时通知相关部门进行处理。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⑥配合相关部门积极疏导上访人员，有效疏导如出入口人群聚集、车辆拥堵、货物堵塞道路情况。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⑦根据约定，对物品进出实施安检、登记、电话确认等分类管理措施。大宗物品进出会同接收单位收件人审检，严防违禁品（包括毒品、军火弹药、管制刀具、易燃易爆品等）、限带品（包括动物、任何未经授权的专业摄影设备、无人机等）进入。</w:t>
      </w:r>
      <w:r/>
    </w:p>
    <w:p>
      <w:pPr>
        <w:ind w:left="0" w:firstLine="420"/>
        <w:spacing w:line="360" w:lineRule="auto"/>
        <w:tabs>
          <w:tab w:val="left" w:pos="420" w:leader="none"/>
        </w:tabs>
        <w:rPr>
          <w:rFonts w:ascii="宋体" w:hAnsi="宋体"/>
          <w:sz w:val="21"/>
        </w:rPr>
      </w:pPr>
      <w:r>
        <w:rPr>
          <w:rFonts w:hint="eastAsia" w:ascii="宋体" w:hAnsi="宋体"/>
          <w:sz w:val="21"/>
        </w:rPr>
        <w:t xml:space="preserve">（2）来访人员登记：</w:t>
      </w:r>
      <w:r/>
    </w:p>
    <w:p>
      <w:pPr>
        <w:ind w:left="0" w:firstLine="420"/>
        <w:spacing w:line="360" w:lineRule="auto"/>
        <w:tabs>
          <w:tab w:val="left" w:pos="420" w:leader="none"/>
        </w:tabs>
        <w:rPr>
          <w:rFonts w:ascii="宋体" w:hAnsi="宋体"/>
          <w:sz w:val="21"/>
        </w:rPr>
      </w:pPr>
      <w:r>
        <w:rPr>
          <w:rFonts w:hint="eastAsia" w:ascii="宋体" w:hAnsi="宋体"/>
          <w:sz w:val="21"/>
        </w:rPr>
        <w:t xml:space="preserve">①做好来访人员、车辆进出证件登记，及时通报。</w:t>
      </w:r>
      <w:r/>
    </w:p>
    <w:p>
      <w:pPr>
        <w:ind w:left="0" w:firstLine="420"/>
        <w:spacing w:line="360" w:lineRule="auto"/>
        <w:tabs>
          <w:tab w:val="left" w:pos="420" w:leader="none"/>
        </w:tabs>
        <w:rPr>
          <w:rFonts w:ascii="宋体" w:hAnsi="宋体"/>
          <w:sz w:val="21"/>
        </w:rPr>
      </w:pPr>
      <w:r>
        <w:rPr>
          <w:rFonts w:hint="eastAsia" w:ascii="宋体" w:hAnsi="宋体"/>
          <w:sz w:val="21"/>
        </w:rPr>
        <w:t xml:space="preserve">②严禁无关人员、可疑人员和危险品进入办公楼（区）内。</w:t>
      </w:r>
      <w:r/>
    </w:p>
    <w:p>
      <w:pPr>
        <w:ind w:left="0" w:firstLine="420"/>
        <w:spacing w:line="360" w:lineRule="auto"/>
        <w:tabs>
          <w:tab w:val="left" w:pos="420" w:leader="none"/>
        </w:tabs>
        <w:rPr>
          <w:rFonts w:ascii="宋体" w:hAnsi="宋体"/>
          <w:sz w:val="21"/>
        </w:rPr>
      </w:pPr>
      <w:r>
        <w:rPr>
          <w:rFonts w:hint="eastAsia" w:ascii="宋体" w:hAnsi="宋体"/>
          <w:sz w:val="21"/>
        </w:rPr>
        <w:t xml:space="preserve">③物品摆放整齐有序、分类放置。</w:t>
      </w:r>
      <w:r/>
    </w:p>
    <w:p>
      <w:pPr>
        <w:ind w:left="0" w:firstLine="420"/>
        <w:spacing w:line="360" w:lineRule="auto"/>
        <w:tabs>
          <w:tab w:val="left" w:pos="420" w:leader="none"/>
        </w:tabs>
        <w:rPr>
          <w:rFonts w:ascii="宋体" w:hAnsi="宋体"/>
          <w:sz w:val="21"/>
        </w:rPr>
      </w:pPr>
      <w:r>
        <w:rPr>
          <w:rFonts w:hint="eastAsia" w:ascii="宋体" w:hAnsi="宋体"/>
          <w:sz w:val="21"/>
        </w:rPr>
        <w:t xml:space="preserve">④现场办理等待时间不超过5分钟，等待较长时间应当及时沟通。</w:t>
      </w:r>
      <w:r/>
    </w:p>
    <w:p>
      <w:pPr>
        <w:ind w:left="0" w:firstLine="420"/>
        <w:spacing w:line="360" w:lineRule="auto"/>
        <w:tabs>
          <w:tab w:val="left" w:pos="420" w:leader="none"/>
        </w:tabs>
        <w:rPr>
          <w:rFonts w:ascii="宋体" w:hAnsi="宋体"/>
          <w:sz w:val="21"/>
        </w:rPr>
      </w:pPr>
      <w:r>
        <w:rPr>
          <w:rFonts w:hint="eastAsia" w:ascii="宋体" w:hAnsi="宋体"/>
          <w:sz w:val="21"/>
        </w:rPr>
        <w:t xml:space="preserve">⑤对来访人员咨询、救助等事项，及时处理或答复。</w:t>
      </w:r>
      <w:r/>
    </w:p>
    <w:p>
      <w:pPr>
        <w:ind w:left="0" w:firstLine="420"/>
        <w:spacing w:line="360" w:lineRule="auto"/>
        <w:tabs>
          <w:tab w:val="left" w:pos="420" w:leader="none"/>
        </w:tabs>
        <w:rPr>
          <w:rFonts w:ascii="宋体" w:hAnsi="宋体"/>
          <w:sz w:val="21"/>
        </w:rPr>
      </w:pPr>
      <w:r>
        <w:rPr>
          <w:rFonts w:hint="eastAsia" w:ascii="宋体" w:hAnsi="宋体"/>
          <w:sz w:val="21"/>
        </w:rPr>
        <w:t xml:space="preserve">⑥与被访人进行核实确认，告知被访人的办公室门牌号，告知访客注意事项。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（3）值班巡查：</w:t>
      </w:r>
      <w:r/>
    </w:p>
    <w:p>
      <w:pPr>
        <w:ind w:left="0" w:firstLine="420"/>
        <w:spacing w:line="360" w:lineRule="auto"/>
        <w:tabs>
          <w:tab w:val="left" w:pos="420" w:leader="none"/>
        </w:tabs>
        <w:rPr>
          <w:rFonts w:ascii="宋体" w:hAnsi="宋体"/>
          <w:sz w:val="21"/>
        </w:rPr>
      </w:pPr>
      <w:r>
        <w:rPr>
          <w:rFonts w:hint="eastAsia" w:ascii="宋体" w:hAnsi="宋体"/>
          <w:sz w:val="21"/>
        </w:rPr>
        <w:t xml:space="preserve">①建立24小时值班巡查制度，每两小时巡查一次,并完成巡更点位签到。</w:t>
      </w:r>
      <w:r/>
    </w:p>
    <w:p>
      <w:pPr>
        <w:ind w:left="0" w:firstLine="420"/>
        <w:spacing w:line="360" w:lineRule="auto"/>
        <w:tabs>
          <w:tab w:val="left" w:pos="420" w:leader="none"/>
        </w:tabs>
        <w:rPr>
          <w:rFonts w:ascii="宋体" w:hAnsi="宋体"/>
          <w:sz w:val="21"/>
        </w:rPr>
      </w:pPr>
      <w:r>
        <w:rPr>
          <w:rFonts w:hint="eastAsia" w:ascii="宋体" w:hAnsi="宋体"/>
          <w:sz w:val="21"/>
        </w:rPr>
        <w:t xml:space="preserve">②制定巡查路线，按照指定时间和路线执行，加强重点区域、重点部位及装修区域的巡查。</w:t>
      </w:r>
      <w:r/>
    </w:p>
    <w:p>
      <w:pPr>
        <w:ind w:left="0" w:firstLine="420"/>
        <w:spacing w:line="360" w:lineRule="auto"/>
        <w:tabs>
          <w:tab w:val="left" w:pos="420" w:leader="none"/>
        </w:tabs>
        <w:rPr>
          <w:rFonts w:ascii="宋体" w:hAnsi="宋体"/>
          <w:sz w:val="21"/>
        </w:rPr>
      </w:pPr>
      <w:r>
        <w:rPr>
          <w:rFonts w:hint="eastAsia" w:ascii="宋体" w:hAnsi="宋体"/>
          <w:sz w:val="21"/>
        </w:rPr>
        <w:t xml:space="preserve">③巡查期间保持通信设施设备畅通，遇到异常情况立即上报并在现场采取相应措施。</w:t>
      </w:r>
      <w:r/>
    </w:p>
    <w:p>
      <w:pPr>
        <w:ind w:left="0" w:firstLine="420"/>
        <w:spacing w:line="360" w:lineRule="auto"/>
        <w:tabs>
          <w:tab w:val="left" w:pos="420" w:leader="none"/>
        </w:tabs>
        <w:rPr>
          <w:rFonts w:ascii="宋体" w:hAnsi="宋体"/>
          <w:sz w:val="21"/>
        </w:rPr>
      </w:pPr>
      <w:r>
        <w:rPr>
          <w:rFonts w:hint="eastAsia" w:ascii="宋体" w:hAnsi="宋体"/>
          <w:sz w:val="21"/>
        </w:rPr>
        <w:t xml:space="preserve">④收到监控室指令后，巡查人员及时指定地点并迅速采取相应措施。</w:t>
      </w:r>
      <w:r/>
    </w:p>
    <w:p>
      <w:pPr>
        <w:ind w:left="0" w:firstLine="420"/>
        <w:spacing w:line="360" w:lineRule="auto"/>
        <w:tabs>
          <w:tab w:val="left" w:pos="420" w:leader="none"/>
        </w:tabs>
        <w:rPr>
          <w:rFonts w:ascii="宋体" w:hAnsi="宋体"/>
          <w:sz w:val="21"/>
        </w:rPr>
      </w:pPr>
      <w:r>
        <w:rPr>
          <w:rFonts w:hint="eastAsia" w:ascii="宋体" w:hAnsi="宋体"/>
          <w:sz w:val="21"/>
        </w:rPr>
        <w:t xml:space="preserve">（4）监控（消控）室值守：</w:t>
      </w:r>
      <w:r/>
    </w:p>
    <w:p>
      <w:pPr>
        <w:ind w:left="0" w:firstLine="420"/>
        <w:spacing w:line="360" w:lineRule="auto"/>
        <w:tabs>
          <w:tab w:val="left" w:pos="420" w:leader="none"/>
        </w:tabs>
        <w:rPr>
          <w:rFonts w:ascii="宋体" w:hAnsi="宋体"/>
          <w:sz w:val="21"/>
        </w:rPr>
      </w:pPr>
      <w:r>
        <w:rPr>
          <w:rFonts w:hint="eastAsia" w:ascii="宋体" w:hAnsi="宋体"/>
          <w:sz w:val="21"/>
        </w:rPr>
        <w:t xml:space="preserve">①监控</w:t>
      </w:r>
      <w:r>
        <w:rPr>
          <w:rFonts w:hint="eastAsia" w:ascii="宋体" w:hAnsi="宋体"/>
          <w:sz w:val="21"/>
        </w:rPr>
        <w:t xml:space="preserve">室环境</w:t>
      </w:r>
      <w:r>
        <w:rPr>
          <w:rFonts w:hint="eastAsia" w:ascii="宋体" w:hAnsi="宋体"/>
          <w:sz w:val="21"/>
        </w:rPr>
        <w:t xml:space="preserve">符合系统设备运行要求，定期进行检查和检测，确保系统功能正常。</w:t>
      </w:r>
      <w:r/>
    </w:p>
    <w:p>
      <w:pPr>
        <w:ind w:left="0" w:firstLine="420"/>
        <w:spacing w:line="360" w:lineRule="auto"/>
        <w:tabs>
          <w:tab w:val="left" w:pos="420" w:leader="none"/>
        </w:tabs>
        <w:rPr>
          <w:rFonts w:ascii="宋体" w:hAnsi="宋体"/>
          <w:sz w:val="21"/>
        </w:rPr>
      </w:pPr>
      <w:r>
        <w:rPr>
          <w:rFonts w:hint="eastAsia" w:ascii="宋体" w:hAnsi="宋体"/>
          <w:sz w:val="21"/>
        </w:rPr>
        <w:t xml:space="preserve">②监控设备24小时正常运行，监控（消控）室实行</w:t>
      </w:r>
      <w:r>
        <w:rPr>
          <w:rFonts w:hint="eastAsia" w:ascii="宋体" w:hAnsi="宋体"/>
          <w:sz w:val="21"/>
        </w:rPr>
        <w:t xml:space="preserve">专人双</w:t>
      </w:r>
      <w:r>
        <w:rPr>
          <w:rFonts w:hint="eastAsia" w:ascii="宋体" w:hAnsi="宋体"/>
          <w:sz w:val="21"/>
        </w:rPr>
        <w:t xml:space="preserve">岗24小时值班制度。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③监控记录画面清晰，视频监控无死角、无盲区。</w:t>
      </w:r>
      <w:r/>
    </w:p>
    <w:p>
      <w:pPr>
        <w:ind w:left="0" w:firstLine="420"/>
        <w:spacing w:line="360" w:lineRule="auto"/>
        <w:tabs>
          <w:tab w:val="left" w:pos="420" w:leader="none"/>
        </w:tabs>
        <w:rPr>
          <w:rFonts w:ascii="宋体" w:hAnsi="宋体"/>
          <w:sz w:val="21"/>
        </w:rPr>
      </w:pPr>
      <w:r>
        <w:rPr>
          <w:rFonts w:hint="eastAsia" w:ascii="宋体" w:hAnsi="宋体"/>
          <w:sz w:val="21"/>
        </w:rPr>
        <w:t xml:space="preserve">④值班期间遵守操作规程和保密制度，做好监控记录的保存工作。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⑤监控记录保持完整，保存时间不应少于90天。</w:t>
      </w:r>
      <w:r/>
    </w:p>
    <w:p>
      <w:pPr>
        <w:ind w:left="0" w:firstLine="420"/>
        <w:spacing w:line="360" w:lineRule="auto"/>
        <w:tabs>
          <w:tab w:val="left" w:pos="420" w:leader="none"/>
        </w:tabs>
        <w:rPr>
          <w:rFonts w:ascii="宋体" w:hAnsi="宋体"/>
          <w:sz w:val="21"/>
        </w:rPr>
      </w:pPr>
      <w:r>
        <w:rPr>
          <w:rFonts w:hint="eastAsia" w:ascii="宋体" w:hAnsi="宋体"/>
          <w:sz w:val="21"/>
        </w:rPr>
        <w:t xml:space="preserve">⑥无关人员进入监控室或查阅监控记录，经授权人批准并做好相关记录。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⑦监控室收到火情、无人机等报警信号、其他异常情况信号后，及时报警并安排其他安保人员前往现场处理。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（5）车辆停放：</w:t>
      </w:r>
      <w:r/>
    </w:p>
    <w:p>
      <w:pPr>
        <w:ind w:left="0" w:firstLine="420"/>
        <w:spacing w:line="360" w:lineRule="auto"/>
        <w:tabs>
          <w:tab w:val="left" w:pos="420" w:leader="none"/>
        </w:tabs>
        <w:rPr>
          <w:rFonts w:ascii="宋体" w:hAnsi="宋体"/>
          <w:sz w:val="21"/>
        </w:rPr>
      </w:pPr>
      <w:r>
        <w:rPr>
          <w:rFonts w:hint="eastAsia" w:ascii="宋体" w:hAnsi="宋体"/>
          <w:sz w:val="21"/>
        </w:rPr>
        <w:t xml:space="preserve">①车辆行驶路线设置合理、规范，导向标志完整、清晰。</w:t>
      </w:r>
      <w:r/>
    </w:p>
    <w:p>
      <w:pPr>
        <w:ind w:left="0" w:firstLine="420"/>
        <w:spacing w:line="360" w:lineRule="auto"/>
        <w:tabs>
          <w:tab w:val="left" w:pos="420" w:leader="none"/>
        </w:tabs>
        <w:rPr>
          <w:rFonts w:ascii="宋体" w:hAnsi="宋体"/>
          <w:sz w:val="21"/>
        </w:rPr>
      </w:pPr>
      <w:r>
        <w:rPr>
          <w:rFonts w:hint="eastAsia" w:ascii="宋体" w:hAnsi="宋体"/>
          <w:sz w:val="21"/>
        </w:rPr>
        <w:t xml:space="preserve">②合理规划车辆停放区域，张贴车辆引导标识，对车辆及停放区域实施规范管理。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③严禁在办公楼的公用楼道、楼梯间、安全出口处等公共区域停放车辆或充电。</w:t>
      </w:r>
      <w:r/>
    </w:p>
    <w:p>
      <w:pPr>
        <w:ind w:left="0" w:firstLine="420"/>
        <w:spacing w:line="360" w:lineRule="auto"/>
        <w:tabs>
          <w:tab w:val="left" w:pos="420" w:leader="none"/>
        </w:tabs>
        <w:rPr>
          <w:rFonts w:ascii="宋体" w:hAnsi="宋体"/>
          <w:sz w:val="21"/>
        </w:rPr>
      </w:pPr>
      <w:r>
        <w:rPr>
          <w:rFonts w:hint="eastAsia" w:ascii="宋体" w:hAnsi="宋体"/>
          <w:sz w:val="21"/>
        </w:rPr>
        <w:t xml:space="preserve">④非机动车定点有序停放。</w:t>
      </w:r>
      <w:r/>
    </w:p>
    <w:p>
      <w:pPr>
        <w:ind w:left="0" w:firstLine="420"/>
        <w:spacing w:line="360" w:lineRule="auto"/>
        <w:tabs>
          <w:tab w:val="left" w:pos="420" w:leader="none"/>
        </w:tabs>
        <w:rPr>
          <w:rFonts w:ascii="宋体" w:hAnsi="宋体"/>
          <w:sz w:val="21"/>
        </w:rPr>
      </w:pPr>
      <w:r>
        <w:rPr>
          <w:rFonts w:hint="eastAsia" w:ascii="宋体" w:hAnsi="宋体"/>
          <w:sz w:val="21"/>
        </w:rPr>
        <w:t xml:space="preserve">⑤发生车辆异常情况及时通知车主，并做好登记，发生交通事故、自然灾害等意外事故时及时赶赴现场疏导和协助处理，响应时间不超过3分钟。</w:t>
      </w:r>
      <w:r/>
    </w:p>
    <w:p>
      <w:pPr>
        <w:ind w:left="0" w:firstLine="420"/>
        <w:spacing w:line="360" w:lineRule="auto"/>
        <w:tabs>
          <w:tab w:val="left" w:pos="420" w:leader="none"/>
        </w:tabs>
        <w:rPr>
          <w:rFonts w:ascii="宋体" w:hAnsi="宋体"/>
          <w:sz w:val="21"/>
        </w:rPr>
      </w:pPr>
      <w:r>
        <w:rPr>
          <w:rFonts w:hint="eastAsia" w:ascii="宋体" w:hAnsi="宋体"/>
          <w:sz w:val="21"/>
        </w:rPr>
        <w:t xml:space="preserve">（6）消防安全管理：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①建立消防安全责任制，确定各级消防安全责任人及其职责。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②消火栓、应急照明、应急物资、消防及人员逃生通道、消防车通道可随时正常使用。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③</w:t>
      </w:r>
      <w:r>
        <w:rPr>
          <w:rFonts w:hint="eastAsia" w:ascii="宋体" w:hAnsi="宋体"/>
          <w:sz w:val="21"/>
        </w:rPr>
        <w:t xml:space="preserve">易燃易爆品设专区</w:t>
      </w:r>
      <w:r>
        <w:rPr>
          <w:rFonts w:hint="eastAsia" w:ascii="宋体" w:hAnsi="宋体"/>
          <w:sz w:val="21"/>
        </w:rPr>
        <w:t xml:space="preserve">专人管理，做好相关记录。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④定期组织消防安全宣传，每半年至少开展1次演练。</w:t>
      </w:r>
      <w:r/>
    </w:p>
    <w:p>
      <w:pPr>
        <w:numPr>
          <w:ilvl w:val="0"/>
          <w:numId w:val="1"/>
        </w:numPr>
        <w:ind w:left="0" w:firstLine="420"/>
        <w:spacing w:line="360" w:lineRule="auto"/>
        <w:tabs>
          <w:tab w:val="left" w:pos="420" w:leader="none"/>
        </w:tabs>
        <w:rPr>
          <w:rFonts w:ascii="宋体" w:hAnsi="宋体"/>
          <w:sz w:val="21"/>
        </w:rPr>
      </w:pPr>
      <w:r>
        <w:rPr>
          <w:rFonts w:hint="eastAsia" w:ascii="宋体" w:hAnsi="宋体"/>
          <w:sz w:val="21"/>
        </w:rPr>
        <w:t xml:space="preserve">服务热线：设置24小时电话服务热线。</w:t>
      </w:r>
      <w:r/>
    </w:p>
    <w:p>
      <w:pPr>
        <w:pStyle w:val="976"/>
        <w:ind w:left="0" w:firstLine="0"/>
      </w:pPr>
      <w:r/>
      <w:r/>
    </w:p>
    <w:p>
      <w:pPr>
        <w:ind w:left="400"/>
        <w:spacing w:line="360" w:lineRule="auto"/>
        <w:tabs>
          <w:tab w:val="left" w:pos="420" w:leader="none"/>
        </w:tabs>
        <w:rPr>
          <w:rStyle w:val="1016"/>
          <w:rFonts w:asciiTheme="minorEastAsia" w:hAnsiTheme="minorEastAsia" w:eastAsiaTheme="minorEastAsia" w:cstheme="minorEastAsia"/>
          <w:b/>
          <w:bCs/>
          <w:sz w:val="21"/>
          <w:szCs w:val="21"/>
        </w:rPr>
      </w:pPr>
      <w:r>
        <w:rPr>
          <w:rStyle w:val="1016"/>
          <w:rFonts w:hint="eastAsia" w:asciiTheme="minorEastAsia" w:hAnsiTheme="minorEastAsia" w:eastAsiaTheme="minorEastAsia" w:cstheme="minorEastAsia"/>
          <w:b/>
          <w:bCs/>
          <w:sz w:val="21"/>
          <w:szCs w:val="21"/>
        </w:rPr>
        <w:t xml:space="preserve">2.服务标准</w:t>
      </w:r>
      <w:r/>
    </w:p>
    <w:p>
      <w:pPr>
        <w:ind w:left="400"/>
        <w:spacing w:line="360" w:lineRule="auto"/>
        <w:tabs>
          <w:tab w:val="left" w:pos="420" w:leader="none"/>
        </w:tabs>
        <w:rPr>
          <w:rStyle w:val="1016"/>
          <w:rFonts w:asciiTheme="minorEastAsia" w:hAnsiTheme="minorEastAsia" w:eastAsiaTheme="minorEastAsia" w:cstheme="minorEastAsia"/>
          <w:b/>
          <w:bCs/>
          <w:sz w:val="21"/>
          <w:szCs w:val="21"/>
        </w:rPr>
      </w:pPr>
      <w:r>
        <w:rPr>
          <w:rStyle w:val="1016"/>
          <w:rFonts w:hint="eastAsia" w:asciiTheme="minorEastAsia" w:hAnsiTheme="minorEastAsia" w:eastAsiaTheme="minorEastAsia" w:cstheme="minorEastAsia"/>
          <w:b/>
          <w:bCs/>
          <w:sz w:val="21"/>
          <w:szCs w:val="21"/>
        </w:rPr>
        <w:t xml:space="preserve">（1）保安人员配置要求：</w:t>
      </w:r>
      <w:r/>
    </w:p>
    <w:p>
      <w:pPr>
        <w:ind w:left="0" w:firstLine="420"/>
        <w:spacing w:line="360" w:lineRule="auto"/>
        <w:tabs>
          <w:tab w:val="left" w:pos="420" w:leader="none"/>
        </w:tabs>
        <w:rPr>
          <w:rStyle w:val="1016"/>
          <w:rFonts w:asciiTheme="minorEastAsia" w:hAnsiTheme="minorEastAsia" w:eastAsiaTheme="minorEastAsia" w:cstheme="minorEastAsia"/>
          <w:sz w:val="21"/>
          <w:szCs w:val="21"/>
        </w:rPr>
      </w:pPr>
      <w:r>
        <w:rPr>
          <w:rStyle w:val="1016"/>
          <w:rFonts w:hint="eastAsia" w:asciiTheme="minorEastAsia" w:hAnsiTheme="minorEastAsia" w:eastAsiaTheme="minorEastAsia" w:cstheme="minorEastAsia"/>
          <w:sz w:val="21"/>
          <w:szCs w:val="21"/>
        </w:rPr>
        <w:t xml:space="preserve">标段</w:t>
      </w:r>
      <w:r>
        <w:rPr>
          <w:rStyle w:val="1016"/>
          <w:rFonts w:hint="eastAsia" w:asciiTheme="minorEastAsia" w:hAnsiTheme="minorEastAsia" w:eastAsiaTheme="minorEastAsia" w:cstheme="minorEastAsia"/>
          <w:sz w:val="21"/>
          <w:szCs w:val="21"/>
        </w:rPr>
        <w:t xml:space="preserve">一</w:t>
      </w:r>
      <w:r>
        <w:rPr>
          <w:rStyle w:val="1016"/>
          <w:rFonts w:hint="eastAsia" w:asciiTheme="minorEastAsia" w:hAnsiTheme="minorEastAsia" w:eastAsiaTheme="minorEastAsia" w:cstheme="minorEastAsia"/>
          <w:sz w:val="21"/>
          <w:szCs w:val="21"/>
        </w:rPr>
        <w:t xml:space="preserve">：执勤类保安最低配置人数不少于98人；监控（消控）室保安最低配置人数不少于24人。</w:t>
      </w:r>
      <w:r/>
    </w:p>
    <w:p>
      <w:pPr>
        <w:ind w:left="0" w:firstLine="420"/>
        <w:spacing w:line="360" w:lineRule="auto"/>
        <w:tabs>
          <w:tab w:val="left" w:pos="420" w:leader="none"/>
        </w:tabs>
        <w:rPr>
          <w:rStyle w:val="1016"/>
          <w:rFonts w:asciiTheme="minorEastAsia" w:hAnsiTheme="minorEastAsia" w:eastAsiaTheme="minorEastAsia" w:cstheme="minorEastAsia"/>
          <w:sz w:val="21"/>
          <w:szCs w:val="21"/>
        </w:rPr>
      </w:pPr>
      <w:r>
        <w:rPr>
          <w:rStyle w:val="1016"/>
          <w:rFonts w:hint="eastAsia" w:asciiTheme="minorEastAsia" w:hAnsiTheme="minorEastAsia" w:eastAsiaTheme="minorEastAsia" w:cstheme="minorEastAsia"/>
          <w:sz w:val="21"/>
          <w:szCs w:val="21"/>
        </w:rPr>
        <w:t xml:space="preserve">标段二：执勤类保安最低配置人数不少于102人；监控（消控）室保安最低配置人数不少于26人。</w:t>
      </w:r>
      <w:r/>
    </w:p>
    <w:p>
      <w:pPr>
        <w:ind w:left="0" w:firstLine="420"/>
        <w:spacing w:line="360" w:lineRule="auto"/>
        <w:tabs>
          <w:tab w:val="left" w:pos="420" w:leader="none"/>
        </w:tabs>
        <w:rPr>
          <w:rStyle w:val="1016"/>
          <w:rFonts w:asciiTheme="minorEastAsia" w:hAnsiTheme="minorEastAsia" w:eastAsiaTheme="minorEastAsia" w:cstheme="minorEastAsia"/>
          <w:sz w:val="21"/>
          <w:szCs w:val="21"/>
        </w:rPr>
      </w:pPr>
      <w:r>
        <w:rPr>
          <w:rStyle w:val="1016"/>
          <w:rFonts w:hint="eastAsia" w:asciiTheme="minorEastAsia" w:hAnsiTheme="minorEastAsia" w:eastAsiaTheme="minorEastAsia" w:cstheme="minorEastAsia"/>
          <w:sz w:val="21"/>
          <w:szCs w:val="21"/>
        </w:rPr>
        <w:t xml:space="preserve">标段三：执勤类保安最低配置人数不少于169人；监控（消控）室保安最低配置人数不少于14人。</w:t>
      </w:r>
      <w:r/>
    </w:p>
    <w:p>
      <w:pPr>
        <w:ind w:left="0" w:firstLine="420"/>
        <w:spacing w:line="360" w:lineRule="auto"/>
        <w:tabs>
          <w:tab w:val="left" w:pos="420" w:leader="none"/>
        </w:tabs>
        <w:rPr>
          <w:rStyle w:val="1016"/>
          <w:rFonts w:asciiTheme="minorEastAsia" w:hAnsiTheme="minorEastAsia" w:eastAsiaTheme="minorEastAsia" w:cstheme="minorEastAsia"/>
          <w:sz w:val="21"/>
          <w:szCs w:val="21"/>
        </w:rPr>
      </w:pPr>
      <w:r>
        <w:rPr>
          <w:rFonts w:hint="eastAsia" w:ascii="宋体" w:hAnsi="宋体"/>
          <w:sz w:val="21"/>
        </w:rPr>
        <w:t xml:space="preserve">监控（消控）</w:t>
      </w:r>
      <w:r>
        <w:rPr>
          <w:rStyle w:val="1016"/>
          <w:rFonts w:hint="eastAsia" w:asciiTheme="minorEastAsia" w:hAnsiTheme="minorEastAsia" w:eastAsiaTheme="minorEastAsia" w:cstheme="minorEastAsia"/>
          <w:sz w:val="21"/>
          <w:szCs w:val="21"/>
        </w:rPr>
        <w:t xml:space="preserve">室岗保安</w:t>
      </w:r>
      <w:r>
        <w:rPr>
          <w:rStyle w:val="1016"/>
          <w:rFonts w:hint="eastAsia" w:asciiTheme="minorEastAsia" w:hAnsiTheme="minorEastAsia" w:eastAsiaTheme="minorEastAsia" w:cstheme="minorEastAsia"/>
          <w:sz w:val="21"/>
          <w:szCs w:val="21"/>
        </w:rPr>
        <w:t xml:space="preserve">：年龄符合国家法定用工年龄规定，初中或以上学历，需同时</w:t>
      </w:r>
      <w:r>
        <w:rPr>
          <w:rFonts w:hint="eastAsia" w:asciiTheme="minorEastAsia" w:hAnsiTheme="minorEastAsia" w:eastAsiaTheme="minorEastAsia" w:cstheme="minorEastAsia"/>
          <w:sz w:val="21"/>
          <w:szCs w:val="21"/>
        </w:rPr>
        <w:t xml:space="preserve">持有公安部门颁发的保安员证</w:t>
      </w:r>
      <w:r>
        <w:rPr>
          <w:rStyle w:val="1016"/>
          <w:rFonts w:hint="eastAsia" w:asciiTheme="minorEastAsia" w:hAnsiTheme="minorEastAsia" w:eastAsiaTheme="minorEastAsia" w:cstheme="minorEastAsia"/>
          <w:sz w:val="21"/>
          <w:szCs w:val="21"/>
        </w:rPr>
        <w:t xml:space="preserve">和五级（初级）或以上建（构）筑物消防员证书或五级（初级）或以上消防设施操作员证书。思想觉悟、政治素质高，责任心强，身体健康，具有相关保安工作经验，具有应急救护能力。</w:t>
      </w:r>
      <w:r/>
    </w:p>
    <w:p>
      <w:pPr>
        <w:ind w:left="0" w:firstLine="420"/>
        <w:spacing w:line="360" w:lineRule="auto"/>
        <w:tabs>
          <w:tab w:val="left" w:pos="420" w:leader="none"/>
        </w:tabs>
        <w:rPr>
          <w:rStyle w:val="1016"/>
          <w:rFonts w:asciiTheme="minorEastAsia" w:hAnsiTheme="minorEastAsia" w:eastAsiaTheme="minorEastAsia" w:cstheme="minorEastAsia"/>
          <w:sz w:val="21"/>
          <w:szCs w:val="21"/>
        </w:rPr>
      </w:pPr>
      <w:r>
        <w:rPr>
          <w:rStyle w:val="1016"/>
          <w:rFonts w:hint="eastAsia" w:asciiTheme="minorEastAsia" w:hAnsiTheme="minorEastAsia" w:eastAsiaTheme="minorEastAsia" w:cstheme="minorEastAsia"/>
          <w:sz w:val="21"/>
          <w:szCs w:val="21"/>
        </w:rPr>
        <w:t xml:space="preserve">执勤类保安：年龄符合国家法定用工年龄规定，初中或以上学历，</w:t>
      </w:r>
      <w:r>
        <w:rPr>
          <w:rFonts w:hint="eastAsia" w:asciiTheme="minorEastAsia" w:hAnsiTheme="minorEastAsia" w:eastAsiaTheme="minorEastAsia" w:cstheme="minorEastAsia"/>
          <w:sz w:val="21"/>
          <w:szCs w:val="21"/>
        </w:rPr>
        <w:t xml:space="preserve">持有公安部门颁发的保安员证。</w:t>
      </w:r>
      <w:r>
        <w:rPr>
          <w:rStyle w:val="1016"/>
          <w:rFonts w:hint="eastAsia" w:asciiTheme="minorEastAsia" w:hAnsiTheme="minorEastAsia" w:eastAsiaTheme="minorEastAsia" w:cstheme="minorEastAsia"/>
          <w:sz w:val="21"/>
          <w:szCs w:val="21"/>
        </w:rPr>
        <w:t xml:space="preserve">思想觉悟、政治素质高，责任心强，身体健康，具有相关保安工作经验，具有应急救护能力。</w:t>
      </w:r>
      <w:r/>
    </w:p>
    <w:p>
      <w:pPr>
        <w:ind w:left="0"/>
        <w:spacing w:line="360" w:lineRule="auto"/>
        <w:tabs>
          <w:tab w:val="left" w:pos="420" w:leader="none"/>
        </w:tabs>
        <w:rPr>
          <w:rStyle w:val="1016"/>
          <w:rFonts w:asciiTheme="minorEastAsia" w:hAnsiTheme="minorEastAsia" w:eastAsiaTheme="minorEastAsia" w:cstheme="minorEastAsia"/>
          <w:b/>
          <w:bCs/>
          <w:sz w:val="21"/>
          <w:szCs w:val="21"/>
        </w:rPr>
      </w:pPr>
      <w:r>
        <w:rPr>
          <w:rStyle w:val="1016"/>
          <w:rFonts w:hint="eastAsia" w:asciiTheme="minorEastAsia" w:hAnsiTheme="minorEastAsia" w:eastAsiaTheme="minorEastAsia" w:cstheme="minorEastAsia"/>
          <w:b/>
          <w:bCs/>
          <w:sz w:val="21"/>
          <w:szCs w:val="21"/>
        </w:rPr>
        <w:t xml:space="preserve">注：1、每个标段都含有多个点位，工作地点以采购人要求为准，点位及岗位用工中标单位在满足采购人要求的前提下自行安排。</w:t>
      </w:r>
      <w:r/>
    </w:p>
    <w:p>
      <w:pPr>
        <w:ind w:left="0" w:firstLine="422"/>
        <w:spacing w:line="360" w:lineRule="auto"/>
        <w:tabs>
          <w:tab w:val="left" w:pos="420" w:leader="none"/>
        </w:tabs>
        <w:rPr>
          <w:rStyle w:val="1016"/>
          <w:rFonts w:asciiTheme="minorEastAsia" w:hAnsiTheme="minorEastAsia" w:eastAsiaTheme="minorEastAsia" w:cstheme="minorEastAsia"/>
          <w:b/>
          <w:bCs/>
          <w:sz w:val="21"/>
          <w:szCs w:val="21"/>
        </w:rPr>
      </w:pPr>
      <w:r>
        <w:rPr>
          <w:rStyle w:val="1016"/>
          <w:rFonts w:hint="eastAsia" w:asciiTheme="minorEastAsia" w:hAnsiTheme="minorEastAsia" w:eastAsiaTheme="minorEastAsia" w:cstheme="minorEastAsia"/>
          <w:b/>
          <w:bCs/>
          <w:sz w:val="21"/>
          <w:szCs w:val="21"/>
        </w:rPr>
        <w:t xml:space="preserve">2、上述岗位实际用工人数按照采购人实际需求调整。</w:t>
      </w:r>
      <w:r/>
    </w:p>
    <w:p>
      <w:pPr>
        <w:ind w:left="0" w:firstLine="422"/>
        <w:spacing w:line="360" w:lineRule="auto"/>
        <w:tabs>
          <w:tab w:val="left" w:pos="420" w:leader="none"/>
        </w:tabs>
      </w:pPr>
      <w:r>
        <w:rPr>
          <w:rStyle w:val="1016"/>
          <w:rFonts w:hint="eastAsia" w:asciiTheme="minorEastAsia" w:hAnsiTheme="minorEastAsia" w:eastAsiaTheme="minorEastAsia" w:cstheme="minorEastAsia"/>
          <w:b/>
          <w:bCs/>
          <w:sz w:val="21"/>
          <w:szCs w:val="21"/>
        </w:rPr>
        <w:t xml:space="preserve">3、采购人因工作需要调整保安人员岗位及数量，中标人应按照实际情况结算款项。</w:t>
      </w:r>
      <w:r/>
    </w:p>
    <w:p>
      <w:pPr>
        <w:ind w:left="0" w:firstLine="422"/>
        <w:spacing w:line="360" w:lineRule="auto"/>
        <w:tabs>
          <w:tab w:val="left" w:pos="420" w:leader="none"/>
        </w:tabs>
        <w:rPr>
          <w:rStyle w:val="1016"/>
          <w:rFonts w:asciiTheme="minorEastAsia" w:hAnsiTheme="minorEastAsia" w:eastAsiaTheme="minorEastAsia" w:cstheme="minorEastAsia"/>
          <w:b/>
          <w:bCs/>
          <w:sz w:val="21"/>
          <w:szCs w:val="21"/>
        </w:rPr>
      </w:pPr>
      <w:r>
        <w:rPr>
          <w:rStyle w:val="1016"/>
          <w:rFonts w:hint="eastAsia" w:asciiTheme="minorEastAsia" w:hAnsiTheme="minorEastAsia" w:eastAsiaTheme="minorEastAsia" w:cstheme="minorEastAsia"/>
          <w:b/>
          <w:bCs/>
          <w:sz w:val="21"/>
          <w:szCs w:val="21"/>
        </w:rPr>
        <w:t xml:space="preserve">4、投标单位须在投标文件中提供承诺书，承诺在采购人有工作任务和需求后30日提供满足上述岗位要求的保安人员上岗，且上岗同时提供上岗保安人员统计表，包括人员基本信息、相关证书（公安部门颁发的保安员证、五级（初级）或以上建（构）筑物消防员证书或五级（初级）或以上消防设施操作员证书）复印件、劳动合同复印件、社保缴纳证明、公积金缴纳证明等，承诺</w:t>
      </w:r>
      <w:r>
        <w:rPr>
          <w:rStyle w:val="1016"/>
          <w:rFonts w:hint="eastAsia" w:asciiTheme="minorEastAsia" w:hAnsiTheme="minorEastAsia" w:eastAsiaTheme="minorEastAsia" w:cstheme="minorEastAsia"/>
          <w:b/>
          <w:bCs/>
          <w:sz w:val="21"/>
          <w:szCs w:val="21"/>
        </w:rPr>
        <w:t xml:space="preserve">书需加盖</w:t>
      </w:r>
      <w:r>
        <w:rPr>
          <w:rStyle w:val="1016"/>
          <w:rFonts w:hint="eastAsia" w:asciiTheme="minorEastAsia" w:hAnsiTheme="minorEastAsia" w:eastAsiaTheme="minorEastAsia" w:cstheme="minorEastAsia"/>
          <w:b/>
          <w:bCs/>
          <w:sz w:val="21"/>
          <w:szCs w:val="21"/>
        </w:rPr>
        <w:t xml:space="preserve">投标单位公章。不提供或承诺不全视为非实质性响应。（格式自拟）</w:t>
      </w:r>
      <w:r/>
    </w:p>
    <w:p>
      <w:pPr>
        <w:ind w:left="0" w:firstLine="422"/>
        <w:spacing w:line="360" w:lineRule="auto"/>
        <w:tabs>
          <w:tab w:val="left" w:pos="420" w:leader="none"/>
        </w:tabs>
        <w:rPr>
          <w:rStyle w:val="1016"/>
          <w:rFonts w:asciiTheme="minorEastAsia" w:hAnsiTheme="minorEastAsia" w:eastAsiaTheme="minorEastAsia" w:cstheme="minorEastAsia"/>
          <w:b/>
          <w:bCs/>
          <w:sz w:val="21"/>
          <w:szCs w:val="21"/>
        </w:rPr>
      </w:pPr>
      <w:r>
        <w:rPr>
          <w:rStyle w:val="1016"/>
          <w:rFonts w:hint="eastAsia" w:asciiTheme="minorEastAsia" w:hAnsiTheme="minorEastAsia" w:eastAsiaTheme="minorEastAsia" w:cstheme="minorEastAsia"/>
          <w:b/>
          <w:bCs/>
          <w:sz w:val="21"/>
          <w:szCs w:val="21"/>
        </w:rPr>
        <w:t xml:space="preserve">（2）岗位职责：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①保安管理工作职责：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负责点位全面管理，负责本点位事物的决策和处理，以及涉及保安人员工作的相关事宜；</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严格按照采购人质量管理的要求确保本项目的各项工作达到标准，定期对所提供的保安服务进行回访并及时处理通报和反馈的各类问题，立即整改有关问题，确保保安工作顺利进行；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负责保安队伍的监督管理、教育、考核、安全技术培训工作，不断提高队伍的综合素质；</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负责相关材料收集、整理、保管、立卷、归档等一系列文书管理工作，并运用电脑进行日常管理工作；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负责采购人的各项精神、通知等传达工作；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每月收集采购人考核表，反馈保安人员一个月的工作情况。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②门岗执勤类保安工作职责：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以端庄的姿态、优质的服务树立良好的社会形象。</w:t>
      </w:r>
      <w:r/>
    </w:p>
    <w:p>
      <w:pPr>
        <w:ind w:left="0" w:firstLine="420"/>
        <w:spacing w:line="360" w:lineRule="auto"/>
        <w:tabs>
          <w:tab w:val="left" w:pos="420" w:leader="none"/>
        </w:tabs>
        <w:rPr>
          <w:rFonts w:ascii="宋体" w:hAnsi="宋体"/>
          <w:sz w:val="21"/>
        </w:rPr>
      </w:pPr>
      <w:r>
        <w:rPr>
          <w:rFonts w:hint="eastAsia" w:ascii="宋体" w:hAnsi="宋体"/>
          <w:sz w:val="21"/>
        </w:rPr>
        <w:t xml:space="preserve">对出入车辆进行询问、登记等工作，并对群众以礼相待，文明立岗。</w:t>
      </w:r>
      <w:r/>
    </w:p>
    <w:p>
      <w:pPr>
        <w:ind w:left="0" w:firstLine="420"/>
        <w:spacing w:line="360" w:lineRule="auto"/>
        <w:tabs>
          <w:tab w:val="left" w:pos="420" w:leader="none"/>
        </w:tabs>
        <w:rPr>
          <w:rFonts w:ascii="宋体" w:hAnsi="宋体"/>
          <w:sz w:val="21"/>
        </w:rPr>
      </w:pPr>
      <w:r>
        <w:rPr>
          <w:rFonts w:hint="eastAsia" w:ascii="宋体" w:hAnsi="宋体"/>
          <w:sz w:val="21"/>
        </w:rPr>
        <w:t xml:space="preserve">按照指令做好必要的协助工作。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③监控（消控）室执勤类保安工作职责：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值班期间遵守操作规程和保密制度，做好监控记录的保存工作。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收到火情、无人机等报警信号、其他异常情况信号后，及时报警并安排其他安保人员前往现场处理。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④巡逻岗执勤类保安工作职责：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加强重点区域、重点部位及装修区域的巡查，及时排除安全隐患。</w:t>
      </w:r>
      <w:r/>
    </w:p>
    <w:p>
      <w:pPr>
        <w:ind w:left="0" w:firstLine="420"/>
        <w:spacing w:line="360" w:lineRule="auto"/>
        <w:tabs>
          <w:tab w:val="left" w:pos="420" w:leader="none"/>
        </w:tabs>
        <w:rPr>
          <w:rFonts w:ascii="宋体" w:hAnsi="宋体"/>
          <w:sz w:val="21"/>
        </w:rPr>
      </w:pPr>
      <w:r>
        <w:rPr>
          <w:rFonts w:hint="eastAsia" w:ascii="宋体" w:hAnsi="宋体"/>
          <w:sz w:val="21"/>
        </w:rPr>
        <w:t xml:space="preserve">巡逻过程中，按要求佩戴电筒、对讲机等装备。</w:t>
      </w:r>
      <w:r/>
    </w:p>
    <w:p>
      <w:pPr>
        <w:ind w:left="0" w:firstLine="420"/>
        <w:spacing w:line="360" w:lineRule="auto"/>
        <w:tabs>
          <w:tab w:val="left" w:pos="420" w:leader="none"/>
        </w:tabs>
        <w:rPr>
          <w:rStyle w:val="1016"/>
        </w:rPr>
      </w:pPr>
      <w:r>
        <w:rPr>
          <w:rFonts w:hint="eastAsia" w:ascii="宋体" w:hAnsi="宋体"/>
          <w:sz w:val="21"/>
        </w:rPr>
        <w:t xml:space="preserve">按照指令做好必要的协助工作。</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（3）保安服务管理要求：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①保安服务严格按照《保安服务管理条例》进行，保安人员是经过岗位培训的，人员的行为规范必须同时严格遵守采购人相关的规章制度、保安制度（如保密责任等）；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②中标单位当班保安人员应自觉遵守并执行采购人的各项安全规定，提供优质、文明、安全的服务。保安人员再工作期间发现失职、保安内外勾结等问题，造成不良影响的，一切责任由中标单位承担；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③合同有效期内，中标单位对提供服务的保安人员应时刻管理、教育、集训，以提高队伍素质而适应采购人保安工作的需要。中标单位需每季度对保安人员至少开展1次岗位技能、职业素质、服务知识、等教育培训，并进行适当形式的考核，并反馈采购负责人。</w:t>
      </w:r>
      <w:r/>
    </w:p>
    <w:p>
      <w:pPr>
        <w:ind w:left="0" w:firstLine="420"/>
        <w:spacing w:line="360" w:lineRule="auto"/>
        <w:tabs>
          <w:tab w:val="left" w:pos="420" w:leader="none"/>
        </w:tabs>
        <w:rPr>
          <w:rFonts w:ascii="宋体" w:hAnsi="宋体"/>
          <w:sz w:val="21"/>
        </w:rPr>
      </w:pPr>
      <w:r>
        <w:rPr>
          <w:rFonts w:hint="eastAsia" w:ascii="宋体" w:hAnsi="宋体"/>
          <w:sz w:val="21"/>
        </w:rPr>
        <w:t xml:space="preserve">④保安人员须按照国家规定穿戴统一的保安服装、佩戴统一的保安标志并胸卡。着装必须整洁、整齐，注意仪表、仪容，不得留胡须、蓄长发，上岗时不得戴墨镜；</w:t>
      </w:r>
      <w:r/>
    </w:p>
    <w:p>
      <w:pPr>
        <w:ind w:left="0" w:firstLine="420"/>
        <w:spacing w:line="360" w:lineRule="auto"/>
        <w:tabs>
          <w:tab w:val="left" w:pos="420" w:leader="none"/>
        </w:tabs>
        <w:rPr>
          <w:rFonts w:ascii="宋体" w:hAnsi="宋体"/>
          <w:sz w:val="21"/>
        </w:rPr>
      </w:pPr>
      <w:r>
        <w:rPr>
          <w:rFonts w:hint="eastAsia" w:ascii="宋体" w:hAnsi="宋体"/>
          <w:sz w:val="21"/>
        </w:rPr>
        <w:t xml:space="preserve">⑤保安人员在工作期间应坚守岗位、尽职尽责，听从指挥，不得擅离职守，不得闲聊、打闹，不得干私活，不得看书、看报，不得下棋、打牌，不得会私客，不得酿酒、抽烟、打瞌睡；</w:t>
      </w:r>
      <w:r/>
    </w:p>
    <w:p>
      <w:pPr>
        <w:ind w:left="0" w:firstLine="420"/>
        <w:spacing w:line="360" w:lineRule="auto"/>
        <w:tabs>
          <w:tab w:val="left" w:pos="420" w:leader="none"/>
        </w:tabs>
        <w:rPr>
          <w:rFonts w:ascii="宋体" w:hAnsi="宋体"/>
          <w:sz w:val="21"/>
        </w:rPr>
      </w:pPr>
      <w:r>
        <w:rPr>
          <w:rFonts w:hint="eastAsia" w:ascii="宋体" w:hAnsi="宋体"/>
          <w:sz w:val="21"/>
        </w:rPr>
        <w:t xml:space="preserve">⑥保安人员在工作期间应严格遵守作息制度，不得迟到早退，不得脱岗、旷工；</w:t>
      </w:r>
      <w:r/>
    </w:p>
    <w:p>
      <w:pPr>
        <w:ind w:left="0" w:firstLine="420"/>
        <w:spacing w:line="360" w:lineRule="auto"/>
        <w:tabs>
          <w:tab w:val="left" w:pos="420" w:leader="none"/>
        </w:tabs>
        <w:rPr>
          <w:rFonts w:ascii="宋体" w:hAnsi="宋体"/>
          <w:sz w:val="21"/>
        </w:rPr>
      </w:pPr>
      <w:r>
        <w:rPr>
          <w:rFonts w:hint="eastAsia" w:ascii="宋体" w:hAnsi="宋体"/>
          <w:sz w:val="21"/>
        </w:rPr>
        <w:t xml:space="preserve">⑦保安人员在工作期间应坚持文明服务、礼貌用语，处理问题要分清是非、坚持原则、 实事求是、以理服人、态度和蔼，不讲污言秽语、不刁难群众，严禁打人、骂人、侮辱人格等侵权行为；</w:t>
      </w:r>
      <w:r/>
    </w:p>
    <w:p>
      <w:pPr>
        <w:ind w:left="0" w:firstLine="420"/>
        <w:spacing w:line="360" w:lineRule="auto"/>
        <w:tabs>
          <w:tab w:val="left" w:pos="420" w:leader="none"/>
        </w:tabs>
        <w:rPr>
          <w:rFonts w:ascii="宋体" w:hAnsi="宋体"/>
          <w:sz w:val="21"/>
        </w:rPr>
      </w:pPr>
      <w:r>
        <w:rPr>
          <w:rFonts w:hint="eastAsia" w:ascii="宋体" w:hAnsi="宋体"/>
          <w:sz w:val="21"/>
        </w:rPr>
        <w:t xml:space="preserve">⑧保安人员应遵纪守法、秉公办事，不得侵犯群众的合法权益，严禁以权谋私、徇私舞弊；</w:t>
      </w:r>
      <w:r/>
    </w:p>
    <w:p>
      <w:pPr>
        <w:ind w:left="0" w:firstLine="420"/>
        <w:spacing w:line="360" w:lineRule="auto"/>
        <w:tabs>
          <w:tab w:val="left" w:pos="420" w:leader="none"/>
        </w:tabs>
        <w:rPr>
          <w:rFonts w:ascii="宋体" w:hAnsi="宋体"/>
          <w:sz w:val="21"/>
        </w:rPr>
      </w:pPr>
      <w:r>
        <w:rPr>
          <w:rFonts w:hint="eastAsia" w:ascii="宋体" w:hAnsi="宋体"/>
          <w:sz w:val="21"/>
        </w:rPr>
        <w:t xml:space="preserve">⑨保安人员交接班时，应将注意事项交代清楚，并将值勤中的重要事情或有关资料交接，应做好详细的交接班记录、值班巡逻记录，以备检查；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⑩中标单位提供服务的保安人员应服从采购方指定人员的工作安排，如遇采购方有特殊情况和任务，必须服从安排。因事、因病或其他原因缺勤的，由中标单位负责调配补充，采购方不再承担此费用。保安人员轮休假日适用于全年运行，由中标单位根据情况安排轮休；</w:t>
      </w:r>
      <w:r/>
    </w:p>
    <w:p>
      <w:pPr>
        <w:ind w:left="0" w:firstLine="420"/>
        <w:spacing w:line="360" w:lineRule="auto"/>
        <w:tabs>
          <w:tab w:val="left" w:pos="420" w:leader="none"/>
        </w:tabs>
        <w:rPr>
          <w:rFonts w:asciiTheme="minorEastAsia" w:hAnsiTheme="minorEastAsia" w:eastAsiaTheme="minorEastAsia" w:cstheme="minorEastAsia"/>
          <w:sz w:val="21"/>
          <w:szCs w:val="21"/>
        </w:rPr>
      </w:pPr>
      <w:r>
        <w:rPr>
          <w:rFonts w:ascii="宋体" w:hAnsi="宋体"/>
          <w:sz w:val="21"/>
        </w:rPr>
        <w:fldChar w:fldCharType="begin"/>
      </w:r>
      <w:r>
        <w:rPr>
          <w:rFonts w:hint="eastAsia" w:ascii="宋体" w:hAnsi="宋体"/>
          <w:sz w:val="21"/>
        </w:rPr>
        <w:instrText xml:space="preserve">eq \o\ac(○,</w:instrText>
      </w:r>
      <w:r>
        <w:rPr>
          <w:rFonts w:hint="eastAsia" w:ascii="宋体" w:hAnsi="宋体"/>
          <w:position w:val="2"/>
          <w:sz w:val="14"/>
        </w:rPr>
        <w:instrText xml:space="preserve">11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保安人员的年龄、学历、工作经验及资格条件应当与所在岗位能力要求相匹配，到岗前应当经过必要的岗前培训以达到岗位能力要求，国家、行业规定应当取得职业资格证书或者特种作业证书的，应当按规定持证上岗。</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（4）突发事件、应急情况处理要求：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①中标单位当班保安人员需具有高度责任感，一旦发生突发事件，保安人员应采取有效措施积极予以制止并保护好现场，维护好秩序，积极协助处理，将损失减少到最低限度；</w:t>
      </w:r>
      <w:r/>
    </w:p>
    <w:p>
      <w:pPr>
        <w:ind w:left="0" w:firstLine="420"/>
        <w:spacing w:line="360" w:lineRule="auto"/>
        <w:tabs>
          <w:tab w:val="left" w:pos="420" w:leader="none"/>
        </w:tabs>
        <w:rPr>
          <w:rFonts w:ascii="宋体" w:hAnsi="宋体"/>
          <w:sz w:val="21"/>
        </w:rPr>
      </w:pPr>
      <w:r>
        <w:rPr>
          <w:rFonts w:hint="eastAsia" w:ascii="宋体" w:hAnsi="宋体"/>
          <w:sz w:val="21"/>
        </w:rPr>
        <w:t xml:space="preserve">②遇到火灾、水灾、台风等自然灾害时应勇于救护，情况严重时应迅速向上级领导汇报；</w:t>
      </w:r>
      <w:r/>
    </w:p>
    <w:p>
      <w:pPr>
        <w:ind w:left="0" w:firstLine="420"/>
        <w:spacing w:line="360" w:lineRule="auto"/>
        <w:tabs>
          <w:tab w:val="left" w:pos="420" w:leader="none"/>
        </w:tabs>
        <w:rPr>
          <w:rFonts w:ascii="宋体" w:hAnsi="宋体"/>
          <w:sz w:val="21"/>
        </w:rPr>
      </w:pPr>
      <w:r>
        <w:rPr>
          <w:rFonts w:hint="eastAsia" w:ascii="宋体" w:hAnsi="宋体"/>
          <w:sz w:val="21"/>
        </w:rPr>
        <w:t xml:space="preserve">③遇偷盗或危害采购人财产及人身安全的突发事件，值班保安人员应迅速上前阻止，并迅速向上级领导汇报；</w:t>
      </w:r>
      <w:r/>
    </w:p>
    <w:p>
      <w:pPr>
        <w:ind w:left="0" w:firstLine="420"/>
        <w:spacing w:line="360" w:lineRule="auto"/>
        <w:tabs>
          <w:tab w:val="left" w:pos="420" w:leader="none"/>
        </w:tabs>
        <w:rPr>
          <w:rFonts w:ascii="宋体" w:hAnsi="宋体"/>
          <w:sz w:val="21"/>
        </w:rPr>
      </w:pPr>
      <w:r>
        <w:rPr>
          <w:rFonts w:hint="eastAsia" w:ascii="宋体" w:hAnsi="宋体"/>
          <w:sz w:val="21"/>
        </w:rPr>
        <w:t xml:space="preserve">④服务区域突发事件：保安人员必须坚守岗位，在第一时间向项目负责人及采购人报告，并做好应急准备。重要点位突发事件保安人员应当15分钟内到达现场。</w:t>
      </w:r>
      <w:r/>
    </w:p>
    <w:p>
      <w:pPr>
        <w:ind w:left="0" w:firstLine="420"/>
        <w:spacing w:line="360" w:lineRule="auto"/>
        <w:tabs>
          <w:tab w:val="left" w:pos="420" w:leader="none"/>
        </w:tabs>
        <w:rPr>
          <w:rFonts w:ascii="宋体" w:hAnsi="宋体"/>
          <w:sz w:val="21"/>
        </w:rPr>
      </w:pPr>
      <w:r>
        <w:rPr>
          <w:rFonts w:hint="eastAsia" w:ascii="宋体" w:hAnsi="宋体"/>
          <w:sz w:val="21"/>
        </w:rPr>
        <w:t xml:space="preserve">⑤中标单位须定期召开处突应急培训。</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（5）其他要求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各独立营房需明确管理人员，定期对该独立营房内的保安服务进行自查，结合反馈意见和评价结果采取改进措施，持续提升管理和服务水平。对不合格服务进行控制，对不合格服务的原因进行识别和分析，及时采取纠正措施，消除不合格的原因，防止不合格再发生。需要整改的限时完成整改。</w:t>
      </w:r>
      <w:r/>
    </w:p>
    <w:p>
      <w:pPr>
        <w:ind w:left="0" w:firstLine="420"/>
        <w:spacing w:line="360" w:lineRule="auto"/>
        <w:tabs>
          <w:tab w:val="left" w:pos="420" w:leader="none"/>
        </w:tabs>
        <w:rPr>
          <w:rFonts w:ascii="宋体" w:hAnsi="宋体"/>
          <w:sz w:val="21"/>
        </w:rPr>
      </w:pPr>
      <w:r>
        <w:rPr>
          <w:rFonts w:hint="eastAsia" w:ascii="宋体" w:hAnsi="宋体"/>
          <w:sz w:val="21"/>
        </w:rPr>
        <w:t xml:space="preserve">②中标单位须严格按照《保安服务管理条例》对投入本项目的服务人员进行管理，确保提供优质、文明、安全的服务。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③建立保密管理制度。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a.明确重点要害岗位保密职责；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b.对涉密岗位的要求；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c.中标单位应有做好保密工作的相关经验及相应的管理制度，并有责任在提供服务时履行保密义务，在签订合同前，中标单位应与采购单位及所有保安服务人员签订保密协议，相关协议应提交采购单位备案；</w:t>
      </w:r>
      <w:r/>
    </w:p>
    <w:p>
      <w:pPr>
        <w:ind w:left="0" w:firstLine="420"/>
        <w:spacing w:line="360" w:lineRule="auto"/>
        <w:tabs>
          <w:tab w:val="left" w:pos="420" w:leader="none"/>
        </w:tabs>
        <w:rPr>
          <w:rFonts w:ascii="宋体" w:hAnsi="宋体"/>
          <w:sz w:val="21"/>
        </w:rPr>
      </w:pPr>
      <w:r>
        <w:rPr>
          <w:rFonts w:hint="eastAsia" w:ascii="宋体" w:hAnsi="宋体"/>
          <w:sz w:val="21"/>
        </w:rPr>
        <w:t xml:space="preserve">d.每季度至少开展1次对服务人员进行的保密、思想政治教育，提高服务人员保密意识和思想政治意识。新人职工应当接受保密、思想政治教育培训，进行人员背景审查，合格后签订保密协议方可上岗。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④建立档案管理制度。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a.建立保安信息，准确、及时地对文件资料和服务记录进行归档保存，并确保其物理安全；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b.遵守采购人的信息、档案资料保密要求，未经许可，不得将建筑物平面图等资料转作其它用途或向其他单位、个人提供；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c.履约结束后，相关档案交还采购人，采购人按照政府采购相关规定存档。</w:t>
      </w:r>
      <w:r/>
    </w:p>
    <w:p>
      <w:pPr>
        <w:ind w:left="0" w:firstLine="420"/>
        <w:spacing w:line="360" w:lineRule="auto"/>
        <w:tabs>
          <w:tab w:val="left" w:pos="420" w:leader="none"/>
        </w:tabs>
        <w:rPr>
          <w:rFonts w:ascii="宋体" w:hAnsi="宋体"/>
          <w:sz w:val="21"/>
        </w:rPr>
      </w:pPr>
      <w:r>
        <w:rPr>
          <w:rFonts w:hint="eastAsia" w:ascii="宋体" w:hAnsi="宋体"/>
          <w:sz w:val="21"/>
        </w:rPr>
        <w:t xml:space="preserve">⑤中标单位应配合采购人的工作需求和岗位需求，合理</w:t>
      </w:r>
      <w:r>
        <w:rPr>
          <w:rFonts w:hint="eastAsia" w:ascii="宋体" w:hAnsi="宋体"/>
          <w:sz w:val="21"/>
        </w:rPr>
        <w:t xml:space="preserve">配置上岗</w:t>
      </w:r>
      <w:r>
        <w:rPr>
          <w:rFonts w:hint="eastAsia" w:ascii="宋体" w:hAnsi="宋体"/>
          <w:sz w:val="21"/>
        </w:rPr>
        <w:t xml:space="preserve">保安人员，确保所需岗位在要求时间内无脱岗情况。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⑥如采购人认为服务人员不适应岗位要求或存在其他影响工作的，可要求中标单位进行调换。如因中标单位原因对服务人员进行调换，应当经采购人同意。更换比例不得超过本项目服务人员总数的20%。本项目服务人员不得在其他项目兼职。</w:t>
      </w:r>
      <w:r/>
    </w:p>
    <w:p>
      <w:pPr>
        <w:ind w:left="0" w:firstLine="422"/>
        <w:spacing w:line="360" w:lineRule="auto"/>
        <w:tabs>
          <w:tab w:val="left" w:pos="420" w:leader="none"/>
        </w:tabs>
        <w:rPr>
          <w:rFonts w:ascii="宋体" w:hAnsi="宋体"/>
          <w:b/>
          <w:bCs/>
          <w:sz w:val="21"/>
        </w:rPr>
      </w:pPr>
      <w:r>
        <w:rPr>
          <w:rFonts w:ascii="宋体" w:hAnsi="宋体"/>
          <w:b/>
          <w:bCs/>
          <w:sz w:val="21"/>
        </w:rPr>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3.其他说明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1）投标单位提供的服务能够至少达到以上要求，同时需结合采购人需求及保安服务实际情况，制定年度管理目标，明确责任分工，并制定配套的实施方案。建立保安服务相关制度，并按照执行。对巡查、值守及异常情况做好相关记录，填写规范，保存完好。配备保安服务必要的器材。</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（2）中标单位须制定针对火灾、水灾、用电、各类设备、异常天气、刑事案件等其他突发性事件安全防范预案。</w:t>
      </w:r>
      <w:r/>
    </w:p>
    <w:p>
      <w:pPr>
        <w:ind w:left="0" w:firstLine="420"/>
        <w:spacing w:line="360" w:lineRule="auto"/>
        <w:tabs>
          <w:tab w:val="left" w:pos="420" w:leader="none"/>
        </w:tabs>
        <w:rPr>
          <w:rFonts w:ascii="宋体" w:hAnsi="宋体"/>
          <w:sz w:val="21"/>
        </w:rPr>
      </w:pPr>
      <w:r>
        <w:rPr>
          <w:rFonts w:hint="eastAsia" w:ascii="宋体" w:hAnsi="宋体"/>
          <w:sz w:val="21"/>
        </w:rPr>
        <w:t xml:space="preserve">（3）发现保安人员违法违规或重大过失，及时报告采购人，并采取必要的补救措施。</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（4）中标单位需根据采购人要求对服务人员进行从业资格审查，审查结果向采购人报备。</w:t>
      </w:r>
      <w:r/>
    </w:p>
    <w:p>
      <w:pPr>
        <w:ind w:left="0" w:firstLine="420"/>
        <w:spacing w:line="360" w:lineRule="auto"/>
        <w:tabs>
          <w:tab w:val="left" w:pos="420" w:leader="none"/>
        </w:tabs>
        <w:rPr>
          <w:rFonts w:ascii="宋体" w:hAnsi="宋体"/>
          <w:sz w:val="21"/>
        </w:rPr>
      </w:pPr>
      <w:r>
        <w:rPr>
          <w:rFonts w:hint="eastAsia" w:ascii="宋体" w:hAnsi="宋体"/>
          <w:sz w:val="21"/>
        </w:rPr>
        <w:t xml:space="preserve">（5）如遇采购人有特殊情况和任务，中标单位须积极配合。</w:t>
      </w:r>
      <w:r/>
    </w:p>
    <w:p>
      <w:pPr>
        <w:ind w:left="0" w:firstLine="420"/>
        <w:spacing w:line="360" w:lineRule="auto"/>
        <w:tabs>
          <w:tab w:val="left" w:pos="420" w:leader="none"/>
        </w:tabs>
        <w:rPr>
          <w:rFonts w:ascii="宋体" w:hAnsi="宋体"/>
          <w:sz w:val="21"/>
        </w:rPr>
      </w:pPr>
      <w:r>
        <w:rPr>
          <w:rFonts w:hint="eastAsia" w:ascii="宋体" w:hAnsi="宋体"/>
          <w:sz w:val="21"/>
        </w:rPr>
        <w:t xml:space="preserve">（6）合同签订后，</w:t>
      </w:r>
      <w:r>
        <w:rPr>
          <w:rFonts w:hint="eastAsia" w:ascii="宋体" w:hAnsi="宋体"/>
          <w:sz w:val="21"/>
        </w:rPr>
        <w:t xml:space="preserve">采购人告知中标单位</w:t>
      </w:r>
      <w:r>
        <w:rPr>
          <w:rFonts w:hint="eastAsia" w:ascii="宋体" w:hAnsi="宋体"/>
          <w:sz w:val="21"/>
        </w:rPr>
        <w:t xml:space="preserve">各</w:t>
      </w:r>
      <w:r>
        <w:rPr>
          <w:rFonts w:hint="eastAsia" w:ascii="宋体" w:hAnsi="宋体"/>
          <w:sz w:val="21"/>
        </w:rPr>
        <w:t xml:space="preserve">独立营房</w:t>
      </w:r>
      <w:r>
        <w:rPr>
          <w:rFonts w:hint="eastAsia" w:ascii="宋体" w:hAnsi="宋体"/>
          <w:sz w:val="21"/>
        </w:rPr>
        <w:t xml:space="preserve">点位</w:t>
      </w:r>
      <w:r>
        <w:rPr>
          <w:rFonts w:hint="eastAsia" w:ascii="宋体" w:hAnsi="宋体"/>
          <w:sz w:val="21"/>
        </w:rPr>
        <w:t xml:space="preserve">的岗位需求及配置，中标单位在满足采购人要求的前提下自行安排岗位用工，需形成用工计划（包括但不限于</w:t>
      </w:r>
      <w:r>
        <w:rPr>
          <w:rFonts w:hint="eastAsia" w:ascii="宋体" w:hAnsi="宋体"/>
          <w:sz w:val="21"/>
        </w:rPr>
        <w:t xml:space="preserve">服务人员明细、证书、岗位安排、用工保障等</w:t>
      </w:r>
      <w:r>
        <w:rPr>
          <w:rFonts w:hint="eastAsia" w:ascii="宋体" w:hAnsi="宋体"/>
          <w:sz w:val="21"/>
        </w:rPr>
        <w:t xml:space="preserve">），提交采购人报备。</w:t>
      </w:r>
      <w:r>
        <w:rPr>
          <w:rFonts w:hint="eastAsia" w:ascii="宋体" w:hAnsi="宋体"/>
          <w:sz w:val="21"/>
        </w:rPr>
        <w:t xml:space="preserve">采购人将根据</w:t>
      </w:r>
      <w:r>
        <w:rPr>
          <w:rFonts w:hint="eastAsia" w:ascii="宋体" w:hAnsi="宋体"/>
          <w:sz w:val="21"/>
        </w:rPr>
        <w:t xml:space="preserve">用工计划</w:t>
      </w:r>
      <w:r>
        <w:rPr>
          <w:rFonts w:hint="eastAsia" w:ascii="宋体" w:hAnsi="宋体"/>
          <w:sz w:val="21"/>
        </w:rPr>
        <w:t xml:space="preserve">、各</w:t>
      </w:r>
      <w:r>
        <w:rPr>
          <w:rFonts w:hint="eastAsia" w:ascii="宋体" w:hAnsi="宋体"/>
          <w:sz w:val="21"/>
        </w:rPr>
        <w:t xml:space="preserve">点位的考勤、考核表</w:t>
      </w:r>
      <w:r>
        <w:rPr>
          <w:rFonts w:hint="eastAsia" w:ascii="宋体" w:hAnsi="宋体"/>
          <w:sz w:val="21"/>
        </w:rPr>
        <w:t xml:space="preserve">等</w:t>
      </w:r>
      <w:r>
        <w:rPr>
          <w:rFonts w:hint="eastAsia" w:ascii="宋体" w:hAnsi="宋体"/>
          <w:sz w:val="21"/>
        </w:rPr>
        <w:t xml:space="preserve">实施</w:t>
      </w:r>
      <w:r>
        <w:rPr>
          <w:rFonts w:hint="eastAsia" w:ascii="宋体" w:hAnsi="宋体"/>
          <w:sz w:val="21"/>
        </w:rPr>
        <w:t xml:space="preserve">履约验收</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7）若中标单位在服务期间未及时有效履行上述服务内容的，每次违约扣除不超过合同总金额的5%作为违约金（有其他注明的违约条款按注明内容扣除违约金）；若出现重大责任问题或考核不达标将被解除服务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（8）投标单位应对所投项目的全部内容进行报价，只</w:t>
      </w:r>
      <w:r>
        <w:rPr>
          <w:rFonts w:hint="eastAsia" w:ascii="宋体" w:hAnsi="宋体"/>
          <w:sz w:val="21"/>
        </w:rPr>
        <w:t xml:space="preserve">投其中</w:t>
      </w:r>
      <w:r>
        <w:rPr>
          <w:rFonts w:hint="eastAsia" w:ascii="宋体" w:hAnsi="宋体"/>
          <w:sz w:val="21"/>
        </w:rPr>
        <w:t xml:space="preserve">部分内容者，其投标文件将被拒绝。投标单位对服务缺陷不予更正，采购方有权另请其他单位更正，所发生的费用由中标单位承担。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（9）投标总价：投标总报价一次报定，报价包含完成全部服务内容所需的人员</w:t>
      </w:r>
      <w:r>
        <w:rPr>
          <w:rFonts w:hint="eastAsia" w:ascii="宋体" w:hAnsi="宋体"/>
          <w:sz w:val="21"/>
        </w:rPr>
        <w:t xml:space="preserve">费用（工资、加班、福利、奖金、社会保险、住房公积金、意外险、高温费等）、设备费用（车辆、通信设备、人员装备、服装等）、 管理费用、交通费、住宿费、伙食费、技术支持、培训及其他劳务支出以及投标单位企业利润、税金和政策性文件规定及合同包含的所有风险、责任等各项应有费用。投标报价为最终报价，除非因特殊原因并经买卖双方协商同意，投标报价不得再要求追加任何费用。同时，除非合同条款中另有规定，否则，投标报价所报价格在合同实施期间不因市场变化因素而变动；项目实施中所涉及工具、设备、消耗品等均由中标单位提供，相关费用包含在</w:t>
      </w:r>
      <w:r>
        <w:rPr>
          <w:rFonts w:hint="eastAsia" w:ascii="宋体" w:hAnsi="宋体"/>
          <w:sz w:val="21"/>
        </w:rPr>
        <w:t xml:space="preserve">响应总</w:t>
      </w:r>
      <w:r>
        <w:rPr>
          <w:rFonts w:hint="eastAsia" w:ascii="宋体" w:hAnsi="宋体"/>
          <w:sz w:val="21"/>
        </w:rPr>
        <w:t xml:space="preserve">报价中。</w:t>
      </w:r>
      <w:r/>
    </w:p>
    <w:p>
      <w:pPr>
        <w:ind w:left="0" w:firstLine="420"/>
        <w:spacing w:line="360" w:lineRule="auto"/>
        <w:tabs>
          <w:tab w:val="left" w:pos="420" w:leader="none"/>
        </w:tabs>
        <w:rPr>
          <w:rFonts w:ascii="宋体" w:hAnsi="宋体"/>
          <w:sz w:val="21"/>
        </w:rPr>
      </w:pPr>
      <w:r>
        <w:rPr>
          <w:rFonts w:hint="eastAsia" w:ascii="宋体" w:hAnsi="宋体"/>
          <w:sz w:val="21"/>
        </w:rPr>
        <w:t xml:space="preserve">（10）投标单位需按保安人员的人均</w:t>
      </w:r>
      <w:r>
        <w:rPr>
          <w:rFonts w:hint="eastAsia" w:ascii="宋体" w:hAnsi="宋体"/>
          <w:sz w:val="21"/>
        </w:rPr>
        <w:t xml:space="preserve">月综合</w:t>
      </w:r>
      <w:r>
        <w:rPr>
          <w:rFonts w:hint="eastAsia" w:ascii="宋体" w:hAnsi="宋体"/>
          <w:sz w:val="21"/>
        </w:rPr>
        <w:t xml:space="preserve">费用进行报价，服务期限内采购人有权依据实际需要要求中标单位调整人员数量，调整后服务费根据中标综合单价按实结算。</w:t>
      </w:r>
      <w:r/>
    </w:p>
    <w:p>
      <w:pPr>
        <w:pStyle w:val="960"/>
      </w:p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（1）此次保安服务考核将分为两级考核。第一级，由各独立营房单位每月组成考核小组，按照考核表1内容进行考核</w:t>
      </w:r>
      <w:r>
        <w:rPr>
          <w:rFonts w:hint="eastAsia" w:ascii="宋体" w:hAnsi="宋体"/>
          <w:sz w:val="21"/>
        </w:rPr>
        <w:t xml:space="preserve">（</w:t>
      </w:r>
      <w:r>
        <w:rPr>
          <w:rFonts w:hint="eastAsia" w:ascii="宋体" w:hAnsi="宋体" w:cs="Times New Roman"/>
          <w:sz w:val="21"/>
          <w:szCs w:val="21"/>
        </w:rPr>
        <w:t xml:space="preserve">月考核</w:t>
      </w:r>
      <w:r>
        <w:rPr>
          <w:rFonts w:ascii="宋体" w:hAnsi="宋体" w:cs="Times New Roman"/>
          <w:sz w:val="21"/>
          <w:szCs w:val="21"/>
        </w:rPr>
        <w:t xml:space="preserve">95-100</w:t>
      </w:r>
      <w:r>
        <w:rPr>
          <w:rFonts w:hint="eastAsia" w:ascii="宋体" w:hAnsi="宋体" w:cs="Times New Roman"/>
          <w:sz w:val="21"/>
          <w:szCs w:val="21"/>
        </w:rPr>
        <w:t xml:space="preserve">分（含</w:t>
      </w:r>
      <w:r>
        <w:rPr>
          <w:rFonts w:ascii="宋体" w:hAnsi="宋体" w:cs="Times New Roman"/>
          <w:sz w:val="21"/>
          <w:szCs w:val="21"/>
        </w:rPr>
        <w:t xml:space="preserve">95</w:t>
      </w:r>
      <w:r>
        <w:rPr>
          <w:rFonts w:hint="eastAsia" w:ascii="宋体" w:hAnsi="宋体" w:cs="Times New Roman"/>
          <w:sz w:val="21"/>
          <w:szCs w:val="21"/>
        </w:rPr>
        <w:t xml:space="preserve">分），服务费全额支付；如月考核低于</w:t>
      </w:r>
      <w:r>
        <w:rPr>
          <w:rFonts w:ascii="宋体" w:hAnsi="宋体" w:cs="Times New Roman"/>
          <w:sz w:val="21"/>
          <w:szCs w:val="21"/>
        </w:rPr>
        <w:t xml:space="preserve">95</w:t>
      </w:r>
      <w:r>
        <w:rPr>
          <w:rFonts w:hint="eastAsia" w:ascii="宋体" w:hAnsi="宋体" w:cs="Times New Roman"/>
          <w:sz w:val="21"/>
          <w:szCs w:val="21"/>
        </w:rPr>
        <w:t xml:space="preserve">分，每下降</w:t>
      </w:r>
      <w:r>
        <w:rPr>
          <w:rFonts w:ascii="宋体" w:hAnsi="宋体" w:cs="Times New Roman"/>
          <w:sz w:val="21"/>
          <w:szCs w:val="21"/>
        </w:rPr>
        <w:t xml:space="preserve">1分扣除</w:t>
      </w:r>
      <w:r>
        <w:rPr>
          <w:rFonts w:hint="eastAsia" w:ascii="宋体" w:hAnsi="宋体" w:cs="Times New Roman"/>
          <w:sz w:val="21"/>
          <w:szCs w:val="21"/>
        </w:rPr>
        <w:t xml:space="preserve">当月结算</w:t>
      </w:r>
      <w:r>
        <w:rPr>
          <w:rFonts w:ascii="宋体" w:hAnsi="宋体" w:cs="Times New Roman"/>
          <w:sz w:val="21"/>
          <w:szCs w:val="21"/>
        </w:rPr>
        <w:t xml:space="preserve">服务费</w:t>
      </w:r>
      <w:r>
        <w:rPr>
          <w:rFonts w:hint="eastAsia" w:ascii="宋体" w:hAnsi="宋体" w:cs="Times New Roman"/>
          <w:sz w:val="21"/>
          <w:szCs w:val="21"/>
        </w:rPr>
        <w:t xml:space="preserve">的</w:t>
      </w:r>
      <w:r>
        <w:rPr>
          <w:rFonts w:ascii="宋体" w:hAnsi="宋体" w:cs="Times New Roman"/>
          <w:sz w:val="21"/>
          <w:szCs w:val="21"/>
        </w:rPr>
        <w:t xml:space="preserve">1%。</w:t>
      </w:r>
      <w:r>
        <w:rPr>
          <w:rFonts w:hint="eastAsia" w:ascii="宋体" w:hAnsi="宋体"/>
          <w:sz w:val="21"/>
        </w:rPr>
        <w:t xml:space="preserve">）</w:t>
      </w:r>
      <w:r>
        <w:rPr>
          <w:rFonts w:hint="eastAsia" w:ascii="宋体" w:hAnsi="宋体"/>
          <w:sz w:val="21"/>
        </w:rPr>
        <w:t xml:space="preserve">；第二级，由采购人“四</w:t>
      </w:r>
      <w:r>
        <w:rPr>
          <w:rFonts w:hint="eastAsia" w:ascii="宋体" w:hAnsi="宋体"/>
          <w:sz w:val="21"/>
        </w:rPr>
        <w:t xml:space="preserve">不</w:t>
      </w:r>
      <w:r>
        <w:rPr>
          <w:rFonts w:hint="eastAsia" w:ascii="宋体" w:hAnsi="宋体"/>
          <w:sz w:val="21"/>
        </w:rPr>
        <w:t xml:space="preserve">两直”不定期抽查考核</w:t>
      </w:r>
      <w:r>
        <w:rPr>
          <w:rFonts w:hint="eastAsia" w:ascii="宋体" w:hAnsi="宋体"/>
          <w:sz w:val="21"/>
        </w:rPr>
        <w:t xml:space="preserve">（</w:t>
      </w:r>
      <w:r>
        <w:rPr>
          <w:rFonts w:hint="eastAsia" w:ascii="宋体" w:hAnsi="宋体"/>
          <w:sz w:val="21"/>
        </w:rPr>
        <w:t xml:space="preserve">发现问题则扣除该中标单位本月应付总额</w:t>
      </w:r>
      <w:r>
        <w:rPr>
          <w:rFonts w:hint="eastAsia" w:ascii="宋体" w:hAnsi="宋体"/>
          <w:sz w:val="21"/>
        </w:rPr>
        <w:t xml:space="preserve">的</w:t>
      </w: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，考核内容按照考核表</w:t>
      </w:r>
      <w:r>
        <w:rPr>
          <w:rFonts w:hint="eastAsia" w:ascii="宋体" w:hAnsi="宋体"/>
          <w:sz w:val="21"/>
        </w:rPr>
        <w:t xml:space="preserve">2。</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（2）连续两次二级考核扣款的，采购人有权直接解除合同。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（3）在考核中发现的问题应及时通知中标单位，中标单位应及时整改，并在每月考核表上签字确认。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（4）如对考核得分存在异议，中标单位应在3个工作日内与采购方共同核实确认。</w:t>
      </w:r>
      <w:r/>
    </w:p>
    <w:p>
      <w:pPr>
        <w:ind w:left="0"/>
        <w:jc w:val="left"/>
        <w:spacing w:line="360" w:lineRule="auto"/>
        <w:tabs>
          <w:tab w:val="left" w:pos="420" w:leader="none"/>
        </w:tabs>
        <w:rPr>
          <w:rFonts w:ascii="宋体" w:hAnsi="宋体"/>
          <w:bCs/>
          <w:sz w:val="21"/>
        </w:rPr>
      </w:pPr>
      <w:r>
        <w:rPr>
          <w:rFonts w:hint="eastAsia" w:ascii="宋体" w:hAnsi="宋体"/>
          <w:bCs/>
          <w:sz w:val="21"/>
        </w:rPr>
        <w:t xml:space="preserve">考核表1：</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7"/>
        <w:gridCol w:w="274"/>
        <w:gridCol w:w="648"/>
        <w:gridCol w:w="3858"/>
        <w:gridCol w:w="717"/>
        <w:gridCol w:w="3011"/>
        <w:gridCol w:w="681"/>
      </w:tblGrid>
      <w:tr>
        <w:trPr>
          <w:trHeight w:val="669" w:hRule="exact"/>
        </w:trPr>
        <w:tc>
          <w:tcPr>
            <w:tcW w:w="3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W w:w="2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考核内容</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分值</w:t>
            </w:r>
            <w:r/>
          </w:p>
        </w:tc>
        <w:tc>
          <w:tcPr>
            <w:tcW w:w="15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评分细则</w:t>
            </w:r>
            <w:r/>
          </w:p>
        </w:tc>
        <w:tc>
          <w:tcPr>
            <w:tcW w:w="3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得分</w:t>
            </w:r>
            <w:r/>
          </w:p>
        </w:tc>
      </w:tr>
      <w:tr>
        <w:trPr>
          <w:trHeight w:val="652" w:hRule="exact"/>
        </w:trPr>
        <w:tc>
          <w:tcPr>
            <w:tcW w:w="334"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平时考核</w:t>
            </w:r>
            <w:r/>
          </w:p>
        </w:tc>
        <w:tc>
          <w:tcPr>
            <w:gridSpan w:val="3"/>
            <w:tcW w:w="2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保安服务项目</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100</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（发生严重安全、消防事故，直接扣100分）</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285"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形象素质</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按规定配备，保安人员品行良好、作风正派、遵纪守法、遵守职业道德、着装佩戴规范，训练有素、接待用语文明；</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符合规定计8分。人员不符合规定配备要求的扣8分，保安行为不符的发现一次扣1分，扣完为止。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276"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劳动纪律</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巡逻无漏岗现象，保安服务24小时值班无脱岗、睡岗现象，严格按规定和要求执勤，情况处理及时有效，服务岗位整洁；</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15</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符合规定计15分。发现脱岗、漏岗或睡岗一次扣2分，发现岗位不清洁一次扣2分，扣完为止。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309"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制度执行</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按规定执行，认真查验、登记来访车辆和来访者，无无关车辆和人员进入服务点位；认真执行服务点</w:t>
            </w:r>
            <w:r>
              <w:rPr>
                <w:rFonts w:hint="eastAsia" w:ascii="宋体" w:hAnsi="宋体" w:cs="Times New Roman"/>
                <w:sz w:val="21"/>
                <w:szCs w:val="21"/>
              </w:rPr>
              <w:t xml:space="preserve">位各项</w:t>
            </w:r>
            <w:r>
              <w:rPr>
                <w:rFonts w:hint="eastAsia" w:ascii="宋体" w:hAnsi="宋体" w:cs="Times New Roman"/>
                <w:sz w:val="21"/>
                <w:szCs w:val="21"/>
              </w:rPr>
              <w:t xml:space="preserve">规章制度。</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15</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符合规定计15分。发生来客人员未查验联系确认的或未按制定的规章制度执行的，发现一次扣5分，扣完为止。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974"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安全保密</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建立员工安全、保密制度，</w:t>
            </w:r>
            <w:r>
              <w:rPr>
                <w:rFonts w:hint="eastAsia" w:ascii="宋体" w:hAnsi="宋体" w:cs="Times New Roman"/>
                <w:sz w:val="21"/>
                <w:szCs w:val="21"/>
              </w:rPr>
              <w:t xml:space="preserve">新进员先</w:t>
            </w:r>
            <w:r>
              <w:rPr>
                <w:rFonts w:hint="eastAsia" w:ascii="宋体" w:hAnsi="宋体" w:cs="Times New Roman"/>
                <w:sz w:val="21"/>
                <w:szCs w:val="21"/>
              </w:rPr>
              <w:t xml:space="preserve">培训合格后方可上岗；每年对全体员工安全、保密教育培训不少于1次，做好培训记录，遵守保密规定，重点部门，服务人员上班不带手机等电子记录设备；</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符合规定计10分。未建立制度的扣1分，新员工未培训就上岗的发现一次扣1分，年培训次数不足的发现扣1分，未遵守安全、保密规定发生信息泄漏的，发现一次扣5分，扣完为止。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402"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爱护公物</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爱护消防、安防等公共设施，保证完好有效，发现问题及时报告有关部门维修；</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符合规定计8分。人为损坏设备设施的，发现一次扣</w:t>
            </w:r>
            <w:r>
              <w:rPr>
                <w:rFonts w:ascii="宋体" w:hAnsi="宋体" w:cs="Times New Roman"/>
                <w:sz w:val="21"/>
                <w:szCs w:val="21"/>
              </w:rPr>
              <w:t xml:space="preserve">1</w:t>
            </w:r>
            <w:r>
              <w:rPr>
                <w:rFonts w:hint="eastAsia" w:ascii="宋体" w:hAnsi="宋体" w:cs="Times New Roman"/>
                <w:sz w:val="21"/>
                <w:szCs w:val="21"/>
              </w:rPr>
              <w:t xml:space="preserve">分，发现问题不报的一次扣</w:t>
            </w:r>
            <w:r>
              <w:rPr>
                <w:rFonts w:ascii="宋体" w:hAnsi="宋体" w:cs="Times New Roman"/>
                <w:sz w:val="21"/>
                <w:szCs w:val="21"/>
              </w:rPr>
              <w:t xml:space="preserve">1</w:t>
            </w:r>
            <w:r>
              <w:rPr>
                <w:rFonts w:hint="eastAsia" w:ascii="宋体" w:hAnsi="宋体" w:cs="Times New Roman"/>
                <w:sz w:val="21"/>
                <w:szCs w:val="21"/>
              </w:rPr>
              <w:t xml:space="preserve">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371"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安全巡查</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建立员工巡查制度，每日开展巡查，并做好巡查记录，发现情况及时反馈；</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符合规定计8分。未建立制度的扣2分，巡查不到位的发现一次扣</w:t>
            </w:r>
            <w:r>
              <w:rPr>
                <w:rFonts w:ascii="宋体" w:hAnsi="宋体" w:cs="Times New Roman"/>
                <w:sz w:val="21"/>
                <w:szCs w:val="21"/>
              </w:rPr>
              <w:t xml:space="preserve">1</w:t>
            </w:r>
            <w:r>
              <w:rPr>
                <w:rFonts w:hint="eastAsia" w:ascii="宋体" w:hAnsi="宋体" w:cs="Times New Roman"/>
                <w:sz w:val="21"/>
                <w:szCs w:val="21"/>
              </w:rPr>
              <w:t xml:space="preserve">分，未做巡查记录的，发现一次扣</w:t>
            </w:r>
            <w:r>
              <w:rPr>
                <w:rFonts w:ascii="宋体" w:hAnsi="宋体" w:cs="Times New Roman"/>
                <w:sz w:val="21"/>
                <w:szCs w:val="21"/>
              </w:rPr>
              <w:t xml:space="preserve">1</w:t>
            </w:r>
            <w:r>
              <w:rPr>
                <w:rFonts w:hint="eastAsia" w:ascii="宋体" w:hAnsi="宋体" w:cs="Times New Roman"/>
                <w:sz w:val="21"/>
                <w:szCs w:val="21"/>
              </w:rPr>
              <w:t xml:space="preserve">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428"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秩序管理</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道路、路面、车库、停车场（位）车辆按位停放，管理有序，纠正乱停、乱放车辆现象，保持车道畅通无阻；</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符合规定计8分。发现乱停车辆及时联系处理，对违章停车未登记联系处理的，一次扣1分，扣完为止。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853"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应急预案</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八防（防火、防盗、防破坏、防泄密、防骗、防抢、防冲击、防治安灾害）服务措施到位，制定突发事件应急处置预案、消防安全应急预案，每年演练不少于2次，并做好演练记录；</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符合规定计8分。未制定措施的，一项扣1分，未制定预案的，一项扣1分，未演练或演练未记录的每次扣2分，扣完为止。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736" w:hRule="exact"/>
        </w:trPr>
        <w:tc>
          <w:tcPr>
            <w:tcW w:w="334"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特定考核</w:t>
            </w:r>
            <w:r/>
          </w:p>
        </w:tc>
        <w:tc>
          <w:tcPr>
            <w:tcW w:w="13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9</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其他事项</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其他未尽工作及安全的事项；</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发现一次在总分中视情况加扣1-5分，扣完为止。</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427"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其他事项</w:t>
            </w:r>
            <w:r/>
          </w:p>
        </w:tc>
        <w:tc>
          <w:tcPr>
            <w:tcW w:w="1958"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专项</w:t>
            </w:r>
            <w:r>
              <w:rPr>
                <w:rFonts w:ascii="宋体" w:hAnsi="宋体" w:cs="Times New Roman"/>
                <w:sz w:val="21"/>
                <w:szCs w:val="21"/>
              </w:rPr>
              <w:t xml:space="preserve">任务部署</w:t>
            </w:r>
            <w:r>
              <w:rPr>
                <w:rFonts w:hint="eastAsia" w:ascii="宋体" w:hAnsi="宋体" w:cs="Times New Roman"/>
                <w:sz w:val="21"/>
                <w:szCs w:val="21"/>
              </w:rPr>
              <w:t xml:space="preserve">及时性。</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15</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接到采购人专项</w:t>
            </w:r>
            <w:r>
              <w:rPr>
                <w:rFonts w:ascii="宋体" w:hAnsi="宋体" w:cs="Times New Roman"/>
                <w:sz w:val="21"/>
                <w:szCs w:val="21"/>
              </w:rPr>
              <w:t xml:space="preserve">任务</w:t>
            </w:r>
            <w:r>
              <w:rPr>
                <w:rFonts w:hint="eastAsia" w:ascii="宋体" w:hAnsi="宋体" w:cs="Times New Roman"/>
                <w:sz w:val="21"/>
                <w:szCs w:val="21"/>
              </w:rPr>
              <w:t xml:space="preserve">请求后，未能按照文件规定时间部署到位的，1次扣15分，情形严重的终止合同。</w:t>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742" w:hRule="exact"/>
        </w:trPr>
        <w:tc>
          <w:tcPr>
            <w:tcW w:w="3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W w:w="13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2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58" w:type="pct"/>
            <w:vAlign w:val="center"/>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100</w:t>
            </w:r>
            <w:r/>
          </w:p>
        </w:tc>
        <w:tc>
          <w:tcPr>
            <w:tcW w:w="1529" w:type="pct"/>
            <w:vAlign w:val="center"/>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34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419" w:hRule="exact"/>
        </w:trPr>
        <w:tc>
          <w:tcPr>
            <w:gridSpan w:val="7"/>
            <w:tcW w:w="5000"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1、该考核表每月由采购人考核小组根据考核情况填写。</w:t>
            </w:r>
            <w:r/>
          </w:p>
        </w:tc>
      </w:tr>
      <w:tr>
        <w:trPr>
          <w:trHeight w:val="749" w:hRule="exact"/>
        </w:trPr>
        <w:tc>
          <w:tcPr>
            <w:gridSpan w:val="7"/>
            <w:tcW w:w="5000"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2、月考核</w:t>
            </w:r>
            <w:r>
              <w:rPr>
                <w:rFonts w:ascii="宋体" w:hAnsi="宋体" w:cs="Times New Roman"/>
                <w:sz w:val="21"/>
                <w:szCs w:val="21"/>
              </w:rPr>
              <w:t xml:space="preserve">95-100</w:t>
            </w:r>
            <w:r>
              <w:rPr>
                <w:rFonts w:hint="eastAsia" w:ascii="宋体" w:hAnsi="宋体" w:cs="Times New Roman"/>
                <w:sz w:val="21"/>
                <w:szCs w:val="21"/>
              </w:rPr>
              <w:t xml:space="preserve">分（含</w:t>
            </w:r>
            <w:r>
              <w:rPr>
                <w:rFonts w:ascii="宋体" w:hAnsi="宋体" w:cs="Times New Roman"/>
                <w:sz w:val="21"/>
                <w:szCs w:val="21"/>
              </w:rPr>
              <w:t xml:space="preserve">95</w:t>
            </w:r>
            <w:r>
              <w:rPr>
                <w:rFonts w:hint="eastAsia" w:ascii="宋体" w:hAnsi="宋体" w:cs="Times New Roman"/>
                <w:sz w:val="21"/>
                <w:szCs w:val="21"/>
              </w:rPr>
              <w:t xml:space="preserve">分），服务费全额支付；如月考核低于</w:t>
            </w:r>
            <w:r>
              <w:rPr>
                <w:rFonts w:ascii="宋体" w:hAnsi="宋体" w:cs="Times New Roman"/>
                <w:sz w:val="21"/>
                <w:szCs w:val="21"/>
              </w:rPr>
              <w:t xml:space="preserve">95</w:t>
            </w:r>
            <w:r>
              <w:rPr>
                <w:rFonts w:hint="eastAsia" w:ascii="宋体" w:hAnsi="宋体" w:cs="Times New Roman"/>
                <w:sz w:val="21"/>
                <w:szCs w:val="21"/>
              </w:rPr>
              <w:t xml:space="preserve">分，每下降</w:t>
            </w:r>
            <w:r>
              <w:rPr>
                <w:rFonts w:ascii="宋体" w:hAnsi="宋体" w:cs="Times New Roman"/>
                <w:sz w:val="21"/>
                <w:szCs w:val="21"/>
              </w:rPr>
              <w:t xml:space="preserve">1分扣除</w:t>
            </w:r>
            <w:r>
              <w:rPr>
                <w:rFonts w:hint="eastAsia" w:ascii="宋体" w:hAnsi="宋体" w:cs="Times New Roman"/>
                <w:sz w:val="21"/>
                <w:szCs w:val="21"/>
              </w:rPr>
              <w:t xml:space="preserve">当月结算</w:t>
            </w:r>
            <w:r>
              <w:rPr>
                <w:rFonts w:ascii="宋体" w:hAnsi="宋体" w:cs="Times New Roman"/>
                <w:sz w:val="21"/>
                <w:szCs w:val="21"/>
              </w:rPr>
              <w:t xml:space="preserve">服务费</w:t>
            </w:r>
            <w:r>
              <w:rPr>
                <w:rFonts w:hint="eastAsia" w:ascii="宋体" w:hAnsi="宋体" w:cs="Times New Roman"/>
                <w:sz w:val="21"/>
                <w:szCs w:val="21"/>
              </w:rPr>
              <w:t xml:space="preserve">的</w:t>
            </w:r>
            <w:r>
              <w:rPr>
                <w:rFonts w:ascii="宋体" w:hAnsi="宋体" w:cs="Times New Roman"/>
                <w:sz w:val="21"/>
                <w:szCs w:val="21"/>
              </w:rPr>
              <w:t xml:space="preserve">1%。</w:t>
            </w:r>
            <w:r/>
          </w:p>
        </w:tc>
      </w:tr>
      <w:tr>
        <w:trPr>
          <w:trHeight w:val="491" w:hRule="exact"/>
        </w:trPr>
        <w:tc>
          <w:tcPr>
            <w:gridSpan w:val="7"/>
            <w:tcW w:w="500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采购人考核（签字</w:t>
            </w:r>
            <w:r>
              <w:rPr>
                <w:rFonts w:ascii="宋体" w:hAnsi="宋体" w:cs="Times New Roman"/>
                <w:sz w:val="21"/>
                <w:szCs w:val="21"/>
              </w:rPr>
              <w:t xml:space="preserve">盖章</w:t>
            </w:r>
            <w:r>
              <w:rPr>
                <w:rFonts w:hint="eastAsia" w:ascii="宋体" w:hAnsi="宋体" w:cs="Times New Roman"/>
                <w:sz w:val="21"/>
                <w:szCs w:val="21"/>
              </w:rPr>
              <w:t xml:space="preserve">）：                        中标单位确认（签字</w:t>
            </w:r>
            <w:r>
              <w:rPr>
                <w:rFonts w:ascii="宋体" w:hAnsi="宋体" w:cs="Times New Roman"/>
                <w:sz w:val="21"/>
                <w:szCs w:val="21"/>
              </w:rPr>
              <w:t xml:space="preserve">盖章</w:t>
            </w:r>
            <w:r>
              <w:rPr>
                <w:rFonts w:hint="eastAsia" w:ascii="宋体" w:hAnsi="宋体" w:cs="Times New Roman"/>
                <w:sz w:val="21"/>
                <w:szCs w:val="21"/>
              </w:rPr>
              <w:t xml:space="preserve">）：</w:t>
            </w:r>
            <w:r/>
          </w:p>
        </w:tc>
      </w:tr>
    </w:tbl>
    <w:p>
      <w:pPr>
        <w:ind w:left="0" w:firstLine="400"/>
      </w:pPr>
      <w:r/>
      <w:r/>
    </w:p>
    <w:p>
      <w:pPr>
        <w:ind w:left="0"/>
      </w:pPr>
      <w:r>
        <w:rPr>
          <w:rFonts w:hint="eastAsia"/>
        </w:rPr>
        <w:t xml:space="preserve">考核表</w:t>
      </w:r>
      <w:r>
        <w:rPr>
          <w:rFonts w:hint="eastAsia"/>
        </w:rPr>
        <w:t xml:space="preserve">2</w:t>
      </w:r>
      <w:r>
        <w:rPr>
          <w:rFonts w:hint="eastAsia"/>
        </w:rPr>
        <w:t xml:space="preserve">：</w:t>
      </w:r>
      <w:r/>
    </w:p>
    <w:tbl>
      <w:tblPr>
        <w:tblW w:w="5000" w:type="pct"/>
        <w:tblLayout w:type="fixed"/>
        <w:tblLook w:val="04A0" w:firstRow="1" w:lastRow="0" w:firstColumn="1" w:lastColumn="0" w:noHBand="0" w:noVBand="1"/>
      </w:tblPr>
      <w:tblGrid>
        <w:gridCol w:w="2883"/>
        <w:gridCol w:w="1149"/>
        <w:gridCol w:w="939"/>
        <w:gridCol w:w="730"/>
        <w:gridCol w:w="288"/>
        <w:gridCol w:w="779"/>
        <w:gridCol w:w="775"/>
        <w:gridCol w:w="775"/>
        <w:gridCol w:w="773"/>
        <w:gridCol w:w="773"/>
      </w:tblGrid>
      <w:tr>
        <w:trPr>
          <w:trHeight w:val="480"/>
        </w:trPr>
        <w:tc>
          <w:tcPr>
            <w:gridSpan w:val="10"/>
            <w:shd w:val="clear" w:color="auto" w:fill="auto"/>
            <w:tcBorders>
              <w:top w:val="none" w:color="000000" w:sz="4" w:space="0"/>
              <w:left w:val="none" w:color="000000" w:sz="4" w:space="0"/>
              <w:bottom w:val="none" w:color="000000" w:sz="4" w:space="0"/>
              <w:right w:val="none" w:color="000000" w:sz="4" w:space="0"/>
            </w:tcBorders>
            <w:tcW w:w="5000" w:type="pct"/>
            <w:vAlign w:val="bottom"/>
            <w:textDirection w:val="lrTb"/>
            <w:noWrap/>
          </w:tcPr>
          <w:p>
            <w:pPr>
              <w:ind w:left="0"/>
              <w:jc w:val="center"/>
              <w:rPr>
                <w:rFonts w:ascii="宋体" w:hAnsi="宋体"/>
                <w:b/>
                <w:sz w:val="28"/>
                <w:szCs w:val="28"/>
              </w:rPr>
            </w:pPr>
            <w:r>
              <w:rPr>
                <w:rFonts w:hint="eastAsia" w:ascii="宋体" w:hAnsi="宋体"/>
                <w:b/>
                <w:sz w:val="28"/>
                <w:szCs w:val="28"/>
              </w:rPr>
              <w:t xml:space="preserve">保安项目</w:t>
            </w:r>
            <w:r>
              <w:rPr>
                <w:rFonts w:hint="eastAsia" w:ascii="宋体" w:hAnsi="宋体"/>
                <w:b/>
                <w:sz w:val="28"/>
                <w:szCs w:val="28"/>
              </w:rPr>
              <w:t xml:space="preserve">检查表</w:t>
            </w:r>
            <w:r/>
          </w:p>
        </w:tc>
      </w:tr>
      <w:tr>
        <w:trPr>
          <w:trHeight w:val="495"/>
        </w:trPr>
        <w:tc>
          <w:tcPr>
            <w:shd w:val="clear" w:color="auto" w:fill="auto"/>
            <w:tcBorders>
              <w:top w:val="none" w:color="000000" w:sz="4" w:space="0"/>
              <w:left w:val="none" w:color="000000" w:sz="4" w:space="0"/>
              <w:bottom w:val="none" w:color="000000" w:sz="4" w:space="0"/>
              <w:right w:val="none" w:color="000000" w:sz="4" w:space="0"/>
            </w:tcBorders>
            <w:tcW w:w="1461" w:type="pct"/>
            <w:vAlign w:val="center"/>
            <w:textDirection w:val="lrTb"/>
            <w:noWrap/>
          </w:tcPr>
          <w:p>
            <w:pPr>
              <w:jc w:val="center"/>
              <w:rPr>
                <w:rFonts w:ascii="宋体" w:hAnsi="宋体"/>
                <w:sz w:val="21"/>
                <w:szCs w:val="21"/>
              </w:rPr>
            </w:pPr>
            <w:r>
              <w:rPr>
                <w:rFonts w:hint="eastAsia" w:ascii="宋体" w:hAnsi="宋体"/>
                <w:sz w:val="21"/>
                <w:szCs w:val="21"/>
              </w:rPr>
              <w:t xml:space="preserve">检查时间：</w:t>
            </w:r>
            <w:r/>
          </w:p>
        </w:tc>
        <w:tc>
          <w:tcPr>
            <w:shd w:val="clear" w:color="auto" w:fill="auto"/>
            <w:tcBorders>
              <w:top w:val="none" w:color="000000" w:sz="4" w:space="0"/>
              <w:left w:val="none" w:color="000000" w:sz="4" w:space="0"/>
              <w:bottom w:val="none" w:color="000000" w:sz="4" w:space="0"/>
              <w:right w:val="none" w:color="000000" w:sz="4" w:space="0"/>
            </w:tcBorders>
            <w:tcW w:w="582" w:type="pct"/>
            <w:vAlign w:val="bottom"/>
            <w:textDirection w:val="lrTb"/>
            <w:noWrap/>
          </w:tcPr>
          <w:p>
            <w:pPr>
              <w:jc w:val="center"/>
              <w:rPr>
                <w:rFonts w:ascii="宋体" w:hAnsi="宋体"/>
                <w:sz w:val="21"/>
                <w:szCs w:val="21"/>
              </w:rPr>
            </w:pPr>
            <w:r>
              <w:rPr>
                <w:rFonts w:ascii="宋体" w:hAnsi="宋体"/>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76"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69"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146"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5"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3"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3"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2"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3"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r>
      <w:tr>
        <w:trPr>
          <w:trHeight w:val="900"/>
        </w:trPr>
        <w:tc>
          <w:tcPr>
            <w:shd w:val="clear" w:color="auto" w:fill="auto"/>
            <w:tcBorders>
              <w:top w:val="single" w:color="auto" w:sz="8"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项目名称</w:t>
            </w:r>
            <w:r/>
          </w:p>
        </w:tc>
        <w:tc>
          <w:tcPr>
            <w:gridSpan w:val="9"/>
            <w:shd w:val="clear" w:color="auto" w:fill="auto"/>
            <w:tcBorders>
              <w:top w:val="single" w:color="auto" w:sz="8" w:space="0"/>
              <w:left w:val="none" w:color="000000" w:sz="4" w:space="0"/>
              <w:bottom w:val="single" w:color="auto" w:sz="4" w:space="0"/>
              <w:right w:val="single" w:color="000000" w:sz="8" w:space="0"/>
            </w:tcBorders>
            <w:tcW w:w="353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r>
      <w:tr>
        <w:trPr>
          <w:trHeight w:val="900"/>
        </w:trPr>
        <w:tc>
          <w:tcPr>
            <w:shd w:val="clear" w:color="auto" w:fill="auto"/>
            <w:tcBorders>
              <w:top w:val="none" w:color="000000" w:sz="4" w:space="0"/>
              <w:left w:val="single" w:color="auto" w:sz="8" w:space="0"/>
              <w:bottom w:val="none" w:color="000000"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项目地址</w:t>
            </w:r>
            <w:r/>
          </w:p>
        </w:tc>
        <w:tc>
          <w:tcPr>
            <w:gridSpan w:val="9"/>
            <w:shd w:val="clear" w:color="auto" w:fill="auto"/>
            <w:tcBorders>
              <w:top w:val="single" w:color="auto" w:sz="4" w:space="0"/>
              <w:left w:val="none" w:color="000000" w:sz="4" w:space="0"/>
              <w:bottom w:val="single" w:color="auto" w:sz="4" w:space="0"/>
              <w:right w:val="single" w:color="000000" w:sz="8" w:space="0"/>
            </w:tcBorders>
            <w:tcW w:w="353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r>
      <w:tr>
        <w:trPr>
          <w:trHeight w:val="1366"/>
        </w:trPr>
        <w:tc>
          <w:tcPr>
            <w:shd w:val="clear" w:color="auto" w:fill="auto"/>
            <w:tcBorders>
              <w:top w:val="single" w:color="auto" w:sz="4" w:space="0"/>
              <w:left w:val="single" w:color="auto" w:sz="8" w:space="0"/>
              <w:bottom w:val="single" w:color="000000" w:sz="4" w:space="0"/>
              <w:right w:val="single" w:color="auto" w:sz="4" w:space="0"/>
            </w:tcBorders>
            <w:tcW w:w="1461" w:type="pct"/>
            <w:vAlign w:val="center"/>
            <w:vMerge w:val="restart"/>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人员在位情况</w:t>
            </w:r>
            <w:r/>
          </w:p>
        </w:tc>
        <w:tc>
          <w:tcPr>
            <w:shd w:val="clear" w:color="auto" w:fill="auto"/>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76"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执勤类保安</w:t>
            </w:r>
            <w:r/>
          </w:p>
        </w:tc>
        <w:tc>
          <w:tcPr>
            <w:shd w:val="clear" w:color="auto" w:fill="auto"/>
            <w:tcBorders>
              <w:top w:val="none" w:color="000000" w:sz="4" w:space="0"/>
              <w:left w:val="none" w:color="000000" w:sz="4" w:space="0"/>
              <w:bottom w:val="single" w:color="auto" w:sz="4" w:space="0"/>
              <w:right w:val="single" w:color="auto" w:sz="4" w:space="0"/>
            </w:tcBorders>
            <w:tcW w:w="36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应在位        人  </w:t>
            </w:r>
            <w:r/>
          </w:p>
        </w:tc>
      </w:tr>
      <w:tr>
        <w:trPr>
          <w:trHeight w:val="1014"/>
        </w:trPr>
        <w:tc>
          <w:tcPr>
            <w:tcBorders>
              <w:top w:val="single" w:color="auto" w:sz="4" w:space="0"/>
              <w:left w:val="single" w:color="auto" w:sz="8" w:space="0"/>
              <w:bottom w:val="single" w:color="000000" w:sz="4" w:space="0"/>
              <w:right w:val="single" w:color="auto" w:sz="4" w:space="0"/>
            </w:tcBorders>
            <w:tcW w:w="1461"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476"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监控（消控）室保安</w:t>
            </w:r>
            <w:r/>
          </w:p>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36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应在位        人  </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w:t>
            </w:r>
            <w:r>
              <w:rPr>
                <w:rFonts w:hint="eastAsia" w:ascii="宋体" w:hAnsi="宋体" w:cs="Times New Roman"/>
                <w:sz w:val="21"/>
                <w:szCs w:val="21"/>
              </w:rPr>
              <w:t xml:space="preserve">证情况</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要求：100%拥有保安证</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消控证情况</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要求：监控值守人员拥有</w:t>
            </w:r>
            <w:r>
              <w:rPr>
                <w:rFonts w:hint="eastAsia" w:ascii="宋体" w:hAnsi="宋体" w:cs="Times New Roman"/>
                <w:sz w:val="21"/>
                <w:szCs w:val="21"/>
              </w:rPr>
              <w:t xml:space="preserve">初级消控证</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保安年龄</w:t>
            </w:r>
            <w:r/>
          </w:p>
        </w:tc>
        <w:tc>
          <w:tcPr>
            <w:gridSpan w:val="3"/>
            <w:shd w:val="clear" w:color="auto" w:fill="auto"/>
            <w:tcBorders>
              <w:top w:val="single" w:color="auto" w:sz="4" w:space="0"/>
              <w:left w:val="none" w:color="000000" w:sz="4" w:space="0"/>
              <w:bottom w:val="single" w:color="auto" w:sz="4" w:space="0"/>
              <w:right w:val="single" w:color="auto"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要求：符合国家法定用工年龄规定</w:t>
            </w:r>
            <w:r/>
          </w:p>
        </w:tc>
      </w:tr>
      <w:tr>
        <w:trPr>
          <w:trHeight w:val="600"/>
        </w:trPr>
        <w:tc>
          <w:tcPr>
            <w:shd w:val="clear" w:color="auto" w:fill="auto"/>
            <w:tcBorders>
              <w:top w:val="none" w:color="000000" w:sz="4" w:space="0"/>
              <w:left w:val="single" w:color="auto" w:sz="8" w:space="0"/>
              <w:bottom w:val="single" w:color="000000" w:sz="4" w:space="0"/>
              <w:right w:val="single" w:color="auto" w:sz="4" w:space="0"/>
            </w:tcBorders>
            <w:tcW w:w="1461" w:type="pct"/>
            <w:vAlign w:val="center"/>
            <w:vMerge w:val="restart"/>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门岗管理质态</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是否有访客登记</w:t>
            </w:r>
            <w:r/>
          </w:p>
        </w:tc>
      </w:tr>
      <w:tr>
        <w:trPr>
          <w:trHeight w:val="600"/>
        </w:trPr>
        <w:tc>
          <w:tcPr>
            <w:tcBorders>
              <w:top w:val="none" w:color="000000" w:sz="4" w:space="0"/>
              <w:left w:val="single" w:color="auto" w:sz="8" w:space="0"/>
              <w:bottom w:val="single" w:color="000000" w:sz="4" w:space="0"/>
              <w:right w:val="single" w:color="auto" w:sz="4" w:space="0"/>
            </w:tcBorders>
            <w:tcW w:w="1461"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是否有装备配套</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消控管理</w:t>
            </w:r>
            <w:r>
              <w:rPr>
                <w:rFonts w:hint="eastAsia" w:ascii="宋体" w:hAnsi="宋体" w:cs="Times New Roman"/>
                <w:sz w:val="21"/>
                <w:szCs w:val="21"/>
              </w:rPr>
              <w:t xml:space="preserve">质态</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是否有视频</w:t>
            </w:r>
            <w:r>
              <w:rPr>
                <w:rFonts w:hint="eastAsia" w:ascii="宋体" w:hAnsi="宋体" w:cs="Times New Roman"/>
                <w:sz w:val="21"/>
                <w:szCs w:val="21"/>
              </w:rPr>
              <w:t xml:space="preserve">调阅审批</w:t>
            </w:r>
            <w:r>
              <w:rPr>
                <w:rFonts w:hint="eastAsia" w:ascii="宋体" w:hAnsi="宋体" w:cs="Times New Roman"/>
                <w:sz w:val="21"/>
                <w:szCs w:val="21"/>
              </w:rPr>
              <w:t xml:space="preserve">记录</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项目保安负责人</w:t>
            </w:r>
            <w:r/>
          </w:p>
        </w:tc>
        <w:tc>
          <w:tcPr>
            <w:gridSpan w:val="3"/>
            <w:shd w:val="clear" w:color="auto" w:fill="auto"/>
            <w:tcBorders>
              <w:top w:val="single" w:color="auto" w:sz="4" w:space="0"/>
              <w:left w:val="none" w:color="000000" w:sz="4" w:space="0"/>
              <w:bottom w:val="single" w:color="auto" w:sz="4" w:space="0"/>
              <w:right w:val="single" w:color="auto"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保安公司人员签字确认</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项目保安管理人</w:t>
            </w:r>
            <w:r/>
          </w:p>
        </w:tc>
        <w:tc>
          <w:tcPr>
            <w:gridSpan w:val="3"/>
            <w:shd w:val="clear" w:color="auto" w:fill="auto"/>
            <w:tcBorders>
              <w:top w:val="single" w:color="auto" w:sz="4" w:space="0"/>
              <w:left w:val="none" w:color="000000" w:sz="4" w:space="0"/>
              <w:bottom w:val="single" w:color="auto" w:sz="4" w:space="0"/>
              <w:right w:val="single" w:color="auto"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独立营房内部安全负责民警签字确认</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检查人</w:t>
            </w:r>
            <w:r/>
          </w:p>
        </w:tc>
        <w:tc>
          <w:tcPr>
            <w:gridSpan w:val="3"/>
            <w:shd w:val="clear" w:color="auto" w:fill="auto"/>
            <w:tcBorders>
              <w:top w:val="single" w:color="auto" w:sz="4" w:space="0"/>
              <w:left w:val="none" w:color="000000" w:sz="4" w:space="0"/>
              <w:bottom w:val="single" w:color="auto" w:sz="4" w:space="0"/>
              <w:right w:val="single" w:color="auto"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警保部检查人签字确认</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保安项目</w:t>
            </w:r>
            <w:r>
              <w:rPr>
                <w:rFonts w:hint="eastAsia" w:ascii="宋体" w:hAnsi="宋体" w:cs="Times New Roman"/>
                <w:sz w:val="21"/>
                <w:szCs w:val="21"/>
              </w:rPr>
              <w:t xml:space="preserve">负责人</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警保部</w:t>
            </w:r>
            <w:r>
              <w:rPr>
                <w:rFonts w:hint="eastAsia" w:ascii="宋体" w:hAnsi="宋体" w:cs="Times New Roman"/>
                <w:sz w:val="21"/>
                <w:szCs w:val="21"/>
              </w:rPr>
              <w:t xml:space="preserve">保安项目</w:t>
            </w:r>
            <w:r>
              <w:rPr>
                <w:rFonts w:hint="eastAsia" w:ascii="宋体" w:hAnsi="宋体" w:cs="Times New Roman"/>
                <w:sz w:val="21"/>
                <w:szCs w:val="21"/>
              </w:rPr>
              <w:t xml:space="preserve">负责人签字确认</w:t>
            </w:r>
            <w:r/>
          </w:p>
        </w:tc>
      </w:tr>
      <w:tr>
        <w:trPr>
          <w:trHeight w:val="855"/>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问题整改备注</w:t>
            </w:r>
            <w:r/>
          </w:p>
        </w:tc>
        <w:tc>
          <w:tcPr>
            <w:gridSpan w:val="9"/>
            <w:shd w:val="clear" w:color="auto" w:fill="auto"/>
            <w:tcBorders>
              <w:top w:val="single" w:color="auto" w:sz="4" w:space="0"/>
              <w:left w:val="none" w:color="000000" w:sz="4" w:space="0"/>
              <w:bottom w:val="single" w:color="auto" w:sz="4" w:space="0"/>
              <w:right w:val="single" w:color="000000" w:sz="8" w:space="0"/>
            </w:tcBorders>
            <w:tcW w:w="353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备注人签字：</w:t>
            </w:r>
            <w:r/>
          </w:p>
        </w:tc>
      </w:tr>
      <w:tr>
        <w:trPr>
          <w:trHeight w:val="479"/>
        </w:trPr>
        <w:tc>
          <w:tcPr>
            <w:gridSpan w:val="10"/>
            <w:shd w:val="clear" w:color="auto" w:fill="auto"/>
            <w:tcBorders>
              <w:top w:val="single" w:color="auto" w:sz="4" w:space="0"/>
              <w:left w:val="single" w:color="auto" w:sz="8" w:space="0"/>
              <w:bottom w:val="single" w:color="auto" w:sz="8" w:space="0"/>
              <w:right w:val="single" w:color="000000" w:sz="8" w:space="0"/>
            </w:tcBorders>
            <w:tcW w:w="5000" w:type="pct"/>
            <w:vAlign w:val="center"/>
            <w:textDirection w:val="lrTb"/>
            <w:noWrap/>
          </w:tcPr>
          <w:p>
            <w:pPr>
              <w:ind w:left="0"/>
              <w:jc w:val="left"/>
              <w:widowControl w:val="off"/>
              <w:rPr>
                <w:rFonts w:ascii="宋体" w:hAnsi="宋体" w:cs="Times New Roman"/>
                <w:sz w:val="21"/>
                <w:szCs w:val="21"/>
              </w:rPr>
            </w:pPr>
            <w:r>
              <w:rPr>
                <w:rFonts w:hint="eastAsia" w:ascii="宋体" w:hAnsi="宋体"/>
                <w:sz w:val="21"/>
              </w:rPr>
              <w:t xml:space="preserve">注：</w:t>
            </w:r>
            <w:r>
              <w:rPr>
                <w:rFonts w:hint="eastAsia" w:ascii="宋体" w:hAnsi="宋体"/>
                <w:sz w:val="21"/>
              </w:rPr>
              <w:t xml:space="preserve">此考核</w:t>
            </w:r>
            <w:r>
              <w:rPr>
                <w:rFonts w:hint="eastAsia" w:ascii="宋体" w:hAnsi="宋体"/>
                <w:sz w:val="21"/>
              </w:rPr>
              <w:t xml:space="preserve">表由采购人“四</w:t>
            </w:r>
            <w:r>
              <w:rPr>
                <w:rFonts w:hint="eastAsia" w:ascii="宋体" w:hAnsi="宋体"/>
                <w:sz w:val="21"/>
              </w:rPr>
              <w:t xml:space="preserve">不</w:t>
            </w:r>
            <w:r>
              <w:rPr>
                <w:rFonts w:hint="eastAsia" w:ascii="宋体" w:hAnsi="宋体"/>
                <w:sz w:val="21"/>
              </w:rPr>
              <w:t xml:space="preserve">两直”不定期抽查考核（发现问题则扣除该中标单位本月应付总额的3%）</w:t>
            </w:r>
            <w:r/>
          </w:p>
        </w:tc>
      </w:tr>
    </w:tbl>
    <w:p>
      <w:pPr>
        <w:pStyle w:val="960"/>
      </w:pPr>
      <w:r/>
      <w:r/>
    </w:p>
    <w:p>
      <w:pPr>
        <w:ind w:left="400"/>
        <w:spacing w:line="360" w:lineRule="auto"/>
        <w:tabs>
          <w:tab w:val="left" w:pos="420" w:leader="none"/>
        </w:tabs>
        <w:rPr>
          <w:rFonts w:ascii="宋体" w:hAnsi="宋体"/>
          <w:b/>
          <w:bCs/>
          <w:sz w:val="21"/>
        </w:rPr>
      </w:pPr>
      <w:r>
        <w:rPr>
          <w:rFonts w:hint="eastAsia" w:ascii="宋体" w:hAnsi="宋体"/>
          <w:b/>
          <w:bCs/>
          <w:sz w:val="21"/>
        </w:rPr>
        <w:t xml:space="preserve">5.衔接要求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（1）中标单位（如新保安公司中标）接到中标通知后，应及时与采购人沟通，了解相关情况，尽快做好接管相关工作，接管相关图纸、资料并对设施、设备逐项进行交接前的调试、测定和培训。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（2）原保安公司在合同自然终止时，要做好全体工作人员的思想稳定工作，在新保安公司未进驻前，按原服务合同继续做好保安服务，同时，清点物品，配合采购人及新中标单位做好移交工作。</w:t>
      </w:r>
      <w:r/>
    </w:p>
    <w:p>
      <w:pPr>
        <w:pStyle w:val="976"/>
      </w:p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rPr>
          <w:rFonts w:hint="eastAsia" w:ascii="宋体" w:hAnsi="宋体"/>
          <w:b/>
          <w:sz w:val="21"/>
          <w:szCs w:val="21"/>
        </w:rPr>
        <w:t xml:space="preserve">（适用于各标段）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b/>
          <w:sz w:val="21"/>
        </w:rPr>
        <w:t xml:space="preserve">（适用于各标段）</w:t>
      </w:r>
      <w:r>
        <w:rPr>
          <w:rFonts w:hint="eastAsia" w:ascii="宋体" w:hAnsi="宋体"/>
          <w:sz w:val="21"/>
        </w:rPr>
        <w:t xml:space="preserve">贰年，具体时间详见合同。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2.培训：保安人员上岗前需接受相关培训，其中安全保密和应急保障内容必须包含，投标单位需按照行业规范制定详细的培训计划。</w:t>
      </w:r>
      <w:r/>
    </w:p>
    <w:p>
      <w:pPr>
        <w:ind w:left="0" w:firstLine="420"/>
        <w:spacing w:line="360" w:lineRule="auto"/>
        <w:tabs>
          <w:tab w:val="left" w:pos="420" w:leader="none"/>
          <w:tab w:val="left" w:pos="540" w:leader="none"/>
        </w:tabs>
        <w:rPr>
          <w:rFonts w:ascii="宋体" w:hAnsi="宋体"/>
          <w:szCs w:val="21"/>
        </w:rPr>
      </w:pPr>
      <w:r>
        <w:rPr>
          <w:rFonts w:hint="eastAsia" w:ascii="宋体" w:hAnsi="宋体"/>
          <w:sz w:val="21"/>
        </w:rPr>
        <w:t xml:space="preserve">3.付款方式：</w:t>
      </w:r>
      <w:r>
        <w:rPr>
          <w:rFonts w:hint="eastAsia" w:ascii="宋体" w:hAnsi="宋体"/>
          <w:sz w:val="21"/>
          <w:szCs w:val="21"/>
        </w:rPr>
        <w:t xml:space="preserve">数字人民币或银行转账。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4.付款步骤：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（1）服务费按具体服务人数、中标单价为准，服务费用由采购人在每月考核完成后及时按</w:t>
      </w:r>
      <w:r>
        <w:rPr>
          <w:rFonts w:hint="eastAsia" w:ascii="宋体" w:hAnsi="宋体"/>
          <w:sz w:val="21"/>
        </w:rPr>
        <w:t xml:space="preserve">照实际用工人数按月支付，每月服务费用=实际用工人数×中标单价金额-上期考核应扣费用。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具体考核支付费用标准为：</w:t>
      </w:r>
      <w:r>
        <w:rPr>
          <w:rFonts w:hint="eastAsia" w:ascii="宋体" w:hAnsi="宋体"/>
          <w:sz w:val="21"/>
        </w:rPr>
        <w:t xml:space="preserve">（如果没有二级考核，只按一级考核结果付款；如果有二级考核，需叠加一级考核和二级考核结果进行付款）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①该月只有一级考核的情况下，参照考核表1进行考核，</w:t>
      </w:r>
      <w:r>
        <w:rPr>
          <w:rFonts w:hint="eastAsia" w:ascii="宋体" w:hAnsi="宋体" w:cs="Times New Roman"/>
          <w:sz w:val="21"/>
          <w:szCs w:val="21"/>
        </w:rPr>
        <w:t xml:space="preserve">月考核</w:t>
      </w:r>
      <w:r>
        <w:rPr>
          <w:rFonts w:ascii="宋体" w:hAnsi="宋体" w:cs="Times New Roman"/>
          <w:sz w:val="21"/>
          <w:szCs w:val="21"/>
        </w:rPr>
        <w:t xml:space="preserve">95-100</w:t>
      </w:r>
      <w:r>
        <w:rPr>
          <w:rFonts w:hint="eastAsia" w:ascii="宋体" w:hAnsi="宋体" w:cs="Times New Roman"/>
          <w:sz w:val="21"/>
          <w:szCs w:val="21"/>
        </w:rPr>
        <w:t xml:space="preserve">分（含</w:t>
      </w:r>
      <w:r>
        <w:rPr>
          <w:rFonts w:ascii="宋体" w:hAnsi="宋体" w:cs="Times New Roman"/>
          <w:sz w:val="21"/>
          <w:szCs w:val="21"/>
        </w:rPr>
        <w:t xml:space="preserve">95</w:t>
      </w:r>
      <w:r>
        <w:rPr>
          <w:rFonts w:hint="eastAsia" w:ascii="宋体" w:hAnsi="宋体" w:cs="Times New Roman"/>
          <w:sz w:val="21"/>
          <w:szCs w:val="21"/>
        </w:rPr>
        <w:t xml:space="preserve">分），服务费全额支付；如月考核低于</w:t>
      </w:r>
      <w:r>
        <w:rPr>
          <w:rFonts w:ascii="宋体" w:hAnsi="宋体" w:cs="Times New Roman"/>
          <w:sz w:val="21"/>
          <w:szCs w:val="21"/>
        </w:rPr>
        <w:t xml:space="preserve">95</w:t>
      </w:r>
      <w:r>
        <w:rPr>
          <w:rFonts w:hint="eastAsia" w:ascii="宋体" w:hAnsi="宋体" w:cs="Times New Roman"/>
          <w:sz w:val="21"/>
          <w:szCs w:val="21"/>
        </w:rPr>
        <w:t xml:space="preserve">分，每下降</w:t>
      </w:r>
      <w:r>
        <w:rPr>
          <w:rFonts w:ascii="宋体" w:hAnsi="宋体" w:cs="Times New Roman"/>
          <w:sz w:val="21"/>
          <w:szCs w:val="21"/>
        </w:rPr>
        <w:t xml:space="preserve">1分扣除</w:t>
      </w:r>
      <w:r>
        <w:rPr>
          <w:rFonts w:hint="eastAsia" w:ascii="宋体" w:hAnsi="宋体" w:cs="Times New Roman"/>
          <w:sz w:val="21"/>
          <w:szCs w:val="21"/>
        </w:rPr>
        <w:t xml:space="preserve">当月结算</w:t>
      </w:r>
      <w:r>
        <w:rPr>
          <w:rFonts w:ascii="宋体" w:hAnsi="宋体" w:cs="Times New Roman"/>
          <w:sz w:val="21"/>
          <w:szCs w:val="21"/>
        </w:rPr>
        <w:t xml:space="preserve">服务费</w:t>
      </w:r>
      <w:r>
        <w:rPr>
          <w:rFonts w:hint="eastAsia" w:ascii="宋体" w:hAnsi="宋体" w:cs="Times New Roman"/>
          <w:sz w:val="21"/>
          <w:szCs w:val="21"/>
        </w:rPr>
        <w:t xml:space="preserve">的</w:t>
      </w:r>
      <w:r>
        <w:rPr>
          <w:rFonts w:ascii="宋体" w:hAnsi="宋体" w:cs="Times New Roman"/>
          <w:sz w:val="21"/>
          <w:szCs w:val="21"/>
        </w:rPr>
        <w:t xml:space="preserve">1%</w:t>
      </w:r>
      <w:r>
        <w:rPr>
          <w:rFonts w:hint="eastAsia" w:ascii="宋体" w:hAnsi="宋体"/>
          <w:sz w:val="21"/>
        </w:rPr>
        <w:t xml:space="preserve">。</w:t>
      </w:r>
      <w:r>
        <w:rPr>
          <w:rFonts w:hint="eastAsia" w:ascii="宋体" w:hAnsi="宋体"/>
          <w:sz w:val="21"/>
        </w:rPr>
        <w:t xml:space="preserve">计算公式为：本月支付服务费用=实际用工人数×中标单价金额-上期一级考核应扣费用。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w:t>
      </w:r>
      <w:r>
        <w:rPr>
          <w:rFonts w:hint="eastAsia" w:ascii="宋体" w:hAnsi="宋体"/>
          <w:sz w:val="21"/>
        </w:rPr>
        <w:t xml:space="preserve">该月有二级考核的情况下，同时参照考核表1和考核表2进行考核，其中考核表1，月考核</w:t>
      </w:r>
      <w:r>
        <w:rPr>
          <w:rFonts w:ascii="宋体" w:hAnsi="宋体"/>
          <w:sz w:val="21"/>
        </w:rPr>
        <w:t xml:space="preserve">95-100</w:t>
      </w:r>
      <w:r>
        <w:rPr>
          <w:rFonts w:hint="eastAsia" w:ascii="宋体" w:hAnsi="宋体"/>
          <w:sz w:val="21"/>
        </w:rPr>
        <w:t xml:space="preserve">分（含</w:t>
      </w:r>
      <w:r>
        <w:rPr>
          <w:rFonts w:ascii="宋体" w:hAnsi="宋体"/>
          <w:sz w:val="21"/>
        </w:rPr>
        <w:t xml:space="preserve">95</w:t>
      </w:r>
      <w:r>
        <w:rPr>
          <w:rFonts w:hint="eastAsia" w:ascii="宋体" w:hAnsi="宋体"/>
          <w:sz w:val="21"/>
        </w:rPr>
        <w:t xml:space="preserve">分），服务费全额支付；如月考核低于</w:t>
      </w:r>
      <w:r>
        <w:rPr>
          <w:rFonts w:ascii="宋体" w:hAnsi="宋体"/>
          <w:sz w:val="21"/>
        </w:rPr>
        <w:t xml:space="preserve">95</w:t>
      </w:r>
      <w:r>
        <w:rPr>
          <w:rFonts w:hint="eastAsia" w:ascii="宋体" w:hAnsi="宋体"/>
          <w:sz w:val="21"/>
        </w:rPr>
        <w:t xml:space="preserve">分，每下降</w:t>
      </w:r>
      <w:r>
        <w:rPr>
          <w:rFonts w:ascii="宋体" w:hAnsi="宋体"/>
          <w:sz w:val="21"/>
        </w:rPr>
        <w:t xml:space="preserve">1分扣除</w:t>
      </w:r>
      <w:r>
        <w:rPr>
          <w:rFonts w:hint="eastAsia" w:ascii="宋体" w:hAnsi="宋体"/>
          <w:sz w:val="21"/>
        </w:rPr>
        <w:t xml:space="preserve">当月结算</w:t>
      </w:r>
      <w:r>
        <w:rPr>
          <w:rFonts w:ascii="宋体" w:hAnsi="宋体"/>
          <w:sz w:val="21"/>
        </w:rPr>
        <w:t xml:space="preserve">服务费</w:t>
      </w:r>
      <w:r>
        <w:rPr>
          <w:rFonts w:hint="eastAsia" w:ascii="宋体" w:hAnsi="宋体"/>
          <w:sz w:val="21"/>
        </w:rPr>
        <w:t xml:space="preserve">的</w:t>
      </w:r>
      <w:r>
        <w:rPr>
          <w:rFonts w:ascii="宋体" w:hAnsi="宋体"/>
          <w:sz w:val="21"/>
        </w:rPr>
        <w:t xml:space="preserve">1%</w:t>
      </w:r>
      <w:r>
        <w:rPr>
          <w:rFonts w:hint="eastAsia" w:ascii="宋体" w:hAnsi="宋体"/>
          <w:sz w:val="21"/>
        </w:rPr>
        <w:t xml:space="preserve">；考核表2，发现问题则扣除该中标单位本月应付总额的3%。计算公式为：本月支付服务费用=实际用工人数×中标单价金额-上期一级考核应扣费用-上期二级考核应扣费用。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）本合同服务期为2年。服务开始后第10个月开展年度综合评价，评价通过后方可继续开展第二年度合同；评价不通过的自动终止第二年度服务合同。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（4）本合同实际支付金额以实际结算为准，但不得超过本项目合同总金额。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（5）中标单位按上述标准向采购人结算费用时应提供下列单据：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a.合法有效且符合采购人要求的发票；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b.月度考核表；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c.月度各岗位用工情况明细（包含上岗保安人员清单及考勤记录表，每份表均需中标单位负责人签字盖章）；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d.其他采购人所需证明材料（如有）。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因中标单位未按约定提供上述单据导致采购人延迟付款的，采购人不承担延迟付款的违约责任。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3.履约保证金</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单位应在合同签订后【30】日内向采购人提交本合同价款【10%】的履约保证金，履约保证金可以以支票、汇票、本票或者金融机构、担保机构出具的履约保函等非现金形式提交。中标单位无正当理由拖延或拒不提交履约保证金的，采购人有权解除本合同，中标单位应向采购人支付本合同总价款【5%】的违约金，给采购人造成损失的，中标单位应赔偿采购人一切直接、间接损失。（履约保证金的有效期限应不早于项目服务期限结束之前，请中标单位合理选择履约保证金形式。）</w:t>
      </w:r>
      <w:r/>
    </w:p>
    <w:p>
      <w:pPr>
        <w:ind w:left="0" w:firstLine="420"/>
        <w:spacing w:line="360" w:lineRule="auto"/>
        <w:tabs>
          <w:tab w:val="left" w:pos="420" w:leader="none"/>
        </w:tabs>
        <w:rPr>
          <w:rFonts w:ascii="宋体" w:hAnsi="宋体"/>
          <w:sz w:val="21"/>
        </w:rPr>
      </w:pPr>
      <w:r>
        <w:rPr>
          <w:rFonts w:hint="eastAsia" w:ascii="宋体" w:hAnsi="宋体"/>
          <w:sz w:val="21"/>
        </w:rPr>
        <w:t xml:space="preserve">（2）在服务期满、服务缺陷全部更正完毕，且采购人收到中标单位提供的经双方签章的《政府采购履约验收书》后，采购人凭中标单位的收款收据在30日内将履约保证金无息退还中标单位。如中标单位在服务过程中有缺陷不予更正，或更正后不符合本采购合同要求，采购人有权另请其他单位更正，所发生的费用以及给采购人造成的一切直接或间接损失，采购人有权直接在履约保证金中扣除。若中标单位违约，则采购人有权不予退还履约保证金。</w:t>
      </w:r>
      <w:r/>
    </w:p>
    <w:p>
      <w:pPr>
        <w:ind w:left="0" w:firstLine="420"/>
        <w:spacing w:line="360" w:lineRule="auto"/>
        <w:tabs>
          <w:tab w:val="left" w:pos="420" w:leader="none"/>
        </w:tabs>
        <w:rPr>
          <w:rFonts w:ascii="宋体" w:hAnsi="宋体"/>
          <w:sz w:val="21"/>
        </w:rPr>
      </w:pPr>
      <w:r>
        <w:rPr>
          <w:rFonts w:hint="eastAsia" w:ascii="宋体" w:hAnsi="宋体"/>
          <w:sz w:val="21"/>
        </w:rPr>
        <w:t xml:space="preserve">（3）在中标单位以转账、现金（包括数字人民币账户支付）的方式支付履约保证金的情况下，若采购人超期未退还，每逾期一日，则应以逾期退还的履约保证金金额为基数，按照全国银行间同业拆借中心公布的一年</w:t>
      </w:r>
      <w:r>
        <w:rPr>
          <w:rFonts w:hint="eastAsia" w:ascii="宋体" w:hAnsi="宋体"/>
          <w:sz w:val="21"/>
        </w:rPr>
        <w:t xml:space="preserve">期贷款市场</w:t>
      </w:r>
      <w:r>
        <w:rPr>
          <w:rFonts w:hint="eastAsia" w:ascii="宋体" w:hAnsi="宋体"/>
          <w:sz w:val="21"/>
        </w:rPr>
        <w:t xml:space="preserve">报价利率÷360，向中标单位支付违约金。</w:t>
      </w:r>
      <w:r>
        <w:rPr>
          <w:rFonts w:hint="eastAsia" w:ascii="宋体" w:hAnsi="宋体"/>
          <w:sz w:val="21"/>
        </w:rPr>
        <w:br/>
        <w:t xml:space="preserve">    （4）在中标单位以第三方担保的方式提供履约担保的情况下，如第三方担保期限已经届满或担保义务免除，则视为采购人返还履约保证金的义务消灭，采购人无需实际返还行为。</w:t>
      </w:r>
      <w:r/>
    </w:p>
    <w:p>
      <w:pPr>
        <w:ind w:left="0" w:firstLine="420"/>
        <w:spacing w:line="360" w:lineRule="auto"/>
        <w:tabs>
          <w:tab w:val="left" w:pos="420" w:leader="none"/>
        </w:tabs>
        <w:rPr>
          <w:rFonts w:ascii="宋体" w:hAnsi="宋体"/>
          <w:sz w:val="21"/>
        </w:rPr>
      </w:pPr>
      <w:r>
        <w:rPr>
          <w:rFonts w:hint="eastAsia" w:ascii="宋体" w:hAnsi="宋体"/>
          <w:sz w:val="21"/>
        </w:rPr>
        <w:t xml:space="preserve">（5）按照《江苏省财政厅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（四）履约验收</w:t>
      </w:r>
      <w:r>
        <w:rPr>
          <w:rFonts w:hint="eastAsia" w:ascii="宋体" w:hAnsi="宋体"/>
          <w:b/>
          <w:sz w:val="21"/>
          <w:szCs w:val="21"/>
        </w:rPr>
        <w:t xml:space="preserve">（适用于各标段）</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1.采购使用单位将根据《江苏省财政厅关于印发&lt;江苏省政府采购履约验收管理办法&gt;的通知》（苏财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2.招标文件、投标文件、政府采购合同等是履约验收工作的重要依据。在政府采购合同约定的履行验收条件达到时，中标单位可以主动联系采购使用单位启动履约验收工作。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3.采购使用单位在组织履约验收前，将根据项目特点制定验收方案，明确履约验收的时间、方式、程序等内容。中标单位应根据验收方案内容做好相应配合工作。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4.采购使用单位将按照验收标准要求组织验收，验收内容和标准至少包括服务质量、用户满意度、服务过程文档资料、数据准确性等内容。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.验收组织方式：验收小组验收  </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.验收的实施主体：采购人</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.履约验收时间：</w:t>
      </w:r>
      <w:r>
        <w:rPr>
          <w:rFonts w:hint="eastAsia" w:ascii="宋体" w:hAnsi="宋体"/>
          <w:sz w:val="21"/>
        </w:rPr>
        <w:t xml:space="preserve">自服务</w:t>
      </w:r>
      <w:r>
        <w:rPr>
          <w:rFonts w:hint="eastAsia" w:ascii="宋体" w:hAnsi="宋体"/>
          <w:sz w:val="21"/>
        </w:rPr>
        <w:t xml:space="preserve">开始之日起，每6个月组织一次验收，于提出验收申请10日内组织验收。此外，在服务期第10个月组织年度评价，评价通过后方可继续开展第二年的合同；评价不通过的自动终止第二年度服务合同。</w:t>
      </w:r>
      <w:r/>
    </w:p>
    <w:p>
      <w:pPr>
        <w:ind w:left="0" w:firstLine="420"/>
        <w:spacing w:line="360" w:lineRule="auto"/>
        <w:tabs>
          <w:tab w:val="left" w:pos="420" w:leader="none"/>
        </w:tabs>
        <w:rPr>
          <w:rFonts w:ascii="宋体" w:hAnsi="宋体"/>
          <w:sz w:val="21"/>
        </w:rPr>
      </w:pPr>
      <w:r>
        <w:rPr>
          <w:rFonts w:ascii="宋体" w:hAnsi="宋体"/>
          <w:sz w:val="21"/>
        </w:rPr>
        <w:t xml:space="preserve">8</w:t>
      </w:r>
      <w:r>
        <w:rPr>
          <w:rFonts w:hint="eastAsia" w:ascii="宋体" w:hAnsi="宋体"/>
          <w:sz w:val="21"/>
        </w:rPr>
        <w:t xml:space="preserve">.履约验收方式：分期（段）验收：本项目共分四期验收和一次年度评价，在</w:t>
      </w:r>
      <w:r>
        <w:rPr>
          <w:rFonts w:hint="eastAsia" w:ascii="宋体" w:hAnsi="宋体"/>
          <w:sz w:val="21"/>
        </w:rPr>
        <w:t xml:space="preserve">中标单位</w:t>
      </w:r>
      <w:r>
        <w:rPr>
          <w:rFonts w:hint="eastAsia" w:ascii="宋体" w:hAnsi="宋体"/>
          <w:sz w:val="21"/>
        </w:rPr>
        <w:t xml:space="preserve">每6个月服务结束后，</w:t>
      </w:r>
      <w:r>
        <w:rPr>
          <w:rFonts w:hint="eastAsia" w:ascii="宋体" w:hAnsi="宋体"/>
          <w:sz w:val="21"/>
        </w:rPr>
        <w:t xml:space="preserve">采购人</w:t>
      </w:r>
      <w:r>
        <w:rPr>
          <w:rFonts w:hint="eastAsia" w:ascii="宋体" w:hAnsi="宋体"/>
          <w:sz w:val="21"/>
        </w:rPr>
        <w:t xml:space="preserve">组织人员对</w:t>
      </w:r>
      <w:r>
        <w:rPr>
          <w:rFonts w:hint="eastAsia" w:ascii="宋体" w:hAnsi="宋体"/>
          <w:sz w:val="21"/>
        </w:rPr>
        <w:t xml:space="preserve">中标单位</w:t>
      </w:r>
      <w:r>
        <w:rPr>
          <w:rFonts w:hint="eastAsia" w:ascii="宋体" w:hAnsi="宋体"/>
          <w:sz w:val="21"/>
        </w:rPr>
        <w:t xml:space="preserve">该6个月服务质量进行验收；在服务期第10个月组织年度评价，</w:t>
      </w:r>
      <w:r>
        <w:rPr>
          <w:rFonts w:hint="eastAsia" w:ascii="宋体" w:hAnsi="宋体"/>
          <w:sz w:val="21"/>
        </w:rPr>
        <w:t xml:space="preserve">采购人</w:t>
      </w:r>
      <w:r>
        <w:rPr>
          <w:rFonts w:hint="eastAsia" w:ascii="宋体" w:hAnsi="宋体"/>
          <w:sz w:val="21"/>
        </w:rPr>
        <w:t xml:space="preserve">组织人员对</w:t>
      </w:r>
      <w:r>
        <w:rPr>
          <w:rFonts w:hint="eastAsia" w:ascii="宋体" w:hAnsi="宋体"/>
          <w:sz w:val="21"/>
        </w:rPr>
        <w:t xml:space="preserve">中标单位</w:t>
      </w:r>
      <w:r>
        <w:rPr>
          <w:rFonts w:hint="eastAsia" w:ascii="宋体" w:hAnsi="宋体"/>
          <w:sz w:val="21"/>
        </w:rPr>
        <w:t xml:space="preserve">该10个月服务质量进行检测，评价通过后方可继续开展第二年合同；评价不通过的自动终止第二年度服务合同。</w:t>
      </w:r>
      <w:r/>
    </w:p>
    <w:p>
      <w:pPr>
        <w:ind w:left="0" w:firstLine="420"/>
        <w:spacing w:line="360" w:lineRule="auto"/>
        <w:tabs>
          <w:tab w:val="left" w:pos="420" w:leader="none"/>
        </w:tabs>
        <w:rPr>
          <w:rFonts w:ascii="宋体" w:hAnsi="宋体"/>
          <w:sz w:val="21"/>
        </w:rPr>
      </w:pPr>
      <w:r>
        <w:rPr>
          <w:rFonts w:ascii="宋体" w:hAnsi="宋体"/>
          <w:sz w:val="21"/>
        </w:rPr>
        <w:t xml:space="preserve">9</w:t>
      </w:r>
      <w:r>
        <w:rPr>
          <w:rFonts w:hint="eastAsia" w:ascii="宋体" w:hAnsi="宋体"/>
          <w:sz w:val="21"/>
        </w:rPr>
        <w:t xml:space="preserve">.履约验收的内容： 包括但不限于组成合同文件所要求的服务内容或承诺，具体为本项目保安服务质量、人员情况、在岗情况、应急处置效果、项目需求、服务承诺等。</w:t>
      </w:r>
      <w:r/>
    </w:p>
    <w:p>
      <w:pPr>
        <w:ind w:left="0" w:firstLine="420"/>
        <w:spacing w:line="360" w:lineRule="auto"/>
        <w:tabs>
          <w:tab w:val="left" w:pos="420" w:leader="none"/>
        </w:tabs>
        <w:rPr>
          <w:rFonts w:ascii="宋体" w:hAnsi="宋体"/>
          <w:sz w:val="21"/>
        </w:rPr>
      </w:pPr>
      <w:r>
        <w:rPr>
          <w:rFonts w:ascii="宋体" w:hAnsi="宋体"/>
          <w:sz w:val="21"/>
        </w:rPr>
        <w:t xml:space="preserve">10</w:t>
      </w:r>
      <w:r>
        <w:rPr>
          <w:rFonts w:hint="eastAsia" w:ascii="宋体" w:hAnsi="宋体"/>
          <w:sz w:val="21"/>
        </w:rPr>
        <w:t xml:space="preserve">.履约验收标准：采购文件中相关服务标准。</w:t>
      </w:r>
      <w:r/>
    </w:p>
    <w:p>
      <w:pPr>
        <w:ind w:left="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rPr>
          <w:rFonts w:hint="eastAsia" w:ascii="宋体" w:hAnsi="宋体"/>
          <w:b/>
          <w:sz w:val="21"/>
          <w:szCs w:val="21"/>
        </w:rPr>
        <w:t xml:space="preserve">（适用于各标段）</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w:t>
      </w:r>
      <w:r>
        <w:rPr>
          <w:rFonts w:hint="eastAsia" w:ascii="宋体" w:hAnsi="宋体"/>
          <w:b/>
          <w:sz w:val="21"/>
        </w:rPr>
        <w:t xml:space="preserve">商</w:t>
      </w:r>
      <w:r>
        <w:rPr>
          <w:rFonts w:ascii="宋体" w:hAnsi="宋体" w:cs="Times New Roman"/>
          <w:b/>
          <w:sz w:val="21"/>
        </w:rPr>
        <w:t xml:space="preserve">存在</w:t>
      </w:r>
      <w:r>
        <w:rPr>
          <w:rFonts w:ascii="宋体" w:hAnsi="宋体" w:cs="Times New Roman"/>
          <w:b/>
          <w:sz w:val="21"/>
        </w:rPr>
        <w:t xml:space="preserve">人员混用、</w:t>
      </w:r>
      <w:r>
        <w:rPr>
          <w:rFonts w:ascii="宋体" w:hAnsi="宋体" w:cs="Times New Roman"/>
          <w:b/>
          <w:sz w:val="21"/>
        </w:rPr>
        <w:t xml:space="preserve">跨项目</w:t>
      </w:r>
      <w:r>
        <w:rPr>
          <w:rFonts w:ascii="宋体" w:hAnsi="宋体" w:cs="Times New Roman"/>
          <w:b/>
          <w:sz w:val="21"/>
        </w:rPr>
        <w:t xml:space="preserve">兼职等违规情形，</w:t>
      </w:r>
      <w:r>
        <w:rPr>
          <w:rFonts w:hint="eastAsia" w:ascii="宋体" w:hAnsi="宋体" w:cs="Times New Roman"/>
          <w:b/>
          <w:sz w:val="21"/>
        </w:rPr>
        <w:t xml:space="preserve">将</w:t>
      </w:r>
      <w:r>
        <w:rPr>
          <w:rFonts w:ascii="宋体" w:hAnsi="宋体" w:cs="Times New Roman"/>
          <w:b/>
          <w:sz w:val="21"/>
        </w:rPr>
        <w:t xml:space="preserve">认定供应</w:t>
      </w:r>
      <w:r>
        <w:rPr>
          <w:rFonts w:ascii="宋体" w:hAnsi="宋体" w:cs="Times New Roman"/>
          <w:b/>
          <w:sz w:val="21"/>
        </w:rPr>
        <w:t xml:space="preserve">商用工</w:t>
      </w:r>
      <w:r>
        <w:rPr>
          <w:rFonts w:ascii="宋体" w:hAnsi="宋体" w:cs="Times New Roman"/>
          <w:b/>
          <w:sz w:val="21"/>
        </w:rPr>
        <w:t xml:space="preserve">及履约不合</w:t>
      </w:r>
      <w:r>
        <w:rPr>
          <w:rFonts w:ascii="宋体" w:hAnsi="宋体" w:cs="Times New Roman"/>
          <w:b/>
          <w:sz w:val="21"/>
        </w:rPr>
        <w:t xml:space="preserve">规</w:t>
      </w:r>
      <w:r>
        <w:rPr>
          <w:rFonts w:ascii="宋体" w:hAnsi="宋体" w:cs="Times New Roman"/>
          <w:b/>
          <w:sz w:val="21"/>
        </w:rPr>
        <w:t xml:space="preserve">，严格按照采购合同违约条款追究责任。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s>
        <w:rPr>
          <w:rFonts w:ascii="宋体" w:hAnsi="宋体"/>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六、综合说明</w:t>
      </w:r>
      <w:r>
        <w:rPr>
          <w:rFonts w:hint="eastAsia" w:ascii="宋体" w:hAnsi="宋体"/>
          <w:b/>
          <w:sz w:val="21"/>
          <w:szCs w:val="21"/>
        </w:rPr>
        <w:t xml:space="preserve">（适用于各标段）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1.投标单位按照招标文件的要求提交投标文件，并对所提供的全部资料的真实性承担法律责任。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2.投标单位必须承诺招标文件中提出的全部要求，如果其中某些条款不响应时，应在文件中逐条列出，未列出的视同响应。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3.中标单位接受采购人对日常工作的监督和管理。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4.中标单位须严格按照国家和苏州市有关规定给所有保安人员缴纳各种社会保险（包括养老、医疗、工伤、生育险、失业保险等），应严格遵守国家有关的法律、法规及行业标准，否则采购方有权终止合同；</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5.中标单位必须给所聘人员按照国家及苏州市的有关规定支付工资、交纳社保、住房公积金等, 当政策性文件规定进行调整，中标单位必须无条件进行调整，其风险由中标单位自行承担，采购人不再为此承担任何费用和责任。相关服务人员与采购人无任何劳动人事关系，用工事宜由中标单位负责。投标项目费中已包括公共责任险（第三者险），中标单位未及时投保所造成的损害责任由中标单位承担。投标单位必须按照《劳动法》及苏州市的有关规定，并支付工资、交纳正常的社会保险和住房公积金按国家有关规定费用及高温费一并包含在中标价中；</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6.中标单位所聘人员在岗履行职责期间（包括上下班途中）发生的一切安全事故，均由中标单位负责处理并承担经济和道义上的责任，采购方不承担任何责任；</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7.中标单位自行负责用工人员招聘、劳动合同签订、排班管理、薪酬发放、社保缴纳、工伤处理等。所有用工人员薪酬待遇、工时安排必须符合《劳动法》、《最低工资规定》及当地社保政策，工资标准不得低于苏州市最低工资标准，加班工资依法计发；因中标单位用工不合</w:t>
      </w:r>
      <w:r>
        <w:rPr>
          <w:rFonts w:hint="eastAsia" w:ascii="宋体" w:hAnsi="宋体"/>
          <w:b/>
          <w:bCs/>
          <w:sz w:val="21"/>
        </w:rPr>
        <w:t xml:space="preserve">规</w:t>
      </w:r>
      <w:r>
        <w:rPr>
          <w:rFonts w:hint="eastAsia" w:ascii="宋体" w:hAnsi="宋体"/>
          <w:b/>
          <w:bCs/>
          <w:sz w:val="21"/>
        </w:rPr>
        <w:t xml:space="preserve">引发劳动仲裁、欠薪、行政处罚、索赔等，全部由中标单位承担，采购人有权扣服务费、解约并追究违约责任。</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8.此次投标报价投标单位应自行测算各类用工成本，综合</w:t>
      </w:r>
      <w:r>
        <w:rPr>
          <w:rFonts w:hint="eastAsia" w:ascii="宋体" w:hAnsi="宋体"/>
          <w:b/>
          <w:bCs/>
          <w:sz w:val="21"/>
        </w:rPr>
        <w:t xml:space="preserve">考量</w:t>
      </w:r>
      <w:r>
        <w:rPr>
          <w:rFonts w:hint="eastAsia" w:ascii="宋体" w:hAnsi="宋体"/>
          <w:b/>
          <w:bCs/>
          <w:sz w:val="21"/>
        </w:rPr>
        <w:t xml:space="preserve">完成本项目服务内容所需的各类费用，如工资、加班费、服装、福利、意外险、高温费、节假日补贴、国家规定的社会保险、住房公积金、伙食费、住宿费、交通费、管理费、培训费、通讯、胸卡、所需配备的器材、各种税费、劳保、利润、税金、政策性文件规定及合同包含的所有风险、责任等。</w:t>
      </w:r>
      <w:r/>
    </w:p>
    <w:p>
      <w:pPr>
        <w:ind w:left="0" w:firstLine="422"/>
        <w:spacing w:line="360" w:lineRule="auto"/>
        <w:tabs>
          <w:tab w:val="left" w:pos="420" w:leader="none"/>
          <w:tab w:val="left" w:pos="540" w:leader="none"/>
        </w:tabs>
        <w:rPr>
          <w:rFonts w:ascii="宋体" w:hAnsi="宋体"/>
          <w:sz w:val="21"/>
        </w:rPr>
      </w:pPr>
      <w:r>
        <w:rPr>
          <w:rFonts w:hint="eastAsia" w:ascii="宋体" w:hAnsi="宋体"/>
          <w:b/>
          <w:bCs/>
          <w:sz w:val="21"/>
        </w:rPr>
        <w:t xml:space="preserve">9.当政策性文件规定进行调整，中标单位必须无条件进行调整，其风险由中标单位自行承担，采购人不再为此承担任何费用和责任。中标单位不得以人工费用结算浮动、本项目人数不固定为由，降低员工法定待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10.中标单位将根据招标文件、投标文件的相关约定，承担合同责任，履行合同义务。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投标单位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12.中标单位在服务期间出现重大责任问题（除不可抗力外，因服务的原因直接或间接导致的生产安全事故）或考核不达标将被解除服务合同，事故责任由中标单位自行负责。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13.中标单位对服务缺陷不予更正，采购人有权终止合同，所发生的费用由中标单位承担。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14.如</w:t>
      </w:r>
      <w:r>
        <w:rPr>
          <w:rFonts w:hint="eastAsia" w:ascii="宋体" w:hAnsi="宋体"/>
          <w:sz w:val="21"/>
        </w:rPr>
        <w:t xml:space="preserve">遇服务</w:t>
      </w:r>
      <w:r>
        <w:rPr>
          <w:rFonts w:hint="eastAsia" w:ascii="宋体" w:hAnsi="宋体"/>
          <w:sz w:val="21"/>
        </w:rPr>
        <w:t xml:space="preserve">范围内有大的调整情况，采购人将提前告知中标单位，合同内容经双方协商调整。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15.中标单位有责任配合采购方接受上级领导部门的监督、检查，并提供必要的资料。</w:t>
      </w:r>
      <w:r/>
    </w:p>
    <w:p>
      <w:pPr>
        <w:ind w:left="0" w:firstLine="420"/>
        <w:spacing w:line="360" w:lineRule="auto"/>
        <w:tabs>
          <w:tab w:val="left" w:pos="420" w:leader="none"/>
          <w:tab w:val="left" w:pos="540" w:leader="none"/>
        </w:tabs>
        <w:rPr>
          <w:sz w:val="21"/>
          <w:szCs w:val="21"/>
        </w:rPr>
      </w:pPr>
      <w:r>
        <w:rPr>
          <w:rFonts w:hint="eastAsia" w:ascii="宋体" w:hAnsi="宋体"/>
          <w:sz w:val="21"/>
          <w:szCs w:val="21"/>
        </w:rPr>
        <w:t xml:space="preserve">16.</w:t>
      </w:r>
      <w:r>
        <w:rPr>
          <w:rFonts w:hint="eastAsia"/>
          <w:sz w:val="21"/>
          <w:szCs w:val="21"/>
        </w:rPr>
        <w:t xml:space="preserve">投标单位在重大活动、专项活动、应急演练、政策调整等活动须无条件服从采购人对服务时间、服务人数的临时调整，以确保完成任务，相关费用由投标单位在投标报价中综合考虑，采购人不再支付任何费用。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17.采购方不接受投标人任何因遗漏报价而发生的费用追加，因投标人违反《劳动法》等法律法规而造成招标人的连带责任和损失全部由中标方承担。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18.投标人应在投标文件中说明，如能中标，在服务过程中需要采购方配合的工作和需要提供的条件。</w:t>
      </w:r>
      <w:r/>
    </w:p>
    <w:p>
      <w:pPr>
        <w:ind w:left="0" w:firstLine="420"/>
        <w:spacing w:line="360" w:lineRule="auto"/>
        <w:tabs>
          <w:tab w:val="left" w:pos="420" w:leader="none"/>
          <w:tab w:val="left" w:pos="540" w:leader="none"/>
        </w:tabs>
        <w:rPr>
          <w:sz w:val="21"/>
          <w:szCs w:val="21"/>
        </w:rPr>
      </w:pPr>
      <w:r>
        <w:rPr>
          <w:rFonts w:hint="eastAsia" w:ascii="宋体" w:hAnsi="宋体"/>
          <w:sz w:val="21"/>
          <w:szCs w:val="21"/>
        </w:rPr>
        <w:t xml:space="preserve">19.凡涉及招标文件的补充说明或修正，均以</w:t>
      </w:r>
      <w:r>
        <w:rPr>
          <w:rFonts w:hint="eastAsia" w:ascii="宋体" w:hAnsi="宋体"/>
          <w:sz w:val="21"/>
          <w:szCs w:val="21"/>
          <w:lang w:val="zh-CN"/>
        </w:rPr>
        <w:t xml:space="preserve">江苏政府采购网、</w:t>
      </w:r>
      <w:r>
        <w:rPr>
          <w:rFonts w:hint="eastAsia"/>
          <w:sz w:val="21"/>
          <w:szCs w:val="21"/>
        </w:rPr>
        <w:t xml:space="preserve">苏州政府采购网发布的补充通知为准。</w:t>
      </w:r>
      <w:r/>
    </w:p>
    <w:p>
      <w:pPr>
        <w:pStyle w:val="97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6号）及《中小企业划型标准规定》（工信部联企业〔2011〕300号），本采购标的对应的中小企业划分标准所属行业为：租赁和商务服务业。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八、关于对参与供应商信用记录的政府采购要求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九、</w:t>
      </w:r>
      <w:r>
        <w:rPr>
          <w:rFonts w:ascii="宋体" w:hAnsi="宋体"/>
          <w:sz w:val="21"/>
        </w:rPr>
        <w:t xml:space="preserve">凡涉及招标文件的补充说明和修改，均以网上发布的通知为准。</w:t>
      </w:r>
      <w:r/>
    </w:p>
    <w:p>
      <w:pPr>
        <w:pStyle w:val="948"/>
        <w:ind w:left="0" w:firstLine="0"/>
        <w:jc w:val="center"/>
        <w:spacing w:line="240" w:lineRule="auto"/>
        <w:rPr>
          <w:rFonts w:ascii="宋体" w:hAnsi="宋体"/>
          <w:b/>
          <w:sz w:val="44"/>
          <w:szCs w:val="22"/>
        </w:rPr>
      </w:pPr>
      <w:r/>
      <w:bookmarkStart w:id="114" w:name="_Toc5111"/>
      <w:r/>
      <w:bookmarkStart w:id="115" w:name="_Toc11789"/>
      <w:r/>
      <w:bookmarkStart w:id="116" w:name="_Hlk55741158"/>
      <w:r>
        <w:rPr>
          <w:rFonts w:hint="eastAsia" w:ascii="宋体" w:hAnsi="宋体"/>
          <w:b/>
          <w:sz w:val="44"/>
          <w:szCs w:val="22"/>
        </w:rPr>
        <w:br w:type="page" w:clear="all"/>
      </w:r>
      <w:bookmarkStart w:id="117" w:name="_Toc105397794"/>
      <w:r>
        <w:rPr>
          <w:rFonts w:hint="eastAsia" w:ascii="宋体" w:hAnsi="宋体"/>
          <w:b/>
          <w:sz w:val="44"/>
          <w:szCs w:val="22"/>
        </w:rPr>
        <w:t xml:space="preserve">第五章 </w:t>
      </w:r>
      <w:bookmarkStart w:id="118" w:name="合同的特殊条款"/>
      <w:r/>
      <w:bookmarkEnd w:id="118"/>
      <w:r>
        <w:rPr>
          <w:rFonts w:hint="eastAsia" w:ascii="宋体" w:hAnsi="宋体"/>
          <w:b/>
          <w:sz w:val="44"/>
          <w:szCs w:val="22"/>
        </w:rPr>
        <w:t xml:space="preserve"> 合同及主要条款</w:t>
      </w:r>
      <w:bookmarkEnd w:id="114"/>
      <w:r/>
      <w:bookmarkEnd w:id="115"/>
      <w:r/>
      <w:bookmarkEnd w:id="117"/>
      <w:r/>
      <w:r/>
    </w:p>
    <w:p>
      <w:pPr>
        <w:ind w:left="0" w:firstLine="3855"/>
        <w:rPr>
          <w:rFonts w:ascii="宋体" w:hAnsi="宋体"/>
          <w:b/>
          <w:sz w:val="32"/>
          <w:szCs w:val="32"/>
        </w:rPr>
      </w:pPr>
      <w:r/>
      <w:bookmarkStart w:id="119" w:name="_Toc27667"/>
      <w:r/>
      <w:bookmarkStart w:id="120" w:name="_Toc8564"/>
      <w:r/>
      <w:bookmarkStart w:id="121" w:name="_Toc57376410"/>
      <w:r/>
      <w:bookmarkStart w:id="122" w:name="_Toc105397795"/>
      <w:r/>
      <w:bookmarkEnd w:id="116"/>
      <w:r>
        <w:rPr>
          <w:rFonts w:hint="eastAsia" w:ascii="宋体" w:hAnsi="宋体"/>
          <w:b/>
          <w:sz w:val="32"/>
          <w:szCs w:val="32"/>
        </w:rPr>
        <w:t xml:space="preserve">（适用于各标段）</w:t>
      </w:r>
      <w:r/>
    </w:p>
    <w:p>
      <w:pPr>
        <w:ind w:left="0" w:firstLine="883"/>
        <w:jc w:val="center"/>
        <w:rPr>
          <w:rFonts w:asciiTheme="minorEastAsia" w:hAnsiTheme="minorEastAsia" w:eastAsiaTheme="minorEastAsia" w:cstheme="minorEastAsia"/>
          <w:b/>
          <w:sz w:val="44"/>
          <w:szCs w:val="44"/>
        </w:rPr>
      </w:pPr>
      <w:r>
        <w:rPr>
          <w:rFonts w:asciiTheme="minorEastAsia" w:hAnsiTheme="minorEastAsia" w:eastAsiaTheme="minorEastAsia" w:cstheme="minorEastAsia"/>
          <w:b/>
          <w:sz w:val="44"/>
          <w:szCs w:val="44"/>
        </w:rPr>
      </w:r>
      <w:r/>
    </w:p>
    <w:p>
      <w:pPr>
        <w:ind w:left="0"/>
        <w:jc w:val="center"/>
        <w:spacing w:line="560" w:lineRule="exact"/>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政府采购合同</w:t>
      </w:r>
      <w:r/>
    </w:p>
    <w:p>
      <w:pPr>
        <w:ind w:left="0" w:firstLine="422"/>
        <w:jc w:val="left"/>
        <w:spacing w:line="560" w:lineRule="exact"/>
        <w:tabs>
          <w:tab w:val="left" w:pos="469" w:leader="none"/>
          <w:tab w:val="left" w:pos="567" w:leader="none"/>
        </w:tabs>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项目编号：</w:t>
      </w:r>
      <w:r/>
    </w:p>
    <w:p>
      <w:pPr>
        <w:ind w:left="0" w:firstLine="420"/>
        <w:jc w:val="left"/>
        <w:spacing w:line="560" w:lineRule="exact"/>
        <w:tabs>
          <w:tab w:val="left" w:pos="567" w:leader="none"/>
        </w:tabs>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                            （以下简称甲方）</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 </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 </w:t>
      </w:r>
      <w:r/>
    </w:p>
    <w:p>
      <w:pPr>
        <w:ind w:left="0" w:firstLine="420"/>
        <w:jc w:val="left"/>
        <w:spacing w:line="560" w:lineRule="exact"/>
        <w:tabs>
          <w:tab w:val="left" w:pos="567" w:leader="none"/>
        </w:tabs>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                            （以下简称乙方）</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p>
      <w:pPr>
        <w:ind w:left="0" w:firstLine="420"/>
        <w:jc w:val="left"/>
        <w:spacing w:line="560" w:lineRule="exact"/>
        <w:tabs>
          <w:tab w:val="left" w:pos="567" w:leader="none"/>
        </w:tabs>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根据《中华人民共和国民法典》等有关法律法规，甲乙双方经友好协商，就苏州市公安局物业类保安服务事项，达成一致意见，签订本合同，以资共同遵守。</w:t>
      </w:r>
      <w:r/>
    </w:p>
    <w:p>
      <w:pPr>
        <w:ind w:left="0" w:firstLine="422"/>
        <w:jc w:val="left"/>
        <w:spacing w:line="360" w:lineRule="auto"/>
        <w:tabs>
          <w:tab w:val="left" w:pos="567" w:leader="none"/>
        </w:tabs>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一、服务内容及费用：</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（一）甲方委托乙方对其苏州市公安局物业类保安服务标段【】提供保安服务（以下简称项目），乙方根据甲方布置负责指定区域内的防控和秩序维护工作，对甲方负责，并做好出入口区域</w:t>
      </w:r>
      <w:r>
        <w:rPr>
          <w:rFonts w:hint="eastAsia" w:asciiTheme="minorEastAsia" w:hAnsiTheme="minorEastAsia" w:eastAsiaTheme="minorEastAsia" w:cstheme="minorEastAsia"/>
          <w:sz w:val="21"/>
          <w:szCs w:val="21"/>
        </w:rPr>
        <w:t xml:space="preserve">管控及维护</w:t>
      </w:r>
      <w:r>
        <w:rPr>
          <w:rFonts w:hint="eastAsia" w:asciiTheme="minorEastAsia" w:hAnsiTheme="minorEastAsia" w:eastAsiaTheme="minorEastAsia" w:cstheme="minorEastAsia"/>
          <w:sz w:val="21"/>
          <w:szCs w:val="21"/>
        </w:rPr>
        <w:t xml:space="preserve">等保安服务工作。乙方根据甲方要求向甲方提供保安人员。</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（二）服务时间：【】年，</w:t>
      </w:r>
      <w:r>
        <w:rPr>
          <w:rFonts w:hint="eastAsia" w:asciiTheme="minorEastAsia" w:hAnsiTheme="minorEastAsia" w:eastAsiaTheme="minorEastAsia" w:cstheme="minorEastAsia"/>
          <w:sz w:val="21"/>
          <w:szCs w:val="21"/>
          <w:u w:val="single"/>
        </w:rPr>
        <w:t xml:space="preserve">     年   月   日起至     年   月   日止。</w:t>
      </w:r>
      <w:r>
        <w:rPr>
          <w:rFonts w:hint="eastAsia" w:ascii="宋体" w:hAnsi="宋体"/>
          <w:sz w:val="21"/>
          <w:szCs w:val="21"/>
        </w:rPr>
        <w:t xml:space="preserve">合同到期或合同金额使用完毕（包括合同金额剩余费用不够支付单人单月的金额），合同自动终止。</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（三）服务地点： 苏州市公安局指定地点 。</w:t>
      </w:r>
      <w:r/>
    </w:p>
    <w:p>
      <w:pPr>
        <w:ind w:left="0" w:firstLine="420"/>
        <w:jc w:val="left"/>
        <w:spacing w:line="360" w:lineRule="auto"/>
        <w:tabs>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（四）服务要求：</w:t>
      </w:r>
      <w:r/>
    </w:p>
    <w:tbl>
      <w:tblPr>
        <w:tblW w:w="10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16"/>
        <w:gridCol w:w="2775"/>
        <w:gridCol w:w="1710"/>
        <w:gridCol w:w="2643"/>
      </w:tblGrid>
      <w:tr>
        <w:trPr>
          <w:jc w:val="center"/>
        </w:trPr>
        <w:tc>
          <w:tcPr>
            <w:tcW w:w="2916" w:type="dxa"/>
            <w:vAlign w:val="center"/>
            <w:textDirection w:val="lrTb"/>
            <w:noWrap w:val="false"/>
          </w:tcPr>
          <w:p>
            <w:pPr>
              <w:ind w:left="0"/>
              <w:jc w:val="center"/>
              <w:spacing w:line="360" w:lineRule="auto"/>
              <w:tabs>
                <w:tab w:val="left" w:pos="567" w:leader="none"/>
              </w:tabs>
              <w:rPr>
                <w:rFonts w:ascii="宋体" w:hAnsi="宋体" w:cs="Times New Roman"/>
                <w:sz w:val="21"/>
              </w:rPr>
            </w:pPr>
            <w:r>
              <w:rPr>
                <w:rFonts w:hint="eastAsia" w:ascii="宋体" w:hAnsi="宋体" w:cs="Times New Roman"/>
                <w:sz w:val="21"/>
              </w:rPr>
              <w:t xml:space="preserve">项目名称</w:t>
            </w:r>
            <w:r/>
          </w:p>
        </w:tc>
        <w:tc>
          <w:tcPr>
            <w:tcW w:w="2775" w:type="dxa"/>
            <w:vAlign w:val="center"/>
            <w:textDirection w:val="lrTb"/>
            <w:noWrap w:val="false"/>
          </w:tcPr>
          <w:p>
            <w:pPr>
              <w:ind w:left="0"/>
              <w:jc w:val="center"/>
              <w:spacing w:line="360" w:lineRule="auto"/>
              <w:tabs>
                <w:tab w:val="left" w:pos="567" w:leader="none"/>
              </w:tabs>
              <w:rPr>
                <w:rFonts w:ascii="宋体" w:hAnsi="宋体" w:cs="Times New Roman"/>
                <w:sz w:val="21"/>
              </w:rPr>
            </w:pPr>
            <w:r>
              <w:rPr>
                <w:rFonts w:hint="eastAsia" w:ascii="宋体" w:hAnsi="宋体" w:cs="Times New Roman"/>
                <w:sz w:val="21"/>
              </w:rPr>
              <w:t xml:space="preserve">工作岗位</w:t>
            </w:r>
            <w:r/>
          </w:p>
        </w:tc>
        <w:tc>
          <w:tcPr>
            <w:tcW w:w="1710" w:type="dxa"/>
            <w:vAlign w:val="center"/>
            <w:textDirection w:val="lrTb"/>
            <w:noWrap w:val="false"/>
          </w:tcPr>
          <w:p>
            <w:pPr>
              <w:ind w:left="0"/>
              <w:jc w:val="center"/>
              <w:spacing w:line="360" w:lineRule="auto"/>
              <w:tabs>
                <w:tab w:val="left" w:pos="567" w:leader="none"/>
              </w:tabs>
              <w:rPr>
                <w:rFonts w:ascii="宋体" w:hAnsi="宋体" w:cs="Times New Roman"/>
                <w:sz w:val="21"/>
              </w:rPr>
            </w:pPr>
            <w:r>
              <w:rPr>
                <w:rFonts w:hint="eastAsia" w:ascii="宋体" w:hAnsi="宋体" w:cs="Times New Roman"/>
                <w:sz w:val="21"/>
              </w:rPr>
              <w:t xml:space="preserve">中标单价（元/人/月）</w:t>
            </w:r>
            <w:r/>
          </w:p>
        </w:tc>
        <w:tc>
          <w:tcPr>
            <w:tcW w:w="2643" w:type="dxa"/>
            <w:vAlign w:val="center"/>
            <w:textDirection w:val="lrTb"/>
            <w:noWrap w:val="false"/>
          </w:tcPr>
          <w:p>
            <w:pPr>
              <w:ind w:left="0"/>
              <w:jc w:val="center"/>
              <w:spacing w:line="360" w:lineRule="auto"/>
              <w:tabs>
                <w:tab w:val="left" w:pos="567" w:leader="none"/>
              </w:tabs>
              <w:rPr>
                <w:rFonts w:ascii="宋体" w:hAnsi="宋体" w:cs="Times New Roman"/>
                <w:sz w:val="21"/>
              </w:rPr>
            </w:pPr>
            <w:r>
              <w:rPr>
                <w:rFonts w:hint="eastAsia" w:ascii="宋体" w:hAnsi="宋体" w:cs="Times New Roman"/>
                <w:sz w:val="21"/>
              </w:rPr>
              <w:t xml:space="preserve">合同金额</w:t>
            </w:r>
            <w:r/>
          </w:p>
          <w:p>
            <w:pPr>
              <w:ind w:left="0"/>
              <w:jc w:val="center"/>
              <w:spacing w:line="360" w:lineRule="auto"/>
              <w:tabs>
                <w:tab w:val="left" w:pos="567" w:leader="none"/>
              </w:tabs>
              <w:rPr>
                <w:rFonts w:ascii="宋体" w:hAnsi="宋体" w:cs="Times New Roman"/>
                <w:sz w:val="21"/>
              </w:rPr>
            </w:pPr>
            <w:r>
              <w:rPr>
                <w:rFonts w:hint="eastAsia" w:ascii="宋体" w:hAnsi="宋体" w:cs="Times New Roman"/>
                <w:sz w:val="21"/>
              </w:rPr>
              <w:t xml:space="preserve">（元）</w:t>
            </w:r>
            <w:r/>
          </w:p>
        </w:tc>
      </w:tr>
      <w:tr>
        <w:trPr>
          <w:jc w:val="center"/>
        </w:trPr>
        <w:tc>
          <w:tcPr>
            <w:tcW w:w="2916" w:type="dxa"/>
            <w:vAlign w:val="center"/>
            <w:vMerge w:val="restart"/>
            <w:textDirection w:val="lrTb"/>
            <w:noWrap w:val="false"/>
          </w:tcPr>
          <w:p>
            <w:pPr>
              <w:ind w:left="0"/>
              <w:jc w:val="center"/>
              <w:spacing w:line="360" w:lineRule="auto"/>
              <w:tabs>
                <w:tab w:val="left" w:pos="567" w:leader="none"/>
              </w:tabs>
              <w:rPr>
                <w:rFonts w:ascii="宋体" w:hAnsi="宋体" w:cs="Times New Roman"/>
                <w:sz w:val="21"/>
              </w:rPr>
            </w:pPr>
            <w:r>
              <w:rPr>
                <w:rFonts w:hint="eastAsia" w:ascii="宋体" w:hAnsi="宋体" w:cs="Times New Roman"/>
                <w:sz w:val="21"/>
              </w:rPr>
              <w:t xml:space="preserve">苏州市公安局物业类保安服务标段【】</w:t>
            </w:r>
            <w:r/>
          </w:p>
        </w:tc>
        <w:tc>
          <w:tcPr>
            <w:tcW w:w="2775" w:type="dxa"/>
            <w:vAlign w:val="center"/>
            <w:textDirection w:val="lrTb"/>
            <w:noWrap w:val="false"/>
          </w:tcPr>
          <w:p>
            <w:pPr>
              <w:ind w:left="0"/>
              <w:jc w:val="center"/>
              <w:spacing w:line="360" w:lineRule="auto"/>
              <w:tabs>
                <w:tab w:val="left" w:pos="567" w:leader="none"/>
              </w:tabs>
              <w:rPr>
                <w:rFonts w:ascii="宋体" w:hAnsi="宋体" w:cs="Times New Roman"/>
                <w:sz w:val="21"/>
              </w:rPr>
            </w:pPr>
            <w:r>
              <w:rPr>
                <w:rFonts w:hint="eastAsia" w:ascii="宋体" w:hAnsi="宋体" w:cs="Times New Roman"/>
                <w:sz w:val="21"/>
              </w:rPr>
              <w:t xml:space="preserve">执勤类保安</w:t>
            </w:r>
            <w:r/>
          </w:p>
        </w:tc>
        <w:tc>
          <w:tcPr>
            <w:tcW w:w="1710" w:type="dxa"/>
            <w:vAlign w:val="center"/>
            <w:textDirection w:val="lrTb"/>
            <w:noWrap w:val="false"/>
          </w:tcPr>
          <w:p>
            <w:pPr>
              <w:ind w:left="0"/>
              <w:jc w:val="center"/>
              <w:spacing w:line="360" w:lineRule="auto"/>
              <w:tabs>
                <w:tab w:val="left" w:pos="567" w:leader="none"/>
              </w:tabs>
              <w:rPr>
                <w:rFonts w:ascii="宋体" w:hAnsi="宋体" w:cs="Times New Roman"/>
                <w:sz w:val="21"/>
              </w:rPr>
            </w:pPr>
            <w:r>
              <w:rPr>
                <w:rFonts w:ascii="宋体" w:hAnsi="宋体" w:cs="Times New Roman"/>
                <w:sz w:val="21"/>
              </w:rPr>
            </w:r>
            <w:r/>
          </w:p>
        </w:tc>
        <w:tc>
          <w:tcPr>
            <w:tcW w:w="2643" w:type="dxa"/>
            <w:vAlign w:val="center"/>
            <w:vMerge w:val="restart"/>
            <w:textDirection w:val="lrTb"/>
            <w:noWrap w:val="false"/>
          </w:tcPr>
          <w:p>
            <w:pPr>
              <w:ind w:left="0"/>
              <w:jc w:val="center"/>
              <w:spacing w:line="360" w:lineRule="auto"/>
              <w:tabs>
                <w:tab w:val="left" w:pos="567" w:leader="none"/>
              </w:tabs>
              <w:rPr>
                <w:rFonts w:ascii="宋体" w:hAnsi="宋体" w:cs="Times New Roman"/>
                <w:sz w:val="21"/>
              </w:rPr>
            </w:pPr>
            <w:r>
              <w:rPr>
                <w:rFonts w:ascii="宋体" w:hAnsi="宋体" w:cs="Times New Roman"/>
                <w:sz w:val="21"/>
              </w:rPr>
            </w:r>
            <w:r/>
          </w:p>
        </w:tc>
      </w:tr>
      <w:tr>
        <w:trPr>
          <w:jc w:val="center"/>
        </w:trPr>
        <w:tc>
          <w:tcPr>
            <w:tcW w:w="2916" w:type="dxa"/>
            <w:vAlign w:val="center"/>
            <w:vMerge w:val="continue"/>
            <w:textDirection w:val="lrTb"/>
            <w:noWrap w:val="false"/>
          </w:tcPr>
          <w:p>
            <w:pPr>
              <w:ind w:left="0"/>
              <w:jc w:val="center"/>
              <w:spacing w:line="360" w:lineRule="auto"/>
              <w:tabs>
                <w:tab w:val="left" w:pos="567" w:leader="none"/>
              </w:tabs>
              <w:rPr>
                <w:rFonts w:ascii="宋体" w:hAnsi="宋体" w:cs="Times New Roman"/>
                <w:sz w:val="21"/>
              </w:rPr>
            </w:pPr>
            <w:r>
              <w:rPr>
                <w:rFonts w:ascii="宋体" w:hAnsi="宋体" w:cs="Times New Roman"/>
                <w:sz w:val="21"/>
              </w:rPr>
            </w:r>
            <w:r/>
          </w:p>
        </w:tc>
        <w:tc>
          <w:tcPr>
            <w:tcW w:w="2775" w:type="dxa"/>
            <w:vAlign w:val="center"/>
            <w:textDirection w:val="lrTb"/>
            <w:noWrap w:val="false"/>
          </w:tcPr>
          <w:p>
            <w:pPr>
              <w:ind w:left="0"/>
              <w:jc w:val="center"/>
              <w:spacing w:line="360" w:lineRule="auto"/>
              <w:tabs>
                <w:tab w:val="left" w:pos="567" w:leader="none"/>
              </w:tabs>
              <w:rPr>
                <w:rFonts w:ascii="宋体" w:hAnsi="宋体" w:cs="Times New Roman"/>
                <w:sz w:val="21"/>
              </w:rPr>
            </w:pPr>
            <w:r>
              <w:rPr>
                <w:rFonts w:hint="eastAsia" w:ascii="宋体" w:hAnsi="宋体" w:cs="Times New Roman"/>
                <w:sz w:val="21"/>
              </w:rPr>
              <w:t xml:space="preserve">监控（消控）室保安</w:t>
            </w:r>
            <w:r/>
          </w:p>
        </w:tc>
        <w:tc>
          <w:tcPr>
            <w:tcW w:w="1710" w:type="dxa"/>
            <w:vAlign w:val="center"/>
            <w:textDirection w:val="lrTb"/>
            <w:noWrap w:val="false"/>
          </w:tcPr>
          <w:p>
            <w:pPr>
              <w:ind w:left="0"/>
              <w:jc w:val="center"/>
              <w:spacing w:line="360" w:lineRule="auto"/>
              <w:tabs>
                <w:tab w:val="left" w:pos="567" w:leader="none"/>
              </w:tabs>
              <w:rPr>
                <w:rFonts w:ascii="宋体" w:hAnsi="宋体" w:cs="Times New Roman"/>
                <w:sz w:val="21"/>
              </w:rPr>
            </w:pPr>
            <w:r>
              <w:rPr>
                <w:rFonts w:ascii="宋体" w:hAnsi="宋体" w:cs="Times New Roman"/>
                <w:sz w:val="21"/>
              </w:rPr>
            </w:r>
            <w:r/>
          </w:p>
        </w:tc>
        <w:tc>
          <w:tcPr>
            <w:tcW w:w="2643" w:type="dxa"/>
            <w:vAlign w:val="center"/>
            <w:vMerge w:val="continue"/>
            <w:textDirection w:val="lrTb"/>
            <w:noWrap w:val="false"/>
          </w:tcPr>
          <w:p>
            <w:pPr>
              <w:ind w:left="0"/>
              <w:jc w:val="center"/>
              <w:spacing w:line="360" w:lineRule="auto"/>
              <w:tabs>
                <w:tab w:val="left" w:pos="567" w:leader="none"/>
              </w:tabs>
              <w:rPr>
                <w:rFonts w:ascii="宋体" w:hAnsi="宋体" w:cs="Times New Roman"/>
                <w:sz w:val="21"/>
              </w:rPr>
            </w:pPr>
            <w:r>
              <w:rPr>
                <w:rFonts w:ascii="宋体" w:hAnsi="宋体" w:cs="Times New Roman"/>
                <w:sz w:val="21"/>
              </w:rPr>
            </w:r>
            <w:r/>
          </w:p>
        </w:tc>
      </w:tr>
    </w:tbl>
    <w:p>
      <w:pPr>
        <w:pStyle w:val="960"/>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具体服务内容详见附件1。</w:t>
      </w:r>
      <w:r/>
    </w:p>
    <w:p>
      <w:pPr>
        <w:ind w:left="0" w:firstLine="420"/>
        <w:jc w:val="left"/>
        <w:spacing w:line="360" w:lineRule="auto"/>
        <w:tabs>
          <w:tab w:val="left" w:pos="420" w:leader="none"/>
          <w:tab w:val="left" w:pos="540"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本合同中标总金额（含税）小写为：¥________，大写为人民币___________________圆整。本合同总价包括服务全部内容，包括但不限于人员工资、加班费、养老金（退休费）、医疗费、安全费、卫生费、福利费、教育费、住房公积金、服装费、伙食费、住宿费、交通费、高温费、节假日补贴、意外险等以及国家规定或用工合同中</w:t>
      </w:r>
      <w:r>
        <w:rPr>
          <w:rFonts w:hint="eastAsia" w:asciiTheme="minorEastAsia" w:hAnsiTheme="minorEastAsia" w:eastAsiaTheme="minorEastAsia" w:cstheme="minorEastAsia"/>
          <w:sz w:val="21"/>
          <w:szCs w:val="21"/>
        </w:rPr>
        <w:t xml:space="preserve">注明的一切人员费用及材料、机械、统一服装、胸卡、通讯器材、办公设备、利润、管理费、人员培训费、社会保险、各种税费、税金等政策性文件规定及合同包含的所有风险、责任等各项应有费用；甲方不再承担相关费用及因人员辞退、工伤事故等造成的全部经济补偿金和赔偿金。除本合同另有约定或双方协商确认外，甲方不再另行向乙方支付其他任何费用。乙方明确知悉本合同的服务时间和服务要求，不会因夜间服务或在周末、节假日提供服务而向甲方主张任何加班费、补贴费。同时，本合同价格不因市场变化、苏州市最低工资标准、社保缴费基数等因素的变动而变动。</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（六）付款步骤及方式：</w:t>
      </w:r>
      <w:r/>
    </w:p>
    <w:p>
      <w:pPr>
        <w:ind w:left="0" w:firstLine="420"/>
        <w:jc w:val="left"/>
        <w:spacing w:line="360" w:lineRule="auto"/>
        <w:tabs>
          <w:tab w:val="left" w:pos="420" w:leader="none"/>
          <w:tab w:val="left" w:pos="540"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1.付款步骤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（1）服务费按具体服务人数、中标单价为准，服务费用由甲方在每月考核完成后及时按照实际用工人数按月支付，每月服务费用=实际用工人数×中标单价金额-上期考核应扣费用。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（2）具体考核支付费用标准为：（如果没有二级考核，只按一级考核结果付款；如果有二级考核，需叠加一级考核和二级考核结果进行付款）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①该月只有一级考核的情况下，参照考核表1进行考核，</w:t>
      </w:r>
      <w:r>
        <w:rPr>
          <w:rFonts w:hint="eastAsia" w:ascii="宋体" w:hAnsi="宋体" w:cs="Times New Roman"/>
          <w:sz w:val="21"/>
          <w:szCs w:val="21"/>
        </w:rPr>
        <w:t xml:space="preserve">月考核</w:t>
      </w:r>
      <w:r>
        <w:rPr>
          <w:rFonts w:ascii="宋体" w:hAnsi="宋体" w:cs="Times New Roman"/>
          <w:sz w:val="21"/>
          <w:szCs w:val="21"/>
        </w:rPr>
        <w:t xml:space="preserve">95-100</w:t>
      </w:r>
      <w:r>
        <w:rPr>
          <w:rFonts w:hint="eastAsia" w:ascii="宋体" w:hAnsi="宋体" w:cs="Times New Roman"/>
          <w:sz w:val="21"/>
          <w:szCs w:val="21"/>
        </w:rPr>
        <w:t xml:space="preserve">分（含</w:t>
      </w:r>
      <w:r>
        <w:rPr>
          <w:rFonts w:ascii="宋体" w:hAnsi="宋体" w:cs="Times New Roman"/>
          <w:sz w:val="21"/>
          <w:szCs w:val="21"/>
        </w:rPr>
        <w:t xml:space="preserve">95</w:t>
      </w:r>
      <w:r>
        <w:rPr>
          <w:rFonts w:hint="eastAsia" w:ascii="宋体" w:hAnsi="宋体" w:cs="Times New Roman"/>
          <w:sz w:val="21"/>
          <w:szCs w:val="21"/>
        </w:rPr>
        <w:t xml:space="preserve">分），服务费全额支付；如月考核低于</w:t>
      </w:r>
      <w:r>
        <w:rPr>
          <w:rFonts w:ascii="宋体" w:hAnsi="宋体" w:cs="Times New Roman"/>
          <w:sz w:val="21"/>
          <w:szCs w:val="21"/>
        </w:rPr>
        <w:t xml:space="preserve">95</w:t>
      </w:r>
      <w:r>
        <w:rPr>
          <w:rFonts w:hint="eastAsia" w:ascii="宋体" w:hAnsi="宋体" w:cs="Times New Roman"/>
          <w:sz w:val="21"/>
          <w:szCs w:val="21"/>
        </w:rPr>
        <w:t xml:space="preserve">分，每下降</w:t>
      </w:r>
      <w:r>
        <w:rPr>
          <w:rFonts w:ascii="宋体" w:hAnsi="宋体" w:cs="Times New Roman"/>
          <w:sz w:val="21"/>
          <w:szCs w:val="21"/>
        </w:rPr>
        <w:t xml:space="preserve">1分扣除</w:t>
      </w:r>
      <w:r>
        <w:rPr>
          <w:rFonts w:hint="eastAsia" w:ascii="宋体" w:hAnsi="宋体" w:cs="Times New Roman"/>
          <w:sz w:val="21"/>
          <w:szCs w:val="21"/>
        </w:rPr>
        <w:t xml:space="preserve">当月结算</w:t>
      </w:r>
      <w:r>
        <w:rPr>
          <w:rFonts w:ascii="宋体" w:hAnsi="宋体" w:cs="Times New Roman"/>
          <w:sz w:val="21"/>
          <w:szCs w:val="21"/>
        </w:rPr>
        <w:t xml:space="preserve">服务费</w:t>
      </w:r>
      <w:r>
        <w:rPr>
          <w:rFonts w:hint="eastAsia" w:ascii="宋体" w:hAnsi="宋体" w:cs="Times New Roman"/>
          <w:sz w:val="21"/>
          <w:szCs w:val="21"/>
        </w:rPr>
        <w:t xml:space="preserve">的</w:t>
      </w:r>
      <w:r>
        <w:rPr>
          <w:rFonts w:ascii="宋体" w:hAnsi="宋体" w:cs="Times New Roman"/>
          <w:sz w:val="21"/>
          <w:szCs w:val="21"/>
        </w:rPr>
        <w:t xml:space="preserve">1%</w:t>
      </w:r>
      <w:r>
        <w:rPr>
          <w:rFonts w:hint="eastAsia" w:ascii="宋体" w:hAnsi="宋体"/>
          <w:sz w:val="21"/>
        </w:rPr>
        <w:t xml:space="preserve">。计算公式为：本月支付服务费用=实际用工人数×中标单价金额-上期一级考核应扣费用。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②该月有二级考核的情况下，同时参照考核表1和考核表2进行考核，其中考核表1，月考核</w:t>
      </w:r>
      <w:r>
        <w:rPr>
          <w:rFonts w:ascii="宋体" w:hAnsi="宋体"/>
          <w:sz w:val="21"/>
        </w:rPr>
        <w:t xml:space="preserve">95-100</w:t>
      </w:r>
      <w:r>
        <w:rPr>
          <w:rFonts w:hint="eastAsia" w:ascii="宋体" w:hAnsi="宋体"/>
          <w:sz w:val="21"/>
        </w:rPr>
        <w:t xml:space="preserve">分（含</w:t>
      </w:r>
      <w:r>
        <w:rPr>
          <w:rFonts w:ascii="宋体" w:hAnsi="宋体"/>
          <w:sz w:val="21"/>
        </w:rPr>
        <w:t xml:space="preserve">95</w:t>
      </w:r>
      <w:r>
        <w:rPr>
          <w:rFonts w:hint="eastAsia" w:ascii="宋体" w:hAnsi="宋体"/>
          <w:sz w:val="21"/>
        </w:rPr>
        <w:t xml:space="preserve">分），服务费全额支付；如月考核低于</w:t>
      </w:r>
      <w:r>
        <w:rPr>
          <w:rFonts w:ascii="宋体" w:hAnsi="宋体"/>
          <w:sz w:val="21"/>
        </w:rPr>
        <w:t xml:space="preserve">95</w:t>
      </w:r>
      <w:r>
        <w:rPr>
          <w:rFonts w:hint="eastAsia" w:ascii="宋体" w:hAnsi="宋体"/>
          <w:sz w:val="21"/>
        </w:rPr>
        <w:t xml:space="preserve">分，每下降</w:t>
      </w:r>
      <w:r>
        <w:rPr>
          <w:rFonts w:ascii="宋体" w:hAnsi="宋体"/>
          <w:sz w:val="21"/>
        </w:rPr>
        <w:t xml:space="preserve">1分扣除</w:t>
      </w:r>
      <w:r>
        <w:rPr>
          <w:rFonts w:hint="eastAsia" w:ascii="宋体" w:hAnsi="宋体"/>
          <w:sz w:val="21"/>
        </w:rPr>
        <w:t xml:space="preserve">当月结算</w:t>
      </w:r>
      <w:r>
        <w:rPr>
          <w:rFonts w:ascii="宋体" w:hAnsi="宋体"/>
          <w:sz w:val="21"/>
        </w:rPr>
        <w:t xml:space="preserve">服务费</w:t>
      </w:r>
      <w:r>
        <w:rPr>
          <w:rFonts w:hint="eastAsia" w:ascii="宋体" w:hAnsi="宋体"/>
          <w:sz w:val="21"/>
        </w:rPr>
        <w:t xml:space="preserve">的</w:t>
      </w:r>
      <w:r>
        <w:rPr>
          <w:rFonts w:ascii="宋体" w:hAnsi="宋体"/>
          <w:sz w:val="21"/>
        </w:rPr>
        <w:t xml:space="preserve">1%</w:t>
      </w:r>
      <w:r>
        <w:rPr>
          <w:rFonts w:hint="eastAsia" w:ascii="宋体" w:hAnsi="宋体"/>
          <w:sz w:val="21"/>
        </w:rPr>
        <w:t xml:space="preserve">；考核表2，发现问题则扣除该中标单位本月应付总额的3%。计算公式为：本月支付服务费用=实际用工人数×中标单价金额-上期一级考核应扣费用-上期二级考核应扣费用。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（3）本合同服务期为2年。服务开始后第10个月开展年度综合评价，评价通过后方可继续开展第二年度合同；评价不通过的自动终止第二年度服务合同。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（4）本合同实际支付金额以实际结算为准，但不得超过本项目合同总金额。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（5）乙方按上述标准向甲方结算费用时应提供下列单据：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a.合法有效且符合采购人要求的发票；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b.月度考核表；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c.月度各岗位用工情况明细（包含上岗保安人员清单及考勤记录表，每份表均需乙方负责人签字盖章）；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d.其他甲方所需证明材料（如有）。</w:t>
      </w:r>
      <w:r/>
    </w:p>
    <w:p>
      <w:pPr>
        <w:ind w:left="0" w:firstLine="420"/>
        <w:jc w:val="left"/>
        <w:spacing w:line="360" w:lineRule="auto"/>
        <w:tabs>
          <w:tab w:val="left" w:pos="420" w:leader="none"/>
          <w:tab w:val="left" w:pos="540" w:leader="none"/>
        </w:tabs>
        <w:rPr>
          <w:rFonts w:asciiTheme="minorEastAsia" w:hAnsiTheme="minorEastAsia" w:eastAsiaTheme="minorEastAsia" w:cstheme="minorEastAsia"/>
          <w:sz w:val="21"/>
          <w:szCs w:val="21"/>
        </w:rPr>
      </w:pPr>
      <w:r>
        <w:rPr>
          <w:rFonts w:hint="eastAsia" w:ascii="宋体" w:hAnsi="宋体"/>
          <w:sz w:val="21"/>
        </w:rPr>
        <w:t xml:space="preserve">因乙方未按约定提供上述单据导致采购人延迟付款的，甲方不承担延迟付款的违约责任。</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2.付款方式：数字人民币支付或银行转账。</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（1）乙方数字人民币账户信息如下：</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账户名：</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数字人民币账号（</w:t>
      </w:r>
      <w:r>
        <w:rPr>
          <w:rFonts w:hint="eastAsia" w:asciiTheme="minorEastAsia" w:hAnsiTheme="minorEastAsia" w:eastAsiaTheme="minorEastAsia" w:cstheme="minorEastAsia"/>
          <w:sz w:val="21"/>
          <w:szCs w:val="21"/>
        </w:rPr>
        <w:t xml:space="preserve">数币钱包</w:t>
      </w:r>
      <w:r>
        <w:rPr>
          <w:rFonts w:hint="eastAsia" w:asciiTheme="minorEastAsia" w:hAnsiTheme="minorEastAsia" w:eastAsiaTheme="minorEastAsia" w:cstheme="minorEastAsia"/>
          <w:sz w:val="21"/>
          <w:szCs w:val="21"/>
        </w:rPr>
        <w:t xml:space="preserve">ID）：</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（2）乙方银行转账账户信息如下：</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开户名称：</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开户银行：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银行账号：</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（七）履约保证金</w:t>
      </w:r>
      <w:r/>
    </w:p>
    <w:p>
      <w:pPr>
        <w:ind w:left="0" w:firstLine="420"/>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1.乙方负责的服务工作。</w:t>
      </w:r>
      <w:r/>
    </w:p>
    <w:p>
      <w:pPr>
        <w:ind w:left="0" w:firstLine="420"/>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2.合同履行期限：</w:t>
      </w:r>
      <w:r/>
    </w:p>
    <w:p>
      <w:pPr>
        <w:ind w:left="0" w:firstLine="420"/>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3.履约地点：</w:t>
      </w:r>
      <w:r/>
    </w:p>
    <w:p>
      <w:pPr>
        <w:ind w:left="0" w:firstLine="420"/>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4.履约担保：是否收取履约保证金  </w:t>
      </w:r>
      <w:r>
        <w:rPr>
          <w:rFonts w:ascii="Wingdings" w:hAnsi="Wingdings" w:eastAsia="Wingdings" w:cs="Wingdings"/>
          <w:sz w:val="21"/>
          <w:szCs w:val="21"/>
        </w:rPr>
        <w:t xml:space="preserve">þ</w:t>
      </w:r>
      <w:r>
        <w:rPr>
          <w:rFonts w:hint="eastAsia" w:asciiTheme="minorEastAsia" w:hAnsiTheme="minorEastAsia" w:eastAsiaTheme="minorEastAsia" w:cstheme="minorEastAsia"/>
          <w:sz w:val="21"/>
          <w:szCs w:val="21"/>
        </w:rPr>
        <w:t xml:space="preserve">是    </w:t>
      </w:r>
      <w:r>
        <w:rPr>
          <w:rFonts w:ascii="Wingdings" w:hAnsi="Wingdings" w:eastAsia="Wingdings" w:cs="Wingdings"/>
          <w:sz w:val="21"/>
          <w:szCs w:val="21"/>
        </w:rPr>
        <w:t xml:space="preserve">¨</w:t>
      </w:r>
      <w:r>
        <w:rPr>
          <w:rFonts w:hint="eastAsia" w:asciiTheme="minorEastAsia" w:hAnsiTheme="minorEastAsia" w:eastAsiaTheme="minorEastAsia" w:cstheme="minorEastAsia"/>
          <w:sz w:val="21"/>
          <w:szCs w:val="21"/>
        </w:rPr>
        <w:t xml:space="preserve">否</w:t>
      </w:r>
      <w:r/>
    </w:p>
    <w:p>
      <w:pPr>
        <w:ind w:left="0" w:firstLine="420"/>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收取履约保证金形式：</w:t>
      </w:r>
      <w:r/>
    </w:p>
    <w:p>
      <w:pPr>
        <w:ind w:left="0" w:firstLine="420"/>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收取履约保证金金额：</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乙方应在合同签订后【30】日内向甲方提交本合同价款【10%】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在服务期满、服务缺陷全部更正完毕，且甲方收到乙方提供的经双方签章的《政府采购履约验收书》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7.在乙方以转账、现金（包括数字人民币账户支付）的方式支付履约保证金的情况下，若甲方超期未退还，每逾期一日，则应以逾期退还的履约保证金金额为基数，按照全国银行间同业拆借中心公布的一年</w:t>
      </w:r>
      <w:r>
        <w:rPr>
          <w:rFonts w:hint="eastAsia" w:asciiTheme="minorEastAsia" w:hAnsiTheme="minorEastAsia" w:eastAsiaTheme="minorEastAsia" w:cstheme="minorEastAsia"/>
          <w:sz w:val="21"/>
          <w:szCs w:val="21"/>
        </w:rPr>
        <w:t xml:space="preserve">期贷款市场</w:t>
      </w:r>
      <w:r>
        <w:rPr>
          <w:rFonts w:hint="eastAsia" w:asciiTheme="minorEastAsia" w:hAnsiTheme="minorEastAsia" w:eastAsiaTheme="minorEastAsia" w:cstheme="minorEastAsia"/>
          <w:sz w:val="21"/>
          <w:szCs w:val="21"/>
        </w:rPr>
        <w:t xml:space="preserve">报价利率÷360，向乙方支付违约金。</w:t>
      </w:r>
      <w:r>
        <w:rPr>
          <w:rFonts w:hint="eastAsia" w:asciiTheme="minorEastAsia" w:hAnsiTheme="minorEastAsia" w:eastAsiaTheme="minorEastAsia" w:cstheme="minorEastAsia"/>
          <w:sz w:val="21"/>
          <w:szCs w:val="21"/>
        </w:rPr>
        <w:br/>
        <w:t xml:space="preserve">8.在乙方以第三方担保的方式提供履约担保的情况下，如第三方担保期限已经届满或担保义务免除，则视为甲方返还履约保证金的义务消灭，甲方无需实际返还行为。</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9.按照《江苏省财政厅 国家金融监管总局江苏监管局 江苏省地方金融监督管理局关于在全省政府采购领域推行电子履约保函(保险)的通知》和相关法律法规规定，甲方如向乙方收取履约保证金的，乙方可以以履约保函(保险)的形式代替提供履约保证金。</w:t>
      </w:r>
      <w:r/>
    </w:p>
    <w:p>
      <w:pPr>
        <w:ind w:left="0" w:firstLine="420"/>
        <w:jc w:val="left"/>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二、履约验收</w:t>
      </w:r>
      <w:r/>
    </w:p>
    <w:p>
      <w:pPr>
        <w:ind w:left="0" w:firstLine="420"/>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甲方将根据《江苏省财政厅关于印发&lt;江苏省政府采购履约验收管理办法&gt;的通知》（苏财</w:t>
      </w:r>
      <w:r>
        <w:rPr>
          <w:rFonts w:hint="eastAsia" w:asciiTheme="minorEastAsia" w:hAnsiTheme="minorEastAsia" w:eastAsiaTheme="minorEastAsia" w:cstheme="minorEastAsia"/>
          <w:sz w:val="21"/>
          <w:szCs w:val="21"/>
        </w:rPr>
        <w:t xml:space="preserve">规</w:t>
      </w:r>
      <w:r>
        <w:rPr>
          <w:rFonts w:hint="eastAsia" w:asciiTheme="minorEastAsia" w:hAnsiTheme="minorEastAsia" w:eastAsiaTheme="minorEastAsia" w:cstheme="minorEastAsia"/>
          <w:sz w:val="21"/>
          <w:szCs w:val="21"/>
        </w:rPr>
        <w:t xml:space="preserve">〔2024〕7号）相关要求，成立验收小组，负责采购项目履约验收具体工作。</w:t>
      </w:r>
      <w:r/>
    </w:p>
    <w:p>
      <w:pPr>
        <w:ind w:left="0" w:firstLine="420"/>
        <w:jc w:val="left"/>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1.验收组织方式：</w:t>
      </w:r>
      <w:r>
        <w:rPr>
          <w:rFonts w:ascii="Wingdings" w:hAnsi="Wingdings" w:eastAsia="Wingdings" w:cs="Wingdings"/>
          <w:bCs/>
          <w:sz w:val="21"/>
          <w:szCs w:val="21"/>
        </w:rPr>
        <w:t xml:space="preserve">þ</w:t>
      </w:r>
      <w:r>
        <w:rPr>
          <w:rFonts w:hint="eastAsia" w:asciiTheme="minorEastAsia" w:hAnsiTheme="minorEastAsia" w:eastAsiaTheme="minorEastAsia" w:cstheme="minorEastAsia"/>
          <w:bCs/>
          <w:sz w:val="21"/>
          <w:szCs w:val="21"/>
        </w:rPr>
        <w:t xml:space="preserve">验收小组验收  </w:t>
      </w:r>
      <w:r/>
    </w:p>
    <w:p>
      <w:pPr>
        <w:ind w:left="0" w:firstLine="420"/>
        <w:jc w:val="left"/>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2.验收的实施主体：</w:t>
      </w:r>
      <w:r>
        <w:rPr>
          <w:rFonts w:hint="eastAsia" w:asciiTheme="minorEastAsia" w:hAnsiTheme="minorEastAsia" w:eastAsiaTheme="minorEastAsia" w:cstheme="minorEastAsia"/>
          <w:bCs/>
          <w:sz w:val="21"/>
          <w:szCs w:val="21"/>
          <w:u w:val="single"/>
        </w:rPr>
        <w:t xml:space="preserve">    甲方     </w:t>
      </w:r>
      <w:r/>
    </w:p>
    <w:p>
      <w:pPr>
        <w:ind w:left="0" w:firstLine="420"/>
        <w:jc w:val="left"/>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3.履约验收时间：</w:t>
      </w:r>
      <w:r>
        <w:rPr>
          <w:rFonts w:hint="eastAsia" w:asciiTheme="minorEastAsia" w:hAnsiTheme="minorEastAsia" w:eastAsiaTheme="minorEastAsia" w:cstheme="minorEastAsia"/>
          <w:bCs/>
          <w:sz w:val="21"/>
          <w:szCs w:val="21"/>
          <w:u w:val="single"/>
        </w:rPr>
        <w:t xml:space="preserve">自服务</w:t>
      </w:r>
      <w:r>
        <w:rPr>
          <w:rFonts w:hint="eastAsia" w:asciiTheme="minorEastAsia" w:hAnsiTheme="minorEastAsia" w:eastAsiaTheme="minorEastAsia" w:cstheme="minorEastAsia"/>
          <w:bCs/>
          <w:sz w:val="21"/>
          <w:szCs w:val="21"/>
          <w:u w:val="single"/>
        </w:rPr>
        <w:t xml:space="preserve">开始之日起，每6个月组织一次验收，于提出验收申请10日内组织验收。此外，在服务期第10个月组织年度评价，评价通过后方可继续开展第二年的合同；评价不通过的自动终止第二年度服务合同。</w:t>
      </w:r>
      <w:r/>
    </w:p>
    <w:p>
      <w:pPr>
        <w:ind w:left="0" w:firstLine="420"/>
        <w:jc w:val="left"/>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4.履约验收方式：</w:t>
      </w:r>
      <w:r>
        <w:rPr>
          <w:rFonts w:ascii="Wingdings" w:hAnsi="Wingdings" w:eastAsia="Wingdings" w:cs="Wingdings"/>
          <w:sz w:val="21"/>
          <w:szCs w:val="21"/>
        </w:rPr>
        <w:t xml:space="preserve">¨</w:t>
      </w:r>
      <w:r>
        <w:rPr>
          <w:rFonts w:hint="eastAsia" w:asciiTheme="minorEastAsia" w:hAnsiTheme="minorEastAsia" w:eastAsiaTheme="minorEastAsia" w:cstheme="minorEastAsia"/>
          <w:bCs/>
          <w:sz w:val="21"/>
          <w:szCs w:val="21"/>
        </w:rPr>
        <w:t xml:space="preserve">一次性验收         </w:t>
      </w:r>
      <w:r/>
    </w:p>
    <w:p>
      <w:pPr>
        <w:ind w:left="0" w:firstLine="420"/>
        <w:jc w:val="left"/>
        <w:spacing w:line="360" w:lineRule="auto"/>
        <w:rPr>
          <w:rFonts w:asciiTheme="minorEastAsia" w:hAnsiTheme="minorEastAsia" w:eastAsiaTheme="minorEastAsia" w:cstheme="minorEastAsia"/>
          <w:bCs/>
          <w:sz w:val="21"/>
          <w:szCs w:val="21"/>
        </w:rPr>
      </w:pPr>
      <w:r>
        <w:rPr>
          <w:rFonts w:ascii="Wingdings" w:hAnsi="Wingdings" w:eastAsia="Wingdings" w:cs="Wingdings"/>
          <w:sz w:val="21"/>
          <w:szCs w:val="21"/>
        </w:rPr>
        <w:t xml:space="preserve">þ</w:t>
      </w:r>
      <w:r>
        <w:rPr>
          <w:rFonts w:hint="eastAsia" w:asciiTheme="minorEastAsia" w:hAnsiTheme="minorEastAsia" w:eastAsiaTheme="minorEastAsia" w:cstheme="minorEastAsia"/>
          <w:bCs/>
          <w:sz w:val="21"/>
          <w:szCs w:val="21"/>
        </w:rPr>
        <w:t xml:space="preserve">分期（段）验收：</w:t>
      </w:r>
      <w:r>
        <w:rPr>
          <w:rFonts w:hint="eastAsia" w:asciiTheme="minorEastAsia" w:hAnsiTheme="minorEastAsia" w:eastAsiaTheme="minorEastAsia" w:cstheme="minorEastAsia"/>
          <w:bCs/>
          <w:sz w:val="21"/>
          <w:szCs w:val="21"/>
          <w:u w:val="single"/>
        </w:rPr>
        <w:t xml:space="preserve">本项目共分四期验收和一次年度评价，在乙方每6个月服务结束后，甲方组织人员对乙方该6个月服务质量进行验收；在服务期第10个月组织年度评价，甲方组织人员对乙方该10个月服务质量进行检测，评价通过后方可继续开展第二年合同；评价不通过的自动终止第二年度服务合同。</w:t>
      </w:r>
      <w:r/>
    </w:p>
    <w:p>
      <w:pPr>
        <w:ind w:left="0" w:firstLine="420"/>
        <w:jc w:val="left"/>
        <w:spacing w:line="360" w:lineRule="auto"/>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rPr>
        <w:t xml:space="preserve">5.履约验收的内容：</w:t>
      </w:r>
      <w:r>
        <w:rPr>
          <w:rFonts w:hint="eastAsia" w:asciiTheme="minorEastAsia" w:hAnsiTheme="minorEastAsia" w:eastAsiaTheme="minorEastAsia" w:cstheme="minorEastAsia"/>
          <w:bCs/>
          <w:sz w:val="21"/>
          <w:szCs w:val="21"/>
          <w:u w:val="single"/>
        </w:rPr>
        <w:t xml:space="preserve"> 包括但不限于组成合同文件所要求的服务内容或承诺，具体为本项目保安服务质量、人员情况、在岗情况、应急处置效果、项目需求、服务承诺等。</w:t>
      </w:r>
      <w:r/>
    </w:p>
    <w:p>
      <w:pPr>
        <w:ind w:left="0" w:firstLine="420"/>
        <w:jc w:val="left"/>
        <w:spacing w:line="360" w:lineRule="auto"/>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rPr>
        <w:t xml:space="preserve">6.履约验收标准：</w:t>
      </w:r>
      <w:r>
        <w:rPr>
          <w:rFonts w:hint="eastAsia" w:asciiTheme="minorEastAsia" w:hAnsiTheme="minorEastAsia" w:eastAsiaTheme="minorEastAsia" w:cstheme="minorEastAsia"/>
          <w:bCs/>
          <w:sz w:val="21"/>
          <w:szCs w:val="21"/>
          <w:u w:val="single"/>
        </w:rPr>
        <w:t xml:space="preserve">采购文件中相关服务标准。</w:t>
      </w:r>
      <w:r/>
    </w:p>
    <w:p>
      <w:pPr>
        <w:ind w:left="0" w:firstLine="420"/>
        <w:jc w:val="left"/>
        <w:spacing w:line="360" w:lineRule="auto"/>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rPr>
        <w:t xml:space="preserve">7.履约验收其他事项：</w:t>
      </w:r>
      <w:r>
        <w:rPr>
          <w:rFonts w:hint="eastAsia" w:asciiTheme="minorEastAsia" w:hAnsiTheme="minorEastAsia" w:eastAsiaTheme="minorEastAsia" w:cstheme="minorEastAsia"/>
          <w:bCs/>
          <w:sz w:val="21"/>
          <w:szCs w:val="21"/>
          <w:u w:val="single"/>
        </w:rPr>
        <w:t xml:space="preserve">无。</w:t>
      </w:r>
      <w:r/>
    </w:p>
    <w:p>
      <w:pPr>
        <w:ind w:left="0" w:firstLine="420"/>
        <w:jc w:val="left"/>
        <w:spacing w:line="360" w:lineRule="auto"/>
        <w:rPr>
          <w:rFonts w:asciiTheme="minorEastAsia" w:hAnsiTheme="minorEastAsia" w:eastAsiaTheme="minorEastAsia" w:cstheme="minorEastAsia"/>
          <w:bCs/>
          <w:sz w:val="21"/>
          <w:szCs w:val="21"/>
          <w:u w:val="single"/>
        </w:rPr>
      </w:pPr>
      <w:r>
        <w:rPr>
          <w:rFonts w:asciiTheme="minorEastAsia" w:hAnsiTheme="minorEastAsia" w:eastAsiaTheme="minorEastAsia" w:cstheme="minorEastAsia"/>
          <w:bCs/>
          <w:sz w:val="21"/>
          <w:szCs w:val="21"/>
          <w:u w:val="single"/>
        </w:rPr>
      </w:r>
      <w:r/>
    </w:p>
    <w:p>
      <w:pPr>
        <w:ind w:left="0"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三、甲方权利及义务</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（一）签署合同后，甲方应确定项目负责人（或项目联系人），负责与本合同有关的事务。</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甲方有权对乙方提供的服务进行监督、检查和指导，有权质疑不符合本合同的行为并要求乙方限期整改。甲方有权监督、督促乙方的用工规范，如果乙方人员离职或请假，甲方有权督促乙方及时补充人员，避免项目服务受到影响。</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（三）如甲方认为乙方就本项目指派的服务人员不能满足项目要求的，有权要求乙方予以调换。</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（四）甲方不得指使和利用乙方保安服务人员做出违法行为，当甲方指派乙方保安员主动故意攻击第三方，造成乙方保安员及第三方人身、财产损失的，由甲方承担全部赔偿损失。</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（五）甲方应当按照合同约定及时组织验收。</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（六）甲方应按合同规定向乙方支付服务费用，当甲方要求增加服务内容或合同规定任务加重及危险系数加大时，双方通过协商后支付所增加服务的费用。</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七）甲方有权在乙方保安人员入职前及服务期间随时对其资质进行复查，若发现乙方人员提供虚假资质或资质不符合要求，乙方应立即更换人员，并按照每人每次2000元向甲方支付违约金，如给甲方造成损失的，乙方应承担赔偿责任。</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（八）若乙方保安服务人员在执行任务过程中出现违法违规行为，甲方不承担因乙方人员自身违法违规行为导致的任何法律责任，乙方应负责处理相关后续事宜并承担全部费用。</w:t>
      </w:r>
      <w:r/>
    </w:p>
    <w:p>
      <w:pPr>
        <w:ind w:left="0"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四、乙方权利及义务</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（一）签署合同后，乙方应确定项目负责人（或项目联系人），负责与本合同有关的事务。</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（二）乙方应在双方约定的服务范围内积极履行合同责任，在正常情况下凭借专业及经验做好秩序维护工作；乙方有权拒绝执行合同范围之外的任何任务。</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乙方的保安人员有义务对甲方指定区域的人员及其财产物资等提供守护服务，当乙方保安人员达不到甲方要求，甲方提出更换保安人员要求时，乙方应积极采纳甲方意见，并在5日内给予调换保安人员，乙方拒不更换、逾期更换或更换后仍不符合要求的，应按照2000元/</w:t>
      </w:r>
      <w:r>
        <w:rPr>
          <w:rFonts w:hint="eastAsia" w:asciiTheme="minorEastAsia" w:hAnsiTheme="minorEastAsia" w:eastAsiaTheme="minorEastAsia" w:cstheme="minorEastAsia"/>
          <w:sz w:val="21"/>
          <w:szCs w:val="21"/>
        </w:rPr>
        <w:t xml:space="preserve">人次向</w:t>
      </w:r>
      <w:r>
        <w:rPr>
          <w:rFonts w:hint="eastAsia" w:asciiTheme="minorEastAsia" w:hAnsiTheme="minorEastAsia" w:eastAsiaTheme="minorEastAsia" w:cstheme="minorEastAsia"/>
          <w:sz w:val="21"/>
          <w:szCs w:val="21"/>
        </w:rPr>
        <w:t xml:space="preserve">甲方支付违约金。</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（四）乙方负责保安人员的培训教育和业务素质的提高，以达到甲方的要求；甲方要求乙方加强培训时，乙方应积极采纳甲方意见，合理安排保安人员的再培训。</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（五）乙方保安人员在值勤期间，应当着装整齐、精力充沛、态度端正，严格执行项目所在地的规章制度。</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（六）甲方不得将乙方派出的保安人员派往其它任何第三方提供保安服务，否则乙方有权拒绝。</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七）乙方负责乙方保安人员的勤务指挥、人员调整和休假安排，但人员调整及休假安排不得影响甲方的工作安排。乙方应将甲方制订的各项纪律、规章制度作为乙方单位规章制度一部分（如有冲突，以甲方规定为准），并督促乙方保安人员严格遵守。</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八）乙方负责办理乙方保安人员的各项用工手续，处理乙方保安人员的聘用、辞退、工资福利、社会保险、奖惩升降、劳动保护等事项，乙方应妥善解决与其保安人员的任何劳动争议或其他争议（包括但不限于工资、福利或工伤、离职补偿或赔偿等任何有关劳动用工方面的纠纷），如因此导致影响本合同约定义务的履行或造成甲方其他影响，则视为乙方违约，甲方有权解除本合同，如给甲方造成损失的，乙方还应赔偿甲方的一切损失。</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九）乙方应依法及时足额发放乙方保安人员的薪资，为其参保法定保险并购买相关的人身意外保险，如乙方未按法律规定支付薪资或其他费用或未依法缴纳社会保险等所引起纠纷的，由乙方自行承担责任，与甲方无关。如给甲方造成损失的，乙方应赔偿甲方一切损失，同时甲方有权解除合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十）乙方应按照劳动法等相关规定负责为其保安人员提供必要的劳动防护用品（包括但不限于统一的保安服装、保安防卫器械等）并要求其服务时采取必要的安全保护措施。乙方保安人员在甲方工作期间发生的意外伤害、猝死、疾病等均由乙方作为用人单位承担相应责任，乙方应负责办理相关工伤或保险理赔等手续，所需金额如理赔不足的，剩余部分则由乙方承担，与甲方无涉。</w:t>
      </w:r>
      <w:r/>
    </w:p>
    <w:p>
      <w:pPr>
        <w:ind w:left="0" w:firstLine="420"/>
        <w:jc w:val="left"/>
        <w:spacing w:line="360" w:lineRule="auto"/>
        <w:rPr>
          <w:rFonts w:ascii="宋体" w:hAnsi="宋体"/>
          <w:sz w:val="21"/>
          <w:szCs w:val="21"/>
        </w:rPr>
      </w:pPr>
      <w:r>
        <w:rPr>
          <w:rFonts w:hint="eastAsia" w:asciiTheme="minorEastAsia" w:hAnsiTheme="minorEastAsia" w:eastAsiaTheme="minorEastAsia" w:cstheme="minorEastAsia"/>
          <w:sz w:val="21"/>
          <w:szCs w:val="21"/>
        </w:rPr>
        <w:t xml:space="preserve">（十一）</w:t>
      </w:r>
      <w:r>
        <w:rPr>
          <w:rFonts w:hint="eastAsia" w:ascii="宋体" w:hAnsi="宋体"/>
          <w:sz w:val="21"/>
          <w:szCs w:val="21"/>
        </w:rPr>
        <w:t xml:space="preserve">乙方有权根据合同约定向甲方收取合同价款。</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十二）乙方在合同签订后15天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（十三）国家法律法规规定及合同约定应由乙方承担的其他义务和责任。</w:t>
      </w:r>
      <w:r/>
    </w:p>
    <w:p>
      <w:pPr>
        <w:ind w:left="0"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五、保密条款</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（五）无论本合同是否变更、解除或终止，合同的保密条款不受其限制而继续有效，乙方都应继续承担保密条款约定的保密义务。保密义务的期限为永久。</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jc w:val="left"/>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sz w:val="21"/>
          <w:szCs w:val="21"/>
        </w:rPr>
        <w:t xml:space="preserve">六、</w:t>
      </w:r>
      <w:r>
        <w:rPr>
          <w:rFonts w:hint="eastAsia" w:asciiTheme="minorEastAsia" w:hAnsiTheme="minorEastAsia" w:eastAsiaTheme="minorEastAsia" w:cstheme="minorEastAsia"/>
          <w:b/>
          <w:bCs/>
          <w:sz w:val="21"/>
          <w:szCs w:val="21"/>
        </w:rPr>
        <w:t xml:space="preserve">分包与转包</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（一）本合同项目不得转包与分包。</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（二）如乙方存在分包或转包行为，甲方有权解除合同，乙方须返还全部已支付价款，并向甲方支付合同总金额20%的违约金。</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（三）因分包或转包导致甲方遭受损失的，乙方应赔偿甲方一切直接和间接损失。</w:t>
      </w:r>
      <w:r/>
    </w:p>
    <w:p>
      <w:pPr>
        <w:ind w:left="0"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七、违约责任</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同一方不履行合同义务或者履行合同义务不符合约定的，应当承担继续履行、采取补救措施或赔偿损失等违约责任。</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（一）甲方违约责任</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1、本合同生效后，甲方无正当理由要求终止服务的，应向乙方支付本合同总金额20%的违约金，违约金不足以弥补损失的，乙方有权要求甲方补足。</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2、甲方逾期支付合同价款的，每逾期1日，应向乙方支付逾期付款金额万分之四的违约金，</w:t>
      </w:r>
      <w:bookmarkStart w:id="123" w:name="_Hlk27642747"/>
      <w:r>
        <w:rPr>
          <w:rFonts w:hint="eastAsia" w:asciiTheme="minorEastAsia" w:hAnsiTheme="minorEastAsia" w:eastAsiaTheme="minorEastAsia" w:cstheme="minorEastAsia"/>
          <w:sz w:val="21"/>
          <w:szCs w:val="21"/>
        </w:rPr>
        <w:t xml:space="preserve">但甲方支付的该项违约金总额以逾期付款金额的20%为限</w:t>
      </w:r>
      <w:bookmarkEnd w:id="123"/>
      <w:r>
        <w:rPr>
          <w:rFonts w:hint="eastAsia" w:asciiTheme="minorEastAsia" w:hAnsiTheme="minorEastAsia" w:eastAsiaTheme="minorEastAsia" w:cstheme="minorEastAsia"/>
          <w:sz w:val="21"/>
          <w:szCs w:val="21"/>
        </w:rPr>
        <w:t xml:space="preserve">。</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（二）乙方违约责任</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若乙方违反本合同约定，包括但不限于拒绝提供服务、擅自更换服务人员、服务人员违反保密义务等，经甲方催告后【10】日内仍未改正的或该违约情形无法改正的，甲方有权要求乙方立即向甲方支付本合同总金额【20】%的违约金，且甲方有权解除本合同，要求乙方立即退回本合同项下已收取的全部款项。</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2、因乙方违约导致甲方解除合同的，甲方有权另行采购本合同约定的服务，乙方应当支付甲方因此额外支付的费用和受到的损失。</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3、乙方因履行本合同而需向甲方支付款项的（包括但不限于违约赔偿、退款等），甲方有权</w:t>
      </w:r>
      <w:r>
        <w:rPr>
          <w:rFonts w:hint="eastAsia" w:asciiTheme="minorEastAsia" w:hAnsiTheme="minorEastAsia" w:eastAsiaTheme="minorEastAsia" w:cstheme="minorEastAsia"/>
          <w:sz w:val="21"/>
          <w:szCs w:val="21"/>
        </w:rPr>
        <w:t xml:space="preserve">直接自未付款</w:t>
      </w:r>
      <w:r>
        <w:rPr>
          <w:rFonts w:hint="eastAsia" w:asciiTheme="minorEastAsia" w:hAnsiTheme="minorEastAsia" w:eastAsiaTheme="minorEastAsia" w:cstheme="minorEastAsia"/>
          <w:sz w:val="21"/>
          <w:szCs w:val="21"/>
        </w:rPr>
        <w:t xml:space="preserve">项中予以抵扣，不足部分甲方有权要求乙方补足。</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4、乙方逾期支付本合同约定的任何款项（包括但不限于违约赔偿、退款等）的，每逾期一日，乙方应当甲方支付逾期金额万分之四的违约金。</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5、本合同约定的乙方应付违约金不足以弥补甲方一切直接或间接损失的，乙方应当足额赔偿。</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6、乙方对招投标文件中承诺函所承诺的内容未按约定提供，甲方有权终止合同，且乙方需向甲方支付本合同总金额【20】%的违约金。</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7、乙方违反本合同第六条约定之情形的，除按相应条款承担违约责任外，甲方还有权依据本合同第七条追究其违约责任。</w:t>
      </w:r>
      <w:r/>
    </w:p>
    <w:p>
      <w:pPr>
        <w:ind w:left="0"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八、不可抗力</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（一）合同一方因不可抗力不能履行合同的，根据不可抗力的影响，部分或者全部免除责任。但合同一方迟延履行后发生不可抗力的，不能免除责任。</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（二）合同一方因不可抗力不能履行合同的，应当在不可抗力发生后3日内通知对方，以减轻可能给对方造成的损失，并应当在发出不可抗力通知后的7日内提供书面证明材料。</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（三）不可抗力事由消除后，合同继续履行等相关事宜，由甲乙双方协商解决。</w:t>
      </w:r>
      <w:r/>
    </w:p>
    <w:p>
      <w:pPr>
        <w:ind w:left="0"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九、合同的变更、解除及违约责任</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（一）除《政府采购法》第49条、第50条第二款规定的情形及本合同约定的情形外，本合同签订后，甲乙双方不得擅自变更、解除或终止本合同。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（二）有下列情形之一，合同一方可以解除合同：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1.因不可抗力致使不能实现合同目的，未受不可抗力影响的一方有权解除合同；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2.因合同一方违约导致合同不能履行，另一方有权解除合同。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3.乙方存在违反本合同第六条之情形的，甲方有权解除合同。</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（三）有权解除合同的一方，应当在违约事实或不可抗力发生之后三十天内书面通知对方，合同在书面通知到达对方时解除。</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（四）本合同生效或履行期间，如遇不可抗力，给对方造成损失的或致使合同无法履行时，双方应免除对方责任。</w:t>
      </w:r>
      <w:r/>
    </w:p>
    <w:p>
      <w:pPr>
        <w:ind w:left="0"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十、争议的解决方式</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本合同双方就本合同的效力、内容、解释、履行或其他任何方面发生争议，甲乙双方应协商解决，协商不成可向甲方所在地人民法院提起诉讼。诉讼过程中，除双方有争议正在进行诉讼的部分外，本合同应继续履行。若由于乙方违约或乙方追究甲方违约不成立的而产生纠纷的，甲方为处理纠纷产生的费用由乙方承担，该费用包括但不限于保全保险费、保函费、诉讼费、鉴定费、律师费、差旅费等。</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（二）本合同未尽事宜由甲乙双方另行协商签订补充协议，补充协议与本合同具有同等法律效力。</w:t>
      </w:r>
      <w:r/>
    </w:p>
    <w:p>
      <w:pPr>
        <w:ind w:left="0"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十一、其它</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（一）双方签约人为各自法定代表人或被授权代表。</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（二）本合同系指本文件及其附件中的所有部分，招标文件、成交单位的投标文件、中标通知书、中标人在采购过程中的澄清和承诺等为本合同不可缺少的组成部分。</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w:t>
      </w:r>
      <w:bookmarkStart w:id="124" w:name="_Hlk236064907"/>
      <w:r>
        <w:rPr>
          <w:rFonts w:hint="eastAsia" w:asciiTheme="minorEastAsia" w:hAnsiTheme="minorEastAsia" w:eastAsiaTheme="minorEastAsia" w:cstheme="minorEastAsia"/>
          <w:sz w:val="21"/>
          <w:szCs w:val="21"/>
        </w:rPr>
        <w:t xml:space="preserve">本合同经甲乙双方法定代表人或授权代表人签字或盖章，并加盖公章后即生效，生效后须进行网上备案。</w:t>
      </w:r>
      <w:bookmarkEnd w:id="124"/>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（四）本合同一式【伍】份，甲方执【叁】份，乙方执【贰】份，各</w:t>
      </w:r>
      <w:r>
        <w:rPr>
          <w:rFonts w:hint="eastAsia" w:asciiTheme="minorEastAsia" w:hAnsiTheme="minorEastAsia" w:eastAsiaTheme="minorEastAsia" w:cstheme="minorEastAsia"/>
          <w:sz w:val="21"/>
          <w:szCs w:val="21"/>
        </w:rPr>
        <w:t xml:space="preserve">份具有</w:t>
      </w:r>
      <w:r>
        <w:rPr>
          <w:rFonts w:hint="eastAsia" w:asciiTheme="minorEastAsia" w:hAnsiTheme="minorEastAsia" w:eastAsiaTheme="minorEastAsia" w:cstheme="minorEastAsia"/>
          <w:sz w:val="21"/>
          <w:szCs w:val="21"/>
        </w:rPr>
        <w:t xml:space="preserve">同等法律效力。</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（五）本合同应按照中华人民共和国的现行法律进行解释。</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（六）合同修改：除甲乙双方签署书面修改、补充协议，并成为本合同不可分割的一部分之外，本合同条件不得有任何变化或修改。 </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（七）本合同首部载明的地址为甲乙双方认可的相关文件、法律文书送达地址，任何一方如更换地址的，应于更换后3日内书面通知另一方，未通知的一方自行承担法院送达不能等不利后果。</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（以下无正文）</w:t>
      </w:r>
      <w:r/>
    </w:p>
    <w:p>
      <w:pPr>
        <w:ind w:left="0" w:firstLine="420"/>
        <w:jc w:val="left"/>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甲方：（签章）                         乙方：（签章）   </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法定（授权）代表人：                   法定（授权）代表人：</w:t>
      </w:r>
      <w:r/>
    </w:p>
    <w:p>
      <w:pPr>
        <w:ind w:left="0"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年     月      日                      年     月      日</w:t>
      </w:r>
      <w:r/>
    </w:p>
    <w:p>
      <w:pPr>
        <w:spacing w:line="360" w:lineRule="auto"/>
        <w:rPr>
          <w:rFonts w:ascii="宋体" w:hAnsi="宋体"/>
          <w:sz w:val="24"/>
          <w:szCs w:val="24"/>
        </w:rPr>
      </w:pPr>
      <w:r>
        <w:rPr>
          <w:rFonts w:ascii="宋体" w:hAnsi="宋体"/>
          <w:sz w:val="24"/>
          <w:szCs w:val="24"/>
        </w:rPr>
      </w:r>
      <w:r/>
    </w:p>
    <w:p>
      <w:pPr>
        <w:pStyle w:val="976"/>
        <w:spacing w:line="360" w:lineRule="auto"/>
      </w:pPr>
      <w:r/>
      <w:r/>
    </w:p>
    <w:p>
      <w:pPr>
        <w:pStyle w:val="948"/>
        <w:ind w:left="0" w:firstLine="0"/>
        <w:jc w:val="left"/>
        <w:spacing w:before="0" w:after="0" w:line="360" w:lineRule="auto"/>
        <w:rPr>
          <w:rFonts w:ascii="宋体" w:hAnsi="宋体"/>
          <w:b/>
          <w:sz w:val="21"/>
          <w:szCs w:val="21"/>
        </w:rPr>
      </w:pPr>
      <w:r>
        <w:rPr>
          <w:rFonts w:hint="eastAsia" w:ascii="宋体" w:hAnsi="宋体"/>
          <w:b/>
          <w:sz w:val="21"/>
          <w:szCs w:val="21"/>
        </w:rPr>
        <w:t xml:space="preserve">附件1：服务内容</w:t>
      </w:r>
      <w:r/>
    </w:p>
    <w:p>
      <w:pPr>
        <w:pStyle w:val="948"/>
        <w:ind w:left="0" w:firstLine="0"/>
        <w:jc w:val="left"/>
        <w:spacing w:before="0" w:after="0" w:line="360" w:lineRule="auto"/>
        <w:rPr>
          <w:rFonts w:ascii="宋体" w:hAnsi="宋体"/>
          <w:b/>
          <w:sz w:val="21"/>
          <w:szCs w:val="21"/>
        </w:rPr>
      </w:pPr>
      <w:r>
        <w:rPr>
          <w:rFonts w:hint="eastAsia" w:ascii="宋体" w:hAnsi="宋体"/>
          <w:b/>
          <w:sz w:val="21"/>
          <w:szCs w:val="21"/>
        </w:rPr>
        <w:t xml:space="preserve">附件2：考核办法</w:t>
      </w:r>
      <w:r/>
    </w:p>
    <w:p>
      <w:pPr>
        <w:pStyle w:val="961"/>
        <w:rPr>
          <w:rFonts w:ascii="宋体" w:hAnsi="宋体"/>
          <w:b/>
          <w:sz w:val="44"/>
          <w:szCs w:val="22"/>
          <w:lang w:eastAsia="zh-CN"/>
        </w:rPr>
      </w:pPr>
      <w:r>
        <w:rPr>
          <w:rFonts w:ascii="宋体" w:hAnsi="宋体"/>
          <w:b/>
          <w:sz w:val="44"/>
          <w:szCs w:val="22"/>
          <w:lang w:eastAsia="zh-CN"/>
        </w:rPr>
      </w:r>
      <w:r/>
    </w:p>
    <w:p>
      <w:pPr>
        <w:pStyle w:val="961"/>
        <w:rPr>
          <w:rFonts w:ascii="宋体" w:hAnsi="宋体"/>
          <w:b/>
          <w:sz w:val="44"/>
          <w:szCs w:val="22"/>
          <w:lang w:eastAsia="zh-CN"/>
        </w:rPr>
      </w:pPr>
      <w:r>
        <w:rPr>
          <w:rFonts w:ascii="宋体" w:hAnsi="宋体"/>
          <w:b/>
          <w:sz w:val="44"/>
          <w:szCs w:val="22"/>
          <w:lang w:eastAsia="zh-CN"/>
        </w:rPr>
      </w:r>
      <w:r/>
    </w:p>
    <w:p>
      <w:pPr>
        <w:ind w:left="0"/>
        <w:spacing w:line="360" w:lineRule="auto"/>
        <w:tabs>
          <w:tab w:val="left" w:pos="0" w:leader="none"/>
        </w:tabs>
        <w:rPr>
          <w:rFonts w:ascii="宋体" w:hAnsi="宋体"/>
          <w:sz w:val="21"/>
          <w:szCs w:val="21"/>
        </w:rPr>
      </w:pPr>
      <w:r>
        <w:rPr>
          <w:rFonts w:ascii="宋体" w:hAnsi="宋体"/>
          <w:sz w:val="21"/>
          <w:szCs w:val="21"/>
        </w:rPr>
      </w:r>
      <w:r/>
    </w:p>
    <w:p>
      <w:pPr>
        <w:ind w:left="0"/>
        <w:spacing w:line="360" w:lineRule="auto"/>
        <w:tabs>
          <w:tab w:val="left" w:pos="0" w:leader="none"/>
        </w:tabs>
        <w:rPr>
          <w:rFonts w:ascii="宋体" w:hAnsi="宋体"/>
          <w:b/>
          <w:sz w:val="21"/>
          <w:szCs w:val="21"/>
        </w:rPr>
      </w:pPr>
      <w:r>
        <w:rPr>
          <w:rFonts w:hint="eastAsia" w:ascii="宋体" w:hAnsi="宋体"/>
          <w:b/>
          <w:sz w:val="21"/>
          <w:szCs w:val="21"/>
        </w:rPr>
        <w:t xml:space="preserve">附件1：服务内容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1、出入管理：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（1）独立营房主出入口实行24小时值班制。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（2）设置门岗。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（3）在独立营房主出入口对外来人员及其携带的大件物品、外来车辆进行询问并记录，并与相关部门或者受访人员取得联系，同意后方可进入。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（4）大件物品</w:t>
      </w:r>
      <w:r>
        <w:rPr>
          <w:rFonts w:hint="eastAsia" w:ascii="宋体" w:hAnsi="宋体"/>
          <w:sz w:val="21"/>
          <w:szCs w:val="21"/>
        </w:rPr>
        <w:t xml:space="preserve">搬出需</w:t>
      </w:r>
      <w:r>
        <w:rPr>
          <w:rFonts w:hint="eastAsia" w:ascii="宋体" w:hAnsi="宋体"/>
          <w:sz w:val="21"/>
          <w:szCs w:val="21"/>
        </w:rPr>
        <w:t xml:space="preserve">提供相关部门开具的证明和清单，经核实后放行。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（5）排查可疑人员，对于不出示证件、不按规定登记、不听劝阻而强行闯入者，及时劝离，必要时通知相关部门进行处理。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（6）配合相关部门积极疏导上访人员，有效疏导如出入口人群聚集、车辆拥堵、货物堵塞道路情况。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根据约定，对物品进出实施安检、登记、电话确认等分类管理措施。大宗物品进出会同接收单位收件人审检，严防违禁品（包括毒品、军火弹药、管制刀具、易燃易爆品等）、限带品（包括动物、任何未经授权的专业摄影设备、无人机等）进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2、来访人员登记：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（1）做好来访人员、车辆进出证件登记，及时通报。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（2）严禁无关人员、可疑人员和危险品进入办公楼（区）内。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（3）物品摆放整齐有序、分类放置。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（4）现场办理等待时间不超过5分钟，等待较长时间应当及时沟通。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（5）对来访人员咨询、救助等事项，及时处理或答复。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（6）与被访人进行核实确认，告知被访人的办公室门牌号，告知访客注意事项。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3、值班巡查：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（1）建立24小时值班巡查制度，每两小时巡查一次,并完成巡更点位签到。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（2）制定巡查路线，按照指定时间和路线执行，加强重点区域、重点部位及装修区域的巡查。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（3）巡查期间保持通信设施设备畅通，遇到异常情况立即上报并在现场采取相应措施。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（4）收到监控室指令后，巡查人员及时指定地点并迅速采取相应措施。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4、监控（消控）室值守：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（1）监控</w:t>
      </w:r>
      <w:r>
        <w:rPr>
          <w:rFonts w:hint="eastAsia" w:ascii="宋体" w:hAnsi="宋体"/>
          <w:sz w:val="21"/>
          <w:szCs w:val="21"/>
        </w:rPr>
        <w:t xml:space="preserve">室环境</w:t>
      </w:r>
      <w:r>
        <w:rPr>
          <w:rFonts w:hint="eastAsia" w:ascii="宋体" w:hAnsi="宋体"/>
          <w:sz w:val="21"/>
          <w:szCs w:val="21"/>
        </w:rPr>
        <w:t xml:space="preserve">符合系统设备运行要求，定期进行检查和检测，确保系统功能正常。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（2）监控设备24小时正常运行，监控（消控）室实行</w:t>
      </w:r>
      <w:r>
        <w:rPr>
          <w:rFonts w:hint="eastAsia" w:ascii="宋体" w:hAnsi="宋体"/>
          <w:sz w:val="21"/>
          <w:szCs w:val="21"/>
        </w:rPr>
        <w:t xml:space="preserve">专人双</w:t>
      </w:r>
      <w:r>
        <w:rPr>
          <w:rFonts w:hint="eastAsia" w:ascii="宋体" w:hAnsi="宋体"/>
          <w:sz w:val="21"/>
          <w:szCs w:val="21"/>
        </w:rPr>
        <w:t xml:space="preserve">岗24小时值班制度。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（3）监控记录画面清晰，视频监控无死角、无盲区。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（4）值班期间遵守操作规程和保密制度，做好监控记录的保存工作。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（5）监控记录保持完整，保存时间不应少于90天。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 无关人员进入监控室或查阅监控记录，经授权人批准并做好相关记录。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（7）监控室收到火情、无人机等报警信号、其他异常情况信号后，及时报警并安排其他安保人员前往现场处理。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5、车辆停放：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（1）车辆行驶路线设置合理、规范，导向标志完整、清晰。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（2）合理规划车辆停放区域，张贴车辆引导标识，对车辆及停放区域实施规范管理。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（3）严禁在办公楼的公用楼道、楼梯间、安全出口处等公共区域停放车辆或充电。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（4）非机动车定点有序停放。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（5）发生车辆异常情况及时通知车主，并做好登记，发生交通事故、自然灾害等意外事故时及时赶赴现场疏导和协助处理，响应时间不超过3分钟。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6、消防安全管理：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（1）建立消防安全责任制，确定各级消防安全责任人及其职责。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（2）消火栓、应急照明、应急物资、消防及人员逃生通道、消防车通道可随时正常使用。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易燃易爆品设专区</w:t>
      </w:r>
      <w:r>
        <w:rPr>
          <w:rFonts w:hint="eastAsia" w:ascii="宋体" w:hAnsi="宋体"/>
          <w:sz w:val="21"/>
          <w:szCs w:val="21"/>
        </w:rPr>
        <w:t xml:space="preserve">专人管理，做好相关记录。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（4）定期组织消防安全宣传，每半年至少开展1次演练。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7、服务热线：设置24小时电话服务热线。</w:t>
      </w:r>
      <w:r/>
    </w:p>
    <w:p>
      <w:pPr>
        <w:pStyle w:val="960"/>
        <w:ind w:left="0"/>
        <w:spacing w:line="360" w:lineRule="auto"/>
        <w:rPr>
          <w:rFonts w:ascii="宋体" w:hAnsi="宋体"/>
          <w:sz w:val="21"/>
          <w:szCs w:val="21"/>
        </w:rPr>
      </w:pPr>
      <w:r>
        <w:rPr>
          <w:rFonts w:ascii="宋体" w:hAnsi="宋体"/>
          <w:sz w:val="21"/>
          <w:szCs w:val="21"/>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pStyle w:val="961"/>
        <w:rPr>
          <w:rFonts w:ascii="宋体" w:hAnsi="宋体"/>
          <w:sz w:val="21"/>
          <w:szCs w:val="21"/>
          <w:lang w:eastAsia="zh-CN"/>
        </w:rPr>
      </w:pPr>
      <w:r>
        <w:rPr>
          <w:rFonts w:ascii="宋体" w:hAnsi="宋体"/>
          <w:sz w:val="21"/>
          <w:szCs w:val="21"/>
          <w:lang w:eastAsia="zh-CN"/>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附件2：考核办法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（1）此次保安服务考核将分为两级考核。第一级，由各独立营房单位每月组成考核小组，按照考核表1内容进行考核（</w:t>
      </w:r>
      <w:r>
        <w:rPr>
          <w:rFonts w:hint="eastAsia" w:ascii="宋体" w:hAnsi="宋体" w:cs="Times New Roman"/>
          <w:sz w:val="21"/>
          <w:szCs w:val="21"/>
        </w:rPr>
        <w:t xml:space="preserve">月考核</w:t>
      </w:r>
      <w:r>
        <w:rPr>
          <w:rFonts w:ascii="宋体" w:hAnsi="宋体" w:cs="Times New Roman"/>
          <w:sz w:val="21"/>
          <w:szCs w:val="21"/>
        </w:rPr>
        <w:t xml:space="preserve">95-100</w:t>
      </w:r>
      <w:r>
        <w:rPr>
          <w:rFonts w:hint="eastAsia" w:ascii="宋体" w:hAnsi="宋体" w:cs="Times New Roman"/>
          <w:sz w:val="21"/>
          <w:szCs w:val="21"/>
        </w:rPr>
        <w:t xml:space="preserve">分（含</w:t>
      </w:r>
      <w:r>
        <w:rPr>
          <w:rFonts w:ascii="宋体" w:hAnsi="宋体" w:cs="Times New Roman"/>
          <w:sz w:val="21"/>
          <w:szCs w:val="21"/>
        </w:rPr>
        <w:t xml:space="preserve">95</w:t>
      </w:r>
      <w:r>
        <w:rPr>
          <w:rFonts w:hint="eastAsia" w:ascii="宋体" w:hAnsi="宋体" w:cs="Times New Roman"/>
          <w:sz w:val="21"/>
          <w:szCs w:val="21"/>
        </w:rPr>
        <w:t xml:space="preserve">分），服务费全额支付；如月考核低于</w:t>
      </w:r>
      <w:r>
        <w:rPr>
          <w:rFonts w:ascii="宋体" w:hAnsi="宋体" w:cs="Times New Roman"/>
          <w:sz w:val="21"/>
          <w:szCs w:val="21"/>
        </w:rPr>
        <w:t xml:space="preserve">95</w:t>
      </w:r>
      <w:r>
        <w:rPr>
          <w:rFonts w:hint="eastAsia" w:ascii="宋体" w:hAnsi="宋体" w:cs="Times New Roman"/>
          <w:sz w:val="21"/>
          <w:szCs w:val="21"/>
        </w:rPr>
        <w:t xml:space="preserve">分，每下降</w:t>
      </w:r>
      <w:r>
        <w:rPr>
          <w:rFonts w:ascii="宋体" w:hAnsi="宋体" w:cs="Times New Roman"/>
          <w:sz w:val="21"/>
          <w:szCs w:val="21"/>
        </w:rPr>
        <w:t xml:space="preserve">1分扣除</w:t>
      </w:r>
      <w:r>
        <w:rPr>
          <w:rFonts w:hint="eastAsia" w:ascii="宋体" w:hAnsi="宋体" w:cs="Times New Roman"/>
          <w:sz w:val="21"/>
          <w:szCs w:val="21"/>
        </w:rPr>
        <w:t xml:space="preserve">当月结算</w:t>
      </w:r>
      <w:r>
        <w:rPr>
          <w:rFonts w:ascii="宋体" w:hAnsi="宋体" w:cs="Times New Roman"/>
          <w:sz w:val="21"/>
          <w:szCs w:val="21"/>
        </w:rPr>
        <w:t xml:space="preserve">服务费</w:t>
      </w:r>
      <w:r>
        <w:rPr>
          <w:rFonts w:hint="eastAsia" w:ascii="宋体" w:hAnsi="宋体" w:cs="Times New Roman"/>
          <w:sz w:val="21"/>
          <w:szCs w:val="21"/>
        </w:rPr>
        <w:t xml:space="preserve">的</w:t>
      </w:r>
      <w:r>
        <w:rPr>
          <w:rFonts w:ascii="宋体" w:hAnsi="宋体" w:cs="Times New Roman"/>
          <w:sz w:val="21"/>
          <w:szCs w:val="21"/>
        </w:rPr>
        <w:t xml:space="preserve">1%。</w:t>
      </w:r>
      <w:r>
        <w:rPr>
          <w:rFonts w:hint="eastAsia" w:ascii="宋体" w:hAnsi="宋体"/>
          <w:sz w:val="21"/>
        </w:rPr>
        <w:t xml:space="preserve">）；第二级，由</w:t>
      </w:r>
      <w:r>
        <w:rPr>
          <w:rFonts w:hint="eastAsia" w:ascii="宋体" w:hAnsi="宋体"/>
          <w:sz w:val="21"/>
        </w:rPr>
        <w:t xml:space="preserve">甲方</w:t>
      </w:r>
      <w:r>
        <w:rPr>
          <w:rFonts w:hint="eastAsia" w:ascii="宋体" w:hAnsi="宋体"/>
          <w:sz w:val="21"/>
        </w:rPr>
        <w:t xml:space="preserve">“四</w:t>
      </w:r>
      <w:r>
        <w:rPr>
          <w:rFonts w:hint="eastAsia" w:ascii="宋体" w:hAnsi="宋体"/>
          <w:sz w:val="21"/>
        </w:rPr>
        <w:t xml:space="preserve">不</w:t>
      </w:r>
      <w:r>
        <w:rPr>
          <w:rFonts w:hint="eastAsia" w:ascii="宋体" w:hAnsi="宋体"/>
          <w:sz w:val="21"/>
        </w:rPr>
        <w:t xml:space="preserve">两直”不定期抽查考核（发现问题则扣除该中标单位本月应付总额的3%），考核内容按照考核表2。</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（2）连续两次二级考核扣款的，</w:t>
      </w:r>
      <w:r>
        <w:rPr>
          <w:rFonts w:hint="eastAsia" w:ascii="宋体" w:hAnsi="宋体"/>
          <w:sz w:val="21"/>
        </w:rPr>
        <w:t xml:space="preserve">甲方</w:t>
      </w:r>
      <w:r>
        <w:rPr>
          <w:rFonts w:hint="eastAsia" w:ascii="宋体" w:hAnsi="宋体"/>
          <w:sz w:val="21"/>
        </w:rPr>
        <w:t xml:space="preserve">有权直接解除合同。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（3）在考核中发现的问题应及时通知</w:t>
      </w:r>
      <w:r>
        <w:rPr>
          <w:rFonts w:hint="eastAsia" w:ascii="宋体" w:hAnsi="宋体"/>
          <w:sz w:val="21"/>
        </w:rPr>
        <w:t xml:space="preserve">乙方</w:t>
      </w:r>
      <w:r>
        <w:rPr>
          <w:rFonts w:hint="eastAsia" w:ascii="宋体" w:hAnsi="宋体"/>
          <w:sz w:val="21"/>
        </w:rPr>
        <w:t xml:space="preserve">，</w:t>
      </w:r>
      <w:r>
        <w:rPr>
          <w:rFonts w:hint="eastAsia" w:ascii="宋体" w:hAnsi="宋体"/>
          <w:sz w:val="21"/>
        </w:rPr>
        <w:t xml:space="preserve">乙方</w:t>
      </w:r>
      <w:r>
        <w:rPr>
          <w:rFonts w:hint="eastAsia" w:ascii="宋体" w:hAnsi="宋体"/>
          <w:sz w:val="21"/>
        </w:rPr>
        <w:t xml:space="preserve">应及时整改，并在每月考核表上签字确认。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（4）如对考核得分存在异议，</w:t>
      </w:r>
      <w:r>
        <w:rPr>
          <w:rFonts w:hint="eastAsia" w:ascii="宋体" w:hAnsi="宋体"/>
          <w:sz w:val="21"/>
        </w:rPr>
        <w:t xml:space="preserve">乙方</w:t>
      </w:r>
      <w:r>
        <w:rPr>
          <w:rFonts w:hint="eastAsia" w:ascii="宋体" w:hAnsi="宋体"/>
          <w:sz w:val="21"/>
        </w:rPr>
        <w:t xml:space="preserve">应在3个工作日内与</w:t>
      </w:r>
      <w:r>
        <w:rPr>
          <w:rFonts w:hint="eastAsia" w:ascii="宋体" w:hAnsi="宋体"/>
          <w:sz w:val="21"/>
        </w:rPr>
        <w:t xml:space="preserve">甲方</w:t>
      </w:r>
      <w:r>
        <w:rPr>
          <w:rFonts w:hint="eastAsia" w:ascii="宋体" w:hAnsi="宋体"/>
          <w:sz w:val="21"/>
        </w:rPr>
        <w:t xml:space="preserve">共同核实确认。</w:t>
      </w:r>
      <w:r/>
    </w:p>
    <w:p>
      <w:pPr>
        <w:ind w:left="0"/>
        <w:spacing w:line="360" w:lineRule="auto"/>
        <w:tabs>
          <w:tab w:val="left" w:pos="420" w:leader="none"/>
        </w:tabs>
        <w:rPr>
          <w:rFonts w:ascii="宋体" w:hAnsi="宋体"/>
          <w:bCs/>
          <w:sz w:val="21"/>
        </w:rPr>
      </w:pPr>
      <w:r>
        <w:rPr>
          <w:rFonts w:hint="eastAsia" w:ascii="宋体" w:hAnsi="宋体"/>
          <w:bCs/>
          <w:sz w:val="21"/>
        </w:rPr>
        <w:t xml:space="preserve">考核表1：</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7"/>
        <w:gridCol w:w="274"/>
        <w:gridCol w:w="648"/>
        <w:gridCol w:w="3858"/>
        <w:gridCol w:w="717"/>
        <w:gridCol w:w="3011"/>
        <w:gridCol w:w="681"/>
      </w:tblGrid>
      <w:tr>
        <w:trPr>
          <w:trHeight w:val="669" w:hRule="exact"/>
        </w:trPr>
        <w:tc>
          <w:tcPr>
            <w:tcW w:w="3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W w:w="2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考核内容</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分值</w:t>
            </w:r>
            <w:r/>
          </w:p>
        </w:tc>
        <w:tc>
          <w:tcPr>
            <w:tcW w:w="15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评分细则</w:t>
            </w:r>
            <w:r/>
          </w:p>
        </w:tc>
        <w:tc>
          <w:tcPr>
            <w:tcW w:w="346"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得分</w:t>
            </w:r>
            <w:r/>
          </w:p>
        </w:tc>
      </w:tr>
      <w:tr>
        <w:trPr>
          <w:trHeight w:val="652" w:hRule="exact"/>
        </w:trPr>
        <w:tc>
          <w:tcPr>
            <w:tcW w:w="334"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平时考核</w:t>
            </w:r>
            <w:r/>
          </w:p>
        </w:tc>
        <w:tc>
          <w:tcPr>
            <w:gridSpan w:val="3"/>
            <w:tcW w:w="2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保安服务项目</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100</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（发生严重安全、消防事故，直接扣100分）</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285"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形象素质</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按规定配备，保安人员品行良好、作风正派、遵纪守法、遵守职业道德、着装佩戴规范，训练有素、接待用语文明；</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符合规定计8分。人员不符合规定配备要求的扣8分，保安行为不符的发现一次扣1分，扣完为止。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276"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劳动纪律</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巡逻无漏岗现象，保安服务24小时值班无脱岗、睡岗现象，严格按规定和要求执勤，情况处理及时有效，服务岗位整洁；</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15</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符合规定计15分。发现脱岗、漏岗或睡岗一次扣2分，发现岗位不清洁一次扣2分，扣完为止。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309"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制度执行</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按规定执行，认真查验、登记来访车辆和来访者，无无关车辆和人员进入服务点位；认真执行服务点</w:t>
            </w:r>
            <w:r>
              <w:rPr>
                <w:rFonts w:hint="eastAsia" w:ascii="宋体" w:hAnsi="宋体" w:cs="Times New Roman"/>
                <w:sz w:val="21"/>
                <w:szCs w:val="21"/>
              </w:rPr>
              <w:t xml:space="preserve">位各项</w:t>
            </w:r>
            <w:r>
              <w:rPr>
                <w:rFonts w:hint="eastAsia" w:ascii="宋体" w:hAnsi="宋体" w:cs="Times New Roman"/>
                <w:sz w:val="21"/>
                <w:szCs w:val="21"/>
              </w:rPr>
              <w:t xml:space="preserve">规章制度。</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15</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符合规定计15分。发生来客人员未查验联系确认的或未按制定的规章制度执行的，发现一次扣5分，扣完为止。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974"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安全保密</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建立员工安全、保密制度，</w:t>
            </w:r>
            <w:r>
              <w:rPr>
                <w:rFonts w:hint="eastAsia" w:ascii="宋体" w:hAnsi="宋体" w:cs="Times New Roman"/>
                <w:sz w:val="21"/>
                <w:szCs w:val="21"/>
              </w:rPr>
              <w:t xml:space="preserve">新进员先</w:t>
            </w:r>
            <w:r>
              <w:rPr>
                <w:rFonts w:hint="eastAsia" w:ascii="宋体" w:hAnsi="宋体" w:cs="Times New Roman"/>
                <w:sz w:val="21"/>
                <w:szCs w:val="21"/>
              </w:rPr>
              <w:t xml:space="preserve">培训合格后方可上岗；每年对全体员工安全、保密教育培训不少于1次，做好培训记录，遵守保密规定，重点部门，服务人员上班不带手机等电子记录设备；</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符合规定计10分。未建立制度的扣1分，新员工未培训就上岗的发现一次扣1分，年培训次数不足的发现扣1分，未遵守安全、保密规定发生信息泄漏的，发现一次扣5分，扣完为止。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402"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爱护公物</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爱护消防、安防等公共设施，保证完好有效，发现问题及时报告有关部门维修；</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符合规定计8分。人为损坏设备设施的，发现一次扣</w:t>
            </w:r>
            <w:r>
              <w:rPr>
                <w:rFonts w:ascii="宋体" w:hAnsi="宋体" w:cs="Times New Roman"/>
                <w:sz w:val="21"/>
                <w:szCs w:val="21"/>
              </w:rPr>
              <w:t xml:space="preserve">1</w:t>
            </w:r>
            <w:r>
              <w:rPr>
                <w:rFonts w:hint="eastAsia" w:ascii="宋体" w:hAnsi="宋体" w:cs="Times New Roman"/>
                <w:sz w:val="21"/>
                <w:szCs w:val="21"/>
              </w:rPr>
              <w:t xml:space="preserve">分，发现问题不报的一次扣</w:t>
            </w:r>
            <w:r>
              <w:rPr>
                <w:rFonts w:ascii="宋体" w:hAnsi="宋体" w:cs="Times New Roman"/>
                <w:sz w:val="21"/>
                <w:szCs w:val="21"/>
              </w:rPr>
              <w:t xml:space="preserve">1</w:t>
            </w:r>
            <w:r>
              <w:rPr>
                <w:rFonts w:hint="eastAsia" w:ascii="宋体" w:hAnsi="宋体" w:cs="Times New Roman"/>
                <w:sz w:val="21"/>
                <w:szCs w:val="21"/>
              </w:rPr>
              <w:t xml:space="preserve">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371"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安全巡查</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建立员工巡查制度，每日开展巡查，并做好巡查记录，发现情况及时反馈；</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符合规定计8分。未建立制度的扣2分，巡查不到位的发现一次扣</w:t>
            </w:r>
            <w:r>
              <w:rPr>
                <w:rFonts w:ascii="宋体" w:hAnsi="宋体" w:cs="Times New Roman"/>
                <w:sz w:val="21"/>
                <w:szCs w:val="21"/>
              </w:rPr>
              <w:t xml:space="preserve">1</w:t>
            </w:r>
            <w:r>
              <w:rPr>
                <w:rFonts w:hint="eastAsia" w:ascii="宋体" w:hAnsi="宋体" w:cs="Times New Roman"/>
                <w:sz w:val="21"/>
                <w:szCs w:val="21"/>
              </w:rPr>
              <w:t xml:space="preserve">分，未做巡查记录的，发现一次扣</w:t>
            </w:r>
            <w:r>
              <w:rPr>
                <w:rFonts w:ascii="宋体" w:hAnsi="宋体" w:cs="Times New Roman"/>
                <w:sz w:val="21"/>
                <w:szCs w:val="21"/>
              </w:rPr>
              <w:t xml:space="preserve">1</w:t>
            </w:r>
            <w:r>
              <w:rPr>
                <w:rFonts w:hint="eastAsia" w:ascii="宋体" w:hAnsi="宋体" w:cs="Times New Roman"/>
                <w:sz w:val="21"/>
                <w:szCs w:val="21"/>
              </w:rPr>
              <w:t xml:space="preserve">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428"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秩序管理</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道路、路面、车库、停车场（位）车辆按位停放，管理有序，纠正乱停、乱放车辆现象，保持车道畅通无阻；</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符合规定计8分。发现乱停车辆及时联系处理，对违章停车未登记联系处理的，一次扣1分，扣完为止。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853"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应急预案</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八防（防火、防盗、防破坏、防泄密、防骗、防抢、防冲击、防治安灾害）服务措施到位，制定突发事件应急处置预案、消防安全应急预案，每年演练不少于2次，并做好演练记录；</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符合规定计8分。未制定措施的，一项扣1分，未制定预案的，一项扣1分，未演练或演练未记录的每次扣2分，扣完为止。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736" w:hRule="exact"/>
        </w:trPr>
        <w:tc>
          <w:tcPr>
            <w:tcW w:w="334"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特定考核</w:t>
            </w:r>
            <w:r/>
          </w:p>
        </w:tc>
        <w:tc>
          <w:tcPr>
            <w:tcW w:w="13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9</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其他事项</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其他未尽工作及安全的事项；</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发现一次在总分中视情况加扣1-5分，扣完为止。</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1427" w:hRule="exact"/>
        </w:trPr>
        <w:tc>
          <w:tcPr>
            <w:tcW w:w="33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3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其他事项</w:t>
            </w:r>
            <w:r/>
          </w:p>
        </w:tc>
        <w:tc>
          <w:tcPr>
            <w:tcW w:w="195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专项</w:t>
            </w:r>
            <w:r>
              <w:rPr>
                <w:rFonts w:ascii="宋体" w:hAnsi="宋体" w:cs="Times New Roman"/>
                <w:sz w:val="21"/>
                <w:szCs w:val="21"/>
              </w:rPr>
              <w:t xml:space="preserve">任务部署</w:t>
            </w:r>
            <w:r>
              <w:rPr>
                <w:rFonts w:hint="eastAsia" w:ascii="宋体" w:hAnsi="宋体" w:cs="Times New Roman"/>
                <w:sz w:val="21"/>
                <w:szCs w:val="21"/>
              </w:rPr>
              <w:t xml:space="preserve">及时性。</w:t>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15</w:t>
            </w:r>
            <w:r/>
          </w:p>
        </w:tc>
        <w:tc>
          <w:tcPr>
            <w:tcW w:w="1529" w:type="pct"/>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接到甲方专项</w:t>
            </w:r>
            <w:r>
              <w:rPr>
                <w:rFonts w:ascii="宋体" w:hAnsi="宋体" w:cs="Times New Roman"/>
                <w:sz w:val="21"/>
                <w:szCs w:val="21"/>
              </w:rPr>
              <w:t xml:space="preserve">任务</w:t>
            </w:r>
            <w:r>
              <w:rPr>
                <w:rFonts w:hint="eastAsia" w:ascii="宋体" w:hAnsi="宋体" w:cs="Times New Roman"/>
                <w:sz w:val="21"/>
                <w:szCs w:val="21"/>
              </w:rPr>
              <w:t xml:space="preserve">请求后，未能按照文件规定时间部署到位的，1次扣15分，情形严重的终止合同。</w:t>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742" w:hRule="exact"/>
        </w:trPr>
        <w:tc>
          <w:tcPr>
            <w:tcW w:w="3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W w:w="13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2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59" w:type="pct"/>
            <w:vAlign w:val="center"/>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36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100</w:t>
            </w:r>
            <w:r/>
          </w:p>
        </w:tc>
        <w:tc>
          <w:tcPr>
            <w:tcW w:w="1529" w:type="pct"/>
            <w:vAlign w:val="center"/>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34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419" w:hRule="exact"/>
        </w:trPr>
        <w:tc>
          <w:tcPr>
            <w:gridSpan w:val="7"/>
            <w:tcW w:w="5000"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1、该考核表每月由甲方考核小组根据考核情况填写。</w:t>
            </w:r>
            <w:r/>
          </w:p>
        </w:tc>
      </w:tr>
      <w:tr>
        <w:trPr>
          <w:trHeight w:val="749" w:hRule="exact"/>
        </w:trPr>
        <w:tc>
          <w:tcPr>
            <w:gridSpan w:val="7"/>
            <w:tcW w:w="5000"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2、月考核</w:t>
            </w:r>
            <w:r>
              <w:rPr>
                <w:rFonts w:ascii="宋体" w:hAnsi="宋体" w:cs="Times New Roman"/>
                <w:sz w:val="21"/>
                <w:szCs w:val="21"/>
              </w:rPr>
              <w:t xml:space="preserve">95-100</w:t>
            </w:r>
            <w:r>
              <w:rPr>
                <w:rFonts w:hint="eastAsia" w:ascii="宋体" w:hAnsi="宋体" w:cs="Times New Roman"/>
                <w:sz w:val="21"/>
                <w:szCs w:val="21"/>
              </w:rPr>
              <w:t xml:space="preserve">分（含</w:t>
            </w:r>
            <w:r>
              <w:rPr>
                <w:rFonts w:ascii="宋体" w:hAnsi="宋体" w:cs="Times New Roman"/>
                <w:sz w:val="21"/>
                <w:szCs w:val="21"/>
              </w:rPr>
              <w:t xml:space="preserve">95</w:t>
            </w:r>
            <w:r>
              <w:rPr>
                <w:rFonts w:hint="eastAsia" w:ascii="宋体" w:hAnsi="宋体" w:cs="Times New Roman"/>
                <w:sz w:val="21"/>
                <w:szCs w:val="21"/>
              </w:rPr>
              <w:t xml:space="preserve">分），服务费全额支付；如月考核低于</w:t>
            </w:r>
            <w:r>
              <w:rPr>
                <w:rFonts w:ascii="宋体" w:hAnsi="宋体" w:cs="Times New Roman"/>
                <w:sz w:val="21"/>
                <w:szCs w:val="21"/>
              </w:rPr>
              <w:t xml:space="preserve">95</w:t>
            </w:r>
            <w:r>
              <w:rPr>
                <w:rFonts w:hint="eastAsia" w:ascii="宋体" w:hAnsi="宋体" w:cs="Times New Roman"/>
                <w:sz w:val="21"/>
                <w:szCs w:val="21"/>
              </w:rPr>
              <w:t xml:space="preserve">分，每下降</w:t>
            </w:r>
            <w:r>
              <w:rPr>
                <w:rFonts w:ascii="宋体" w:hAnsi="宋体" w:cs="Times New Roman"/>
                <w:sz w:val="21"/>
                <w:szCs w:val="21"/>
              </w:rPr>
              <w:t xml:space="preserve">1分扣除</w:t>
            </w:r>
            <w:r>
              <w:rPr>
                <w:rFonts w:hint="eastAsia" w:ascii="宋体" w:hAnsi="宋体" w:cs="Times New Roman"/>
                <w:sz w:val="21"/>
                <w:szCs w:val="21"/>
              </w:rPr>
              <w:t xml:space="preserve">当月结算</w:t>
            </w:r>
            <w:r>
              <w:rPr>
                <w:rFonts w:ascii="宋体" w:hAnsi="宋体" w:cs="Times New Roman"/>
                <w:sz w:val="21"/>
                <w:szCs w:val="21"/>
              </w:rPr>
              <w:t xml:space="preserve">服务费</w:t>
            </w:r>
            <w:r>
              <w:rPr>
                <w:rFonts w:hint="eastAsia" w:ascii="宋体" w:hAnsi="宋体" w:cs="Times New Roman"/>
                <w:sz w:val="21"/>
                <w:szCs w:val="21"/>
              </w:rPr>
              <w:t xml:space="preserve">的</w:t>
            </w:r>
            <w:r>
              <w:rPr>
                <w:rFonts w:ascii="宋体" w:hAnsi="宋体" w:cs="Times New Roman"/>
                <w:sz w:val="21"/>
                <w:szCs w:val="21"/>
              </w:rPr>
              <w:t xml:space="preserve">1%。</w:t>
            </w:r>
            <w:r/>
          </w:p>
        </w:tc>
      </w:tr>
      <w:tr>
        <w:trPr>
          <w:trHeight w:val="491" w:hRule="exact"/>
        </w:trPr>
        <w:tc>
          <w:tcPr>
            <w:gridSpan w:val="7"/>
            <w:tcW w:w="500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甲方考核（签字</w:t>
            </w:r>
            <w:r>
              <w:rPr>
                <w:rFonts w:ascii="宋体" w:hAnsi="宋体" w:cs="Times New Roman"/>
                <w:sz w:val="21"/>
                <w:szCs w:val="21"/>
              </w:rPr>
              <w:t xml:space="preserve">盖章</w:t>
            </w:r>
            <w:r>
              <w:rPr>
                <w:rFonts w:hint="eastAsia" w:ascii="宋体" w:hAnsi="宋体" w:cs="Times New Roman"/>
                <w:sz w:val="21"/>
                <w:szCs w:val="21"/>
              </w:rPr>
              <w:t xml:space="preserve">）：                        乙方确认（签字</w:t>
            </w:r>
            <w:r>
              <w:rPr>
                <w:rFonts w:ascii="宋体" w:hAnsi="宋体" w:cs="Times New Roman"/>
                <w:sz w:val="21"/>
                <w:szCs w:val="21"/>
              </w:rPr>
              <w:t xml:space="preserve">盖章</w:t>
            </w:r>
            <w:r>
              <w:rPr>
                <w:rFonts w:hint="eastAsia" w:ascii="宋体" w:hAnsi="宋体" w:cs="Times New Roman"/>
                <w:sz w:val="21"/>
                <w:szCs w:val="21"/>
              </w:rPr>
              <w:t xml:space="preserve">）：</w:t>
            </w:r>
            <w:r/>
          </w:p>
        </w:tc>
      </w:tr>
    </w:tbl>
    <w:p>
      <w:pPr>
        <w:ind w:left="0"/>
      </w:pPr>
      <w:r/>
      <w:r/>
    </w:p>
    <w:p>
      <w:pPr>
        <w:ind w:left="0"/>
      </w:pPr>
      <w:r>
        <w:rPr>
          <w:rFonts w:hint="eastAsia"/>
        </w:rPr>
        <w:t xml:space="preserve">考核表</w:t>
      </w:r>
      <w:r>
        <w:rPr>
          <w:rFonts w:hint="eastAsia"/>
        </w:rPr>
        <w:t xml:space="preserve">2</w:t>
      </w:r>
      <w:r>
        <w:rPr>
          <w:rFonts w:hint="eastAsia"/>
        </w:rPr>
        <w:t xml:space="preserve">：</w:t>
      </w:r>
      <w:r/>
    </w:p>
    <w:tbl>
      <w:tblPr>
        <w:tblW w:w="5000" w:type="pct"/>
        <w:tblLayout w:type="fixed"/>
        <w:tblLook w:val="04A0" w:firstRow="1" w:lastRow="0" w:firstColumn="1" w:lastColumn="0" w:noHBand="0" w:noVBand="1"/>
      </w:tblPr>
      <w:tblGrid>
        <w:gridCol w:w="2883"/>
        <w:gridCol w:w="1149"/>
        <w:gridCol w:w="939"/>
        <w:gridCol w:w="730"/>
        <w:gridCol w:w="288"/>
        <w:gridCol w:w="779"/>
        <w:gridCol w:w="775"/>
        <w:gridCol w:w="775"/>
        <w:gridCol w:w="773"/>
        <w:gridCol w:w="773"/>
      </w:tblGrid>
      <w:tr>
        <w:trPr>
          <w:trHeight w:val="480"/>
        </w:trPr>
        <w:tc>
          <w:tcPr>
            <w:gridSpan w:val="10"/>
            <w:shd w:val="clear" w:color="auto" w:fill="auto"/>
            <w:tcBorders>
              <w:top w:val="none" w:color="000000" w:sz="4" w:space="0"/>
              <w:left w:val="none" w:color="000000" w:sz="4" w:space="0"/>
              <w:bottom w:val="none" w:color="000000" w:sz="4" w:space="0"/>
              <w:right w:val="none" w:color="000000" w:sz="4" w:space="0"/>
            </w:tcBorders>
            <w:tcW w:w="5000" w:type="pct"/>
            <w:vAlign w:val="bottom"/>
            <w:textDirection w:val="lrTb"/>
            <w:noWrap/>
          </w:tcPr>
          <w:p>
            <w:pPr>
              <w:ind w:left="0"/>
              <w:jc w:val="center"/>
              <w:rPr>
                <w:rFonts w:ascii="宋体" w:hAnsi="宋体"/>
                <w:b/>
                <w:sz w:val="28"/>
                <w:szCs w:val="28"/>
              </w:rPr>
            </w:pPr>
            <w:r>
              <w:rPr>
                <w:rFonts w:hint="eastAsia" w:ascii="宋体" w:hAnsi="宋体"/>
                <w:b/>
                <w:sz w:val="28"/>
                <w:szCs w:val="28"/>
              </w:rPr>
              <w:t xml:space="preserve">保安项目</w:t>
            </w:r>
            <w:r>
              <w:rPr>
                <w:rFonts w:hint="eastAsia" w:ascii="宋体" w:hAnsi="宋体"/>
                <w:b/>
                <w:sz w:val="28"/>
                <w:szCs w:val="28"/>
              </w:rPr>
              <w:t xml:space="preserve">检查表</w:t>
            </w:r>
            <w:r/>
          </w:p>
        </w:tc>
      </w:tr>
      <w:tr>
        <w:trPr>
          <w:trHeight w:val="495"/>
        </w:trPr>
        <w:tc>
          <w:tcPr>
            <w:shd w:val="clear" w:color="auto" w:fill="auto"/>
            <w:tcBorders>
              <w:top w:val="none" w:color="000000" w:sz="4" w:space="0"/>
              <w:left w:val="none" w:color="000000" w:sz="4" w:space="0"/>
              <w:bottom w:val="none" w:color="000000" w:sz="4" w:space="0"/>
              <w:right w:val="none" w:color="000000" w:sz="4" w:space="0"/>
            </w:tcBorders>
            <w:tcW w:w="1461" w:type="pct"/>
            <w:vAlign w:val="center"/>
            <w:textDirection w:val="lrTb"/>
            <w:noWrap/>
          </w:tcPr>
          <w:p>
            <w:pPr>
              <w:jc w:val="center"/>
              <w:rPr>
                <w:rFonts w:ascii="宋体" w:hAnsi="宋体"/>
                <w:sz w:val="21"/>
                <w:szCs w:val="21"/>
              </w:rPr>
            </w:pPr>
            <w:r>
              <w:rPr>
                <w:rFonts w:hint="eastAsia" w:ascii="宋体" w:hAnsi="宋体"/>
                <w:sz w:val="21"/>
                <w:szCs w:val="21"/>
              </w:rPr>
              <w:t xml:space="preserve">检查时间：</w:t>
            </w:r>
            <w:r/>
          </w:p>
        </w:tc>
        <w:tc>
          <w:tcPr>
            <w:shd w:val="clear" w:color="auto" w:fill="auto"/>
            <w:tcBorders>
              <w:top w:val="none" w:color="000000" w:sz="4" w:space="0"/>
              <w:left w:val="none" w:color="000000" w:sz="4" w:space="0"/>
              <w:bottom w:val="none" w:color="000000" w:sz="4" w:space="0"/>
              <w:right w:val="none" w:color="000000" w:sz="4" w:space="0"/>
            </w:tcBorders>
            <w:tcW w:w="582" w:type="pct"/>
            <w:vAlign w:val="bottom"/>
            <w:textDirection w:val="lrTb"/>
            <w:noWrap/>
          </w:tcPr>
          <w:p>
            <w:pPr>
              <w:jc w:val="center"/>
              <w:rPr>
                <w:rFonts w:ascii="宋体" w:hAnsi="宋体"/>
                <w:sz w:val="21"/>
                <w:szCs w:val="21"/>
              </w:rPr>
            </w:pPr>
            <w:r>
              <w:rPr>
                <w:rFonts w:ascii="宋体" w:hAnsi="宋体"/>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76"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69"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146"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5"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3"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3"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2"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93" w:type="pct"/>
            <w:vAlign w:val="bottom"/>
            <w:textDirection w:val="lrTb"/>
            <w:noWrap/>
          </w:tcPr>
          <w:p>
            <w:pPr>
              <w:jc w:val="center"/>
              <w:rPr>
                <w:rFonts w:ascii="宋体" w:hAnsi="宋体" w:cs="Times New Roman"/>
                <w:sz w:val="21"/>
                <w:szCs w:val="21"/>
              </w:rPr>
            </w:pPr>
            <w:r>
              <w:rPr>
                <w:rFonts w:ascii="宋体" w:hAnsi="宋体" w:cs="Times New Roman"/>
                <w:sz w:val="21"/>
                <w:szCs w:val="21"/>
              </w:rPr>
            </w:r>
            <w:r/>
          </w:p>
        </w:tc>
      </w:tr>
      <w:tr>
        <w:trPr>
          <w:trHeight w:val="900"/>
        </w:trPr>
        <w:tc>
          <w:tcPr>
            <w:shd w:val="clear" w:color="auto" w:fill="auto"/>
            <w:tcBorders>
              <w:top w:val="single" w:color="auto" w:sz="8"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项目名称</w:t>
            </w:r>
            <w:r/>
          </w:p>
        </w:tc>
        <w:tc>
          <w:tcPr>
            <w:gridSpan w:val="9"/>
            <w:shd w:val="clear" w:color="auto" w:fill="auto"/>
            <w:tcBorders>
              <w:top w:val="single" w:color="auto" w:sz="8" w:space="0"/>
              <w:left w:val="none" w:color="000000" w:sz="4" w:space="0"/>
              <w:bottom w:val="single" w:color="auto" w:sz="4" w:space="0"/>
              <w:right w:val="single" w:color="000000" w:sz="8" w:space="0"/>
            </w:tcBorders>
            <w:tcW w:w="353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r>
      <w:tr>
        <w:trPr>
          <w:trHeight w:val="900"/>
        </w:trPr>
        <w:tc>
          <w:tcPr>
            <w:shd w:val="clear" w:color="auto" w:fill="auto"/>
            <w:tcBorders>
              <w:top w:val="none" w:color="000000" w:sz="4" w:space="0"/>
              <w:left w:val="single" w:color="auto" w:sz="8" w:space="0"/>
              <w:bottom w:val="none" w:color="000000"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项目地址</w:t>
            </w:r>
            <w:r/>
          </w:p>
        </w:tc>
        <w:tc>
          <w:tcPr>
            <w:gridSpan w:val="9"/>
            <w:shd w:val="clear" w:color="auto" w:fill="auto"/>
            <w:tcBorders>
              <w:top w:val="single" w:color="auto" w:sz="4" w:space="0"/>
              <w:left w:val="none" w:color="000000" w:sz="4" w:space="0"/>
              <w:bottom w:val="single" w:color="auto" w:sz="4" w:space="0"/>
              <w:right w:val="single" w:color="000000" w:sz="8" w:space="0"/>
            </w:tcBorders>
            <w:tcW w:w="353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r>
      <w:tr>
        <w:trPr>
          <w:trHeight w:val="1366"/>
        </w:trPr>
        <w:tc>
          <w:tcPr>
            <w:shd w:val="clear" w:color="auto" w:fill="auto"/>
            <w:tcBorders>
              <w:top w:val="single" w:color="auto" w:sz="4" w:space="0"/>
              <w:left w:val="single" w:color="auto" w:sz="8" w:space="0"/>
              <w:bottom w:val="single" w:color="000000" w:sz="4" w:space="0"/>
              <w:right w:val="single" w:color="auto" w:sz="4" w:space="0"/>
            </w:tcBorders>
            <w:tcW w:w="1461" w:type="pct"/>
            <w:vAlign w:val="center"/>
            <w:vMerge w:val="restart"/>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人员在位情况</w:t>
            </w:r>
            <w:r/>
          </w:p>
        </w:tc>
        <w:tc>
          <w:tcPr>
            <w:shd w:val="clear" w:color="auto" w:fill="auto"/>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76"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执勤类保安</w:t>
            </w:r>
            <w:r/>
          </w:p>
        </w:tc>
        <w:tc>
          <w:tcPr>
            <w:shd w:val="clear" w:color="auto" w:fill="auto"/>
            <w:tcBorders>
              <w:top w:val="none" w:color="000000" w:sz="4" w:space="0"/>
              <w:left w:val="none" w:color="000000" w:sz="4" w:space="0"/>
              <w:bottom w:val="single" w:color="auto" w:sz="4" w:space="0"/>
              <w:right w:val="single" w:color="auto" w:sz="4" w:space="0"/>
            </w:tcBorders>
            <w:tcW w:w="36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应在位        人  </w:t>
            </w:r>
            <w:r/>
          </w:p>
        </w:tc>
      </w:tr>
      <w:tr>
        <w:trPr>
          <w:trHeight w:val="1014"/>
        </w:trPr>
        <w:tc>
          <w:tcPr>
            <w:tcBorders>
              <w:top w:val="single" w:color="auto" w:sz="4" w:space="0"/>
              <w:left w:val="single" w:color="auto" w:sz="8" w:space="0"/>
              <w:bottom w:val="single" w:color="000000" w:sz="4" w:space="0"/>
              <w:right w:val="single" w:color="auto" w:sz="4" w:space="0"/>
            </w:tcBorders>
            <w:tcW w:w="1461"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476"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监控（消控）室保安</w:t>
            </w:r>
            <w:r/>
          </w:p>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36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应在位        人  </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w:t>
            </w:r>
            <w:r>
              <w:rPr>
                <w:rFonts w:hint="eastAsia" w:ascii="宋体" w:hAnsi="宋体" w:cs="Times New Roman"/>
                <w:sz w:val="21"/>
                <w:szCs w:val="21"/>
              </w:rPr>
              <w:t xml:space="preserve">证情况</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要求：100%拥有保安证</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消控证情况</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要求：监控值守人员拥有</w:t>
            </w:r>
            <w:r>
              <w:rPr>
                <w:rFonts w:hint="eastAsia" w:ascii="宋体" w:hAnsi="宋体" w:cs="Times New Roman"/>
                <w:sz w:val="21"/>
                <w:szCs w:val="21"/>
              </w:rPr>
              <w:t xml:space="preserve">初级消控证</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保安年龄</w:t>
            </w:r>
            <w:r/>
          </w:p>
        </w:tc>
        <w:tc>
          <w:tcPr>
            <w:gridSpan w:val="3"/>
            <w:shd w:val="clear" w:color="auto" w:fill="auto"/>
            <w:tcBorders>
              <w:top w:val="single" w:color="auto" w:sz="4" w:space="0"/>
              <w:left w:val="none" w:color="000000" w:sz="4" w:space="0"/>
              <w:bottom w:val="single" w:color="auto" w:sz="4" w:space="0"/>
              <w:right w:val="single" w:color="auto"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要求：符合国家法定用工年龄规定</w:t>
            </w:r>
            <w:r/>
          </w:p>
        </w:tc>
      </w:tr>
      <w:tr>
        <w:trPr>
          <w:trHeight w:val="600"/>
        </w:trPr>
        <w:tc>
          <w:tcPr>
            <w:shd w:val="clear" w:color="auto" w:fill="auto"/>
            <w:tcBorders>
              <w:top w:val="none" w:color="000000" w:sz="4" w:space="0"/>
              <w:left w:val="single" w:color="auto" w:sz="8" w:space="0"/>
              <w:bottom w:val="single" w:color="000000" w:sz="4" w:space="0"/>
              <w:right w:val="single" w:color="auto" w:sz="4" w:space="0"/>
            </w:tcBorders>
            <w:tcW w:w="1461" w:type="pct"/>
            <w:vAlign w:val="center"/>
            <w:vMerge w:val="restart"/>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门岗管理质态</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是否有访客登记</w:t>
            </w:r>
            <w:r/>
          </w:p>
        </w:tc>
      </w:tr>
      <w:tr>
        <w:trPr>
          <w:trHeight w:val="600"/>
        </w:trPr>
        <w:tc>
          <w:tcPr>
            <w:tcBorders>
              <w:top w:val="none" w:color="000000" w:sz="4" w:space="0"/>
              <w:left w:val="single" w:color="auto" w:sz="8" w:space="0"/>
              <w:bottom w:val="single" w:color="000000" w:sz="4" w:space="0"/>
              <w:right w:val="single" w:color="auto" w:sz="4" w:space="0"/>
            </w:tcBorders>
            <w:tcW w:w="1461"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是否有装备配套</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消控管理</w:t>
            </w:r>
            <w:r>
              <w:rPr>
                <w:rFonts w:hint="eastAsia" w:ascii="宋体" w:hAnsi="宋体" w:cs="Times New Roman"/>
                <w:sz w:val="21"/>
                <w:szCs w:val="21"/>
              </w:rPr>
              <w:t xml:space="preserve">质态</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是否有视频</w:t>
            </w:r>
            <w:r>
              <w:rPr>
                <w:rFonts w:hint="eastAsia" w:ascii="宋体" w:hAnsi="宋体" w:cs="Times New Roman"/>
                <w:sz w:val="21"/>
                <w:szCs w:val="21"/>
              </w:rPr>
              <w:t xml:space="preserve">调阅审批</w:t>
            </w:r>
            <w:r>
              <w:rPr>
                <w:rFonts w:hint="eastAsia" w:ascii="宋体" w:hAnsi="宋体" w:cs="Times New Roman"/>
                <w:sz w:val="21"/>
                <w:szCs w:val="21"/>
              </w:rPr>
              <w:t xml:space="preserve">记录</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项目保安负责人</w:t>
            </w:r>
            <w:r/>
          </w:p>
        </w:tc>
        <w:tc>
          <w:tcPr>
            <w:gridSpan w:val="3"/>
            <w:shd w:val="clear" w:color="auto" w:fill="auto"/>
            <w:tcBorders>
              <w:top w:val="single" w:color="auto" w:sz="4" w:space="0"/>
              <w:left w:val="none" w:color="000000" w:sz="4" w:space="0"/>
              <w:bottom w:val="single" w:color="auto" w:sz="4" w:space="0"/>
              <w:right w:val="single" w:color="auto"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保安公司人员签字确认</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项目保安管理人</w:t>
            </w:r>
            <w:r/>
          </w:p>
        </w:tc>
        <w:tc>
          <w:tcPr>
            <w:gridSpan w:val="3"/>
            <w:shd w:val="clear" w:color="auto" w:fill="auto"/>
            <w:tcBorders>
              <w:top w:val="single" w:color="auto" w:sz="4" w:space="0"/>
              <w:left w:val="none" w:color="000000" w:sz="4" w:space="0"/>
              <w:bottom w:val="single" w:color="auto" w:sz="4" w:space="0"/>
              <w:right w:val="single" w:color="auto"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独立营房内部安全负责民警签字确认</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检查人</w:t>
            </w:r>
            <w:r/>
          </w:p>
        </w:tc>
        <w:tc>
          <w:tcPr>
            <w:gridSpan w:val="3"/>
            <w:shd w:val="clear" w:color="auto" w:fill="auto"/>
            <w:tcBorders>
              <w:top w:val="single" w:color="auto" w:sz="4" w:space="0"/>
              <w:left w:val="none" w:color="000000" w:sz="4" w:space="0"/>
              <w:bottom w:val="single" w:color="auto" w:sz="4" w:space="0"/>
              <w:right w:val="single" w:color="auto"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警保部检查人签字确认</w:t>
            </w:r>
            <w:r/>
          </w:p>
        </w:tc>
      </w:tr>
      <w:tr>
        <w:trPr>
          <w:trHeight w:val="600"/>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保安项目</w:t>
            </w:r>
            <w:r>
              <w:rPr>
                <w:rFonts w:hint="eastAsia" w:ascii="宋体" w:hAnsi="宋体" w:cs="Times New Roman"/>
                <w:sz w:val="21"/>
                <w:szCs w:val="21"/>
              </w:rPr>
              <w:t xml:space="preserve">负责人</w:t>
            </w:r>
            <w:r/>
          </w:p>
        </w:tc>
        <w:tc>
          <w:tcPr>
            <w:gridSpan w:val="3"/>
            <w:shd w:val="clear" w:color="auto" w:fill="auto"/>
            <w:tcBorders>
              <w:top w:val="single" w:color="auto" w:sz="4" w:space="0"/>
              <w:left w:val="none" w:color="000000" w:sz="4" w:space="0"/>
              <w:bottom w:val="single" w:color="auto" w:sz="4" w:space="0"/>
              <w:right w:val="single" w:color="000000" w:sz="4" w:space="0"/>
            </w:tcBorders>
            <w:tcW w:w="1428"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w:t>
            </w:r>
            <w:r/>
          </w:p>
        </w:tc>
        <w:tc>
          <w:tcPr>
            <w:gridSpan w:val="6"/>
            <w:shd w:val="clear" w:color="auto" w:fill="auto"/>
            <w:tcBorders>
              <w:top w:val="single" w:color="auto" w:sz="4" w:space="0"/>
              <w:left w:val="none" w:color="000000" w:sz="4" w:space="0"/>
              <w:bottom w:val="single" w:color="auto" w:sz="4" w:space="0"/>
              <w:right w:val="single" w:color="000000" w:sz="8" w:space="0"/>
            </w:tcBorders>
            <w:tcW w:w="211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警保部</w:t>
            </w:r>
            <w:r>
              <w:rPr>
                <w:rFonts w:hint="eastAsia" w:ascii="宋体" w:hAnsi="宋体" w:cs="Times New Roman"/>
                <w:sz w:val="21"/>
                <w:szCs w:val="21"/>
              </w:rPr>
              <w:t xml:space="preserve">保安项目</w:t>
            </w:r>
            <w:r>
              <w:rPr>
                <w:rFonts w:hint="eastAsia" w:ascii="宋体" w:hAnsi="宋体" w:cs="Times New Roman"/>
                <w:sz w:val="21"/>
                <w:szCs w:val="21"/>
              </w:rPr>
              <w:t xml:space="preserve">负责人签字确认</w:t>
            </w:r>
            <w:r/>
          </w:p>
        </w:tc>
      </w:tr>
      <w:tr>
        <w:trPr>
          <w:trHeight w:val="855"/>
        </w:trPr>
        <w:tc>
          <w:tcPr>
            <w:shd w:val="clear" w:color="auto" w:fill="auto"/>
            <w:tcBorders>
              <w:top w:val="none" w:color="000000" w:sz="4" w:space="0"/>
              <w:left w:val="single" w:color="auto" w:sz="8" w:space="0"/>
              <w:bottom w:val="single" w:color="auto" w:sz="4" w:space="0"/>
              <w:right w:val="single" w:color="auto" w:sz="4" w:space="0"/>
            </w:tcBorders>
            <w:tcW w:w="1461"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问题整改备注</w:t>
            </w:r>
            <w:r/>
          </w:p>
        </w:tc>
        <w:tc>
          <w:tcPr>
            <w:gridSpan w:val="9"/>
            <w:shd w:val="clear" w:color="auto" w:fill="auto"/>
            <w:tcBorders>
              <w:top w:val="single" w:color="auto" w:sz="4" w:space="0"/>
              <w:left w:val="none" w:color="000000" w:sz="4" w:space="0"/>
              <w:bottom w:val="single" w:color="auto" w:sz="4" w:space="0"/>
              <w:right w:val="single" w:color="000000" w:sz="8" w:space="0"/>
            </w:tcBorders>
            <w:tcW w:w="3539" w:type="pct"/>
            <w:vAlign w:val="center"/>
            <w:textDirection w:val="lrTb"/>
            <w:noWrap/>
          </w:tcPr>
          <w:p>
            <w:pPr>
              <w:ind w:left="0"/>
              <w:jc w:val="center"/>
              <w:widowControl w:val="off"/>
              <w:rPr>
                <w:rFonts w:ascii="宋体" w:hAnsi="宋体" w:cs="Times New Roman"/>
                <w:sz w:val="21"/>
                <w:szCs w:val="21"/>
              </w:rPr>
            </w:pPr>
            <w:r>
              <w:rPr>
                <w:rFonts w:hint="eastAsia" w:ascii="宋体" w:hAnsi="宋体" w:cs="Times New Roman"/>
                <w:sz w:val="21"/>
                <w:szCs w:val="21"/>
              </w:rPr>
              <w:t xml:space="preserve">    备注人签字：</w:t>
            </w:r>
            <w:r/>
          </w:p>
        </w:tc>
      </w:tr>
      <w:tr>
        <w:trPr>
          <w:trHeight w:val="479"/>
        </w:trPr>
        <w:tc>
          <w:tcPr>
            <w:gridSpan w:val="10"/>
            <w:shd w:val="clear" w:color="auto" w:fill="auto"/>
            <w:tcBorders>
              <w:top w:val="single" w:color="auto" w:sz="4" w:space="0"/>
              <w:left w:val="single" w:color="auto" w:sz="8" w:space="0"/>
              <w:bottom w:val="single" w:color="auto" w:sz="8" w:space="0"/>
              <w:right w:val="single" w:color="000000" w:sz="8" w:space="0"/>
            </w:tcBorders>
            <w:tcW w:w="5000" w:type="pct"/>
            <w:vAlign w:val="center"/>
            <w:textDirection w:val="lrTb"/>
            <w:noWrap/>
          </w:tcPr>
          <w:p>
            <w:pPr>
              <w:ind w:left="0"/>
              <w:jc w:val="left"/>
              <w:widowControl w:val="off"/>
              <w:rPr>
                <w:rFonts w:ascii="宋体" w:hAnsi="宋体" w:cs="Times New Roman"/>
                <w:sz w:val="21"/>
                <w:szCs w:val="21"/>
              </w:rPr>
            </w:pPr>
            <w:r>
              <w:rPr>
                <w:rFonts w:hint="eastAsia" w:ascii="宋体" w:hAnsi="宋体"/>
                <w:sz w:val="21"/>
              </w:rPr>
              <w:t xml:space="preserve">注：</w:t>
            </w:r>
            <w:r>
              <w:rPr>
                <w:rFonts w:hint="eastAsia" w:ascii="宋体" w:hAnsi="宋体"/>
                <w:sz w:val="21"/>
              </w:rPr>
              <w:t xml:space="preserve">此考核</w:t>
            </w:r>
            <w:r>
              <w:rPr>
                <w:rFonts w:hint="eastAsia" w:ascii="宋体" w:hAnsi="宋体"/>
                <w:sz w:val="21"/>
              </w:rPr>
              <w:t xml:space="preserve">表由采购人“四</w:t>
            </w:r>
            <w:r>
              <w:rPr>
                <w:rFonts w:hint="eastAsia" w:ascii="宋体" w:hAnsi="宋体"/>
                <w:sz w:val="21"/>
              </w:rPr>
              <w:t xml:space="preserve">不</w:t>
            </w:r>
            <w:r>
              <w:rPr>
                <w:rFonts w:hint="eastAsia" w:ascii="宋体" w:hAnsi="宋体"/>
                <w:sz w:val="21"/>
              </w:rPr>
              <w:t xml:space="preserve">两直”不定期抽查考核（发现问题则扣除该中标单位本月应付总额的3%）</w:t>
            </w:r>
            <w:r/>
          </w:p>
        </w:tc>
      </w:tr>
    </w:tbl>
    <w:p>
      <w:pPr>
        <w:pStyle w:val="961"/>
        <w:rPr>
          <w:rFonts w:ascii="宋体" w:hAnsi="宋体"/>
          <w:b/>
          <w:sz w:val="44"/>
          <w:szCs w:val="22"/>
          <w:lang w:eastAsia="zh-CN"/>
        </w:rPr>
      </w:pPr>
      <w:r>
        <w:rPr>
          <w:rFonts w:ascii="宋体" w:hAnsi="宋体"/>
          <w:b/>
          <w:sz w:val="44"/>
          <w:szCs w:val="22"/>
          <w:lang w:eastAsia="zh-CN"/>
        </w:rPr>
      </w:r>
      <w:r/>
    </w:p>
    <w:p>
      <w:pPr>
        <w:ind w:left="0"/>
        <w:jc w:val="left"/>
        <w:rPr>
          <w:rFonts w:ascii="宋体" w:hAnsi="宋体"/>
          <w:b/>
          <w:sz w:val="44"/>
          <w:szCs w:val="22"/>
        </w:rPr>
      </w:pPr>
      <w:r>
        <w:rPr>
          <w:rFonts w:ascii="宋体" w:hAnsi="宋体"/>
          <w:b/>
          <w:sz w:val="44"/>
          <w:szCs w:val="22"/>
        </w:rPr>
        <w:br w:type="page" w:clear="all"/>
      </w:r>
      <w:r/>
    </w:p>
    <w:p>
      <w:pPr>
        <w:pStyle w:val="948"/>
        <w:ind w:left="0" w:firstLine="0"/>
        <w:jc w:val="center"/>
        <w:spacing w:line="240" w:lineRule="auto"/>
        <w:rPr>
          <w:rFonts w:ascii="宋体" w:hAnsi="宋体"/>
          <w:b/>
          <w:sz w:val="44"/>
          <w:szCs w:val="22"/>
        </w:rPr>
      </w:pPr>
      <w:r>
        <w:rPr>
          <w:rFonts w:hint="eastAsia" w:ascii="宋体" w:hAnsi="宋体"/>
          <w:b/>
          <w:sz w:val="44"/>
          <w:szCs w:val="22"/>
        </w:rPr>
        <w:t xml:space="preserve">第六章 </w:t>
      </w:r>
      <w:bookmarkStart w:id="125" w:name="评分要点"/>
      <w:r/>
      <w:bookmarkEnd w:id="125"/>
      <w:r>
        <w:rPr>
          <w:rFonts w:hint="eastAsia" w:ascii="宋体" w:hAnsi="宋体"/>
          <w:b/>
          <w:sz w:val="44"/>
          <w:szCs w:val="22"/>
        </w:rPr>
        <w:t xml:space="preserve"> 评标办法和评分标准</w:t>
      </w:r>
      <w:bookmarkEnd w:id="119"/>
      <w:r/>
      <w:bookmarkEnd w:id="120"/>
      <w:r/>
      <w:bookmarkEnd w:id="121"/>
      <w:r/>
      <w:bookmarkEnd w:id="122"/>
      <w:r/>
      <w:r/>
    </w:p>
    <w:p>
      <w:pPr>
        <w:ind w:left="0"/>
        <w:jc w:val="center"/>
        <w:rPr>
          <w:b/>
          <w:sz w:val="36"/>
          <w:szCs w:val="36"/>
        </w:rPr>
      </w:pPr>
      <w:r>
        <w:rPr>
          <w:rFonts w:hint="eastAsia"/>
          <w:b/>
          <w:sz w:val="36"/>
          <w:szCs w:val="36"/>
        </w:rPr>
        <w:t xml:space="preserve">（适用于所有标段）</w:t>
      </w:r>
      <w:r/>
    </w:p>
    <w:p>
      <w:pPr>
        <w:ind w:left="0" w:firstLine="422"/>
        <w:spacing w:line="360" w:lineRule="auto"/>
        <w:rPr>
          <w:rFonts w:ascii="宋体" w:hAnsi="宋体"/>
          <w:b/>
          <w:sz w:val="21"/>
          <w:szCs w:val="21"/>
        </w:rPr>
      </w:pPr>
      <w:r/>
      <w:bookmarkStart w:id="126" w:name="_Toc17476"/>
      <w:r/>
      <w:bookmarkStart w:id="127" w:name="_Toc16264"/>
      <w:r/>
      <w:bookmarkStart w:id="128" w:name="_Toc698"/>
      <w:r>
        <w:rPr>
          <w:rFonts w:hint="eastAsia" w:ascii="宋体" w:hAnsi="宋体"/>
          <w:b/>
          <w:sz w:val="21"/>
          <w:szCs w:val="21"/>
        </w:rPr>
        <w:t xml:space="preserve">一、评标办法：</w:t>
      </w:r>
      <w:bookmarkEnd w:id="126"/>
      <w:r/>
      <w:bookmarkEnd w:id="127"/>
      <w:r/>
      <w:bookmarkEnd w:id="128"/>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ascii="宋体" w:hAnsi="宋体"/>
          <w:b/>
          <w:sz w:val="21"/>
        </w:rPr>
        <w:t xml:space="preserve">4.</w:t>
      </w:r>
      <w:r>
        <w:rPr>
          <w:rFonts w:hint="eastAsia" w:ascii="宋体" w:hAnsi="宋体"/>
          <w:b/>
          <w:sz w:val="21"/>
        </w:rPr>
        <w:t xml:space="preserve">本项目共分为三个标段，按顺序进行评审。</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同一单位可对本项目三个标段中的其中一个标段或多个标段进行报名投标,但只可中标其中一个标段，且该中标单位不再进入</w:t>
      </w:r>
      <w:r>
        <w:rPr>
          <w:rFonts w:hint="eastAsia" w:ascii="宋体" w:hAnsi="宋体"/>
          <w:b/>
          <w:sz w:val="21"/>
        </w:rPr>
        <w:t xml:space="preserve">剩余</w:t>
      </w:r>
      <w:r>
        <w:rPr>
          <w:rFonts w:hint="eastAsia" w:ascii="宋体" w:hAnsi="宋体"/>
          <w:b/>
          <w:sz w:val="21"/>
        </w:rPr>
        <w:t xml:space="preserve">标段参与评审。</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.针对中小企业、残疾人福利性单位和监狱企业的评审：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6239"/>
        <w:gridCol w:w="849"/>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23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4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623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w:t>
            </w:r>
            <w:r>
              <w:rPr>
                <w:rFonts w:hint="eastAsia" w:ascii="宋体" w:hAnsi="宋体"/>
                <w:sz w:val="21"/>
                <w:szCs w:val="21"/>
              </w:rPr>
              <w:t xml:space="preserve">超财政</w:t>
            </w:r>
            <w:r>
              <w:rPr>
                <w:rFonts w:hint="eastAsia" w:ascii="宋体" w:hAnsi="宋体"/>
                <w:sz w:val="21"/>
                <w:szCs w:val="21"/>
              </w:rPr>
              <w:t xml:space="preserve">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w:t>
            </w:r>
            <w:r>
              <w:rPr>
                <w:rFonts w:hint="eastAsia" w:ascii="宋体" w:hAnsi="宋体"/>
                <w:sz w:val="21"/>
                <w:szCs w:val="21"/>
              </w:rPr>
              <w:t xml:space="preserve">分按照</w:t>
            </w:r>
            <w:r>
              <w:rPr>
                <w:rFonts w:hint="eastAsia" w:ascii="宋体" w:hAnsi="宋体"/>
                <w:sz w:val="21"/>
                <w:szCs w:val="21"/>
              </w:rPr>
              <w:t xml:space="preserve">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w:t>
            </w:r>
            <w:r>
              <w:rPr>
                <w:rFonts w:ascii="宋体" w:hAnsi="宋体"/>
                <w:sz w:val="21"/>
                <w:szCs w:val="21"/>
              </w:rPr>
              <w:t xml:space="preserve">40</w:t>
            </w:r>
            <w:r>
              <w:rPr>
                <w:rFonts w:hint="eastAsia" w:ascii="宋体" w:hAnsi="宋体"/>
                <w:sz w:val="21"/>
                <w:szCs w:val="21"/>
              </w:rPr>
              <w:t xml:space="preserve">％×100</w:t>
            </w:r>
            <w:r/>
          </w:p>
          <w:p>
            <w:pPr>
              <w:pStyle w:val="976"/>
              <w:ind w:left="0" w:firstLine="0"/>
              <w:rPr>
                <w:b/>
              </w:rPr>
            </w:pPr>
            <w:r>
              <w:rPr>
                <w:rFonts w:hint="eastAsia" w:ascii="宋体" w:hAnsi="宋体" w:cs="宋体"/>
                <w:b/>
                <w:sz w:val="21"/>
                <w:szCs w:val="21"/>
              </w:rPr>
              <w:t xml:space="preserve">因落实政府采购政策进行价格调整的，以调整后的价格计算评标基准价和投标报价。</w:t>
            </w:r>
            <w:r/>
          </w:p>
        </w:tc>
        <w:tc>
          <w:tcPr>
            <w:tcW w:w="849"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rPr>
              <w:t xml:space="preserve">40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技术及商务部分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服务模式、管理思路及重难点应对措施方案</w:t>
            </w:r>
            <w:r/>
          </w:p>
        </w:tc>
        <w:tc>
          <w:tcPr>
            <w:tcW w:w="623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投标单位针对本项目特点和需求结合本单位服务理念制定相关方案，包括：</w:t>
            </w:r>
            <w:r/>
          </w:p>
          <w:p>
            <w:pPr>
              <w:ind w:left="0"/>
              <w:widowControl w:val="off"/>
              <w:rPr>
                <w:rFonts w:ascii="宋体" w:hAnsi="宋体"/>
                <w:sz w:val="21"/>
                <w:szCs w:val="21"/>
              </w:rPr>
            </w:pPr>
            <w:r>
              <w:rPr>
                <w:rFonts w:hint="eastAsia" w:ascii="宋体" w:hAnsi="宋体"/>
                <w:sz w:val="21"/>
                <w:szCs w:val="21"/>
              </w:rPr>
              <w:t xml:space="preserve">（1）制定针对性服务模式；（针对服务内容中不同岗位和服务标准中不同职责制定模式）</w:t>
            </w:r>
            <w:r/>
          </w:p>
          <w:p>
            <w:pPr>
              <w:ind w:left="0"/>
              <w:widowControl w:val="off"/>
              <w:rPr>
                <w:rFonts w:ascii="宋体" w:hAnsi="宋体"/>
                <w:sz w:val="21"/>
                <w:szCs w:val="21"/>
              </w:rPr>
            </w:pPr>
            <w:r>
              <w:rPr>
                <w:rFonts w:hint="eastAsia" w:ascii="宋体" w:hAnsi="宋体"/>
                <w:sz w:val="21"/>
                <w:szCs w:val="21"/>
              </w:rPr>
              <w:t xml:space="preserve">（2）理清管理思路；（结合第四章采购要求中相关内容确定思路）</w:t>
            </w:r>
            <w:r/>
          </w:p>
          <w:p>
            <w:pPr>
              <w:ind w:left="0"/>
              <w:widowControl w:val="off"/>
              <w:rPr>
                <w:rFonts w:ascii="宋体" w:hAnsi="宋体"/>
                <w:sz w:val="21"/>
                <w:szCs w:val="21"/>
              </w:rPr>
            </w:pPr>
            <w:r>
              <w:rPr>
                <w:rFonts w:hint="eastAsia" w:ascii="宋体" w:hAnsi="宋体"/>
                <w:sz w:val="21"/>
                <w:szCs w:val="21"/>
              </w:rPr>
              <w:t xml:space="preserve">（3）制定重点难点应对措施。（根据投标人对本项目的理解判断出重点难点，并制定措施）</w:t>
            </w:r>
            <w:r/>
          </w:p>
          <w:p>
            <w:pPr>
              <w:ind w:left="0"/>
              <w:widowControl w:val="off"/>
              <w:rPr>
                <w:rFonts w:ascii="宋体" w:hAnsi="宋体"/>
                <w:sz w:val="21"/>
                <w:szCs w:val="21"/>
              </w:rPr>
            </w:pPr>
            <w:r>
              <w:rPr>
                <w:rFonts w:hint="eastAsia" w:ascii="宋体" w:hAnsi="宋体"/>
                <w:sz w:val="21"/>
                <w:szCs w:val="21"/>
              </w:rPr>
              <w:t xml:space="preserve">上述每项应逐条叙述（清单式），内容完整，条理清晰，针对性强，得2分；内容有欠缺，方案不够清晰的得1分；每项叙述内容与采购需求偏差较大或未做完整叙述的，不得分；本项最高得6分。</w:t>
            </w:r>
            <w:r/>
          </w:p>
        </w:tc>
        <w:tc>
          <w:tcPr>
            <w:tcW w:w="849"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服务管理工作方案</w:t>
            </w:r>
            <w:r/>
          </w:p>
        </w:tc>
        <w:tc>
          <w:tcPr>
            <w:tcW w:w="623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该方案包括：</w:t>
            </w:r>
            <w:r/>
          </w:p>
          <w:p>
            <w:pPr>
              <w:ind w:left="0"/>
              <w:widowControl w:val="off"/>
              <w:rPr>
                <w:rFonts w:ascii="宋体" w:hAnsi="宋体"/>
                <w:sz w:val="21"/>
                <w:szCs w:val="21"/>
              </w:rPr>
            </w:pPr>
            <w:r>
              <w:rPr>
                <w:rFonts w:hint="eastAsia" w:ascii="宋体" w:hAnsi="宋体"/>
                <w:sz w:val="21"/>
                <w:szCs w:val="21"/>
              </w:rPr>
              <w:t xml:space="preserve">（1）日常工作标准；（根据服务内容和服务标准制定该方案）</w:t>
            </w:r>
            <w:r/>
          </w:p>
          <w:p>
            <w:pPr>
              <w:ind w:left="0"/>
              <w:widowControl w:val="off"/>
              <w:rPr>
                <w:rFonts w:ascii="宋体" w:hAnsi="宋体"/>
                <w:sz w:val="21"/>
                <w:szCs w:val="21"/>
              </w:rPr>
            </w:pPr>
            <w:r>
              <w:rPr>
                <w:rFonts w:hint="eastAsia" w:ascii="宋体" w:hAnsi="宋体"/>
                <w:sz w:val="21"/>
                <w:szCs w:val="21"/>
              </w:rPr>
              <w:t xml:space="preserve">（2）管理措施；（根据采购需求相关内容制定）</w:t>
            </w:r>
            <w:r/>
          </w:p>
          <w:p>
            <w:pPr>
              <w:ind w:left="0"/>
              <w:widowControl w:val="off"/>
              <w:rPr>
                <w:rFonts w:ascii="宋体" w:hAnsi="宋体"/>
                <w:sz w:val="21"/>
                <w:szCs w:val="21"/>
              </w:rPr>
            </w:pPr>
            <w:r>
              <w:rPr>
                <w:rFonts w:hint="eastAsia" w:ascii="宋体" w:hAnsi="宋体"/>
                <w:sz w:val="21"/>
                <w:szCs w:val="21"/>
              </w:rPr>
              <w:t xml:space="preserve">（3）人员培训方案；（上岗培训、保密培训、应急培训等）</w:t>
            </w:r>
            <w:r/>
          </w:p>
          <w:p>
            <w:pPr>
              <w:ind w:left="0"/>
              <w:widowControl w:val="off"/>
              <w:rPr>
                <w:rFonts w:ascii="宋体" w:hAnsi="宋体"/>
                <w:sz w:val="21"/>
                <w:szCs w:val="21"/>
              </w:rPr>
            </w:pPr>
            <w:r>
              <w:rPr>
                <w:rFonts w:hint="eastAsia" w:ascii="宋体" w:hAnsi="宋体"/>
                <w:sz w:val="21"/>
                <w:szCs w:val="21"/>
              </w:rPr>
              <w:t xml:space="preserve">（4）保密管理要求。（根据人员保密、保密规章制度、签订保密责任等制定）</w:t>
            </w:r>
            <w:r/>
          </w:p>
          <w:p>
            <w:pPr>
              <w:ind w:left="0"/>
              <w:widowControl w:val="off"/>
            </w:pPr>
            <w:r>
              <w:rPr>
                <w:rFonts w:hint="eastAsia" w:ascii="宋体" w:hAnsi="宋体"/>
                <w:sz w:val="21"/>
                <w:szCs w:val="21"/>
              </w:rPr>
              <w:t xml:space="preserve">上述每项应逐条叙述（清单式），内容完整，条理清晰，针对性强，得2分；内容有欠缺，方案不够清晰的得1分；每项叙述内容与采购需求偏差较大或未做完整叙述的，不得分；本项最高得8分。</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项目组织管理方案</w:t>
            </w:r>
            <w:r/>
          </w:p>
        </w:tc>
        <w:tc>
          <w:tcPr>
            <w:tcW w:w="623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该方案包括：</w:t>
            </w:r>
            <w:r/>
          </w:p>
          <w:p>
            <w:pPr>
              <w:ind w:left="0"/>
              <w:widowControl w:val="off"/>
              <w:rPr>
                <w:rFonts w:ascii="宋体" w:hAnsi="宋体"/>
                <w:sz w:val="21"/>
                <w:szCs w:val="21"/>
              </w:rPr>
            </w:pPr>
            <w:r>
              <w:rPr>
                <w:rFonts w:hint="eastAsia" w:ascii="宋体" w:hAnsi="宋体"/>
                <w:sz w:val="21"/>
                <w:szCs w:val="21"/>
              </w:rPr>
              <w:t xml:space="preserve">（1）内部管理规章制度；（根据保安服务管理要求制定）</w:t>
            </w:r>
            <w:r/>
          </w:p>
          <w:p>
            <w:pPr>
              <w:ind w:left="0"/>
              <w:widowControl w:val="off"/>
              <w:rPr>
                <w:rFonts w:ascii="宋体" w:hAnsi="宋体"/>
                <w:sz w:val="21"/>
                <w:szCs w:val="21"/>
              </w:rPr>
            </w:pPr>
            <w:r>
              <w:rPr>
                <w:rFonts w:hint="eastAsia" w:ascii="宋体" w:hAnsi="宋体"/>
                <w:sz w:val="21"/>
                <w:szCs w:val="21"/>
              </w:rPr>
              <w:t xml:space="preserve">（2）服务档案管理制度；（保安信息记录、存档等内容）</w:t>
            </w:r>
            <w:r/>
          </w:p>
          <w:p>
            <w:pPr>
              <w:ind w:left="0"/>
              <w:widowControl w:val="off"/>
              <w:rPr>
                <w:rFonts w:ascii="宋体" w:hAnsi="宋体"/>
                <w:sz w:val="21"/>
                <w:szCs w:val="21"/>
              </w:rPr>
            </w:pPr>
            <w:r>
              <w:rPr>
                <w:rFonts w:hint="eastAsia" w:ascii="宋体" w:hAnsi="宋体"/>
                <w:sz w:val="21"/>
                <w:szCs w:val="21"/>
              </w:rPr>
              <w:t xml:space="preserve">（3）服务人员考核制度及标准；（根据考核标准制定）</w:t>
            </w:r>
            <w:r/>
          </w:p>
          <w:p>
            <w:pPr>
              <w:ind w:left="0"/>
              <w:widowControl w:val="off"/>
              <w:rPr>
                <w:rFonts w:ascii="宋体" w:hAnsi="宋体"/>
                <w:sz w:val="21"/>
                <w:szCs w:val="21"/>
              </w:rPr>
            </w:pPr>
            <w:r>
              <w:rPr>
                <w:rFonts w:hint="eastAsia" w:ascii="宋体" w:hAnsi="宋体"/>
                <w:sz w:val="21"/>
                <w:szCs w:val="21"/>
              </w:rPr>
              <w:t xml:space="preserve">（4）进退场交接过渡措施。（如发生进退场交接时的处理措施方案）</w:t>
            </w:r>
            <w:r/>
          </w:p>
          <w:p>
            <w:pPr>
              <w:ind w:left="0"/>
              <w:widowControl w:val="off"/>
              <w:rPr>
                <w:rFonts w:ascii="宋体" w:hAnsi="宋体"/>
                <w:sz w:val="21"/>
                <w:szCs w:val="21"/>
              </w:rPr>
            </w:pPr>
            <w:r>
              <w:rPr>
                <w:rFonts w:hint="eastAsia" w:ascii="宋体" w:hAnsi="宋体"/>
                <w:sz w:val="21"/>
                <w:szCs w:val="21"/>
              </w:rPr>
              <w:t xml:space="preserve">上述每项应逐条叙述（清单式），内容完整，条理清晰，针对性强，得2分；内容有欠缺，方案不够清晰的得1分；每项叙述内容与采购需求偏差较大或未做完整叙述的，不得分；本项最高得8分。</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各类应急突发情况预案及处置能力</w:t>
            </w:r>
            <w:r/>
          </w:p>
        </w:tc>
        <w:tc>
          <w:tcPr>
            <w:tcW w:w="623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该方案包括：</w:t>
            </w:r>
            <w:r/>
          </w:p>
          <w:p>
            <w:pPr>
              <w:ind w:left="0"/>
              <w:widowControl w:val="off"/>
              <w:rPr>
                <w:rFonts w:ascii="宋体" w:hAnsi="宋体"/>
                <w:sz w:val="21"/>
                <w:szCs w:val="21"/>
              </w:rPr>
            </w:pPr>
            <w:r>
              <w:rPr>
                <w:rFonts w:hint="eastAsia" w:ascii="宋体" w:hAnsi="宋体"/>
                <w:sz w:val="21"/>
                <w:szCs w:val="21"/>
              </w:rPr>
              <w:t xml:space="preserve">（1）消防事件处置应急预案；（发生消防相关事件时）</w:t>
            </w:r>
            <w:r/>
          </w:p>
          <w:p>
            <w:pPr>
              <w:ind w:left="0"/>
              <w:widowControl w:val="off"/>
              <w:rPr>
                <w:rFonts w:ascii="宋体" w:hAnsi="宋体"/>
                <w:sz w:val="21"/>
                <w:szCs w:val="21"/>
              </w:rPr>
            </w:pPr>
            <w:r>
              <w:rPr>
                <w:rFonts w:hint="eastAsia" w:ascii="宋体" w:hAnsi="宋体"/>
                <w:sz w:val="21"/>
                <w:szCs w:val="21"/>
              </w:rPr>
              <w:t xml:space="preserve">（2）治安事件应急预案；（发生治安相关事件时）</w:t>
            </w:r>
            <w:r/>
          </w:p>
          <w:p>
            <w:pPr>
              <w:ind w:left="0"/>
              <w:widowControl w:val="off"/>
              <w:rPr>
                <w:rFonts w:ascii="宋体" w:hAnsi="宋体"/>
                <w:sz w:val="21"/>
                <w:szCs w:val="21"/>
              </w:rPr>
            </w:pPr>
            <w:r>
              <w:rPr>
                <w:rFonts w:hint="eastAsia" w:ascii="宋体" w:hAnsi="宋体"/>
                <w:sz w:val="21"/>
                <w:szCs w:val="21"/>
              </w:rPr>
              <w:t xml:space="preserve">（3）特殊事故（情况）应急疏散等预案。（遇到火灾、水灾、台风</w:t>
            </w:r>
            <w:r>
              <w:rPr>
                <w:rFonts w:hint="eastAsia" w:ascii="宋体" w:hAnsi="宋体"/>
                <w:sz w:val="21"/>
                <w:szCs w:val="21"/>
              </w:rPr>
              <w:t xml:space="preserve">等自然灾害时、以及其他突发事件时）</w:t>
            </w:r>
            <w:r/>
          </w:p>
          <w:p>
            <w:pPr>
              <w:ind w:left="0"/>
              <w:widowControl w:val="off"/>
              <w:rPr>
                <w:rFonts w:ascii="宋体" w:hAnsi="宋体"/>
                <w:sz w:val="21"/>
                <w:szCs w:val="21"/>
              </w:rPr>
            </w:pPr>
            <w:r>
              <w:rPr>
                <w:rFonts w:hint="eastAsia" w:ascii="宋体" w:hAnsi="宋体"/>
                <w:sz w:val="21"/>
                <w:szCs w:val="21"/>
              </w:rPr>
              <w:t xml:space="preserve">上述每项应逐条叙述（清单式），内容完整，条理清晰，针对性强，得2分；内容有欠缺，方案不够清晰的得1分；每项叙述内容与采购需求偏差较大或未做完整叙述的，不得分；本项最高得6分。</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trike/>
                <w:sz w:val="21"/>
                <w:szCs w:val="21"/>
              </w:rPr>
            </w:pPr>
            <w:r>
              <w:rPr>
                <w:rFonts w:hint="eastAsia" w:ascii="宋体" w:hAnsi="宋体"/>
                <w:sz w:val="21"/>
                <w:szCs w:val="21"/>
              </w:rPr>
              <w:t xml:space="preserve">▲</w:t>
            </w:r>
            <w:r>
              <w:rPr>
                <w:rFonts w:hint="eastAsia" w:ascii="宋体" w:hAnsi="宋体" w:cs="Times New Roman"/>
                <w:sz w:val="21"/>
                <w:szCs w:val="21"/>
              </w:rPr>
              <w:t xml:space="preserve">执勤类保安</w:t>
            </w:r>
            <w:r/>
          </w:p>
        </w:tc>
        <w:tc>
          <w:tcPr>
            <w:tcW w:w="623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该岗位</w:t>
            </w:r>
            <w:r>
              <w:rPr>
                <w:rFonts w:hint="eastAsia" w:ascii="宋体" w:hAnsi="宋体" w:cs="Times New Roman"/>
                <w:sz w:val="21"/>
                <w:szCs w:val="21"/>
              </w:rPr>
              <w:t xml:space="preserve">的服务人员： </w:t>
            </w:r>
            <w:r/>
          </w:p>
          <w:p>
            <w:pPr>
              <w:ind w:left="0"/>
              <w:widowControl w:val="off"/>
              <w:rPr>
                <w:rFonts w:ascii="宋体" w:hAnsi="宋体" w:cs="Times New Roman"/>
                <w:sz w:val="21"/>
                <w:szCs w:val="21"/>
              </w:rPr>
            </w:pPr>
            <w:r>
              <w:rPr>
                <w:rFonts w:hint="eastAsia" w:ascii="宋体" w:hAnsi="宋体" w:cs="Times New Roman"/>
                <w:sz w:val="21"/>
                <w:szCs w:val="21"/>
              </w:rPr>
              <w:t xml:space="preserve">（1）具有高中或以上学历的，每有一人得0.5分，最高得5分。</w:t>
            </w:r>
            <w:r/>
          </w:p>
          <w:p>
            <w:pPr>
              <w:ind w:left="0"/>
              <w:widowControl w:val="off"/>
              <w:rPr>
                <w:rFonts w:ascii="宋体" w:hAnsi="宋体" w:cs="Times New Roman"/>
                <w:sz w:val="21"/>
                <w:szCs w:val="21"/>
              </w:rPr>
            </w:pPr>
            <w:r>
              <w:rPr>
                <w:rFonts w:hint="eastAsia" w:ascii="宋体" w:hAnsi="宋体" w:cs="Times New Roman"/>
                <w:sz w:val="21"/>
                <w:szCs w:val="21"/>
              </w:rPr>
              <w:t xml:space="preserve">（2）具有红十字会颁发的救护培训证书的，每有一人得0.5分，最高得5分；</w:t>
            </w:r>
            <w:r/>
          </w:p>
          <w:p>
            <w:pPr>
              <w:pStyle w:val="976"/>
              <w:ind w:left="0" w:firstLine="0"/>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）具有中级（国家职业资格四级）或以上保安员证书的，每有一人得0.5分，最高得5分；</w:t>
            </w:r>
            <w:r/>
          </w:p>
          <w:p>
            <w:pPr>
              <w:ind w:left="0"/>
              <w:widowControl w:val="off"/>
              <w:rPr>
                <w:rFonts w:ascii="宋体" w:hAnsi="宋体"/>
                <w:b/>
                <w:sz w:val="21"/>
                <w:szCs w:val="21"/>
              </w:rPr>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并加盖投标人公章，其中国家职业资格等级证书必须提供网上查询截图，否则不得分。</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trike/>
                <w:sz w:val="21"/>
                <w:szCs w:val="21"/>
              </w:rPr>
            </w:pPr>
            <w:r>
              <w:rPr>
                <w:rFonts w:hint="eastAsia" w:ascii="宋体" w:hAnsi="宋体" w:cs="Times New Roman"/>
                <w:sz w:val="21"/>
                <w:szCs w:val="21"/>
              </w:rPr>
              <w:t xml:space="preserve">▲监控（消控）室保安</w:t>
            </w:r>
            <w:r/>
          </w:p>
        </w:tc>
        <w:tc>
          <w:tcPr>
            <w:tcW w:w="623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该岗位</w:t>
            </w:r>
            <w:r>
              <w:rPr>
                <w:rFonts w:hint="eastAsia" w:ascii="宋体" w:hAnsi="宋体" w:cs="Times New Roman"/>
                <w:sz w:val="21"/>
                <w:szCs w:val="21"/>
              </w:rPr>
              <w:t xml:space="preserve">的服务人员： </w:t>
            </w:r>
            <w:r/>
          </w:p>
          <w:p>
            <w:pPr>
              <w:ind w:left="0"/>
              <w:widowControl w:val="off"/>
              <w:rPr>
                <w:rFonts w:ascii="宋体" w:hAnsi="宋体" w:cs="Times New Roman"/>
                <w:sz w:val="21"/>
                <w:szCs w:val="21"/>
              </w:rPr>
            </w:pPr>
            <w:r>
              <w:rPr>
                <w:rFonts w:hint="eastAsia" w:ascii="宋体" w:hAnsi="宋体" w:cs="Times New Roman"/>
                <w:sz w:val="21"/>
                <w:szCs w:val="21"/>
              </w:rPr>
              <w:t xml:space="preserve">（1）具有高中或以上学历的，每有一人得0.5分，最高得3分。</w:t>
            </w:r>
            <w:r/>
          </w:p>
          <w:p>
            <w:pPr>
              <w:ind w:left="0"/>
              <w:widowControl w:val="off"/>
              <w:rPr>
                <w:rFonts w:ascii="宋体" w:hAnsi="宋体" w:cs="Times New Roman"/>
                <w:sz w:val="21"/>
                <w:szCs w:val="21"/>
              </w:rPr>
            </w:pPr>
            <w:r>
              <w:rPr>
                <w:rFonts w:hint="eastAsia" w:ascii="宋体" w:hAnsi="宋体" w:cs="Times New Roman"/>
                <w:sz w:val="21"/>
                <w:szCs w:val="21"/>
              </w:rPr>
              <w:t xml:space="preserve">（2）具有红十字会颁发的救护培训证书的，每有一人得0.5分，最高得2分；</w:t>
            </w:r>
            <w:r/>
          </w:p>
          <w:p>
            <w:pPr>
              <w:ind w:left="0"/>
              <w:widowControl w:val="off"/>
              <w:rPr>
                <w:rFonts w:ascii="宋体" w:hAnsi="宋体" w:cs="Times New Roman"/>
                <w:sz w:val="21"/>
                <w:szCs w:val="21"/>
              </w:rPr>
            </w:pPr>
            <w:r>
              <w:rPr>
                <w:rFonts w:hint="eastAsia" w:ascii="宋体" w:hAnsi="宋体" w:cs="Times New Roman"/>
                <w:sz w:val="21"/>
                <w:szCs w:val="21"/>
              </w:rPr>
              <w:t xml:space="preserve">（3）具有四级（中级）或以上建（构）筑物消防员证书或四级（中级）或以上消防设施操作员证书的，每有1人得0.5分，最高得3分。</w:t>
            </w:r>
            <w:r/>
          </w:p>
          <w:p>
            <w:pPr>
              <w:ind w:left="0"/>
              <w:widowControl w:val="off"/>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并加盖投标人公章，其中国家职业资格等级证书必须提供网上查询截图，否则不得分。</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bCs/>
                <w:sz w:val="21"/>
                <w:szCs w:val="21"/>
              </w:rPr>
              <w:t xml:space="preserve">▲体系认证</w:t>
            </w:r>
            <w:r/>
          </w:p>
        </w:tc>
        <w:tc>
          <w:tcPr>
            <w:tcW w:w="6239"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rPr>
                <w:rFonts w:hint="eastAsia" w:ascii="宋体" w:hAnsi="宋体"/>
                <w:sz w:val="21"/>
                <w:szCs w:val="21"/>
                <w:lang w:bidi="zh-CN"/>
              </w:rPr>
              <w:t xml:space="preserve">有效期内的</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623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年1月1日（以合同签订日期为准）以来承担的类似相关业绩，</w:t>
            </w:r>
            <w:r>
              <w:rPr>
                <w:rFonts w:hint="eastAsia" w:ascii="宋体" w:hAnsi="宋体"/>
                <w:sz w:val="21"/>
                <w:szCs w:val="21"/>
              </w:rPr>
              <w:t xml:space="preserve">每具备</w:t>
            </w:r>
            <w:r>
              <w:rPr>
                <w:rFonts w:hint="eastAsia" w:ascii="宋体" w:hAnsi="宋体"/>
                <w:sz w:val="21"/>
                <w:szCs w:val="21"/>
              </w:rPr>
              <w:t xml:space="preserve">1项业绩得2分，最高得6分。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2"/>
        <w:spacing w:line="360" w:lineRule="auto"/>
        <w:rPr>
          <w:rFonts w:ascii="宋体" w:hAnsi="宋体"/>
          <w:sz w:val="21"/>
        </w:rPr>
      </w:pPr>
      <w:r>
        <w:rPr>
          <w:rFonts w:hint="eastAsia" w:ascii="宋体" w:hAnsi="宋体"/>
          <w:b/>
          <w:bCs/>
          <w:sz w:val="21"/>
        </w:rPr>
        <w:t xml:space="preserve">备注：表格中标▲项为客观分</w:t>
      </w:r>
      <w:r/>
    </w:p>
    <w:p>
      <w:pPr>
        <w:ind w:left="0"/>
        <w:jc w:val="left"/>
        <w:rPr>
          <w:rFonts w:ascii="宋体" w:hAnsi="宋体" w:cs="Times New Roman"/>
          <w:b/>
          <w:sz w:val="21"/>
          <w:szCs w:val="21"/>
        </w:rPr>
      </w:pPr>
      <w:r>
        <w:rPr>
          <w:rFonts w:ascii="宋体" w:hAnsi="宋体" w:cs="Times New Roman"/>
          <w:b/>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Wingdings">
    <w:panose1 w:val="05000000000000000000"/>
  </w:font>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a:noFill/>
                      </a:ln>
                    </wps:spPr>
                    <wps:txbx>
                      <w:txbxContent>
                        <w:p>
                          <w:pPr>
                            <w:pStyle w:val="991"/>
                            <w:ind w:firstLine="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v:textbox inset="0,0,0,0">
                <w:txbxContent>
                  <w:p>
                    <w:pPr>
                      <w:pStyle w:val="991"/>
                      <w:ind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91"/>
                            <w:ind w:firstLine="0"/>
                          </w:pPr>
                          <w:r>
                            <w:fldChar w:fldCharType="begin"/>
                          </w:r>
                          <w:r>
                            <w:instrText xml:space="preserve"> PAGE  \* MERGEFORMAT </w:instrText>
                          </w:r>
                          <w:r>
                            <w:fldChar w:fldCharType="separate"/>
                          </w:r>
                          <w:r>
                            <w:t xml:space="preserve">21</w:t>
                          </w:r>
                          <w:r>
                            <w:fldChar w:fldCharType="end"/>
                          </w:r>
                          <w:r/>
                        </w:p>
                      </w:txbxContent>
                    </wps:txbx>
                    <wps:bodyPr wrap="square" lIns="0" tIns="0" rIns="0" bIns="0"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91"/>
                      <w:ind w:firstLine="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4770" cy="1549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a:noFill/>
                      </a:ln>
                    </wps:spPr>
                    <wps:txbx>
                      <w:txbxContent>
                        <w:p>
                          <w:pPr>
                            <w:pStyle w:val="991"/>
                            <w:ind w:firstLine="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v:textbox inset="0,0,0,0">
                <w:txbxContent>
                  <w:p>
                    <w:pPr>
                      <w:pStyle w:val="991"/>
                      <w:ind w:firstLine="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p>
    <w:p>
      <w:pPr>
        <w:pStyle w:val="99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9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 w:id="3">
    <w:p>
      <w:pPr>
        <w:pStyle w:val="9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p>
    <w:p>
      <w:pPr>
        <w:pStyle w:val="99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9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 w:id="4">
    <w:p>
      <w:pPr>
        <w:pStyle w:val="9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p>
    <w:p>
      <w:pPr>
        <w:pStyle w:val="99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9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57"/>
    <w:link w:val="948"/>
    <w:uiPriority w:val="9"/>
    <w:rPr>
      <w:rFonts w:ascii="Arial" w:hAnsi="Arial" w:eastAsia="Arial" w:cs="Arial"/>
      <w:sz w:val="40"/>
      <w:szCs w:val="40"/>
    </w:rPr>
  </w:style>
  <w:style w:type="character" w:styleId="15">
    <w:name w:val="Heading 2 Char"/>
    <w:basedOn w:val="957"/>
    <w:link w:val="949"/>
    <w:uiPriority w:val="9"/>
    <w:rPr>
      <w:rFonts w:ascii="Arial" w:hAnsi="Arial" w:eastAsia="Arial" w:cs="Arial"/>
      <w:sz w:val="34"/>
    </w:rPr>
  </w:style>
  <w:style w:type="character" w:styleId="17">
    <w:name w:val="Heading 3 Char"/>
    <w:basedOn w:val="957"/>
    <w:link w:val="950"/>
    <w:uiPriority w:val="9"/>
    <w:rPr>
      <w:rFonts w:ascii="Arial" w:hAnsi="Arial" w:eastAsia="Arial" w:cs="Arial"/>
      <w:sz w:val="30"/>
      <w:szCs w:val="30"/>
    </w:rPr>
  </w:style>
  <w:style w:type="character" w:styleId="19">
    <w:name w:val="Heading 4 Char"/>
    <w:basedOn w:val="957"/>
    <w:link w:val="951"/>
    <w:uiPriority w:val="9"/>
    <w:rPr>
      <w:rFonts w:ascii="Arial" w:hAnsi="Arial" w:eastAsia="Arial" w:cs="Arial"/>
      <w:b/>
      <w:bCs/>
      <w:sz w:val="26"/>
      <w:szCs w:val="26"/>
    </w:rPr>
  </w:style>
  <w:style w:type="character" w:styleId="21">
    <w:name w:val="Heading 5 Char"/>
    <w:basedOn w:val="957"/>
    <w:link w:val="952"/>
    <w:uiPriority w:val="9"/>
    <w:rPr>
      <w:rFonts w:ascii="Arial" w:hAnsi="Arial" w:eastAsia="Arial" w:cs="Arial"/>
      <w:b/>
      <w:bCs/>
      <w:sz w:val="24"/>
      <w:szCs w:val="24"/>
    </w:rPr>
  </w:style>
  <w:style w:type="character" w:styleId="23">
    <w:name w:val="Heading 6 Char"/>
    <w:basedOn w:val="957"/>
    <w:link w:val="953"/>
    <w:uiPriority w:val="9"/>
    <w:rPr>
      <w:rFonts w:ascii="Arial" w:hAnsi="Arial" w:eastAsia="Arial" w:cs="Arial"/>
      <w:b/>
      <w:bCs/>
      <w:sz w:val="22"/>
      <w:szCs w:val="22"/>
    </w:rPr>
  </w:style>
  <w:style w:type="character" w:styleId="25">
    <w:name w:val="Heading 7 Char"/>
    <w:basedOn w:val="957"/>
    <w:link w:val="954"/>
    <w:uiPriority w:val="9"/>
    <w:rPr>
      <w:rFonts w:ascii="Arial" w:hAnsi="Arial" w:eastAsia="Arial" w:cs="Arial"/>
      <w:b/>
      <w:bCs/>
      <w:i/>
      <w:iCs/>
      <w:sz w:val="22"/>
      <w:szCs w:val="22"/>
    </w:rPr>
  </w:style>
  <w:style w:type="character" w:styleId="27">
    <w:name w:val="Heading 8 Char"/>
    <w:basedOn w:val="957"/>
    <w:link w:val="955"/>
    <w:uiPriority w:val="9"/>
    <w:rPr>
      <w:rFonts w:ascii="Arial" w:hAnsi="Arial" w:eastAsia="Arial" w:cs="Arial"/>
      <w:i/>
      <w:iCs/>
      <w:sz w:val="22"/>
      <w:szCs w:val="22"/>
    </w:rPr>
  </w:style>
  <w:style w:type="character" w:styleId="29">
    <w:name w:val="Heading 9 Char"/>
    <w:basedOn w:val="957"/>
    <w:link w:val="95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47"/>
    <w:next w:val="947"/>
    <w:link w:val="34"/>
    <w:uiPriority w:val="10"/>
    <w:qFormat/>
    <w:pPr>
      <w:contextualSpacing/>
      <w:spacing w:before="300" w:after="200"/>
    </w:pPr>
    <w:rPr>
      <w:sz w:val="48"/>
      <w:szCs w:val="48"/>
    </w:rPr>
  </w:style>
  <w:style w:type="character" w:styleId="34">
    <w:name w:val="Title Char"/>
    <w:basedOn w:val="957"/>
    <w:link w:val="33"/>
    <w:uiPriority w:val="10"/>
    <w:rPr>
      <w:sz w:val="48"/>
      <w:szCs w:val="48"/>
    </w:rPr>
  </w:style>
  <w:style w:type="character" w:styleId="36">
    <w:name w:val="Subtitle Char"/>
    <w:basedOn w:val="957"/>
    <w:link w:val="996"/>
    <w:uiPriority w:val="11"/>
    <w:rPr>
      <w:sz w:val="24"/>
      <w:szCs w:val="24"/>
    </w:rPr>
  </w:style>
  <w:style w:type="character" w:styleId="38">
    <w:name w:val="Quote Char"/>
    <w:link w:val="1201"/>
    <w:uiPriority w:val="29"/>
    <w:rPr>
      <w:i/>
    </w:rPr>
  </w:style>
  <w:style w:type="character" w:styleId="40">
    <w:name w:val="Intense Quote Char"/>
    <w:link w:val="1327"/>
    <w:uiPriority w:val="30"/>
    <w:rPr>
      <w:i/>
    </w:rPr>
  </w:style>
  <w:style w:type="character" w:styleId="42">
    <w:name w:val="Header Char"/>
    <w:basedOn w:val="957"/>
    <w:link w:val="993"/>
    <w:uiPriority w:val="99"/>
  </w:style>
  <w:style w:type="character" w:styleId="44">
    <w:name w:val="Footer Char"/>
    <w:basedOn w:val="957"/>
    <w:link w:val="991"/>
    <w:uiPriority w:val="99"/>
  </w:style>
  <w:style w:type="character" w:styleId="46">
    <w:name w:val="Caption Char"/>
    <w:basedOn w:val="968"/>
    <w:link w:val="991"/>
    <w:uiPriority w:val="99"/>
  </w:style>
  <w:style w:type="table" w:styleId="48">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99"/>
    <w:uiPriority w:val="99"/>
    <w:rPr>
      <w:sz w:val="18"/>
    </w:rPr>
  </w:style>
  <w:style w:type="character" w:styleId="178">
    <w:name w:val="Endnote Text Char"/>
    <w:link w:val="988"/>
    <w:uiPriority w:val="99"/>
    <w:rPr>
      <w:sz w:val="20"/>
    </w:rPr>
  </w:style>
  <w:style w:type="character" w:styleId="179">
    <w:name w:val="endnote reference"/>
    <w:basedOn w:val="957"/>
    <w:uiPriority w:val="99"/>
    <w:semiHidden/>
    <w:unhideWhenUsed/>
    <w:rPr>
      <w:vertAlign w:val="superscript"/>
    </w:rPr>
  </w:style>
  <w:style w:type="paragraph" w:styleId="189">
    <w:name w:val="TOC Heading"/>
    <w:uiPriority w:val="39"/>
    <w:unhideWhenUsed/>
  </w:style>
  <w:style w:type="paragraph" w:styleId="190">
    <w:name w:val="table of figures"/>
    <w:basedOn w:val="947"/>
    <w:next w:val="947"/>
    <w:uiPriority w:val="99"/>
    <w:unhideWhenUsed/>
    <w:pPr>
      <w:spacing w:after="0" w:afterAutospacing="0"/>
    </w:pPr>
  </w:style>
  <w:style w:type="paragraph" w:styleId="947" w:default="1">
    <w:name w:val="Normal"/>
    <w:next w:val="960"/>
    <w:qFormat/>
    <w:pPr>
      <w:ind w:left="1024"/>
      <w:jc w:val="both"/>
    </w:pPr>
    <w:rPr>
      <w:rFonts w:ascii="Calibri" w:hAnsi="Calibri" w:cs="宋体"/>
    </w:rPr>
  </w:style>
  <w:style w:type="paragraph" w:styleId="948">
    <w:name w:val="Heading 1"/>
    <w:basedOn w:val="947"/>
    <w:next w:val="947"/>
    <w:qFormat/>
    <w:pPr>
      <w:ind w:left="432" w:firstLine="18"/>
      <w:spacing w:before="340" w:after="330" w:line="578" w:lineRule="auto"/>
      <w:outlineLvl w:val="0"/>
    </w:pPr>
  </w:style>
  <w:style w:type="paragraph" w:styleId="949">
    <w:name w:val="Heading 2"/>
    <w:basedOn w:val="947"/>
    <w:next w:val="947"/>
    <w:qFormat/>
    <w:pPr>
      <w:ind w:left="576" w:firstLine="24"/>
      <w:spacing w:before="260" w:after="260" w:line="416" w:lineRule="auto"/>
      <w:outlineLvl w:val="1"/>
    </w:pPr>
    <w:rPr>
      <w:rFonts w:ascii="Times New Roman" w:hAnsi="Times New Roman" w:cs="Times New Roman"/>
    </w:rPr>
  </w:style>
  <w:style w:type="paragraph" w:styleId="950">
    <w:name w:val="Heading 3"/>
    <w:basedOn w:val="947"/>
    <w:next w:val="962"/>
    <w:qFormat/>
    <w:pPr>
      <w:ind w:left="720"/>
      <w:spacing w:before="260" w:after="260" w:line="416" w:lineRule="auto"/>
      <w:outlineLvl w:val="2"/>
    </w:pPr>
    <w:rPr>
      <w:rFonts w:ascii="Times New Roman" w:hAnsi="Times New Roman" w:cs="Times New Roman"/>
    </w:rPr>
  </w:style>
  <w:style w:type="paragraph" w:styleId="951">
    <w:name w:val="Heading 4"/>
    <w:basedOn w:val="948"/>
    <w:next w:val="947"/>
    <w:qFormat/>
    <w:pPr>
      <w:ind w:left="864" w:firstLine="24"/>
      <w:spacing w:before="280" w:after="290" w:line="376" w:lineRule="auto"/>
      <w:outlineLvl w:val="3"/>
    </w:pPr>
    <w:rPr>
      <w:rFonts w:ascii="Times New Roman" w:hAnsi="Times New Roman" w:cs="Times New Roman"/>
    </w:rPr>
  </w:style>
  <w:style w:type="paragraph" w:styleId="952">
    <w:name w:val="Heading 5"/>
    <w:basedOn w:val="948"/>
    <w:next w:val="947"/>
    <w:qFormat/>
    <w:pPr>
      <w:ind w:left="1008"/>
      <w:spacing w:before="280" w:after="290" w:line="376" w:lineRule="auto"/>
      <w:outlineLvl w:val="4"/>
    </w:pPr>
    <w:rPr>
      <w:rFonts w:ascii="Times New Roman" w:hAnsi="Times New Roman" w:cs="Times New Roman"/>
    </w:rPr>
  </w:style>
  <w:style w:type="paragraph" w:styleId="953">
    <w:name w:val="Heading 6"/>
    <w:basedOn w:val="948"/>
    <w:next w:val="947"/>
    <w:qFormat/>
    <w:pPr>
      <w:ind w:left="1152" w:firstLine="20"/>
      <w:spacing w:before="240" w:after="64" w:line="320" w:lineRule="auto"/>
      <w:outlineLvl w:val="5"/>
    </w:pPr>
    <w:rPr>
      <w:rFonts w:ascii="Times New Roman" w:hAnsi="Times New Roman" w:cs="Times New Roman"/>
    </w:rPr>
  </w:style>
  <w:style w:type="paragraph" w:styleId="954">
    <w:name w:val="Heading 7"/>
    <w:basedOn w:val="948"/>
    <w:next w:val="947"/>
    <w:qFormat/>
    <w:pPr>
      <w:ind w:left="1296" w:firstLine="14"/>
      <w:spacing w:before="240" w:after="64" w:line="320" w:lineRule="auto"/>
      <w:outlineLvl w:val="6"/>
    </w:pPr>
    <w:rPr>
      <w:rFonts w:ascii="Times New Roman" w:hAnsi="Times New Roman" w:cs="Times New Roman"/>
    </w:rPr>
  </w:style>
  <w:style w:type="paragraph" w:styleId="955">
    <w:name w:val="Heading 8"/>
    <w:basedOn w:val="948"/>
    <w:next w:val="947"/>
    <w:qFormat/>
    <w:pPr>
      <w:ind w:left="1440"/>
      <w:spacing w:before="240" w:after="64" w:line="320" w:lineRule="auto"/>
      <w:outlineLvl w:val="7"/>
    </w:pPr>
    <w:rPr>
      <w:rFonts w:ascii="Times New Roman" w:hAnsi="Times New Roman" w:cs="Times New Roman"/>
    </w:rPr>
  </w:style>
  <w:style w:type="paragraph" w:styleId="956">
    <w:name w:val="Heading 9"/>
    <w:basedOn w:val="948"/>
    <w:next w:val="947"/>
    <w:qFormat/>
    <w:pPr>
      <w:ind w:left="1584" w:firstLine="22"/>
      <w:spacing w:before="240" w:after="64" w:line="320" w:lineRule="auto"/>
      <w:outlineLvl w:val="8"/>
    </w:pPr>
    <w:rPr>
      <w:rFonts w:ascii="Times New Roman" w:hAnsi="Times New Roman" w:cs="Times New Roman"/>
    </w:rPr>
  </w:style>
  <w:style w:type="character" w:styleId="957" w:default="1">
    <w:name w:val="Default Paragraph Font"/>
    <w:uiPriority w:val="1"/>
    <w:semiHidden/>
    <w:unhideWhenUsed/>
  </w:style>
  <w:style w:type="table" w:styleId="958" w:default="1">
    <w:name w:val="Normal Table"/>
    <w:uiPriority w:val="99"/>
    <w:semiHidden/>
    <w:unhideWhenUsed/>
    <w:tblPr>
      <w:tblInd w:w="0" w:type="dxa"/>
      <w:tblCellMar>
        <w:left w:w="108" w:type="dxa"/>
        <w:top w:w="0" w:type="dxa"/>
        <w:right w:w="108" w:type="dxa"/>
        <w:bottom w:w="0" w:type="dxa"/>
      </w:tblCellMar>
    </w:tblPr>
  </w:style>
  <w:style w:type="numbering" w:styleId="959" w:default="1">
    <w:name w:val="No List"/>
    <w:uiPriority w:val="99"/>
    <w:semiHidden/>
    <w:unhideWhenUsed/>
  </w:style>
  <w:style w:type="paragraph" w:styleId="960" w:customStyle="1">
    <w:name w:val="正文文本1"/>
    <w:basedOn w:val="947"/>
    <w:next w:val="961"/>
    <w:uiPriority w:val="99"/>
    <w:unhideWhenUsed/>
    <w:qFormat/>
    <w:pPr>
      <w:spacing w:after="120"/>
    </w:pPr>
  </w:style>
  <w:style w:type="paragraph" w:styleId="961" w:customStyle="1">
    <w:name w:val="正文缩进11"/>
    <w:basedOn w:val="947"/>
    <w:qFormat/>
    <w:pPr>
      <w:ind w:firstLine="420"/>
    </w:pPr>
    <w:rPr>
      <w:rFonts w:eastAsia="楷体_GB2312"/>
      <w:sz w:val="24"/>
      <w:lang w:eastAsia="en-US"/>
    </w:rPr>
  </w:style>
  <w:style w:type="paragraph" w:styleId="962" w:customStyle="1">
    <w:name w:val="正文2"/>
    <w:basedOn w:val="947"/>
    <w:next w:val="947"/>
    <w:qFormat/>
    <w:pPr>
      <w:ind w:left="0" w:hanging="2155"/>
      <w:spacing w:line="360" w:lineRule="auto"/>
      <w:shd w:val="clear" w:color="auto" w:fill="ffffff"/>
    </w:pPr>
    <w:rPr>
      <w:rFonts w:ascii="宋体" w:hAnsi="宋体"/>
    </w:rPr>
  </w:style>
  <w:style w:type="paragraph" w:styleId="963">
    <w:name w:val="toc 7"/>
    <w:basedOn w:val="948"/>
    <w:next w:val="947"/>
    <w:qFormat/>
    <w:pPr>
      <w:ind w:left="1640" w:firstLine="3784"/>
      <w:spacing w:before="0" w:after="0" w:line="360" w:lineRule="auto"/>
    </w:pPr>
    <w:rPr>
      <w:rFonts w:ascii="Times New Roman" w:hAnsi="Times New Roman" w:cs="Times New Roman"/>
    </w:rPr>
  </w:style>
  <w:style w:type="paragraph" w:styleId="964">
    <w:name w:val="List Bullet 4"/>
    <w:basedOn w:val="948"/>
    <w:next w:val="965"/>
    <w:qFormat/>
    <w:pPr>
      <w:ind w:left="1620" w:firstLine="2652"/>
      <w:spacing w:before="0" w:after="0" w:line="360" w:lineRule="auto"/>
    </w:pPr>
    <w:rPr>
      <w:rFonts w:ascii="Times New Roman" w:hAnsi="Times New Roman" w:cs="Times New Roman"/>
    </w:rPr>
  </w:style>
  <w:style w:type="paragraph" w:styleId="965">
    <w:name w:val="List Bullet 2"/>
    <w:basedOn w:val="948"/>
    <w:next w:val="947"/>
    <w:qFormat/>
    <w:pPr>
      <w:ind w:left="900" w:firstLine="2652"/>
      <w:spacing w:before="0" w:after="0" w:line="360" w:lineRule="auto"/>
    </w:pPr>
    <w:rPr>
      <w:rFonts w:ascii="Times New Roman" w:hAnsi="Times New Roman" w:cs="Times New Roman"/>
    </w:rPr>
  </w:style>
  <w:style w:type="paragraph" w:styleId="966">
    <w:name w:val="List Number"/>
    <w:basedOn w:val="948"/>
    <w:next w:val="947"/>
    <w:qFormat/>
    <w:pPr>
      <w:ind w:left="454" w:firstLine="2788"/>
      <w:spacing w:before="0" w:after="0" w:line="240" w:lineRule="auto"/>
    </w:pPr>
    <w:rPr>
      <w:rFonts w:ascii="Times New Roman" w:hAnsi="Times New Roman" w:cs="Times New Roman"/>
    </w:rPr>
  </w:style>
  <w:style w:type="paragraph" w:styleId="967">
    <w:name w:val="Normal Indent"/>
    <w:basedOn w:val="947"/>
    <w:link w:val="1018"/>
    <w:qFormat/>
    <w:pPr>
      <w:ind w:left="420" w:firstLine="4772"/>
    </w:pPr>
  </w:style>
  <w:style w:type="paragraph" w:styleId="968">
    <w:name w:val="Caption"/>
    <w:basedOn w:val="948"/>
    <w:next w:val="947"/>
    <w:qFormat/>
    <w:pPr>
      <w:ind w:left="200" w:firstLine="2248"/>
      <w:jc w:val="center"/>
      <w:spacing w:before="0" w:after="0" w:line="240" w:lineRule="auto"/>
    </w:pPr>
    <w:rPr>
      <w:rFonts w:ascii="Times New Roman" w:hAnsi="Times New Roman" w:cs="Times New Roman"/>
    </w:rPr>
  </w:style>
  <w:style w:type="paragraph" w:styleId="969">
    <w:name w:val="List Bullet"/>
    <w:basedOn w:val="948"/>
    <w:next w:val="947"/>
    <w:qFormat/>
    <w:pPr>
      <w:ind w:left="900" w:firstLine="2652"/>
      <w:spacing w:before="0" w:after="0" w:line="360" w:lineRule="auto"/>
    </w:pPr>
    <w:rPr>
      <w:rFonts w:ascii="Times New Roman" w:hAnsi="Times New Roman" w:cs="Times New Roman"/>
    </w:rPr>
  </w:style>
  <w:style w:type="paragraph" w:styleId="970">
    <w:name w:val="Document Map"/>
    <w:basedOn w:val="948"/>
    <w:next w:val="971"/>
    <w:qFormat/>
    <w:pPr>
      <w:ind w:left="0" w:firstLine="4"/>
      <w:spacing w:before="0" w:after="0" w:line="240" w:lineRule="auto"/>
      <w:shd w:val="clear" w:color="000000" w:fill="000080"/>
    </w:pPr>
    <w:rPr>
      <w:rFonts w:ascii="Times New Roman" w:hAnsi="Times New Roman" w:cs="Times New Roman"/>
    </w:rPr>
  </w:style>
  <w:style w:type="paragraph" w:styleId="971">
    <w:name w:val="annotation subject"/>
    <w:next w:val="947"/>
    <w:qFormat/>
    <w:pPr>
      <w:ind w:firstLine="4608"/>
      <w:spacing w:line="360" w:lineRule="auto"/>
    </w:pPr>
    <w:rPr>
      <w:rFonts w:ascii="Calibri" w:hAnsi="Calibri" w:cs="宋体"/>
    </w:rPr>
  </w:style>
  <w:style w:type="paragraph" w:styleId="972">
    <w:name w:val="annotation text"/>
    <w:basedOn w:val="947"/>
    <w:qFormat/>
    <w:pPr>
      <w:ind w:left="0" w:firstLine="3584"/>
      <w:spacing w:line="360" w:lineRule="auto"/>
    </w:pPr>
    <w:rPr>
      <w:rFonts w:ascii="Times New Roman" w:hAnsi="Times New Roman" w:cs="Times New Roman"/>
    </w:rPr>
  </w:style>
  <w:style w:type="paragraph" w:styleId="973">
    <w:name w:val="Body Text 3"/>
    <w:basedOn w:val="948"/>
    <w:next w:val="947"/>
    <w:qFormat/>
    <w:pPr>
      <w:ind w:left="0" w:firstLine="2048"/>
      <w:spacing w:before="0" w:after="0" w:line="500" w:lineRule="exact"/>
    </w:pPr>
    <w:rPr>
      <w:rFonts w:ascii="Times New Roman" w:hAnsi="Times New Roman" w:cs="Times New Roman"/>
    </w:rPr>
  </w:style>
  <w:style w:type="paragraph" w:styleId="974">
    <w:name w:val="List Bullet 3"/>
    <w:basedOn w:val="948"/>
    <w:next w:val="947"/>
    <w:qFormat/>
    <w:pPr>
      <w:ind w:left="900" w:firstLine="2652"/>
      <w:spacing w:before="0" w:after="0" w:line="360" w:lineRule="auto"/>
    </w:pPr>
    <w:rPr>
      <w:rFonts w:ascii="Times New Roman" w:hAnsi="Times New Roman" w:cs="Times New Roman"/>
    </w:rPr>
  </w:style>
  <w:style w:type="paragraph" w:styleId="975">
    <w:name w:val="Body Text"/>
    <w:basedOn w:val="947"/>
    <w:next w:val="947"/>
    <w:qFormat/>
    <w:pPr>
      <w:ind w:left="0" w:firstLine="2560"/>
    </w:pPr>
    <w:rPr>
      <w:rFonts w:ascii="Times New Roman" w:hAnsi="Times New Roman" w:cs="Times New Roman"/>
    </w:rPr>
  </w:style>
  <w:style w:type="paragraph" w:styleId="976">
    <w:name w:val="Body Text Indent"/>
    <w:basedOn w:val="947"/>
    <w:next w:val="947"/>
    <w:qFormat/>
    <w:pPr>
      <w:ind w:left="420" w:firstLine="1188"/>
      <w:spacing w:line="360" w:lineRule="exact"/>
    </w:pPr>
    <w:rPr>
      <w:rFonts w:ascii="Times New Roman" w:hAnsi="Times New Roman" w:cs="Times New Roman"/>
    </w:rPr>
  </w:style>
  <w:style w:type="paragraph" w:styleId="977">
    <w:name w:val="List Number 3"/>
    <w:basedOn w:val="948"/>
    <w:next w:val="947"/>
    <w:qFormat/>
    <w:pPr>
      <w:ind w:left="420" w:firstLine="3584"/>
      <w:spacing w:before="0" w:after="0" w:line="240" w:lineRule="auto"/>
    </w:pPr>
    <w:rPr>
      <w:rFonts w:ascii="Times New Roman" w:hAnsi="Times New Roman" w:cs="Times New Roman"/>
    </w:rPr>
  </w:style>
  <w:style w:type="paragraph" w:styleId="978">
    <w:name w:val="List 2"/>
    <w:basedOn w:val="948"/>
    <w:next w:val="963"/>
    <w:qFormat/>
    <w:pPr>
      <w:ind w:left="100" w:firstLine="3640"/>
      <w:spacing w:before="0" w:after="0" w:line="240" w:lineRule="auto"/>
    </w:pPr>
    <w:rPr>
      <w:rFonts w:ascii="Times New Roman" w:hAnsi="Times New Roman" w:cs="Times New Roman"/>
    </w:rPr>
  </w:style>
  <w:style w:type="paragraph" w:styleId="979">
    <w:name w:val="Block Text"/>
    <w:basedOn w:val="948"/>
    <w:next w:val="947"/>
    <w:qFormat/>
    <w:pPr>
      <w:ind w:left="420" w:right="33" w:firstLine="2560"/>
      <w:spacing w:before="0" w:after="0" w:line="240" w:lineRule="auto"/>
    </w:pPr>
    <w:rPr>
      <w:rFonts w:ascii="Times New Roman" w:hAnsi="Times New Roman" w:cs="Times New Roman"/>
    </w:rPr>
  </w:style>
  <w:style w:type="paragraph" w:styleId="980">
    <w:name w:val="toc 5"/>
    <w:basedOn w:val="948"/>
    <w:next w:val="947"/>
    <w:qFormat/>
    <w:pPr>
      <w:ind w:left="1160" w:firstLine="3784"/>
      <w:spacing w:before="0" w:after="0" w:line="360" w:lineRule="auto"/>
    </w:pPr>
    <w:rPr>
      <w:rFonts w:ascii="Times New Roman" w:hAnsi="Times New Roman" w:cs="Times New Roman"/>
    </w:rPr>
  </w:style>
  <w:style w:type="paragraph" w:styleId="981">
    <w:name w:val="toc 3"/>
    <w:basedOn w:val="948"/>
    <w:next w:val="947"/>
    <w:qFormat/>
    <w:pPr>
      <w:ind w:left="0" w:firstLine="1024"/>
      <w:spacing w:before="0" w:after="0" w:line="360" w:lineRule="auto"/>
    </w:pPr>
    <w:rPr>
      <w:rFonts w:ascii="Times New Roman" w:hAnsi="Times New Roman" w:cs="Times New Roman"/>
    </w:rPr>
  </w:style>
  <w:style w:type="paragraph" w:styleId="982">
    <w:name w:val="Plain Text"/>
    <w:basedOn w:val="947"/>
    <w:qFormat/>
    <w:pPr>
      <w:ind w:left="0" w:firstLine="2048"/>
    </w:pPr>
    <w:rPr>
      <w:rFonts w:ascii="Times New Roman" w:hAnsi="Times New Roman" w:cs="Times New Roman"/>
    </w:rPr>
  </w:style>
  <w:style w:type="paragraph" w:styleId="983">
    <w:name w:val="List Bullet 5"/>
    <w:basedOn w:val="948"/>
    <w:next w:val="984"/>
    <w:qFormat/>
    <w:pPr>
      <w:ind w:left="2040" w:firstLine="2560"/>
      <w:spacing w:before="0" w:after="0" w:line="360" w:lineRule="auto"/>
    </w:pPr>
    <w:rPr>
      <w:rFonts w:ascii="Times New Roman" w:hAnsi="Times New Roman" w:cs="Times New Roman"/>
    </w:rPr>
  </w:style>
  <w:style w:type="paragraph" w:styleId="984" w:customStyle="1">
    <w:name w:val="正文首行缩进1"/>
    <w:next w:val="977"/>
    <w:qFormat/>
    <w:pPr>
      <w:ind w:left="420" w:firstLine="2724"/>
      <w:spacing w:after="120" w:line="360" w:lineRule="auto"/>
    </w:pPr>
    <w:rPr>
      <w:rFonts w:ascii="Calibri" w:hAnsi="Calibri" w:cs="宋体"/>
    </w:rPr>
  </w:style>
  <w:style w:type="paragraph" w:styleId="985">
    <w:name w:val="toc 8"/>
    <w:basedOn w:val="948"/>
    <w:next w:val="947"/>
    <w:qFormat/>
    <w:pPr>
      <w:ind w:left="1880" w:firstLine="3784"/>
      <w:spacing w:before="0" w:after="0" w:line="360" w:lineRule="auto"/>
    </w:pPr>
    <w:rPr>
      <w:rFonts w:ascii="Times New Roman" w:hAnsi="Times New Roman" w:cs="Times New Roman"/>
    </w:rPr>
  </w:style>
  <w:style w:type="paragraph" w:styleId="986">
    <w:name w:val="Date"/>
    <w:basedOn w:val="948"/>
    <w:next w:val="947"/>
    <w:qFormat/>
    <w:pPr>
      <w:ind w:left="0" w:firstLine="2560"/>
      <w:spacing w:before="0" w:after="0" w:line="240" w:lineRule="auto"/>
    </w:pPr>
    <w:rPr>
      <w:rFonts w:ascii="Times New Roman" w:hAnsi="Times New Roman" w:cs="Times New Roman"/>
    </w:rPr>
  </w:style>
  <w:style w:type="paragraph" w:styleId="987">
    <w:name w:val="Body Text Indent 2"/>
    <w:basedOn w:val="948"/>
    <w:next w:val="976"/>
    <w:qFormat/>
    <w:pPr>
      <w:ind w:left="481" w:firstLine="2784"/>
      <w:spacing w:before="0" w:after="0" w:line="400" w:lineRule="exact"/>
    </w:pPr>
    <w:rPr>
      <w:rFonts w:ascii="Times New Roman" w:hAnsi="Times New Roman" w:cs="Times New Roman"/>
    </w:rPr>
  </w:style>
  <w:style w:type="paragraph" w:styleId="988">
    <w:name w:val="endnote text"/>
    <w:basedOn w:val="948"/>
    <w:next w:val="989"/>
    <w:qFormat/>
    <w:pPr>
      <w:ind w:left="0" w:firstLine="2560"/>
      <w:spacing w:before="0" w:after="0" w:line="360" w:lineRule="auto"/>
    </w:pPr>
    <w:rPr>
      <w:rFonts w:ascii="Times New Roman" w:hAnsi="Times New Roman" w:cs="Times New Roman"/>
    </w:rPr>
  </w:style>
  <w:style w:type="paragraph" w:styleId="989" w:customStyle="1">
    <w:name w:val="Char11"/>
    <w:basedOn w:val="948"/>
    <w:next w:val="947"/>
    <w:qFormat/>
    <w:pPr>
      <w:ind w:left="0" w:firstLine="3584"/>
      <w:spacing w:before="0" w:after="0" w:line="240" w:lineRule="auto"/>
    </w:pPr>
    <w:rPr>
      <w:rFonts w:ascii="Times New Roman" w:hAnsi="Times New Roman" w:cs="Times New Roman"/>
    </w:rPr>
  </w:style>
  <w:style w:type="paragraph" w:styleId="990">
    <w:name w:val="Balloon Text"/>
    <w:basedOn w:val="948"/>
    <w:next w:val="966"/>
    <w:qFormat/>
    <w:pPr>
      <w:ind w:left="0" w:firstLine="2048"/>
      <w:spacing w:before="0" w:after="0" w:line="240" w:lineRule="auto"/>
    </w:pPr>
    <w:rPr>
      <w:rFonts w:ascii="Times New Roman" w:hAnsi="Times New Roman" w:cs="Times New Roman"/>
    </w:rPr>
  </w:style>
  <w:style w:type="paragraph" w:styleId="991">
    <w:name w:val="Footer"/>
    <w:basedOn w:val="947"/>
    <w:next w:val="992"/>
    <w:link w:val="1019"/>
    <w:qFormat/>
    <w:pPr>
      <w:ind w:left="0" w:firstLine="3584"/>
    </w:pPr>
  </w:style>
  <w:style w:type="paragraph" w:styleId="992" w:customStyle="1">
    <w:name w:val="Char Char Char Char Char Char Char Char Char Char Char Char Char"/>
    <w:basedOn w:val="948"/>
    <w:next w:val="947"/>
    <w:qFormat/>
    <w:pPr>
      <w:ind w:left="0" w:firstLine="3584"/>
      <w:spacing w:before="0" w:after="160" w:line="240" w:lineRule="exact"/>
    </w:pPr>
    <w:rPr>
      <w:rFonts w:ascii="Times New Roman" w:hAnsi="Times New Roman" w:cs="Times New Roman"/>
    </w:rPr>
  </w:style>
  <w:style w:type="paragraph" w:styleId="993">
    <w:name w:val="Header"/>
    <w:basedOn w:val="948"/>
    <w:next w:val="986"/>
    <w:link w:val="1020"/>
    <w:qFormat/>
    <w:pPr>
      <w:ind w:left="0" w:firstLine="3584"/>
      <w:jc w:val="center"/>
      <w:spacing w:before="0" w:after="0" w:line="240" w:lineRule="auto"/>
    </w:pPr>
  </w:style>
  <w:style w:type="paragraph" w:styleId="994">
    <w:name w:val="toc 1"/>
    <w:basedOn w:val="948"/>
    <w:next w:val="947"/>
    <w:uiPriority w:val="39"/>
    <w:qFormat/>
    <w:pPr>
      <w:ind w:left="0" w:firstLine="4608"/>
      <w:spacing w:before="0" w:after="0" w:line="240" w:lineRule="auto"/>
    </w:pPr>
    <w:rPr>
      <w:rFonts w:ascii="Times New Roman" w:hAnsi="Times New Roman" w:cs="Times New Roman"/>
    </w:rPr>
  </w:style>
  <w:style w:type="paragraph" w:styleId="995">
    <w:name w:val="toc 4"/>
    <w:basedOn w:val="948"/>
    <w:next w:val="947"/>
    <w:qFormat/>
    <w:pPr>
      <w:ind w:left="1260" w:firstLine="1024"/>
      <w:spacing w:before="0" w:after="0" w:line="240" w:lineRule="auto"/>
    </w:pPr>
    <w:rPr>
      <w:rFonts w:ascii="Times New Roman" w:hAnsi="Times New Roman" w:cs="Times New Roman"/>
    </w:rPr>
  </w:style>
  <w:style w:type="paragraph" w:styleId="996">
    <w:name w:val="Subtitle"/>
    <w:next w:val="947"/>
    <w:qFormat/>
    <w:pPr>
      <w:ind w:left="1024"/>
      <w:jc w:val="center"/>
      <w:spacing w:after="60"/>
    </w:pPr>
    <w:rPr>
      <w:rFonts w:ascii="Calibri" w:hAnsi="Calibri" w:cs="宋体"/>
    </w:rPr>
  </w:style>
  <w:style w:type="paragraph" w:styleId="997">
    <w:name w:val="List"/>
    <w:basedOn w:val="948"/>
    <w:next w:val="998"/>
    <w:qFormat/>
    <w:pPr>
      <w:ind w:left="200" w:firstLine="3640"/>
      <w:spacing w:before="0" w:after="0" w:line="240" w:lineRule="auto"/>
    </w:pPr>
    <w:rPr>
      <w:rFonts w:ascii="Times New Roman" w:hAnsi="Times New Roman" w:cs="Times New Roman"/>
    </w:rPr>
  </w:style>
  <w:style w:type="paragraph" w:styleId="998">
    <w:name w:val="Body Text First Indent"/>
    <w:next w:val="947"/>
    <w:qFormat/>
    <w:pPr>
      <w:ind w:left="420" w:firstLine="3748"/>
      <w:spacing w:after="120"/>
    </w:pPr>
    <w:rPr>
      <w:rFonts w:ascii="Calibri" w:hAnsi="Calibri" w:cs="宋体"/>
    </w:rPr>
  </w:style>
  <w:style w:type="paragraph" w:styleId="999">
    <w:name w:val="footnote text"/>
    <w:basedOn w:val="948"/>
    <w:next w:val="979"/>
    <w:qFormat/>
    <w:pPr>
      <w:ind w:left="0" w:firstLine="3584"/>
      <w:spacing w:before="0" w:after="0" w:line="360" w:lineRule="auto"/>
    </w:pPr>
    <w:rPr>
      <w:rFonts w:ascii="Times New Roman" w:hAnsi="Times New Roman" w:cs="Times New Roman"/>
    </w:rPr>
  </w:style>
  <w:style w:type="paragraph" w:styleId="1000">
    <w:name w:val="toc 6"/>
    <w:basedOn w:val="948"/>
    <w:next w:val="947"/>
    <w:qFormat/>
    <w:pPr>
      <w:ind w:left="1400" w:firstLine="3784"/>
      <w:spacing w:before="0" w:after="0" w:line="360" w:lineRule="auto"/>
    </w:pPr>
    <w:rPr>
      <w:rFonts w:ascii="Times New Roman" w:hAnsi="Times New Roman" w:cs="Times New Roman"/>
    </w:rPr>
  </w:style>
  <w:style w:type="paragraph" w:styleId="1001">
    <w:name w:val="List 5"/>
    <w:basedOn w:val="948"/>
    <w:next w:val="975"/>
    <w:qFormat/>
    <w:pPr>
      <w:ind w:left="2100" w:firstLine="3676"/>
      <w:spacing w:before="0" w:after="0" w:line="240" w:lineRule="auto"/>
    </w:pPr>
    <w:rPr>
      <w:rFonts w:ascii="Times New Roman" w:hAnsi="Times New Roman" w:cs="Times New Roman"/>
    </w:rPr>
  </w:style>
  <w:style w:type="paragraph" w:styleId="1002">
    <w:name w:val="Body Text Indent 3"/>
    <w:basedOn w:val="948"/>
    <w:next w:val="1000"/>
    <w:qFormat/>
    <w:pPr>
      <w:ind w:left="480" w:firstLine="2784"/>
      <w:spacing w:before="0" w:after="0" w:line="400" w:lineRule="exact"/>
    </w:pPr>
    <w:rPr>
      <w:rFonts w:ascii="Times New Roman" w:hAnsi="Times New Roman" w:cs="Times New Roman"/>
    </w:rPr>
  </w:style>
  <w:style w:type="paragraph" w:styleId="1003">
    <w:name w:val="toc 2"/>
    <w:basedOn w:val="948"/>
    <w:next w:val="947"/>
    <w:qFormat/>
    <w:pPr>
      <w:ind w:left="0" w:firstLine="1024"/>
      <w:spacing w:before="0" w:after="0" w:line="360" w:lineRule="auto"/>
    </w:pPr>
    <w:rPr>
      <w:rFonts w:ascii="Times New Roman" w:hAnsi="Times New Roman" w:cs="Times New Roman"/>
    </w:rPr>
  </w:style>
  <w:style w:type="paragraph" w:styleId="1004">
    <w:name w:val="toc 9"/>
    <w:basedOn w:val="948"/>
    <w:next w:val="947"/>
    <w:qFormat/>
    <w:pPr>
      <w:ind w:left="2120" w:firstLine="3784"/>
      <w:spacing w:before="0" w:after="0" w:line="360" w:lineRule="auto"/>
    </w:pPr>
    <w:rPr>
      <w:rFonts w:ascii="Times New Roman" w:hAnsi="Times New Roman" w:cs="Times New Roman"/>
    </w:rPr>
  </w:style>
  <w:style w:type="paragraph" w:styleId="1005">
    <w:name w:val="Body Text 2"/>
    <w:basedOn w:val="948"/>
    <w:next w:val="969"/>
    <w:qFormat/>
    <w:pPr>
      <w:ind w:left="0" w:firstLine="1024"/>
      <w:spacing w:before="0" w:after="120" w:line="480" w:lineRule="auto"/>
    </w:pPr>
    <w:rPr>
      <w:rFonts w:ascii="Times New Roman" w:hAnsi="Times New Roman" w:cs="Times New Roman"/>
    </w:rPr>
  </w:style>
  <w:style w:type="paragraph" w:styleId="1006">
    <w:name w:val="HTML Preformatted"/>
    <w:basedOn w:val="948"/>
    <w:next w:val="968"/>
    <w:qFormat/>
    <w:pPr>
      <w:ind w:left="0" w:firstLine="2048"/>
      <w:spacing w:before="0" w:after="0" w:line="253" w:lineRule="atLeast"/>
    </w:pPr>
    <w:rPr>
      <w:rFonts w:ascii="Times New Roman" w:hAnsi="Times New Roman" w:cs="Times New Roman"/>
    </w:rPr>
  </w:style>
  <w:style w:type="paragraph" w:styleId="1007">
    <w:name w:val="Normal (Web)"/>
    <w:basedOn w:val="947"/>
    <w:next w:val="978"/>
    <w:uiPriority w:val="99"/>
    <w:qFormat/>
    <w:pPr>
      <w:ind w:left="15" w:right="15" w:firstLine="4608"/>
      <w:spacing w:before="60" w:after="60" w:line="312" w:lineRule="auto"/>
    </w:pPr>
    <w:rPr>
      <w:rFonts w:ascii="Times New Roman" w:hAnsi="Times New Roman" w:cs="Times New Roman"/>
    </w:rPr>
  </w:style>
  <w:style w:type="paragraph" w:styleId="1008">
    <w:name w:val="index 1"/>
    <w:basedOn w:val="948"/>
    <w:next w:val="947"/>
    <w:qFormat/>
    <w:pPr>
      <w:ind w:left="0" w:firstLine="3584"/>
      <w:spacing w:before="0" w:after="0" w:line="240" w:lineRule="auto"/>
    </w:pPr>
    <w:rPr>
      <w:rFonts w:ascii="Times New Roman" w:hAnsi="Times New Roman" w:cs="Times New Roman"/>
    </w:rPr>
  </w:style>
  <w:style w:type="paragraph" w:styleId="1009">
    <w:name w:val="Body Text First Indent 2"/>
    <w:basedOn w:val="976"/>
    <w:link w:val="1368"/>
    <w:unhideWhenUsed/>
    <w:qFormat/>
    <w:pPr>
      <w:ind w:firstLine="420"/>
    </w:pPr>
  </w:style>
  <w:style w:type="table" w:styleId="101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11">
    <w:name w:val="Strong"/>
    <w:qFormat/>
    <w:rPr>
      <w:rFonts w:ascii="Times New Roman" w:hAnsi="Times New Roman" w:eastAsia="宋体" w:cs="Times New Roman"/>
      <w:b/>
      <w:sz w:val="20"/>
    </w:rPr>
  </w:style>
  <w:style w:type="character" w:styleId="1012">
    <w:name w:val="page number"/>
    <w:qFormat/>
    <w:rPr>
      <w:rFonts w:ascii="Times New Roman" w:hAnsi="Times New Roman" w:eastAsia="宋体" w:cs="Times New Roman"/>
      <w:sz w:val="20"/>
    </w:rPr>
  </w:style>
  <w:style w:type="character" w:styleId="1013">
    <w:name w:val="FollowedHyperlink"/>
    <w:qFormat/>
    <w:rPr>
      <w:rFonts w:ascii="Times New Roman" w:hAnsi="Times New Roman" w:eastAsia="宋体" w:cs="Times New Roman"/>
      <w:color w:val="800080"/>
      <w:sz w:val="20"/>
      <w:u w:val="single"/>
    </w:rPr>
  </w:style>
  <w:style w:type="character" w:styleId="1014">
    <w:name w:val="Emphasis"/>
    <w:qFormat/>
    <w:rPr>
      <w:rFonts w:ascii="Times New Roman" w:hAnsi="Times New Roman" w:eastAsia="宋体" w:cs="Times New Roman"/>
      <w:i/>
      <w:sz w:val="21"/>
    </w:rPr>
  </w:style>
  <w:style w:type="character" w:styleId="1015">
    <w:name w:val="Hyperlink"/>
    <w:uiPriority w:val="99"/>
    <w:qFormat/>
    <w:rPr>
      <w:rFonts w:ascii="Times New Roman" w:hAnsi="Times New Roman" w:eastAsia="宋体" w:cs="Times New Roman"/>
      <w:color w:val="0000ff"/>
      <w:sz w:val="20"/>
      <w:u w:val="single"/>
    </w:rPr>
  </w:style>
  <w:style w:type="character" w:styleId="1016">
    <w:name w:val="annotation reference"/>
    <w:qFormat/>
    <w:rPr>
      <w:rFonts w:ascii="Times New Roman" w:hAnsi="Times New Roman" w:eastAsia="宋体" w:cs="Times New Roman"/>
      <w:sz w:val="20"/>
    </w:rPr>
  </w:style>
  <w:style w:type="character" w:styleId="1017">
    <w:name w:val="footnote reference"/>
    <w:qFormat/>
    <w:rPr>
      <w:rFonts w:ascii="Times New Roman" w:hAnsi="Times New Roman" w:eastAsia="宋体" w:cs="Times New Roman"/>
      <w:vertAlign w:val="superscript"/>
    </w:rPr>
  </w:style>
  <w:style w:type="character" w:styleId="1018" w:customStyle="1">
    <w:name w:val="正文缩进 字符"/>
    <w:link w:val="967"/>
    <w:qFormat/>
    <w:rPr>
      <w:rFonts w:ascii="Calibri" w:hAnsi="Calibri" w:eastAsia="宋体" w:cs="Times New Roman"/>
    </w:rPr>
  </w:style>
  <w:style w:type="character" w:styleId="1019" w:customStyle="1">
    <w:name w:val="页脚 字符"/>
    <w:link w:val="991"/>
    <w:qFormat/>
    <w:rPr>
      <w:rFonts w:ascii="Calibri" w:hAnsi="Calibri" w:eastAsia="宋体" w:cs="Times New Roman"/>
    </w:rPr>
  </w:style>
  <w:style w:type="character" w:styleId="1020" w:customStyle="1">
    <w:name w:val="页眉 字符"/>
    <w:link w:val="993"/>
    <w:qFormat/>
    <w:rPr>
      <w:rFonts w:ascii="Calibri" w:hAnsi="Calibri" w:eastAsia="宋体" w:cs="Times New Roman"/>
    </w:rPr>
  </w:style>
  <w:style w:type="character" w:styleId="1021" w:customStyle="1">
    <w:name w:val="日期 Char"/>
    <w:qFormat/>
    <w:rPr>
      <w:rFonts w:ascii="Times New Roman" w:hAnsi="Times New Roman" w:eastAsia="宋体" w:cs="Times New Roman"/>
      <w:sz w:val="20"/>
    </w:rPr>
  </w:style>
  <w:style w:type="character" w:styleId="1022" w:customStyle="1">
    <w:name w:val="批注引用1"/>
    <w:qFormat/>
    <w:rPr>
      <w:rFonts w:ascii="Times New Roman" w:hAnsi="Times New Roman" w:eastAsia="宋体" w:cs="Times New Roman"/>
      <w:sz w:val="20"/>
    </w:rPr>
  </w:style>
  <w:style w:type="character" w:styleId="1023" w:customStyle="1">
    <w:name w:val="应答文本 Char Char"/>
    <w:qFormat/>
    <w:rPr>
      <w:rFonts w:ascii="Times New Roman" w:hAnsi="Times New Roman" w:eastAsia="宋体" w:cs="Times New Roman"/>
      <w:sz w:val="20"/>
    </w:rPr>
  </w:style>
  <w:style w:type="character" w:styleId="1024" w:customStyle="1">
    <w:name w:val="图片0 Char Char"/>
    <w:qFormat/>
    <w:rPr>
      <w:rFonts w:ascii="Times New Roman" w:hAnsi="Times New Roman" w:eastAsia="宋体" w:cs="Times New Roman"/>
      <w:sz w:val="20"/>
    </w:rPr>
  </w:style>
  <w:style w:type="character" w:styleId="1025" w:customStyle="1">
    <w:name w:val="尾注文本 Char"/>
    <w:qFormat/>
    <w:rPr>
      <w:rFonts w:ascii="Times New Roman" w:hAnsi="Times New Roman" w:eastAsia="宋体" w:cs="Times New Roman"/>
      <w:sz w:val="20"/>
    </w:rPr>
  </w:style>
  <w:style w:type="character" w:styleId="1026" w:customStyle="1">
    <w:name w:val="文档结构图 字符"/>
    <w:qFormat/>
    <w:rPr>
      <w:rFonts w:ascii="Microsoft YaHei UI" w:hAnsi="Times New Roman" w:eastAsia="Microsoft YaHei UI" w:cs="Times New Roman"/>
      <w:sz w:val="18"/>
      <w:szCs w:val="18"/>
    </w:rPr>
  </w:style>
  <w:style w:type="character" w:styleId="1027" w:customStyle="1">
    <w:name w:val="_Style 337"/>
    <w:qFormat/>
    <w:rPr>
      <w:rFonts w:ascii="Times New Roman" w:hAnsi="Times New Roman" w:eastAsia="宋体" w:cs="Times New Roman"/>
      <w:color w:val="auto"/>
      <w:sz w:val="21"/>
    </w:rPr>
  </w:style>
  <w:style w:type="character" w:styleId="1028" w:customStyle="1">
    <w:name w:val="正文文本 字符"/>
    <w:qFormat/>
    <w:rPr>
      <w:rFonts w:ascii="Times New Roman" w:hAnsi="Times New Roman" w:eastAsia="宋体" w:cs="Times New Roman"/>
      <w:sz w:val="21"/>
    </w:rPr>
  </w:style>
  <w:style w:type="character" w:styleId="1029" w:customStyle="1">
    <w:name w:val="批注文字 字符"/>
    <w:qFormat/>
    <w:rPr>
      <w:rFonts w:ascii="Times New Roman" w:hAnsi="Times New Roman" w:eastAsia="宋体" w:cs="Times New Roman"/>
      <w:sz w:val="20"/>
    </w:rPr>
  </w:style>
  <w:style w:type="character" w:styleId="1030" w:customStyle="1">
    <w:name w:val="批注文字 Char1"/>
    <w:qFormat/>
    <w:rPr>
      <w:rFonts w:ascii="Times New Roman" w:hAnsi="Times New Roman" w:eastAsia="宋体" w:cs="Times New Roman"/>
      <w:sz w:val="20"/>
    </w:rPr>
  </w:style>
  <w:style w:type="character" w:styleId="1031" w:customStyle="1">
    <w:name w:val="txt"/>
    <w:qFormat/>
    <w:rPr>
      <w:rFonts w:ascii="Times New Roman" w:hAnsi="Times New Roman" w:eastAsia="宋体" w:cs="Times New Roman"/>
      <w:sz w:val="20"/>
    </w:rPr>
  </w:style>
  <w:style w:type="character" w:styleId="1032" w:customStyle="1">
    <w:name w:val="标书正文 Char"/>
    <w:qFormat/>
    <w:rPr>
      <w:rFonts w:ascii="Times New Roman" w:hAnsi="Times New Roman" w:eastAsia="宋体" w:cs="Times New Roman"/>
      <w:sz w:val="20"/>
    </w:rPr>
  </w:style>
  <w:style w:type="character" w:styleId="1033" w:customStyle="1">
    <w:name w:val="font21"/>
    <w:qFormat/>
    <w:rPr>
      <w:rFonts w:hint="eastAsia" w:ascii="宋体" w:hAnsi="宋体" w:eastAsia="宋体" w:cs="宋体"/>
      <w:color w:val="ff0000"/>
      <w:sz w:val="24"/>
      <w:szCs w:val="24"/>
      <w:u w:val="none"/>
    </w:rPr>
  </w:style>
  <w:style w:type="character" w:styleId="1034" w:customStyle="1">
    <w:name w:val="apple-converted-space"/>
    <w:qFormat/>
    <w:rPr>
      <w:rFonts w:ascii="Times New Roman" w:hAnsi="Times New Roman" w:eastAsia="宋体" w:cs="Times New Roman"/>
      <w:sz w:val="20"/>
    </w:rPr>
  </w:style>
  <w:style w:type="character" w:styleId="1035" w:customStyle="1">
    <w:name w:val="纯文本 Char1"/>
    <w:qFormat/>
    <w:rPr>
      <w:rFonts w:ascii="Times New Roman" w:hAnsi="Times New Roman" w:eastAsia="宋体" w:cs="Times New Roman"/>
      <w:sz w:val="20"/>
    </w:rPr>
  </w:style>
  <w:style w:type="character" w:styleId="1036" w:customStyle="1">
    <w:name w:val="para1"/>
    <w:qFormat/>
    <w:rPr>
      <w:rFonts w:ascii="Times New Roman" w:hAnsi="Times New Roman" w:eastAsia="宋体" w:cs="Times New Roman"/>
      <w:sz w:val="20"/>
    </w:rPr>
  </w:style>
  <w:style w:type="character" w:styleId="1037" w:customStyle="1">
    <w:name w:val="HTML 预设格式 Char1"/>
    <w:qFormat/>
    <w:rPr>
      <w:rFonts w:ascii="Times New Roman" w:hAnsi="Times New Roman" w:eastAsia="宋体" w:cs="Times New Roman"/>
      <w:sz w:val="20"/>
    </w:rPr>
  </w:style>
  <w:style w:type="character" w:styleId="1038" w:customStyle="1">
    <w:name w:val="批注文字 Char"/>
    <w:qFormat/>
    <w:rPr>
      <w:rFonts w:ascii="Times New Roman" w:hAnsi="Times New Roman" w:eastAsia="宋体" w:cs="Times New Roman"/>
      <w:sz w:val="20"/>
    </w:rPr>
  </w:style>
  <w:style w:type="character" w:styleId="1039" w:customStyle="1">
    <w:name w:val="文档结构图 Char"/>
    <w:qFormat/>
    <w:rPr>
      <w:rFonts w:ascii="Times New Roman" w:hAnsi="Times New Roman" w:eastAsia="宋体" w:cs="Times New Roman"/>
      <w:sz w:val="20"/>
    </w:rPr>
  </w:style>
  <w:style w:type="character" w:styleId="1040" w:customStyle="1">
    <w:name w:val="超级链接"/>
    <w:qFormat/>
    <w:rPr>
      <w:rFonts w:ascii="Times New Roman" w:hAnsi="Times New Roman" w:eastAsia="宋体" w:cs="Times New Roman"/>
      <w:color w:val="0000ff"/>
      <w:sz w:val="20"/>
      <w:u w:val="single"/>
    </w:rPr>
  </w:style>
  <w:style w:type="character" w:styleId="1041" w:customStyle="1">
    <w:name w:val="p141"/>
    <w:qFormat/>
    <w:rPr>
      <w:rFonts w:ascii="Times New Roman" w:hAnsi="Times New Roman" w:eastAsia="宋体" w:cs="Times New Roman"/>
      <w:color w:val="000000"/>
      <w:sz w:val="20"/>
      <w:u w:val="none"/>
    </w:rPr>
  </w:style>
  <w:style w:type="character" w:styleId="1042" w:customStyle="1">
    <w:name w:val="宏文本 Char"/>
    <w:qFormat/>
    <w:rPr>
      <w:rFonts w:ascii="Times New Roman" w:hAnsi="Times New Roman" w:eastAsia="宋体" w:cs="Times New Roman"/>
      <w:sz w:val="20"/>
    </w:rPr>
  </w:style>
  <w:style w:type="character" w:styleId="1043" w:customStyle="1">
    <w:name w:val="_Style 313"/>
    <w:qFormat/>
    <w:rPr>
      <w:rFonts w:ascii="Times New Roman" w:hAnsi="Times New Roman" w:eastAsia="宋体" w:cs="Times New Roman"/>
      <w:b/>
      <w:i/>
      <w:sz w:val="21"/>
    </w:rPr>
  </w:style>
  <w:style w:type="character" w:styleId="1044" w:customStyle="1">
    <w:name w:val="页脚 Char1"/>
    <w:qFormat/>
    <w:rPr>
      <w:rFonts w:ascii="Times New Roman" w:hAnsi="Times New Roman" w:eastAsia="宋体" w:cs="Times New Roman"/>
      <w:sz w:val="20"/>
    </w:rPr>
  </w:style>
  <w:style w:type="character" w:styleId="1045" w:customStyle="1">
    <w:name w:val="页眉 Char"/>
    <w:qFormat/>
    <w:rPr>
      <w:rFonts w:ascii="Times New Roman" w:hAnsi="Times New Roman" w:eastAsia="宋体" w:cs="Times New Roman"/>
      <w:sz w:val="20"/>
    </w:rPr>
  </w:style>
  <w:style w:type="character" w:styleId="1046" w:customStyle="1">
    <w:name w:val="标题 7 Char"/>
    <w:qFormat/>
    <w:rPr>
      <w:rFonts w:ascii="Times New Roman" w:hAnsi="Times New Roman" w:eastAsia="宋体" w:cs="Times New Roman"/>
      <w:b/>
      <w:sz w:val="20"/>
    </w:rPr>
  </w:style>
  <w:style w:type="character" w:styleId="1047" w:customStyle="1">
    <w:name w:val="Char Char12"/>
    <w:qFormat/>
    <w:rPr>
      <w:rFonts w:ascii="Times New Roman" w:hAnsi="Times New Roman" w:eastAsia="宋体" w:cs="Times New Roman"/>
      <w:sz w:val="20"/>
    </w:rPr>
  </w:style>
  <w:style w:type="character" w:styleId="1048" w:customStyle="1">
    <w:name w:val="标题 3 Char"/>
    <w:qFormat/>
    <w:rPr>
      <w:rFonts w:ascii="Times New Roman" w:hAnsi="Times New Roman" w:eastAsia="宋体" w:cs="Times New Roman"/>
      <w:b/>
      <w:sz w:val="20"/>
    </w:rPr>
  </w:style>
  <w:style w:type="character" w:styleId="1049" w:customStyle="1">
    <w:name w:val="正文（首行缩进 2 字符） Char Char"/>
    <w:qFormat/>
    <w:rPr>
      <w:rFonts w:ascii="Times New Roman" w:hAnsi="Times New Roman" w:eastAsia="宋体" w:cs="Times New Roman"/>
      <w:sz w:val="20"/>
    </w:rPr>
  </w:style>
  <w:style w:type="character" w:styleId="1050" w:customStyle="1">
    <w:name w:val="表格用 Char Char"/>
    <w:qFormat/>
    <w:rPr>
      <w:rFonts w:ascii="Times New Roman" w:hAnsi="Times New Roman" w:eastAsia="宋体" w:cs="Times New Roman"/>
      <w:sz w:val="20"/>
    </w:rPr>
  </w:style>
  <w:style w:type="character" w:styleId="1051" w:customStyle="1">
    <w:name w:val="正文文本缩进 3 Char1"/>
    <w:qFormat/>
    <w:rPr>
      <w:rFonts w:ascii="Times New Roman" w:hAnsi="Times New Roman" w:eastAsia="宋体" w:cs="Times New Roman"/>
      <w:sz w:val="20"/>
    </w:rPr>
  </w:style>
  <w:style w:type="character" w:styleId="1052" w:customStyle="1">
    <w:name w:val="正文缩进 Char"/>
    <w:qFormat/>
    <w:rPr>
      <w:rFonts w:ascii="Times New Roman" w:hAnsi="Times New Roman" w:eastAsia="宋体" w:cs="Times New Roman"/>
      <w:sz w:val="20"/>
    </w:rPr>
  </w:style>
  <w:style w:type="character" w:styleId="1053" w:customStyle="1">
    <w:name w:val="批注框文本 Char1"/>
    <w:qFormat/>
    <w:rPr>
      <w:rFonts w:ascii="Times New Roman" w:hAnsi="Times New Roman" w:eastAsia="宋体" w:cs="Times New Roman"/>
      <w:sz w:val="20"/>
    </w:rPr>
  </w:style>
  <w:style w:type="character" w:styleId="1054" w:customStyle="1">
    <w:name w:val="Char Char13"/>
    <w:qFormat/>
    <w:rPr>
      <w:rFonts w:ascii="Times New Roman" w:hAnsi="Times New Roman" w:eastAsia="宋体" w:cs="Times New Roman"/>
      <w:sz w:val="20"/>
    </w:rPr>
  </w:style>
  <w:style w:type="character" w:styleId="1055" w:customStyle="1">
    <w:name w:val="样式2 Char"/>
    <w:qFormat/>
    <w:rPr>
      <w:rFonts w:ascii="Times New Roman" w:hAnsi="Times New Roman" w:eastAsia="宋体" w:cs="Times New Roman"/>
      <w:b/>
      <w:sz w:val="20"/>
    </w:rPr>
  </w:style>
  <w:style w:type="character" w:styleId="1056" w:customStyle="1">
    <w:name w:val="页脚 Char"/>
    <w:qFormat/>
    <w:rPr>
      <w:rFonts w:ascii="Times New Roman" w:hAnsi="Times New Roman" w:eastAsia="宋体" w:cs="Times New Roman"/>
      <w:sz w:val="20"/>
    </w:rPr>
  </w:style>
  <w:style w:type="character" w:styleId="1057" w:customStyle="1">
    <w:name w:val="标准文本 Char"/>
    <w:qFormat/>
    <w:rPr>
      <w:rFonts w:ascii="Times New Roman" w:hAnsi="Times New Roman" w:eastAsia="宋体" w:cs="Times New Roman"/>
      <w:sz w:val="20"/>
    </w:rPr>
  </w:style>
  <w:style w:type="character" w:styleId="1058" w:customStyle="1">
    <w:name w:val="font01"/>
    <w:qFormat/>
    <w:rPr>
      <w:rFonts w:hint="eastAsia" w:ascii="宋体" w:hAnsi="宋体" w:eastAsia="宋体" w:cs="宋体"/>
      <w:color w:val="000000"/>
      <w:sz w:val="24"/>
      <w:szCs w:val="24"/>
      <w:u w:val="none"/>
    </w:rPr>
  </w:style>
  <w:style w:type="character" w:styleId="1059" w:customStyle="1">
    <w:name w:val="标题 3 Char1"/>
    <w:qFormat/>
    <w:rPr>
      <w:rFonts w:ascii="Times New Roman" w:hAnsi="Times New Roman" w:eastAsia="宋体" w:cs="Times New Roman"/>
      <w:b/>
      <w:sz w:val="20"/>
      <w:u w:val="single"/>
    </w:rPr>
  </w:style>
  <w:style w:type="character" w:styleId="1060" w:customStyle="1">
    <w:name w:val="表格 Char Char"/>
    <w:qFormat/>
    <w:rPr>
      <w:rFonts w:ascii="Times New Roman" w:hAnsi="Times New Roman" w:eastAsia="宋体" w:cs="Times New Roman"/>
      <w:sz w:val="20"/>
    </w:rPr>
  </w:style>
  <w:style w:type="character" w:styleId="1061" w:customStyle="1">
    <w:name w:val="正文首行缩进 Char"/>
    <w:qFormat/>
    <w:rPr>
      <w:rFonts w:ascii="Times New Roman" w:hAnsi="Times New Roman" w:eastAsia="宋体" w:cs="Times New Roman"/>
      <w:sz w:val="20"/>
    </w:rPr>
  </w:style>
  <w:style w:type="character" w:styleId="1062" w:customStyle="1">
    <w:name w:val="标题 9 Char"/>
    <w:qFormat/>
    <w:rPr>
      <w:rFonts w:ascii="Times New Roman" w:hAnsi="Times New Roman" w:eastAsia="宋体" w:cs="Times New Roman"/>
      <w:sz w:val="20"/>
    </w:rPr>
  </w:style>
  <w:style w:type="character" w:styleId="1063" w:customStyle="1">
    <w:name w:val="lh151"/>
    <w:qFormat/>
    <w:rPr>
      <w:rFonts w:ascii="Times New Roman" w:hAnsi="Times New Roman" w:eastAsia="宋体" w:cs="Times New Roman"/>
      <w:color w:val="666666"/>
      <w:sz w:val="20"/>
    </w:rPr>
  </w:style>
  <w:style w:type="character" w:styleId="1064" w:customStyle="1">
    <w:name w:val="日期 Char1"/>
    <w:qFormat/>
    <w:rPr>
      <w:rFonts w:ascii="Times New Roman" w:hAnsi="Times New Roman" w:eastAsia="宋体" w:cs="Times New Roman"/>
      <w:sz w:val="20"/>
    </w:rPr>
  </w:style>
  <w:style w:type="character" w:styleId="1065" w:customStyle="1">
    <w:name w:val="图片 Char Char"/>
    <w:qFormat/>
    <w:rPr>
      <w:rFonts w:ascii="Times New Roman" w:hAnsi="Times New Roman" w:eastAsia="宋体" w:cs="Times New Roman"/>
      <w:sz w:val="20"/>
    </w:rPr>
  </w:style>
  <w:style w:type="character" w:styleId="1066" w:customStyle="1">
    <w:name w:val="批注框文本 字符"/>
    <w:qFormat/>
    <w:rPr>
      <w:rFonts w:ascii="Times New Roman" w:hAnsi="Times New Roman" w:eastAsia="宋体" w:cs="Times New Roman"/>
      <w:sz w:val="20"/>
    </w:rPr>
  </w:style>
  <w:style w:type="character" w:styleId="1067" w:customStyle="1">
    <w:name w:val="HTML 预设格式 Char"/>
    <w:qFormat/>
    <w:rPr>
      <w:rFonts w:ascii="Times New Roman" w:hAnsi="Times New Roman" w:eastAsia="宋体" w:cs="Times New Roman"/>
      <w:sz w:val="20"/>
    </w:rPr>
  </w:style>
  <w:style w:type="character" w:styleId="1068" w:customStyle="1">
    <w:name w:val="列出段落 Char"/>
    <w:qFormat/>
    <w:rPr>
      <w:rFonts w:ascii="Times New Roman" w:hAnsi="Times New Roman" w:eastAsia="宋体" w:cs="Times New Roman"/>
      <w:sz w:val="20"/>
    </w:rPr>
  </w:style>
  <w:style w:type="character" w:styleId="1069" w:customStyle="1">
    <w:name w:val="标题 5 Char"/>
    <w:qFormat/>
    <w:rPr>
      <w:rFonts w:ascii="Times New Roman" w:hAnsi="Times New Roman" w:eastAsia="宋体" w:cs="Times New Roman"/>
      <w:b/>
      <w:sz w:val="20"/>
    </w:rPr>
  </w:style>
  <w:style w:type="character" w:styleId="1070" w:customStyle="1">
    <w:name w:val="链接"/>
    <w:qFormat/>
    <w:rPr>
      <w:rFonts w:ascii="Times New Roman" w:hAnsi="Times New Roman" w:eastAsia="宋体" w:cs="Times New Roman"/>
      <w:color w:val="0000ff"/>
      <w:sz w:val="20"/>
      <w:u w:val="single"/>
    </w:rPr>
  </w:style>
  <w:style w:type="character" w:styleId="1071" w:customStyle="1">
    <w:name w:val="18h1"/>
    <w:qFormat/>
    <w:rPr>
      <w:rFonts w:ascii="Times New Roman" w:hAnsi="Times New Roman" w:eastAsia="宋体" w:cs="Times New Roman"/>
      <w:color w:val="3b3b3b"/>
      <w:sz w:val="20"/>
    </w:rPr>
  </w:style>
  <w:style w:type="character" w:styleId="1072" w:customStyle="1">
    <w:name w:val="表格文字（两侧对齐） Char Char"/>
    <w:qFormat/>
    <w:rPr>
      <w:rFonts w:ascii="Times New Roman" w:hAnsi="Times New Roman" w:eastAsia="宋体" w:cs="Times New Roman"/>
      <w:sz w:val="20"/>
    </w:rPr>
  </w:style>
  <w:style w:type="character" w:styleId="1073" w:customStyle="1">
    <w:name w:val="正文文本缩进 2 Char"/>
    <w:qFormat/>
    <w:rPr>
      <w:rFonts w:ascii="Times New Roman" w:hAnsi="Times New Roman" w:eastAsia="宋体" w:cs="Times New Roman"/>
      <w:sz w:val="20"/>
    </w:rPr>
  </w:style>
  <w:style w:type="character" w:styleId="1074" w:customStyle="1">
    <w:name w:val="Char Char14"/>
    <w:qFormat/>
    <w:rPr>
      <w:rFonts w:ascii="Times New Roman" w:hAnsi="Times New Roman" w:eastAsia="宋体" w:cs="Times New Roman"/>
      <w:sz w:val="20"/>
    </w:rPr>
  </w:style>
  <w:style w:type="character" w:styleId="1075" w:customStyle="1">
    <w:name w:val="标题 1 Char1"/>
    <w:qFormat/>
    <w:rPr>
      <w:rFonts w:ascii="Times New Roman" w:hAnsi="Times New Roman" w:eastAsia="宋体" w:cs="Times New Roman"/>
      <w:b/>
      <w:sz w:val="20"/>
    </w:rPr>
  </w:style>
  <w:style w:type="character" w:styleId="1076" w:customStyle="1">
    <w:name w:val="批注框文本 Char"/>
    <w:qFormat/>
    <w:rPr>
      <w:rFonts w:ascii="Times New Roman" w:hAnsi="Times New Roman" w:eastAsia="宋体" w:cs="Times New Roman"/>
      <w:sz w:val="20"/>
    </w:rPr>
  </w:style>
  <w:style w:type="character" w:styleId="1077" w:customStyle="1">
    <w:name w:val="apple-style-span"/>
    <w:qFormat/>
    <w:rPr>
      <w:rFonts w:ascii="Times New Roman" w:hAnsi="Times New Roman" w:eastAsia="宋体" w:cs="Times New Roman"/>
      <w:sz w:val="20"/>
    </w:rPr>
  </w:style>
  <w:style w:type="character" w:styleId="1078" w:customStyle="1">
    <w:name w:val="插图 Char Char"/>
    <w:qFormat/>
    <w:rPr>
      <w:rFonts w:ascii="Times New Roman" w:hAnsi="Times New Roman" w:eastAsia="宋体" w:cs="Times New Roman"/>
      <w:sz w:val="20"/>
    </w:rPr>
  </w:style>
  <w:style w:type="character" w:styleId="1079" w:customStyle="1">
    <w:name w:val="标题 2 Char1"/>
    <w:qFormat/>
    <w:rPr>
      <w:rFonts w:ascii="Times New Roman" w:hAnsi="Times New Roman" w:eastAsia="宋体" w:cs="Times New Roman"/>
      <w:b/>
      <w:sz w:val="20"/>
    </w:rPr>
  </w:style>
  <w:style w:type="character" w:styleId="1080" w:customStyle="1">
    <w:name w:val="_Style 332"/>
    <w:qFormat/>
    <w:rPr>
      <w:rFonts w:ascii="Times New Roman" w:hAnsi="Times New Roman" w:eastAsia="宋体" w:cs="Times New Roman"/>
      <w:i/>
      <w:color w:val="auto"/>
      <w:sz w:val="21"/>
    </w:rPr>
  </w:style>
  <w:style w:type="character" w:styleId="1081" w:customStyle="1">
    <w:name w:val="正文文本 3 Char1"/>
    <w:qFormat/>
    <w:rPr>
      <w:rFonts w:ascii="Times New Roman" w:hAnsi="Times New Roman" w:eastAsia="宋体" w:cs="Times New Roman"/>
      <w:sz w:val="20"/>
    </w:rPr>
  </w:style>
  <w:style w:type="character" w:styleId="1082" w:customStyle="1">
    <w:name w:val="标题 5 Char1"/>
    <w:qFormat/>
    <w:rPr>
      <w:rFonts w:ascii="Times New Roman" w:hAnsi="Times New Roman" w:eastAsia="宋体" w:cs="Times New Roman"/>
      <w:b/>
      <w:sz w:val="20"/>
    </w:rPr>
  </w:style>
  <w:style w:type="character" w:styleId="1083" w:customStyle="1">
    <w:name w:val="批注主题 Char"/>
    <w:qFormat/>
    <w:rPr>
      <w:rFonts w:ascii="Times New Roman" w:hAnsi="Times New Roman" w:eastAsia="宋体" w:cs="Times New Roman"/>
      <w:b/>
      <w:sz w:val="20"/>
    </w:rPr>
  </w:style>
  <w:style w:type="character" w:styleId="1084" w:customStyle="1">
    <w:name w:val="标题 1 Char"/>
    <w:qFormat/>
    <w:rPr>
      <w:rFonts w:ascii="Times New Roman" w:hAnsi="Times New Roman" w:eastAsia="宋体" w:cs="Times New Roman"/>
      <w:b/>
      <w:sz w:val="20"/>
    </w:rPr>
  </w:style>
  <w:style w:type="character" w:styleId="1085" w:customStyle="1">
    <w:name w:val="正文文本 2 Char1"/>
    <w:qFormat/>
    <w:rPr>
      <w:rFonts w:ascii="Times New Roman" w:hAnsi="Times New Roman" w:eastAsia="宋体" w:cs="Times New Roman"/>
      <w:sz w:val="20"/>
    </w:rPr>
  </w:style>
  <w:style w:type="character" w:styleId="1086" w:customStyle="1">
    <w:name w:val="标题 4 Char1"/>
    <w:qFormat/>
    <w:rPr>
      <w:rFonts w:ascii="Times New Roman" w:hAnsi="Times New Roman" w:eastAsia="宋体" w:cs="Times New Roman"/>
      <w:b/>
      <w:sz w:val="20"/>
    </w:rPr>
  </w:style>
  <w:style w:type="character" w:styleId="1087" w:customStyle="1">
    <w:name w:val="正文文本 2 Char"/>
    <w:qFormat/>
    <w:rPr>
      <w:rFonts w:ascii="Times New Roman" w:hAnsi="Times New Roman" w:eastAsia="宋体" w:cs="Times New Roman"/>
      <w:sz w:val="20"/>
    </w:rPr>
  </w:style>
  <w:style w:type="character" w:styleId="1088" w:customStyle="1">
    <w:name w:val="_Style 376"/>
    <w:qFormat/>
    <w:rPr>
      <w:rFonts w:ascii="Times New Roman" w:hAnsi="Times New Roman" w:eastAsia="宋体" w:cs="Times New Roman"/>
      <w:b/>
      <w:color w:val="auto"/>
      <w:sz w:val="21"/>
    </w:rPr>
  </w:style>
  <w:style w:type="character" w:styleId="1089" w:customStyle="1">
    <w:name w:val="062"/>
    <w:qFormat/>
    <w:rPr>
      <w:rFonts w:ascii="Times New Roman" w:hAnsi="Times New Roman" w:eastAsia="宋体" w:cs="Times New Roman"/>
      <w:b/>
      <w:sz w:val="20"/>
    </w:rPr>
  </w:style>
  <w:style w:type="character" w:styleId="1090" w:customStyle="1">
    <w:name w:val="正文文本 Char1"/>
    <w:qFormat/>
    <w:rPr>
      <w:rFonts w:ascii="Times New Roman" w:hAnsi="Times New Roman" w:eastAsia="宋体" w:cs="Times New Roman"/>
      <w:sz w:val="20"/>
    </w:rPr>
  </w:style>
  <w:style w:type="character" w:styleId="1091" w:customStyle="1">
    <w:name w:val="题注 Char"/>
    <w:qFormat/>
    <w:rPr>
      <w:rFonts w:ascii="Times New Roman" w:hAnsi="Times New Roman" w:eastAsia="宋体" w:cs="Times New Roman"/>
      <w:sz w:val="20"/>
    </w:rPr>
  </w:style>
  <w:style w:type="character" w:styleId="1092" w:customStyle="1">
    <w:name w:val="脚注文本 Char"/>
    <w:qFormat/>
    <w:rPr>
      <w:rFonts w:ascii="Times New Roman" w:hAnsi="Times New Roman" w:eastAsia="宋体" w:cs="Times New Roman"/>
      <w:sz w:val="20"/>
    </w:rPr>
  </w:style>
  <w:style w:type="character" w:styleId="1093" w:customStyle="1">
    <w:name w:val="_Style 336"/>
    <w:qFormat/>
    <w:rPr>
      <w:rFonts w:ascii="Times New Roman" w:hAnsi="Times New Roman" w:eastAsia="宋体" w:cs="Times New Roman"/>
      <w:i/>
      <w:color w:val="auto"/>
      <w:sz w:val="21"/>
    </w:rPr>
  </w:style>
  <w:style w:type="character" w:styleId="1094" w:customStyle="1">
    <w:name w:val="表格 Char"/>
    <w:qFormat/>
    <w:rPr>
      <w:rFonts w:ascii="Times New Roman" w:hAnsi="Times New Roman" w:eastAsia="宋体" w:cs="Times New Roman"/>
      <w:color w:val="000000"/>
      <w:sz w:val="20"/>
    </w:rPr>
  </w:style>
  <w:style w:type="character" w:styleId="1095" w:customStyle="1">
    <w:name w:val="批注主题 字符"/>
    <w:qFormat/>
    <w:rPr>
      <w:rFonts w:ascii="Times New Roman" w:hAnsi="Times New Roman" w:eastAsia="宋体" w:cs="Times New Roman"/>
      <w:b/>
      <w:sz w:val="20"/>
    </w:rPr>
  </w:style>
  <w:style w:type="character" w:styleId="1096" w:customStyle="1">
    <w:name w:val="图注 Char Char"/>
    <w:qFormat/>
    <w:rPr>
      <w:rFonts w:ascii="Times New Roman" w:hAnsi="Times New Roman" w:eastAsia="宋体" w:cs="Times New Roman"/>
      <w:sz w:val="20"/>
    </w:rPr>
  </w:style>
  <w:style w:type="character" w:styleId="1097" w:customStyle="1">
    <w:name w:val="页码1"/>
    <w:qFormat/>
    <w:rPr>
      <w:rFonts w:ascii="Times New Roman" w:hAnsi="Times New Roman" w:eastAsia="宋体" w:cs="Times New Roman"/>
      <w:sz w:val="20"/>
    </w:rPr>
  </w:style>
  <w:style w:type="character" w:styleId="1098" w:customStyle="1">
    <w:name w:val="列表框1 Char Char"/>
    <w:qFormat/>
    <w:rPr>
      <w:rFonts w:ascii="Times New Roman" w:hAnsi="Times New Roman" w:eastAsia="宋体" w:cs="Times New Roman"/>
      <w:sz w:val="20"/>
    </w:rPr>
  </w:style>
  <w:style w:type="character" w:styleId="1099" w:customStyle="1">
    <w:name w:val="1ji Char"/>
    <w:qFormat/>
    <w:rPr>
      <w:rFonts w:ascii="Times New Roman" w:hAnsi="Times New Roman" w:eastAsia="宋体" w:cs="Times New Roman"/>
      <w:b/>
      <w:sz w:val="20"/>
    </w:rPr>
  </w:style>
  <w:style w:type="character" w:styleId="1100" w:customStyle="1">
    <w:name w:val="正文文本缩进 Char"/>
    <w:qFormat/>
    <w:rPr>
      <w:rFonts w:ascii="Times New Roman" w:hAnsi="Times New Roman" w:eastAsia="宋体" w:cs="Times New Roman"/>
      <w:sz w:val="20"/>
    </w:rPr>
  </w:style>
  <w:style w:type="character" w:styleId="1101" w:customStyle="1">
    <w:name w:val="标准文本 Char Char"/>
    <w:qFormat/>
    <w:rPr>
      <w:rFonts w:ascii="Times New Roman" w:hAnsi="Times New Roman" w:eastAsia="宋体" w:cs="Times New Roman"/>
      <w:sz w:val="20"/>
    </w:rPr>
  </w:style>
  <w:style w:type="character" w:styleId="1102" w:customStyle="1">
    <w:name w:val="表格用 Char"/>
    <w:qFormat/>
    <w:rPr>
      <w:rFonts w:ascii="Times New Roman" w:hAnsi="Times New Roman" w:eastAsia="宋体" w:cs="Times New Roman"/>
      <w:color w:val="000000"/>
      <w:sz w:val="20"/>
    </w:rPr>
  </w:style>
  <w:style w:type="character" w:styleId="1103" w:customStyle="1">
    <w:name w:val="标题 7 Char1"/>
    <w:qFormat/>
    <w:rPr>
      <w:rFonts w:ascii="Times New Roman" w:hAnsi="Times New Roman" w:eastAsia="宋体" w:cs="Times New Roman"/>
      <w:b/>
      <w:sz w:val="20"/>
    </w:rPr>
  </w:style>
  <w:style w:type="character" w:styleId="1104" w:customStyle="1">
    <w:name w:val="H 3 Char"/>
    <w:qFormat/>
    <w:rPr>
      <w:rFonts w:ascii="Times New Roman" w:hAnsi="Times New Roman" w:eastAsia="宋体" w:cs="Times New Roman"/>
      <w:b/>
      <w:sz w:val="20"/>
    </w:rPr>
  </w:style>
  <w:style w:type="character" w:styleId="1105" w:customStyle="1">
    <w:name w:val="正文文本缩进 3 字符"/>
    <w:qFormat/>
    <w:rPr>
      <w:rFonts w:ascii="Times New Roman" w:hAnsi="Times New Roman" w:eastAsia="宋体" w:cs="Times New Roman"/>
      <w:sz w:val="16"/>
      <w:szCs w:val="16"/>
    </w:rPr>
  </w:style>
  <w:style w:type="character" w:styleId="1106" w:customStyle="1">
    <w:name w:val="标题 Char"/>
    <w:qFormat/>
    <w:rPr>
      <w:rFonts w:ascii="Times New Roman" w:hAnsi="Times New Roman" w:eastAsia="宋体" w:cs="Times New Roman"/>
      <w:b/>
      <w:sz w:val="20"/>
    </w:rPr>
  </w:style>
  <w:style w:type="character" w:styleId="1107" w:customStyle="1">
    <w:name w:val="H 4 Char"/>
    <w:qFormat/>
    <w:rPr>
      <w:rFonts w:ascii="Times New Roman" w:hAnsi="Times New Roman" w:eastAsia="宋体" w:cs="Times New Roman"/>
      <w:b/>
      <w:sz w:val="20"/>
    </w:rPr>
  </w:style>
  <w:style w:type="character" w:styleId="1108" w:customStyle="1">
    <w:name w:val="批注主题 Char1"/>
    <w:qFormat/>
    <w:rPr>
      <w:rFonts w:ascii="Times New Roman" w:hAnsi="Times New Roman" w:eastAsia="宋体" w:cs="Times New Roman"/>
      <w:b/>
      <w:sz w:val="20"/>
    </w:rPr>
  </w:style>
  <w:style w:type="character" w:styleId="1109" w:customStyle="1">
    <w:name w:val="正文文本缩进 Char1"/>
    <w:qFormat/>
    <w:rPr>
      <w:rFonts w:ascii="Times New Roman" w:hAnsi="Times New Roman" w:eastAsia="宋体" w:cs="Times New Roman"/>
      <w:sz w:val="20"/>
    </w:rPr>
  </w:style>
  <w:style w:type="character" w:styleId="1110" w:customStyle="1">
    <w:name w:val="正文文本 3 Char"/>
    <w:qFormat/>
    <w:rPr>
      <w:rFonts w:ascii="Times New Roman" w:hAnsi="Times New Roman" w:eastAsia="宋体" w:cs="Times New Roman"/>
      <w:sz w:val="20"/>
    </w:rPr>
  </w:style>
  <w:style w:type="character" w:styleId="1111" w:customStyle="1">
    <w:name w:val="正文首行缩进 2 Char"/>
    <w:qFormat/>
    <w:rPr>
      <w:rFonts w:ascii="Times New Roman" w:hAnsi="Times New Roman" w:eastAsia="宋体" w:cs="Times New Roman"/>
      <w:sz w:val="20"/>
    </w:rPr>
  </w:style>
  <w:style w:type="character" w:styleId="1112" w:customStyle="1">
    <w:name w:val="页眉 Char1"/>
    <w:qFormat/>
    <w:rPr>
      <w:rFonts w:ascii="Times New Roman" w:hAnsi="Times New Roman" w:eastAsia="宋体" w:cs="Times New Roman"/>
      <w:sz w:val="20"/>
    </w:rPr>
  </w:style>
  <w:style w:type="character" w:styleId="1113" w:customStyle="1">
    <w:name w:val="Char Char2"/>
    <w:qFormat/>
    <w:rPr>
      <w:rFonts w:ascii="Times New Roman" w:hAnsi="Times New Roman" w:eastAsia="宋体" w:cs="Times New Roman"/>
      <w:sz w:val="20"/>
    </w:rPr>
  </w:style>
  <w:style w:type="character" w:styleId="1114" w:customStyle="1">
    <w:name w:val="样式 首行缩进:  2 字符 Char1"/>
    <w:qFormat/>
    <w:rPr>
      <w:rFonts w:ascii="Times New Roman" w:hAnsi="Times New Roman" w:eastAsia="宋体" w:cs="Times New Roman"/>
      <w:sz w:val="20"/>
    </w:rPr>
  </w:style>
  <w:style w:type="character" w:styleId="1115" w:customStyle="1">
    <w:name w:val="标题 2 Char"/>
    <w:qFormat/>
    <w:rPr>
      <w:rFonts w:ascii="Times New Roman" w:hAnsi="Times New Roman" w:eastAsia="宋体" w:cs="Times New Roman"/>
      <w:b/>
      <w:sz w:val="20"/>
    </w:rPr>
  </w:style>
  <w:style w:type="character" w:styleId="1116" w:customStyle="1">
    <w:name w:val="表格文字图表文字 Char Char"/>
    <w:qFormat/>
    <w:rPr>
      <w:rFonts w:ascii="Times New Roman" w:hAnsi="Times New Roman" w:eastAsia="宋体" w:cs="Times New Roman"/>
      <w:sz w:val="20"/>
    </w:rPr>
  </w:style>
  <w:style w:type="character" w:styleId="1117" w:customStyle="1">
    <w:name w:val="图片 Char"/>
    <w:qFormat/>
    <w:rPr>
      <w:rFonts w:ascii="Times New Roman" w:hAnsi="Times New Roman" w:eastAsia="宋体" w:cs="Times New Roman"/>
      <w:sz w:val="20"/>
    </w:rPr>
  </w:style>
  <w:style w:type="character" w:styleId="1118" w:customStyle="1">
    <w:name w:val="标题 6 Char"/>
    <w:qFormat/>
    <w:rPr>
      <w:rFonts w:ascii="Times New Roman" w:hAnsi="Times New Roman" w:eastAsia="宋体" w:cs="Times New Roman"/>
      <w:b/>
      <w:sz w:val="20"/>
    </w:rPr>
  </w:style>
  <w:style w:type="character" w:styleId="1119" w:customStyle="1">
    <w:name w:val="标题 4 Char"/>
    <w:qFormat/>
    <w:rPr>
      <w:rFonts w:ascii="Times New Roman" w:hAnsi="Times New Roman" w:eastAsia="宋体" w:cs="Times New Roman"/>
      <w:b/>
      <w:sz w:val="20"/>
    </w:rPr>
  </w:style>
  <w:style w:type="character" w:styleId="1120" w:customStyle="1">
    <w:name w:val="文档结构图 Char1"/>
    <w:qFormat/>
    <w:rPr>
      <w:rFonts w:ascii="Times New Roman" w:hAnsi="Times New Roman" w:eastAsia="宋体" w:cs="Times New Roman"/>
      <w:sz w:val="20"/>
    </w:rPr>
  </w:style>
  <w:style w:type="character" w:styleId="1121" w:customStyle="1">
    <w:name w:val="项目符0 Char"/>
    <w:qFormat/>
    <w:rPr>
      <w:rFonts w:ascii="Times New Roman" w:hAnsi="Times New Roman" w:eastAsia="宋体" w:cs="Times New Roman"/>
      <w:sz w:val="20"/>
    </w:rPr>
  </w:style>
  <w:style w:type="character" w:styleId="1122" w:customStyle="1">
    <w:name w:val="正文文本缩进 3 Char"/>
    <w:qFormat/>
    <w:rPr>
      <w:rFonts w:ascii="Times New Roman" w:hAnsi="Times New Roman" w:eastAsia="宋体" w:cs="Times New Roman"/>
      <w:sz w:val="20"/>
    </w:rPr>
  </w:style>
  <w:style w:type="character" w:styleId="1123" w:customStyle="1">
    <w:name w:val="Char Char3"/>
    <w:qFormat/>
    <w:rPr>
      <w:rFonts w:ascii="Times New Roman" w:hAnsi="Times New Roman" w:eastAsia="宋体" w:cs="Times New Roman"/>
      <w:sz w:val="20"/>
    </w:rPr>
  </w:style>
  <w:style w:type="character" w:styleId="1124" w:customStyle="1">
    <w:name w:val="纯文本 Char"/>
    <w:qFormat/>
    <w:rPr>
      <w:rFonts w:ascii="Times New Roman" w:hAnsi="Times New Roman" w:eastAsia="宋体" w:cs="Times New Roman"/>
      <w:sz w:val="20"/>
    </w:rPr>
  </w:style>
  <w:style w:type="character" w:styleId="1125" w:customStyle="1">
    <w:name w:val="正文文本缩进 2 Char1"/>
    <w:qFormat/>
    <w:rPr>
      <w:rFonts w:ascii="Times New Roman" w:hAnsi="Times New Roman" w:eastAsia="宋体" w:cs="Times New Roman"/>
      <w:sz w:val="20"/>
    </w:rPr>
  </w:style>
  <w:style w:type="character" w:styleId="1126" w:customStyle="1">
    <w:name w:val="标题 8 Char"/>
    <w:qFormat/>
    <w:rPr>
      <w:rFonts w:ascii="Times New Roman" w:hAnsi="Times New Roman" w:eastAsia="宋体" w:cs="Times New Roman"/>
      <w:sz w:val="20"/>
    </w:rPr>
  </w:style>
  <w:style w:type="character" w:styleId="1127" w:customStyle="1">
    <w:name w:val="标题 6 Char1"/>
    <w:qFormat/>
    <w:rPr>
      <w:rFonts w:ascii="Times New Roman" w:hAnsi="Times New Roman" w:eastAsia="宋体" w:cs="Times New Roman"/>
      <w:b/>
      <w:sz w:val="20"/>
    </w:rPr>
  </w:style>
  <w:style w:type="character" w:styleId="1128" w:customStyle="1">
    <w:name w:val="case31"/>
    <w:qFormat/>
    <w:rPr>
      <w:rFonts w:ascii="Times New Roman" w:hAnsi="Times New Roman" w:eastAsia="宋体" w:cs="Times New Roman"/>
      <w:sz w:val="20"/>
    </w:rPr>
  </w:style>
  <w:style w:type="character" w:styleId="1129" w:customStyle="1">
    <w:name w:val="正文文本 Char"/>
    <w:qFormat/>
    <w:rPr>
      <w:rFonts w:ascii="Times New Roman" w:hAnsi="Times New Roman" w:eastAsia="宋体" w:cs="Times New Roman"/>
      <w:sz w:val="20"/>
    </w:rPr>
  </w:style>
  <w:style w:type="paragraph" w:styleId="1130" w:customStyle="1">
    <w:name w:val="节标题"/>
    <w:basedOn w:val="948"/>
    <w:next w:val="1131"/>
    <w:qFormat/>
    <w:pPr>
      <w:ind w:left="0" w:firstLine="5120"/>
      <w:jc w:val="center"/>
      <w:spacing w:before="0" w:after="0" w:line="289" w:lineRule="atLeast"/>
    </w:pPr>
    <w:rPr>
      <w:rFonts w:ascii="Times New Roman" w:hAnsi="Times New Roman" w:cs="Times New Roman"/>
    </w:rPr>
  </w:style>
  <w:style w:type="paragraph" w:styleId="1131" w:customStyle="1">
    <w:name w:val="文档标题6"/>
    <w:basedOn w:val="954"/>
    <w:next w:val="947"/>
    <w:qFormat/>
    <w:pPr>
      <w:ind w:left="1134" w:firstLine="20"/>
      <w:spacing w:before="280" w:after="280" w:line="360" w:lineRule="auto"/>
      <w:outlineLvl w:val="5"/>
    </w:pPr>
  </w:style>
  <w:style w:type="paragraph" w:styleId="1132" w:customStyle="1">
    <w:name w:val="正文段"/>
    <w:basedOn w:val="948"/>
    <w:next w:val="1133"/>
    <w:qFormat/>
    <w:pPr>
      <w:ind w:left="454" w:firstLine="1222"/>
      <w:spacing w:before="0" w:after="240" w:line="240" w:lineRule="atLeast"/>
    </w:pPr>
    <w:rPr>
      <w:rFonts w:ascii="Times New Roman" w:hAnsi="Times New Roman" w:cs="Times New Roman"/>
    </w:rPr>
  </w:style>
  <w:style w:type="paragraph" w:styleId="1133" w:customStyle="1">
    <w:name w:val="批注主题1"/>
    <w:next w:val="947"/>
    <w:qFormat/>
    <w:pPr>
      <w:ind w:left="200" w:firstLine="4808"/>
      <w:spacing w:line="360" w:lineRule="auto"/>
    </w:pPr>
    <w:rPr>
      <w:rFonts w:ascii="Calibri" w:hAnsi="Calibri" w:cs="宋体"/>
    </w:rPr>
  </w:style>
  <w:style w:type="paragraph" w:styleId="1134" w:customStyle="1">
    <w:name w:val="_Style 224"/>
    <w:next w:val="1135"/>
    <w:qFormat/>
    <w:pPr>
      <w:ind w:firstLine="3584"/>
    </w:pPr>
    <w:rPr>
      <w:rFonts w:ascii="Calibri" w:hAnsi="Calibri" w:cs="宋体"/>
    </w:rPr>
  </w:style>
  <w:style w:type="paragraph" w:styleId="1135" w:customStyle="1">
    <w:name w:val="编号1"/>
    <w:basedOn w:val="948"/>
    <w:next w:val="1136"/>
    <w:qFormat/>
    <w:pPr>
      <w:ind w:left="360" w:right="210" w:firstLine="2200"/>
      <w:spacing w:before="0" w:after="0" w:line="240" w:lineRule="auto"/>
    </w:pPr>
    <w:rPr>
      <w:rFonts w:ascii="Times New Roman" w:hAnsi="Times New Roman" w:cs="Times New Roman"/>
    </w:rPr>
  </w:style>
  <w:style w:type="paragraph" w:styleId="1136" w:customStyle="1">
    <w:name w:val="图片"/>
    <w:basedOn w:val="948"/>
    <w:next w:val="1137"/>
    <w:qFormat/>
    <w:pPr>
      <w:ind w:left="-283" w:firstLine="2674"/>
      <w:jc w:val="center"/>
      <w:spacing w:before="0" w:after="0" w:line="360" w:lineRule="auto"/>
    </w:pPr>
    <w:rPr>
      <w:rFonts w:ascii="Times New Roman" w:hAnsi="Times New Roman" w:cs="Times New Roman"/>
    </w:rPr>
  </w:style>
  <w:style w:type="paragraph" w:styleId="1137" w:customStyle="1">
    <w:name w:val="样式 目录 3 + 左侧:  2 字符"/>
    <w:next w:val="1002"/>
    <w:qFormat/>
    <w:pPr>
      <w:ind w:left="400" w:firstLine="5120"/>
      <w:spacing w:line="360" w:lineRule="auto"/>
      <w:widowControl w:val="off"/>
    </w:pPr>
    <w:rPr>
      <w:rFonts w:ascii="Calibri" w:hAnsi="Calibri" w:cs="宋体"/>
    </w:rPr>
  </w:style>
  <w:style w:type="paragraph" w:styleId="1138" w:customStyle="1">
    <w:name w:val="图注"/>
    <w:next w:val="1139"/>
    <w:qFormat/>
    <w:pPr>
      <w:ind w:left="360" w:firstLine="2152"/>
      <w:jc w:val="center"/>
    </w:pPr>
    <w:rPr>
      <w:rFonts w:ascii="Calibri" w:hAnsi="Calibri" w:cs="宋体"/>
    </w:rPr>
  </w:style>
  <w:style w:type="paragraph" w:styleId="1139" w:customStyle="1">
    <w:name w:val="列表编号 41"/>
    <w:basedOn w:val="948"/>
    <w:next w:val="1140"/>
    <w:qFormat/>
    <w:pPr>
      <w:ind w:left="1620" w:firstLine="2712"/>
      <w:spacing w:before="0" w:after="0" w:line="360" w:lineRule="auto"/>
    </w:pPr>
    <w:rPr>
      <w:rFonts w:ascii="Times New Roman" w:hAnsi="Times New Roman" w:cs="Times New Roman"/>
    </w:rPr>
  </w:style>
  <w:style w:type="paragraph" w:styleId="1140" w:customStyle="1">
    <w:name w:val="项目符0"/>
    <w:basedOn w:val="948"/>
    <w:next w:val="1141"/>
    <w:qFormat/>
    <w:pPr>
      <w:ind w:left="300" w:right="57" w:firstLine="2760"/>
      <w:spacing w:before="0" w:after="0" w:line="300" w:lineRule="auto"/>
    </w:pPr>
    <w:rPr>
      <w:rFonts w:ascii="Times New Roman" w:hAnsi="Times New Roman" w:cs="Times New Roman"/>
    </w:rPr>
  </w:style>
  <w:style w:type="paragraph" w:styleId="1141" w:customStyle="1">
    <w:name w:val="宏文本1"/>
    <w:next w:val="1142"/>
    <w:qFormat/>
    <w:pPr>
      <w:ind w:firstLine="5632"/>
      <w:widowControl w:val="off"/>
    </w:pPr>
    <w:rPr>
      <w:rFonts w:ascii="Calibri" w:hAnsi="Calibri" w:cs="宋体"/>
    </w:rPr>
  </w:style>
  <w:style w:type="paragraph" w:styleId="1142" w:customStyle="1">
    <w:name w:val="Item Step in Table"/>
    <w:next w:val="1143"/>
    <w:qFormat/>
    <w:pPr>
      <w:ind w:left="397" w:firstLine="3699"/>
      <w:jc w:val="both"/>
      <w:spacing w:before="40" w:after="40"/>
    </w:pPr>
    <w:rPr>
      <w:rFonts w:ascii="Calibri" w:hAnsi="Calibri" w:cs="宋体"/>
    </w:rPr>
  </w:style>
  <w:style w:type="paragraph" w:styleId="1143" w:customStyle="1">
    <w:name w:val="Char Char Char Char Char Char1 Char Char Char Char Char Char"/>
    <w:basedOn w:val="948"/>
    <w:next w:val="1144"/>
    <w:qFormat/>
    <w:pPr>
      <w:ind w:left="0" w:firstLine="2560"/>
      <w:spacing w:before="0" w:after="0" w:line="240" w:lineRule="auto"/>
    </w:pPr>
    <w:rPr>
      <w:rFonts w:ascii="Times New Roman" w:hAnsi="Times New Roman" w:cs="Times New Roman"/>
    </w:rPr>
  </w:style>
  <w:style w:type="paragraph" w:styleId="1144" w:customStyle="1">
    <w:name w:val="Char Char1"/>
    <w:basedOn w:val="948"/>
    <w:next w:val="1145"/>
    <w:qFormat/>
    <w:pPr>
      <w:ind w:left="0" w:firstLine="3584"/>
      <w:spacing w:before="0" w:after="160" w:line="240" w:lineRule="exact"/>
    </w:pPr>
    <w:rPr>
      <w:rFonts w:ascii="Times New Roman" w:hAnsi="Times New Roman" w:cs="Times New Roman"/>
    </w:rPr>
  </w:style>
  <w:style w:type="paragraph" w:styleId="1145" w:customStyle="1">
    <w:name w:val="样式 标题 3 + 行距: 1.5 倍行距"/>
    <w:basedOn w:val="951"/>
    <w:next w:val="1008"/>
    <w:qFormat/>
    <w:pPr>
      <w:ind w:left="200" w:firstLine="18"/>
      <w:spacing w:before="0" w:after="0" w:line="360" w:lineRule="auto"/>
      <w:outlineLvl w:val="2"/>
    </w:pPr>
  </w:style>
  <w:style w:type="paragraph" w:styleId="1146" w:customStyle="1">
    <w:name w:val="xl76"/>
    <w:basedOn w:val="948"/>
    <w:next w:val="1005"/>
    <w:qFormat/>
    <w:pPr>
      <w:ind w:left="0" w:firstLine="3584"/>
      <w:jc w:val="center"/>
      <w:spacing w:before="280" w:after="280" w:line="240" w:lineRule="auto"/>
    </w:pPr>
    <w:rPr>
      <w:rFonts w:ascii="Times New Roman" w:hAnsi="Times New Roman" w:cs="Times New Roman"/>
    </w:rPr>
  </w:style>
  <w:style w:type="paragraph" w:styleId="1147" w:customStyle="1">
    <w:name w:val="xl26"/>
    <w:basedOn w:val="948"/>
    <w:next w:val="1148"/>
    <w:qFormat/>
    <w:pPr>
      <w:ind w:left="0" w:firstLine="20"/>
      <w:jc w:val="center"/>
      <w:spacing w:before="280" w:after="280" w:line="240" w:lineRule="auto"/>
      <w:shd w:val="clear" w:color="000000" w:fill="ffffff"/>
    </w:pPr>
    <w:rPr>
      <w:rFonts w:ascii="Times New Roman" w:hAnsi="Times New Roman" w:cs="Times New Roman"/>
    </w:rPr>
  </w:style>
  <w:style w:type="paragraph" w:styleId="1148" w:customStyle="1">
    <w:name w:val="Char1 Char Char"/>
    <w:basedOn w:val="948"/>
    <w:next w:val="987"/>
    <w:qFormat/>
    <w:pPr>
      <w:ind w:left="0" w:firstLine="2560"/>
      <w:spacing w:before="0" w:after="0" w:line="240" w:lineRule="auto"/>
    </w:pPr>
    <w:rPr>
      <w:rFonts w:ascii="Times New Roman" w:hAnsi="Times New Roman" w:cs="Times New Roman"/>
    </w:rPr>
  </w:style>
  <w:style w:type="paragraph" w:styleId="1149" w:customStyle="1">
    <w:name w:val="纯文本2"/>
    <w:basedOn w:val="948"/>
    <w:next w:val="1150"/>
    <w:qFormat/>
    <w:pPr>
      <w:ind w:left="0" w:firstLine="3584"/>
      <w:spacing w:before="0" w:after="0" w:line="240" w:lineRule="auto"/>
    </w:pPr>
    <w:rPr>
      <w:rFonts w:ascii="Times New Roman" w:hAnsi="Times New Roman" w:cs="Times New Roman"/>
    </w:rPr>
  </w:style>
  <w:style w:type="paragraph" w:styleId="1150" w:customStyle="1">
    <w:name w:val="xl69"/>
    <w:basedOn w:val="948"/>
    <w:next w:val="1151"/>
    <w:qFormat/>
    <w:pPr>
      <w:ind w:left="0" w:firstLine="3584"/>
      <w:spacing w:before="280" w:after="280" w:line="240" w:lineRule="auto"/>
    </w:pPr>
    <w:rPr>
      <w:rFonts w:ascii="Times New Roman" w:hAnsi="Times New Roman" w:cs="Times New Roman"/>
    </w:rPr>
  </w:style>
  <w:style w:type="paragraph" w:styleId="1151" w:customStyle="1">
    <w:name w:val="Char Char Char"/>
    <w:basedOn w:val="948"/>
    <w:next w:val="1152"/>
    <w:qFormat/>
    <w:pPr>
      <w:ind w:left="0" w:firstLine="2560"/>
      <w:spacing w:before="0" w:after="0" w:line="240" w:lineRule="auto"/>
    </w:pPr>
    <w:rPr>
      <w:rFonts w:ascii="Times New Roman" w:hAnsi="Times New Roman" w:cs="Times New Roman"/>
    </w:rPr>
  </w:style>
  <w:style w:type="paragraph" w:styleId="1152" w:customStyle="1">
    <w:name w:val="表格"/>
    <w:basedOn w:val="948"/>
    <w:next w:val="1147"/>
    <w:qFormat/>
    <w:pPr>
      <w:ind w:left="0" w:firstLine="2560"/>
      <w:spacing w:before="0" w:after="0" w:line="360" w:lineRule="auto"/>
    </w:pPr>
    <w:rPr>
      <w:rFonts w:ascii="Times New Roman" w:hAnsi="Times New Roman" w:cs="Times New Roman"/>
    </w:rPr>
  </w:style>
  <w:style w:type="paragraph" w:styleId="1153" w:customStyle="1">
    <w:name w:val="xl68"/>
    <w:basedOn w:val="948"/>
    <w:next w:val="1154"/>
    <w:qFormat/>
    <w:pPr>
      <w:ind w:left="100" w:firstLine="5220"/>
      <w:spacing w:before="280" w:after="280" w:line="240" w:lineRule="auto"/>
    </w:pPr>
    <w:rPr>
      <w:rFonts w:ascii="Times New Roman" w:hAnsi="Times New Roman" w:cs="Times New Roman"/>
    </w:rPr>
  </w:style>
  <w:style w:type="paragraph" w:styleId="1154" w:customStyle="1">
    <w:name w:val="Char1"/>
    <w:basedOn w:val="948"/>
    <w:next w:val="1155"/>
    <w:qFormat/>
    <w:pPr>
      <w:ind w:left="0" w:firstLine="2560"/>
      <w:spacing w:before="0" w:after="0" w:line="240" w:lineRule="auto"/>
    </w:pPr>
    <w:rPr>
      <w:rFonts w:ascii="Times New Roman" w:hAnsi="Times New Roman" w:cs="Times New Roman"/>
    </w:rPr>
  </w:style>
  <w:style w:type="paragraph" w:styleId="1155" w:customStyle="1">
    <w:name w:val="需求文档正文样式"/>
    <w:basedOn w:val="948"/>
    <w:next w:val="1156"/>
    <w:qFormat/>
    <w:pPr>
      <w:ind w:left="437" w:firstLine="2741"/>
      <w:spacing w:before="0" w:after="0" w:line="360" w:lineRule="auto"/>
    </w:pPr>
    <w:rPr>
      <w:rFonts w:ascii="Times New Roman" w:hAnsi="Times New Roman" w:cs="Times New Roman"/>
    </w:rPr>
  </w:style>
  <w:style w:type="paragraph" w:styleId="1156" w:customStyle="1">
    <w:name w:val="xl74"/>
    <w:basedOn w:val="948"/>
    <w:next w:val="1157"/>
    <w:qFormat/>
    <w:pPr>
      <w:ind w:left="0" w:firstLine="16"/>
      <w:jc w:val="center"/>
      <w:spacing w:before="280" w:after="280" w:line="240" w:lineRule="auto"/>
      <w:shd w:val="clear" w:color="000000" w:fill="538dd5"/>
    </w:pPr>
    <w:rPr>
      <w:rFonts w:ascii="Times New Roman" w:hAnsi="Times New Roman" w:cs="Times New Roman"/>
    </w:rPr>
  </w:style>
  <w:style w:type="paragraph" w:styleId="1157" w:customStyle="1">
    <w:name w:val="xl88"/>
    <w:basedOn w:val="948"/>
    <w:next w:val="1158"/>
    <w:qFormat/>
    <w:pPr>
      <w:ind w:left="0" w:firstLine="5120"/>
      <w:spacing w:before="280" w:after="280" w:line="240" w:lineRule="auto"/>
    </w:pPr>
    <w:rPr>
      <w:rFonts w:ascii="Times New Roman" w:hAnsi="Times New Roman" w:cs="Times New Roman"/>
    </w:rPr>
  </w:style>
  <w:style w:type="paragraph" w:styleId="1158" w:customStyle="1">
    <w:name w:val="xl70"/>
    <w:basedOn w:val="948"/>
    <w:next w:val="1004"/>
    <w:qFormat/>
    <w:pPr>
      <w:ind w:left="0" w:firstLine="1024"/>
      <w:spacing w:before="280" w:after="280" w:line="240" w:lineRule="auto"/>
    </w:pPr>
    <w:rPr>
      <w:rFonts w:ascii="Times New Roman" w:hAnsi="Times New Roman" w:cs="Times New Roman"/>
    </w:rPr>
  </w:style>
  <w:style w:type="paragraph" w:styleId="1159" w:customStyle="1">
    <w:name w:val="文档标题5"/>
    <w:basedOn w:val="953"/>
    <w:next w:val="947"/>
    <w:qFormat/>
    <w:pPr>
      <w:ind w:left="992" w:firstLine="18"/>
      <w:spacing w:before="280" w:after="280" w:line="360" w:lineRule="auto"/>
      <w:outlineLvl w:val="4"/>
    </w:pPr>
  </w:style>
  <w:style w:type="paragraph" w:styleId="1160" w:customStyle="1">
    <w:name w:val="样式 加粗 居中"/>
    <w:basedOn w:val="948"/>
    <w:next w:val="1161"/>
    <w:qFormat/>
    <w:pPr>
      <w:ind w:left="0" w:firstLine="2560"/>
      <w:jc w:val="center"/>
      <w:spacing w:before="0" w:after="0" w:line="360" w:lineRule="auto"/>
    </w:pPr>
    <w:rPr>
      <w:rFonts w:ascii="Times New Roman" w:hAnsi="Times New Roman" w:cs="Times New Roman"/>
    </w:rPr>
  </w:style>
  <w:style w:type="paragraph" w:styleId="1161" w:customStyle="1">
    <w:name w:val="_Style 12"/>
    <w:next w:val="1162"/>
    <w:qFormat/>
    <w:pPr>
      <w:ind w:firstLine="14"/>
      <w:spacing w:line="360" w:lineRule="auto"/>
      <w:shd w:val="clear" w:color="000000" w:fill="000080"/>
    </w:pPr>
    <w:rPr>
      <w:rFonts w:ascii="Calibri" w:hAnsi="Calibri" w:cs="宋体"/>
    </w:rPr>
  </w:style>
  <w:style w:type="paragraph" w:styleId="1162" w:customStyle="1">
    <w:name w:val="正文文本缩进1"/>
    <w:basedOn w:val="948"/>
    <w:next w:val="1163"/>
    <w:qFormat/>
    <w:pPr>
      <w:ind w:left="420" w:firstLine="3584"/>
      <w:spacing w:before="0" w:after="120" w:line="240" w:lineRule="auto"/>
    </w:pPr>
    <w:rPr>
      <w:rFonts w:ascii="Times New Roman" w:hAnsi="Times New Roman" w:cs="Times New Roman"/>
    </w:rPr>
  </w:style>
  <w:style w:type="paragraph" w:styleId="1163" w:customStyle="1">
    <w:name w:val="列表编号 31"/>
    <w:basedOn w:val="948"/>
    <w:next w:val="1006"/>
    <w:qFormat/>
    <w:pPr>
      <w:ind w:left="1200" w:firstLine="2712"/>
      <w:spacing w:before="0" w:after="0" w:line="360" w:lineRule="auto"/>
    </w:pPr>
    <w:rPr>
      <w:rFonts w:ascii="Times New Roman" w:hAnsi="Times New Roman" w:cs="Times New Roman"/>
    </w:rPr>
  </w:style>
  <w:style w:type="paragraph" w:styleId="1164" w:customStyle="1">
    <w:name w:val="三号 居中"/>
    <w:basedOn w:val="948"/>
    <w:next w:val="1165"/>
    <w:qFormat/>
    <w:pPr>
      <w:ind w:left="0" w:firstLine="6144"/>
      <w:jc w:val="center"/>
      <w:spacing w:before="0" w:after="0" w:line="360" w:lineRule="auto"/>
    </w:pPr>
    <w:rPr>
      <w:rFonts w:ascii="Times New Roman" w:hAnsi="Times New Roman" w:cs="Times New Roman"/>
    </w:rPr>
  </w:style>
  <w:style w:type="paragraph" w:styleId="1165" w:customStyle="1">
    <w:name w:val="列出段落1"/>
    <w:basedOn w:val="948"/>
    <w:next w:val="1166"/>
    <w:qFormat/>
    <w:pPr>
      <w:ind w:left="420" w:firstLine="3748"/>
      <w:spacing w:before="0" w:after="0" w:line="240" w:lineRule="auto"/>
    </w:pPr>
    <w:rPr>
      <w:rFonts w:ascii="Times New Roman" w:hAnsi="Times New Roman" w:cs="Times New Roman"/>
    </w:rPr>
  </w:style>
  <w:style w:type="paragraph" w:styleId="1166" w:customStyle="1">
    <w:name w:val="Char Char Char Char Char Char1 Char Char Char1 Char Char Char"/>
    <w:basedOn w:val="948"/>
    <w:next w:val="1167"/>
    <w:qFormat/>
    <w:pPr>
      <w:ind w:left="0" w:firstLine="2560"/>
      <w:spacing w:before="0" w:after="0" w:line="240" w:lineRule="auto"/>
    </w:pPr>
    <w:rPr>
      <w:rFonts w:ascii="Times New Roman" w:hAnsi="Times New Roman" w:cs="Times New Roman"/>
    </w:rPr>
  </w:style>
  <w:style w:type="paragraph" w:styleId="1167" w:customStyle="1">
    <w:name w:val="Char Char Char Char Char Char1 Char Char Char1 Char"/>
    <w:basedOn w:val="948"/>
    <w:next w:val="1168"/>
    <w:qFormat/>
    <w:pPr>
      <w:ind w:left="0" w:firstLine="2560"/>
      <w:spacing w:before="0" w:after="0" w:line="240" w:lineRule="auto"/>
    </w:pPr>
    <w:rPr>
      <w:rFonts w:ascii="Times New Roman" w:hAnsi="Times New Roman" w:cs="Times New Roman"/>
    </w:rPr>
  </w:style>
  <w:style w:type="paragraph" w:styleId="1168" w:customStyle="1">
    <w:name w:val="正文符号4"/>
    <w:basedOn w:val="948"/>
    <w:next w:val="1160"/>
    <w:qFormat/>
    <w:pPr>
      <w:ind w:left="0" w:firstLine="5632"/>
      <w:spacing w:before="0" w:after="0" w:line="240" w:lineRule="auto"/>
    </w:pPr>
    <w:rPr>
      <w:rFonts w:ascii="Times New Roman" w:hAnsi="Times New Roman" w:cs="Times New Roman"/>
    </w:rPr>
  </w:style>
  <w:style w:type="paragraph" w:styleId="1169" w:customStyle="1">
    <w:name w:val="加粗（居中）"/>
    <w:next w:val="1170"/>
    <w:qFormat/>
    <w:pPr>
      <w:ind w:firstLine="2560"/>
    </w:pPr>
    <w:rPr>
      <w:rFonts w:ascii="Calibri" w:hAnsi="Calibri" w:cs="宋体"/>
    </w:rPr>
  </w:style>
  <w:style w:type="paragraph" w:styleId="1170" w:customStyle="1">
    <w:name w:val="xl65"/>
    <w:basedOn w:val="948"/>
    <w:next w:val="1130"/>
    <w:qFormat/>
    <w:pPr>
      <w:ind w:left="0" w:firstLine="5120"/>
      <w:spacing w:before="280" w:after="280" w:line="240" w:lineRule="auto"/>
    </w:pPr>
    <w:rPr>
      <w:rFonts w:ascii="Times New Roman" w:hAnsi="Times New Roman" w:cs="Times New Roman"/>
    </w:rPr>
  </w:style>
  <w:style w:type="paragraph" w:styleId="1171" w:customStyle="1">
    <w:name w:val="WPSOffice手动目录 3"/>
    <w:qFormat/>
    <w:pPr>
      <w:ind w:left="400"/>
    </w:pPr>
    <w:rPr>
      <w:rFonts w:ascii="宋体" w:hAnsi="宋体" w:cs="宋体"/>
    </w:rPr>
  </w:style>
  <w:style w:type="paragraph" w:styleId="1172" w:customStyle="1">
    <w:name w:val="xl77"/>
    <w:basedOn w:val="948"/>
    <w:next w:val="1173"/>
    <w:qFormat/>
    <w:pPr>
      <w:ind w:left="0" w:firstLine="3584"/>
      <w:spacing w:before="280" w:after="280" w:line="240" w:lineRule="auto"/>
    </w:pPr>
    <w:rPr>
      <w:rFonts w:ascii="Times New Roman" w:hAnsi="Times New Roman" w:cs="Times New Roman"/>
    </w:rPr>
  </w:style>
  <w:style w:type="paragraph" w:styleId="1173" w:customStyle="1">
    <w:name w:val="Char Char Char1"/>
    <w:basedOn w:val="948"/>
    <w:next w:val="1174"/>
    <w:qFormat/>
    <w:pPr>
      <w:ind w:left="900" w:firstLine="2096"/>
      <w:spacing w:before="0" w:after="0" w:line="240" w:lineRule="auto"/>
    </w:pPr>
    <w:rPr>
      <w:rFonts w:ascii="Times New Roman" w:hAnsi="Times New Roman" w:cs="Times New Roman"/>
    </w:rPr>
  </w:style>
  <w:style w:type="paragraph" w:styleId="1174" w:customStyle="1">
    <w:name w:val="索引 21"/>
    <w:basedOn w:val="948"/>
    <w:next w:val="947"/>
    <w:qFormat/>
    <w:pPr>
      <w:ind w:left="200" w:firstLine="2560"/>
      <w:jc w:val="center"/>
      <w:spacing w:before="0" w:after="0" w:line="360" w:lineRule="auto"/>
    </w:pPr>
    <w:rPr>
      <w:rFonts w:ascii="Times New Roman" w:hAnsi="Times New Roman" w:cs="Times New Roman"/>
    </w:rPr>
  </w:style>
  <w:style w:type="paragraph" w:styleId="1175" w:customStyle="1">
    <w:name w:val="正文（首行缩进 2 字符）"/>
    <w:next w:val="1176"/>
    <w:qFormat/>
    <w:pPr>
      <w:ind w:left="480" w:firstLine="2784"/>
      <w:jc w:val="center"/>
      <w:spacing w:line="300" w:lineRule="auto"/>
    </w:pPr>
    <w:rPr>
      <w:rFonts w:ascii="Calibri" w:hAnsi="Calibri" w:cs="宋体"/>
    </w:rPr>
  </w:style>
  <w:style w:type="paragraph" w:styleId="1176" w:customStyle="1">
    <w:name w:val="xl28"/>
    <w:basedOn w:val="948"/>
    <w:next w:val="1177"/>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TML 预设格式1"/>
    <w:basedOn w:val="948"/>
    <w:next w:val="1178"/>
    <w:qFormat/>
    <w:pPr>
      <w:ind w:left="0" w:firstLine="3584"/>
      <w:spacing w:before="0" w:after="0" w:line="253" w:lineRule="atLeast"/>
    </w:pPr>
    <w:rPr>
      <w:rFonts w:ascii="Times New Roman" w:hAnsi="Times New Roman" w:cs="Times New Roman"/>
    </w:rPr>
  </w:style>
  <w:style w:type="paragraph" w:styleId="1178" w:customStyle="1">
    <w:name w:val="项目符号：一级"/>
    <w:basedOn w:val="948"/>
    <w:next w:val="947"/>
    <w:qFormat/>
    <w:pPr>
      <w:ind w:left="425" w:firstLine="1111"/>
      <w:spacing w:before="0" w:after="0" w:line="360" w:lineRule="auto"/>
    </w:pPr>
    <w:rPr>
      <w:rFonts w:ascii="Times New Roman" w:hAnsi="Times New Roman" w:cs="Times New Roman"/>
    </w:rPr>
  </w:style>
  <w:style w:type="paragraph" w:styleId="1179" w:customStyle="1">
    <w:name w:val="Default"/>
    <w:next w:val="983"/>
    <w:qFormat/>
    <w:pPr>
      <w:ind w:firstLine="5120"/>
      <w:widowControl w:val="off"/>
    </w:pPr>
    <w:rPr>
      <w:rFonts w:ascii="Calibri" w:hAnsi="Calibri" w:cs="宋体"/>
    </w:rPr>
  </w:style>
  <w:style w:type="paragraph" w:styleId="1180" w:customStyle="1">
    <w:name w:val="xl84"/>
    <w:basedOn w:val="948"/>
    <w:next w:val="1181"/>
    <w:qFormat/>
    <w:pPr>
      <w:ind w:left="0" w:firstLine="2048"/>
      <w:jc w:val="center"/>
      <w:spacing w:before="280" w:after="280" w:line="240" w:lineRule="auto"/>
    </w:pPr>
    <w:rPr>
      <w:rFonts w:ascii="Times New Roman" w:hAnsi="Times New Roman" w:cs="Times New Roman"/>
    </w:rPr>
  </w:style>
  <w:style w:type="paragraph" w:styleId="1181" w:customStyle="1">
    <w:name w:val="2-2ji"/>
    <w:basedOn w:val="950"/>
    <w:next w:val="1182"/>
    <w:qFormat/>
    <w:pPr>
      <w:ind w:left="0" w:firstLine="24"/>
      <w:jc w:val="center"/>
      <w:spacing w:before="0" w:after="0" w:line="360" w:lineRule="auto"/>
      <w:outlineLvl w:val="1"/>
    </w:pPr>
  </w:style>
  <w:style w:type="paragraph" w:styleId="1182" w:customStyle="1">
    <w:name w:val="应答文本"/>
    <w:basedOn w:val="948"/>
    <w:next w:val="1183"/>
    <w:qFormat/>
    <w:pPr>
      <w:ind w:left="1296" w:firstLine="2112"/>
      <w:spacing w:before="0" w:after="0" w:line="460" w:lineRule="exact"/>
    </w:pPr>
    <w:rPr>
      <w:rFonts w:ascii="Times New Roman" w:hAnsi="Times New Roman" w:cs="Times New Roman"/>
    </w:rPr>
  </w:style>
  <w:style w:type="paragraph" w:styleId="1183" w:customStyle="1">
    <w:name w:val="引文目录1"/>
    <w:basedOn w:val="948"/>
    <w:next w:val="947"/>
    <w:qFormat/>
    <w:pPr>
      <w:ind w:left="420" w:firstLine="2560"/>
      <w:jc w:val="center"/>
      <w:spacing w:before="0" w:after="0" w:line="360" w:lineRule="auto"/>
    </w:pPr>
    <w:rPr>
      <w:rFonts w:ascii="Times New Roman" w:hAnsi="Times New Roman" w:cs="Times New Roman"/>
    </w:rPr>
  </w:style>
  <w:style w:type="paragraph" w:styleId="1184" w:customStyle="1">
    <w:name w:val="首行缩进"/>
    <w:basedOn w:val="947"/>
    <w:qFormat/>
    <w:pPr>
      <w:ind w:firstLine="480"/>
    </w:pPr>
    <w:rPr>
      <w:rFonts w:ascii="Times New Roman" w:hAnsi="Times New Roman" w:cs="Times New Roman"/>
      <w:lang w:val="zh-CN"/>
    </w:rPr>
  </w:style>
  <w:style w:type="paragraph" w:styleId="1185" w:customStyle="1">
    <w:name w:val="font9"/>
    <w:basedOn w:val="948"/>
    <w:next w:val="1186"/>
    <w:qFormat/>
    <w:pPr>
      <w:ind w:left="0" w:firstLine="7168"/>
      <w:spacing w:before="280" w:after="280" w:line="240" w:lineRule="auto"/>
    </w:pPr>
    <w:rPr>
      <w:rFonts w:ascii="Times New Roman" w:hAnsi="Times New Roman" w:cs="Times New Roman"/>
    </w:rPr>
  </w:style>
  <w:style w:type="paragraph" w:styleId="1186" w:customStyle="1">
    <w:name w:val="样式 标题 3 + (中文) 黑体 小四 非加粗 段前: 7.8 磅 段后: 0 磅 行距: 固定值 20 磅"/>
    <w:basedOn w:val="951"/>
    <w:next w:val="1187"/>
    <w:qFormat/>
    <w:pPr>
      <w:ind w:left="0"/>
      <w:spacing w:before="0" w:after="0" w:line="400" w:lineRule="exact"/>
      <w:outlineLvl w:val="2"/>
    </w:pPr>
  </w:style>
  <w:style w:type="paragraph" w:styleId="1187" w:customStyle="1">
    <w:name w:val="标书正文"/>
    <w:basedOn w:val="948"/>
    <w:next w:val="1188"/>
    <w:qFormat/>
    <w:pPr>
      <w:ind w:left="440" w:right="100" w:firstLine="2760"/>
      <w:spacing w:before="0" w:after="0" w:line="360" w:lineRule="auto"/>
    </w:pPr>
    <w:rPr>
      <w:rFonts w:ascii="Times New Roman" w:hAnsi="Times New Roman" w:cs="Times New Roman"/>
    </w:rPr>
  </w:style>
  <w:style w:type="paragraph" w:styleId="1188" w:customStyle="1">
    <w:name w:val="xl67"/>
    <w:basedOn w:val="948"/>
    <w:next w:val="1189"/>
    <w:qFormat/>
    <w:pPr>
      <w:ind w:left="0" w:firstLine="5120"/>
      <w:spacing w:before="280" w:after="280" w:line="240" w:lineRule="auto"/>
    </w:pPr>
    <w:rPr>
      <w:rFonts w:ascii="Times New Roman" w:hAnsi="Times New Roman" w:cs="Times New Roman"/>
    </w:rPr>
  </w:style>
  <w:style w:type="paragraph" w:styleId="1189" w:customStyle="1">
    <w:name w:val="索引 61"/>
    <w:basedOn w:val="948"/>
    <w:next w:val="947"/>
    <w:qFormat/>
    <w:pPr>
      <w:ind w:left="1000" w:firstLine="2560"/>
      <w:jc w:val="center"/>
      <w:spacing w:before="0" w:after="0" w:line="360" w:lineRule="auto"/>
    </w:pPr>
    <w:rPr>
      <w:rFonts w:ascii="Times New Roman" w:hAnsi="Times New Roman" w:cs="Times New Roman"/>
    </w:rPr>
  </w:style>
  <w:style w:type="paragraph" w:styleId="1190" w:customStyle="1">
    <w:name w:val="目录3"/>
    <w:basedOn w:val="948"/>
    <w:next w:val="947"/>
    <w:qFormat/>
    <w:pPr>
      <w:ind w:left="419" w:firstLine="5283"/>
      <w:spacing w:before="0" w:after="0" w:line="317" w:lineRule="atLeast"/>
    </w:pPr>
    <w:rPr>
      <w:rFonts w:ascii="Times New Roman" w:hAnsi="Times New Roman" w:cs="Times New Roman"/>
    </w:rPr>
  </w:style>
  <w:style w:type="paragraph" w:styleId="1191" w:customStyle="1">
    <w:name w:val="xl90"/>
    <w:basedOn w:val="948"/>
    <w:next w:val="1192"/>
    <w:qFormat/>
    <w:pPr>
      <w:ind w:left="0" w:firstLine="3584"/>
      <w:spacing w:before="280" w:after="280" w:line="240" w:lineRule="auto"/>
    </w:pPr>
    <w:rPr>
      <w:rFonts w:ascii="Times New Roman" w:hAnsi="Times New Roman" w:cs="Times New Roman"/>
    </w:rPr>
  </w:style>
  <w:style w:type="paragraph" w:styleId="1192" w:customStyle="1">
    <w:name w:val="列表框1"/>
    <w:next w:val="1183"/>
    <w:qFormat/>
    <w:pPr>
      <w:ind w:firstLine="2048"/>
      <w:spacing w:line="460" w:lineRule="exact"/>
    </w:pPr>
    <w:rPr>
      <w:rFonts w:ascii="Calibri" w:hAnsi="Calibri" w:cs="宋体"/>
    </w:rPr>
  </w:style>
  <w:style w:type="paragraph" w:styleId="1193" w:customStyle="1">
    <w:name w:val="1ji"/>
    <w:basedOn w:val="949"/>
    <w:next w:val="1172"/>
    <w:qFormat/>
    <w:pPr>
      <w:ind w:left="0" w:firstLine="18"/>
      <w:jc w:val="center"/>
      <w:spacing w:before="0" w:after="0" w:line="240" w:lineRule="auto"/>
      <w:outlineLvl w:val="0"/>
    </w:pPr>
  </w:style>
  <w:style w:type="paragraph" w:styleId="1194" w:customStyle="1">
    <w:name w:val="索引 81"/>
    <w:basedOn w:val="948"/>
    <w:next w:val="947"/>
    <w:qFormat/>
    <w:pPr>
      <w:ind w:left="1400" w:firstLine="2560"/>
      <w:jc w:val="center"/>
      <w:spacing w:before="0" w:after="0" w:line="360" w:lineRule="auto"/>
    </w:pPr>
    <w:rPr>
      <w:rFonts w:ascii="Times New Roman" w:hAnsi="Times New Roman" w:cs="Times New Roman"/>
    </w:rPr>
  </w:style>
  <w:style w:type="paragraph" w:styleId="1195" w:customStyle="1">
    <w:name w:val="正文1"/>
    <w:basedOn w:val="947"/>
    <w:next w:val="947"/>
    <w:qFormat/>
    <w:pPr>
      <w:spacing w:line="312" w:lineRule="atLeast"/>
    </w:pPr>
    <w:rPr>
      <w:rFonts w:ascii="楷体_GB2312" w:hAnsi="Times New Roman" w:eastAsia="楷体_GB2312" w:cs="Times New Roman"/>
      <w:sz w:val="24"/>
    </w:rPr>
  </w:style>
  <w:style w:type="paragraph" w:styleId="1196" w:customStyle="1">
    <w:name w:val="Char Char Char Char Char Char1 Char Char Char1 Char Char Char Char Char Char Char Char Char Char Char Char Char Char Char Char Char Char"/>
    <w:basedOn w:val="948"/>
    <w:next w:val="1197"/>
    <w:qFormat/>
    <w:pPr>
      <w:ind w:left="0" w:firstLine="2560"/>
      <w:spacing w:before="0" w:after="0" w:line="240" w:lineRule="auto"/>
    </w:pPr>
    <w:rPr>
      <w:rFonts w:ascii="Times New Roman" w:hAnsi="Times New Roman" w:cs="Times New Roman"/>
    </w:rPr>
  </w:style>
  <w:style w:type="paragraph" w:styleId="1197" w:customStyle="1">
    <w:name w:val="样式 加粗 居中11"/>
    <w:basedOn w:val="948"/>
    <w:next w:val="1198"/>
    <w:qFormat/>
    <w:pPr>
      <w:ind w:left="0" w:firstLine="2560"/>
      <w:jc w:val="center"/>
      <w:spacing w:before="0" w:after="0" w:line="360" w:lineRule="auto"/>
    </w:pPr>
    <w:rPr>
      <w:rFonts w:ascii="Times New Roman" w:hAnsi="Times New Roman" w:cs="Times New Roman"/>
    </w:rPr>
  </w:style>
  <w:style w:type="paragraph" w:styleId="1198" w:customStyle="1">
    <w:name w:val="xl89"/>
    <w:basedOn w:val="948"/>
    <w:next w:val="1199"/>
    <w:qFormat/>
    <w:pPr>
      <w:ind w:left="0" w:firstLine="3584"/>
      <w:spacing w:before="280" w:after="280" w:line="240" w:lineRule="auto"/>
    </w:pPr>
    <w:rPr>
      <w:rFonts w:ascii="Times New Roman" w:hAnsi="Times New Roman" w:cs="Times New Roman"/>
    </w:rPr>
  </w:style>
  <w:style w:type="paragraph" w:styleId="1199" w:customStyle="1">
    <w:name w:val="Char Char Char Char Char Char1 Char Char Char Char Char Char1 Char Char Char Char Char Char Char Char Char"/>
    <w:basedOn w:val="948"/>
    <w:next w:val="1200"/>
    <w:qFormat/>
    <w:pPr>
      <w:ind w:left="0" w:firstLine="2560"/>
      <w:spacing w:before="0" w:after="0" w:line="240" w:lineRule="auto"/>
    </w:pPr>
    <w:rPr>
      <w:rFonts w:ascii="Times New Roman" w:hAnsi="Times New Roman" w:cs="Times New Roman"/>
    </w:rPr>
  </w:style>
  <w:style w:type="paragraph" w:styleId="1200" w:customStyle="1">
    <w:name w:val="文章附标题"/>
    <w:basedOn w:val="948"/>
    <w:next w:val="948"/>
    <w:qFormat/>
    <w:pPr>
      <w:ind w:left="0" w:firstLine="5120"/>
      <w:jc w:val="center"/>
      <w:spacing w:before="187" w:after="175" w:line="374" w:lineRule="atLeast"/>
    </w:pPr>
    <w:rPr>
      <w:rFonts w:ascii="Times New Roman" w:hAnsi="Times New Roman" w:cs="Times New Roman"/>
    </w:rPr>
  </w:style>
  <w:style w:type="paragraph" w:styleId="1201">
    <w:name w:val="Quote"/>
    <w:next w:val="947"/>
    <w:qFormat/>
    <w:pPr>
      <w:ind w:left="3680" w:right="864"/>
      <w:jc w:val="center"/>
      <w:spacing w:before="200" w:after="160"/>
    </w:pPr>
    <w:rPr>
      <w:rFonts w:ascii="Calibri" w:hAnsi="Calibri" w:cs="宋体"/>
      <w:i/>
    </w:rPr>
  </w:style>
  <w:style w:type="paragraph" w:styleId="1202" w:customStyle="1">
    <w:name w:val="Default Paragraph Font Para Char Char Char Char Char Char"/>
    <w:basedOn w:val="948"/>
    <w:next w:val="1203"/>
    <w:qFormat/>
    <w:pPr>
      <w:ind w:left="0" w:firstLine="3584"/>
      <w:spacing w:before="0" w:after="160" w:line="240" w:lineRule="exact"/>
    </w:pPr>
    <w:rPr>
      <w:rFonts w:ascii="Times New Roman" w:hAnsi="Times New Roman" w:cs="Times New Roman"/>
    </w:rPr>
  </w:style>
  <w:style w:type="paragraph" w:styleId="1203" w:customStyle="1">
    <w:name w:val="xl23"/>
    <w:basedOn w:val="948"/>
    <w:next w:val="985"/>
    <w:qFormat/>
    <w:pPr>
      <w:ind w:left="0" w:firstLine="20"/>
      <w:spacing w:before="280" w:after="280" w:line="240" w:lineRule="auto"/>
      <w:shd w:val="clear" w:color="000000" w:fill="ffffff"/>
    </w:pPr>
    <w:rPr>
      <w:rFonts w:ascii="Times New Roman" w:hAnsi="Times New Roman" w:cs="Times New Roman"/>
    </w:rPr>
  </w:style>
  <w:style w:type="paragraph" w:styleId="1204" w:customStyle="1">
    <w:name w:val="列出段落11"/>
    <w:basedOn w:val="948"/>
    <w:next w:val="1205"/>
    <w:qFormat/>
    <w:pPr>
      <w:ind w:left="420" w:firstLine="3748"/>
      <w:spacing w:before="0" w:after="0" w:line="240" w:lineRule="auto"/>
    </w:pPr>
    <w:rPr>
      <w:rFonts w:ascii="Times New Roman" w:hAnsi="Times New Roman" w:cs="Times New Roman"/>
    </w:rPr>
  </w:style>
  <w:style w:type="paragraph" w:styleId="1205" w:customStyle="1">
    <w:name w:val="样式 标题 2 + (西文) 宋体 非加粗 居中"/>
    <w:basedOn w:val="950"/>
    <w:next w:val="1206"/>
    <w:qFormat/>
    <w:pPr>
      <w:ind w:left="0" w:firstLine="24"/>
      <w:jc w:val="center"/>
      <w:spacing w:line="412" w:lineRule="auto"/>
      <w:outlineLvl w:val="1"/>
    </w:pPr>
  </w:style>
  <w:style w:type="paragraph" w:styleId="1206" w:customStyle="1">
    <w:name w:val="页脚 Char Char"/>
    <w:basedOn w:val="948"/>
    <w:next w:val="1207"/>
    <w:qFormat/>
    <w:pPr>
      <w:ind w:left="0" w:firstLine="5120"/>
      <w:spacing w:before="0" w:after="0" w:line="240" w:lineRule="auto"/>
    </w:pPr>
    <w:rPr>
      <w:rFonts w:ascii="Times New Roman" w:hAnsi="Times New Roman" w:cs="Times New Roman"/>
    </w:rPr>
  </w:style>
  <w:style w:type="paragraph" w:styleId="1207" w:customStyle="1">
    <w:name w:val="样式 标题 1 + 段前: 16 磅 段后: 16 磅"/>
    <w:basedOn w:val="949"/>
    <w:next w:val="1208"/>
    <w:qFormat/>
    <w:pPr>
      <w:ind w:left="0" w:firstLine="18"/>
      <w:jc w:val="center"/>
      <w:spacing w:before="120" w:after="0" w:line="360" w:lineRule="auto"/>
      <w:outlineLvl w:val="0"/>
    </w:pPr>
  </w:style>
  <w:style w:type="paragraph" w:styleId="1208" w:customStyle="1">
    <w:name w:val="Char1 Char Char Char Char Char Char"/>
    <w:basedOn w:val="948"/>
    <w:next w:val="1209"/>
    <w:qFormat/>
    <w:pPr>
      <w:ind w:left="0" w:firstLine="2560"/>
      <w:spacing w:before="0" w:after="0" w:line="240" w:lineRule="auto"/>
    </w:pPr>
    <w:rPr>
      <w:rFonts w:ascii="Times New Roman" w:hAnsi="Times New Roman" w:cs="Times New Roman"/>
    </w:rPr>
  </w:style>
  <w:style w:type="paragraph" w:styleId="1209" w:customStyle="1">
    <w:name w:val="文档标题4"/>
    <w:basedOn w:val="952"/>
    <w:next w:val="947"/>
    <w:qFormat/>
    <w:pPr>
      <w:ind w:left="851" w:firstLine="30"/>
      <w:spacing w:after="280" w:line="360" w:lineRule="auto"/>
      <w:outlineLvl w:val="3"/>
    </w:pPr>
  </w:style>
  <w:style w:type="paragraph" w:styleId="1210" w:customStyle="1">
    <w:name w:val="font0"/>
    <w:basedOn w:val="948"/>
    <w:next w:val="1185"/>
    <w:qFormat/>
    <w:pPr>
      <w:ind w:left="0" w:firstLine="1024"/>
      <w:spacing w:before="280" w:after="280" w:line="240" w:lineRule="auto"/>
    </w:pPr>
    <w:rPr>
      <w:rFonts w:ascii="Times New Roman" w:hAnsi="Times New Roman" w:cs="Times New Roman"/>
    </w:rPr>
  </w:style>
  <w:style w:type="paragraph" w:styleId="1211" w:customStyle="1">
    <w:name w:val="CM5"/>
    <w:basedOn w:val="948"/>
    <w:next w:val="947"/>
    <w:qFormat/>
    <w:pPr>
      <w:ind w:left="200" w:firstLine="2760"/>
      <w:spacing w:before="0" w:after="0" w:line="400" w:lineRule="atLeast"/>
    </w:pPr>
    <w:rPr>
      <w:rFonts w:ascii="Times New Roman" w:hAnsi="Times New Roman" w:cs="Times New Roman"/>
    </w:rPr>
  </w:style>
  <w:style w:type="paragraph" w:styleId="1212" w:customStyle="1">
    <w:name w:val="Pa0"/>
    <w:basedOn w:val="948"/>
    <w:next w:val="947"/>
    <w:qFormat/>
    <w:pPr>
      <w:ind w:left="0" w:firstLine="4608"/>
      <w:spacing w:before="0" w:after="0" w:line="241" w:lineRule="atLeast"/>
    </w:pPr>
    <w:rPr>
      <w:rFonts w:ascii="Times New Roman" w:hAnsi="Times New Roman" w:cs="Times New Roman"/>
    </w:rPr>
  </w:style>
  <w:style w:type="paragraph" w:styleId="1213" w:customStyle="1">
    <w:name w:val="招标文件》"/>
    <w:basedOn w:val="948"/>
    <w:next w:val="1149"/>
    <w:qFormat/>
    <w:pPr>
      <w:ind w:left="420" w:firstLine="2140"/>
      <w:spacing w:before="120" w:after="120" w:line="300" w:lineRule="auto"/>
    </w:pPr>
    <w:rPr>
      <w:rFonts w:ascii="Times New Roman" w:hAnsi="Times New Roman" w:cs="Times New Roman"/>
    </w:rPr>
  </w:style>
  <w:style w:type="paragraph" w:styleId="1214" w:customStyle="1">
    <w:name w:val="段"/>
    <w:next w:val="947"/>
    <w:qFormat/>
    <w:pPr>
      <w:ind w:firstLine="200"/>
      <w:jc w:val="both"/>
      <w:spacing w:line="360" w:lineRule="auto"/>
    </w:pPr>
    <w:rPr>
      <w:rFonts w:ascii="宋体" w:hAnsi="宋体" w:cs="宋体"/>
      <w:sz w:val="24"/>
      <w:szCs w:val="22"/>
    </w:rPr>
  </w:style>
  <w:style w:type="paragraph" w:styleId="1215" w:customStyle="1">
    <w:name w:val="标书_正文"/>
    <w:basedOn w:val="948"/>
    <w:next w:val="1216"/>
    <w:qFormat/>
    <w:pPr>
      <w:ind w:left="420" w:firstLine="1188"/>
      <w:spacing w:before="0" w:after="0" w:line="360" w:lineRule="auto"/>
    </w:pPr>
    <w:rPr>
      <w:rFonts w:ascii="Times New Roman" w:hAnsi="Times New Roman" w:cs="Times New Roman"/>
    </w:rPr>
  </w:style>
  <w:style w:type="paragraph" w:styleId="1216" w:customStyle="1">
    <w:name w:val="样式 标题 2 + Times New Roman 四号 非加粗 段前: 5 磅 段后: 0 磅 行距: 固定值 20..."/>
    <w:basedOn w:val="950"/>
    <w:next w:val="1164"/>
    <w:qFormat/>
    <w:pPr>
      <w:ind w:left="0" w:firstLine="24"/>
      <w:spacing w:before="100" w:after="0" w:line="400" w:lineRule="exact"/>
      <w:outlineLvl w:val="1"/>
    </w:pPr>
  </w:style>
  <w:style w:type="paragraph" w:styleId="1217" w:customStyle="1">
    <w:name w:val="图片0"/>
    <w:basedOn w:val="948"/>
    <w:next w:val="997"/>
    <w:qFormat/>
    <w:pPr>
      <w:ind w:left="-161" w:firstLine="1187"/>
      <w:spacing w:before="0" w:after="0" w:line="276" w:lineRule="auto"/>
    </w:pPr>
    <w:rPr>
      <w:rFonts w:ascii="Times New Roman" w:hAnsi="Times New Roman" w:cs="Times New Roman"/>
    </w:rPr>
  </w:style>
  <w:style w:type="paragraph" w:styleId="1218" w:customStyle="1">
    <w:name w:val="Char Char Char2 Char Char Char2 Char"/>
    <w:basedOn w:val="948"/>
    <w:next w:val="1190"/>
    <w:qFormat/>
    <w:pPr>
      <w:ind w:left="560" w:firstLine="3632"/>
      <w:spacing w:before="0" w:after="160" w:line="240" w:lineRule="exact"/>
    </w:pPr>
    <w:rPr>
      <w:rFonts w:ascii="Times New Roman" w:hAnsi="Times New Roman" w:cs="Times New Roman"/>
    </w:rPr>
  </w:style>
  <w:style w:type="paragraph" w:styleId="1219" w:customStyle="1">
    <w:name w:val="Char Char Char Char"/>
    <w:next w:val="1220"/>
    <w:qFormat/>
    <w:pPr>
      <w:ind w:firstLine="10"/>
      <w:spacing w:line="360" w:lineRule="auto"/>
      <w:shd w:val="clear" w:color="000000" w:fill="000080"/>
    </w:pPr>
    <w:rPr>
      <w:rFonts w:ascii="Calibri" w:hAnsi="Calibri" w:cs="宋体"/>
    </w:rPr>
  </w:style>
  <w:style w:type="paragraph" w:styleId="1220" w:customStyle="1">
    <w:name w:val="杨昂超式样黑体主"/>
    <w:basedOn w:val="948"/>
    <w:next w:val="1221"/>
    <w:qFormat/>
    <w:pPr>
      <w:ind w:left="0" w:firstLine="4608"/>
      <w:spacing w:before="0" w:after="0" w:line="240" w:lineRule="auto"/>
    </w:pPr>
    <w:rPr>
      <w:rFonts w:ascii="Times New Roman" w:hAnsi="Times New Roman" w:cs="Times New Roman"/>
    </w:rPr>
  </w:style>
  <w:style w:type="paragraph" w:styleId="1221" w:customStyle="1">
    <w:name w:val="Char Char Char Char Char Char1 Char Char Char Char Char Char Char Char Char Char"/>
    <w:basedOn w:val="948"/>
    <w:next w:val="1222"/>
    <w:qFormat/>
    <w:pPr>
      <w:ind w:left="0" w:firstLine="2560"/>
      <w:spacing w:before="0" w:after="0" w:line="240" w:lineRule="auto"/>
    </w:pPr>
    <w:rPr>
      <w:rFonts w:ascii="Times New Roman" w:hAnsi="Times New Roman" w:cs="Times New Roman"/>
    </w:rPr>
  </w:style>
  <w:style w:type="paragraph" w:styleId="1222" w:customStyle="1">
    <w:name w:val="目录1"/>
    <w:basedOn w:val="948"/>
    <w:next w:val="947"/>
    <w:qFormat/>
    <w:pPr>
      <w:ind w:left="0" w:firstLine="7168"/>
      <w:spacing w:before="0" w:after="136" w:line="289" w:lineRule="atLeast"/>
    </w:pPr>
    <w:rPr>
      <w:rFonts w:ascii="Times New Roman" w:hAnsi="Times New Roman" w:cs="Times New Roman"/>
    </w:rPr>
  </w:style>
  <w:style w:type="paragraph" w:styleId="1223" w:customStyle="1">
    <w:name w:val="文档结构图1"/>
    <w:basedOn w:val="948"/>
    <w:next w:val="1224"/>
    <w:qFormat/>
    <w:pPr>
      <w:ind w:left="200" w:firstLine="2248"/>
      <w:spacing w:before="0" w:after="0" w:line="360" w:lineRule="auto"/>
    </w:pPr>
    <w:rPr>
      <w:rFonts w:ascii="Times New Roman" w:hAnsi="Times New Roman" w:cs="Times New Roman"/>
    </w:rPr>
  </w:style>
  <w:style w:type="paragraph" w:styleId="1224" w:customStyle="1">
    <w:name w:val="2ji"/>
    <w:basedOn w:val="950"/>
    <w:next w:val="991"/>
    <w:qFormat/>
    <w:pPr>
      <w:ind w:left="0" w:firstLine="24"/>
      <w:spacing w:before="0" w:after="0" w:line="360" w:lineRule="auto"/>
      <w:outlineLvl w:val="1"/>
    </w:pPr>
  </w:style>
  <w:style w:type="paragraph" w:styleId="1225" w:customStyle="1">
    <w:name w:val="xl91"/>
    <w:basedOn w:val="948"/>
    <w:next w:val="1146"/>
    <w:qFormat/>
    <w:pPr>
      <w:ind w:left="0" w:firstLine="3584"/>
      <w:spacing w:before="280" w:after="280" w:line="240" w:lineRule="auto"/>
    </w:pPr>
    <w:rPr>
      <w:rFonts w:ascii="Times New Roman" w:hAnsi="Times New Roman" w:cs="Times New Roman"/>
    </w:rPr>
  </w:style>
  <w:style w:type="paragraph" w:styleId="1226" w:customStyle="1">
    <w:name w:val="Text Body"/>
    <w:basedOn w:val="948"/>
    <w:next w:val="1227"/>
    <w:qFormat/>
    <w:pPr>
      <w:ind w:left="0" w:firstLine="4096"/>
      <w:spacing w:before="0" w:after="120" w:line="240" w:lineRule="auto"/>
    </w:pPr>
    <w:rPr>
      <w:rFonts w:ascii="Times New Roman" w:hAnsi="Times New Roman" w:cs="Times New Roman"/>
    </w:rPr>
  </w:style>
  <w:style w:type="paragraph" w:styleId="1227" w:customStyle="1">
    <w:name w:val="项目符1"/>
    <w:basedOn w:val="948"/>
    <w:next w:val="1228"/>
    <w:qFormat/>
    <w:pPr>
      <w:ind w:left="1365" w:right="100" w:firstLine="2728"/>
      <w:spacing w:before="78" w:after="78" w:line="300" w:lineRule="auto"/>
    </w:pPr>
    <w:rPr>
      <w:rFonts w:ascii="Times New Roman" w:hAnsi="Times New Roman" w:cs="Times New Roman"/>
    </w:rPr>
  </w:style>
  <w:style w:type="paragraph" w:styleId="1228" w:customStyle="1">
    <w:name w:val="引文目录标题1"/>
    <w:basedOn w:val="948"/>
    <w:next w:val="947"/>
    <w:qFormat/>
    <w:pPr>
      <w:ind w:left="0" w:firstLine="4608"/>
      <w:jc w:val="center"/>
      <w:spacing w:before="120" w:after="0" w:line="360" w:lineRule="auto"/>
    </w:pPr>
    <w:rPr>
      <w:rFonts w:ascii="Times New Roman" w:hAnsi="Times New Roman" w:cs="Times New Roman"/>
    </w:rPr>
  </w:style>
  <w:style w:type="paragraph" w:styleId="1229" w:customStyle="1">
    <w:name w:val="样式 标题 3 + (西文) 黑体 (中文) 黑体 (符号) 宋体 小四 段前: 5 磅 段后: 5 磅 行距: 1..."/>
    <w:basedOn w:val="951"/>
    <w:next w:val="1230"/>
    <w:qFormat/>
    <w:pPr>
      <w:ind w:left="1429" w:firstLine="18"/>
      <w:spacing w:before="100" w:after="100" w:line="360" w:lineRule="auto"/>
      <w:outlineLvl w:val="2"/>
    </w:pPr>
  </w:style>
  <w:style w:type="paragraph" w:styleId="1230" w:customStyle="1">
    <w:name w:val="xl22"/>
    <w:basedOn w:val="948"/>
    <w:next w:val="1231"/>
    <w:qFormat/>
    <w:pPr>
      <w:ind w:left="0" w:firstLine="20"/>
      <w:jc w:val="right"/>
      <w:spacing w:before="280" w:after="280" w:line="240" w:lineRule="auto"/>
      <w:shd w:val="clear" w:color="000000" w:fill="ffffff"/>
    </w:pPr>
    <w:rPr>
      <w:rFonts w:ascii="Times New Roman" w:hAnsi="Times New Roman" w:cs="Times New Roman"/>
    </w:rPr>
  </w:style>
  <w:style w:type="paragraph" w:styleId="1231" w:customStyle="1">
    <w:name w:val="自定义一"/>
    <w:basedOn w:val="948"/>
    <w:next w:val="947"/>
    <w:qFormat/>
    <w:pPr>
      <w:ind w:left="0"/>
      <w:spacing w:before="0" w:after="0" w:line="360" w:lineRule="auto"/>
    </w:pPr>
    <w:rPr>
      <w:rFonts w:ascii="Times New Roman" w:hAnsi="Times New Roman" w:cs="Times New Roman"/>
    </w:rPr>
  </w:style>
  <w:style w:type="paragraph" w:styleId="1232" w:customStyle="1">
    <w:name w:val="xl78"/>
    <w:basedOn w:val="948"/>
    <w:next w:val="1233"/>
    <w:qFormat/>
    <w:pPr>
      <w:ind w:left="0" w:firstLine="3584"/>
      <w:jc w:val="center"/>
      <w:spacing w:before="280" w:after="280" w:line="240" w:lineRule="auto"/>
    </w:pPr>
    <w:rPr>
      <w:rFonts w:ascii="Times New Roman" w:hAnsi="Times New Roman" w:cs="Times New Roman"/>
    </w:rPr>
  </w:style>
  <w:style w:type="paragraph" w:styleId="1233" w:customStyle="1">
    <w:name w:val="段落正文"/>
    <w:next w:val="1175"/>
    <w:qFormat/>
    <w:pPr>
      <w:ind w:firstLine="4608"/>
      <w:jc w:val="center"/>
      <w:spacing w:line="360" w:lineRule="auto"/>
    </w:pPr>
    <w:rPr>
      <w:rFonts w:ascii="Calibri" w:hAnsi="Calibri" w:cs="宋体"/>
    </w:rPr>
  </w:style>
  <w:style w:type="paragraph" w:styleId="1234" w:customStyle="1">
    <w:name w:val="_Style 169"/>
    <w:next w:val="947"/>
    <w:qFormat/>
    <w:pPr>
      <w:ind w:left="2560"/>
    </w:pPr>
    <w:rPr>
      <w:rFonts w:ascii="Calibri" w:hAnsi="Calibri" w:cs="宋体"/>
    </w:rPr>
  </w:style>
  <w:style w:type="paragraph" w:styleId="1235" w:customStyle="1">
    <w:name w:val="样式 小四 行距: 1.5 倍行距 首行缩进:  2 字符"/>
    <w:basedOn w:val="948"/>
    <w:next w:val="1180"/>
    <w:qFormat/>
    <w:pPr>
      <w:ind w:left="480" w:firstLine="2784"/>
      <w:spacing w:before="0" w:after="0" w:line="360" w:lineRule="auto"/>
    </w:pPr>
    <w:rPr>
      <w:rFonts w:ascii="Times New Roman" w:hAnsi="Times New Roman" w:cs="Times New Roman"/>
    </w:rPr>
  </w:style>
  <w:style w:type="paragraph" w:styleId="1236" w:customStyle="1">
    <w:name w:val="小节标题"/>
    <w:basedOn w:val="948"/>
    <w:next w:val="947"/>
    <w:qFormat/>
    <w:pPr>
      <w:ind w:left="0" w:firstLine="7168"/>
      <w:spacing w:before="175" w:after="102" w:line="351" w:lineRule="atLeast"/>
    </w:pPr>
    <w:rPr>
      <w:rFonts w:ascii="Times New Roman" w:hAnsi="Times New Roman" w:cs="Times New Roman"/>
    </w:rPr>
  </w:style>
  <w:style w:type="paragraph" w:styleId="1237" w:customStyle="1">
    <w:name w:val="TOC 标题2"/>
    <w:basedOn w:val="948"/>
    <w:next w:val="9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8" w:customStyle="1">
    <w:name w:val="表格文字（两侧对齐）"/>
    <w:basedOn w:val="948"/>
    <w:next w:val="1239"/>
    <w:qFormat/>
    <w:pPr>
      <w:ind w:left="0" w:firstLine="3584"/>
      <w:spacing w:before="0" w:after="0" w:line="240" w:lineRule="auto"/>
    </w:pPr>
    <w:rPr>
      <w:rFonts w:ascii="Times New Roman" w:hAnsi="Times New Roman" w:cs="Times New Roman"/>
    </w:rPr>
  </w:style>
  <w:style w:type="paragraph" w:styleId="1239" w:customStyle="1">
    <w:name w:val="Char"/>
    <w:basedOn w:val="948"/>
    <w:next w:val="1218"/>
    <w:qFormat/>
    <w:pPr>
      <w:ind w:left="900" w:firstLine="2608"/>
      <w:spacing w:before="0" w:after="0" w:line="240" w:lineRule="auto"/>
    </w:pPr>
    <w:rPr>
      <w:rFonts w:ascii="Times New Roman" w:hAnsi="Times New Roman" w:cs="Times New Roman"/>
    </w:rPr>
  </w:style>
  <w:style w:type="paragraph" w:styleId="1240" w:customStyle="1">
    <w:name w:val="xl86"/>
    <w:basedOn w:val="948"/>
    <w:next w:val="1241"/>
    <w:qFormat/>
    <w:pPr>
      <w:ind w:left="0" w:firstLine="5120"/>
      <w:spacing w:before="280" w:after="280" w:line="240" w:lineRule="auto"/>
    </w:pPr>
    <w:rPr>
      <w:rFonts w:ascii="Times New Roman" w:hAnsi="Times New Roman" w:cs="Times New Roman"/>
    </w:rPr>
  </w:style>
  <w:style w:type="paragraph" w:styleId="1241" w:customStyle="1">
    <w:name w:val="索引 71"/>
    <w:basedOn w:val="948"/>
    <w:next w:val="947"/>
    <w:qFormat/>
    <w:pPr>
      <w:ind w:left="1200" w:firstLine="2560"/>
      <w:jc w:val="center"/>
      <w:spacing w:before="0" w:after="0" w:line="360" w:lineRule="auto"/>
    </w:pPr>
    <w:rPr>
      <w:rFonts w:ascii="Times New Roman" w:hAnsi="Times New Roman" w:cs="Times New Roman"/>
    </w:rPr>
  </w:style>
  <w:style w:type="paragraph" w:styleId="1242" w:customStyle="1">
    <w:name w:val="111"/>
    <w:next w:val="1243"/>
    <w:qFormat/>
    <w:pPr>
      <w:ind w:left="480" w:firstLine="4320"/>
      <w:spacing w:line="440" w:lineRule="exact"/>
    </w:pPr>
    <w:rPr>
      <w:rFonts w:ascii="Calibri" w:hAnsi="Calibri" w:cs="宋体"/>
    </w:rPr>
  </w:style>
  <w:style w:type="paragraph" w:styleId="1243" w:customStyle="1">
    <w:name w:val="4"/>
    <w:basedOn w:val="948"/>
    <w:next w:val="976"/>
    <w:qFormat/>
    <w:pPr>
      <w:ind w:left="409" w:firstLine="3737"/>
      <w:spacing w:before="0" w:after="0" w:line="420" w:lineRule="exact"/>
    </w:pPr>
    <w:rPr>
      <w:rFonts w:ascii="Times New Roman" w:hAnsi="Times New Roman" w:cs="Times New Roman"/>
    </w:rPr>
  </w:style>
  <w:style w:type="paragraph" w:styleId="1244" w:customStyle="1">
    <w:name w:val="Char Char Char Char Char Char1 Char Char Char1 Char Char Char Char Char Char"/>
    <w:basedOn w:val="948"/>
    <w:next w:val="1229"/>
    <w:qFormat/>
    <w:pPr>
      <w:ind w:left="0" w:firstLine="2560"/>
      <w:spacing w:before="0" w:after="0" w:line="240" w:lineRule="auto"/>
    </w:pPr>
    <w:rPr>
      <w:rFonts w:ascii="Times New Roman" w:hAnsi="Times New Roman" w:cs="Times New Roman"/>
    </w:rPr>
  </w:style>
  <w:style w:type="paragraph" w:styleId="1245" w:customStyle="1">
    <w:name w:val="Char Char Char Char Char Char1 Char Char Char Char Char Char1 Char Char Char"/>
    <w:basedOn w:val="948"/>
    <w:next w:val="1246"/>
    <w:qFormat/>
    <w:pPr>
      <w:ind w:left="0" w:firstLine="2560"/>
      <w:spacing w:before="0" w:after="0" w:line="240" w:lineRule="auto"/>
    </w:pPr>
    <w:rPr>
      <w:rFonts w:ascii="Times New Roman" w:hAnsi="Times New Roman" w:cs="Times New Roman"/>
    </w:rPr>
  </w:style>
  <w:style w:type="paragraph" w:styleId="1246" w:customStyle="1">
    <w:name w:val="正文符号1"/>
    <w:basedOn w:val="948"/>
    <w:next w:val="1247"/>
    <w:qFormat/>
    <w:pPr>
      <w:ind w:left="987" w:firstLine="5724"/>
      <w:spacing w:before="0" w:after="0" w:line="240" w:lineRule="auto"/>
    </w:pPr>
    <w:rPr>
      <w:rFonts w:ascii="Times New Roman" w:hAnsi="Times New Roman" w:cs="Times New Roman"/>
    </w:rPr>
  </w:style>
  <w:style w:type="paragraph" w:styleId="1247" w:customStyle="1">
    <w:name w:val="索引 31"/>
    <w:basedOn w:val="948"/>
    <w:next w:val="947"/>
    <w:qFormat/>
    <w:pPr>
      <w:ind w:left="400" w:firstLine="2560"/>
      <w:jc w:val="center"/>
      <w:spacing w:before="0" w:after="0" w:line="360" w:lineRule="auto"/>
    </w:pPr>
    <w:rPr>
      <w:rFonts w:ascii="Times New Roman" w:hAnsi="Times New Roman" w:cs="Times New Roman"/>
    </w:rPr>
  </w:style>
  <w:style w:type="paragraph" w:styleId="1248" w:customStyle="1">
    <w:name w:val="目录4"/>
    <w:basedOn w:val="948"/>
    <w:next w:val="947"/>
    <w:qFormat/>
    <w:pPr>
      <w:ind w:left="629" w:firstLine="5237"/>
      <w:spacing w:before="0" w:after="0" w:line="317" w:lineRule="atLeast"/>
    </w:pPr>
    <w:rPr>
      <w:rFonts w:ascii="Times New Roman" w:hAnsi="Times New Roman" w:cs="Times New Roman"/>
    </w:rPr>
  </w:style>
  <w:style w:type="paragraph" w:styleId="1249" w:customStyle="1">
    <w:name w:val="p15"/>
    <w:basedOn w:val="947"/>
    <w:qFormat/>
    <w:pPr>
      <w:ind w:left="0"/>
    </w:pPr>
    <w:rPr>
      <w:rFonts w:ascii="宋体" w:hAnsi="宋体"/>
      <w:sz w:val="28"/>
      <w:szCs w:val="28"/>
    </w:rPr>
  </w:style>
  <w:style w:type="paragraph" w:styleId="1250" w:customStyle="1">
    <w:name w:val="四号 居中"/>
    <w:basedOn w:val="948"/>
    <w:next w:val="1244"/>
    <w:qFormat/>
    <w:pPr>
      <w:ind w:left="0" w:firstLine="6144"/>
      <w:jc w:val="center"/>
      <w:spacing w:before="0" w:after="0" w:line="360" w:lineRule="auto"/>
    </w:pPr>
    <w:rPr>
      <w:rFonts w:ascii="Times New Roman" w:hAnsi="Times New Roman" w:cs="Times New Roman"/>
    </w:rPr>
  </w:style>
  <w:style w:type="paragraph" w:styleId="1251" w:customStyle="1">
    <w:name w:val="p0"/>
    <w:next w:val="947"/>
    <w:qFormat/>
    <w:pPr>
      <w:ind w:firstLine="2048"/>
      <w:spacing w:line="360" w:lineRule="auto"/>
    </w:pPr>
    <w:rPr>
      <w:rFonts w:ascii="Calibri" w:hAnsi="Calibri" w:cs="宋体"/>
    </w:rPr>
  </w:style>
  <w:style w:type="paragraph" w:styleId="1252" w:customStyle="1">
    <w:name w:val="列表编号 21"/>
    <w:basedOn w:val="948"/>
    <w:next w:val="1253"/>
    <w:qFormat/>
    <w:pPr>
      <w:ind w:left="0" w:firstLine="2560"/>
      <w:spacing w:before="0" w:after="0" w:line="360" w:lineRule="auto"/>
    </w:pPr>
    <w:rPr>
      <w:rFonts w:ascii="Times New Roman" w:hAnsi="Times New Roman" w:cs="Times New Roman"/>
    </w:rPr>
  </w:style>
  <w:style w:type="paragraph" w:styleId="1253" w:customStyle="1">
    <w:name w:val="正文文本 21"/>
    <w:basedOn w:val="948"/>
    <w:next w:val="1134"/>
    <w:qFormat/>
    <w:pPr>
      <w:ind w:left="0" w:firstLine="2560"/>
      <w:jc w:val="center"/>
      <w:spacing w:before="0" w:after="120" w:line="480" w:lineRule="auto"/>
    </w:pPr>
    <w:rPr>
      <w:rFonts w:ascii="Times New Roman" w:hAnsi="Times New Roman" w:cs="Times New Roman"/>
    </w:rPr>
  </w:style>
  <w:style w:type="paragraph" w:styleId="1254" w:customStyle="1">
    <w:name w:val="a2"/>
    <w:basedOn w:val="948"/>
    <w:next w:val="988"/>
    <w:qFormat/>
    <w:pPr>
      <w:ind w:left="0" w:firstLine="1024"/>
      <w:spacing w:before="280" w:after="280" w:line="240" w:lineRule="auto"/>
    </w:pPr>
    <w:rPr>
      <w:rFonts w:ascii="Times New Roman" w:hAnsi="Times New Roman" w:cs="Times New Roman"/>
    </w:rPr>
  </w:style>
  <w:style w:type="paragraph" w:styleId="1255" w:customStyle="1">
    <w:name w:val="font8"/>
    <w:basedOn w:val="948"/>
    <w:next w:val="1179"/>
    <w:qFormat/>
    <w:pPr>
      <w:ind w:left="0" w:firstLine="2048"/>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w:basedOn w:val="948"/>
    <w:next w:val="1257"/>
    <w:qFormat/>
    <w:pPr>
      <w:ind w:left="0" w:firstLine="2560"/>
      <w:spacing w:before="0" w:after="0" w:line="240" w:lineRule="auto"/>
    </w:pPr>
    <w:rPr>
      <w:rFonts w:ascii="Times New Roman" w:hAnsi="Times New Roman" w:cs="Times New Roman"/>
    </w:rPr>
  </w:style>
  <w:style w:type="paragraph" w:styleId="1257" w:customStyle="1">
    <w:name w:val="xl87"/>
    <w:basedOn w:val="948"/>
    <w:next w:val="1213"/>
    <w:qFormat/>
    <w:pPr>
      <w:ind w:left="0" w:firstLine="5120"/>
      <w:spacing w:before="280" w:after="280" w:line="240" w:lineRule="auto"/>
    </w:pPr>
    <w:rPr>
      <w:rFonts w:ascii="Times New Roman" w:hAnsi="Times New Roman" w:cs="Times New Roman"/>
    </w:rPr>
  </w:style>
  <w:style w:type="paragraph" w:styleId="1258" w:customStyle="1">
    <w:name w:val="444"/>
    <w:basedOn w:val="948"/>
    <w:next w:val="970"/>
    <w:qFormat/>
    <w:pPr>
      <w:ind w:left="0" w:firstLine="4608"/>
      <w:jc w:val="center"/>
      <w:spacing w:before="0" w:after="0" w:line="312" w:lineRule="atLeast"/>
    </w:pPr>
    <w:rPr>
      <w:rFonts w:ascii="Times New Roman" w:hAnsi="Times New Roman" w:cs="Times New Roman"/>
    </w:rPr>
  </w:style>
  <w:style w:type="paragraph" w:styleId="1259" w:customStyle="1">
    <w:name w:val="表格文字图表文字"/>
    <w:basedOn w:val="948"/>
    <w:next w:val="1260"/>
    <w:pPr>
      <w:ind w:left="0" w:firstLine="3584"/>
      <w:jc w:val="center"/>
      <w:spacing w:before="0" w:after="0" w:line="240" w:lineRule="auto"/>
    </w:pPr>
    <w:rPr>
      <w:rFonts w:ascii="Times New Roman" w:hAnsi="Times New Roman" w:cs="Times New Roman"/>
    </w:rPr>
  </w:style>
  <w:style w:type="paragraph" w:styleId="1260" w:customStyle="1">
    <w:name w:val="样式 目录 3 + 左侧:  2 字符1"/>
    <w:next w:val="1261"/>
    <w:qFormat/>
    <w:pPr>
      <w:ind w:left="960" w:firstLine="5120"/>
      <w:spacing w:line="360" w:lineRule="auto"/>
      <w:widowControl w:val="off"/>
    </w:pPr>
    <w:rPr>
      <w:rFonts w:ascii="Calibri" w:hAnsi="Calibri" w:cs="宋体"/>
    </w:rPr>
  </w:style>
  <w:style w:type="paragraph" w:styleId="1261" w:customStyle="1">
    <w:name w:val="文档正文"/>
    <w:basedOn w:val="948"/>
    <w:next w:val="1262"/>
    <w:qFormat/>
    <w:pPr>
      <w:ind w:left="567" w:firstLine="3639"/>
      <w:spacing w:before="0" w:after="0" w:line="480" w:lineRule="atLeast"/>
    </w:pPr>
    <w:rPr>
      <w:rFonts w:ascii="Times New Roman" w:hAnsi="Times New Roman" w:cs="Times New Roman"/>
    </w:rPr>
  </w:style>
  <w:style w:type="paragraph" w:styleId="1262" w:customStyle="1">
    <w:name w:val="列表框2"/>
    <w:next w:val="1263"/>
    <w:qFormat/>
    <w:pPr>
      <w:ind w:firstLine="2048"/>
      <w:spacing w:line="460" w:lineRule="exact"/>
    </w:pPr>
    <w:rPr>
      <w:rFonts w:ascii="Calibri" w:hAnsi="Calibri" w:cs="宋体"/>
    </w:rPr>
  </w:style>
  <w:style w:type="paragraph" w:styleId="1263" w:customStyle="1">
    <w:name w:val="font10"/>
    <w:basedOn w:val="948"/>
    <w:next w:val="982"/>
    <w:qFormat/>
    <w:pPr>
      <w:ind w:left="0" w:firstLine="3584"/>
      <w:spacing w:before="280" w:after="280" w:line="240" w:lineRule="auto"/>
    </w:pPr>
    <w:rPr>
      <w:rFonts w:ascii="Times New Roman" w:hAnsi="Times New Roman" w:cs="Times New Roman"/>
    </w:rPr>
  </w:style>
  <w:style w:type="paragraph" w:styleId="1264" w:customStyle="1">
    <w:name w:val="纯文本1"/>
    <w:basedOn w:val="948"/>
    <w:next w:val="993"/>
    <w:qFormat/>
    <w:pPr>
      <w:ind w:left="0" w:firstLine="3584"/>
      <w:spacing w:before="0" w:after="0" w:line="240" w:lineRule="auto"/>
    </w:pPr>
    <w:rPr>
      <w:rFonts w:ascii="Times New Roman" w:hAnsi="Times New Roman" w:cs="Times New Roman"/>
    </w:rPr>
  </w:style>
  <w:style w:type="paragraph" w:styleId="1265" w:customStyle="1">
    <w:name w:val="索引 91"/>
    <w:basedOn w:val="948"/>
    <w:next w:val="947"/>
    <w:qFormat/>
    <w:pPr>
      <w:ind w:left="1600" w:firstLine="2560"/>
      <w:jc w:val="center"/>
      <w:spacing w:before="0" w:after="0" w:line="360" w:lineRule="auto"/>
    </w:pPr>
    <w:rPr>
      <w:rFonts w:ascii="Times New Roman" w:hAnsi="Times New Roman" w:cs="Times New Roman"/>
    </w:rPr>
  </w:style>
  <w:style w:type="paragraph" w:styleId="1266" w:customStyle="1">
    <w:name w:val="xl79"/>
    <w:basedOn w:val="948"/>
    <w:next w:val="1242"/>
    <w:qFormat/>
    <w:pPr>
      <w:ind w:left="0" w:firstLine="3584"/>
      <w:jc w:val="center"/>
      <w:spacing w:before="280" w:after="280" w:line="240" w:lineRule="auto"/>
    </w:pPr>
    <w:rPr>
      <w:rFonts w:ascii="Times New Roman" w:hAnsi="Times New Roman" w:cs="Times New Roman"/>
    </w:rPr>
  </w:style>
  <w:style w:type="paragraph" w:styleId="1267" w:customStyle="1">
    <w:name w:val="表格文字（4号居中）"/>
    <w:next w:val="1268"/>
    <w:qFormat/>
    <w:pPr>
      <w:ind w:firstLine="2560"/>
      <w:jc w:val="center"/>
    </w:pPr>
    <w:rPr>
      <w:rFonts w:ascii="Calibri" w:hAnsi="Calibri" w:cs="宋体"/>
    </w:rPr>
  </w:style>
  <w:style w:type="paragraph" w:styleId="1268" w:customStyle="1">
    <w:name w:val="!方块加粗"/>
    <w:basedOn w:val="948"/>
    <w:next w:val="1235"/>
    <w:qFormat/>
    <w:pPr>
      <w:ind w:left="600" w:firstLine="5212"/>
      <w:spacing w:before="0" w:after="0" w:line="360" w:lineRule="auto"/>
    </w:pPr>
    <w:rPr>
      <w:rFonts w:ascii="Times New Roman" w:hAnsi="Times New Roman" w:cs="Times New Roman"/>
    </w:rPr>
  </w:style>
  <w:style w:type="paragraph" w:styleId="1269" w:customStyle="1">
    <w:name w:val="xl75"/>
    <w:basedOn w:val="948"/>
    <w:next w:val="995"/>
    <w:qFormat/>
    <w:pPr>
      <w:ind w:left="0" w:firstLine="3584"/>
      <w:jc w:val="center"/>
      <w:spacing w:before="280" w:after="280" w:line="240" w:lineRule="auto"/>
    </w:pPr>
    <w:rPr>
      <w:rFonts w:ascii="Times New Roman" w:hAnsi="Times New Roman" w:cs="Times New Roman"/>
    </w:rPr>
  </w:style>
  <w:style w:type="paragraph" w:styleId="1270" w:customStyle="1">
    <w:name w:val="xl81"/>
    <w:basedOn w:val="948"/>
    <w:next w:val="1271"/>
    <w:qFormat/>
    <w:pPr>
      <w:ind w:left="0" w:firstLine="5120"/>
      <w:spacing w:before="280" w:after="280" w:line="240" w:lineRule="auto"/>
    </w:pPr>
    <w:rPr>
      <w:rFonts w:ascii="Times New Roman" w:hAnsi="Times New Roman" w:cs="Times New Roman"/>
    </w:rPr>
  </w:style>
  <w:style w:type="paragraph" w:styleId="1271" w:customStyle="1">
    <w:name w:val="xl25"/>
    <w:basedOn w:val="948"/>
    <w:next w:val="1272"/>
    <w:qFormat/>
    <w:pPr>
      <w:ind w:left="0" w:firstLine="14"/>
      <w:spacing w:before="280" w:after="280" w:line="240" w:lineRule="auto"/>
      <w:shd w:val="clear" w:color="000000" w:fill="ffffff"/>
    </w:pPr>
    <w:rPr>
      <w:rFonts w:ascii="Times New Roman" w:hAnsi="Times New Roman" w:cs="Times New Roman"/>
    </w:rPr>
  </w:style>
  <w:style w:type="paragraph" w:styleId="1272" w:customStyle="1">
    <w:name w:val="普通(网站)1"/>
    <w:basedOn w:val="948"/>
    <w:next w:val="1273"/>
    <w:qFormat/>
    <w:pPr>
      <w:ind w:left="200" w:firstLine="1224"/>
      <w:spacing w:before="280" w:after="280" w:line="240" w:lineRule="auto"/>
    </w:pPr>
    <w:rPr>
      <w:rFonts w:ascii="Times New Roman" w:hAnsi="Times New Roman" w:cs="Times New Roman"/>
    </w:rPr>
  </w:style>
  <w:style w:type="paragraph" w:styleId="1273" w:customStyle="1">
    <w:name w:val="xl27"/>
    <w:basedOn w:val="948"/>
    <w:next w:val="1259"/>
    <w:qFormat/>
    <w:pPr>
      <w:ind w:left="0" w:firstLine="20"/>
      <w:spacing w:before="280" w:after="280" w:line="240" w:lineRule="auto"/>
      <w:shd w:val="clear" w:color="000000" w:fill="ffffff"/>
    </w:pPr>
    <w:rPr>
      <w:rFonts w:ascii="Times New Roman" w:hAnsi="Times New Roman" w:cs="Times New Roman"/>
    </w:rPr>
  </w:style>
  <w:style w:type="paragraph" w:styleId="1274" w:customStyle="1">
    <w:name w:val="H 4"/>
    <w:basedOn w:val="952"/>
    <w:next w:val="1275"/>
    <w:qFormat/>
    <w:pPr>
      <w:ind w:left="426" w:firstLine="24"/>
      <w:spacing w:before="0" w:after="0" w:line="360" w:lineRule="auto"/>
      <w:outlineLvl w:val="3"/>
    </w:pPr>
  </w:style>
  <w:style w:type="paragraph" w:styleId="1275" w:customStyle="1">
    <w:name w:val="xl82"/>
    <w:basedOn w:val="948"/>
    <w:next w:val="1270"/>
    <w:qFormat/>
    <w:pPr>
      <w:ind w:left="0" w:firstLine="5120"/>
      <w:spacing w:before="280" w:after="280" w:line="240" w:lineRule="auto"/>
    </w:pPr>
    <w:rPr>
      <w:rFonts w:ascii="Times New Roman" w:hAnsi="Times New Roman" w:cs="Times New Roman"/>
    </w:rPr>
  </w:style>
  <w:style w:type="paragraph" w:styleId="1276" w:customStyle="1">
    <w:name w:val="Char Char Char Char Char Char Char Char"/>
    <w:next w:val="1277"/>
    <w:pPr>
      <w:ind w:firstLine="14"/>
      <w:jc w:val="both"/>
      <w:shd w:val="clear" w:color="000000" w:fill="000080"/>
      <w:widowControl w:val="off"/>
    </w:pPr>
    <w:rPr>
      <w:rFonts w:ascii="Calibri" w:hAnsi="Calibri" w:cs="宋体"/>
    </w:rPr>
  </w:style>
  <w:style w:type="paragraph" w:styleId="1277" w:customStyle="1">
    <w:name w:val="Char Char Char Char Char Char1 Char Char Char1 Char Char Char Char Char Char Char Char Char Char Char Char Char Char Char"/>
    <w:basedOn w:val="948"/>
    <w:next w:val="1278"/>
    <w:qFormat/>
    <w:pPr>
      <w:ind w:left="0" w:firstLine="2560"/>
      <w:spacing w:before="0" w:after="0" w:line="240" w:lineRule="auto"/>
    </w:pPr>
    <w:rPr>
      <w:rFonts w:ascii="Times New Roman" w:hAnsi="Times New Roman" w:cs="Times New Roman"/>
    </w:rPr>
  </w:style>
  <w:style w:type="paragraph" w:styleId="1278" w:customStyle="1">
    <w:name w:val="样式1"/>
    <w:basedOn w:val="948"/>
    <w:next w:val="1279"/>
    <w:qFormat/>
    <w:pPr>
      <w:ind w:left="0" w:firstLine="1536"/>
      <w:spacing w:before="120" w:after="120" w:line="300" w:lineRule="auto"/>
    </w:pPr>
    <w:rPr>
      <w:rFonts w:ascii="Times New Roman" w:hAnsi="Times New Roman" w:cs="Times New Roman"/>
    </w:rPr>
  </w:style>
  <w:style w:type="paragraph" w:styleId="1279" w:customStyle="1">
    <w:name w:val="索引 41"/>
    <w:basedOn w:val="948"/>
    <w:next w:val="947"/>
    <w:qFormat/>
    <w:pPr>
      <w:ind w:left="600" w:firstLine="2560"/>
      <w:jc w:val="center"/>
      <w:spacing w:before="0" w:after="0" w:line="360" w:lineRule="auto"/>
    </w:pPr>
    <w:rPr>
      <w:rFonts w:ascii="Times New Roman" w:hAnsi="Times New Roman" w:cs="Times New Roman"/>
    </w:rPr>
  </w:style>
  <w:style w:type="paragraph" w:styleId="1280" w:customStyle="1">
    <w:name w:val="自定义二"/>
    <w:basedOn w:val="948"/>
    <w:next w:val="947"/>
    <w:pPr>
      <w:ind w:left="0" w:firstLine="14"/>
      <w:spacing w:before="0" w:after="0" w:line="360" w:lineRule="auto"/>
      <w:outlineLvl w:val="1"/>
    </w:pPr>
    <w:rPr>
      <w:rFonts w:ascii="Times New Roman" w:hAnsi="Times New Roman" w:cs="Times New Roman"/>
    </w:rPr>
  </w:style>
  <w:style w:type="paragraph" w:styleId="1281" w:customStyle="1">
    <w:name w:val="Bullet"/>
    <w:next w:val="1219"/>
    <w:qFormat/>
    <w:pPr>
      <w:ind w:left="567" w:right="2835" w:firstLine="3584"/>
      <w:spacing w:after="60"/>
    </w:pPr>
    <w:rPr>
      <w:rFonts w:ascii="Calibri" w:hAnsi="Calibri" w:cs="宋体"/>
    </w:rPr>
  </w:style>
  <w:style w:type="paragraph" w:styleId="1282" w:customStyle="1">
    <w:name w:val="Char Char Char Char Char Char1"/>
    <w:basedOn w:val="948"/>
    <w:next w:val="1283"/>
    <w:qFormat/>
    <w:pPr>
      <w:ind w:left="0" w:firstLine="2560"/>
      <w:spacing w:before="0" w:after="0" w:line="240" w:lineRule="auto"/>
    </w:pPr>
    <w:rPr>
      <w:rFonts w:ascii="Times New Roman" w:hAnsi="Times New Roman" w:cs="Times New Roman"/>
    </w:rPr>
  </w:style>
  <w:style w:type="paragraph" w:styleId="1283" w:customStyle="1">
    <w:name w:val="正文缩进2"/>
    <w:basedOn w:val="948"/>
    <w:next w:val="1284"/>
    <w:qFormat/>
    <w:pPr>
      <w:ind w:left="420" w:firstLine="1188"/>
      <w:spacing w:before="0" w:after="0" w:line="240" w:lineRule="auto"/>
    </w:pPr>
    <w:rPr>
      <w:rFonts w:ascii="Times New Roman" w:hAnsi="Times New Roman" w:cs="Times New Roman"/>
    </w:rPr>
  </w:style>
  <w:style w:type="paragraph" w:styleId="1284" w:customStyle="1">
    <w:name w:val="列出段落2"/>
    <w:basedOn w:val="948"/>
    <w:next w:val="1285"/>
    <w:qFormat/>
    <w:pPr>
      <w:ind w:left="420" w:firstLine="3748"/>
      <w:spacing w:before="0" w:after="0" w:line="240" w:lineRule="auto"/>
    </w:pPr>
    <w:rPr>
      <w:rFonts w:ascii="Times New Roman" w:hAnsi="Times New Roman" w:cs="Times New Roman"/>
    </w:rPr>
  </w:style>
  <w:style w:type="paragraph" w:styleId="1285" w:customStyle="1">
    <w:name w:val="正文文本缩进 31"/>
    <w:basedOn w:val="948"/>
    <w:next w:val="1286"/>
    <w:qFormat/>
    <w:pPr>
      <w:ind w:left="1200" w:firstLine="1248"/>
      <w:spacing w:before="120" w:after="0" w:line="22" w:lineRule="atLeast"/>
    </w:pPr>
    <w:rPr>
      <w:rFonts w:ascii="Times New Roman" w:hAnsi="Times New Roman" w:cs="Times New Roman"/>
    </w:rPr>
  </w:style>
  <w:style w:type="paragraph" w:styleId="1286" w:customStyle="1">
    <w:name w:val="样式 正文首行缩进 + 首行缩进:  2 字符5"/>
    <w:next w:val="1287"/>
    <w:qFormat/>
    <w:pPr>
      <w:ind w:left="200" w:firstLine="3784"/>
      <w:spacing w:line="300" w:lineRule="auto"/>
    </w:pPr>
    <w:rPr>
      <w:rFonts w:ascii="Calibri" w:hAnsi="Calibri" w:cs="宋体"/>
    </w:rPr>
  </w:style>
  <w:style w:type="paragraph" w:styleId="1287" w:customStyle="1">
    <w:name w:val="Char2"/>
    <w:basedOn w:val="948"/>
    <w:next w:val="1281"/>
    <w:qFormat/>
    <w:pPr>
      <w:ind w:left="0" w:firstLine="3584"/>
      <w:spacing w:before="0" w:after="160" w:line="240" w:lineRule="exact"/>
    </w:pPr>
    <w:rPr>
      <w:rFonts w:ascii="Times New Roman" w:hAnsi="Times New Roman" w:cs="Times New Roman"/>
    </w:rPr>
  </w:style>
  <w:style w:type="paragraph" w:styleId="1288" w:customStyle="1">
    <w:name w:val="WPSOffice手动目录 1"/>
    <w:qFormat/>
    <w:rPr>
      <w:rFonts w:ascii="宋体" w:hAnsi="宋体" w:cs="宋体"/>
    </w:rPr>
  </w:style>
  <w:style w:type="paragraph" w:styleId="1289" w:customStyle="1">
    <w:name w:val="纯文本4"/>
    <w:basedOn w:val="947"/>
    <w:qFormat/>
    <w:pPr>
      <w:ind w:left="0"/>
      <w:widowControl w:val="off"/>
    </w:pPr>
    <w:rPr>
      <w:rFonts w:ascii="宋体" w:hAnsi="Courier New" w:eastAsia="楷体_GB2312" w:cs="Times New Roman"/>
      <w:sz w:val="26"/>
    </w:rPr>
  </w:style>
  <w:style w:type="paragraph" w:styleId="1290" w:customStyle="1">
    <w:name w:val="Char Char Char Char Char Char Char Char Char Char Char Char Char Char Char Char"/>
    <w:basedOn w:val="948"/>
    <w:next w:val="1291"/>
    <w:qFormat/>
    <w:pPr>
      <w:ind w:left="682" w:firstLine="1224"/>
      <w:spacing w:before="0" w:after="0" w:line="360" w:lineRule="auto"/>
    </w:pPr>
    <w:rPr>
      <w:rFonts w:ascii="Times New Roman" w:hAnsi="Times New Roman" w:cs="Times New Roman"/>
    </w:rPr>
  </w:style>
  <w:style w:type="paragraph" w:styleId="1291" w:customStyle="1">
    <w:name w:val="列表编号 51"/>
    <w:basedOn w:val="948"/>
    <w:next w:val="1292"/>
    <w:qFormat/>
    <w:pPr>
      <w:ind w:left="900" w:firstLine="2652"/>
      <w:spacing w:before="0" w:after="0" w:line="360" w:lineRule="auto"/>
    </w:pPr>
    <w:rPr>
      <w:rFonts w:ascii="Times New Roman" w:hAnsi="Times New Roman" w:cs="Times New Roman"/>
    </w:rPr>
  </w:style>
  <w:style w:type="paragraph" w:styleId="1292" w:customStyle="1">
    <w:name w:val="样式 标题 1 + 黑体 (符号) 宋体 三号 段前: 7.8 磅 段后: 7.8 磅 行距: 1.5 倍行距"/>
    <w:basedOn w:val="949"/>
    <w:next w:val="1293"/>
    <w:pPr>
      <w:ind w:left="432" w:firstLine="18"/>
      <w:spacing w:before="40" w:after="40" w:line="360" w:lineRule="auto"/>
      <w:outlineLvl w:val="0"/>
    </w:pPr>
  </w:style>
  <w:style w:type="paragraph" w:styleId="1293" w:customStyle="1">
    <w:name w:val="表格用"/>
    <w:basedOn w:val="948"/>
    <w:next w:val="1250"/>
    <w:qFormat/>
    <w:pPr>
      <w:ind w:left="0" w:firstLine="1024"/>
      <w:spacing w:before="0" w:after="0" w:line="360" w:lineRule="auto"/>
    </w:pPr>
    <w:rPr>
      <w:rFonts w:ascii="Times New Roman" w:hAnsi="Times New Roman" w:cs="Times New Roman"/>
    </w:rPr>
  </w:style>
  <w:style w:type="paragraph" w:styleId="1294" w:customStyle="1">
    <w:name w:val="xl71"/>
    <w:basedOn w:val="948"/>
    <w:next w:val="1295"/>
    <w:qFormat/>
    <w:pPr>
      <w:ind w:left="0" w:firstLine="1536"/>
      <w:spacing w:before="280" w:after="280" w:line="240" w:lineRule="auto"/>
    </w:pPr>
    <w:rPr>
      <w:rFonts w:ascii="Times New Roman" w:hAnsi="Times New Roman" w:cs="Times New Roman"/>
    </w:rPr>
  </w:style>
  <w:style w:type="paragraph" w:styleId="1295" w:customStyle="1">
    <w:name w:val="正文文本 31"/>
    <w:basedOn w:val="948"/>
    <w:next w:val="1296"/>
    <w:qFormat/>
    <w:pPr>
      <w:ind w:left="0" w:firstLine="3584"/>
      <w:jc w:val="center"/>
      <w:spacing w:before="0" w:after="120" w:line="360" w:lineRule="auto"/>
    </w:pPr>
    <w:rPr>
      <w:rFonts w:ascii="Times New Roman" w:hAnsi="Times New Roman" w:cs="Times New Roman"/>
    </w:rPr>
  </w:style>
  <w:style w:type="paragraph" w:styleId="1296" w:customStyle="1">
    <w:name w:val="列出段落111"/>
    <w:basedOn w:val="948"/>
    <w:next w:val="1232"/>
    <w:qFormat/>
    <w:pPr>
      <w:ind w:left="420" w:firstLine="3748"/>
      <w:spacing w:before="0" w:after="0" w:line="240" w:lineRule="auto"/>
    </w:pPr>
    <w:rPr>
      <w:rFonts w:ascii="Times New Roman" w:hAnsi="Times New Roman" w:cs="Times New Roman"/>
    </w:rPr>
  </w:style>
  <w:style w:type="paragraph" w:styleId="1297" w:customStyle="1">
    <w:name w:val="修订1"/>
    <w:qFormat/>
    <w:rPr>
      <w:rFonts w:ascii="Calibri" w:hAnsi="Calibri" w:cs="宋体"/>
    </w:rPr>
  </w:style>
  <w:style w:type="paragraph" w:styleId="1298" w:customStyle="1">
    <w:name w:val="正文文本缩进 21"/>
    <w:basedOn w:val="948"/>
    <w:next w:val="1238"/>
    <w:qFormat/>
    <w:pPr>
      <w:ind w:left="480" w:firstLine="4832"/>
      <w:spacing w:before="0" w:after="0" w:line="240" w:lineRule="auto"/>
    </w:pPr>
    <w:rPr>
      <w:rFonts w:ascii="Times New Roman" w:hAnsi="Times New Roman" w:cs="Times New Roman"/>
    </w:rPr>
  </w:style>
  <w:style w:type="paragraph" w:styleId="1299" w:customStyle="1">
    <w:name w:val="Char Char4 Char Char"/>
    <w:basedOn w:val="948"/>
    <w:next w:val="1248"/>
    <w:qFormat/>
    <w:pPr>
      <w:ind w:left="0" w:firstLine="2560"/>
      <w:spacing w:before="0" w:after="0" w:line="240" w:lineRule="auto"/>
    </w:pPr>
    <w:rPr>
      <w:rFonts w:ascii="Times New Roman" w:hAnsi="Times New Roman" w:cs="Times New Roman"/>
    </w:rPr>
  </w:style>
  <w:style w:type="paragraph" w:styleId="1300" w:customStyle="1">
    <w:name w:val="样式"/>
    <w:next w:val="947"/>
    <w:qFormat/>
    <w:pPr>
      <w:ind w:firstLine="3584"/>
      <w:widowControl w:val="off"/>
    </w:pPr>
    <w:rPr>
      <w:rFonts w:ascii="Calibri" w:hAnsi="Calibri" w:cs="宋体"/>
    </w:rPr>
  </w:style>
  <w:style w:type="paragraph" w:styleId="1301" w:customStyle="1">
    <w:name w:val="TOC 标题1"/>
    <w:basedOn w:val="949"/>
    <w:next w:val="947"/>
    <w:qFormat/>
    <w:pPr>
      <w:ind w:left="0" w:firstLine="6144"/>
      <w:spacing w:before="480" w:after="0" w:line="276" w:lineRule="auto"/>
    </w:pPr>
    <w:rPr>
      <w:b/>
      <w:sz w:val="30"/>
    </w:rPr>
  </w:style>
  <w:style w:type="paragraph" w:styleId="1302" w:customStyle="1">
    <w:name w:val="纯文本3"/>
    <w:basedOn w:val="947"/>
    <w:qFormat/>
    <w:rPr>
      <w:rFonts w:ascii="宋体" w:hAnsi="Courier New" w:cs="Times New Roman"/>
    </w:rPr>
  </w:style>
  <w:style w:type="paragraph" w:styleId="1303" w:customStyle="1">
    <w:name w:val="afont"/>
    <w:basedOn w:val="948"/>
    <w:next w:val="974"/>
    <w:qFormat/>
    <w:pPr>
      <w:ind w:left="0" w:firstLine="2048"/>
      <w:spacing w:before="100" w:after="100" w:line="285" w:lineRule="atLeast"/>
    </w:pPr>
    <w:rPr>
      <w:rFonts w:ascii="Times New Roman" w:hAnsi="Times New Roman" w:cs="Times New Roman"/>
    </w:rPr>
  </w:style>
  <w:style w:type="paragraph" w:styleId="1304" w:customStyle="1">
    <w:name w:val="xl85"/>
    <w:basedOn w:val="948"/>
    <w:next w:val="1305"/>
    <w:qFormat/>
    <w:pPr>
      <w:ind w:left="0" w:firstLine="2048"/>
      <w:jc w:val="center"/>
      <w:spacing w:before="280" w:after="280" w:line="240" w:lineRule="auto"/>
    </w:pPr>
    <w:rPr>
      <w:rFonts w:ascii="Times New Roman" w:hAnsi="Times New Roman" w:cs="Times New Roman"/>
    </w:rPr>
  </w:style>
  <w:style w:type="paragraph" w:styleId="1305" w:customStyle="1">
    <w:name w:val="文章总标题"/>
    <w:basedOn w:val="948"/>
    <w:next w:val="1306"/>
    <w:pPr>
      <w:ind w:left="0" w:firstLine="7168"/>
      <w:jc w:val="center"/>
      <w:spacing w:before="566" w:after="544" w:line="566" w:lineRule="atLeast"/>
    </w:pPr>
    <w:rPr>
      <w:rFonts w:ascii="Times New Roman" w:hAnsi="Times New Roman" w:cs="Times New Roman"/>
    </w:rPr>
  </w:style>
  <w:style w:type="paragraph" w:styleId="1306" w:customStyle="1">
    <w:name w:val="样式 首行缩进:  2 字符"/>
    <w:basedOn w:val="948"/>
    <w:next w:val="1269"/>
    <w:qFormat/>
    <w:pPr>
      <w:ind w:left="200" w:firstLine="1224"/>
      <w:spacing w:before="0" w:after="0" w:line="400" w:lineRule="exact"/>
    </w:pPr>
    <w:rPr>
      <w:rFonts w:ascii="Times New Roman" w:hAnsi="Times New Roman" w:cs="Times New Roman"/>
    </w:rPr>
  </w:style>
  <w:style w:type="paragraph" w:styleId="1307" w:customStyle="1">
    <w:name w:val="二级条标题"/>
    <w:basedOn w:val="948"/>
    <w:next w:val="947"/>
    <w:pPr>
      <w:ind w:left="0" w:firstLine="8"/>
      <w:spacing w:before="0" w:after="0" w:line="240" w:lineRule="auto"/>
      <w:outlineLvl w:val="3"/>
    </w:pPr>
    <w:rPr>
      <w:rFonts w:ascii="Times New Roman" w:hAnsi="Times New Roman" w:cs="Times New Roman"/>
    </w:rPr>
  </w:style>
  <w:style w:type="paragraph" w:styleId="1308" w:customStyle="1">
    <w:name w:val="Plain Text*"/>
    <w:basedOn w:val="947"/>
    <w:qFormat/>
    <w:pPr>
      <w:ind w:left="0"/>
      <w:jc w:val="left"/>
    </w:pPr>
    <w:rPr>
      <w:rFonts w:ascii="宋体" w:hAnsi="宋体" w:eastAsia="楷体_GB2312" w:cs="Courier New"/>
      <w:sz w:val="26"/>
      <w:lang w:val="zh-CN"/>
    </w:rPr>
  </w:style>
  <w:style w:type="paragraph" w:styleId="1309" w:customStyle="1">
    <w:name w:val="样式 加粗 居中2"/>
    <w:basedOn w:val="948"/>
    <w:next w:val="1161"/>
    <w:qFormat/>
    <w:pPr>
      <w:ind w:left="0" w:firstLine="2560"/>
      <w:jc w:val="center"/>
      <w:spacing w:before="0" w:after="0" w:line="360" w:lineRule="auto"/>
    </w:pPr>
    <w:rPr>
      <w:rFonts w:ascii="Times New Roman" w:hAnsi="Times New Roman" w:cs="Times New Roman"/>
    </w:rPr>
  </w:style>
  <w:style w:type="paragraph" w:styleId="1310" w:customStyle="1">
    <w:name w:val="标准文本"/>
    <w:basedOn w:val="948"/>
    <w:next w:val="1264"/>
    <w:qFormat/>
    <w:pPr>
      <w:ind w:left="480" w:firstLine="2784"/>
      <w:spacing w:before="0" w:after="0" w:line="360" w:lineRule="auto"/>
    </w:pPr>
    <w:rPr>
      <w:rFonts w:ascii="Times New Roman" w:hAnsi="Times New Roman" w:cs="Times New Roman"/>
    </w:rPr>
  </w:style>
  <w:style w:type="paragraph" w:styleId="1311" w:customStyle="1">
    <w:name w:val="font5"/>
    <w:basedOn w:val="948"/>
    <w:next w:val="1312"/>
    <w:qFormat/>
    <w:pPr>
      <w:ind w:left="0" w:firstLine="5120"/>
      <w:spacing w:before="280" w:after="280" w:line="240" w:lineRule="auto"/>
    </w:pPr>
    <w:rPr>
      <w:rFonts w:ascii="Times New Roman" w:hAnsi="Times New Roman" w:cs="Times New Roman"/>
    </w:rPr>
  </w:style>
  <w:style w:type="paragraph" w:styleId="1312" w:customStyle="1">
    <w:name w:val="索引标题1"/>
    <w:basedOn w:val="948"/>
    <w:next w:val="1191"/>
    <w:qFormat/>
    <w:pPr>
      <w:ind w:left="0" w:firstLine="4608"/>
      <w:jc w:val="center"/>
      <w:spacing w:before="0" w:after="0" w:line="360" w:lineRule="auto"/>
    </w:pPr>
    <w:rPr>
      <w:rFonts w:ascii="Times New Roman" w:hAnsi="Times New Roman" w:cs="Times New Roman"/>
    </w:rPr>
  </w:style>
  <w:style w:type="paragraph" w:styleId="1313" w:customStyle="1">
    <w:name w:val="Char Char Char Char Char Char1 Char Char Char1 Char Char Char Char Char Char Char Char Char Char Char Char Char Char Char Char"/>
    <w:basedOn w:val="948"/>
    <w:next w:val="1314"/>
    <w:qFormat/>
    <w:pPr>
      <w:ind w:left="0" w:firstLine="2560"/>
      <w:spacing w:before="0" w:after="0" w:line="240" w:lineRule="auto"/>
    </w:pPr>
    <w:rPr>
      <w:rFonts w:ascii="Times New Roman" w:hAnsi="Times New Roman" w:cs="Times New Roman"/>
    </w:rPr>
  </w:style>
  <w:style w:type="paragraph" w:styleId="1314" w:customStyle="1">
    <w:name w:val="1正文"/>
    <w:basedOn w:val="948"/>
    <w:next w:val="1315"/>
    <w:qFormat/>
    <w:pPr>
      <w:ind w:left="480" w:firstLine="2784"/>
      <w:spacing w:before="0" w:after="0" w:line="300" w:lineRule="auto"/>
    </w:pPr>
    <w:rPr>
      <w:rFonts w:ascii="Times New Roman" w:hAnsi="Times New Roman" w:cs="Times New Roman"/>
    </w:rPr>
  </w:style>
  <w:style w:type="paragraph" w:styleId="1315" w:customStyle="1">
    <w:name w:val="目录2"/>
    <w:basedOn w:val="948"/>
    <w:next w:val="947"/>
    <w:qFormat/>
    <w:pPr>
      <w:ind w:left="209" w:firstLine="5329"/>
      <w:spacing w:before="0" w:after="0" w:line="317" w:lineRule="atLeast"/>
    </w:pPr>
    <w:rPr>
      <w:rFonts w:ascii="Times New Roman" w:hAnsi="Times New Roman" w:cs="Times New Roman"/>
    </w:rPr>
  </w:style>
  <w:style w:type="paragraph" w:styleId="1316" w:customStyle="1">
    <w:name w:val="图表目录1"/>
    <w:basedOn w:val="948"/>
    <w:next w:val="947"/>
    <w:qFormat/>
    <w:pPr>
      <w:ind w:left="200" w:firstLine="2616"/>
      <w:jc w:val="center"/>
      <w:spacing w:before="0" w:after="0" w:line="360" w:lineRule="auto"/>
    </w:pPr>
    <w:rPr>
      <w:rFonts w:ascii="Times New Roman" w:hAnsi="Times New Roman" w:cs="Times New Roman"/>
    </w:rPr>
  </w:style>
  <w:style w:type="paragraph" w:styleId="1317" w:customStyle="1">
    <w:name w:val="xl63"/>
    <w:basedOn w:val="948"/>
    <w:next w:val="1267"/>
    <w:qFormat/>
    <w:pPr>
      <w:ind w:left="0" w:firstLine="5120"/>
      <w:spacing w:before="280" w:after="280" w:line="240" w:lineRule="auto"/>
    </w:pPr>
    <w:rPr>
      <w:rFonts w:ascii="Times New Roman" w:hAnsi="Times New Roman" w:cs="Times New Roman"/>
    </w:rPr>
  </w:style>
  <w:style w:type="paragraph" w:styleId="1318">
    <w:name w:val="List Paragraph"/>
    <w:basedOn w:val="947"/>
    <w:next w:val="1225"/>
    <w:qFormat/>
    <w:pPr>
      <w:ind w:left="420" w:firstLine="3748"/>
    </w:pPr>
    <w:rPr>
      <w:rFonts w:ascii="Times New Roman" w:hAnsi="Times New Roman" w:cs="Times New Roman"/>
    </w:rPr>
  </w:style>
  <w:style w:type="paragraph" w:styleId="1319" w:customStyle="1">
    <w:name w:val="xl73"/>
    <w:basedOn w:val="948"/>
    <w:next w:val="1320"/>
    <w:qFormat/>
    <w:pPr>
      <w:ind w:left="0" w:firstLine="3584"/>
      <w:spacing w:before="280" w:after="280" w:line="240" w:lineRule="auto"/>
    </w:pPr>
    <w:rPr>
      <w:rFonts w:ascii="Times New Roman" w:hAnsi="Times New Roman" w:cs="Times New Roman"/>
    </w:rPr>
  </w:style>
  <w:style w:type="paragraph" w:styleId="1320" w:customStyle="1">
    <w:name w:val="xl80"/>
    <w:basedOn w:val="948"/>
    <w:next w:val="1321"/>
    <w:qFormat/>
    <w:pPr>
      <w:ind w:left="0" w:firstLine="3584"/>
      <w:jc w:val="center"/>
      <w:spacing w:before="280" w:after="280" w:line="240" w:lineRule="auto"/>
    </w:pPr>
    <w:rPr>
      <w:rFonts w:ascii="Times New Roman" w:hAnsi="Times New Roman" w:cs="Times New Roman"/>
    </w:rPr>
  </w:style>
  <w:style w:type="paragraph" w:styleId="1321" w:customStyle="1">
    <w:name w:val="样式2"/>
    <w:basedOn w:val="953"/>
    <w:next w:val="1322"/>
    <w:qFormat/>
    <w:pPr>
      <w:ind w:left="1134" w:firstLine="18"/>
      <w:spacing w:before="0" w:after="0" w:line="360" w:lineRule="auto"/>
      <w:outlineLvl w:val="4"/>
    </w:pPr>
  </w:style>
  <w:style w:type="paragraph" w:styleId="1322" w:customStyle="1">
    <w:name w:val="日期1"/>
    <w:basedOn w:val="948"/>
    <w:next w:val="947"/>
    <w:pPr>
      <w:ind w:left="100" w:firstLine="6144"/>
      <w:spacing w:before="0" w:after="0" w:line="240" w:lineRule="auto"/>
    </w:pPr>
    <w:rPr>
      <w:rFonts w:ascii="Times New Roman" w:hAnsi="Times New Roman" w:cs="Times New Roman"/>
    </w:rPr>
  </w:style>
  <w:style w:type="paragraph" w:styleId="1323" w:customStyle="1">
    <w:name w:val="图1"/>
    <w:basedOn w:val="948"/>
    <w:next w:val="947"/>
    <w:qFormat/>
    <w:pPr>
      <w:ind w:left="1105" w:firstLine="2580"/>
      <w:jc w:val="center"/>
      <w:spacing w:before="0" w:after="0" w:line="360" w:lineRule="auto"/>
    </w:pPr>
    <w:rPr>
      <w:rFonts w:ascii="Times New Roman" w:hAnsi="Times New Roman" w:cs="Times New Roman"/>
    </w:rPr>
  </w:style>
  <w:style w:type="paragraph" w:styleId="1324" w:customStyle="1">
    <w:name w:val="Char Char Char Char Char Char1 Char Char Char1 Char Char Char Char Char Char Char Char Char Char Char Char"/>
    <w:basedOn w:val="948"/>
    <w:next w:val="1304"/>
    <w:qFormat/>
    <w:pPr>
      <w:ind w:left="0" w:firstLine="2560"/>
      <w:spacing w:before="0" w:after="0" w:line="240" w:lineRule="auto"/>
    </w:pPr>
    <w:rPr>
      <w:rFonts w:ascii="Times New Roman" w:hAnsi="Times New Roman" w:cs="Times New Roman"/>
    </w:rPr>
  </w:style>
  <w:style w:type="paragraph" w:styleId="1325" w:customStyle="1">
    <w:name w:val="Char Char Char Char Char Char Char"/>
    <w:basedOn w:val="948"/>
    <w:next w:val="1210"/>
    <w:qFormat/>
    <w:pPr>
      <w:ind w:left="200" w:firstLine="4808"/>
      <w:spacing w:before="0" w:after="0" w:line="360" w:lineRule="auto"/>
    </w:pPr>
    <w:rPr>
      <w:rFonts w:ascii="Times New Roman" w:hAnsi="Times New Roman" w:cs="Times New Roman"/>
    </w:rPr>
  </w:style>
  <w:style w:type="paragraph" w:styleId="1326" w:customStyle="1">
    <w:name w:val="Char Char Char Char Char Char Char Char Char Char Char Char Char Char Char"/>
    <w:basedOn w:val="948"/>
    <w:next w:val="1301"/>
    <w:qFormat/>
    <w:pPr>
      <w:ind w:left="0" w:firstLine="3584"/>
      <w:jc w:val="center"/>
      <w:spacing w:before="0" w:after="0" w:line="400" w:lineRule="exact"/>
    </w:pPr>
    <w:rPr>
      <w:rFonts w:ascii="Times New Roman" w:hAnsi="Times New Roman" w:cs="Times New Roman"/>
    </w:rPr>
  </w:style>
  <w:style w:type="paragraph" w:styleId="1327">
    <w:name w:val="Intense Quote"/>
    <w:next w:val="947"/>
    <w:qFormat/>
    <w:pPr>
      <w:ind w:left="3766" w:right="950"/>
      <w:jc w:val="center"/>
      <w:spacing w:before="360" w:after="360"/>
    </w:pPr>
    <w:rPr>
      <w:rFonts w:ascii="Calibri" w:hAnsi="Calibri" w:cs="宋体"/>
      <w:i/>
    </w:rPr>
  </w:style>
  <w:style w:type="paragraph" w:styleId="1328" w:customStyle="1">
    <w:name w:val="索引 51"/>
    <w:basedOn w:val="948"/>
    <w:next w:val="947"/>
    <w:qFormat/>
    <w:pPr>
      <w:ind w:left="800" w:firstLine="2560"/>
      <w:jc w:val="center"/>
      <w:spacing w:before="0" w:after="0" w:line="360" w:lineRule="auto"/>
    </w:pPr>
    <w:rPr>
      <w:rFonts w:ascii="Times New Roman" w:hAnsi="Times New Roman" w:cs="Times New Roman"/>
    </w:rPr>
  </w:style>
  <w:style w:type="paragraph" w:styleId="1329" w:customStyle="1">
    <w:name w:val="图表"/>
    <w:basedOn w:val="948"/>
    <w:next w:val="1330"/>
    <w:qFormat/>
    <w:pPr>
      <w:ind w:left="0" w:firstLine="2048"/>
      <w:jc w:val="center"/>
      <w:spacing w:before="0" w:after="0" w:line="240" w:lineRule="auto"/>
    </w:pPr>
    <w:rPr>
      <w:rFonts w:ascii="Times New Roman" w:hAnsi="Times New Roman" w:cs="Times New Roman"/>
    </w:rPr>
  </w:style>
  <w:style w:type="paragraph" w:styleId="1330" w:customStyle="1">
    <w:name w:val="reader-word-layer"/>
    <w:basedOn w:val="948"/>
    <w:next w:val="1331"/>
    <w:pPr>
      <w:ind w:left="0" w:firstLine="1024"/>
      <w:spacing w:before="280" w:after="280" w:line="240" w:lineRule="auto"/>
    </w:pPr>
    <w:rPr>
      <w:rFonts w:ascii="Times New Roman" w:hAnsi="Times New Roman" w:cs="Times New Roman"/>
    </w:rPr>
  </w:style>
  <w:style w:type="paragraph" w:styleId="1331" w:customStyle="1">
    <w:name w:val="样式 加粗 居中1"/>
    <w:next w:val="1170"/>
    <w:qFormat/>
    <w:pPr>
      <w:ind w:firstLine="2560"/>
      <w:jc w:val="center"/>
    </w:pPr>
    <w:rPr>
      <w:rFonts w:ascii="Calibri" w:hAnsi="Calibri" w:cs="宋体"/>
    </w:rPr>
  </w:style>
  <w:style w:type="paragraph" w:styleId="1332" w:customStyle="1">
    <w:name w:val="修订2"/>
    <w:qFormat/>
    <w:rPr>
      <w:rFonts w:ascii="Calibri" w:hAnsi="Calibri" w:cs="宋体"/>
    </w:rPr>
  </w:style>
  <w:style w:type="paragraph" w:styleId="1333" w:customStyle="1">
    <w:name w:val="Body"/>
    <w:next w:val="1265"/>
    <w:qFormat/>
    <w:pPr>
      <w:ind w:left="567" w:right="2835" w:firstLine="3584"/>
      <w:spacing w:after="60"/>
    </w:pPr>
    <w:rPr>
      <w:rFonts w:ascii="Calibri" w:hAnsi="Calibri" w:cs="宋体"/>
    </w:rPr>
  </w:style>
  <w:style w:type="paragraph" w:styleId="1334" w:customStyle="1">
    <w:name w:val="font6"/>
    <w:basedOn w:val="948"/>
    <w:next w:val="1335"/>
    <w:pPr>
      <w:ind w:left="0" w:firstLine="5120"/>
      <w:spacing w:before="280" w:after="280" w:line="240" w:lineRule="auto"/>
    </w:pPr>
    <w:rPr>
      <w:rFonts w:ascii="Times New Roman" w:hAnsi="Times New Roman" w:cs="Times New Roman"/>
    </w:rPr>
  </w:style>
  <w:style w:type="paragraph" w:styleId="1335" w:customStyle="1">
    <w:name w:val="正文首行缩进 21"/>
    <w:basedOn w:val="976"/>
    <w:next w:val="1333"/>
    <w:qFormat/>
    <w:pPr>
      <w:ind w:left="200" w:firstLine="3784"/>
      <w:jc w:val="center"/>
      <w:spacing w:after="120" w:line="360" w:lineRule="auto"/>
    </w:pPr>
    <w:rPr>
      <w:rFonts w:ascii="Calibri" w:hAnsi="Calibri"/>
    </w:rPr>
  </w:style>
  <w:style w:type="paragraph" w:styleId="1336" w:customStyle="1">
    <w:name w:val="Char Char"/>
    <w:next w:val="1329"/>
    <w:qFormat/>
    <w:pPr>
      <w:ind w:firstLine="14"/>
      <w:spacing w:line="360" w:lineRule="auto"/>
      <w:shd w:val="clear" w:color="000000" w:fill="000080"/>
    </w:pPr>
    <w:rPr>
      <w:rFonts w:ascii="Calibri" w:hAnsi="Calibri" w:cs="宋体"/>
    </w:rPr>
  </w:style>
  <w:style w:type="paragraph" w:styleId="1337" w:customStyle="1">
    <w:name w:val="正文_0_0"/>
    <w:next w:val="1169"/>
    <w:qFormat/>
    <w:pPr>
      <w:ind w:firstLine="3584"/>
      <w:jc w:val="both"/>
      <w:widowControl w:val="off"/>
    </w:pPr>
    <w:rPr>
      <w:rFonts w:ascii="Calibri" w:hAnsi="Calibri" w:cs="宋体"/>
    </w:rPr>
  </w:style>
  <w:style w:type="paragraph" w:styleId="1338" w:customStyle="1">
    <w:name w:val="font7"/>
    <w:basedOn w:val="948"/>
    <w:next w:val="1339"/>
    <w:qFormat/>
    <w:pPr>
      <w:ind w:left="0" w:firstLine="3584"/>
      <w:spacing w:before="280" w:after="280" w:line="240" w:lineRule="auto"/>
    </w:pPr>
    <w:rPr>
      <w:rFonts w:ascii="Times New Roman" w:hAnsi="Times New Roman" w:cs="Times New Roman"/>
    </w:rPr>
  </w:style>
  <w:style w:type="paragraph" w:styleId="1339" w:customStyle="1">
    <w:name w:val="Char Char Char Char Char Char1 Char Char Char Char Char Char1 Char Char Char1"/>
    <w:basedOn w:val="948"/>
    <w:next w:val="1340"/>
    <w:qFormat/>
    <w:pPr>
      <w:ind w:left="0" w:firstLine="2560"/>
      <w:spacing w:before="0" w:after="0" w:line="240" w:lineRule="auto"/>
    </w:pPr>
    <w:rPr>
      <w:rFonts w:ascii="Times New Roman" w:hAnsi="Times New Roman" w:cs="Times New Roman"/>
    </w:rPr>
  </w:style>
  <w:style w:type="paragraph" w:styleId="1340" w:customStyle="1">
    <w:name w:val="xl64"/>
    <w:basedOn w:val="948"/>
    <w:next w:val="1307"/>
    <w:qFormat/>
    <w:pPr>
      <w:ind w:left="0" w:firstLine="3584"/>
      <w:spacing w:before="280" w:after="280" w:line="240" w:lineRule="auto"/>
    </w:pPr>
    <w:rPr>
      <w:rFonts w:ascii="Times New Roman" w:hAnsi="Times New Roman" w:cs="Times New Roman"/>
    </w:rPr>
  </w:style>
  <w:style w:type="paragraph" w:styleId="1341" w:customStyle="1">
    <w:name w:val="style16"/>
    <w:basedOn w:val="948"/>
    <w:next w:val="1334"/>
    <w:qFormat/>
    <w:pPr>
      <w:ind w:left="0" w:firstLine="2048"/>
      <w:spacing w:before="280" w:after="280" w:line="240" w:lineRule="auto"/>
    </w:pPr>
    <w:rPr>
      <w:rFonts w:ascii="Times New Roman" w:hAnsi="Times New Roman" w:cs="Times New Roman"/>
    </w:rPr>
  </w:style>
  <w:style w:type="paragraph" w:styleId="1342" w:customStyle="1">
    <w:name w:val="索引 11"/>
    <w:basedOn w:val="948"/>
    <w:next w:val="947"/>
    <w:qFormat/>
    <w:pPr>
      <w:ind w:left="0" w:firstLine="3584"/>
      <w:spacing w:before="0" w:after="0" w:line="240" w:lineRule="auto"/>
    </w:pPr>
    <w:rPr>
      <w:rFonts w:ascii="Times New Roman" w:hAnsi="Times New Roman" w:cs="Times New Roman"/>
    </w:rPr>
  </w:style>
  <w:style w:type="paragraph" w:styleId="1343" w:customStyle="1">
    <w:name w:val="H 3"/>
    <w:basedOn w:val="951"/>
    <w:next w:val="1344"/>
    <w:qFormat/>
    <w:pPr>
      <w:ind w:left="1429" w:firstLine="18"/>
      <w:spacing w:before="0" w:after="0" w:line="360" w:lineRule="auto"/>
      <w:outlineLvl w:val="2"/>
    </w:pPr>
  </w:style>
  <w:style w:type="paragraph" w:styleId="1344" w:customStyle="1">
    <w:name w:val="xl83"/>
    <w:basedOn w:val="948"/>
    <w:next w:val="1325"/>
    <w:qFormat/>
    <w:pPr>
      <w:ind w:left="0" w:firstLine="5120"/>
      <w:spacing w:before="280" w:after="280" w:line="240" w:lineRule="auto"/>
    </w:pPr>
    <w:rPr>
      <w:rFonts w:ascii="Times New Roman" w:hAnsi="Times New Roman" w:cs="Times New Roman"/>
    </w:rPr>
  </w:style>
  <w:style w:type="paragraph" w:styleId="1345" w:customStyle="1">
    <w:name w:val="表格文字（居中）"/>
    <w:basedOn w:val="948"/>
    <w:next w:val="1341"/>
    <w:qFormat/>
    <w:pPr>
      <w:ind w:left="0" w:firstLine="2560"/>
      <w:jc w:val="center"/>
      <w:spacing w:before="0" w:after="0" w:line="360" w:lineRule="auto"/>
    </w:pPr>
    <w:rPr>
      <w:rFonts w:ascii="Times New Roman" w:hAnsi="Times New Roman" w:cs="Times New Roman"/>
    </w:rPr>
  </w:style>
  <w:style w:type="paragraph" w:styleId="1346" w:customStyle="1">
    <w:name w:val="正文首行缩进两字符"/>
    <w:basedOn w:val="948"/>
    <w:next w:val="1328"/>
    <w:qFormat/>
    <w:pPr>
      <w:ind w:left="200" w:firstLine="3784"/>
      <w:spacing w:before="0" w:after="0" w:line="360" w:lineRule="auto"/>
    </w:pPr>
    <w:rPr>
      <w:rFonts w:ascii="Times New Roman" w:hAnsi="Times New Roman" w:cs="Times New Roman"/>
    </w:rPr>
  </w:style>
  <w:style w:type="paragraph" w:styleId="1347" w:customStyle="1">
    <w:name w:val="1"/>
    <w:basedOn w:val="948"/>
    <w:next w:val="994"/>
    <w:qFormat/>
    <w:pPr>
      <w:ind w:left="0" w:firstLine="2048"/>
      <w:spacing w:before="0" w:after="0" w:line="240" w:lineRule="auto"/>
    </w:pPr>
    <w:rPr>
      <w:rFonts w:ascii="Times New Roman" w:hAnsi="Times New Roman" w:cs="Times New Roman"/>
    </w:rPr>
  </w:style>
  <w:style w:type="paragraph" w:styleId="1348" w:customStyle="1">
    <w:name w:val="_Style 398"/>
    <w:basedOn w:val="948"/>
    <w:next w:val="9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49" w:customStyle="1">
    <w:name w:val="Table Paragraph"/>
    <w:basedOn w:val="947"/>
    <w:uiPriority w:val="1"/>
    <w:qFormat/>
    <w:rPr>
      <w:rFonts w:ascii="宋体" w:hAnsi="宋体"/>
      <w:lang w:val="zh-CN" w:bidi="zh-CN"/>
    </w:rPr>
  </w:style>
  <w:style w:type="paragraph" w:styleId="1350" w:customStyle="1">
    <w:name w:val="_Style 400"/>
    <w:qFormat/>
    <w:rPr>
      <w:rFonts w:ascii="Calibri" w:hAnsi="Calibri" w:cs="宋体"/>
    </w:rPr>
  </w:style>
  <w:style w:type="paragraph" w:styleId="1351" w:customStyle="1">
    <w:name w:val="Style1"/>
    <w:basedOn w:val="947"/>
    <w:qFormat/>
    <w:pPr>
      <w:ind w:left="0"/>
      <w:tabs>
        <w:tab w:val="left" w:pos="-720" w:leader="none"/>
      </w:tabs>
    </w:pPr>
    <w:rPr>
      <w:rFonts w:ascii="Times New Roman" w:hAnsi="Times New Roman" w:cs="Times New Roman"/>
      <w:spacing w:val="-3"/>
      <w:sz w:val="24"/>
      <w:szCs w:val="24"/>
      <w:lang w:val="en-AU" w:eastAsia="en-US"/>
    </w:rPr>
  </w:style>
  <w:style w:type="paragraph" w:styleId="1352" w:customStyle="1">
    <w:name w:val="msolistparagraph"/>
    <w:basedOn w:val="948"/>
    <w:next w:val="1217"/>
    <w:qFormat/>
    <w:pPr>
      <w:ind w:left="420" w:firstLine="3748"/>
      <w:spacing w:before="0" w:after="0" w:line="240" w:lineRule="auto"/>
    </w:pPr>
    <w:rPr>
      <w:rFonts w:ascii="Times New Roman" w:hAnsi="Times New Roman" w:cs="Times New Roman"/>
    </w:rPr>
  </w:style>
  <w:style w:type="paragraph" w:styleId="1353" w:customStyle="1">
    <w:name w:val="Char1 Char Char Char"/>
    <w:basedOn w:val="948"/>
    <w:next w:val="1354"/>
    <w:qFormat/>
    <w:pPr>
      <w:ind w:left="0" w:firstLine="2560"/>
      <w:spacing w:before="0" w:after="0" w:line="240" w:lineRule="auto"/>
    </w:pPr>
    <w:rPr>
      <w:rFonts w:ascii="Times New Roman" w:hAnsi="Times New Roman" w:cs="Times New Roman"/>
    </w:rPr>
  </w:style>
  <w:style w:type="paragraph" w:styleId="1354" w:customStyle="1">
    <w:name w:val="xl24"/>
    <w:basedOn w:val="948"/>
    <w:next w:val="1299"/>
    <w:qFormat/>
    <w:pPr>
      <w:ind w:left="0" w:firstLine="20"/>
      <w:jc w:val="center"/>
      <w:spacing w:before="280" w:after="280" w:line="240" w:lineRule="auto"/>
      <w:shd w:val="clear" w:color="000000" w:fill="ffffff"/>
    </w:pPr>
    <w:rPr>
      <w:rFonts w:ascii="Times New Roman" w:hAnsi="Times New Roman" w:cs="Times New Roman"/>
    </w:rPr>
  </w:style>
  <w:style w:type="paragraph" w:styleId="1355" w:customStyle="1">
    <w:name w:val="表格文字"/>
    <w:next w:val="1313"/>
    <w:qFormat/>
    <w:pPr>
      <w:ind w:firstLine="3584"/>
    </w:pPr>
    <w:rPr>
      <w:rFonts w:ascii="Calibri" w:hAnsi="Calibri" w:cs="宋体"/>
    </w:rPr>
  </w:style>
  <w:style w:type="paragraph" w:styleId="1356" w:customStyle="1">
    <w:name w:val="xl72"/>
    <w:basedOn w:val="948"/>
    <w:next w:val="1212"/>
    <w:qFormat/>
    <w:pPr>
      <w:ind w:left="0" w:firstLine="3584"/>
      <w:spacing w:before="280" w:after="280" w:line="240" w:lineRule="auto"/>
    </w:pPr>
    <w:rPr>
      <w:rFonts w:ascii="Times New Roman" w:hAnsi="Times New Roman" w:cs="Times New Roman"/>
    </w:rPr>
  </w:style>
  <w:style w:type="paragraph" w:styleId="1357" w:customStyle="1">
    <w:name w:val="插图"/>
    <w:next w:val="947"/>
    <w:qFormat/>
    <w:pPr>
      <w:ind w:firstLine="4608"/>
      <w:jc w:val="center"/>
    </w:pPr>
    <w:rPr>
      <w:rFonts w:ascii="Calibri" w:hAnsi="Calibri" w:cs="宋体"/>
    </w:rPr>
  </w:style>
  <w:style w:type="paragraph" w:styleId="1358" w:customStyle="1">
    <w:name w:val="列出段落3"/>
    <w:basedOn w:val="948"/>
    <w:next w:val="1252"/>
    <w:qFormat/>
    <w:pPr>
      <w:ind w:left="420" w:firstLine="3748"/>
      <w:spacing w:before="0" w:after="0" w:line="240" w:lineRule="auto"/>
    </w:pPr>
    <w:rPr>
      <w:rFonts w:ascii="Times New Roman" w:hAnsi="Times New Roman" w:cs="Times New Roman"/>
    </w:rPr>
  </w:style>
  <w:style w:type="paragraph" w:styleId="1359" w:customStyle="1">
    <w:name w:val="目录标题"/>
    <w:basedOn w:val="948"/>
    <w:next w:val="947"/>
    <w:qFormat/>
    <w:pPr>
      <w:ind w:left="419" w:firstLine="7331"/>
      <w:jc w:val="center"/>
      <w:spacing w:before="566" w:after="544" w:line="566" w:lineRule="atLeast"/>
    </w:pPr>
    <w:rPr>
      <w:rFonts w:ascii="Times New Roman" w:hAnsi="Times New Roman" w:cs="Times New Roman"/>
    </w:rPr>
  </w:style>
  <w:style w:type="paragraph" w:styleId="1360" w:customStyle="1">
    <w:name w:val="默认段落字体 Para Char Char Char Char Char Char Char Char Char1 Char Char Char Char"/>
    <w:basedOn w:val="948"/>
    <w:next w:val="1255"/>
    <w:qFormat/>
    <w:pPr>
      <w:ind w:left="0" w:firstLine="2560"/>
      <w:spacing w:before="0" w:after="0" w:line="240" w:lineRule="auto"/>
    </w:pPr>
    <w:rPr>
      <w:rFonts w:ascii="Times New Roman" w:hAnsi="Times New Roman" w:cs="Times New Roman"/>
    </w:rPr>
  </w:style>
  <w:style w:type="paragraph" w:styleId="1361" w:customStyle="1">
    <w:name w:val="WPSOffice手动目录 2"/>
    <w:qFormat/>
    <w:pPr>
      <w:ind w:left="200"/>
    </w:pPr>
    <w:rPr>
      <w:rFonts w:ascii="宋体" w:hAnsi="宋体" w:cs="宋体"/>
    </w:rPr>
  </w:style>
  <w:style w:type="paragraph" w:styleId="1362" w:customStyle="1">
    <w:name w:val="表内文字"/>
    <w:basedOn w:val="948"/>
    <w:next w:val="990"/>
    <w:qFormat/>
    <w:pPr>
      <w:ind w:left="0" w:firstLine="7680"/>
      <w:jc w:val="center"/>
      <w:spacing w:before="50" w:after="50" w:line="240" w:lineRule="auto"/>
    </w:pPr>
    <w:rPr>
      <w:rFonts w:ascii="Times New Roman" w:hAnsi="Times New Roman" w:cs="Times New Roman"/>
    </w:rPr>
  </w:style>
  <w:style w:type="paragraph" w:styleId="1363" w:customStyle="1">
    <w:name w:val="xl66"/>
    <w:basedOn w:val="948"/>
    <w:next w:val="1345"/>
    <w:qFormat/>
    <w:pPr>
      <w:ind w:left="0" w:firstLine="3584"/>
      <w:spacing w:before="280" w:after="280" w:line="240" w:lineRule="auto"/>
    </w:pPr>
    <w:rPr>
      <w:rFonts w:ascii="Times New Roman" w:hAnsi="Times New Roman" w:cs="Times New Roman"/>
    </w:rPr>
  </w:style>
  <w:style w:type="paragraph" w:styleId="1364" w:customStyle="1">
    <w:name w:val="*正文"/>
    <w:basedOn w:val="947"/>
    <w:qFormat/>
    <w:pPr>
      <w:ind w:left="0" w:firstLine="200"/>
      <w:spacing w:line="360" w:lineRule="auto"/>
    </w:pPr>
    <w:rPr>
      <w:rFonts w:ascii="仿宋_GB2312" w:hAnsi="Times New Roman" w:eastAsia="仿宋_GB2312" w:cs="Times New Roman"/>
      <w:sz w:val="24"/>
      <w:szCs w:val="28"/>
    </w:rPr>
  </w:style>
  <w:style w:type="paragraph" w:styleId="1365" w:customStyle="1">
    <w:name w:val="0"/>
    <w:basedOn w:val="948"/>
    <w:next w:val="1258"/>
    <w:qFormat/>
    <w:pPr>
      <w:ind w:left="0" w:firstLine="2815"/>
      <w:spacing w:before="0" w:after="0" w:line="360" w:lineRule="auto"/>
    </w:pPr>
    <w:rPr>
      <w:rFonts w:ascii="Times New Roman" w:hAnsi="Times New Roman" w:cs="Times New Roman"/>
    </w:rPr>
  </w:style>
  <w:style w:type="table" w:styleId="1366" w:customStyle="1">
    <w:name w:val="网格型1"/>
    <w:basedOn w:val="958"/>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7" w:customStyle="1">
    <w:name w:val="font61"/>
    <w:qFormat/>
    <w:rPr>
      <w:rFonts w:hint="default" w:ascii="Times New Roman" w:hAnsi="Times New Roman" w:cs="Times New Roman"/>
      <w:b/>
      <w:bCs/>
      <w:color w:val="000000"/>
      <w:sz w:val="24"/>
      <w:szCs w:val="24"/>
      <w:u w:val="none"/>
    </w:rPr>
  </w:style>
  <w:style w:type="character" w:styleId="1368" w:customStyle="1">
    <w:name w:val="正文首行缩进 2 字符"/>
    <w:basedOn w:val="957"/>
    <w:link w:val="1009"/>
    <w:qFormat/>
    <w:rPr>
      <w:rFonts w:ascii="Times New Roman" w:hAnsi="Times New Roman" w:cs="Times New Roman"/>
    </w:rPr>
  </w:style>
  <w:style w:type="paragraph" w:styleId="1369" w:customStyle="1">
    <w:name w:val="备注"/>
    <w:basedOn w:val="947"/>
    <w:qFormat/>
    <w:pPr>
      <w:ind w:left="0" w:firstLine="723"/>
      <w:jc w:val="left"/>
      <w:spacing w:line="400" w:lineRule="exact"/>
    </w:pPr>
    <w:rPr>
      <w:rFonts w:hint="eastAsia" w:ascii="宋体" w:hAnsi="宋体" w:eastAsia="仿宋"/>
      <w:b/>
      <w:color w:val="000000"/>
      <w:sz w:val="24"/>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9"/>
    <customShpInfo spid="_x0000_s1026"/>
    <customShpInfo spid="_x0000_s1027"/>
    <customShpInfo spid="_x0000_s1028"/>
  </customShpExts>
</s:customData>
</file>

<file path=customXml/itemProps1.xml><?xml version="1.0" encoding="utf-8"?>
<ds:datastoreItem xmlns:ds="http://schemas.openxmlformats.org/officeDocument/2006/customXml" ds:itemID="{9C512AC8-E14E-4FDF-9BF0-DE88CB806C9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5</cp:revision>
  <dcterms:created xsi:type="dcterms:W3CDTF">2026-10-26T02:49:00Z</dcterms:created>
  <dcterms:modified xsi:type="dcterms:W3CDTF">2026-10-28T06:50:43Z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eyJoZGlkIjoiZTQ4ODQwNThiYTg4YTBlNDhkZDRmNGNiNWM5NWE1YzAifQ==</vt:lpwstr>
  </property>
</Properties>
</file>