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bookmarkStart w:id="0" w:name="_Toc23676"/>
      <w:r/>
      <w:bookmarkStart w:id="1" w:name="_Toc517793373"/>
      <w:r/>
      <w:bookmarkStart w:id="2" w:name="_Toc26566"/>
      <w:r/>
      <w:bookmarkStart w:id="3" w:name="_Toc4396"/>
      <w:r/>
      <w:bookmarkStart w:id="4" w:name="_Toc471818670"/>
      <w:r/>
      <w:bookmarkStart w:id="5" w:name="_Toc6348"/>
      <w:r/>
      <w:bookmarkStart w:id="6" w:name="_Toc517793378"/>
      <w:r/>
      <w:r/>
    </w:p>
    <w:p>
      <w:pPr>
        <w:rPr>
          <w:rFonts w:hint="eastAsia"/>
        </w:rPr>
      </w:pPr>
      <w:r>
        <w:rPr>
          <w:rFonts w:hint="eastAsia"/>
        </w:rPr>
      </w:r>
      <w:r/>
    </w:p>
    <w:p>
      <w:pPr>
        <w:rPr>
          <w:rFonts w:hint="eastAsia"/>
        </w:rPr>
      </w:pPr>
      <w:r>
        <w:rPr>
          <w:rFonts w:hint="eastAsia"/>
        </w:rPr>
      </w:r>
      <w:r/>
    </w:p>
    <w:p>
      <w:pPr>
        <w:pStyle w:val="1007"/>
        <w:ind w:left="0" w:firstLine="0"/>
        <w:jc w:val="both"/>
        <w:rPr>
          <w:rFonts w:hint="eastAsia"/>
        </w:rPr>
      </w:pPr>
      <w:r>
        <w:rPr>
          <w:rFonts w:hint="eastAsia"/>
        </w:rPr>
        <w:t xml:space="preserve">  常州市金坛区政府采购</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竞争性谈判文件（服务类）</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rPr>
          <w:rFonts w:hint="eastAsia" w:cs="Times New Roman"/>
          <w:color w:val="0000ff"/>
          <w:u w:val="single"/>
          <w:lang w:val="en-US" w:eastAsia="zh-CN"/>
        </w:rPr>
        <w:outlineLvl w:val="9"/>
      </w:pPr>
      <w:r>
        <w:rPr>
          <w:rFonts w:hint="eastAsia" w:ascii="宋体" w:hAnsi="宋体" w:eastAsia="宋体" w:cs="宋体"/>
          <w:color w:val="333333"/>
          <w:spacing w:val="8"/>
          <w:sz w:val="28"/>
          <w:szCs w:val="28"/>
        </w:rPr>
        <w:t xml:space="preserve">项目名称：</w:t>
      </w:r>
      <w:r>
        <w:rPr>
          <w:rFonts w:hint="eastAsia" w:cs="Times New Roman"/>
          <w:color w:val="0000ff"/>
          <w:u w:val="single"/>
          <w:lang w:val="en-US" w:eastAsia="zh-CN"/>
        </w:rPr>
        <w:t xml:space="preserve">2026年金坛区社会治理风险隐患感知体系</w:t>
      </w:r>
      <w:r/>
    </w:p>
    <w:p>
      <w:pPr>
        <w:ind w:firstLine="2800"/>
        <w:rPr>
          <w:rFonts w:hint="eastAsia" w:cs="Times New Roman"/>
          <w:color w:val="0000ff"/>
          <w:u w:val="single"/>
          <w:lang w:val="en-US" w:eastAsia="zh-CN"/>
        </w:rPr>
        <w:outlineLvl w:val="9"/>
      </w:pPr>
      <w:r>
        <w:rPr>
          <w:rFonts w:hint="eastAsia" w:cs="Times New Roman"/>
          <w:color w:val="0000ff"/>
          <w:u w:val="single"/>
          <w:lang w:val="en-US" w:eastAsia="zh-CN"/>
        </w:rPr>
        <w:t xml:space="preserve">建设项目（二标段）</w:t>
      </w:r>
      <w:r/>
    </w:p>
    <w:p>
      <w:pPr>
        <w:rPr>
          <w:rFonts w:hint="eastAsia"/>
        </w:rPr>
      </w:pPr>
      <w:r>
        <w:rPr>
          <w:rFonts w:hint="eastAsia"/>
        </w:rPr>
      </w:r>
      <w:r/>
    </w:p>
    <w:p>
      <w:pPr>
        <w:ind w:firstLine="1184"/>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rPr>
        <w:t xml:space="preserve">项目编号：</w:t>
      </w:r>
      <w:r>
        <w:rPr>
          <w:rFonts w:hint="eastAsia" w:cs="Times New Roman"/>
          <w:color w:val="0000ff"/>
          <w:u w:val="single"/>
          <w:lang w:val="en-US" w:eastAsia="zh-CN"/>
        </w:rPr>
        <w:t xml:space="preserve">JSZC-320413-JZCG-T2026-0037</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cs="Times New Roman"/>
          <w:color w:val="0000ff"/>
          <w:u w:val="single"/>
          <w:lang w:val="en-US" w:eastAsia="zh-CN"/>
        </w:rPr>
        <w:t xml:space="preserve">常州市公安局金坛分局</w:t>
      </w:r>
      <w:r>
        <w:rPr>
          <w:rFonts w:hint="eastAsia" w:ascii="宋体" w:hAnsi="宋体" w:eastAsia="宋体" w:cs="宋体"/>
          <w:bCs/>
          <w:color w:val="000000"/>
          <w:sz w:val="28"/>
          <w:szCs w:val="28"/>
          <w:lang w:eastAsia="zh-CN"/>
        </w:rPr>
        <w:tab/>
      </w:r>
      <w:r/>
    </w:p>
    <w:p>
      <w:pPr>
        <w:rPr>
          <w:rFonts w:hint="eastAsia"/>
        </w:rPr>
      </w:pPr>
      <w:r>
        <w:rPr>
          <w:rFonts w:hint="eastAsia"/>
        </w:rPr>
      </w:r>
      <w:r/>
    </w:p>
    <w:p>
      <w:pPr>
        <w:ind w:left="0" w:firstLine="0"/>
        <w:rPr>
          <w:rFonts w:hint="eastAsia"/>
        </w:rPr>
      </w:pPr>
      <w:r>
        <w:rPr>
          <w:rFonts w:hint="eastAsia"/>
        </w:rPr>
      </w:r>
      <w:r/>
    </w:p>
    <w:p>
      <w:pPr>
        <w:rPr>
          <w:rFonts w:hint="eastAsia"/>
        </w:rPr>
      </w:pPr>
      <w:r>
        <w:rPr>
          <w:rFonts w:hint="eastAsia"/>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4"/>
      <w:r/>
      <w:bookmarkStart w:id="9" w:name="OLE_LINK3"/>
      <w:r/>
      <w:bookmarkStart w:id="10" w:name="OLE_LINK2"/>
      <w:r/>
      <w:bookmarkStart w:id="11" w:name="OLE_LINK1"/>
      <w:r/>
      <w:r/>
    </w:p>
    <w:p>
      <w:pPr>
        <w:pStyle w:val="1007"/>
        <w:ind w:firstLine="3373"/>
        <w:jc w:val="both"/>
        <w:rPr>
          <w:rFonts w:hint="eastAsia"/>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048"/>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评审程序和评定成交的标准</w:t>
      </w:r>
      <w:r/>
    </w:p>
    <w:p>
      <w:pPr>
        <w:pStyle w:val="104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04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pStyle w:val="1048"/>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pgNumType w:start="1"/>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16103"/>
      <w:r/>
      <w:bookmarkStart w:id="13" w:name="_Toc5725"/>
      <w:r/>
      <w:bookmarkStart w:id="14" w:name="_Toc20084"/>
      <w:r/>
      <w:bookmarkStart w:id="15" w:name="_Toc548"/>
      <w:r/>
      <w:bookmarkStart w:id="16" w:name="_Toc3337"/>
      <w:r/>
      <w:bookmarkStart w:id="17" w:name="_Toc1655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08"/>
        <w:rPr>
          <w:rFonts w:hint="eastAsia" w:ascii="楷体_GB2312" w:hAnsi="宋体" w:eastAsia="楷体_GB2312" w:cs="宋体"/>
          <w:b/>
          <w:bCs/>
          <w:szCs w:val="44"/>
          <w:lang w:val="en-US" w:eastAsia="zh-CN" w:bidi="ar-SA"/>
        </w:rPr>
        <w:outlineLvl w:val="0"/>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w:t>
      </w:r>
      <w:r>
        <w:rPr>
          <w:rFonts w:hint="eastAsia"/>
        </w:rPr>
        <w:t xml:space="preserve">相关服务</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eastAsia="zh-CN"/>
        </w:rPr>
        <w:t xml:space="preserve">竞争性谈判</w:t>
      </w:r>
      <w:r>
        <w:rPr>
          <w:rFonts w:hint="eastAsia" w:ascii="宋体" w:hAnsi="宋体" w:eastAsia="宋体" w:cs="宋体"/>
          <w:color w:val="333333"/>
          <w:spacing w:val="8"/>
          <w:sz w:val="28"/>
          <w:szCs w:val="28"/>
        </w:rPr>
        <w:t xml:space="preserve">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009"/>
        <w:ind w:left="0" w:firstLine="0"/>
        <w:jc w:val="both"/>
        <w:rPr>
          <w:rFonts w:hint="eastAsia"/>
          <w:lang w:val="en-US" w:eastAsia="zh-CN"/>
        </w:rPr>
      </w:pPr>
      <w:r/>
      <w:bookmarkStart w:id="18" w:name="_Toc517793362"/>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JSZC-320413-JZCG-T2026-00</w:t>
      </w:r>
      <w:r>
        <w:rPr>
          <w:rFonts w:hint="eastAsia" w:ascii="宋体" w:hAnsi="宋体" w:cs="宋体"/>
          <w:b/>
          <w:bCs/>
          <w:color w:val="1d41d5"/>
          <w:spacing w:val="8"/>
          <w:sz w:val="28"/>
          <w:szCs w:val="28"/>
          <w:u w:val="single"/>
          <w:lang w:val="en-US" w:eastAsia="zh-CN"/>
        </w:rPr>
        <w:t xml:space="preserve">37</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2026年金坛区社会治理风险隐患感知体系</w:t>
      </w:r>
      <w:r/>
    </w:p>
    <w:p>
      <w:pPr>
        <w:ind w:firstLine="267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1d41d5"/>
          <w:spacing w:val="8"/>
          <w:sz w:val="28"/>
          <w:szCs w:val="28"/>
          <w:u w:val="single"/>
          <w:lang w:val="en-US" w:eastAsia="zh-CN"/>
        </w:rPr>
        <w:t xml:space="preserve">建设项目（二标段）</w:t>
      </w: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p>
    <w:p>
      <w:pPr>
        <w:ind w:firstLine="0"/>
        <w:jc w:val="left"/>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    1.3预算金额：</w:t>
      </w:r>
      <w:r>
        <w:rPr>
          <w:rFonts w:hint="eastAsia" w:ascii="宋体" w:hAnsi="宋体" w:cs="宋体"/>
          <w:b/>
          <w:bCs/>
          <w:color w:val="1d41d5"/>
          <w:spacing w:val="8"/>
          <w:sz w:val="28"/>
          <w:szCs w:val="28"/>
          <w:u w:val="single"/>
          <w:lang w:val="en-US" w:eastAsia="zh-CN"/>
        </w:rPr>
        <w:t xml:space="preserve">18.5</w:t>
      </w:r>
      <w:r>
        <w:rPr>
          <w:rFonts w:hint="eastAsia" w:ascii="宋体" w:hAnsi="宋体" w:eastAsia="宋体" w:cs="宋体"/>
          <w:b/>
          <w:bCs/>
          <w:color w:val="1d41d5"/>
          <w:spacing w:val="8"/>
          <w:sz w:val="28"/>
          <w:szCs w:val="28"/>
          <w:u w:val="single"/>
          <w:lang w:val="en-US" w:eastAsia="zh-CN"/>
        </w:rPr>
        <w:t xml:space="preserve">万元</w:t>
      </w:r>
      <w:r>
        <w:rPr>
          <w:rFonts w:hint="eastAsia" w:ascii="宋体" w:hAnsi="宋体" w:eastAsia="宋体" w:cs="宋体"/>
          <w:color w:val="333333"/>
          <w:spacing w:val="8"/>
          <w:sz w:val="28"/>
          <w:szCs w:val="28"/>
          <w:lang w:val="en-US" w:eastAsia="zh-CN"/>
        </w:rPr>
        <w:t xml:space="preserve">                                        </w:t>
      </w:r>
      <w:r/>
    </w:p>
    <w:p>
      <w:pPr>
        <w:ind w:left="2632" w:hanging="207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cs="宋体"/>
          <w:b/>
          <w:bCs/>
          <w:color w:val="1d41d5"/>
          <w:spacing w:val="8"/>
          <w:sz w:val="28"/>
          <w:szCs w:val="28"/>
          <w:u w:val="single"/>
          <w:lang w:val="en-US" w:eastAsia="zh-CN"/>
        </w:rPr>
        <w:t xml:space="preserve">18.5</w:t>
      </w:r>
      <w:r>
        <w:rPr>
          <w:rFonts w:hint="eastAsia" w:ascii="宋体" w:hAnsi="宋体" w:eastAsia="宋体" w:cs="宋体"/>
          <w:b/>
          <w:bCs/>
          <w:color w:val="1d41d5"/>
          <w:spacing w:val="8"/>
          <w:sz w:val="28"/>
          <w:szCs w:val="28"/>
          <w:u w:val="single"/>
          <w:lang w:val="en-US" w:eastAsia="zh-CN"/>
        </w:rPr>
        <w:t xml:space="preserve">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rPr>
          <w:rFonts w:hint="eastAsia" w:ascii="宋体" w:hAnsi="宋体" w:cs="宋体"/>
          <w:color w:val="333333"/>
          <w:spacing w:val="8"/>
          <w:sz w:val="28"/>
          <w:szCs w:val="28"/>
          <w:lang w:val="en-US" w:eastAsia="zh-CN"/>
        </w:rPr>
        <w:t xml:space="preserve">:</w:t>
      </w:r>
      <w:r/>
    </w:p>
    <w:tbl>
      <w:tblPr>
        <w:tblStyle w:val="1012"/>
        <w:tblW w:w="9668"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38"/>
        <w:gridCol w:w="885"/>
        <w:gridCol w:w="885"/>
        <w:gridCol w:w="3315"/>
        <w:gridCol w:w="945"/>
      </w:tblGrid>
      <w:tr>
        <w:trPr>
          <w:trHeight w:val="540"/>
        </w:trPr>
        <w:tc>
          <w:tcPr>
            <w:tcW w:w="363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31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94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540"/>
        </w:trPr>
        <w:tc>
          <w:tcPr>
            <w:tcW w:w="3638" w:type="dxa"/>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cs="宋体"/>
                <w:b w:val="0"/>
                <w:bCs/>
                <w:color w:val="000000"/>
                <w:sz w:val="28"/>
                <w:szCs w:val="28"/>
                <w:lang w:val="en-US" w:eastAsia="zh-CN"/>
              </w:rPr>
              <w:suppressLineNumbers w:val="0"/>
            </w:pPr>
            <w:r>
              <w:rPr>
                <w:rFonts w:hint="eastAsia" w:ascii="宋体" w:hAnsi="宋体" w:eastAsia="宋体" w:cs="宋体"/>
                <w:color w:val="333333"/>
                <w:spacing w:val="8"/>
                <w:sz w:val="28"/>
                <w:szCs w:val="28"/>
                <w:u w:val="none"/>
                <w:lang w:val="en-US" w:eastAsia="zh-CN"/>
              </w:rPr>
              <w:t xml:space="preserve">2026年金坛区社会治理风险隐患感知体系建设项目（二标段）</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315" w:type="dxa"/>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eastAsia="仿宋_GB2312" w:cs="宋体"/>
                <w:color w:val="333333"/>
                <w:spacing w:val="8"/>
                <w:sz w:val="28"/>
                <w:szCs w:val="28"/>
                <w:u w:val="none"/>
                <w:lang w:val="en-US" w:eastAsia="zh-CN"/>
              </w:rPr>
              <w:suppressLineNumbers w:val="0"/>
            </w:pPr>
            <w:r>
              <w:rPr>
                <w:rFonts w:hint="eastAsia" w:ascii="宋体" w:hAnsi="宋体" w:eastAsia="宋体" w:cs="宋体"/>
                <w:color w:val="333333"/>
                <w:spacing w:val="8"/>
                <w:sz w:val="28"/>
                <w:szCs w:val="28"/>
                <w:u w:val="none"/>
                <w:lang w:val="en-US" w:eastAsia="zh-CN"/>
              </w:rPr>
              <w:t xml:space="preserve">本次项目共需租用单点传输链路121条。</w:t>
            </w:r>
            <w:r/>
          </w:p>
        </w:tc>
        <w:tc>
          <w:tcPr>
            <w:tcW w:w="94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竞争性谈判</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本项目履行期限</w:t>
      </w:r>
      <w:r>
        <w:rPr>
          <w:rFonts w:hint="eastAsia" w:ascii="宋体" w:hAnsi="宋体" w:eastAsia="宋体" w:cs="宋体"/>
          <w:b/>
          <w:bCs/>
          <w:color w:val="1d41d5"/>
          <w:spacing w:val="8"/>
          <w:sz w:val="28"/>
          <w:szCs w:val="28"/>
          <w:u w:val="single"/>
          <w:lang w:val="en-US" w:eastAsia="zh-CN" w:bidi="ar-SA"/>
        </w:rPr>
        <w:t xml:space="preserve">自2026年金坛区社会治理风险隐患感知体系建设项目</w:t>
      </w:r>
      <w:r>
        <w:rPr>
          <w:rFonts w:hint="eastAsia" w:ascii="宋体" w:hAnsi="宋体" w:cs="宋体"/>
          <w:b/>
          <w:bCs/>
          <w:color w:val="1d41d5"/>
          <w:spacing w:val="8"/>
          <w:sz w:val="28"/>
          <w:szCs w:val="28"/>
          <w:u w:val="single"/>
          <w:lang w:val="en-US" w:eastAsia="zh-CN" w:bidi="ar-SA"/>
        </w:rPr>
        <w:t xml:space="preserve">（一标段）建设完成并</w:t>
      </w:r>
      <w:r>
        <w:rPr>
          <w:rFonts w:hint="eastAsia" w:ascii="宋体" w:hAnsi="宋体" w:eastAsia="宋体" w:cs="宋体"/>
          <w:b/>
          <w:bCs/>
          <w:color w:val="1d41d5"/>
          <w:spacing w:val="8"/>
          <w:sz w:val="28"/>
          <w:szCs w:val="28"/>
          <w:u w:val="single"/>
          <w:lang w:val="en-US" w:eastAsia="zh-CN" w:bidi="ar-SA"/>
        </w:rPr>
        <w:t xml:space="preserve">通过验收之日起3年</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outlineLvl w:val="9"/>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r/>
    </w:p>
    <w:p>
      <w:pPr>
        <w:pStyle w:val="1009"/>
        <w:ind w:left="0" w:firstLine="0"/>
        <w:jc w:val="both"/>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cs="宋体"/>
          <w:b/>
          <w:bCs/>
          <w:color w:val="1d41d5"/>
          <w:spacing w:val="8"/>
          <w:sz w:val="28"/>
          <w:szCs w:val="28"/>
          <w:u w:val="single"/>
          <w:lang w:val="en-US" w:eastAsia="zh-CN"/>
        </w:rPr>
        <w:t xml:space="preserve">是</w:t>
      </w:r>
      <w:r>
        <w:rPr>
          <w:rFonts w:hint="eastAsia" w:ascii="宋体" w:hAnsi="宋体" w:eastAsia="宋体" w:cs="宋体"/>
          <w:b/>
          <w:bCs/>
          <w:color w:val="1d41d5"/>
          <w:spacing w:val="8"/>
          <w:sz w:val="28"/>
          <w:szCs w:val="28"/>
          <w:u w:val="single"/>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numPr>
          <w:ilvl w:val="0"/>
          <w:numId w:val="0"/>
        </w:numPr>
        <w:ind w:left="0"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供应商须具有完成本项目信号和数据传输必需的通信线路资源以及范围内铺设必要的光缆和线路的许可和能力（银行、保险、石油石化、电力、电信等行业有特殊情况的，可以由其法人分支机构参加投标。）。</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09"/>
        <w:ind w:left="0" w:firstLine="0"/>
        <w:jc w:val="both"/>
        <w:rPr>
          <w:rFonts w:hint="eastAsia"/>
          <w:lang w:val="zh-CN" w:eastAsia="zh-CN"/>
        </w:rPr>
      </w:pPr>
      <w:r>
        <w:rPr>
          <w:rFonts w:hint="eastAsia"/>
          <w:lang w:val="en-US" w:eastAsia="zh-CN"/>
        </w:rPr>
        <w:t xml:space="preserve">三、获取采购</w:t>
      </w:r>
      <w:r>
        <w:rPr>
          <w:rFonts w:hint="eastAsia"/>
          <w:lang w:val="zh-CN" w:eastAsia="zh-CN"/>
        </w:rPr>
        <w:t xml:space="preserve">文件（</w:t>
      </w:r>
      <w:r>
        <w:rPr>
          <w:rFonts w:hint="eastAsia"/>
          <w:lang w:val="en-US" w:eastAsia="zh-CN"/>
        </w:rPr>
        <w:t xml:space="preserve">谈判文件</w:t>
      </w:r>
      <w:r>
        <w:rPr>
          <w:rFonts w:hint="eastAsia"/>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自谈判公告发布之日起3个工作日。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w:t>
      </w:r>
      <w:r>
        <w:rPr>
          <w:rFonts w:hint="eastAsia" w:ascii="宋体" w:hAnsi="宋体" w:cs="宋体"/>
          <w:b/>
          <w:bCs/>
          <w:color w:val="1d41d5"/>
          <w:spacing w:val="8"/>
          <w:sz w:val="28"/>
          <w:szCs w:val="28"/>
          <w:u w:val="single"/>
          <w:lang w:val="en-US" w:eastAsia="zh-CN"/>
        </w:rPr>
        <w:t xml:space="preserve">s</w:t>
      </w:r>
      <w:r>
        <w:rPr>
          <w:rFonts w:hint="eastAsia" w:ascii="宋体" w:hAnsi="宋体" w:eastAsia="宋体" w:cs="宋体"/>
          <w:b/>
          <w:bCs/>
          <w:color w:val="1d41d5"/>
          <w:spacing w:val="8"/>
          <w:sz w:val="28"/>
          <w:szCs w:val="28"/>
          <w:u w:val="single"/>
          <w:lang w:val="en-US" w:eastAsia="zh-CN"/>
        </w:rPr>
        <w:t xml:space="preserve">://jszfcg.jsczt.cn/jszc/login）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供应商完成注册并办理CA证书后登录苏采云政府采购一体化平台，下载本项目电子版谈判文件。 </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009"/>
        <w:ind w:left="0" w:firstLine="0"/>
        <w:jc w:val="both"/>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27</w:t>
      </w:r>
      <w:r>
        <w:rPr>
          <w:rFonts w:hint="eastAsia" w:ascii="宋体" w:hAnsi="宋体" w:cs="宋体"/>
          <w:color w:val="333333"/>
          <w:spacing w:val="8"/>
          <w:sz w:val="28"/>
          <w:szCs w:val="28"/>
          <w:u w:val="none"/>
          <w:lang w:val="en-US" w:eastAsia="zh-CN"/>
        </w:rPr>
        <w:t xml:space="preserve">-</w:t>
      </w:r>
      <w:r>
        <w:rPr>
          <w:rFonts w:hint="eastAsia" w:ascii="宋体" w:hAnsi="宋体" w:cs="宋体"/>
          <w:color w:val="333333"/>
          <w:spacing w:val="8"/>
          <w:sz w:val="28"/>
          <w:szCs w:val="28"/>
          <w:lang w:val="en-US" w:eastAsia="zh-CN"/>
        </w:rPr>
        <w:t xml:space="preserve">09</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lang w:val="en-US" w:eastAsia="zh-CN"/>
        </w:rPr>
        <w:t xml:space="preserve">3</w:t>
      </w:r>
      <w:r>
        <w:rPr>
          <w:rFonts w:hint="eastAsia" w:ascii="宋体" w:hAnsi="宋体" w:eastAsia="宋体" w:cs="宋体"/>
          <w:color w:val="333333"/>
          <w:spacing w:val="8"/>
          <w:sz w:val="28"/>
          <w:szCs w:val="28"/>
          <w:lang w:val="en-US" w:eastAsia="zh-CN"/>
        </w:rPr>
        <w:t xml:space="preserve">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w:t>
      </w:r>
      <w:r>
        <w:rPr>
          <w:rFonts w:hint="eastAsia" w:ascii="宋体" w:hAnsi="宋体" w:cs="宋体"/>
          <w:b/>
          <w:bCs/>
          <w:color w:val="0000ff"/>
          <w:spacing w:val="8"/>
          <w:sz w:val="28"/>
          <w:szCs w:val="28"/>
          <w:u w:val="single"/>
          <w:lang w:val="en-US" w:eastAsia="zh-CN"/>
        </w:rPr>
        <w:t xml:space="preserve">s</w:t>
      </w:r>
      <w:r>
        <w:rPr>
          <w:rFonts w:hint="eastAsia" w:ascii="宋体" w:hAnsi="宋体" w:eastAsia="宋体" w:cs="宋体"/>
          <w:b/>
          <w:bCs/>
          <w:color w:val="0000ff"/>
          <w:spacing w:val="8"/>
          <w:sz w:val="28"/>
          <w:szCs w:val="28"/>
          <w:u w:val="single"/>
          <w:lang w:val="en-US" w:eastAsia="zh-CN"/>
        </w:rPr>
        <w:t xml:space="preserve">://jszfcg.jsczt.cn/jszc/login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1009"/>
        <w:ind w:left="0" w:firstLine="0"/>
        <w:jc w:val="both"/>
        <w:rPr>
          <w:rFonts w:ascii="微软雅黑" w:hAnsi="微软雅黑" w:eastAsia="微软雅黑" w:cs="微软雅黑"/>
          <w:i w:val="0"/>
          <w:iCs w:val="0"/>
          <w:caps w:val="0"/>
          <w:color w:val="333333"/>
          <w:spacing w:val="0"/>
        </w:rPr>
      </w:pPr>
      <w:r/>
      <w:bookmarkStart w:id="19" w:name="_Toc28359007"/>
      <w:r/>
      <w:bookmarkStart w:id="20" w:name="_Toc35393794"/>
      <w:r/>
      <w:bookmarkStart w:id="21" w:name="_Toc35393625"/>
      <w:r/>
      <w:bookmarkStart w:id="22" w:name="_Toc28359084"/>
      <w:r>
        <w:rPr>
          <w:rStyle w:val="1029"/>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27-09</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3</w:t>
      </w:r>
      <w:r>
        <w:rPr>
          <w:rFonts w:hint="eastAsia" w:ascii="宋体" w:hAnsi="宋体" w:eastAsia="宋体" w:cs="宋体"/>
          <w:color w:val="333333"/>
          <w:spacing w:val="8"/>
          <w:sz w:val="28"/>
          <w:szCs w:val="28"/>
          <w:u w:val="single"/>
          <w:lang w:val="en-US" w:eastAsia="zh-CN"/>
        </w:rPr>
        <w:t xml:space="preserve">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1009"/>
        <w:ind w:left="0" w:firstLine="0"/>
        <w:jc w:val="both"/>
        <w:rPr>
          <w:rFonts w:hint="eastAsia"/>
          <w:lang w:val="en-US" w:eastAsia="zh-CN"/>
        </w:rPr>
      </w:pPr>
      <w:r>
        <w:rPr>
          <w:rFonts w:hint="eastAsia"/>
          <w:lang w:val="en-US" w:eastAsia="zh-CN"/>
        </w:rPr>
        <w:t xml:space="preserve">六、公告期限</w:t>
      </w:r>
      <w:bookmarkEnd w:id="19"/>
      <w:r/>
      <w:bookmarkEnd w:id="20"/>
      <w:r/>
      <w:bookmarkEnd w:id="21"/>
      <w:r/>
      <w:bookmarkEnd w:id="22"/>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009"/>
        <w:ind w:left="0" w:firstLine="0"/>
        <w:jc w:val="both"/>
        <w:rPr>
          <w:rFonts w:hint="eastAsia"/>
          <w:lang w:val="en-US" w:eastAsia="zh-CN"/>
        </w:rPr>
      </w:pPr>
      <w:r>
        <w:rPr>
          <w:rFonts w:hint="eastAsia"/>
          <w:lang w:val="en-US" w:eastAsia="zh-CN"/>
        </w:rPr>
        <w:t xml:space="preserve">七、其他补充事宜</w:t>
      </w:r>
      <w:r/>
    </w:p>
    <w:p>
      <w:pPr>
        <w:ind w:firstLine="0"/>
        <w:keepLines w:val="0"/>
        <w:keepNext w:val="0"/>
        <w:pageBreakBefore w:val="0"/>
        <w:rPr>
          <w:rFonts w:hint="eastAsia"/>
          <w:lang w:val="en-US" w:eastAsia="zh-CN"/>
        </w:rPr>
      </w:pPr>
      <w:r>
        <w:rPr>
          <w:rFonts w:hint="eastAsia"/>
          <w:lang w:val="en-US" w:eastAsia="zh-CN"/>
        </w:rPr>
        <w:t xml:space="preserve">    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0"/>
        <w:keepLines w:val="0"/>
        <w:keepNext w:val="0"/>
        <w:pageBreakBefore w:val="0"/>
        <w:rPr>
          <w:rFonts w:hint="eastAsia"/>
          <w:lang w:val="en-US" w:eastAsia="zh-CN"/>
        </w:rPr>
      </w:pPr>
      <w:r>
        <w:rPr>
          <w:rFonts w:hint="eastAsia"/>
          <w:lang w:val="en-US" w:eastAsia="zh-CN"/>
        </w:rPr>
        <w:t xml:space="preserve">    7.3本项目采用“不见面”交易方式，请供应商可自行下载（下载地址：http://www.ccgp-jiangsu.gov.cn/jiangsu/zlxz/ee/ee3a4bc5a3454aa2b0d9312230633ce9.html）《江苏省政府采购管理交易系统（苏采云）供应商操作指南》及相关资料。</w:t>
      </w:r>
      <w:r/>
    </w:p>
    <w:p>
      <w:pPr>
        <w:ind w:firstLine="0"/>
        <w:keepLines w:val="0"/>
        <w:keepNext w:val="0"/>
        <w:pageBreakBefore w:val="0"/>
        <w:rPr>
          <w:rFonts w:hint="eastAsia"/>
          <w:lang w:val="en-US" w:eastAsia="zh-CN"/>
        </w:rPr>
      </w:pPr>
      <w:r>
        <w:rPr>
          <w:rFonts w:hint="eastAsia"/>
          <w:lang w:val="en-US" w:eastAsia="zh-CN"/>
        </w:rPr>
        <w:t xml:space="preserve">    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0"/>
        <w:keepLines w:val="0"/>
        <w:keepNext w:val="0"/>
        <w:pageBreakBefore w:val="0"/>
        <w:rPr>
          <w:rFonts w:hint="eastAsia"/>
          <w:lang w:val="en-US" w:eastAsia="zh-CN"/>
        </w:rPr>
      </w:pPr>
      <w:r>
        <w:rPr>
          <w:rFonts w:hint="eastAsia"/>
          <w:lang w:val="en-US" w:eastAsia="zh-CN"/>
        </w:rPr>
        <w:t xml:space="preserve">    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0"/>
        <w:keepLines w:val="0"/>
        <w:keepNext w:val="0"/>
        <w:pageBreakBefore w:val="0"/>
        <w:rPr>
          <w:rFonts w:hint="eastAsia"/>
          <w:lang w:val="en-US" w:eastAsia="zh-CN"/>
        </w:rPr>
      </w:pPr>
      <w:r>
        <w:rPr>
          <w:rFonts w:hint="eastAsia"/>
          <w:lang w:val="en-US" w:eastAsia="zh-CN"/>
        </w:rPr>
        <w:t xml:space="preserve">    7.6有关本次采购的事项若存在变动或修改，敬请及时关注“江苏政府采购网”或“常州市政府采购网”发布的信息更正公告。</w:t>
      </w:r>
      <w:r/>
    </w:p>
    <w:p>
      <w:pPr>
        <w:ind w:firstLine="0"/>
        <w:keepLines w:val="0"/>
        <w:keepNext w:val="0"/>
        <w:pageBreakBefore w:val="0"/>
        <w:rPr>
          <w:rFonts w:hint="eastAsia"/>
          <w:lang w:val="en-US" w:eastAsia="zh-CN"/>
        </w:rPr>
      </w:pPr>
      <w:r>
        <w:rPr>
          <w:rFonts w:hint="eastAsia"/>
          <w:lang w:val="en-US" w:eastAsia="zh-CN"/>
        </w:rPr>
        <w:t xml:space="preserve">    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0"/>
        <w:keepLines w:val="0"/>
        <w:keepNext w:val="0"/>
        <w:pageBreakBefore w:val="0"/>
        <w:rPr>
          <w:rFonts w:hint="eastAsia"/>
          <w:lang w:val="en-US" w:eastAsia="zh-CN"/>
        </w:rPr>
      </w:pPr>
      <w:r>
        <w:rPr>
          <w:rFonts w:hint="eastAsia"/>
          <w:lang w:val="en-US" w:eastAsia="zh-CN"/>
        </w:rPr>
        <w:t xml:space="preserve">    7.8如潜在供应商未按上述要求操作，将自行承担所产生的风险。</w:t>
      </w:r>
      <w:r/>
    </w:p>
    <w:p>
      <w:pPr>
        <w:ind w:firstLine="0"/>
        <w:keepLines w:val="0"/>
        <w:keepNext w:val="0"/>
        <w:pageBreakBefore w:val="0"/>
        <w:rPr>
          <w:rFonts w:hint="eastAsia"/>
          <w:lang w:val="en-US" w:eastAsia="zh-CN"/>
        </w:rPr>
      </w:pPr>
      <w:r>
        <w:rPr>
          <w:rFonts w:hint="eastAsia"/>
          <w:lang w:val="en-US" w:eastAsia="zh-CN"/>
        </w:rPr>
        <w:t xml:space="preserve">    7.9关于常州市政府采购供应商信用管理</w:t>
      </w:r>
      <w:r/>
    </w:p>
    <w:p>
      <w:pPr>
        <w:ind w:firstLine="0"/>
        <w:keepLines w:val="0"/>
        <w:keepNext w:val="0"/>
        <w:pageBreakBefore w:val="0"/>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0"/>
        <w:keepLines w:val="0"/>
        <w:keepNext w:val="0"/>
        <w:pageBreakBefore w:val="0"/>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0"/>
        <w:keepLines w:val="0"/>
        <w:keepNext w:val="0"/>
        <w:pageBreakBefore w:val="0"/>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0"/>
        <w:keepLines w:val="0"/>
        <w:keepNext w:val="0"/>
        <w:pageBreakBefore w:val="0"/>
        <w:rPr>
          <w:rFonts w:hint="eastAsia"/>
          <w:lang w:val="en-US" w:eastAsia="zh-CN"/>
        </w:rPr>
      </w:pPr>
      <w:r>
        <w:rPr>
          <w:rFonts w:hint="eastAsia"/>
          <w:lang w:val="en-US" w:eastAsia="zh-CN"/>
        </w:rPr>
        <w:t xml:space="preserve">         3）保守在政府采购活动中获悉的国家秘密和他人商业秘密；</w:t>
      </w:r>
      <w:r/>
    </w:p>
    <w:p>
      <w:pPr>
        <w:ind w:firstLine="0"/>
        <w:keepLines w:val="0"/>
        <w:keepNext w:val="0"/>
        <w:pageBreakBefore w:val="0"/>
        <w:rPr>
          <w:rFonts w:hint="eastAsia"/>
          <w:lang w:val="en-US" w:eastAsia="zh-CN"/>
        </w:rPr>
      </w:pPr>
      <w:r>
        <w:rPr>
          <w:rFonts w:hint="eastAsia"/>
          <w:lang w:val="en-US" w:eastAsia="zh-CN"/>
        </w:rPr>
        <w:t xml:space="preserve">         4）法律法规规定的其他诚信义务。</w:t>
      </w:r>
      <w:r/>
    </w:p>
    <w:p>
      <w:pPr>
        <w:ind w:firstLine="0"/>
        <w:keepLines w:val="0"/>
        <w:keepNext w:val="0"/>
        <w:pageBreakBefore w:val="0"/>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0"/>
        <w:keepLines w:val="0"/>
        <w:keepNext w:val="0"/>
        <w:pageBreakBefore w:val="0"/>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0"/>
        <w:keepLines w:val="0"/>
        <w:keepNext w:val="0"/>
        <w:pageBreakBefore w:val="0"/>
        <w:rPr>
          <w:rFonts w:hint="eastAsia"/>
          <w:lang w:val="en-US" w:eastAsia="zh-CN"/>
        </w:rPr>
        <w:outlineLvl w:val="9"/>
      </w:pPr>
      <w:r>
        <w:rPr>
          <w:rFonts w:hint="eastAsia"/>
          <w:lang w:val="en-US" w:eastAsia="zh-CN"/>
        </w:rPr>
        <w:t xml:space="preserve">     7.10关于常州市中小企业政府采购信用融资：</w:t>
      </w:r>
      <w:r/>
    </w:p>
    <w:p>
      <w:pPr>
        <w:ind w:firstLine="0"/>
        <w:keepLines w:val="0"/>
        <w:keepNext w:val="0"/>
        <w:pageBreakBefore w:val="0"/>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1009"/>
        <w:ind w:left="0" w:firstLine="0"/>
        <w:jc w:val="both"/>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常州市公安局金坛分局</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贾女士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0519-82396376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常州市金坛区华阳南路999号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12"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w:t>
      </w:r>
      <w:r>
        <w:rPr>
          <w:rFonts w:hint="eastAsia" w:ascii="宋体" w:hAnsi="宋体" w:cs="宋体"/>
          <w:b w:val="0"/>
          <w:i w:val="0"/>
          <w:caps w:val="0"/>
          <w:color w:val="1d41d5"/>
          <w:spacing w:val="8"/>
          <w:sz w:val="28"/>
          <w:szCs w:val="28"/>
          <w:u w:val="single"/>
          <w:lang w:val="en-US" w:eastAsia="zh-CN"/>
        </w:rPr>
        <w:t xml:space="preserve">900387</w:t>
      </w:r>
      <w:r/>
    </w:p>
    <w:p>
      <w:pPr>
        <w:ind w:firstLine="592"/>
        <w:jc w:val="both"/>
        <w:keepLines w:val="0"/>
        <w:keepNext w:val="0"/>
        <w:pageBreakBefore w:val="0"/>
        <w:spacing w:line="312"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ind w:firstLine="0"/>
        <w:jc w:val="both"/>
        <w:keepLines w:val="0"/>
        <w:keepNext w:val="0"/>
        <w:pageBreakBefore w:val="0"/>
        <w:spacing w:line="240" w:lineRule="auto"/>
        <w:widowControl w:val="off"/>
        <w:rPr>
          <w:rFonts w:hint="eastAsia"/>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rPr>
      </w:r>
      <w:bookmarkEnd w:id="8"/>
      <w:bookmarkEnd w:id="9"/>
      <w:bookmarkEnd w:id="10"/>
      <w:bookmarkEnd w:id="11"/>
      <w:bookmarkEnd w:id="18"/>
      <w:r/>
    </w:p>
    <w:p>
      <w:pPr>
        <w:rPr>
          <w:rFonts w:hint="eastAsia"/>
          <w:lang w:val="en-US" w:eastAsia="zh-CN"/>
        </w:rPr>
      </w:pPr>
      <w:r/>
      <w:bookmarkStart w:id="23" w:name="_Toc11125"/>
      <w:r/>
      <w:bookmarkStart w:id="24" w:name="_Toc7653"/>
      <w:r/>
      <w:bookmarkStart w:id="25" w:name="_Toc27772"/>
      <w:r/>
      <w:bookmarkStart w:id="26" w:name="_Toc29535"/>
      <w:r/>
      <w:bookmarkStart w:id="27" w:name="_Toc2993"/>
      <w:r/>
      <w:bookmarkStart w:id="28" w:name="_Toc16227"/>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08"/>
        <w:ind w:left="0" w:firstLine="3092"/>
        <w:jc w:val="both"/>
        <w:rPr>
          <w:rFonts w:hint="eastAsia"/>
          <w:lang w:val="en-US" w:eastAsia="zh-CN"/>
        </w:rPr>
        <w:outlineLvl w:val="0"/>
      </w:pPr>
      <w:r>
        <w:rPr>
          <w:rFonts w:hint="eastAsia"/>
          <w:lang w:val="en-US" w:eastAsia="zh-CN"/>
        </w:rPr>
        <w:t xml:space="preserve">第二章  响应须知</w:t>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rPr>
          <w:rFonts w:hint="eastAsia"/>
          <w:lang w:eastAsia="zh-CN"/>
        </w:rPr>
      </w:pPr>
      <w:r>
        <w:rPr>
          <w:rFonts w:hint="eastAsia"/>
          <w:lang w:eastAsia="zh-CN"/>
        </w:rPr>
        <w:br w:type="page" w:clear="all"/>
      </w:r>
      <w:r/>
    </w:p>
    <w:p>
      <w:pPr>
        <w:pStyle w:val="1009"/>
        <w:rPr>
          <w:rFonts w:hint="eastAsia"/>
          <w:sz w:val="44"/>
          <w:szCs w:val="44"/>
          <w:lang w:eastAsia="zh-CN"/>
        </w:rPr>
      </w:pPr>
      <w:r>
        <w:rPr>
          <w:rFonts w:hint="eastAsia"/>
          <w:sz w:val="44"/>
          <w:szCs w:val="44"/>
          <w:lang w:eastAsia="zh-CN"/>
        </w:rPr>
        <w:t xml:space="preserve">响应须知</w:t>
      </w:r>
      <w:r>
        <w:rPr>
          <w:rFonts w:hint="eastAsia"/>
          <w:sz w:val="44"/>
          <w:szCs w:val="44"/>
        </w:rPr>
        <w:t xml:space="preserve">前附表</w:t>
      </w:r>
      <w:bookmarkEnd w:id="23"/>
      <w:r/>
      <w:bookmarkEnd w:id="24"/>
      <w:r/>
      <w:bookmarkEnd w:id="25"/>
      <w:r/>
      <w:bookmarkEnd w:id="26"/>
      <w:r/>
      <w:bookmarkEnd w:id="27"/>
      <w:r/>
      <w:bookmarkEnd w:id="28"/>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bookmarkEnd w:id="0"/>
      <w:bookmarkEnd w:id="1"/>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项目基本情况</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JSZC-320413-JZCG-T2026-00</w:t>
            </w:r>
            <w:r>
              <w:rPr>
                <w:rFonts w:hint="eastAsia" w:ascii="宋体" w:hAnsi="宋体" w:cs="宋体"/>
                <w:b/>
                <w:bCs/>
                <w:color w:val="1d41d5"/>
                <w:spacing w:val="8"/>
                <w:sz w:val="28"/>
                <w:szCs w:val="28"/>
                <w:u w:val="single"/>
                <w:lang w:val="en-US" w:eastAsia="zh-CN"/>
              </w:rPr>
              <w:t xml:space="preserve">37</w:t>
            </w:r>
            <w:r>
              <w:rPr>
                <w:rFonts w:hint="eastAsia" w:ascii="宋体" w:hAnsi="宋体" w:eastAsia="宋体" w:cs="宋体"/>
                <w:color w:val="333333"/>
                <w:spacing w:val="8"/>
                <w:sz w:val="28"/>
                <w:szCs w:val="28"/>
                <w:lang w:val="en-US" w:eastAsia="zh-CN"/>
              </w:rPr>
              <w:t xml:space="preserve">       </w:t>
            </w:r>
            <w:r/>
          </w:p>
          <w:p>
            <w:p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2026年金坛区社会治理风险隐患感知体系建设项目（二标段） </w:t>
            </w:r>
            <w:r>
              <w:rPr>
                <w:rFonts w:hint="eastAsia" w:ascii="宋体" w:hAnsi="宋体" w:eastAsia="宋体" w:cs="宋体"/>
                <w:color w:val="333333"/>
                <w:spacing w:val="8"/>
                <w:sz w:val="28"/>
                <w:szCs w:val="28"/>
                <w:lang w:val="en-US" w:eastAsia="zh-CN"/>
              </w:rPr>
              <w:t xml:space="preserve">     </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1.3</w:t>
            </w:r>
            <w:r>
              <w:rPr>
                <w:rFonts w:hint="eastAsia" w:ascii="宋体" w:hAnsi="宋体" w:eastAsia="宋体" w:cs="宋体"/>
                <w:color w:val="333333"/>
                <w:spacing w:val="8"/>
                <w:sz w:val="28"/>
                <w:szCs w:val="28"/>
                <w:lang w:val="zh-TW" w:eastAsia="zh-CN"/>
              </w:rPr>
              <w:t xml:space="preserve">采购人名称：</w:t>
            </w:r>
            <w:r>
              <w:rPr>
                <w:rFonts w:hint="eastAsia" w:ascii="宋体" w:hAnsi="宋体" w:eastAsia="宋体" w:cs="宋体"/>
                <w:b/>
                <w:bCs/>
                <w:color w:val="1d41d5"/>
                <w:spacing w:val="8"/>
                <w:sz w:val="28"/>
                <w:szCs w:val="28"/>
                <w:u w:val="single"/>
                <w:lang w:val="en-US" w:eastAsia="zh-CN"/>
              </w:rPr>
              <w:t xml:space="preserve">常州市公安局金坛分局</w:t>
            </w:r>
            <w:r>
              <w:rPr>
                <w:rFonts w:hint="eastAsia" w:ascii="宋体" w:hAnsi="宋体" w:eastAsia="宋体" w:cs="宋体"/>
                <w:color w:val="333333"/>
                <w:spacing w:val="8"/>
                <w:sz w:val="28"/>
                <w:szCs w:val="28"/>
                <w:lang w:val="en-US" w:eastAsia="zh-CN"/>
              </w:rPr>
              <w:t xml:space="preserve">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18.5</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谈判报价次数：本项目采用二轮报价，响应文件中书面报价为首轮报价，第二轮报价不得超过首轮报价，第二轮报价即为最终报价；否则作无效报价文件处理</w:t>
            </w:r>
            <w:r>
              <w:rPr>
                <w:rFonts w:hint="eastAsia" w:ascii="宋体" w:hAnsi="宋体" w:eastAsia="宋体" w:cs="宋体"/>
                <w:color w:val="333333"/>
                <w:spacing w:val="8"/>
                <w:sz w:val="28"/>
                <w:szCs w:val="28"/>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是</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提供本项目信号和数据传输必需的通信线路资源以及范围内铺设必要的光缆和线路的许可和能力证明材料。</w:t>
            </w:r>
            <w:r>
              <w:rPr>
                <w:rFonts w:hint="eastAsia" w:ascii="宋体" w:hAnsi="宋体" w:eastAsia="宋体" w:cs="宋体"/>
                <w:color w:val="333333"/>
                <w:spacing w:val="8"/>
                <w:sz w:val="28"/>
                <w:szCs w:val="28"/>
                <w:lang w:val="en-US" w:eastAsia="zh-CN"/>
              </w:rPr>
              <w:t xml:space="preserve">                         </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10.1报价符合性审查（异常低价响应人请上传证明材料，详见本附表第24条或者第三章第五节第15条。）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53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信息传输类</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谈判文件</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2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11.4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pStyle w:val="1009"/>
              <w:ind w:left="0" w:right="0" w:firstLine="0"/>
              <w:jc w:val="both"/>
              <w:pageBreakBefore w:val="0"/>
              <w:spacing w:before="0" w:beforeAutospacing="0" w:after="0" w:afterAutospacing="0" w:line="420" w:lineRule="exact"/>
              <w:rPr>
                <w:rFonts w:hint="eastAsia"/>
                <w:lang w:val="zh-TW"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构成谈判文件的其他材料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谈判文件答疑纪要、澄清、更正、说明等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本项目不召开标前答疑会，响应人如对谈判文件有疑问，须在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17</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前将相关疑问（格式详见谈判文件中“关于谈判文件的询问内容”）发送至邮箱（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）进行咨询，如口头可解释的问题亦可电话咨询采购人。未提出疑问将被视为完全认同谈判文件，逾期将不接受其对于谈判文件的相关异议。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w:t>
            </w:r>
            <w:bookmarkStart w:id="53" w:name="_GoBack"/>
            <w:r/>
            <w:bookmarkEnd w:id="53"/>
            <w:r>
              <w:rPr>
                <w:rFonts w:hint="eastAsia" w:ascii="宋体" w:hAnsi="宋体" w:eastAsia="宋体" w:cs="宋体"/>
                <w:color w:val="333333"/>
                <w:spacing w:val="8"/>
                <w:sz w:val="28"/>
                <w:szCs w:val="28"/>
                <w:lang w:val="zh-TW" w:eastAsia="zh-CN"/>
              </w:rPr>
              <w:t xml:space="preserve">文件接收截止之日3个工作日前</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en-US" w:eastAsia="zh-CN"/>
              </w:rPr>
              <w:t xml:space="preserve">自中标通知书在“苏采云”系统发送之日起30日内送（邮寄）至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谈判保证金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谈判保证金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1009"/>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具体要求详见第三章第五节谈判、响应文件有关事项的澄清、说明或者更正和最终报价。</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0000ff"/>
                <w:spacing w:val="8"/>
                <w:sz w:val="28"/>
                <w:szCs w:val="28"/>
                <w:highlight w:val="yellow"/>
                <w:lang w:val="en-US" w:eastAsia="zh-CN"/>
              </w:rPr>
              <w:outlineLvl w:val="9"/>
              <w:suppressLineNumbers w:val="0"/>
            </w:pPr>
            <w:r>
              <w:rPr>
                <w:rFonts w:hint="eastAsia" w:ascii="宋体" w:hAnsi="宋体" w:cs="宋体"/>
                <w:color w:val="0000ff"/>
                <w:spacing w:val="8"/>
                <w:sz w:val="28"/>
                <w:szCs w:val="28"/>
                <w:highlight w:val="yellow"/>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ff"/>
                <w:spacing w:val="8"/>
                <w:sz w:val="28"/>
                <w:szCs w:val="28"/>
                <w:highlight w:val="yellow"/>
                <w:lang w:val="zh-TW" w:eastAsia="zh-CN"/>
              </w:rPr>
              <w:outlineLvl w:val="9"/>
              <w:suppressLineNumbers w:val="0"/>
            </w:pPr>
            <w:r>
              <w:rPr>
                <w:rFonts w:hint="eastAsia" w:ascii="宋体" w:hAnsi="宋体" w:eastAsia="宋体" w:cs="宋体"/>
                <w:color w:val="0000ff"/>
                <w:spacing w:val="8"/>
                <w:sz w:val="28"/>
                <w:szCs w:val="28"/>
                <w:highlight w:val="yellow"/>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ff"/>
                <w:spacing w:val="8"/>
                <w:sz w:val="28"/>
                <w:szCs w:val="28"/>
                <w:highlight w:val="yellow"/>
                <w:lang w:val="en-US" w:eastAsia="zh-CN"/>
              </w:rPr>
              <w:outlineLvl w:val="9"/>
              <w:suppressLineNumbers w:val="0"/>
            </w:pPr>
            <w:r>
              <w:rPr>
                <w:rFonts w:hint="eastAsia" w:ascii="宋体" w:hAnsi="宋体" w:eastAsia="宋体" w:cs="宋体"/>
                <w:color w:val="0000ff"/>
                <w:spacing w:val="8"/>
                <w:sz w:val="28"/>
                <w:szCs w:val="28"/>
                <w:highlight w:val="yellow"/>
                <w:lang w:val="en-US" w:eastAsia="zh-CN"/>
              </w:rPr>
              <w:t xml:space="preserve">1.</w:t>
            </w:r>
            <w:r>
              <w:rPr>
                <w:rFonts w:hint="eastAsia" w:ascii="宋体" w:hAnsi="宋体" w:eastAsia="宋体" w:cs="宋体"/>
                <w:color w:val="0000ff"/>
                <w:spacing w:val="8"/>
                <w:sz w:val="28"/>
                <w:szCs w:val="28"/>
                <w:highlight w:val="yellow"/>
                <w:lang w:val="zh-CN" w:eastAsia="zh-CN"/>
              </w:rPr>
              <w:t xml:space="preserve">*</w:t>
            </w:r>
            <w:r>
              <w:rPr>
                <w:rFonts w:hint="eastAsia" w:ascii="宋体" w:hAnsi="宋体" w:eastAsia="宋体" w:cs="宋体"/>
                <w:b/>
                <w:bCs/>
                <w:color w:val="0000ff"/>
                <w:spacing w:val="8"/>
                <w:sz w:val="28"/>
                <w:szCs w:val="28"/>
                <w:highlight w:val="yellow"/>
                <w:lang w:val="zh-CN" w:eastAsia="zh-CN"/>
              </w:rPr>
              <w:t xml:space="preserve">满足本</w:t>
            </w:r>
            <w:r>
              <w:rPr>
                <w:rFonts w:hint="eastAsia" w:ascii="宋体" w:hAnsi="宋体" w:cs="宋体"/>
                <w:b/>
                <w:bCs/>
                <w:color w:val="0000ff"/>
                <w:spacing w:val="8"/>
                <w:sz w:val="28"/>
                <w:szCs w:val="28"/>
                <w:highlight w:val="yellow"/>
                <w:lang w:val="en-US" w:eastAsia="zh-CN"/>
              </w:rPr>
              <w:t xml:space="preserve">谈判</w:t>
            </w:r>
            <w:r>
              <w:rPr>
                <w:rFonts w:hint="eastAsia" w:ascii="宋体" w:hAnsi="宋体" w:eastAsia="宋体" w:cs="宋体"/>
                <w:b/>
                <w:bCs/>
                <w:color w:val="0000ff"/>
                <w:spacing w:val="8"/>
                <w:sz w:val="28"/>
                <w:szCs w:val="28"/>
                <w:highlight w:val="yellow"/>
                <w:lang w:val="en-US" w:eastAsia="zh-CN"/>
              </w:rPr>
              <w:t xml:space="preserve">文件</w:t>
            </w:r>
            <w:r>
              <w:rPr>
                <w:rFonts w:hint="eastAsia" w:ascii="宋体" w:hAnsi="宋体" w:eastAsia="宋体" w:cs="宋体"/>
                <w:b/>
                <w:bCs/>
                <w:color w:val="0000ff"/>
                <w:spacing w:val="8"/>
                <w:sz w:val="28"/>
                <w:szCs w:val="28"/>
                <w:highlight w:val="yellow"/>
                <w:lang w:val="zh-CN" w:eastAsia="zh-CN"/>
              </w:rPr>
              <w:t xml:space="preserve">第四章采购需求中加“</w:t>
            </w:r>
            <w:r>
              <w:rPr>
                <w:rFonts w:hint="eastAsia" w:ascii="宋体" w:hAnsi="宋体" w:eastAsia="宋体" w:cs="宋体"/>
                <w:b/>
                <w:bCs/>
                <w:color w:val="0000ff"/>
                <w:spacing w:val="8"/>
                <w:sz w:val="28"/>
                <w:szCs w:val="28"/>
                <w:highlight w:val="yellow"/>
                <w:lang w:val="zh-TW" w:eastAsia="zh-CN"/>
              </w:rPr>
              <w:t xml:space="preserve">★</w:t>
            </w:r>
            <w:r>
              <w:rPr>
                <w:rFonts w:hint="eastAsia" w:ascii="宋体" w:hAnsi="宋体" w:eastAsia="宋体" w:cs="宋体"/>
                <w:b/>
                <w:bCs/>
                <w:color w:val="0000ff"/>
                <w:spacing w:val="8"/>
                <w:sz w:val="28"/>
                <w:szCs w:val="28"/>
                <w:highlight w:val="yellow"/>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0000ff"/>
          <w:spacing w:val="8"/>
          <w:sz w:val="28"/>
          <w:szCs w:val="28"/>
          <w:highlight w:val="yellow"/>
          <w:lang w:val="zh-TW" w:eastAsia="zh-CN"/>
        </w:rPr>
        <w:outlineLvl w:val="9"/>
      </w:pPr>
      <w:r>
        <w:rPr>
          <w:rFonts w:hint="eastAsia" w:ascii="宋体" w:hAnsi="宋体" w:eastAsia="宋体" w:cs="宋体"/>
          <w:b/>
          <w:bCs/>
          <w:color w:val="0000ff"/>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auto"/>
          <w:sz w:val="28"/>
          <w:szCs w:val="28"/>
        </w:rPr>
        <w:outlineLvl w:val="9"/>
      </w:pPr>
      <w:r>
        <w:rPr>
          <w:rFonts w:hint="eastAsia" w:ascii="宋体" w:hAnsi="宋体" w:eastAsia="宋体" w:cs="宋体"/>
          <w:color w:val="333333"/>
          <w:spacing w:val="8"/>
          <w:sz w:val="28"/>
          <w:szCs w:val="28"/>
          <w:lang w:val="zh-TW" w:eastAsia="zh-CN"/>
        </w:rPr>
        <w:t xml:space="preserve">1.上表中加 * 项目若有缺失或无效</w:t>
      </w:r>
      <w:r>
        <w:rPr>
          <w:rFonts w:hint="eastAsia" w:ascii="宋体" w:hAnsi="宋体" w:cs="宋体"/>
          <w:color w:val="333333"/>
          <w:spacing w:val="8"/>
          <w:sz w:val="28"/>
          <w:szCs w:val="28"/>
          <w:lang w:val="en-US" w:eastAsia="zh-CN"/>
        </w:rPr>
        <w:t xml:space="preserve">或错误情形</w:t>
      </w:r>
      <w:r>
        <w:rPr>
          <w:rFonts w:hint="eastAsia" w:ascii="宋体" w:hAnsi="宋体" w:eastAsia="宋体" w:cs="宋体"/>
          <w:color w:val="333333"/>
          <w:spacing w:val="8"/>
          <w:sz w:val="28"/>
          <w:szCs w:val="28"/>
          <w:lang w:val="zh-TW" w:eastAsia="zh-CN"/>
        </w:rPr>
        <w:t xml:space="preserve">，响应将被拒绝或</w:t>
      </w:r>
      <w:r>
        <w:rPr>
          <w:rFonts w:hint="eastAsia" w:ascii="宋体" w:hAnsi="宋体" w:cs="宋体"/>
          <w:color w:val="333333"/>
          <w:spacing w:val="8"/>
          <w:sz w:val="28"/>
          <w:szCs w:val="28"/>
          <w:lang w:val="en-US" w:eastAsia="zh-CN"/>
        </w:rPr>
        <w:t xml:space="preserve">按无效</w:t>
      </w:r>
      <w:r>
        <w:rPr>
          <w:rFonts w:hint="eastAsia" w:ascii="宋体" w:hAnsi="宋体" w:eastAsia="宋体" w:cs="宋体"/>
          <w:color w:val="333333"/>
          <w:spacing w:val="8"/>
          <w:sz w:val="28"/>
          <w:szCs w:val="28"/>
          <w:lang w:val="zh-TW" w:eastAsia="zh-CN"/>
        </w:rPr>
        <w:t xml:space="preserve">响应</w:t>
      </w:r>
      <w:r>
        <w:rPr>
          <w:rFonts w:hint="eastAsia" w:ascii="宋体" w:hAnsi="宋体" w:cs="宋体"/>
          <w:color w:val="333333"/>
          <w:spacing w:val="8"/>
          <w:sz w:val="28"/>
          <w:szCs w:val="28"/>
          <w:lang w:val="en-US" w:eastAsia="zh-CN"/>
        </w:rPr>
        <w:t xml:space="preserve">处理，</w:t>
      </w:r>
      <w:r>
        <w:rPr>
          <w:rFonts w:hint="eastAsia" w:ascii="宋体" w:hAnsi="宋体" w:eastAsia="宋体" w:cs="宋体"/>
          <w:color w:val="333333"/>
          <w:spacing w:val="8"/>
          <w:sz w:val="28"/>
          <w:szCs w:val="28"/>
          <w:lang w:val="zh-TW" w:eastAsia="zh-CN"/>
        </w:rPr>
        <w:t xml:space="preserve">且不允许</w:t>
      </w:r>
      <w:r>
        <w:rPr>
          <w:rFonts w:hint="eastAsia" w:ascii="宋体" w:hAnsi="宋体" w:cs="宋体"/>
          <w:color w:val="333333"/>
          <w:spacing w:val="8"/>
          <w:sz w:val="28"/>
          <w:szCs w:val="28"/>
          <w:lang w:val="en-US" w:eastAsia="zh-CN"/>
        </w:rPr>
        <w:t xml:space="preserve">在开标后</w:t>
      </w:r>
      <w:r>
        <w:rPr>
          <w:rFonts w:hint="eastAsia" w:ascii="宋体" w:hAnsi="宋体" w:eastAsia="宋体" w:cs="宋体"/>
          <w:color w:val="333333"/>
          <w:spacing w:val="8"/>
          <w:sz w:val="28"/>
          <w:szCs w:val="28"/>
          <w:lang w:val="zh-TW" w:eastAsia="zh-CN"/>
        </w:rPr>
        <w:t xml:space="preserve">补正； </w:t>
      </w:r>
      <w:r>
        <w:rPr>
          <w:rFonts w:hint="eastAsia" w:ascii="宋体" w:hAnsi="宋体" w:eastAsia="宋体" w:cs="宋体"/>
          <w:color w:val="auto"/>
          <w:sz w:val="28"/>
          <w:szCs w:val="28"/>
        </w:rPr>
        <w:br w:type="page" w:clear="all"/>
      </w:r>
      <w:r/>
    </w:p>
    <w:p>
      <w:pPr>
        <w:pStyle w:val="1055"/>
        <w:ind w:firstLine="56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本文件依据《中华人民共和国政府采购法</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中华人民共和国政府采购法实施条例》和</w:t>
      </w:r>
      <w:r>
        <w:rPr>
          <w:rFonts w:hint="eastAsia" w:ascii="宋体" w:hAnsi="宋体" w:eastAsia="宋体" w:cs="宋体"/>
          <w:color w:val="auto"/>
          <w:sz w:val="28"/>
          <w:szCs w:val="28"/>
          <w:lang w:val="en-US" w:eastAsia="zh-CN"/>
        </w:rPr>
        <w:t xml:space="preserve">财政部第74号</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政府采购非招标采购方式管理办法</w:t>
      </w:r>
      <w:r>
        <w:rPr>
          <w:rFonts w:hint="eastAsia" w:ascii="宋体" w:hAnsi="宋体" w:eastAsia="宋体" w:cs="宋体"/>
          <w:color w:val="auto"/>
          <w:sz w:val="28"/>
          <w:szCs w:val="28"/>
        </w:rPr>
        <w:t xml:space="preserve">》及国家和</w:t>
      </w:r>
      <w:r>
        <w:rPr>
          <w:rFonts w:hint="eastAsia" w:ascii="宋体" w:hAnsi="宋体" w:eastAsia="宋体" w:cs="宋体"/>
          <w:color w:val="auto"/>
          <w:sz w:val="28"/>
          <w:szCs w:val="28"/>
          <w:lang w:val="en-US" w:eastAsia="zh-CN"/>
        </w:rPr>
        <w:t xml:space="preserve">江苏</w:t>
      </w:r>
      <w:r>
        <w:rPr>
          <w:rFonts w:hint="eastAsia" w:ascii="宋体" w:hAnsi="宋体" w:eastAsia="宋体" w:cs="宋体"/>
          <w:color w:val="auto"/>
          <w:sz w:val="28"/>
          <w:szCs w:val="28"/>
        </w:rPr>
        <w:t xml:space="preserve">省有关法律、法规、规章制度编制。参加本项目</w:t>
      </w:r>
      <w:r>
        <w:rPr>
          <w:rFonts w:hint="eastAsia" w:ascii="宋体" w:hAnsi="宋体" w:eastAsia="宋体" w:cs="宋体"/>
          <w:color w:val="auto"/>
          <w:sz w:val="28"/>
          <w:szCs w:val="28"/>
          <w:lang w:val="en-US" w:eastAsia="zh-CN"/>
        </w:rPr>
        <w:t xml:space="preserve">响应人</w:t>
      </w:r>
      <w:r>
        <w:rPr>
          <w:rFonts w:hint="eastAsia" w:ascii="宋体" w:hAnsi="宋体" w:eastAsia="宋体" w:cs="宋体"/>
          <w:color w:val="auto"/>
          <w:sz w:val="28"/>
          <w:szCs w:val="28"/>
        </w:rPr>
        <w:t xml:space="preserve">应接受本</w:t>
      </w:r>
      <w:r>
        <w:rPr>
          <w:rFonts w:hint="eastAsia" w:ascii="宋体" w:hAnsi="宋体" w:eastAsia="宋体" w:cs="宋体"/>
          <w:color w:val="auto"/>
          <w:sz w:val="28"/>
          <w:szCs w:val="28"/>
          <w:lang w:val="en-US" w:eastAsia="zh-CN"/>
        </w:rPr>
        <w:t xml:space="preserve">谈判文件</w:t>
      </w:r>
      <w:r>
        <w:rPr>
          <w:rFonts w:hint="eastAsia" w:ascii="宋体" w:hAnsi="宋体" w:eastAsia="宋体" w:cs="宋体"/>
          <w:color w:val="auto"/>
          <w:sz w:val="28"/>
          <w:szCs w:val="28"/>
        </w:rPr>
        <w:t xml:space="preserve">关于电子招投标</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响应</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各项规定。</w:t>
      </w:r>
      <w:r/>
    </w:p>
    <w:p>
      <w:pPr>
        <w:pStyle w:val="1009"/>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outlineLvl w:val="9"/>
      </w:pPr>
      <w:r>
        <w:rPr>
          <w:rFonts w:hint="eastAsia" w:ascii="宋体" w:hAnsi="宋体" w:cs="宋体"/>
          <w:sz w:val="28"/>
          <w:szCs w:val="28"/>
          <w:lang w:val="en-US" w:eastAsia="zh-CN"/>
        </w:rPr>
        <w:t xml:space="preserve">1.3</w:t>
      </w:r>
      <w:r>
        <w:rPr>
          <w:rFonts w:hint="eastAsia" w:ascii="宋体" w:hAnsi="宋体" w:eastAsia="宋体" w:cs="宋体"/>
          <w:sz w:val="28"/>
          <w:szCs w:val="28"/>
        </w:rPr>
        <w:t xml:space="preserve">本</w:t>
      </w:r>
      <w:r>
        <w:rPr>
          <w:rFonts w:hint="eastAsia" w:ascii="宋体" w:hAnsi="宋体" w:eastAsia="宋体" w:cs="宋体"/>
          <w:sz w:val="28"/>
          <w:szCs w:val="28"/>
          <w:lang w:eastAsia="zh-CN"/>
        </w:rPr>
        <w:t xml:space="preserve">谈判文件响应人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人”）：指向采购人提供货物、工程或者服务的法人、其他组织或者自然人。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outlineLvl w:val="9"/>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谈判</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cs="宋体"/>
          <w:sz w:val="28"/>
          <w:szCs w:val="28"/>
          <w:lang w:val="en-US" w:eastAsia="zh-CN"/>
        </w:rPr>
        <w:t xml:space="preserve">响应人</w:t>
      </w:r>
      <w:r>
        <w:rPr>
          <w:rFonts w:hint="eastAsia" w:ascii="宋体" w:hAnsi="宋体" w:eastAsia="宋体" w:cs="宋体"/>
          <w:sz w:val="28"/>
          <w:szCs w:val="28"/>
        </w:rPr>
        <w:t xml:space="preserve">按</w:t>
      </w:r>
      <w:r>
        <w:rPr>
          <w:rFonts w:hint="eastAsia" w:ascii="宋体" w:hAnsi="宋体" w:cs="宋体"/>
          <w:sz w:val="28"/>
          <w:szCs w:val="28"/>
          <w:lang w:val="en-US" w:eastAsia="zh-CN"/>
        </w:rPr>
        <w:t xml:space="preserve">谈判</w:t>
      </w:r>
      <w:r>
        <w:rPr>
          <w:rFonts w:hint="eastAsia" w:ascii="宋体" w:hAnsi="宋体" w:eastAsia="宋体" w:cs="宋体"/>
          <w:sz w:val="28"/>
          <w:szCs w:val="28"/>
        </w:rPr>
        <w:t xml:space="preserve">文件要求，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w:t>
      </w:r>
      <w:r>
        <w:rPr>
          <w:rFonts w:hint="eastAsia" w:ascii="宋体" w:hAnsi="宋体" w:cs="宋体"/>
          <w:sz w:val="28"/>
          <w:szCs w:val="28"/>
          <w:lang w:val="en-US" w:eastAsia="zh-CN"/>
        </w:rPr>
        <w:t xml:space="preserve">服务</w:t>
      </w:r>
      <w:r>
        <w:rPr>
          <w:rFonts w:hint="eastAsia" w:ascii="宋体" w:hAnsi="宋体" w:eastAsia="宋体" w:cs="宋体"/>
          <w:sz w:val="28"/>
          <w:szCs w:val="28"/>
        </w:rPr>
        <w:t xml:space="preserve">符合下列情形的，享受中小企业扶持政策：</w:t>
      </w:r>
      <w:r/>
    </w:p>
    <w:p>
      <w:pPr>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outlineLvl w:val="9"/>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09"/>
        <w:rPr>
          <w:rFonts w:hint="eastAsia"/>
          <w:lang w:val="en-US" w:eastAsia="zh-CN"/>
        </w:rPr>
      </w:pPr>
      <w:r>
        <w:rPr>
          <w:rFonts w:hint="eastAsia"/>
          <w:lang w:val="en-US" w:eastAsia="zh-CN"/>
        </w:rPr>
        <w:t xml:space="preserve">第二节  谈判文件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7.谈判文件的构成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7.1谈判文件由下列六章内容组成：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第三章   评审程序和评定成交的标准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7.2响应人应认真阅读谈判文件的全部内容。响应人应按照谈判文件要求提交响应文件并保证所提供的全部资料的真实性，并对谈判文件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8.谈判文件的澄清和修正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8.1响应人在收到谈判文件后，如有疑问需要澄清，应在答疑规定的时间前以书面形式向采购人提出，如无疑问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视作响应人完全认可谈判文件的条款和要求。采购人作出的澄清或修改将以发布更正公告的形式通知所有获取谈判文件的潜在响应人。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8.2在响应截止时间前无论出于何种原因采购人可对谈判文件进行澄清或修正，根据具体情况，可酌情延长响应截止时间。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8.3谈判文件及谈判文件的澄清、修改、补充等内容均以常州市政府采购网发布的内容为准。可通过“江苏政府采购网”或“常州市政府采购网”——“更正公告”栏定期自行查看、下载相关采购项目的补充通知。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8.4谈判文件的更正（含澄清、修改等）内容与原谈判文件在同一内容上表述不一致时，以发出日期最接近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时间的公告为准。谈判文件的更正（含澄清、修改等）内容将在“江苏政府采购网”或“常州市政府采购网”媒体上发布，作为谈判文件的组成部分，对响应人起约束作用。</w:t>
      </w:r>
      <w:r/>
    </w:p>
    <w:p>
      <w:pPr>
        <w:pStyle w:val="1009"/>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9.2除谈判文件有特殊要求外，本项目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。四部分内容指响应人提交的证明其有资格参加响应和成交后有能力履行合同以及能够证明响应人提供的服务符合谈判文件规定的文件等材料。本次采购，响应人应按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，其中加*项目若有缺失或无效，将导致响应被拒绝且不允许补正（具体填写要求详见谈判文件第六章）。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10.2响应文件规格幅面（A4）应与正文一致，按照谈判文件第六章对响应文件格式部分规定的顺序统一编制。由于编排混乱导致响应文件被误读或查找不到，责任应当由响应人承担。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10.3对于谈判文件第六章响应文件组成中的格式材料涉及加“*”的章节材料格式文件，除可填报项目外，任何实质性修改将被视为非实质性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谈判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11.2.2按照谈判文件要求完成本项目的全部相关服务费用。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谈判文件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谈判小组有权认定其响应文件未对谈判文件有关需求进行响应，涉及资格性检查或符合性检查的予以响应无效处理。谈判小组对响应人响应资料是否异常、是否有效问题进行核查和判定，如认为响应人响应资料有异常或无效的，若涉及资格性审查或符合性审查条款的，则应作响应无效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谈判文件要求加盖公章的内容，一般通过响应文件编制工具加盖电子签章。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谈判保证金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根据江苏省和常州市的相关文件规定，免收谈判保证金。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14.1响应文件应在本谈判文件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中规定的响应有效期内保持有效，响应有效期少于谈判文件规定期限的，其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ind w:firstLine="560"/>
        <w:jc w:val="left"/>
        <w:keepLines w:val="0"/>
        <w:keepNext w:val="0"/>
        <w:pageBreakBefore w:val="0"/>
        <w:spacing w:line="360" w:lineRule="auto"/>
        <w:widowControl w:val="off"/>
        <w:tabs>
          <w:tab w:val="left" w:pos="7924" w:leader="none"/>
        </w:tabs>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09"/>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15.2响应文件应按照谈判文件的格式逐项填写，不准有空项。响应文件未按规定提交或留有空项，将被视为响应文件完整性有缺陷。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15.3响应人必须保证响应文件所提供的全部资料真实可靠，并接受采购中心或谈判小组对其中任何资料进一步审查的要求。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16.1响应人应在谈判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谈判小组视为响应人串通投标（响应），其响应无效，书面报告财政部门：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16.3.6不同响应人的谈判保证金从同一单位或者个人的账户转出。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16.4在评标期间，响应人企图影响采购人、采购中心或谈判小组评审公正性的任何活动，将导致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09"/>
        <w:rPr>
          <w:rFonts w:hint="eastAsia"/>
          <w:lang w:val="en-US" w:eastAsia="zh-CN"/>
        </w:rPr>
      </w:pPr>
      <w:r>
        <w:rPr>
          <w:rFonts w:hint="eastAsia"/>
          <w:lang w:val="en-US" w:eastAsia="zh-CN"/>
        </w:rPr>
        <w:t xml:space="preserve">第五节   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18.解密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18.1采购中心按谈判文件规定的时间、地点解密响应文件，本项目采用不见面交易的方式，响应人无需到现场，但必须保证操作电脑前有相关责任人，否则造成相应后果由响应人自行承担。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不予受理。供应商不足3家的，不予解密（法律法规或谈判文件另有规定的除外）。如因“苏采云”系统自身原因而导致所有电子响应文件无法解密的，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19.组建谈判小组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19.1采购中心根据有关法律法规和本谈判文件的规定，结合本项目专业要求组建谈判小组，对具备实质性响应的响应文件进行评估和比较。谈判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19.2谈判小组成员与参加采购活动的供应商存在下列利害关系之一的，不能参加评标：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19.4谈判小组负责具体评标事务，并独立履行下列职责：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19.4.1审查、评价响应文件是否符合谈判文件的资格条件、商务、技术等实质性要求；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 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第三章评审程序和评定成交的标准。</w:t>
      </w:r>
      <w:r>
        <w:rPr>
          <w:rFonts w:hint="eastAsia" w:ascii="宋体" w:hAnsi="宋体" w:eastAsia="宋体" w:cs="宋体"/>
          <w:sz w:val="28"/>
          <w:szCs w:val="28"/>
          <w:lang w:val="en-US" w:eastAsia="zh-CN"/>
        </w:rPr>
        <w:t xml:space="preserve">      </w:t>
      </w:r>
      <w:r/>
    </w:p>
    <w:p>
      <w:pPr>
        <w:pStyle w:val="1009"/>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23.1在采购中，出现下列情形之一的，采购人或采购代理机构将终止竞争性谈判采购活动，发布项目终止公告并说明原因，重新开展采购活动：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23.1.1因情况变化，不再符合规定的竞争性谈判采购方式适用情形的；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23.1.3在采购过程中符合竞争要求的供应商或者报价未超过采购预算的供应商不足3家的，但公开招标的货物、服务采购项目，经财政部门批准后可以与两家供应商进行竞争性谈判采购的情形除外。</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采购人与成交供应商应当在成交通知书发出之日起30日内，按照谈判文件确定的合同文本以及采购标的、规格型号、采购金额、采购数量、技术和服务要求等事项签订政府采购合同。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25.2.1响应人（潜在响应人）对谈判文件条款或技术参数有异议的，应当在响应截止时间前提出，于响应截止时间后对谈判文件提出质疑的，其质疑被视为无效质疑。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25.2.2响应人（潜在响应人）认为谈判文件、招标过程、成交结果使自己的权益受到损害的，可以在知道或者应知其权益受到损害之日起7个工作日内，通过书面材料向采购中心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25.2.2.1对谈判文件提出质疑的，在满足25.2.1条款的前提下，为获取谈判文件之日或者谈判文件公告期限届满之日；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25.2.4提出质疑的响应人（潜在响应人）应当是参与所质疑项目采购活动的供应商，潜在响应人已依法获取其可质疑的谈判文件的，可以对该文件提出质疑。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25.2.5谈判文件中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27.1响应人自获取谈判文件之日起，须履行本招标项目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29.1按《中华人民共和国政府采购法》及其他有关法律法规的规定执行。</w:t>
      </w:r>
      <w:r/>
      <w:r>
        <w:rPr>
          <w:rFonts w:hint="eastAsia" w:ascii="宋体" w:hAnsi="宋体" w:eastAsia="宋体" w:cs="宋体"/>
          <w:b/>
          <w:bCs/>
          <w:sz w:val="28"/>
          <w:szCs w:val="28"/>
          <w:lang w:val="en-US" w:eastAsia="zh-CN"/>
        </w:rPr>
        <w:br w:type="page" w:clear="all"/>
      </w:r>
      <w:r/>
      <w:r>
        <w:rPr>
          <w:rFonts w:hint="eastAsia" w:ascii="宋体" w:hAnsi="宋体" w:eastAsia="宋体" w:cs="宋体"/>
          <w:sz w:val="28"/>
          <w:szCs w:val="28"/>
          <w:lang w:val="en-US" w:eastAsia="zh-CN"/>
        </w:rPr>
      </w:r>
    </w:p>
    <w:p>
      <w:pPr>
        <w:ind w:left="0" w:firstLine="0"/>
        <w:jc w:val="center"/>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（一）在政府采购实施过程中，有吵闹、起哄、斗殴等行为，扰乱政府采购开标现场或评审现场秩序的，以及在投标（响应）答疑、领取谈判文件、办理相关手续过程中扰乱正常办公秩序的；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08"/>
        <w:rPr>
          <w:rFonts w:hint="eastAsia"/>
          <w:lang w:val="en-US" w:eastAsia="zh-CN"/>
        </w:rPr>
        <w:outlineLvl w:val="0"/>
      </w:pPr>
      <w:r>
        <w:rPr>
          <w:rFonts w:hint="eastAsia"/>
          <w:lang w:val="en-US" w:eastAsia="zh-CN"/>
        </w:rPr>
        <w:t xml:space="preserve">第三章   评审程序和评定成交的标准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pStyle w:val="1009"/>
        <w:rPr>
          <w:rFonts w:hint="default"/>
          <w:lang w:val="en-US" w:eastAsia="zh-CN"/>
        </w:rPr>
      </w:pPr>
      <w:r>
        <w:rPr>
          <w:rFonts w:hint="eastAsia"/>
          <w:lang w:val="en-US" w:eastAsia="zh-CN"/>
        </w:rPr>
        <w:t xml:space="preserve">第一节  资格审查程序</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keepLines w:val="0"/>
        <w:keepNext w:val="0"/>
        <w:pageBreakBefore w:val="0"/>
        <w:spacing w:line="312" w:lineRule="auto"/>
        <w:widowControl w:val="off"/>
        <w:rPr>
          <w:rFonts w:hint="eastAsia" w:ascii="宋体" w:hAnsi="宋体" w:eastAsia="宋体" w:cs="宋体"/>
          <w:b/>
          <w:bCs/>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009"/>
        <w:rPr>
          <w:rFonts w:hint="eastAsia"/>
          <w:lang w:val="en-US" w:eastAsia="zh-CN"/>
        </w:rPr>
      </w:pPr>
      <w:r>
        <w:rPr>
          <w:rFonts w:hint="eastAsia"/>
          <w:lang w:val="en-US" w:eastAsia="zh-CN"/>
        </w:rPr>
        <w:t xml:space="preserve">第二节  资格审查要求</w:t>
      </w:r>
      <w:r/>
    </w:p>
    <w:tbl>
      <w:tblPr>
        <w:tblStyle w:val="101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提供符合谈判文件要求的承诺书。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ind w:firstLine="2240"/>
        <w:keepLines w:val="0"/>
        <w:keepNext w:val="0"/>
        <w:pageBreakBefore w:val="0"/>
        <w:spacing w:line="312" w:lineRule="auto"/>
        <w:rPr>
          <w:rFonts w:hint="eastAsia" w:ascii="宋体" w:hAnsi="宋体" w:eastAsia="宋体" w:cs="宋体"/>
          <w:sz w:val="28"/>
          <w:szCs w:val="28"/>
          <w:lang w:val="en-US" w:eastAsia="zh-CN"/>
        </w:rPr>
        <w:outlineLvl w:val="9"/>
      </w:pPr>
      <w:r/>
      <w:bookmarkStart w:id="29" w:name="_Toc7340"/>
      <w:r/>
      <w:bookmarkStart w:id="30" w:name="_Toc18937"/>
      <w:r/>
      <w:bookmarkStart w:id="31" w:name="_Toc19240"/>
      <w:r/>
      <w:bookmarkStart w:id="32" w:name="_Toc15648"/>
      <w:r/>
      <w:bookmarkStart w:id="33" w:name="_Toc6649"/>
      <w:r/>
      <w:r/>
    </w:p>
    <w:p>
      <w:pPr>
        <w:rPr>
          <w:rFonts w:hint="eastAsia"/>
          <w:lang w:val="en-US" w:eastAsia="zh-CN"/>
        </w:rPr>
      </w:pPr>
      <w:r>
        <w:rPr>
          <w:rFonts w:hint="eastAsia"/>
          <w:lang w:val="en-US" w:eastAsia="zh-CN"/>
        </w:rPr>
        <w:br w:type="page" w:clear="all"/>
      </w:r>
      <w:r/>
    </w:p>
    <w:p>
      <w:pPr>
        <w:pStyle w:val="1009"/>
        <w:rPr>
          <w:rFonts w:hint="eastAsia"/>
          <w:lang w:val="en-US" w:eastAsia="zh-CN"/>
        </w:rPr>
      </w:pPr>
      <w:r>
        <w:rPr>
          <w:rFonts w:hint="eastAsia"/>
          <w:lang w:val="en-US" w:eastAsia="zh-CN"/>
        </w:rPr>
        <w:t xml:space="preserve">第三节  </w:t>
      </w:r>
      <w:bookmarkEnd w:id="29"/>
      <w:r/>
      <w:bookmarkEnd w:id="30"/>
      <w:r/>
      <w:bookmarkEnd w:id="31"/>
      <w:r/>
      <w:bookmarkEnd w:id="32"/>
      <w:r/>
      <w:bookmarkEnd w:id="33"/>
      <w:r>
        <w:rPr>
          <w:rFonts w:hint="eastAsia"/>
          <w:lang w:val="en-US" w:eastAsia="zh-CN"/>
        </w:rPr>
        <w:t xml:space="preserve">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4" w:name="_Toc12924"/>
      <w:r>
        <w:rPr>
          <w:rFonts w:hint="eastAsia" w:ascii="宋体" w:hAnsi="宋体" w:eastAsia="宋体" w:cs="宋体"/>
          <w:sz w:val="28"/>
          <w:szCs w:val="28"/>
          <w:lang w:val="en-US" w:eastAsia="zh-CN"/>
        </w:rPr>
        <w:t xml:space="preserve">1谈判小组对资格审查合格的响应人的响应文件进行符合性审查，以确定其是否满足谈判文件的实质性要求。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中规定的审查因素和审查内容，对响应人的响应文件是否实质上响应谈判文件进行符合性审查，并形成符合性审查评审结果。响应文件出现“符合性审查要求”有任何一项的，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009"/>
        <w:rPr>
          <w:rFonts w:hint="eastAsia"/>
          <w:lang w:val="en-US" w:eastAsia="zh-CN"/>
        </w:rPr>
      </w:pPr>
      <w:r>
        <w:rPr>
          <w:rFonts w:hint="eastAsia"/>
          <w:lang w:val="en-US" w:eastAsia="zh-CN"/>
        </w:rPr>
        <w:t xml:space="preserve">第四节  符合性审查要求</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92"/>
        <w:gridCol w:w="257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69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未按谈判文件第六章所提供的样式提供加“*”项的格式文件</w:t>
            </w:r>
            <w:r>
              <w:rPr>
                <w:rFonts w:hint="eastAsia" w:ascii="宋体" w:hAnsi="宋体" w:cs="宋体"/>
                <w:sz w:val="28"/>
                <w:szCs w:val="28"/>
                <w:lang w:val="en-US" w:eastAsia="zh-CN"/>
              </w:rPr>
              <w:t xml:space="preserve">。</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响应报价超过谈判文件中规定的项目/采购包预算金额或者项目/采购包最高限价。</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响应文件出现可选择性或可调整的报价（谈判文件另有规定的除外）。</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响应文件中承诺的响应有效期不满足谈判文件中载明的响应有效期的。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未按照谈判文件要求签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69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未按谈判文件第四章《采购需求》所有“★”号条款中，标注需要提供额外证明材料的。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或者不能满足谈判文件要求的售后服务期限、交货时间或者工期、付款条件的。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14</w:t>
            </w:r>
            <w:r/>
          </w:p>
        </w:tc>
        <w:tc>
          <w:tcPr>
            <w:tcW w:w="56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具体情形详见本章第五节第15条），谈判小组启动异常低价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审查后，响应人不能提供书面说明、证明材料，或者提供的书面说明、证明材料不能证明其报价合理性的，谈判小组判定将其作为无效</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处理的。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报价未出现异常低价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情形的无需额外提供材料；若</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情形的，请上传证明材料并由谈判小组判定。</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.1谈判文件明确规定无效的其他情形，或者其他被谈判小组认定无效的情况；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.2谈判文件中约定的其他无效标要求；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.3不符合法律、法规和谈判文件规定的其他实质性要求的。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09"/>
        <w:ind w:firstLine="0"/>
        <w:jc w:val="left"/>
        <w:rPr>
          <w:rFonts w:hint="eastAsia"/>
          <w:lang w:val="en-US" w:eastAsia="zh-CN"/>
        </w:rPr>
      </w:pPr>
      <w:r>
        <w:rPr>
          <w:rFonts w:hint="eastAsia"/>
          <w:lang w:val="en-US" w:eastAsia="zh-CN"/>
        </w:rPr>
        <w:t xml:space="preserve">     第五节  谈判、响应文件有关事项的澄清、说明或者更正和最终报价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2.在谈判过程中，谈判小组可以根据谈判文件和谈判情况实质性变动采购需求中的技术、服务要求以及合同草案条款，但不得变动谈判文件中的其他内容。实质性变动的内容，须经采购人代表确认。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3.对谈判文件作出的实质性变动是谈判文件的有效组成部分，谈判小组应当及时通过“苏采云”系统以书面形式同时通知所有参加谈判的供应商。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评审过程中，谈判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6.谈判结束后，谈判小组将要求所有实质性响应的供应商在规定时间内通过“苏采云”系统提交最终报价。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谈判文件能够详细列明采购标的的技术、服务要求的，谈判结束后，谈判小组应当要求所有实质性响应的供应商在规定时间内提交最终报价，提交最终报价的供应商不得少于3家。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9.已提交响应文件的供应商，在提交最终报价之前，可以根据谈判情况退出谈判。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最终报价须包含竞争性谈判文件全部内容，如最后分项报价表有缺漏视为已含在其他各项报价中，将不对最终报价总价进行调整。谈判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11.响应文件报价出现前后不一致的，除谈判文件另有规定外，按照下列规定修正：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除因谈判文件修改导致成本增加，第二次报价不得超过第一次报价，否则为无效响应报价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14.谈判环节及提交最终报价后如出现以下情况的，响应人的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14.2不满足谈判文件★号条款或谈判文件技术指标超出谈判文件《采购需求》中主要技术参数允许偏差的最大范围的（如有）；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14.3如供应商的最终报价超过竞争性谈判文件中规定的项目/采购包预算金额或者项目/采购包最高限价的；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14.4响应文件中出现可选择性或可调整的报价的（竞争性谈判文件另有规定的除外）；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14.6未按照谈判小组规定的时间、逾期提交最终报价的；</w:t>
      </w:r>
      <w:r/>
    </w:p>
    <w:p>
      <w:pPr>
        <w:ind w:left="0" w:firstLine="638"/>
        <w:keepLines w:val="0"/>
        <w:keepNext w:val="0"/>
        <w:pageBreakBefore w:val="0"/>
        <w:spacing w:line="52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lang w:val="en-US" w:eastAsia="zh-CN"/>
        </w:rPr>
        <w:outlineLvl w:val="9"/>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rPr>
          <w:rFonts w:hint="eastAsia"/>
          <w:lang w:val="en-US" w:eastAsia="zh-CN"/>
        </w:rPr>
      </w:pPr>
      <w:r>
        <w:rPr>
          <w:rFonts w:hint="eastAsia"/>
          <w:lang w:val="en-US" w:eastAsia="zh-CN"/>
        </w:rPr>
      </w:r>
      <w:r/>
    </w:p>
    <w:p>
      <w:pPr>
        <w:pStyle w:val="1009"/>
        <w:ind w:left="0" w:firstLine="0"/>
        <w:jc w:val="center"/>
        <w:rPr>
          <w:rFonts w:hint="eastAsia"/>
          <w:lang w:val="en-US" w:eastAsia="zh-CN"/>
        </w:rPr>
      </w:pPr>
      <w:r>
        <w:rPr>
          <w:rFonts w:hint="eastAsia"/>
          <w:lang w:val="en-US" w:eastAsia="zh-CN"/>
        </w:rPr>
        <w:t xml:space="preserve">第六节  评标方法</w:t>
      </w:r>
      <w:bookmarkEnd w:id="34"/>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谈判</w:t>
      </w:r>
      <w:r>
        <w:rPr>
          <w:rFonts w:hint="eastAsia" w:ascii="宋体" w:hAnsi="宋体" w:eastAsia="宋体" w:cs="宋体"/>
          <w:sz w:val="28"/>
          <w:szCs w:val="28"/>
          <w:lang w:val="en-US" w:eastAsia="zh-CN"/>
        </w:rPr>
        <w:t xml:space="preserve">小组应当从质量和服务均能满足</w:t>
      </w:r>
      <w:r>
        <w:rPr>
          <w:rFonts w:hint="eastAsia" w:ascii="宋体" w:hAnsi="宋体" w:cs="宋体"/>
          <w:sz w:val="28"/>
          <w:szCs w:val="28"/>
          <w:lang w:val="en-US" w:eastAsia="zh-CN"/>
        </w:rPr>
        <w:t xml:space="preserve">谈判文件</w:t>
      </w:r>
      <w:r>
        <w:rPr>
          <w:rFonts w:hint="eastAsia" w:ascii="宋体" w:hAnsi="宋体" w:eastAsia="宋体" w:cs="宋体"/>
          <w:sz w:val="28"/>
          <w:szCs w:val="28"/>
          <w:lang w:val="en-US" w:eastAsia="zh-CN"/>
        </w:rPr>
        <w:t xml:space="preserve">实质性响应要求的供应商中。按照报价（如有按本章节进行算术修正或政策调整的，以修正或调整后的最后报价计算）由低到高的顺序</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报价相同的，由采购人现场抽签决定第一中标候选人。</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将根据各</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人的评标排序，依次推荐本项目（各采购包）的</w:t>
      </w:r>
      <w:r>
        <w:rPr>
          <w:rFonts w:hint="eastAsia" w:ascii="宋体" w:hAnsi="宋体" w:cs="宋体"/>
          <w:sz w:val="28"/>
          <w:szCs w:val="28"/>
          <w:lang w:val="en-US" w:eastAsia="zh-CN"/>
        </w:rPr>
        <w:t xml:space="preserve">中标</w:t>
      </w:r>
      <w:r>
        <w:rPr>
          <w:rFonts w:hint="eastAsia" w:ascii="宋体" w:hAnsi="宋体" w:eastAsia="宋体" w:cs="宋体"/>
          <w:sz w:val="28"/>
          <w:szCs w:val="28"/>
          <w:lang w:val="en-US" w:eastAsia="zh-CN"/>
        </w:rPr>
        <w:t xml:space="preserve">候选人，起草并签署评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报告。本项目（各采购包）</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共（各）推荐不少于3名中标候选人。</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2.谈判小组要对评审结果进行复核，特别是对排名第一的、响应文件被认定为无效的情形进行重点复核。</w:t>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bookmarkStart w:id="35" w:name="_Toc24545"/>
      <w:r>
        <w:rPr>
          <w:rFonts w:hint="eastAsia" w:ascii="宋体" w:hAnsi="宋体" w:eastAsia="宋体" w:cs="宋体"/>
          <w:sz w:val="28"/>
          <w:szCs w:val="28"/>
          <w:lang w:val="en-US" w:eastAsia="zh-CN"/>
        </w:rPr>
        <w:t xml:space="preserve">3.谈判小组在评标过程中发现响应人有行贿、提供虚假材料或者串通等违法行为时，有向采购人、采购代理机构或者有关部门报告的职责。</w:t>
      </w:r>
      <w:r/>
    </w:p>
    <w:p>
      <w:pPr>
        <w:ind w:firstLine="1920"/>
        <w:spacing w:line="560" w:lineRule="exact"/>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r>
      <w:bookmarkEnd w:id="35"/>
      <w:r/>
    </w:p>
    <w:p>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6" w:name="_Toc12881"/>
      <w:r/>
      <w:r/>
    </w:p>
    <w:p>
      <w:pPr>
        <w:ind w:firstLine="3360"/>
        <w:spacing w:line="560" w:lineRule="exact"/>
        <w:rPr>
          <w:rFonts w:hint="eastAsia" w:ascii="仿宋_GB2312" w:hAnsi="宋体" w:eastAsia="仿宋_GB2312"/>
          <w:sz w:val="28"/>
          <w:szCs w:val="28"/>
          <w:lang w:val="en-US" w:eastAsia="zh-CN"/>
        </w:rPr>
      </w:pPr>
      <w:r/>
      <w:bookmarkStart w:id="37" w:name="_Toc10212"/>
      <w:r/>
      <w:bookmarkStart w:id="38" w:name="_Toc6187"/>
      <w:r/>
      <w:bookmarkStart w:id="39" w:name="_Toc12777"/>
      <w:r/>
      <w:bookmarkStart w:id="40" w:name="_Toc10141"/>
      <w:r/>
      <w:bookmarkStart w:id="41" w:name="_Toc8049"/>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48"/>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pStyle w:val="1048"/>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08"/>
        <w:rPr>
          <w:rFonts w:hint="eastAsia"/>
          <w:lang w:val="en-US" w:eastAsia="zh-CN"/>
        </w:rPr>
        <w:outlineLvl w:val="0"/>
      </w:pPr>
      <w:r>
        <w:rPr>
          <w:rFonts w:hint="eastAsia"/>
          <w:lang w:val="en-US" w:eastAsia="zh-CN"/>
        </w:rPr>
        <w:fldChar w:fldCharType="begin"/>
      </w:r>
      <w:r>
        <w:rPr>
          <w:rFonts w:hint="eastAsia"/>
          <w:lang w:val="en-US" w:eastAsia="zh-CN"/>
        </w:rPr>
        <w:instrText xml:space="preserve"> HYPERLINK \l _Toc18937 </w:instrText>
      </w:r>
      <w:r>
        <w:rPr>
          <w:rFonts w:hint="eastAsia"/>
          <w:lang w:val="en-US" w:eastAsia="zh-CN"/>
        </w:rPr>
        <w:fldChar w:fldCharType="separate"/>
      </w:r>
      <w:r>
        <w:rPr>
          <w:rFonts w:hint="eastAsia"/>
          <w:lang w:val="en-US" w:eastAsia="zh-CN"/>
        </w:rPr>
        <w:t xml:space="preserve">第四章   采购需求</w:t>
      </w:r>
      <w:r>
        <w:rPr>
          <w:rFonts w:hint="eastAsia"/>
          <w:lang w:val="en-US" w:eastAsia="zh-CN"/>
        </w:rPr>
        <w:fldChar w:fldCharType="end"/>
      </w:r>
      <w:r/>
    </w:p>
    <w:p>
      <w:pPr>
        <w:pStyle w:val="1048"/>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048"/>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6"/>
      <w:bookmarkEnd w:id="37"/>
      <w:bookmarkEnd w:id="38"/>
      <w:bookmarkEnd w:id="39"/>
      <w:bookmarkEnd w:id="40"/>
      <w:bookmarkEnd w:id="41"/>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pStyle w:val="1009"/>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034"/>
          <w:rFonts w:hint="eastAsia" w:ascii="黑体" w:hAnsi="黑体" w:cs="黑体"/>
          <w:b/>
          <w:bCs/>
          <w:sz w:val="28"/>
          <w:szCs w:val="28"/>
          <w:lang w:val="en-US" w:eastAsia="zh-CN"/>
        </w:rPr>
        <w:t xml:space="preserve">第一节  </w:t>
      </w:r>
      <w:r>
        <w:rPr>
          <w:rStyle w:val="1034"/>
          <w:rFonts w:hint="eastAsia" w:ascii="黑体" w:hAnsi="黑体" w:eastAsia="黑体" w:cs="黑体"/>
          <w:b/>
          <w:bCs/>
          <w:sz w:val="28"/>
          <w:szCs w:val="28"/>
          <w:lang w:val="en-US" w:eastAsia="zh-CN"/>
        </w:rPr>
        <w:t xml:space="preserve">项目基本信息</w:t>
      </w:r>
      <w:r/>
    </w:p>
    <w:tbl>
      <w:tblPr>
        <w:tblStyle w:val="101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827"/>
        <w:gridCol w:w="3060"/>
        <w:gridCol w:w="3126"/>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82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060"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3126"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lang w:val="en-US" w:eastAsia="zh-CN"/>
              </w:rPr>
              <w:suppressLineNumbers w:val="0"/>
            </w:pPr>
            <w:r>
              <w:rPr>
                <w:rFonts w:hint="eastAsia" w:ascii="宋体" w:hAnsi="宋体" w:eastAsia="宋体" w:cs="宋体"/>
                <w:bCs/>
                <w:sz w:val="28"/>
                <w:szCs w:val="28"/>
                <w:lang w:val="en-US" w:eastAsia="zh-CN"/>
              </w:rPr>
              <w:t xml:space="preserve">最高限价</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bCs/>
                <w:sz w:val="28"/>
                <w:szCs w:val="28"/>
                <w:lang w:val="en-US" w:eastAsia="zh-CN"/>
              </w:rPr>
              <w:t xml:space="preserve">1</w:t>
            </w:r>
            <w:r/>
          </w:p>
        </w:tc>
        <w:tc>
          <w:tcPr>
            <w:tcW w:w="282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tabs>
                <w:tab w:val="left" w:pos="634" w:leader="none"/>
              </w:tabs>
              <w:rPr>
                <w:rFonts w:hint="default" w:ascii="宋体" w:hAnsi="宋体" w:eastAsia="宋体" w:cs="宋体"/>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JSZC-320413-JZCG-T2026-00</w:t>
            </w:r>
            <w:r>
              <w:rPr>
                <w:rFonts w:hint="eastAsia" w:ascii="宋体" w:hAnsi="宋体" w:cs="宋体"/>
                <w:color w:val="333333"/>
                <w:spacing w:val="8"/>
                <w:sz w:val="28"/>
                <w:szCs w:val="28"/>
                <w:lang w:val="en-US" w:eastAsia="zh-CN"/>
              </w:rPr>
              <w:t xml:space="preserve">37</w:t>
            </w:r>
            <w:r/>
          </w:p>
        </w:tc>
        <w:tc>
          <w:tcPr>
            <w:tcW w:w="3060" w:type="dxa"/>
            <w:vAlign w:val="center"/>
            <w:textDirection w:val="lrTb"/>
            <w:noWrap w:val="false"/>
          </w:tcPr>
          <w:p>
            <w:p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lang w:val="en-US" w:eastAsia="zh-CN"/>
              </w:rPr>
              <w:t xml:space="preserve">2026年金坛区社会治理风险隐患感知体系建设项目（二标段）</w:t>
            </w:r>
            <w:r/>
          </w:p>
        </w:tc>
        <w:tc>
          <w:tcPr>
            <w:tcW w:w="3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1</w:t>
            </w:r>
            <w:r>
              <w:rPr>
                <w:rFonts w:hint="eastAsia" w:ascii="宋体" w:hAnsi="宋体" w:cs="宋体"/>
                <w:bCs/>
                <w:sz w:val="28"/>
                <w:szCs w:val="28"/>
                <w:lang w:val="en-US" w:eastAsia="zh-CN"/>
              </w:rPr>
              <w:t xml:space="preserve">8.5</w:t>
            </w:r>
            <w:r>
              <w:rPr>
                <w:rFonts w:hint="eastAsia" w:ascii="宋体" w:hAnsi="宋体" w:eastAsia="宋体" w:cs="宋体"/>
                <w:bCs/>
                <w:sz w:val="28"/>
                <w:szCs w:val="28"/>
                <w:lang w:val="en-US" w:eastAsia="zh-CN"/>
              </w:rPr>
              <w:t xml:space="preserve">万元</w:t>
            </w:r>
            <w:r/>
          </w:p>
        </w:tc>
      </w:tr>
    </w:tbl>
    <w:p>
      <w:pPr>
        <w:rPr>
          <w:rFonts w:hint="eastAsia"/>
          <w:lang w:val="en-US" w:eastAsia="zh-CN"/>
        </w:rPr>
      </w:pPr>
      <w:r>
        <w:rPr>
          <w:rFonts w:hint="eastAsia"/>
          <w:lang w:val="en-US" w:eastAsia="zh-CN"/>
        </w:rPr>
      </w:r>
      <w:r/>
    </w:p>
    <w:p>
      <w:pPr>
        <w:pStyle w:val="1009"/>
        <w:numPr>
          <w:ilvl w:val="0"/>
          <w:numId w:val="0"/>
        </w:numPr>
        <w:jc w:val="center"/>
        <w:rPr>
          <w:rFonts w:hint="eastAsia"/>
          <w:lang w:val="en-US" w:eastAsia="zh-CN"/>
        </w:rPr>
      </w:pPr>
      <w:r>
        <w:rPr>
          <w:rFonts w:hint="eastAsia"/>
          <w:lang w:val="en-US" w:eastAsia="zh-CN"/>
        </w:rPr>
        <w:t xml:space="preserve">第二节  项目概况</w:t>
      </w:r>
      <w:r/>
    </w:p>
    <w:p>
      <w:pPr>
        <w:ind w:firstLine="0"/>
        <w:rPr>
          <w:rFonts w:hint="eastAsia" w:ascii="宋体" w:hAnsi="宋体" w:eastAsia="宋体" w:cs="宋体"/>
          <w:lang w:val="en-US" w:eastAsia="zh-CN"/>
        </w:rPr>
      </w:pPr>
      <w:r>
        <w:rPr>
          <w:rFonts w:hint="eastAsia" w:ascii="宋体" w:hAnsi="宋体" w:eastAsia="宋体" w:cs="宋体"/>
          <w:sz w:val="28"/>
          <w:szCs w:val="28"/>
        </w:rPr>
        <w:t xml:space="preserve">    为全面更新升级重点区域安防监控智能设备，加快社会治安整体防控体系示范区建设，持续提升城市公安安全水平，经区委、区政府批准，现按计划实施2026年金坛区民生实事项目“平安金沙”——金坛区社会治理风险隐患感知体系建设项目（科信），本标段采购</w:t>
      </w:r>
      <w:r>
        <w:rPr>
          <w:rFonts w:hint="eastAsia" w:ascii="宋体" w:hAnsi="宋体" w:eastAsia="宋体" w:cs="宋体"/>
          <w:sz w:val="28"/>
          <w:szCs w:val="28"/>
          <w:lang w:val="en-US" w:eastAsia="zh-CN"/>
        </w:rPr>
        <w:t xml:space="preserve">一标段建设中涉及监控的</w:t>
      </w:r>
      <w:r>
        <w:rPr>
          <w:rFonts w:hint="eastAsia" w:ascii="宋体" w:hAnsi="宋体" w:eastAsia="宋体" w:cs="宋体"/>
          <w:sz w:val="28"/>
          <w:szCs w:val="28"/>
        </w:rPr>
        <w:t xml:space="preserve">设备网络接入传输服务，</w:t>
      </w:r>
      <w:r>
        <w:rPr>
          <w:rFonts w:hint="eastAsia" w:ascii="宋体" w:hAnsi="宋体" w:eastAsia="宋体" w:cs="宋体"/>
          <w:sz w:val="28"/>
          <w:szCs w:val="28"/>
          <w:lang w:val="en-US" w:eastAsia="zh-CN"/>
        </w:rPr>
        <w:t xml:space="preserve">共计</w:t>
      </w:r>
      <w:r>
        <w:rPr>
          <w:rFonts w:hint="eastAsia" w:ascii="宋体" w:hAnsi="宋体" w:eastAsia="宋体" w:cs="宋体"/>
          <w:sz w:val="28"/>
          <w:szCs w:val="28"/>
        </w:rPr>
        <w:t xml:space="preserve">121套设备传输服务</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传输租用服务期限自2026年金坛区社会治理风险隐患感知体系建设项目（一标段）建设完成并通过验收之日起3年，项目采购预算18.5万元。要求所有传输链路需符合公安网络安全要求，按照国家和行业的法律、法规执行。</w:t>
      </w:r>
      <w:r/>
    </w:p>
    <w:p>
      <w:pPr>
        <w:rPr>
          <w:rFonts w:hint="eastAsia"/>
          <w:lang w:val="en-US" w:eastAsia="zh-CN"/>
        </w:rPr>
      </w:pPr>
      <w:r/>
      <w:bookmarkStart w:id="42" w:name="_Hlk72073432"/>
      <w:r/>
      <w:r/>
    </w:p>
    <w:p>
      <w:pPr>
        <w:pStyle w:val="1009"/>
        <w:ind w:left="0" w:firstLine="0"/>
        <w:jc w:val="center"/>
        <w:pageBreakBefore w:val="0"/>
        <w:spacing w:before="0" w:after="0" w:line="360" w:lineRule="auto"/>
        <w:widowControl w:val="off"/>
        <w:rPr>
          <w:rFonts w:hint="eastAsia" w:ascii="黑体" w:hAnsi="黑体" w:eastAsia="黑体" w:cs="黑体"/>
          <w:sz w:val="28"/>
          <w:szCs w:val="28"/>
        </w:rPr>
      </w:pPr>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42"/>
      <w:r/>
      <w:r/>
    </w:p>
    <w:tbl>
      <w:tblPr>
        <w:tblStyle w:val="1012"/>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22"/>
        <w:gridCol w:w="4380"/>
        <w:gridCol w:w="853"/>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序</w:t>
            </w:r>
            <w:r>
              <w:rPr>
                <w:rFonts w:hint="eastAsia" w:ascii="宋体" w:hAnsi="宋体" w:eastAsia="宋体" w:cs="宋体"/>
                <w:bCs/>
                <w:sz w:val="28"/>
                <w:szCs w:val="28"/>
              </w:rPr>
              <w:t xml:space="preserve">号</w:t>
            </w:r>
            <w:r/>
          </w:p>
        </w:tc>
        <w:tc>
          <w:tcPr>
            <w:tcW w:w="138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222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43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0</w:t>
            </w:r>
            <w:r>
              <w:rPr>
                <w:rFonts w:hint="eastAsia" w:ascii="宋体" w:hAnsi="宋体" w:eastAsia="宋体" w:cs="宋体"/>
                <w:bCs/>
                <w:sz w:val="28"/>
                <w:szCs w:val="28"/>
              </w:rPr>
              <w:t xml:space="preserve">1</w:t>
            </w:r>
            <w:r/>
          </w:p>
        </w:tc>
        <w:tc>
          <w:tcPr>
            <w:tcW w:w="1381"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JSZC-320413-JZCG-T2026-00</w:t>
            </w:r>
            <w:r>
              <w:rPr>
                <w:rFonts w:hint="eastAsia" w:ascii="宋体" w:hAnsi="宋体" w:cs="宋体"/>
                <w:color w:val="333333"/>
                <w:spacing w:val="8"/>
                <w:sz w:val="28"/>
                <w:szCs w:val="28"/>
                <w:lang w:val="en-US" w:eastAsia="zh-CN"/>
              </w:rPr>
              <w:t xml:space="preserve">37</w:t>
            </w:r>
            <w:r/>
          </w:p>
        </w:tc>
        <w:tc>
          <w:tcPr>
            <w:tcW w:w="2222" w:type="pct"/>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lang w:val="en-US" w:eastAsia="zh-CN"/>
              </w:rPr>
              <w:t xml:space="preserve">2026年金坛区社会治理风险隐患感知体系建设项目（二标段）</w:t>
            </w:r>
            <w:r/>
          </w:p>
        </w:tc>
        <w:tc>
          <w:tcPr>
            <w:tcW w:w="432"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07"/>
        <w:numPr>
          <w:ilvl w:val="0"/>
          <w:numId w:val="2"/>
        </w:numPr>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 </w:t>
      </w:r>
      <w:r>
        <w:rPr>
          <w:rFonts w:hint="eastAsia" w:ascii="黑体" w:hAnsi="黑体" w:eastAsia="黑体" w:cs="黑体"/>
          <w:sz w:val="28"/>
          <w:szCs w:val="28"/>
        </w:rPr>
        <w:t xml:space="preserve">实质性条款</w:t>
      </w:r>
      <w:r/>
    </w:p>
    <w:tbl>
      <w:tblPr>
        <w:tblStyle w:val="101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0"/>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r>
      <w:r/>
    </w:p>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谈判</w:t>
      </w:r>
      <w:r>
        <w:rPr>
          <w:rFonts w:hint="eastAsia" w:ascii="宋体" w:hAnsi="宋体" w:eastAsia="宋体" w:cs="宋体"/>
          <w:b/>
          <w:bCs/>
          <w:color w:val="ff0000"/>
          <w:sz w:val="28"/>
          <w:szCs w:val="28"/>
          <w:highlight w:val="yellow"/>
        </w:rPr>
        <w:t xml:space="preserve">文件要求作投标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1009"/>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第五节  </w:t>
      </w:r>
      <w:r>
        <w:rPr>
          <w:rFonts w:hint="eastAsia" w:ascii="黑体" w:hAnsi="黑体" w:eastAsia="黑体" w:cs="黑体"/>
          <w:sz w:val="28"/>
          <w:szCs w:val="28"/>
        </w:rPr>
        <w:t xml:space="preserve">技术要求</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 一、服务内容及要求</w:t>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1.服务内容：</w:t>
      </w:r>
      <w:r/>
    </w:p>
    <w:tbl>
      <w:tblPr>
        <w:tblStyle w:val="1012"/>
        <w:tblW w:w="9705" w:type="dxa"/>
        <w:tblInd w:w="285" w:type="dxa"/>
        <w:tblLayout w:type="fixed"/>
        <w:tblCellMar>
          <w:left w:w="108" w:type="dxa"/>
          <w:top w:w="0" w:type="dxa"/>
          <w:right w:w="108" w:type="dxa"/>
          <w:bottom w:w="0" w:type="dxa"/>
        </w:tblCellMar>
        <w:tblLook w:val="04A0" w:firstRow="1" w:lastRow="0" w:firstColumn="1" w:lastColumn="0" w:noHBand="0" w:noVBand="1"/>
      </w:tblPr>
      <w:tblGrid>
        <w:gridCol w:w="1155"/>
        <w:gridCol w:w="1755"/>
        <w:gridCol w:w="2280"/>
        <w:gridCol w:w="1815"/>
        <w:gridCol w:w="1290"/>
        <w:gridCol w:w="1410"/>
      </w:tblGrid>
      <w:tr>
        <w:trPr>
          <w:trHeight w:val="651"/>
        </w:trPr>
        <w:tc>
          <w:tcPr>
            <w:shd w:val="clear" w:color="000000" w:fill="ffffff"/>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技术规格</w:t>
            </w:r>
            <w:r/>
          </w:p>
        </w:tc>
        <w:tc>
          <w:tcPr>
            <w:shd w:val="clear" w:color="000000" w:fill="ffffff"/>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规格参数</w:t>
            </w:r>
            <w:r/>
          </w:p>
        </w:tc>
        <w:tc>
          <w:tcPr>
            <w:shd w:val="clear" w:color="000000" w:fill="ffffff"/>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单位</w:t>
            </w:r>
            <w:r/>
          </w:p>
        </w:tc>
      </w:tr>
      <w:tr>
        <w:trPr>
          <w:trHeight w:val="509"/>
        </w:trPr>
        <w:tc>
          <w:tcPr>
            <w:shd w:val="clear" w:color="000000" w:fill="ffffff"/>
            <w:tcBorders>
              <w:top w:val="none" w:color="000000" w:sz="4" w:space="0"/>
              <w:left w:val="single" w:color="auto" w:sz="4" w:space="0"/>
              <w:bottom w:val="single" w:color="auto" w:sz="4" w:space="0"/>
              <w:right w:val="single" w:color="auto" w:sz="4" w:space="0"/>
            </w:tcBorders>
            <w:tcW w:w="115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cs="宋体"/>
                <w:sz w:val="28"/>
                <w:szCs w:val="28"/>
              </w:rPr>
              <w:suppressLineNumbers w:val="0"/>
            </w:pPr>
            <w:r>
              <w:rPr>
                <w:rFonts w:hint="eastAsia" w:ascii="宋体" w:hAnsi="宋体" w:cs="宋体"/>
                <w:i w:val="0"/>
                <w:color w:val="000000"/>
                <w:sz w:val="28"/>
                <w:szCs w:val="28"/>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cs="宋体"/>
                <w:sz w:val="28"/>
                <w:szCs w:val="28"/>
              </w:rPr>
              <w:suppressLineNumbers w:val="0"/>
            </w:pPr>
            <w:r>
              <w:rPr>
                <w:rFonts w:hint="eastAsia" w:ascii="宋体" w:hAnsi="宋体" w:eastAsia="宋体" w:cs="宋体"/>
                <w:i w:val="0"/>
                <w:color w:val="000000"/>
                <w:sz w:val="28"/>
                <w:szCs w:val="28"/>
                <w:u w:val="none"/>
                <w:lang w:val="en-US" w:eastAsia="zh-CN" w:bidi="ar"/>
              </w:rPr>
              <w:t xml:space="preserve">传输</w:t>
            </w:r>
            <w:r/>
          </w:p>
        </w:tc>
        <w:tc>
          <w:tcPr>
            <w:shd w:val="clear" w:color="000000" w:fill="ffffff"/>
            <w:tcBorders>
              <w:top w:val="none" w:color="000000" w:sz="4" w:space="0"/>
              <w:left w:val="none" w:color="000000" w:sz="4" w:space="0"/>
              <w:bottom w:val="single" w:color="auto" w:sz="4" w:space="0"/>
              <w:right w:val="single" w:color="auto" w:sz="4" w:space="0"/>
            </w:tcBorders>
            <w:tcW w:w="228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cs="宋体"/>
                <w:sz w:val="28"/>
                <w:szCs w:val="28"/>
              </w:rPr>
              <w:suppressLineNumbers w:val="0"/>
            </w:pPr>
            <w:r>
              <w:rPr>
                <w:rFonts w:hint="eastAsia" w:ascii="宋体" w:hAnsi="宋体" w:eastAsia="宋体" w:cs="宋体"/>
                <w:i w:val="0"/>
                <w:color w:val="000000"/>
                <w:sz w:val="28"/>
                <w:szCs w:val="28"/>
                <w:u w:val="none"/>
                <w:lang w:val="en-US" w:eastAsia="zh-CN" w:bidi="ar"/>
              </w:rPr>
              <w:t xml:space="preserve">单点传输*</w:t>
            </w:r>
            <w:r>
              <w:rPr>
                <w:rFonts w:hint="eastAsia" w:ascii="宋体" w:hAnsi="宋体" w:cs="宋体"/>
                <w:i w:val="0"/>
                <w:color w:val="000000"/>
                <w:sz w:val="28"/>
                <w:szCs w:val="28"/>
                <w:u w:val="none"/>
                <w:lang w:val="en-US" w:eastAsia="zh-CN" w:bidi="ar"/>
              </w:rPr>
              <w:t xml:space="preserve">3</w:t>
            </w:r>
            <w:r>
              <w:rPr>
                <w:rFonts w:hint="eastAsia" w:ascii="宋体" w:hAnsi="宋体" w:eastAsia="宋体" w:cs="宋体"/>
                <w:i w:val="0"/>
                <w:color w:val="000000"/>
                <w:sz w:val="28"/>
                <w:szCs w:val="28"/>
                <w:u w:val="none"/>
                <w:lang w:val="en-US" w:eastAsia="zh-CN" w:bidi="ar"/>
              </w:rPr>
              <w:t xml:space="preserve">年</w:t>
            </w:r>
            <w:r/>
          </w:p>
        </w:tc>
        <w:tc>
          <w:tcPr>
            <w:shd w:val="clear" w:color="000000" w:fill="ffffff"/>
            <w:tcBorders>
              <w:top w:val="none" w:color="000000" w:sz="4" w:space="0"/>
              <w:left w:val="none" w:color="000000" w:sz="4" w:space="0"/>
              <w:bottom w:val="single" w:color="auto" w:sz="4" w:space="0"/>
              <w:right w:val="single" w:color="auto" w:sz="4" w:space="0"/>
            </w:tcBorders>
            <w:tcW w:w="1815"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cs="宋体"/>
                <w:sz w:val="28"/>
                <w:szCs w:val="28"/>
              </w:rPr>
              <w:suppressLineNumbers w:val="0"/>
            </w:pPr>
            <w:r>
              <w:rPr>
                <w:rFonts w:hint="eastAsia" w:ascii="宋体" w:hAnsi="宋体" w:cs="宋体"/>
                <w:sz w:val="28"/>
                <w:szCs w:val="28"/>
              </w:rPr>
            </w:r>
            <w:r/>
          </w:p>
        </w:tc>
        <w:tc>
          <w:tcPr>
            <w:shd w:val="clear" w:color="000000" w:fill="ffffff"/>
            <w:tcBorders>
              <w:top w:val="none" w:color="000000" w:sz="4" w:space="0"/>
              <w:left w:val="none" w:color="000000" w:sz="4" w:space="0"/>
              <w:bottom w:val="single" w:color="auto" w:sz="4" w:space="0"/>
              <w:right w:val="single" w:color="auto" w:sz="4" w:space="0"/>
            </w:tcBorders>
            <w:tcW w:w="129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cs="宋体"/>
                <w:sz w:val="28"/>
                <w:szCs w:val="28"/>
                <w:lang w:val="en-US"/>
              </w:rPr>
              <w:suppressLineNumbers w:val="0"/>
            </w:pPr>
            <w:r>
              <w:rPr>
                <w:rFonts w:hint="eastAsia" w:ascii="宋体" w:hAnsi="宋体" w:eastAsia="宋体" w:cs="宋体"/>
                <w:i w:val="0"/>
                <w:color w:val="000000"/>
                <w:sz w:val="28"/>
                <w:szCs w:val="28"/>
                <w:u w:val="none"/>
                <w:lang w:val="en-US" w:eastAsia="zh-CN" w:bidi="ar"/>
              </w:rPr>
              <w:t xml:space="preserve">1</w:t>
            </w:r>
            <w:r>
              <w:rPr>
                <w:rFonts w:hint="eastAsia" w:ascii="宋体" w:hAnsi="宋体" w:cs="宋体"/>
                <w:i w:val="0"/>
                <w:color w:val="000000"/>
                <w:sz w:val="28"/>
                <w:szCs w:val="28"/>
                <w:u w:val="none"/>
                <w:lang w:val="en-US" w:eastAsia="zh-CN" w:bidi="ar"/>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41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cs="宋体"/>
                <w:sz w:val="28"/>
                <w:szCs w:val="28"/>
              </w:rPr>
              <w:suppressLineNumbers w:val="0"/>
            </w:pPr>
            <w:r>
              <w:rPr>
                <w:rFonts w:hint="eastAsia" w:ascii="宋体" w:hAnsi="宋体" w:eastAsia="宋体" w:cs="宋体"/>
                <w:i w:val="0"/>
                <w:color w:val="000000"/>
                <w:sz w:val="28"/>
                <w:szCs w:val="28"/>
                <w:u w:val="none"/>
                <w:lang w:val="en-US" w:eastAsia="zh-CN" w:bidi="ar"/>
              </w:rPr>
              <w:t xml:space="preserve">点</w:t>
            </w:r>
            <w:r/>
          </w:p>
        </w:tc>
      </w:tr>
    </w:tbl>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传输及运维</w:t>
      </w:r>
      <w:r>
        <w:rPr>
          <w:rFonts w:hint="eastAsia" w:ascii="宋体" w:hAnsi="宋体" w:eastAsia="宋体" w:cs="宋体"/>
          <w:sz w:val="28"/>
          <w:szCs w:val="28"/>
          <w:lang w:val="en-US" w:eastAsia="zh-CN"/>
        </w:rPr>
        <w:t xml:space="preserve">要求：</w:t>
      </w:r>
      <w:r/>
    </w:p>
    <w:p>
      <w:pPr>
        <w:ind w:firstLine="560"/>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传输期限自2026年金坛区社会治理风险隐患感知体系建设项目（一标段）建设完成并通过验收之日起3年，且一标段验收时同步提供链路开通整体测试报告，要求所有点位上传至视频云综合管理平台，查看时图像完整、无花屛、无卡顿，端到端延迟、丢包率等性能指标达标符合公安部图像管理要求，录像存储、回放、检索功能正常。</w:t>
      </w:r>
      <w:r/>
    </w:p>
    <w:p>
      <w:pPr>
        <w:ind w:firstLine="560"/>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项目运维期间，传输服务需符合金坛分局相关规定，传输通畅率100%，金坛分局科信大队将依照《常州市公安局金坛分局*****系统维护管理办法》进行考核。</w:t>
      </w:r>
      <w:r/>
    </w:p>
    <w:p>
      <w:pPr>
        <w:ind w:firstLine="560"/>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在项目维护期间，如遇设备安装位置迁移、道路改造或者其他原因造成设备停用或无法正常使用时，乙方应当免费提供包含杆件和设备移机、安装、供电接入和网络接入在内的全套迁移服务，确保项目在线正常使用监控设备总数不减少。</w:t>
      </w:r>
      <w:r/>
    </w:p>
    <w:p>
      <w:pPr>
        <w:ind w:firstLine="560"/>
        <w:keepLines w:val="0"/>
        <w:keepNext w:val="0"/>
        <w:pageBreakBefore w:val="0"/>
        <w:spacing w:line="570" w:lineRule="exact"/>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4.本项目涉及的传输点位需根据2026年金坛区社会治理风险隐患感知体系建设项目（一标段）实际建设点位确定，如设备安装位置迁移、道路改造或者其他原因造成设备点位迁移，传输点位按实际点位确定。</w:t>
      </w:r>
      <w:r/>
    </w:p>
    <w:p>
      <w:pPr>
        <w:ind w:firstLine="560"/>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.乙方针对本项目需提供7*24小时驻场技术、维护服务，并提供1名驻场人员，常驻用户办公场所（办公场所由采购方确定），提供保证系统正常运行所需要的维护保养以及备品备件配件。</w:t>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运维期满后，运维单位需按竣工验收数量、标准移交公安科信部门。</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二、传输点位清单及设备点位清单</w:t>
      </w:r>
      <w:r/>
    </w:p>
    <w:p>
      <w:pPr>
        <w:numPr>
          <w:ilvl w:val="0"/>
          <w:numId w:val="0"/>
        </w:numPr>
        <w:ind w:firstLine="560"/>
        <w:rPr>
          <w:rFonts w:hint="eastAsia"/>
          <w:b/>
          <w:bCs/>
        </w:rPr>
      </w:pPr>
      <w:r>
        <w:rPr>
          <w:rFonts w:hint="eastAsia" w:ascii="宋体" w:hAnsi="宋体" w:eastAsia="宋体" w:cs="宋体"/>
          <w:sz w:val="28"/>
          <w:szCs w:val="28"/>
          <w:lang w:val="en-US" w:eastAsia="zh-CN"/>
        </w:rPr>
        <w:t xml:space="preserve">为考虑信息点位数据的安全性，点位规划布置相关信息由供应商与采购人联系获取。</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1009"/>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1014"/>
        <w:numPr>
          <w:ilvl w:val="0"/>
          <w:numId w:val="0"/>
        </w:num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本项目履行期限</w:t>
      </w:r>
      <w:r>
        <w:rPr>
          <w:rFonts w:hint="eastAsia" w:ascii="宋体" w:hAnsi="宋体" w:eastAsia="宋体" w:cs="宋体"/>
          <w:b/>
          <w:bCs/>
          <w:color w:val="1d41d5"/>
          <w:spacing w:val="8"/>
          <w:sz w:val="28"/>
          <w:szCs w:val="28"/>
          <w:u w:val="single"/>
          <w:lang w:val="en-US" w:eastAsia="zh-CN" w:bidi="ar-SA"/>
        </w:rPr>
        <w:t xml:space="preserve">自2026年金坛区社会治理风险隐患感知体系建设项目</w:t>
      </w:r>
      <w:r>
        <w:rPr>
          <w:rFonts w:hint="eastAsia" w:ascii="宋体" w:hAnsi="宋体" w:cs="宋体"/>
          <w:b/>
          <w:bCs/>
          <w:color w:val="1d41d5"/>
          <w:spacing w:val="8"/>
          <w:sz w:val="28"/>
          <w:szCs w:val="28"/>
          <w:u w:val="single"/>
          <w:lang w:val="en-US" w:eastAsia="zh-CN" w:bidi="ar-SA"/>
        </w:rPr>
        <w:t xml:space="preserve">（一标段）建设完成并</w:t>
      </w:r>
      <w:r>
        <w:rPr>
          <w:rFonts w:hint="eastAsia" w:ascii="宋体" w:hAnsi="宋体" w:eastAsia="宋体" w:cs="宋体"/>
          <w:b/>
          <w:bCs/>
          <w:color w:val="1d41d5"/>
          <w:spacing w:val="8"/>
          <w:sz w:val="28"/>
          <w:szCs w:val="28"/>
          <w:u w:val="single"/>
          <w:lang w:val="en-US" w:eastAsia="zh-CN" w:bidi="ar-SA"/>
        </w:rPr>
        <w:t xml:space="preserve">通过验收之日起3年</w:t>
      </w:r>
      <w:r>
        <w:rPr>
          <w:rFonts w:hint="eastAsia" w:ascii="宋体" w:hAnsi="宋体" w:eastAsia="宋体" w:cs="宋体"/>
          <w:b/>
          <w:bCs/>
          <w:color w:val="1d41d5"/>
          <w:spacing w:val="8"/>
          <w:sz w:val="28"/>
          <w:szCs w:val="28"/>
          <w:u w:val="single"/>
          <w:lang w:val="en-US" w:eastAsia="zh-CN"/>
        </w:rPr>
        <w:t xml:space="preserve">。</w:t>
      </w:r>
      <w:r/>
    </w:p>
    <w:p>
      <w:pPr>
        <w:pStyle w:val="1015"/>
        <w:ind w:left="0" w:firstLine="562"/>
        <w:pageBreakBefore w:val="0"/>
        <w:spacing w:line="360" w:lineRule="auto"/>
        <w:rPr>
          <w:rFonts w:hint="default" w:ascii="宋体" w:hAnsi="宋体" w:eastAsia="宋体" w:cs="宋体"/>
          <w:b/>
          <w:bCs/>
          <w:color w:val="1d41d5"/>
          <w:spacing w:val="8"/>
          <w:sz w:val="28"/>
          <w:szCs w:val="28"/>
          <w:u w:val="single"/>
          <w:lang w:val="en-US" w:eastAsia="zh-CN" w:bidi="ar-SA"/>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w:t>
      </w:r>
      <w:r/>
    </w:p>
    <w:p>
      <w:pPr>
        <w:pStyle w:val="1066"/>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谈判文件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keepLines w:val="0"/>
        <w:keepNext w:val="0"/>
        <w:pageBreakBefore w:val="0"/>
        <w:spacing w:line="570" w:lineRule="exact"/>
        <w:widowControl w:val="off"/>
        <w:rPr>
          <w:rFonts w:hint="default"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支付方式如下：2026年金坛区社会治理风险隐患感知体系建设项目（一标段）建设完成并通过验收后，乙方凭完备的付款手续申请付款，甲方在收到发票后10个工作日内预付合同价的30%，</w:t>
      </w:r>
      <w:r/>
    </w:p>
    <w:p>
      <w:pPr>
        <w:ind w:firstLine="560"/>
        <w:keepLines w:val="0"/>
        <w:keepNext w:val="0"/>
        <w:pageBreakBefore w:val="0"/>
        <w:spacing w:line="570" w:lineRule="exact"/>
        <w:widowControl w:val="off"/>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2026年金坛区社会治理风险隐患感知体系建设项目（一标段）通过验收之日起满一年后，乙方凭完备的付款手续申请付款，甲方在收到发票后10个工作日内支付至合同价的40%（扣除考核扣款），</w:t>
      </w:r>
      <w:r/>
    </w:p>
    <w:p>
      <w:pPr>
        <w:ind w:firstLine="560"/>
        <w:keepLines w:val="0"/>
        <w:keepNext w:val="0"/>
        <w:pageBreakBefore w:val="0"/>
        <w:spacing w:line="570" w:lineRule="exact"/>
        <w:widowControl w:val="off"/>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2026年金坛区社会治理风险隐患感知体系建设项目（一标段）通过验收之日起满二年后，乙方凭完备的付款手续申请付款，甲方在收到发票后10个工作日内支付至合同价的70%（扣除考核扣款），</w:t>
      </w:r>
      <w:r/>
    </w:p>
    <w:p>
      <w:pPr>
        <w:ind w:firstLine="560"/>
        <w:keepLines w:val="0"/>
        <w:keepNext w:val="0"/>
        <w:pageBreakBefore w:val="0"/>
        <w:spacing w:line="570" w:lineRule="exact"/>
        <w:widowControl w:val="off"/>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2026年金坛区社会治理风险隐患感知体系建设项目（一标段）通过验收之日起满三年后，乙方凭完备的付款手续申请付款，甲方在收到发票后10个工作日内支付至合同价的100%（扣除考核扣款）。</w:t>
      </w:r>
      <w:r/>
    </w:p>
    <w:p>
      <w:pPr>
        <w:ind w:left="0" w:firstLine="0"/>
        <w:pageBreakBefore w:val="0"/>
        <w:spacing w:line="360" w:lineRule="auto"/>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注：</w:t>
      </w:r>
      <w:r/>
    </w:p>
    <w:p>
      <w:pPr>
        <w:numPr>
          <w:ilvl w:val="0"/>
          <w:numId w:val="0"/>
        </w:numPr>
        <w:ind w:firstLine="560"/>
        <w:pageBreakBefore w:val="0"/>
        <w:spacing w:line="360" w:lineRule="auto"/>
        <w:rPr>
          <w:rFonts w:hint="eastAsia" w:ascii="宋体" w:hAnsi="宋体" w:eastAsia="宋体" w:cs="宋体"/>
          <w:color w:val="ff0000"/>
          <w:sz w:val="28"/>
          <w:szCs w:val="28"/>
          <w:lang w:val="en-US" w:eastAsia="zh-CN"/>
        </w:rPr>
      </w:pPr>
      <w:r>
        <w:rPr>
          <w:rFonts w:hint="eastAsia" w:ascii="宋体" w:hAnsi="宋体" w:cs="宋体"/>
          <w:color w:val="ff0000"/>
          <w:sz w:val="28"/>
          <w:szCs w:val="28"/>
          <w:lang w:val="en-US" w:eastAsia="zh-CN"/>
        </w:rPr>
        <w:t xml:space="preserve">（1）</w:t>
      </w:r>
      <w:r>
        <w:rPr>
          <w:rFonts w:hint="eastAsia" w:ascii="宋体" w:hAnsi="宋体" w:eastAsia="宋体" w:cs="宋体"/>
          <w:color w:val="ff0000"/>
          <w:sz w:val="28"/>
          <w:szCs w:val="28"/>
          <w:lang w:val="en-US" w:eastAsia="zh-CN"/>
        </w:rPr>
        <w:t xml:space="preserve">履约验收和考核：每次付款前，根据《江苏省政府采购履约验收管理办法》（苏财规〔2024〕7号）的要求，依据国家有关规定及采购文件的要求、响应文件、承诺及附件2《常州市公安局金坛分局*****系统维护管理办法》进行验收。同时提供相应月份的维护考核报表，汇总进行考核扣款。</w:t>
      </w:r>
      <w:r/>
    </w:p>
    <w:p>
      <w:pPr>
        <w:ind w:left="0" w:right="0" w:firstLine="560"/>
        <w:jc w:val="left"/>
        <w:keepLines w:val="0"/>
        <w:keepNext w:val="0"/>
        <w:pageBreakBefore w:val="0"/>
        <w:spacing w:before="0" w:beforeAutospacing="0" w:after="0" w:afterAutospacing="0" w:line="520" w:lineRule="exact"/>
        <w:widowControl/>
        <w:rPr>
          <w:rFonts w:hint="eastAsia" w:ascii="宋体" w:hAnsi="宋体" w:eastAsia="宋体" w:cs="宋体"/>
          <w:b w:val="0"/>
          <w:bCs w:val="0"/>
          <w:color w:val="0000ff"/>
          <w:sz w:val="24"/>
          <w:szCs w:val="24"/>
          <w:highlight w:val="yellow"/>
          <w:lang w:val="zh-CN" w:eastAsia="zh-TW"/>
        </w:rPr>
        <w:suppressLineNumbers w:val="0"/>
      </w:pPr>
      <w:r>
        <w:rPr>
          <w:rFonts w:hint="eastAsia" w:ascii="宋体" w:hAnsi="宋体" w:eastAsia="宋体" w:cs="宋体"/>
          <w:color w:val="ff0000"/>
          <w:sz w:val="28"/>
          <w:szCs w:val="28"/>
          <w:lang w:val="en-US" w:eastAsia="zh-CN"/>
        </w:rPr>
        <w:t xml:space="preserve">（2）</w:t>
      </w:r>
      <w:r>
        <w:rPr>
          <w:rFonts w:hint="eastAsia" w:ascii="宋体" w:hAnsi="宋体" w:eastAsia="宋体" w:cs="宋体"/>
          <w:color w:val="ff0000"/>
          <w:sz w:val="28"/>
          <w:szCs w:val="28"/>
          <w:lang w:val="zh-CN" w:eastAsia="zh-TW"/>
        </w:rPr>
        <w:t xml:space="preserve">支付时，需乙方提供合法有效的全额增值税发票，否则甲方有权拒绝。</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（1）验收组织方式:自行验收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（2）履约验收方式:分期/分项验收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（3）履约验收时间:每次付款前验收一次。</w:t>
      </w:r>
      <w:r/>
    </w:p>
    <w:p>
      <w:pPr>
        <w:contextualSpacing w:val="0"/>
        <w:ind w:firstLine="0"/>
        <w:jc w:val="left"/>
        <w:spacing w:before="0" w:after="0" w:line="360" w:lineRule="auto"/>
        <w:rPr>
          <w:rFonts w:hint="eastAsia" w:ascii="宋体" w:hAnsi="宋体" w:eastAsia="宋体" w:cs="Times New Roman"/>
          <w:sz w:val="28"/>
          <w:szCs w:val="28"/>
        </w:rPr>
        <w:suppressLineNumbers w:val="0"/>
      </w:pPr>
      <w:r>
        <w:rPr>
          <w:rFonts w:hint="eastAsia" w:ascii="宋体" w:hAnsi="宋体" w:eastAsia="宋体" w:cs="宋体"/>
          <w:sz w:val="28"/>
          <w:szCs w:val="28"/>
          <w:lang w:val="en-US" w:eastAsia="zh-CN"/>
        </w:rPr>
        <w:t xml:space="preserve">    （4）履约验收的内容及标准:按照</w:t>
      </w:r>
      <w:r>
        <w:rPr>
          <w:rFonts w:hint="eastAsia" w:ascii="宋体" w:hAnsi="宋体" w:eastAsia="宋体" w:cs="宋体"/>
          <w:b/>
          <w:bCs/>
          <w:sz w:val="28"/>
          <w:szCs w:val="28"/>
          <w:lang w:val="en-US" w:eastAsia="zh-CN"/>
        </w:rPr>
        <w:t xml:space="preserve">《</w:t>
      </w:r>
      <w:r>
        <w:rPr>
          <w:rFonts w:hint="eastAsia" w:ascii="宋体" w:hAnsi="宋体" w:eastAsia="宋体" w:cs="Times New Roman"/>
          <w:b/>
          <w:bCs/>
          <w:sz w:val="28"/>
          <w:szCs w:val="28"/>
        </w:rPr>
        <w:t xml:space="preserve">常州市公安局金坛分局</w:t>
      </w:r>
      <w:r>
        <w:rPr>
          <w:rFonts w:hint="eastAsia" w:ascii="宋体" w:hAnsi="宋体" w:cs="Times New Roman"/>
          <w:b/>
          <w:bCs/>
          <w:sz w:val="28"/>
          <w:szCs w:val="28"/>
          <w:lang w:val="en-US" w:eastAsia="zh-CN"/>
        </w:rPr>
        <w:t xml:space="preserve">****</w:t>
      </w:r>
      <w:r>
        <w:rPr>
          <w:rFonts w:hint="eastAsia" w:ascii="宋体" w:hAnsi="宋体" w:eastAsia="宋体" w:cs="Times New Roman"/>
          <w:b/>
          <w:bCs/>
          <w:sz w:val="28"/>
          <w:szCs w:val="28"/>
        </w:rPr>
        <w:t xml:space="preserve">系统维护管理办法</w:t>
      </w:r>
      <w:r>
        <w:rPr>
          <w:rFonts w:hint="eastAsia" w:ascii="宋体" w:hAnsi="宋体" w:eastAsia="宋体" w:cs="宋体"/>
          <w:b/>
          <w:bCs/>
          <w:sz w:val="28"/>
          <w:szCs w:val="28"/>
          <w:lang w:val="en-US" w:eastAsia="zh-CN"/>
        </w:rPr>
        <w:t xml:space="preserve">》</w:t>
      </w:r>
      <w:r>
        <w:rPr>
          <w:rFonts w:hint="eastAsia" w:ascii="宋体" w:hAnsi="宋体" w:eastAsia="宋体" w:cs="宋体"/>
          <w:sz w:val="28"/>
          <w:szCs w:val="28"/>
          <w:lang w:val="en-US" w:eastAsia="zh-CN"/>
        </w:rPr>
        <w:t xml:space="preserve">及</w:t>
      </w:r>
      <w:r>
        <w:rPr>
          <w:rFonts w:hint="eastAsia" w:ascii="宋体" w:hAnsi="宋体" w:eastAsia="宋体" w:cs="宋体"/>
          <w:b/>
          <w:bCs/>
          <w:sz w:val="28"/>
          <w:szCs w:val="28"/>
          <w:lang w:val="en-US" w:eastAsia="zh-CN"/>
        </w:rPr>
        <w:t xml:space="preserve">《江苏省政府采购履约验收管理办法》，</w:t>
      </w:r>
      <w:r>
        <w:rPr>
          <w:rFonts w:hint="eastAsia" w:ascii="宋体" w:hAnsi="宋体" w:eastAsia="宋体" w:cs="Times New Roman"/>
          <w:sz w:val="28"/>
          <w:szCs w:val="28"/>
        </w:rPr>
        <w:t xml:space="preserve">依据国家有关规定及采购文件的要求、响应文件及承诺进行验收。</w:t>
      </w:r>
      <w:r/>
    </w:p>
    <w:p>
      <w:pPr>
        <w:contextualSpacing w:val="0"/>
        <w:ind w:left="0" w:firstLine="560"/>
        <w:jc w:val="left"/>
        <w:keepLines w:val="0"/>
        <w:keepNext w:val="0"/>
        <w:pageBreakBefore w:val="0"/>
        <w:spacing w:before="0" w:after="0" w:line="360" w:lineRule="auto"/>
        <w:widowControl w:val="off"/>
        <w:rPr>
          <w:rFonts w:hint="eastAsia"/>
          <w:lang w:val="en-US" w:eastAsia="zh-CN"/>
        </w:rPr>
        <w:suppressLineNumbers w:val="0"/>
      </w:pPr>
      <w:r>
        <w:rPr>
          <w:rFonts w:hint="eastAsia" w:ascii="宋体" w:hAnsi="宋体" w:eastAsia="宋体" w:cs="Times New Roman"/>
          <w:sz w:val="28"/>
          <w:szCs w:val="28"/>
          <w:lang w:val="en-US" w:eastAsia="zh-CN"/>
        </w:rPr>
        <w:t xml:space="preserve">（5）</w:t>
      </w:r>
      <w:r>
        <w:rPr>
          <w:rFonts w:hint="eastAsia" w:ascii="宋体" w:hAnsi="宋体" w:eastAsia="宋体" w:cs="宋体"/>
          <w:sz w:val="28"/>
          <w:szCs w:val="28"/>
          <w:lang w:val="en-US" w:eastAsia="zh-CN"/>
        </w:rPr>
        <w:t xml:space="preserve">维护考核要求:</w:t>
      </w:r>
      <w:r>
        <w:rPr>
          <w:rFonts w:hint="eastAsia" w:ascii="宋体" w:hAnsi="宋体" w:eastAsia="宋体" w:cs="Times New Roman"/>
          <w:sz w:val="28"/>
          <w:szCs w:val="28"/>
        </w:rPr>
        <w:t xml:space="preserve">在合同期内，每月30号为维护考核日期，当月30形成上一月的维护考核报表，承建单位维护责任人在五个工作日内进行审核并签字确认，逾期承建单位未确认的，以常州市公安局金坛分局科信大队考核为准。</w:t>
      </w:r>
      <w:r/>
    </w:p>
    <w:p>
      <w:pPr>
        <w:rPr>
          <w:rFonts w:hint="eastAsia"/>
        </w:rPr>
      </w:pPr>
      <w:r>
        <w:rPr>
          <w:rFonts w:hint="eastAsia"/>
        </w:rPr>
      </w:r>
      <w:r/>
    </w:p>
    <w:p>
      <w:pPr>
        <w:pStyle w:val="1009"/>
        <w:rPr>
          <w:rFonts w:hint="eastAsia"/>
        </w:rPr>
      </w:pPr>
      <w:r>
        <w:rPr>
          <w:rFonts w:hint="eastAsia" w:ascii="宋体" w:hAnsi="宋体" w:eastAsia="宋体" w:cs="宋体"/>
          <w:sz w:val="28"/>
          <w:szCs w:val="28"/>
        </w:rPr>
        <w:t xml:space="preserve">★</w:t>
      </w:r>
      <w:r>
        <w:rPr>
          <w:rFonts w:hint="eastAsia"/>
          <w:lang w:val="en-US" w:eastAsia="zh-CN"/>
        </w:rPr>
        <w:t xml:space="preserve">第七节  </w:t>
      </w:r>
      <w:r>
        <w:rPr>
          <w:rFonts w:hint="eastAsia"/>
        </w:rPr>
        <w:t xml:space="preserve">其他重要条款</w:t>
      </w:r>
      <w:r/>
    </w:p>
    <w:p>
      <w:pPr>
        <w:pStyle w:val="1014"/>
        <w:ind w:left="0" w:firstLine="560"/>
        <w:keepLines w:val="0"/>
        <w:keepNext w:val="0"/>
        <w:pageBreakBefore w:val="0"/>
        <w:spacing w:line="360" w:lineRule="auto"/>
        <w:widowControl w:val="off"/>
        <w:rPr>
          <w:rFonts w:hint="eastAsia" w:ascii="宋体" w:hAnsi="宋体" w:eastAsia="宋体" w:cs="宋体"/>
          <w:sz w:val="28"/>
          <w:szCs w:val="28"/>
        </w:rPr>
      </w:pPr>
      <w:r/>
      <w:bookmarkStart w:id="43"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3"/>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bookmarkEnd w:id="5"/>
      <w:bookmarkEnd w:id="6"/>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4"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08"/>
        <w:rPr>
          <w:rFonts w:hint="eastAsia" w:ascii="楷体_GB2312" w:hAnsi="宋体" w:eastAsia="楷体_GB2312" w:cs="宋体"/>
          <w:b/>
          <w:bCs/>
          <w:sz w:val="44"/>
          <w:szCs w:val="44"/>
          <w:lang w:val="en-US" w:eastAsia="zh-CN" w:bidi="ar-SA"/>
        </w:rPr>
        <w:outlineLvl w:val="0"/>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_Toc10141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合同</w:t>
      </w:r>
      <w:r>
        <w:rPr>
          <w:rFonts w:hint="eastAsia" w:ascii="楷体_GB2312" w:hAnsi="宋体" w:eastAsia="楷体_GB2312" w:cs="宋体"/>
          <w:b/>
          <w:bCs/>
          <w:sz w:val="44"/>
          <w:szCs w:val="44"/>
          <w:lang w:val="en-US" w:eastAsia="zh-CN" w:bidi="ar-SA"/>
        </w:rPr>
        <w:fldChar w:fldCharType="end"/>
      </w:r>
      <w:r>
        <w:rPr>
          <w:rFonts w:hint="eastAsia" w:ascii="楷体_GB2312" w:hAnsi="宋体" w:eastAsia="楷体_GB2312" w:cs="宋体"/>
          <w:b/>
          <w:bCs/>
          <w:sz w:val="44"/>
          <w:szCs w:val="44"/>
          <w:lang w:val="en-US" w:eastAsia="zh-CN" w:bidi="ar-SA"/>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jc w:val="center"/>
        <w:spacing w:line="560" w:lineRule="exac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bookmarkEnd w:id="44"/>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15"/>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rPr>
          <w:rFonts w:hint="eastAsia"/>
          <w:lang w:val="en-US" w:eastAsia="zh-CN"/>
        </w:rPr>
      </w:pPr>
      <w:r>
        <w:rPr>
          <w:rFonts w:hint="eastAsia"/>
          <w:lang w:val="en-US" w:eastAsia="zh-CN"/>
        </w:rPr>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标的名称：</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highlight w:val="cyan"/>
        </w:rPr>
        <w:t xml:space="preserve">甲方（采购人）：</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highlight w:val="cyan"/>
        </w:rPr>
        <w:t xml:space="preserve">乙方（中标人）：</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签订地：</w:t>
      </w:r>
      <w:r>
        <w:rPr>
          <w:rFonts w:hint="eastAsia" w:ascii="宋体" w:hAnsi="宋体" w:eastAsia="宋体" w:cs="Times New Roman"/>
          <w:sz w:val="28"/>
          <w:szCs w:val="28"/>
          <w:u w:val="single"/>
        </w:rPr>
        <w:t xml:space="preserve">   常州市金坛区                               </w:t>
      </w:r>
      <w:r/>
    </w:p>
    <w:p>
      <w:pPr>
        <w:ind w:firstLine="840"/>
        <w:jc w:val="left"/>
        <w:spacing w:line="720" w:lineRule="auto"/>
        <w:widowControl/>
        <w:rPr>
          <w:rFonts w:hint="eastAsia" w:ascii="仿宋_GB2312" w:hAnsi="宋体" w:eastAsia="宋体" w:cs="Times New Roman"/>
          <w:b/>
          <w:bCs/>
          <w:sz w:val="28"/>
          <w:szCs w:val="28"/>
        </w:rPr>
      </w:pPr>
      <w:r>
        <w:rPr>
          <w:rFonts w:hint="eastAsia" w:ascii="宋体" w:hAnsi="宋体" w:eastAsia="宋体" w:cs="Times New Roman"/>
          <w:sz w:val="28"/>
          <w:szCs w:val="28"/>
        </w:rPr>
        <w:t xml:space="preserve">签订日期：    年    月</w:t>
      </w:r>
      <w:r>
        <w:rPr>
          <w:rFonts w:hint="default" w:ascii="仿宋_GB2312" w:hAnsi="仿宋_GB2312" w:eastAsia="宋体" w:cs="Times New Roman"/>
          <w:sz w:val="28"/>
          <w:szCs w:val="28"/>
        </w:rPr>
        <w:t xml:space="preserve"> </w:t>
      </w: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pStyle w:val="1015"/>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pStyle w:val="1015"/>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pStyle w:val="1015"/>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ind w:left="0" w:firstLine="0"/>
        <w:rPr>
          <w:rFonts w:hint="default"/>
        </w:rPr>
      </w:pPr>
      <w:r>
        <w:rPr>
          <w:rFonts w:hint="default"/>
        </w:rPr>
      </w:r>
      <w:r/>
    </w:p>
    <w:p>
      <w:pPr>
        <w:ind w:firstLine="0"/>
        <w:jc w:val="center"/>
        <w:spacing w:line="360" w:lineRule="auto"/>
        <w:rPr>
          <w:rFonts w:hint="eastAsia" w:ascii="宋体" w:hAnsi="宋体" w:eastAsia="宋体" w:cs="Times New Roman"/>
          <w:sz w:val="28"/>
          <w:szCs w:val="28"/>
        </w:rPr>
      </w:pPr>
      <w:r>
        <w:rPr>
          <w:rFonts w:hint="eastAsia" w:ascii="宋体" w:hAnsi="宋体" w:eastAsia="宋体" w:cs="Times New Roman"/>
          <w:b/>
          <w:bCs/>
          <w:sz w:val="28"/>
          <w:szCs w:val="28"/>
        </w:rPr>
        <w:t xml:space="preserve">第一部分 合同书</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年</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月</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日，</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对</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项目进行了</w:t>
      </w:r>
      <w:r>
        <w:rPr>
          <w:rFonts w:hint="eastAsia" w:ascii="宋体" w:hAnsi="宋体" w:eastAsia="宋体" w:cs="Times New Roman"/>
          <w:sz w:val="28"/>
          <w:szCs w:val="28"/>
          <w:lang w:val="en-US" w:eastAsia="zh-CN"/>
        </w:rPr>
        <w:t xml:space="preserve">竞争性谈判</w:t>
      </w:r>
      <w:r>
        <w:rPr>
          <w:rFonts w:hint="eastAsia" w:ascii="宋体" w:hAnsi="宋体" w:eastAsia="宋体" w:cs="Times New Roman"/>
          <w:sz w:val="28"/>
          <w:szCs w:val="28"/>
        </w:rPr>
        <w:t xml:space="preserve">采购。经</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u w:val="single"/>
          <w:lang w:val="en-US" w:eastAsia="zh-CN"/>
        </w:rPr>
        <w:t xml:space="preserve">谈判小组</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评定， </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为该项目</w:t>
      </w:r>
      <w:r>
        <w:rPr>
          <w:rFonts w:hint="eastAsia" w:ascii="宋体" w:hAnsi="宋体" w:eastAsia="宋体" w:cs="Times New Roman"/>
          <w:sz w:val="28"/>
          <w:szCs w:val="28"/>
          <w:lang w:val="en-US" w:eastAsia="zh-CN"/>
        </w:rPr>
        <w:t xml:space="preserve">成交</w:t>
      </w:r>
      <w:r>
        <w:rPr>
          <w:rFonts w:hint="eastAsia" w:ascii="宋体" w:hAnsi="宋体" w:eastAsia="宋体" w:cs="Times New Roman"/>
          <w:sz w:val="28"/>
          <w:szCs w:val="28"/>
        </w:rPr>
        <w:t xml:space="preserve">供应商。现于中标通知书发出之日起三十日内，按照</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文件确定的事项签订本合同。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根据《中华人民共和国民法典》、《中华人民共和国政府采购法》等相关法律法规之规定，按照平等、自愿、公平和诚实信用的原则，经</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(以下简称：甲方)和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(以下简称：乙方)协商一致，约定以下合同条款，以兹共同遵守、全面履行。</w:t>
      </w:r>
      <w:r/>
    </w:p>
    <w:p>
      <w:pPr>
        <w:ind w:firstLine="0"/>
        <w:rPr>
          <w:rFonts w:hint="eastAsia" w:eastAsia="宋体" w:cs="Times New Roman"/>
          <w:b/>
          <w:bCs/>
        </w:rPr>
      </w:pPr>
      <w:r>
        <w:rPr>
          <w:rFonts w:hint="eastAsia" w:eastAsia="宋体" w:cs="Times New Roman"/>
          <w:b/>
          <w:bCs/>
        </w:rPr>
        <w:t xml:space="preserve">    1.1 合同组成部分</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下列文件为本合同的组成部分，并构成一个整体，需综合解释、相互补充。如果下列文件内容出现不一致的情形，那么在保证按照</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文件确定的事项的前提下，组成本合同的多个文件的优先适用顺序如下：</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1.1.1 本合同及其补充合同、变更协议；</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1.1.2 中标通知书；</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1.1.3 </w:t>
      </w:r>
      <w:r>
        <w:rPr>
          <w:rFonts w:hint="eastAsia" w:ascii="宋体" w:hAnsi="宋体" w:eastAsia="宋体" w:cs="Times New Roman"/>
          <w:sz w:val="28"/>
          <w:szCs w:val="28"/>
          <w:lang w:val="en-US" w:eastAsia="zh-CN"/>
        </w:rPr>
        <w:t xml:space="preserve">响应</w:t>
      </w:r>
      <w:r>
        <w:rPr>
          <w:rFonts w:hint="eastAsia" w:ascii="宋体" w:hAnsi="宋体" w:eastAsia="宋体" w:cs="Times New Roman"/>
          <w:sz w:val="28"/>
          <w:szCs w:val="28"/>
        </w:rPr>
        <w:t xml:space="preserve">文件（含澄清或者说明文件）；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1.1.4 </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文件（含澄清或者修改文件）；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1.1.5 其他相关采购文件。</w:t>
      </w:r>
      <w:r/>
    </w:p>
    <w:p>
      <w:pPr>
        <w:ind w:firstLine="0"/>
        <w:rPr>
          <w:rFonts w:hint="eastAsia" w:eastAsia="宋体" w:cs="Times New Roman"/>
          <w:b/>
          <w:bCs/>
        </w:rPr>
      </w:pPr>
      <w:r>
        <w:rPr>
          <w:rFonts w:hint="eastAsia" w:eastAsia="宋体" w:cs="Times New Roman"/>
          <w:b/>
          <w:bCs/>
        </w:rPr>
        <w:t xml:space="preserve">    1.2 标的</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1.2.1 标的名称：</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1.2.2 标的数量：</w:t>
      </w:r>
      <w:r>
        <w:rPr>
          <w:rFonts w:hint="eastAsia" w:ascii="宋体" w:hAnsi="宋体" w:eastAsia="宋体" w:cs="Times New Roman"/>
          <w:sz w:val="28"/>
          <w:szCs w:val="28"/>
          <w:u w:val="single"/>
        </w:rPr>
        <w:t xml:space="preserve"> </w:t>
      </w:r>
      <w:r>
        <w:rPr>
          <w:rFonts w:hint="eastAsia" w:ascii="宋体" w:hAnsi="宋体" w:eastAsia="宋体" w:cs="Times New Roman"/>
          <w:color w:val="ff0000"/>
          <w:sz w:val="28"/>
          <w:szCs w:val="28"/>
          <w:u w:val="single"/>
        </w:rPr>
        <w:t xml:space="preserve">详见附件1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highlight w:val="yellow"/>
        </w:rPr>
      </w:pPr>
      <w:r>
        <w:rPr>
          <w:rFonts w:hint="eastAsia" w:ascii="宋体" w:hAnsi="宋体" w:eastAsia="宋体" w:cs="Times New Roman"/>
          <w:sz w:val="28"/>
          <w:szCs w:val="28"/>
        </w:rPr>
        <w:t xml:space="preserve">1.2.3 标的质量：</w:t>
      </w:r>
      <w:r>
        <w:rPr>
          <w:rFonts w:hint="eastAsia" w:ascii="宋体" w:hAnsi="宋体" w:eastAsia="宋体" w:cs="Times New Roman"/>
          <w:sz w:val="28"/>
          <w:szCs w:val="28"/>
          <w:u w:val="single"/>
        </w:rPr>
        <w:t xml:space="preserve"> 满足</w:t>
      </w:r>
      <w:r>
        <w:rPr>
          <w:rFonts w:hint="eastAsia" w:ascii="宋体" w:hAnsi="宋体" w:eastAsia="宋体" w:cs="Times New Roman"/>
          <w:sz w:val="28"/>
          <w:szCs w:val="28"/>
          <w:u w:val="single"/>
          <w:lang w:val="en-US" w:eastAsia="zh-CN"/>
        </w:rPr>
        <w:t xml:space="preserve">常州市公安局</w:t>
      </w:r>
      <w:r>
        <w:rPr>
          <w:rFonts w:hint="eastAsia" w:ascii="宋体" w:hAnsi="宋体" w:eastAsia="宋体" w:cs="Times New Roman"/>
          <w:sz w:val="28"/>
          <w:szCs w:val="28"/>
          <w:u w:val="single"/>
        </w:rPr>
        <w:t xml:space="preserve">金坛分局要求</w:t>
      </w:r>
      <w:r>
        <w:rPr>
          <w:rFonts w:hint="eastAsia" w:ascii="宋体" w:hAnsi="宋体" w:cs="Times New Roman"/>
          <w:sz w:val="28"/>
          <w:szCs w:val="28"/>
          <w:u w:val="single"/>
          <w:lang w:eastAsia="zh-CN"/>
        </w:rPr>
        <w:t xml:space="preserve">，</w:t>
      </w:r>
      <w:r>
        <w:rPr>
          <w:rFonts w:hint="eastAsia" w:ascii="宋体" w:hAnsi="宋体" w:eastAsia="宋体" w:cs="Times New Roman"/>
          <w:sz w:val="28"/>
          <w:szCs w:val="28"/>
          <w:u w:val="single"/>
          <w:lang w:val="en-US" w:eastAsia="zh-CN"/>
        </w:rPr>
        <w:t xml:space="preserve">详见谈判文件第四章第五节“技术要求 ”。</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1.2.4维护内容： </w:t>
      </w:r>
      <w:r/>
    </w:p>
    <w:p>
      <w:pPr>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Times New Roman"/>
          <w:sz w:val="28"/>
          <w:szCs w:val="28"/>
        </w:rPr>
        <w:t xml:space="preserve">1.2.4.1 </w:t>
      </w:r>
      <w:r>
        <w:rPr>
          <w:rFonts w:hint="eastAsia" w:ascii="宋体" w:hAnsi="宋体" w:eastAsia="宋体" w:cs="宋体"/>
          <w:color w:val="333333"/>
          <w:spacing w:val="8"/>
          <w:sz w:val="28"/>
          <w:szCs w:val="28"/>
          <w:lang w:val="en-US" w:eastAsia="zh-CN"/>
        </w:rPr>
        <w:t xml:space="preserve">2026年金坛区社会治理风险隐患感知体系建设项目（二标段）</w:t>
      </w:r>
      <w:r/>
    </w:p>
    <w:p>
      <w:pPr>
        <w:ind w:left="0" w:firstLine="0"/>
        <w:spacing w:line="560" w:lineRule="exact"/>
        <w:rPr>
          <w:rFonts w:hint="eastAsia" w:ascii="宋体" w:hAnsi="宋体" w:eastAsia="宋体" w:cs="Times New Roman"/>
          <w:sz w:val="28"/>
          <w:szCs w:val="28"/>
        </w:rPr>
      </w:pPr>
      <w:r>
        <w:rPr>
          <w:rFonts w:hint="eastAsia" w:ascii="宋体" w:hAnsi="宋体" w:eastAsia="宋体" w:cs="Times New Roman"/>
          <w:sz w:val="28"/>
          <w:szCs w:val="28"/>
        </w:rPr>
        <w:t xml:space="preserve">主要包含：</w:t>
      </w:r>
      <w:r/>
    </w:p>
    <w:tbl>
      <w:tblPr>
        <w:tblStyle w:val="1012"/>
        <w:tblW w:w="9705" w:type="dxa"/>
        <w:tblInd w:w="285" w:type="dxa"/>
        <w:tblLayout w:type="fixed"/>
        <w:tblCellMar>
          <w:left w:w="108" w:type="dxa"/>
          <w:top w:w="0" w:type="dxa"/>
          <w:right w:w="108" w:type="dxa"/>
          <w:bottom w:w="0" w:type="dxa"/>
        </w:tblCellMar>
        <w:tblLook w:val="04A0" w:firstRow="1" w:lastRow="0" w:firstColumn="1" w:lastColumn="0" w:noHBand="0" w:noVBand="1"/>
      </w:tblPr>
      <w:tblGrid>
        <w:gridCol w:w="1155"/>
        <w:gridCol w:w="1755"/>
        <w:gridCol w:w="2280"/>
        <w:gridCol w:w="1815"/>
        <w:gridCol w:w="1290"/>
        <w:gridCol w:w="1410"/>
      </w:tblGrid>
      <w:tr>
        <w:trPr>
          <w:trHeight w:val="651"/>
        </w:trPr>
        <w:tc>
          <w:tcPr>
            <w:shd w:val="clear" w:color="000000" w:fill="ffffff"/>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技术规格</w:t>
            </w:r>
            <w:r/>
          </w:p>
        </w:tc>
        <w:tc>
          <w:tcPr>
            <w:shd w:val="clear" w:color="000000" w:fill="ffffff"/>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规格参数</w:t>
            </w:r>
            <w:r/>
          </w:p>
        </w:tc>
        <w:tc>
          <w:tcPr>
            <w:shd w:val="clear" w:color="000000" w:fill="ffffff"/>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4"/>
                <w:szCs w:val="22"/>
              </w:rPr>
              <w:suppressLineNumbers w:val="0"/>
            </w:pPr>
            <w:r>
              <w:rPr>
                <w:rFonts w:hint="eastAsia" w:ascii="宋体" w:hAnsi="宋体" w:eastAsia="宋体" w:cs="宋体"/>
                <w:b/>
                <w:i w:val="0"/>
                <w:color w:val="000000"/>
                <w:sz w:val="24"/>
                <w:szCs w:val="24"/>
                <w:u w:val="none"/>
                <w:lang w:val="en-US" w:eastAsia="zh-CN" w:bidi="ar"/>
              </w:rPr>
              <w:t xml:space="preserve">单位</w:t>
            </w:r>
            <w:r/>
          </w:p>
        </w:tc>
      </w:tr>
      <w:tr>
        <w:trPr>
          <w:trHeight w:val="509"/>
        </w:trPr>
        <w:tc>
          <w:tcPr>
            <w:shd w:val="clear" w:color="000000" w:fill="ffffff"/>
            <w:tcBorders>
              <w:top w:val="none" w:color="000000" w:sz="4" w:space="0"/>
              <w:left w:val="single" w:color="auto" w:sz="4" w:space="0"/>
              <w:bottom w:val="single" w:color="auto" w:sz="4" w:space="0"/>
              <w:right w:val="single" w:color="auto" w:sz="4" w:space="0"/>
            </w:tcBorders>
            <w:tcW w:w="115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i w:val="0"/>
                <w:color w:val="000000"/>
                <w:sz w:val="28"/>
                <w:szCs w:val="28"/>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i w:val="0"/>
                <w:color w:val="000000"/>
                <w:sz w:val="28"/>
                <w:szCs w:val="28"/>
                <w:u w:val="none"/>
                <w:lang w:val="en-US" w:eastAsia="zh-CN" w:bidi="ar"/>
              </w:rPr>
              <w:t xml:space="preserve">传输</w:t>
            </w:r>
            <w:r/>
          </w:p>
        </w:tc>
        <w:tc>
          <w:tcPr>
            <w:shd w:val="clear" w:color="000000" w:fill="ffffff"/>
            <w:tcBorders>
              <w:top w:val="none" w:color="000000" w:sz="4" w:space="0"/>
              <w:left w:val="none" w:color="000000" w:sz="4" w:space="0"/>
              <w:bottom w:val="single" w:color="auto" w:sz="4" w:space="0"/>
              <w:right w:val="single" w:color="auto" w:sz="4" w:space="0"/>
            </w:tcBorders>
            <w:tcW w:w="228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i w:val="0"/>
                <w:color w:val="000000"/>
                <w:sz w:val="28"/>
                <w:szCs w:val="28"/>
                <w:u w:val="none"/>
                <w:lang w:val="en-US" w:eastAsia="zh-CN" w:bidi="ar"/>
              </w:rPr>
              <w:t xml:space="preserve">单点传输*3年</w:t>
            </w:r>
            <w:r/>
          </w:p>
        </w:tc>
        <w:tc>
          <w:tcPr>
            <w:shd w:val="clear" w:color="000000" w:fill="ffffff"/>
            <w:tcBorders>
              <w:top w:val="none" w:color="000000" w:sz="4" w:space="0"/>
              <w:left w:val="none" w:color="000000" w:sz="4" w:space="0"/>
              <w:bottom w:val="single" w:color="auto" w:sz="4" w:space="0"/>
              <w:right w:val="single" w:color="auto" w:sz="4" w:space="0"/>
            </w:tcBorders>
            <w:tcW w:w="1815"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000000" w:fill="ffffff"/>
            <w:tcBorders>
              <w:top w:val="none" w:color="000000" w:sz="4" w:space="0"/>
              <w:left w:val="none" w:color="000000" w:sz="4" w:space="0"/>
              <w:bottom w:val="single" w:color="auto" w:sz="4" w:space="0"/>
              <w:right w:val="single" w:color="auto" w:sz="4" w:space="0"/>
            </w:tcBorders>
            <w:tcW w:w="129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sz w:val="28"/>
                <w:szCs w:val="28"/>
                <w:lang w:val="en-US"/>
              </w:rPr>
              <w:suppressLineNumbers w:val="0"/>
            </w:pPr>
            <w:r>
              <w:rPr>
                <w:rFonts w:hint="eastAsia" w:ascii="宋体" w:hAnsi="宋体" w:eastAsia="宋体" w:cs="宋体"/>
                <w:i w:val="0"/>
                <w:color w:val="000000"/>
                <w:sz w:val="28"/>
                <w:szCs w:val="28"/>
                <w:u w:val="none"/>
                <w:lang w:val="en-US" w:eastAsia="zh-CN" w:bidi="ar"/>
              </w:rPr>
              <w:t xml:space="preserve">121</w:t>
            </w:r>
            <w:r/>
          </w:p>
        </w:tc>
        <w:tc>
          <w:tcPr>
            <w:shd w:val="clear" w:color="000000" w:fill="ffffff"/>
            <w:tcBorders>
              <w:top w:val="none" w:color="000000" w:sz="4" w:space="0"/>
              <w:left w:val="none" w:color="000000" w:sz="4" w:space="0"/>
              <w:bottom w:val="single" w:color="auto" w:sz="4" w:space="0"/>
              <w:right w:val="single" w:color="auto" w:sz="4" w:space="0"/>
            </w:tcBorders>
            <w:tcW w:w="141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i w:val="0"/>
                <w:color w:val="000000"/>
                <w:sz w:val="28"/>
                <w:szCs w:val="28"/>
                <w:u w:val="none"/>
                <w:lang w:val="en-US" w:eastAsia="zh-CN" w:bidi="ar"/>
              </w:rPr>
              <w:t xml:space="preserve">点</w:t>
            </w:r>
            <w:r/>
          </w:p>
        </w:tc>
      </w:tr>
    </w:tbl>
    <w:p>
      <w:pPr>
        <w:ind w:left="0" w:firstLine="560"/>
        <w:spacing w:line="560" w:lineRule="exact"/>
        <w:rPr>
          <w:rFonts w:hint="eastAsia" w:ascii="宋体" w:hAnsi="宋体" w:eastAsia="宋体" w:cs="Times New Roman"/>
          <w:b/>
          <w:bCs/>
          <w:sz w:val="28"/>
          <w:szCs w:val="28"/>
          <w:lang w:val="en-US" w:eastAsia="zh-CN"/>
        </w:rPr>
      </w:pPr>
      <w:r>
        <w:rPr>
          <w:rFonts w:hint="eastAsia" w:ascii="宋体" w:hAnsi="宋体" w:eastAsia="宋体" w:cs="Times New Roman"/>
          <w:sz w:val="28"/>
          <w:szCs w:val="28"/>
        </w:rPr>
        <w:t xml:space="preserve">传输点位清单详见附件</w:t>
      </w:r>
      <w:r>
        <w:rPr>
          <w:rFonts w:hint="eastAsia" w:ascii="宋体" w:hAnsi="宋体" w:eastAsia="宋体" w:cs="Times New Roman"/>
          <w:sz w:val="28"/>
          <w:szCs w:val="28"/>
          <w:lang w:val="en-US" w:eastAsia="zh-CN"/>
        </w:rPr>
        <w:t xml:space="preserve">1</w:t>
      </w:r>
      <w:r/>
    </w:p>
    <w:p>
      <w:pPr>
        <w:ind w:firstLine="0"/>
        <w:rPr>
          <w:rFonts w:hint="eastAsia" w:eastAsia="宋体" w:cs="Times New Roman"/>
          <w:b/>
          <w:bCs/>
        </w:rPr>
      </w:pPr>
      <w:r>
        <w:rPr>
          <w:rFonts w:hint="eastAsia" w:eastAsia="宋体" w:cs="Times New Roman"/>
          <w:b/>
          <w:bCs/>
        </w:rPr>
        <w:t xml:space="preserve">    1.3 合同价款</w:t>
      </w:r>
      <w:r/>
    </w:p>
    <w:p>
      <w:pPr>
        <w:ind w:left="0" w:right="0" w:firstLine="560"/>
        <w:jc w:val="left"/>
        <w:keepLines w:val="0"/>
        <w:keepNext w:val="0"/>
        <w:pageBreakBefore w:val="0"/>
        <w:spacing w:before="0" w:beforeAutospacing="0" w:after="0" w:afterAutospacing="0" w:line="520" w:lineRule="exact"/>
        <w:widowControl/>
        <w:rPr>
          <w:rFonts w:hint="eastAsia" w:ascii="宋体" w:hAnsi="宋体" w:eastAsia="宋体" w:cs="宋体"/>
          <w:color w:val="ff0000"/>
          <w:sz w:val="28"/>
          <w:szCs w:val="28"/>
          <w:lang w:val="en-US" w:eastAsia="zh-CN"/>
        </w:rPr>
        <w:suppressLineNumbers w:val="0"/>
      </w:pPr>
      <w:r>
        <w:rPr>
          <w:rFonts w:hint="eastAsia"/>
        </w:rPr>
        <w:t xml:space="preserve">本合同金额为（大写）：___________________元（_______________元）人民币或其他币种。</w:t>
      </w:r>
      <w:r>
        <w:rPr>
          <w:rFonts w:hint="eastAsia" w:ascii="宋体" w:hAnsi="宋体" w:eastAsia="宋体" w:cs="宋体"/>
          <w:color w:val="ff0000"/>
          <w:sz w:val="28"/>
          <w:szCs w:val="28"/>
          <w:lang w:val="en-US" w:eastAsia="zh-CN"/>
        </w:rPr>
        <w:t xml:space="preserve">   </w:t>
      </w:r>
      <w:r/>
    </w:p>
    <w:p>
      <w:pPr>
        <w:ind w:left="0" w:right="0" w:firstLine="560"/>
        <w:jc w:val="left"/>
        <w:keepLines w:val="0"/>
        <w:keepNext w:val="0"/>
        <w:pageBreakBefore w:val="0"/>
        <w:spacing w:before="0" w:beforeAutospacing="0" w:after="0" w:afterAutospacing="0" w:line="520" w:lineRule="exact"/>
        <w:widowControl/>
        <w:rPr>
          <w:rFonts w:hint="eastAsia" w:eastAsia="宋体" w:cs="Times New Roman"/>
        </w:rPr>
        <w:suppressLineNumbers w:val="0"/>
      </w:pPr>
      <w:r>
        <w:rPr>
          <w:rFonts w:hint="eastAsia" w:eastAsia="宋体" w:cs="Times New Roman"/>
        </w:rPr>
        <w:t xml:space="preserve">本合同</w:t>
      </w:r>
      <w:r>
        <w:rPr>
          <w:rFonts w:hint="eastAsia" w:eastAsia="宋体" w:cs="Times New Roman"/>
          <w:lang w:val="en-US" w:eastAsia="zh-CN"/>
        </w:rPr>
        <w:t xml:space="preserve">价格</w:t>
      </w:r>
      <w:r>
        <w:rPr>
          <w:rFonts w:hint="eastAsia" w:eastAsia="宋体" w:cs="Times New Roman"/>
        </w:rPr>
        <w:t xml:space="preserve">包括</w:t>
      </w:r>
      <w:r>
        <w:rPr>
          <w:rFonts w:hint="eastAsia" w:eastAsia="宋体" w:cs="Times New Roman"/>
          <w:lang w:val="en-US" w:eastAsia="zh-CN"/>
        </w:rPr>
        <w:t xml:space="preserve">谈判</w:t>
      </w:r>
      <w:r>
        <w:rPr>
          <w:rFonts w:hint="eastAsia" w:eastAsia="宋体" w:cs="Times New Roman"/>
        </w:rPr>
        <w:t xml:space="preserve">文件所确定的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firstLine="0"/>
        <w:keepLines w:val="0"/>
        <w:keepNext w:val="0"/>
        <w:pageBreakBefore w:val="0"/>
        <w:spacing w:line="520" w:lineRule="exact"/>
        <w:rPr>
          <w:rFonts w:hint="eastAsia" w:eastAsia="宋体" w:cs="Times New Roman"/>
          <w:lang w:eastAsia="zh-CN"/>
        </w:rPr>
      </w:pPr>
      <w:r>
        <w:rPr>
          <w:rFonts w:hint="eastAsia" w:eastAsia="宋体" w:cs="Times New Roman"/>
        </w:rPr>
        <w:t xml:space="preserve">本合同价款还包含乙方应当提供的伴随服务/售后服务费用</w:t>
      </w:r>
      <w:r>
        <w:rPr>
          <w:rFonts w:hint="eastAsia" w:eastAsia="宋体" w:cs="Times New Roman"/>
          <w:lang w:eastAsia="zh-CN"/>
        </w:rPr>
        <w:t xml:space="preserve">。</w:t>
      </w:r>
      <w:r/>
    </w:p>
    <w:p>
      <w:pPr>
        <w:ind w:firstLine="560"/>
        <w:rPr>
          <w:rFonts w:hint="eastAsia" w:eastAsia="宋体" w:cs="Times New Roman"/>
          <w:b/>
          <w:bCs/>
        </w:rPr>
      </w:pPr>
      <w:r>
        <w:rPr>
          <w:rFonts w:hint="eastAsia" w:eastAsia="宋体" w:cs="Times New Roman"/>
          <w:b/>
          <w:bCs/>
        </w:rPr>
        <w:t xml:space="preserve">1.4 付款方式和发票开具方式</w:t>
      </w:r>
      <w:r/>
    </w:p>
    <w:p>
      <w:pPr>
        <w:ind w:firstLine="560"/>
        <w:keepLines w:val="0"/>
        <w:keepNext w:val="0"/>
        <w:pageBreakBefore w:val="0"/>
        <w:spacing w:line="570" w:lineRule="exact"/>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highlight w:val="none"/>
          <w:lang w:val="en-US" w:eastAsia="zh-CN"/>
        </w:rPr>
        <w:t xml:space="preserve">14.1支付方式如下：</w:t>
      </w:r>
      <w:r>
        <w:rPr>
          <w:rFonts w:hint="eastAsia" w:ascii="宋体" w:hAnsi="宋体" w:eastAsia="宋体" w:cs="宋体"/>
          <w:color w:val="ff0000"/>
          <w:sz w:val="28"/>
          <w:szCs w:val="28"/>
          <w:lang w:val="en-US" w:eastAsia="zh-CN"/>
        </w:rPr>
        <w:t xml:space="preserve">2026年金坛区社会治理风险隐患感知体系建设项目（一标段）建设完成并通过验收后，乙方凭完备的付款手续申请付款，甲方在收到发票后10个工作日内预付合同价的30%，</w:t>
      </w:r>
      <w:r/>
    </w:p>
    <w:p>
      <w:pPr>
        <w:ind w:firstLine="560"/>
        <w:keepLines w:val="0"/>
        <w:keepNext w:val="0"/>
        <w:pageBreakBefore w:val="0"/>
        <w:spacing w:line="570" w:lineRule="exact"/>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2026年金坛区社会治理风险隐患感知体系建设项目（一标段）通过验收之日起满一年后，乙方凭完备的付款手续申请付款，甲方在收到发票后10个工作日内支付至合同价的40%（扣除考核扣款），</w:t>
      </w:r>
      <w:r/>
    </w:p>
    <w:p>
      <w:pPr>
        <w:ind w:firstLine="560"/>
        <w:keepLines w:val="0"/>
        <w:keepNext w:val="0"/>
        <w:pageBreakBefore w:val="0"/>
        <w:spacing w:line="570" w:lineRule="exact"/>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2026年金坛区社会治理风险隐患感知体系建设项目（一标段）通过验收之日起满二年后，乙方凭完备的付款手续申请付款，甲方在收到发票后10个工作日内支付至合同价的70%（扣除考核扣款），</w:t>
      </w:r>
      <w:r/>
    </w:p>
    <w:p>
      <w:pPr>
        <w:ind w:firstLine="560"/>
        <w:keepLines w:val="0"/>
        <w:keepNext w:val="0"/>
        <w:pageBreakBefore w:val="0"/>
        <w:spacing w:line="570" w:lineRule="exact"/>
        <w:widowControl w:val="off"/>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lang w:val="en-US" w:eastAsia="zh-CN"/>
        </w:rPr>
        <w:t xml:space="preserve">2026年金坛区社会治理风险隐患感知体系建设项目（一标段）通过验收之日起满三年后，乙方凭完备的付款手续申请付款，甲方在收到发票后10个工作日内支付至合同价的100%（扣除考核扣款）。</w:t>
      </w:r>
      <w:r/>
    </w:p>
    <w:p>
      <w:pPr>
        <w:ind w:left="0" w:firstLine="0"/>
        <w:pageBreakBefore w:val="0"/>
        <w:spacing w:line="360" w:lineRule="auto"/>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注：</w:t>
      </w:r>
      <w:r/>
    </w:p>
    <w:p>
      <w:pPr>
        <w:ind w:left="0" w:firstLine="560"/>
        <w:pageBreakBefore w:val="0"/>
        <w:spacing w:line="360" w:lineRule="auto"/>
        <w:rPr>
          <w:rFonts w:hint="eastAsia" w:ascii="宋体" w:hAnsi="宋体" w:eastAsia="宋体" w:cs="宋体"/>
          <w:color w:val="ff0000"/>
          <w:sz w:val="28"/>
          <w:szCs w:val="28"/>
          <w:lang w:val="en-US" w:eastAsia="zh-CN"/>
        </w:rPr>
      </w:pPr>
      <w:r>
        <w:rPr>
          <w:rFonts w:hint="eastAsia" w:ascii="宋体" w:hAnsi="宋体" w:cs="宋体"/>
          <w:color w:val="ff0000"/>
          <w:sz w:val="28"/>
          <w:szCs w:val="28"/>
          <w:lang w:val="en-US" w:eastAsia="zh-CN"/>
        </w:rPr>
        <w:t xml:space="preserve">（1）</w:t>
      </w:r>
      <w:r>
        <w:rPr>
          <w:rFonts w:hint="eastAsia" w:ascii="宋体" w:hAnsi="宋体" w:eastAsia="宋体" w:cs="宋体"/>
          <w:color w:val="ff0000"/>
          <w:sz w:val="28"/>
          <w:szCs w:val="28"/>
          <w:lang w:val="en-US" w:eastAsia="zh-CN"/>
        </w:rPr>
        <w:t xml:space="preserve">履约验收和考核：每次付款前，根据《江苏省政府采购履约验收管理办法》（苏财规〔2024〕7号）的要求，依据国家有关规定及采购文件的要求、响应文件、承诺及附件2《常州市公安局金坛分局*****系统维护管理办法》进行验收。同时提供相应月份的维护考核报表，汇总进行考核扣款。</w:t>
      </w:r>
      <w:r/>
    </w:p>
    <w:p>
      <w:pPr>
        <w:ind w:left="0" w:right="0" w:firstLine="560"/>
        <w:jc w:val="left"/>
        <w:keepLines w:val="0"/>
        <w:keepNext w:val="0"/>
        <w:pageBreakBefore w:val="0"/>
        <w:spacing w:before="0" w:beforeAutospacing="0" w:after="0" w:afterAutospacing="0" w:line="520" w:lineRule="exact"/>
        <w:widowControl/>
        <w:rPr>
          <w:rFonts w:hint="eastAsia"/>
          <w:lang w:val="en-US" w:eastAsia="zh-CN"/>
        </w:rPr>
        <w:suppressLineNumbers w:val="0"/>
      </w:pPr>
      <w:r>
        <w:rPr>
          <w:rFonts w:hint="eastAsia" w:ascii="宋体" w:hAnsi="宋体" w:eastAsia="宋体" w:cs="宋体"/>
          <w:color w:val="ff0000"/>
          <w:sz w:val="28"/>
          <w:szCs w:val="28"/>
          <w:lang w:val="en-US" w:eastAsia="zh-CN"/>
        </w:rPr>
        <w:t xml:space="preserve">（2）</w:t>
      </w:r>
      <w:r>
        <w:rPr>
          <w:rFonts w:hint="eastAsia" w:ascii="宋体" w:hAnsi="宋体" w:eastAsia="宋体" w:cs="宋体"/>
          <w:color w:val="ff0000"/>
          <w:sz w:val="28"/>
          <w:szCs w:val="28"/>
          <w:lang w:val="zh-CN" w:eastAsia="zh-TW"/>
        </w:rPr>
        <w:t xml:space="preserve">支付时，需乙方提供合法有效的全额增值税发票，否则甲方有权拒绝。</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1.4.2 发票开具方式</w:t>
      </w:r>
      <w:r>
        <w:rPr>
          <w:rFonts w:hint="eastAsia" w:ascii="宋体" w:hAnsi="宋体" w:eastAsia="宋体" w:cs="Times New Roman"/>
          <w:sz w:val="28"/>
          <w:szCs w:val="28"/>
          <w:u w:val="single"/>
        </w:rPr>
        <w:t xml:space="preserve"> 开据符合国家规定的正式发票 </w:t>
      </w:r>
      <w:r>
        <w:rPr>
          <w:rFonts w:hint="eastAsia" w:ascii="宋体" w:hAnsi="宋体" w:eastAsia="宋体" w:cs="Times New Roman"/>
          <w:sz w:val="28"/>
          <w:szCs w:val="28"/>
        </w:rPr>
        <w:t xml:space="preserve">。</w:t>
      </w:r>
      <w:r/>
    </w:p>
    <w:p>
      <w:pPr>
        <w:ind w:firstLine="0"/>
        <w:rPr>
          <w:rFonts w:hint="eastAsia" w:eastAsia="宋体" w:cs="Times New Roman"/>
          <w:b/>
          <w:bCs/>
        </w:rPr>
      </w:pPr>
      <w:r>
        <w:rPr>
          <w:rFonts w:hint="eastAsia" w:eastAsia="宋体" w:cs="Times New Roman"/>
          <w:b/>
          <w:bCs/>
        </w:rPr>
        <w:t xml:space="preserve">    1.5 履行期限、地点和方式</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1.5.1 履行期限：</w:t>
      </w:r>
      <w:r>
        <w:rPr>
          <w:rFonts w:hint="eastAsia" w:ascii="宋体" w:hAnsi="宋体" w:eastAsia="宋体" w:cs="宋体"/>
          <w:b/>
          <w:bCs/>
          <w:color w:val="1d41d5"/>
          <w:spacing w:val="8"/>
          <w:sz w:val="28"/>
          <w:szCs w:val="28"/>
          <w:u w:val="single"/>
          <w:lang w:val="en-US" w:eastAsia="zh-CN"/>
        </w:rPr>
        <w:t xml:space="preserve">本项目履行期限</w:t>
      </w:r>
      <w:r>
        <w:rPr>
          <w:rFonts w:hint="eastAsia" w:ascii="宋体" w:hAnsi="宋体" w:eastAsia="宋体" w:cs="宋体"/>
          <w:b/>
          <w:bCs/>
          <w:color w:val="1d41d5"/>
          <w:spacing w:val="8"/>
          <w:sz w:val="28"/>
          <w:szCs w:val="28"/>
          <w:u w:val="single"/>
          <w:lang w:val="en-US" w:eastAsia="zh-CN" w:bidi="ar-SA"/>
        </w:rPr>
        <w:t xml:space="preserve">自2026年金坛区社会治理风险隐患感知体系建设项目</w:t>
      </w:r>
      <w:r>
        <w:rPr>
          <w:rFonts w:hint="eastAsia" w:ascii="宋体" w:hAnsi="宋体" w:cs="宋体"/>
          <w:b/>
          <w:bCs/>
          <w:color w:val="1d41d5"/>
          <w:spacing w:val="8"/>
          <w:sz w:val="28"/>
          <w:szCs w:val="28"/>
          <w:u w:val="single"/>
          <w:lang w:val="en-US" w:eastAsia="zh-CN" w:bidi="ar-SA"/>
        </w:rPr>
        <w:t xml:space="preserve">（一标段）建设完成并</w:t>
      </w:r>
      <w:r>
        <w:rPr>
          <w:rFonts w:hint="eastAsia" w:ascii="宋体" w:hAnsi="宋体" w:eastAsia="宋体" w:cs="宋体"/>
          <w:b/>
          <w:bCs/>
          <w:color w:val="1d41d5"/>
          <w:spacing w:val="8"/>
          <w:sz w:val="28"/>
          <w:szCs w:val="28"/>
          <w:u w:val="single"/>
          <w:lang w:val="en-US" w:eastAsia="zh-CN" w:bidi="ar-SA"/>
        </w:rPr>
        <w:t xml:space="preserve">通过验收之日起3年。</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1.5.2 履行地点：</w:t>
      </w:r>
      <w:r>
        <w:rPr>
          <w:rFonts w:hint="eastAsia" w:ascii="宋体" w:hAnsi="宋体" w:eastAsia="宋体" w:cs="Times New Roman"/>
          <w:sz w:val="28"/>
          <w:szCs w:val="28"/>
          <w:u w:val="single"/>
        </w:rPr>
        <w:t xml:space="preserve"> 常州市金坛区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1.5.3 履行方式：</w:t>
      </w:r>
      <w:r>
        <w:rPr>
          <w:rFonts w:hint="eastAsia" w:ascii="宋体" w:hAnsi="宋体" w:eastAsia="宋体" w:cs="Times New Roman"/>
          <w:sz w:val="28"/>
          <w:szCs w:val="28"/>
          <w:u w:val="single"/>
        </w:rPr>
        <w:t xml:space="preserve"> </w:t>
      </w:r>
      <w:r>
        <w:rPr>
          <w:rFonts w:hint="eastAsia" w:ascii="宋体" w:hAnsi="宋体" w:cs="Times New Roman"/>
          <w:sz w:val="28"/>
          <w:szCs w:val="28"/>
          <w:u w:val="single"/>
          <w:lang w:val="en-US" w:eastAsia="zh-CN"/>
        </w:rPr>
        <w:t xml:space="preserve">            </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 </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1.5.4 电路使用期限：</w:t>
      </w:r>
      <w:r>
        <w:rPr>
          <w:rFonts w:hint="eastAsia" w:ascii="宋体" w:hAnsi="宋体" w:cs="Times New Roman"/>
          <w:sz w:val="28"/>
          <w:szCs w:val="28"/>
          <w:u w:val="single"/>
          <w:lang w:val="en-US" w:eastAsia="zh-CN"/>
        </w:rPr>
        <w:t xml:space="preserve">          </w:t>
      </w:r>
      <w:r>
        <w:rPr>
          <w:rFonts w:hint="eastAsia" w:ascii="宋体" w:hAnsi="宋体" w:eastAsia="宋体" w:cs="Times New Roman"/>
          <w:sz w:val="28"/>
          <w:szCs w:val="28"/>
          <w:u w:val="single"/>
        </w:rPr>
        <w:t xml:space="preserve"> </w:t>
      </w:r>
      <w:r>
        <w:rPr>
          <w:rFonts w:hint="eastAsia" w:ascii="宋体" w:hAnsi="宋体" w:eastAsia="宋体" w:cs="Times New Roman"/>
          <w:b/>
          <w:bCs/>
          <w:sz w:val="28"/>
          <w:szCs w:val="28"/>
        </w:rPr>
        <w:t xml:space="preserve">。</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1.5.5 服务要求：要求所有传输链路需符合公安网络安全要求，按照《常州市公安局金坛分局</w:t>
      </w:r>
      <w:r>
        <w:rPr>
          <w:rFonts w:hint="eastAsia" w:ascii="宋体" w:hAnsi="宋体" w:eastAsia="宋体" w:cs="Times New Roman"/>
          <w:sz w:val="28"/>
          <w:szCs w:val="28"/>
          <w:lang w:val="en-US" w:eastAsia="zh-CN"/>
        </w:rPr>
        <w:t xml:space="preserve">*****</w:t>
      </w:r>
      <w:r>
        <w:rPr>
          <w:rFonts w:hint="eastAsia" w:ascii="宋体" w:hAnsi="宋体" w:eastAsia="宋体" w:cs="Times New Roman"/>
          <w:sz w:val="28"/>
          <w:szCs w:val="28"/>
        </w:rPr>
        <w:t xml:space="preserve">系统维护管理办法》</w:t>
      </w:r>
      <w:r>
        <w:rPr>
          <w:rFonts w:hint="eastAsia" w:ascii="宋体" w:hAnsi="宋体" w:eastAsia="宋体" w:cs="Times New Roman"/>
          <w:sz w:val="28"/>
          <w:szCs w:val="28"/>
          <w:lang w:val="en-US" w:eastAsia="zh-CN"/>
        </w:rPr>
        <w:t xml:space="preserve">及《江苏省政府采购履约验收管理办法》</w:t>
      </w:r>
      <w:r>
        <w:rPr>
          <w:rFonts w:hint="eastAsia" w:ascii="宋体" w:hAnsi="宋体" w:eastAsia="宋体" w:cs="Times New Roman"/>
          <w:sz w:val="28"/>
          <w:szCs w:val="28"/>
        </w:rPr>
        <w:t xml:space="preserve">，依据国家有关规定及采购文件的要求、响应文件及承诺进行验收。</w:t>
      </w:r>
      <w:r/>
    </w:p>
    <w:p>
      <w:pPr>
        <w:ind w:firstLine="0"/>
        <w:rPr>
          <w:rFonts w:hint="eastAsia" w:eastAsia="宋体" w:cs="Times New Roman"/>
          <w:b/>
          <w:bCs/>
        </w:rPr>
      </w:pPr>
      <w:r>
        <w:rPr>
          <w:rFonts w:hint="eastAsia" w:eastAsia="宋体" w:cs="Times New Roman"/>
          <w:b/>
          <w:bCs/>
        </w:rPr>
        <w:t xml:space="preserve">    1.6 违约责任</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1.6.1 除不可抗力外，如果乙方没有按照本合同约定的期限、地点和方式履行，那么甲方可要求乙方支付违约金，每迟延履行一日</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rPr>
        <w:t xml:space="preserve">违约金按</w:t>
      </w:r>
      <w:r>
        <w:rPr>
          <w:rFonts w:hint="eastAsia" w:ascii="宋体" w:hAnsi="宋体" w:eastAsia="宋体" w:cs="Times New Roman"/>
          <w:sz w:val="28"/>
          <w:szCs w:val="28"/>
          <w:lang w:val="en-US" w:eastAsia="zh-CN"/>
        </w:rPr>
        <w:t xml:space="preserve">合同总价</w:t>
      </w:r>
      <w:r>
        <w:rPr>
          <w:rFonts w:hint="eastAsia" w:ascii="宋体" w:hAnsi="宋体" w:eastAsia="宋体" w:cs="Times New Roman"/>
          <w:sz w:val="28"/>
          <w:szCs w:val="28"/>
        </w:rPr>
        <w:t xml:space="preserve">的 2  %计算，最高限额为本合同总价的  10   %；迟延履行的违约金计算数额达到前述最高限额之日起，甲方有权在要求乙方支付违约金的同时，书面通知乙方解除本合同；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Times New Roman"/>
          <w:sz w:val="28"/>
          <w:szCs w:val="28"/>
          <w:u w:val="single"/>
        </w:rPr>
        <w:t xml:space="preserve"> 2  </w:t>
      </w:r>
      <w:r>
        <w:rPr>
          <w:rFonts w:hint="eastAsia" w:ascii="宋体" w:hAnsi="宋体" w:eastAsia="宋体" w:cs="Times New Roman"/>
          <w:sz w:val="28"/>
          <w:szCs w:val="28"/>
        </w:rPr>
        <w:t xml:space="preserve">%计算，最高限额为本合同总价的</w:t>
      </w:r>
      <w:r>
        <w:rPr>
          <w:rFonts w:hint="eastAsia" w:ascii="宋体" w:hAnsi="宋体" w:eastAsia="宋体" w:cs="Times New Roman"/>
          <w:sz w:val="28"/>
          <w:szCs w:val="28"/>
          <w:u w:val="single"/>
        </w:rPr>
        <w:t xml:space="preserve">  10  </w:t>
      </w:r>
      <w:r>
        <w:rPr>
          <w:rFonts w:hint="eastAsia" w:ascii="宋体" w:hAnsi="宋体" w:eastAsia="宋体" w:cs="Times New Roman"/>
          <w:sz w:val="28"/>
          <w:szCs w:val="28"/>
        </w:rPr>
        <w:t xml:space="preserve">%；迟延付款的违约金计算数额达到前述最高限额之日起，乙方有权在要求甲方支付违约金的同时，书面通知甲方解除本合同；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560"/>
        <w:jc w:val="left"/>
        <w:spacing w:line="560" w:lineRule="exact"/>
        <w:widowControl/>
        <w:rPr>
          <w:rFonts w:hint="eastAsia" w:ascii="宋体" w:hAnsi="宋体" w:eastAsia="宋体" w:cs="Times New Roman"/>
          <w:b w:val="0"/>
          <w:bCs/>
          <w:color w:val="0000ff"/>
          <w:sz w:val="28"/>
          <w:szCs w:val="28"/>
          <w:highlight w:val="cyan"/>
        </w:rPr>
      </w:pPr>
      <w:r>
        <w:rPr>
          <w:rFonts w:hint="eastAsia" w:ascii="宋体" w:hAnsi="宋体" w:eastAsia="宋体" w:cs="Times New Roman"/>
          <w:sz w:val="28"/>
          <w:szCs w:val="28"/>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0"/>
        <w:rPr>
          <w:rFonts w:hint="eastAsia" w:eastAsia="宋体" w:cs="Times New Roman"/>
          <w:b/>
          <w:bCs/>
        </w:rPr>
      </w:pPr>
      <w:r>
        <w:rPr>
          <w:rFonts w:hint="eastAsia" w:eastAsia="宋体" w:cs="Times New Roman"/>
          <w:b/>
          <w:bCs/>
        </w:rPr>
        <w:t xml:space="preserve">    1.</w:t>
      </w:r>
      <w:r>
        <w:rPr>
          <w:rFonts w:hint="eastAsia" w:eastAsia="宋体" w:cs="Times New Roman"/>
          <w:b/>
          <w:bCs/>
          <w:lang w:val="en-US" w:eastAsia="zh-CN"/>
        </w:rPr>
        <w:t xml:space="preserve">7</w:t>
      </w:r>
      <w:r>
        <w:rPr>
          <w:rFonts w:hint="eastAsia" w:eastAsia="宋体" w:cs="Times New Roman"/>
          <w:b/>
          <w:bCs/>
        </w:rPr>
        <w:t xml:space="preserve">合同争议的解决</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本合同履行过程中发生的任何争议，双方当事人均可通过和解或者调解解决；不愿和解、调解或者和解、调解不成的，可以向常州市金坛区人民法院提起诉讼。</w:t>
      </w:r>
      <w:r/>
    </w:p>
    <w:p>
      <w:pPr>
        <w:ind w:firstLine="0"/>
        <w:rPr>
          <w:rFonts w:hint="eastAsia" w:eastAsia="宋体" w:cs="Times New Roman"/>
          <w:b/>
          <w:bCs/>
        </w:rPr>
      </w:pPr>
      <w:r>
        <w:rPr>
          <w:rFonts w:hint="eastAsia" w:eastAsia="宋体" w:cs="Times New Roman"/>
          <w:b/>
          <w:bCs/>
        </w:rPr>
        <w:t xml:space="preserve">    1.</w:t>
      </w:r>
      <w:r>
        <w:rPr>
          <w:rFonts w:hint="eastAsia" w:eastAsia="宋体" w:cs="Times New Roman"/>
          <w:b/>
          <w:bCs/>
          <w:lang w:val="en-US" w:eastAsia="zh-CN"/>
        </w:rPr>
        <w:t xml:space="preserve">8</w:t>
      </w:r>
      <w:r>
        <w:rPr>
          <w:rFonts w:hint="eastAsia" w:eastAsia="宋体" w:cs="Times New Roman"/>
          <w:b/>
          <w:bCs/>
        </w:rPr>
        <w:t xml:space="preserve"> 合同生效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本合同自双方当事人盖章并且签字时生效。</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甲方（盖章）</w:t>
      </w:r>
      <w:r>
        <w:rPr>
          <w:rFonts w:hint="eastAsia" w:ascii="宋体" w:hAnsi="宋体" w:eastAsia="宋体" w:cs="Times New Roman"/>
          <w:sz w:val="28"/>
          <w:szCs w:val="28"/>
        </w:rPr>
        <w:t xml:space="preserve">：                                                </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法定（授权）代表人：  </w:t>
      </w:r>
      <w:r/>
    </w:p>
    <w:p>
      <w:pPr>
        <w:ind w:firstLine="840"/>
        <w:jc w:val="left"/>
        <w:spacing w:line="560" w:lineRule="exact"/>
        <w:widowControl/>
        <w:rPr>
          <w:rFonts w:hint="eastAsia" w:ascii="仿宋_GB2312" w:hAnsi="仿宋_GB2312" w:eastAsia="宋体" w:cs="Times New Roman"/>
          <w:sz w:val="28"/>
          <w:szCs w:val="28"/>
        </w:rPr>
      </w:pPr>
      <w:r>
        <w:rPr>
          <w:rFonts w:hint="eastAsia" w:ascii="宋体" w:hAnsi="宋体" w:eastAsia="宋体" w:cs="Times New Roman"/>
          <w:sz w:val="28"/>
          <w:szCs w:val="28"/>
        </w:rPr>
        <w:t xml:space="preserve">年    月   日</w:t>
      </w:r>
      <w:r>
        <w:rPr>
          <w:rFonts w:hint="eastAsia" w:ascii="宋体" w:hAnsi="宋体" w:eastAsia="宋体" w:cs="Times New Roman"/>
          <w:b/>
          <w:bCs/>
          <w:sz w:val="28"/>
          <w:szCs w:val="28"/>
        </w:rPr>
        <w:t xml:space="preserve">                               </w:t>
      </w:r>
      <w:r/>
    </w:p>
    <w:p>
      <w:pPr>
        <w:ind w:firstLine="0"/>
        <w:spacing w:before="210" w:after="210" w:line="560" w:lineRule="exact"/>
        <w:widowControl/>
        <w:rPr>
          <w:rFonts w:hint="default" w:ascii="仿宋_GB2312" w:hAnsi="仿宋_GB2312" w:eastAsia="宋体" w:cs="Times New Roman"/>
          <w:b/>
          <w:bCs/>
          <w:sz w:val="28"/>
          <w:szCs w:val="28"/>
        </w:rPr>
      </w:pPr>
      <w:r>
        <w:rPr>
          <w:rFonts w:hint="default" w:ascii="仿宋_GB2312" w:hAnsi="仿宋_GB2312" w:eastAsia="宋体" w:cs="Times New Roman"/>
          <w:b/>
          <w:bCs/>
          <w:sz w:val="28"/>
          <w:szCs w:val="28"/>
        </w:rPr>
      </w:r>
      <w:r/>
    </w:p>
    <w:p>
      <w:pPr>
        <w:ind w:firstLine="0"/>
        <w:spacing w:before="210" w:after="210" w:line="560" w:lineRule="exact"/>
        <w:widowControl/>
        <w:rPr>
          <w:rFonts w:hint="default" w:ascii="仿宋_GB2312" w:hAnsi="仿宋_GB2312" w:eastAsia="宋体" w:cs="Times New Roman"/>
          <w:b/>
          <w:bCs/>
          <w:sz w:val="28"/>
          <w:szCs w:val="28"/>
          <w:highlight w:val="none"/>
        </w:rPr>
      </w:pPr>
      <w:r>
        <w:rPr>
          <w:rFonts w:hint="eastAsia" w:ascii="宋体" w:hAnsi="宋体" w:eastAsia="宋体" w:cs="Times New Roman"/>
          <w:b/>
          <w:bCs/>
          <w:sz w:val="28"/>
          <w:szCs w:val="28"/>
        </w:rPr>
        <w:t xml:space="preserve">乙方（盖章）</w:t>
      </w:r>
      <w:r>
        <w:rPr>
          <w:rFonts w:hint="eastAsia" w:ascii="宋体" w:hAnsi="宋体" w:eastAsia="宋体" w:cs="Times New Roman"/>
          <w:sz w:val="28"/>
          <w:szCs w:val="28"/>
        </w:rPr>
        <w:t xml:space="preserve">：</w:t>
      </w:r>
      <w:r>
        <w:rPr>
          <w:rFonts w:hint="default" w:ascii="仿宋_GB2312" w:hAnsi="仿宋_GB2312" w:eastAsia="宋体" w:cs="Times New Roman"/>
          <w:b/>
          <w:bCs/>
          <w:sz w:val="28"/>
          <w:szCs w:val="28"/>
        </w:rPr>
        <w:t xml:space="preserve"> </w:t>
      </w:r>
      <w:r/>
    </w:p>
    <w:p>
      <w:pPr>
        <w:ind w:left="0" w:firstLine="0"/>
        <w:jc w:val="both"/>
        <w:spacing w:before="100" w:beforeAutospacing="1" w:after="100" w:afterAutospacing="1"/>
        <w:widowControl w:val="off"/>
        <w:rPr>
          <w:rFonts w:hint="default"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法定（授权）代表人：</w:t>
      </w:r>
      <w:r/>
    </w:p>
    <w:p>
      <w:pPr>
        <w:ind w:left="560" w:firstLine="280"/>
        <w:jc w:val="both"/>
        <w:spacing w:before="100" w:beforeAutospacing="1" w:after="100" w:afterAutospacing="1"/>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年    月   日</w:t>
      </w:r>
      <w:r/>
    </w:p>
    <w:p>
      <w:pPr>
        <w:ind w:firstLine="200"/>
        <w:jc w:val="center"/>
        <w:spacing w:before="210" w:after="210" w:line="560" w:lineRule="exact"/>
        <w:widowControl/>
        <w:rPr>
          <w:rFonts w:hint="eastAsia" w:ascii="宋体" w:hAnsi="宋体" w:eastAsia="宋体" w:cs="Times New Roman"/>
          <w:sz w:val="28"/>
          <w:szCs w:val="28"/>
        </w:rPr>
      </w:pPr>
      <w:r>
        <w:rPr>
          <w:rFonts w:hint="default" w:ascii="仿宋_GB2312" w:hAnsi="仿宋_GB2312" w:eastAsia="宋体" w:cs="Times New Roman"/>
          <w:b/>
          <w:bCs/>
          <w:sz w:val="28"/>
          <w:szCs w:val="28"/>
        </w:rPr>
        <w:br w:type="page" w:clear="all"/>
      </w:r>
      <w:r>
        <w:rPr>
          <w:rFonts w:hint="eastAsia" w:ascii="宋体" w:hAnsi="宋体" w:eastAsia="宋体" w:cs="Times New Roman"/>
          <w:b/>
          <w:bCs/>
          <w:sz w:val="28"/>
          <w:szCs w:val="28"/>
        </w:rPr>
        <w:t xml:space="preserve">第二部分 合同一般条款</w:t>
      </w:r>
      <w:r/>
    </w:p>
    <w:p>
      <w:pPr>
        <w:ind w:firstLine="0"/>
        <w:rPr>
          <w:rFonts w:hint="eastAsia" w:eastAsia="宋体" w:cs="Times New Roman"/>
          <w:b/>
          <w:bCs/>
        </w:rPr>
      </w:pPr>
      <w:r>
        <w:rPr>
          <w:rFonts w:hint="eastAsia" w:eastAsia="宋体" w:cs="Times New Roman"/>
          <w:b/>
          <w:bCs/>
        </w:rPr>
        <w:t xml:space="preserve">    2.1 定义</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本合同中的下列词语应按以下内容进行解释：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 “合同”系指采购人和中标供应商签订的载明双方当事人所达成的协议，并包括所有的附件、附录和构成合同的其他文件。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2.1.2 “合同价”系指根据合同约定，中标供应商在完全履行合同义务后，采购人应支付给中标供应商的价格。</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2.1.3 “服务”系指中标供应商根据合同约定应向采购人履行的除货物和工程以外的其他政府采购对象，包括采购人自身需要的服务和向社会公众提供的公共服务。</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 “甲方”系指与中标供应商签署合同的采购人；采购人委托采购代理机构代表其与乙方签订合同的，采购人的授权委托书作为合同附件。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 “现场”系指合同约定提供服务的地点。</w:t>
      </w:r>
      <w:r/>
    </w:p>
    <w:p>
      <w:pPr>
        <w:ind w:firstLine="0"/>
        <w:rPr>
          <w:rFonts w:hint="eastAsia" w:eastAsia="宋体" w:cs="Times New Roman"/>
          <w:b/>
          <w:bCs/>
        </w:rPr>
      </w:pPr>
      <w:r>
        <w:rPr>
          <w:rFonts w:hint="eastAsia" w:eastAsia="宋体" w:cs="Times New Roman"/>
          <w:b/>
          <w:bCs/>
        </w:rPr>
        <w:t xml:space="preserve">    2.2 技术规范</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0"/>
        <w:rPr>
          <w:rFonts w:hint="eastAsia" w:eastAsia="宋体" w:cs="Times New Roman"/>
          <w:b/>
          <w:bCs/>
        </w:rPr>
      </w:pPr>
      <w:r>
        <w:rPr>
          <w:rFonts w:hint="eastAsia" w:eastAsia="宋体" w:cs="Times New Roman"/>
          <w:b/>
          <w:bCs/>
        </w:rPr>
        <w:t xml:space="preserve">    2.3 知识产权</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2.3.2 合同涉及技术成果的归属和收益的分成办法的，详见</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w:t>
      </w:r>
      <w:r/>
    </w:p>
    <w:p>
      <w:pPr>
        <w:ind w:firstLine="562"/>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2.4 履约检查和问题反馈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2.4.2 合同履行期间，甲方有权将履行过程中出现的问题反馈给乙方，双方当事人应以书面形式约定需要完善和改进的内容。</w:t>
      </w:r>
      <w:r/>
    </w:p>
    <w:p>
      <w:pPr>
        <w:ind w:firstLine="0"/>
        <w:rPr>
          <w:rFonts w:hint="eastAsia" w:eastAsia="宋体" w:cs="Times New Roman"/>
          <w:b/>
          <w:bCs/>
        </w:rPr>
      </w:pPr>
      <w:r>
        <w:rPr>
          <w:rFonts w:hint="eastAsia" w:eastAsia="宋体" w:cs="Times New Roman"/>
          <w:b/>
          <w:bCs/>
        </w:rPr>
        <w:t xml:space="preserve">    2.5 结算方式和付款条件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详见</w:t>
      </w:r>
      <w:r>
        <w:rPr>
          <w:rFonts w:hint="eastAsia" w:ascii="宋体" w:hAnsi="宋体" w:eastAsia="宋体" w:cs="Times New Roman"/>
          <w:b/>
          <w:bCs/>
          <w:sz w:val="28"/>
          <w:szCs w:val="28"/>
          <w:u w:val="single"/>
        </w:rPr>
        <w:t xml:space="preserve">合同条款</w:t>
      </w:r>
      <w:r>
        <w:rPr>
          <w:rFonts w:hint="eastAsia" w:ascii="宋体" w:hAnsi="宋体" w:eastAsia="宋体" w:cs="Times New Roman"/>
          <w:sz w:val="28"/>
          <w:szCs w:val="28"/>
        </w:rPr>
        <w:t xml:space="preserve">。</w:t>
      </w:r>
      <w:r/>
    </w:p>
    <w:p>
      <w:pPr>
        <w:ind w:firstLine="0"/>
        <w:rPr>
          <w:rFonts w:hint="eastAsia" w:eastAsia="宋体" w:cs="Times New Roman"/>
          <w:b/>
          <w:bCs/>
        </w:rPr>
      </w:pPr>
      <w:r>
        <w:rPr>
          <w:rFonts w:hint="eastAsia" w:eastAsia="宋体" w:cs="Times New Roman"/>
          <w:b/>
          <w:bCs/>
        </w:rPr>
        <w:t xml:space="preserve">    2.6 技术资料和保密义务</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2.6.1 乙方有权依据合同约定和项目需要，向甲方了解有关情况，调阅有关资料等，甲方应予积极配合；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2.6.2 乙方有义务妥善保管和保护由甲方提供的前款信息和资料等；</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0"/>
        <w:rPr>
          <w:rFonts w:hint="eastAsia" w:eastAsia="宋体" w:cs="Times New Roman"/>
          <w:b/>
          <w:bCs/>
        </w:rPr>
      </w:pPr>
      <w:r>
        <w:rPr>
          <w:rFonts w:hint="eastAsia" w:eastAsia="宋体" w:cs="Times New Roman"/>
          <w:b/>
          <w:bCs/>
        </w:rPr>
        <w:t xml:space="preserve">    2.7 质量保证</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2.7.1 乙方应建立和完善履行合同的内部质量保证体系，并提供相关内部规章制度给甲方，以便甲方进行监督检查；</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2.7.2 乙方应保证履行合同的人员数量和素质、软件和硬件设备的配置、场地、环境和设施等满足全面履行合同的要求，并应接受甲方的监督检查。</w:t>
      </w:r>
      <w:r/>
    </w:p>
    <w:p>
      <w:pPr>
        <w:ind w:firstLine="0"/>
        <w:rPr>
          <w:rFonts w:hint="eastAsia" w:eastAsia="宋体" w:cs="Times New Roman"/>
          <w:b/>
          <w:bCs/>
        </w:rPr>
      </w:pPr>
      <w:r>
        <w:rPr>
          <w:rFonts w:hint="eastAsia" w:eastAsia="宋体" w:cs="Times New Roman"/>
          <w:b/>
          <w:bCs/>
        </w:rPr>
        <w:t xml:space="preserve">    2.8 延迟履行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0"/>
        <w:rPr>
          <w:rFonts w:hint="eastAsia" w:eastAsia="宋体" w:cs="Times New Roman"/>
          <w:b/>
          <w:bCs/>
        </w:rPr>
      </w:pPr>
      <w:r>
        <w:rPr>
          <w:rFonts w:hint="eastAsia" w:eastAsia="宋体" w:cs="Times New Roman"/>
          <w:b/>
          <w:bCs/>
        </w:rPr>
        <w:t xml:space="preserve">    2.9 合同变更</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2.9.2 合同继续履行将损害国家利益和社会公共利益的，双方当事人应当以书面形式变更合同。有过错的一方应当承担赔偿责任，双方当事人都有过错的，各自承担相应的责任。</w:t>
      </w:r>
      <w:r/>
    </w:p>
    <w:p>
      <w:pPr>
        <w:ind w:firstLine="0"/>
        <w:rPr>
          <w:rFonts w:hint="eastAsia" w:eastAsia="宋体" w:cs="Times New Roman"/>
          <w:b/>
          <w:bCs/>
        </w:rPr>
      </w:pPr>
      <w:r>
        <w:rPr>
          <w:rFonts w:hint="eastAsia" w:eastAsia="宋体" w:cs="Times New Roman"/>
          <w:b/>
          <w:bCs/>
        </w:rPr>
        <w:t xml:space="preserve">    2.10 合同转让和分包</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0"/>
        <w:rPr>
          <w:rFonts w:hint="eastAsia" w:eastAsia="宋体" w:cs="Times New Roman"/>
          <w:b/>
          <w:bCs/>
        </w:rPr>
      </w:pPr>
      <w:r>
        <w:rPr>
          <w:rFonts w:hint="eastAsia" w:eastAsia="宋体" w:cs="Times New Roman"/>
          <w:b/>
          <w:bCs/>
        </w:rPr>
        <w:t xml:space="preserve">    2.11 不可抗力</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2.11.1如果任何一方遭遇法律规定的不可抗力，致使合同履行受阻时，履行合同的期限应予延长，延长的期限应相当于不可抗力所影响的时间；</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2.11.2 因不可抗力致使不能实现合同目的的，当事人可以解除合同；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2.11.3 因不可抗力致使合同有变更必要的，双方当事人应在约定时间内以书面形式变更合同；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2.11.4受不可抗力影响的一方在不可抗力发生后，应在约定时间内以书面形式通知对方当事人，并在约定时间内，将有关部门出具的证明文件送达对方当事人。</w:t>
      </w:r>
      <w:r/>
    </w:p>
    <w:p>
      <w:pPr>
        <w:ind w:firstLine="0"/>
        <w:rPr>
          <w:rFonts w:hint="eastAsia" w:eastAsia="宋体" w:cs="Times New Roman"/>
          <w:b/>
          <w:bCs/>
        </w:rPr>
      </w:pPr>
      <w:r>
        <w:rPr>
          <w:rFonts w:hint="eastAsia" w:eastAsia="宋体" w:cs="Times New Roman"/>
          <w:b/>
          <w:bCs/>
        </w:rPr>
        <w:t xml:space="preserve">    2.12 税费</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与合同有关的一切税费，均按照中华人民共和国法律的相关规定缴纳。</w:t>
      </w:r>
      <w:r/>
    </w:p>
    <w:p>
      <w:pPr>
        <w:ind w:firstLine="0"/>
        <w:rPr>
          <w:rFonts w:hint="eastAsia" w:eastAsia="宋体" w:cs="Times New Roman"/>
          <w:b/>
          <w:bCs/>
        </w:rPr>
      </w:pPr>
      <w:r>
        <w:rPr>
          <w:rFonts w:hint="eastAsia" w:eastAsia="宋体" w:cs="Times New Roman"/>
          <w:b/>
          <w:bCs/>
        </w:rPr>
        <w:t xml:space="preserve">    2.13 乙方破产</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0"/>
        <w:rPr>
          <w:rFonts w:hint="eastAsia" w:eastAsia="宋体" w:cs="Times New Roman"/>
        </w:rPr>
      </w:pPr>
      <w:r>
        <w:rPr>
          <w:rFonts w:hint="eastAsia" w:eastAsia="宋体" w:cs="Times New Roman"/>
          <w:b/>
          <w:bCs/>
        </w:rPr>
        <w:t xml:space="preserve">    2.14 合同中止、终止</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2.14.1 双方当事人不得擅自中止或者终止合同；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2.14.2合同继续履行将损害国家利益和社会公共利益的，双方当事人应当中止或者终止合同。有过错的一方应当承担赔偿责任，双方当事人都有过错的，各自承担相应的责任。</w:t>
      </w:r>
      <w:r/>
    </w:p>
    <w:p>
      <w:pPr>
        <w:ind w:firstLine="0"/>
        <w:rPr>
          <w:rFonts w:hint="eastAsia" w:eastAsia="宋体" w:cs="Times New Roman"/>
        </w:rPr>
      </w:pPr>
      <w:r>
        <w:rPr>
          <w:rFonts w:hint="eastAsia" w:eastAsia="宋体" w:cs="Times New Roman"/>
          <w:b/>
          <w:bCs/>
        </w:rPr>
        <w:t xml:space="preserve">    2.15 检验和验收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2.15.1 乙方按照</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的约定，定期提交服务报告，甲方按照</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的约定进行定期验收；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2.15.3 检验和验收标准、程序等具体内容以及前述验收书的效力详见</w:t>
      </w:r>
      <w:r>
        <w:rPr>
          <w:rFonts w:hint="eastAsia" w:ascii="宋体" w:hAnsi="宋体" w:eastAsia="宋体" w:cs="Times New Roman"/>
          <w:b/>
          <w:bCs/>
          <w:sz w:val="28"/>
          <w:szCs w:val="28"/>
          <w:u w:val="single"/>
        </w:rPr>
        <w:t xml:space="preserve">合同专用条款</w:t>
      </w:r>
      <w:r>
        <w:rPr>
          <w:rFonts w:hint="eastAsia" w:ascii="宋体" w:hAnsi="宋体" w:eastAsia="宋体" w:cs="Times New Roman"/>
          <w:i/>
          <w:iCs/>
          <w:sz w:val="28"/>
          <w:szCs w:val="28"/>
        </w:rPr>
        <w:t xml:space="preserve">。</w:t>
      </w:r>
      <w:r/>
    </w:p>
    <w:p>
      <w:pPr>
        <w:ind w:firstLine="0"/>
        <w:rPr>
          <w:rFonts w:hint="eastAsia" w:eastAsia="宋体" w:cs="Times New Roman"/>
          <w:b/>
          <w:bCs/>
        </w:rPr>
      </w:pPr>
      <w:r>
        <w:rPr>
          <w:rFonts w:hint="eastAsia" w:eastAsia="宋体" w:cs="Times New Roman"/>
          <w:b/>
          <w:bCs/>
        </w:rPr>
        <w:t xml:space="preserve">    2.16 通知和送达</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0"/>
        <w:rPr>
          <w:rFonts w:hint="eastAsia" w:eastAsia="宋体" w:cs="Times New Roman"/>
          <w:b/>
          <w:bCs/>
        </w:rPr>
      </w:pPr>
      <w:r>
        <w:rPr>
          <w:rFonts w:hint="eastAsia" w:eastAsia="宋体" w:cs="Times New Roman"/>
          <w:b/>
          <w:bCs/>
        </w:rPr>
        <w:t xml:space="preserve">    2.17 合同使用的文字和适用的法律</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2.17.1 合同使用汉语书就、变更和解释；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2.17.2 合同适用中华人民共和国法律。</w:t>
      </w:r>
      <w:r/>
    </w:p>
    <w:p>
      <w:pPr>
        <w:ind w:firstLine="562"/>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2.18合同份数</w:t>
      </w:r>
      <w:r/>
    </w:p>
    <w:p>
      <w:pPr>
        <w:ind w:firstLine="560"/>
        <w:jc w:val="left"/>
        <w:spacing w:line="560" w:lineRule="exact"/>
        <w:widowControl/>
        <w:rPr>
          <w:rFonts w:hint="eastAsia" w:ascii="仿宋_GB2312" w:hAnsi="仿宋_GB2312" w:eastAsia="宋体" w:cs="Times New Roman"/>
          <w:sz w:val="28"/>
          <w:szCs w:val="28"/>
        </w:rPr>
      </w:pPr>
      <w:r>
        <w:rPr>
          <w:rFonts w:hint="eastAsia" w:ascii="宋体" w:hAnsi="宋体" w:eastAsia="宋体" w:cs="Times New Roman"/>
          <w:sz w:val="28"/>
          <w:szCs w:val="28"/>
        </w:rPr>
        <w:t xml:space="preserve">本合同一式</w:t>
      </w:r>
      <w:r>
        <w:rPr>
          <w:rFonts w:hint="eastAsia" w:ascii="宋体" w:hAnsi="宋体" w:eastAsia="宋体" w:cs="Times New Roman"/>
          <w:sz w:val="28"/>
          <w:szCs w:val="28"/>
          <w:lang w:val="en-US" w:eastAsia="zh-CN"/>
        </w:rPr>
        <w:t xml:space="preserve">肆</w:t>
      </w:r>
      <w:r>
        <w:rPr>
          <w:rFonts w:hint="eastAsia" w:ascii="宋体" w:hAnsi="宋体" w:eastAsia="宋体" w:cs="Times New Roman"/>
          <w:sz w:val="28"/>
          <w:szCs w:val="28"/>
        </w:rPr>
        <w:t xml:space="preserve">份，甲乙方各持贰份</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rPr>
        <w:t xml:space="preserve">每份均具有同等法律效力。</w:t>
      </w:r>
      <w:r/>
    </w:p>
    <w:p>
      <w:pPr>
        <w:ind w:firstLine="0"/>
        <w:jc w:val="center"/>
        <w:spacing w:before="210" w:after="210" w:line="560" w:lineRule="exact"/>
        <w:widowControl/>
        <w:rPr>
          <w:rFonts w:hint="default" w:ascii="宋体" w:hAnsi="宋体" w:eastAsia="宋体" w:cs="Times New Roman"/>
          <w:sz w:val="28"/>
          <w:szCs w:val="28"/>
        </w:rPr>
      </w:pPr>
      <w:r>
        <w:rPr>
          <w:rFonts w:hint="default" w:ascii="仿宋_GB2312" w:hAnsi="仿宋_GB2312" w:eastAsia="宋体" w:cs="Times New Roman"/>
          <w:sz w:val="28"/>
          <w:szCs w:val="28"/>
        </w:rPr>
        <w:br w:type="page" w:clear="all"/>
      </w:r>
      <w:r>
        <w:rPr>
          <w:rFonts w:hint="eastAsia" w:ascii="宋体" w:hAnsi="宋体" w:eastAsia="宋体" w:cs="Times New Roman"/>
          <w:b/>
          <w:bCs/>
          <w:sz w:val="28"/>
          <w:szCs w:val="28"/>
        </w:rPr>
        <w:t xml:space="preserve">第三部分  合同专用条款</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012"/>
        <w:tblW w:w="0" w:type="auto"/>
        <w:tblInd w:w="24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7"/>
        <w:gridCol w:w="8452"/>
      </w:tblGrid>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center"/>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b/>
                <w:bCs/>
                <w:sz w:val="28"/>
                <w:szCs w:val="28"/>
              </w:rPr>
              <w:t xml:space="preserve">条款号</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center"/>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b/>
                <w:bCs/>
                <w:sz w:val="28"/>
                <w:szCs w:val="28"/>
              </w:rPr>
              <w:t xml:space="preserve">约定内容</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56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56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604"/>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bl>
    <w:p>
      <w:pPr>
        <w:ind w:firstLine="0"/>
        <w:spacing w:line="360" w:lineRule="auto"/>
        <w:widowControl/>
        <w:rPr>
          <w:rFonts w:hint="eastAsia" w:ascii="宋体" w:hAnsi="宋体" w:eastAsia="宋体" w:cs="Times New Roman"/>
          <w:sz w:val="28"/>
          <w:szCs w:val="28"/>
        </w:rPr>
      </w:pPr>
      <w:r>
        <w:rPr>
          <w:rFonts w:hint="default" w:ascii="仿宋_GB2312" w:hAnsi="仿宋_GB2312" w:eastAsia="宋体" w:cs="Times New Roman"/>
          <w:b/>
          <w:sz w:val="28"/>
          <w:szCs w:val="28"/>
        </w:rPr>
        <w:br w:type="page" w:clear="all"/>
      </w:r>
      <w:r>
        <w:rPr>
          <w:rFonts w:hint="eastAsia" w:ascii="宋体" w:hAnsi="宋体" w:eastAsia="宋体" w:cs="Times New Roman"/>
          <w:b/>
          <w:sz w:val="28"/>
          <w:szCs w:val="28"/>
        </w:rPr>
        <w:t xml:space="preserve">附件1：</w:t>
      </w:r>
      <w:r>
        <w:rPr>
          <w:rFonts w:hint="eastAsia" w:ascii="宋体" w:hAnsi="宋体" w:eastAsia="宋体" w:cs="Times New Roman"/>
          <w:b/>
          <w:color w:val="ff0000"/>
          <w:sz w:val="28"/>
          <w:szCs w:val="28"/>
        </w:rPr>
        <w:t xml:space="preserve">线路清单由甲方向成交供应商提供</w:t>
      </w:r>
      <w:r/>
    </w:p>
    <w:p>
      <w:pPr>
        <w:ind w:firstLine="0"/>
        <w:spacing w:line="360" w:lineRule="auto"/>
        <w:widowControl/>
        <w:rPr>
          <w:rFonts w:hint="eastAsia" w:ascii="宋体" w:hAnsi="宋体" w:eastAsia="宋体" w:cs="宋体"/>
          <w:b/>
          <w:sz w:val="28"/>
          <w:szCs w:val="28"/>
        </w:rPr>
      </w:pPr>
      <w:r>
        <w:rPr>
          <w:rFonts w:hint="eastAsia" w:ascii="宋体" w:hAnsi="宋体" w:eastAsia="宋体" w:cs="Times New Roman"/>
          <w:b/>
          <w:sz w:val="28"/>
          <w:szCs w:val="28"/>
        </w:rPr>
        <w:t xml:space="preserve">附件2：常州市公安局金坛分局</w:t>
      </w:r>
      <w:r>
        <w:rPr>
          <w:rFonts w:hint="eastAsia" w:ascii="宋体" w:hAnsi="宋体" w:eastAsia="宋体" w:cs="Times New Roman"/>
          <w:b/>
          <w:sz w:val="28"/>
          <w:szCs w:val="28"/>
          <w:lang w:val="en-US" w:eastAsia="zh-CN"/>
        </w:rPr>
        <w:t xml:space="preserve">****</w:t>
      </w:r>
      <w:r>
        <w:rPr>
          <w:rFonts w:hint="eastAsia" w:ascii="宋体" w:hAnsi="宋体" w:eastAsia="宋体" w:cs="Times New Roman"/>
          <w:b/>
          <w:sz w:val="28"/>
          <w:szCs w:val="28"/>
        </w:rPr>
        <w:t xml:space="preserve">系统维护管理办法</w:t>
      </w:r>
      <w:r>
        <w:rPr>
          <w:rFonts w:hint="eastAsia" w:ascii="宋体" w:hAnsi="宋体" w:eastAsia="宋体" w:cs="宋体"/>
          <w:b/>
          <w:sz w:val="28"/>
          <w:szCs w:val="28"/>
          <w:lang w:eastAsia="zh-CN"/>
        </w:rPr>
        <w:t xml:space="preserve">（</w:t>
      </w:r>
      <w:r>
        <w:rPr>
          <w:rFonts w:hint="eastAsia" w:ascii="宋体" w:hAnsi="宋体" w:eastAsia="宋体" w:cs="宋体"/>
          <w:b/>
          <w:color w:val="ff0000"/>
          <w:sz w:val="28"/>
          <w:szCs w:val="28"/>
        </w:rPr>
        <w:t xml:space="preserve">由甲方向成交供应商提供</w:t>
      </w:r>
      <w:r>
        <w:rPr>
          <w:rFonts w:hint="eastAsia" w:ascii="宋体" w:hAnsi="宋体" w:eastAsia="宋体" w:cs="宋体"/>
          <w:b/>
          <w:sz w:val="28"/>
          <w:szCs w:val="28"/>
          <w:lang w:eastAsia="zh-CN"/>
        </w:rPr>
        <w:t xml:space="preserve">）</w:t>
      </w:r>
      <w:r/>
    </w:p>
    <w:p>
      <w:pPr>
        <w:ind w:firstLine="0"/>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both"/>
        <w:spacing w:line="360" w:lineRule="auto"/>
        <w:widowControl/>
        <w:rPr>
          <w:rFonts w:hint="eastAsia" w:ascii="宋体" w:hAnsi="宋体" w:eastAsia="宋体" w:cs="Times New Roman"/>
          <w:b/>
          <w:bCs/>
          <w:sz w:val="28"/>
          <w:szCs w:val="28"/>
        </w:rPr>
      </w:pPr>
      <w:r>
        <w:rPr>
          <w:rFonts w:hint="eastAsia" w:ascii="宋体" w:hAnsi="宋体" w:eastAsia="宋体" w:cs="Times New Roman"/>
          <w:b/>
          <w:sz w:val="28"/>
          <w:szCs w:val="28"/>
        </w:rPr>
      </w:r>
      <w:r>
        <w:rPr>
          <w:rFonts w:hint="eastAsia" w:ascii="宋体" w:hAnsi="宋体" w:eastAsia="宋体" w:cs="Times New Roman"/>
          <w:b/>
          <w:sz w:val="28"/>
          <w:szCs w:val="28"/>
        </w:rPr>
      </w:r>
    </w:p>
    <w:p>
      <w:pPr>
        <w:ind w:firstLine="0"/>
        <w:jc w:val="both"/>
        <w:spacing w:line="360" w:lineRule="auto"/>
        <w:widowControl/>
        <w:rPr>
          <w:rFonts w:hint="eastAsia" w:ascii="宋体" w:hAnsi="宋体" w:eastAsia="宋体" w:cs="Times New Roman"/>
          <w:b/>
          <w:bCs/>
          <w:sz w:val="28"/>
          <w:szCs w:val="28"/>
        </w:rPr>
      </w:pPr>
      <w:r>
        <w:rPr>
          <w:rFonts w:hint="eastAsia" w:ascii="宋体" w:hAnsi="宋体" w:eastAsia="宋体" w:cs="Times New Roman"/>
          <w:b/>
          <w:bCs/>
          <w:sz w:val="28"/>
          <w:szCs w:val="28"/>
        </w:rPr>
      </w:r>
      <w:r>
        <w:rPr>
          <w:rFonts w:hint="eastAsia" w:ascii="宋体" w:hAnsi="宋体" w:eastAsia="宋体" w:cs="Times New Roman"/>
          <w:b/>
          <w:bCs/>
          <w:sz w:val="28"/>
          <w:szCs w:val="28"/>
        </w:rPr>
      </w:r>
    </w:p>
    <w:p>
      <w:pPr>
        <w:ind w:firstLine="0"/>
        <w:jc w:val="both"/>
        <w:spacing w:line="360" w:lineRule="auto"/>
        <w:widowControl/>
        <w:rPr>
          <w:rFonts w:hint="eastAsia" w:ascii="宋体" w:hAnsi="宋体" w:eastAsia="宋体" w:cs="Times New Roman"/>
          <w:b/>
          <w:bCs/>
          <w:sz w:val="28"/>
          <w:szCs w:val="28"/>
        </w:rPr>
      </w:pPr>
      <w:r>
        <w:rPr>
          <w:rFonts w:hint="eastAsia" w:ascii="宋体" w:hAnsi="宋体" w:eastAsia="宋体" w:cs="Times New Roman"/>
          <w:b/>
          <w:bCs/>
          <w:sz w:val="28"/>
          <w:szCs w:val="28"/>
        </w:rPr>
      </w:r>
      <w:r>
        <w:rPr>
          <w:rFonts w:hint="eastAsia" w:ascii="宋体" w:hAnsi="宋体" w:eastAsia="宋体" w:cs="Times New Roman"/>
          <w:b/>
          <w:bCs/>
          <w:sz w:val="28"/>
          <w:szCs w:val="28"/>
        </w:rPr>
      </w:r>
    </w:p>
    <w:p>
      <w:pPr>
        <w:ind w:firstLine="0"/>
        <w:jc w:val="both"/>
        <w:spacing w:line="360" w:lineRule="auto"/>
        <w:widowControl/>
        <w:rPr>
          <w:rFonts w:hint="eastAsia" w:ascii="宋体" w:hAnsi="宋体" w:eastAsia="宋体" w:cs="Times New Roman"/>
          <w:b/>
          <w:bCs/>
          <w:sz w:val="28"/>
          <w:szCs w:val="28"/>
        </w:rPr>
      </w:pPr>
      <w:r>
        <w:rPr>
          <w:rFonts w:hint="eastAsia" w:ascii="宋体" w:hAnsi="宋体" w:eastAsia="宋体" w:cs="Times New Roman"/>
          <w:b/>
          <w:sz w:val="28"/>
          <w:szCs w:val="28"/>
        </w:rPr>
      </w:r>
      <w:r/>
    </w:p>
    <w:p>
      <w:pPr>
        <w:ind w:firstLine="0"/>
        <w:jc w:val="center"/>
        <w:spacing w:line="360" w:lineRule="auto"/>
        <w:widowControl/>
        <w:rPr>
          <w:rFonts w:hint="default" w:ascii="宋体" w:hAnsi="宋体" w:eastAsia="宋体" w:cs="Times New Roman"/>
          <w:sz w:val="28"/>
          <w:szCs w:val="28"/>
        </w:rPr>
      </w:pPr>
      <w:r>
        <w:rPr>
          <w:rFonts w:hint="eastAsia" w:ascii="宋体" w:hAnsi="宋体" w:eastAsia="宋体" w:cs="Times New Roman"/>
          <w:b/>
          <w:sz w:val="28"/>
          <w:szCs w:val="28"/>
        </w:rPr>
        <w:t xml:space="preserve">廉政合同协议书</w:t>
      </w:r>
      <w:r/>
    </w:p>
    <w:p>
      <w:pPr>
        <w:ind w:firstLine="560"/>
        <w:jc w:val="left"/>
        <w:spacing w:line="360" w:lineRule="auto"/>
        <w:widowControl/>
        <w:tabs>
          <w:tab w:val="left" w:pos="0" w:leader="none"/>
          <w:tab w:val="left" w:pos="1080" w:leader="none"/>
        </w:tabs>
        <w:rPr>
          <w:rFonts w:hint="eastAsia" w:ascii="宋体" w:hAnsi="宋体" w:eastAsia="宋体" w:cs="Times New Roman"/>
          <w:sz w:val="28"/>
          <w:szCs w:val="28"/>
        </w:rPr>
      </w:pPr>
      <w:r>
        <w:rPr>
          <w:rFonts w:hint="eastAsia" w:ascii="宋体" w:hAnsi="宋体" w:eastAsia="宋体" w:cs="Times New Roman"/>
          <w:sz w:val="28"/>
          <w:szCs w:val="28"/>
        </w:rPr>
        <w:t xml:space="preserve">为贯彻落实中央、国务院《关于实行党风廉政建设责任制的规定》等有关工程建设、廉政建设法律法规，加强工程建设中的党风廉政建设，保证工程建设优质、高效、健康、有序地进行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采购的采购人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（以下简称“采购人”），与</w:t>
      </w:r>
      <w:r>
        <w:rPr>
          <w:rFonts w:hint="eastAsia" w:ascii="宋体" w:hAnsi="宋体" w:eastAsia="宋体" w:cs="Times New Roman"/>
          <w:spacing w:val="-10"/>
          <w:sz w:val="28"/>
          <w:szCs w:val="28"/>
        </w:rPr>
        <w:t xml:space="preserve">承接，</w:t>
      </w:r>
      <w:r>
        <w:rPr>
          <w:rFonts w:hint="eastAsia" w:ascii="宋体" w:hAnsi="宋体" w:eastAsia="宋体" w:cs="Times New Roman"/>
          <w:sz w:val="28"/>
          <w:szCs w:val="28"/>
          <w:u w:val="single"/>
        </w:rPr>
        <w:t xml:space="preserve">    </w:t>
      </w:r>
      <w:r>
        <w:rPr>
          <w:rFonts w:hint="eastAsia" w:ascii="宋体" w:hAnsi="宋体" w:eastAsia="宋体" w:cs="Times New Roman"/>
          <w:spacing w:val="-10"/>
          <w:sz w:val="28"/>
          <w:szCs w:val="28"/>
        </w:rPr>
        <w:t xml:space="preserve">采购的供应商</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（以下简称“中标人”）特订立如下“合同”。</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一、采购人、中标人双方约定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1.采购人、中标人双主应共同遵守国家和省、市以及行业主管部门关于加强基础设施建设管理以及党风廉政建设的各项规定。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2.采购人、中标人双方应认真执行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的合同文件，自觉按合同办事。</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3.除非法律认定的商业秘密和合同文件另有规定之外，采购人、中标人双方的业务活动应坚持公开、公正、透明的原则，严禁搞损坏国家和集体利益、违反政府采购管理规章制度的不正当交易。</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4.采购人、中标人双方应加强对本方人员的廉政监督，建立和健全廉政制度，认真查处本方的违法违纪行为。</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5.采购人、中标人双方有对本方人员开展廉政告知、廉政教育和职业道德教育的义务。</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6.采购人、中标人双方如发现对方在业务活动中有不廉洁行为，有及时提醒对方并纠正的权利和义务。</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二、采购人在廉政建设方面的责任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1.采购人及其工作人员不得以任何形式向中标人索要和收受回扣。</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2.采购人及其工作人员不得接受中标人的礼金、有价证券和贵重物品，不得在中标人报销任何应由个人支付的费用。</w:t>
      </w:r>
      <w:r/>
    </w:p>
    <w:p>
      <w:pPr>
        <w:ind w:right="238"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3.采购人工作人员不得参加可能公正执行公务有影响的宴请和娱乐、旅游活动。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4.采购人及其工作人员不得要求或者接受中标人为其住房装修、婚丧嫁娶、家属子女的工作安排以及出国等提供方便。</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5.采购人及其工作人员不得向中标人介绍家属、亲友从事与采购人采购有关的材料设备供应、劳务等经济活动。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6.采购人及其工作人员不得以任何理由向中标人强行要求中标人购买合同规定外的材料和设备。</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7.采购人工作人员不得在家里接待中标人有关采购事项的询访。</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三、中标人在廉政建设方面的责任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1.中标人不得以任何理由向采购人及其工作人员行贿或馈赠礼品。</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2.中标人不得以任何名义为采购人及其工作人员报之需由其个人支付的任何费用。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3.中标人不得以任何理由要求采购人工作人员参加由公款支付的娱乐性等活动。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4.中标人不得为采购人单位和个人购置或提供通讯工具、交通工具、家电和高档办公用品。</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5.中标人人员不得到采购人人员家里询访有关采购事项。</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四、违约责任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1.采购人有违反本“合同”第一条第1至5款和第二条的，按采购人单位的廉政建设规定和交通基础设施建设有关行业规定处罚外，另外罚款</w:t>
      </w:r>
      <w:r>
        <w:rPr>
          <w:rFonts w:hint="eastAsia" w:ascii="宋体" w:hAnsi="宋体" w:eastAsia="宋体" w:cs="Times New Roman"/>
          <w:sz w:val="28"/>
          <w:szCs w:val="28"/>
          <w:u w:val="single"/>
        </w:rPr>
        <w:t xml:space="preserve">贰仟</w:t>
      </w:r>
      <w:r>
        <w:rPr>
          <w:rFonts w:hint="eastAsia" w:ascii="宋体" w:hAnsi="宋体" w:eastAsia="宋体" w:cs="Times New Roman"/>
          <w:sz w:val="28"/>
          <w:szCs w:val="28"/>
        </w:rPr>
        <w:t xml:space="preserve">元至</w:t>
      </w:r>
      <w:r>
        <w:rPr>
          <w:rFonts w:hint="eastAsia" w:ascii="宋体" w:hAnsi="宋体" w:eastAsia="宋体" w:cs="Times New Roman"/>
          <w:sz w:val="28"/>
          <w:szCs w:val="28"/>
          <w:u w:val="single"/>
        </w:rPr>
        <w:t xml:space="preserve">壹萬</w:t>
      </w:r>
      <w:r>
        <w:rPr>
          <w:rFonts w:hint="eastAsia" w:ascii="宋体" w:hAnsi="宋体" w:eastAsia="宋体" w:cs="Times New Roman"/>
          <w:sz w:val="28"/>
          <w:szCs w:val="28"/>
        </w:rPr>
        <w:t xml:space="preserve">元；给中标人单位造成损失的，应予以赔偿。</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2.中标人有违反本“合同”第一条第1至5款和第三条的，除按中标人单位的廉政建设规定和基础设施建设有关行业规定处罚外，视情节轻重和造成损失大小分别给予工程款的</w:t>
      </w:r>
      <w:r>
        <w:rPr>
          <w:rFonts w:hint="eastAsia" w:ascii="宋体" w:hAnsi="宋体" w:eastAsia="宋体" w:cs="Times New Roman"/>
          <w:b/>
          <w:sz w:val="28"/>
          <w:szCs w:val="28"/>
          <w:u w:val="single"/>
        </w:rPr>
        <w:t xml:space="preserve">1 </w:t>
      </w:r>
      <w:r>
        <w:rPr>
          <w:rFonts w:hint="eastAsia" w:ascii="宋体" w:hAnsi="宋体" w:eastAsia="宋体" w:cs="Times New Roman"/>
          <w:sz w:val="28"/>
          <w:szCs w:val="28"/>
        </w:rPr>
        <w:t xml:space="preserve">%至</w:t>
      </w:r>
      <w:r>
        <w:rPr>
          <w:rFonts w:hint="eastAsia" w:ascii="宋体" w:hAnsi="宋体" w:eastAsia="宋体" w:cs="Times New Roman"/>
          <w:b/>
          <w:sz w:val="28"/>
          <w:szCs w:val="28"/>
          <w:u w:val="single"/>
        </w:rPr>
        <w:t xml:space="preserve">4</w:t>
      </w:r>
      <w:r>
        <w:rPr>
          <w:rFonts w:hint="eastAsia" w:ascii="宋体" w:hAnsi="宋体" w:eastAsia="宋体" w:cs="Times New Roman"/>
          <w:sz w:val="28"/>
          <w:szCs w:val="28"/>
        </w:rPr>
        <w:t xml:space="preserve">%（最高不超过合同款的</w:t>
      </w:r>
      <w:r>
        <w:rPr>
          <w:rFonts w:hint="eastAsia" w:ascii="宋体" w:hAnsi="宋体" w:eastAsia="宋体" w:cs="Times New Roman"/>
          <w:b/>
          <w:sz w:val="28"/>
          <w:szCs w:val="28"/>
        </w:rPr>
        <w:t xml:space="preserve">5%</w:t>
      </w:r>
      <w:r>
        <w:rPr>
          <w:rFonts w:hint="eastAsia" w:ascii="宋体" w:hAnsi="宋体" w:eastAsia="宋体" w:cs="Times New Roman"/>
          <w:sz w:val="28"/>
          <w:szCs w:val="28"/>
        </w:rPr>
        <w:t xml:space="preserve">）的违约罚款。</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五、对见证单位的约定和授权</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双方约定：本“合同”的见证单位为采购人单位或其上级单位的纪检监察部门，双方授权见证单位主持本“合同”的执行情况的检查，提出在本合同规定范围内的裁定意见，执行本“合同”第四条所规定的处罚。</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六、检查方式</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的履约情况检查由见证单位主持，采购人、中标人双方共同派人参加，检查方式为座谈、问卷调查、查看资料或由双方约定的其他方式等。检查时间、次数、检查方式、检查结论和处罚意见等由双方协商确定，如无法达成一致的，由见证单位依据事实裁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bCs/>
          <w:sz w:val="28"/>
          <w:szCs w:val="28"/>
        </w:rPr>
        <w:t xml:space="preserve">七、本“合同”有效期为自采购人</w:t>
      </w:r>
      <w:r>
        <w:rPr>
          <w:rFonts w:hint="eastAsia" w:ascii="宋体" w:hAnsi="宋体" w:eastAsia="宋体" w:cs="Times New Roman"/>
          <w:sz w:val="28"/>
          <w:szCs w:val="28"/>
        </w:rPr>
        <w:t xml:space="preserve">、中标人</w:t>
      </w:r>
      <w:r>
        <w:rPr>
          <w:rFonts w:hint="eastAsia" w:ascii="宋体" w:hAnsi="宋体" w:eastAsia="宋体" w:cs="Times New Roman"/>
          <w:bCs/>
          <w:sz w:val="28"/>
          <w:szCs w:val="28"/>
        </w:rPr>
        <w:t xml:space="preserve">双方签署之日起至该采购项目验收后止。</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bCs/>
          <w:sz w:val="28"/>
          <w:szCs w:val="28"/>
        </w:rPr>
        <w:t xml:space="preserve">八、本“合同”作为项目采购合同的附件，与项目采购合同具有同等的法律效力，经协议双方签署后立即生效。</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采购人一：(公章)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法定代表人或其委托代理人：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（签字或盖章）</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中标人：(公章)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法定代表人或其委托代理人：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（签字或盖章）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                                       </w:t>
      </w:r>
      <w:r/>
    </w:p>
    <w:p>
      <w:pPr>
        <w:jc w:val="center"/>
        <w:rPr>
          <w:rFonts w:hint="eastAsia" w:ascii="宋体" w:hAnsi="宋体" w:eastAsia="宋体" w:cs="Times New Roman"/>
          <w:sz w:val="28"/>
          <w:szCs w:val="28"/>
        </w:rPr>
      </w:pPr>
      <w:r>
        <w:rPr>
          <w:rFonts w:hint="eastAsia" w:ascii="宋体" w:hAnsi="宋体" w:eastAsia="宋体" w:cs="Times New Roman"/>
          <w:b/>
          <w:bCs/>
          <w:spacing w:val="30"/>
          <w:sz w:val="28"/>
          <w:szCs w:val="28"/>
        </w:rPr>
        <w:br w:type="page" w:clear="all"/>
      </w:r>
      <w:r>
        <w:rPr>
          <w:rFonts w:hint="eastAsia" w:ascii="宋体" w:hAnsi="宋体" w:eastAsia="宋体" w:cs="Times New Roman"/>
          <w:b/>
          <w:bCs/>
          <w:spacing w:val="30"/>
          <w:sz w:val="28"/>
          <w:szCs w:val="28"/>
        </w:rPr>
        <w:t xml:space="preserve">项目保密协议书</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w:t>
      </w:r>
      <w:r>
        <w:rPr>
          <w:rFonts w:hint="eastAsia" w:ascii="宋体" w:hAnsi="宋体" w:eastAsia="宋体" w:cs="Times New Roman"/>
          <w:sz w:val="28"/>
          <w:szCs w:val="28"/>
          <w:u w:val="single"/>
        </w:rPr>
        <w:t xml:space="preserve">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w:t>
      </w:r>
      <w:r>
        <w:rPr>
          <w:rFonts w:hint="eastAsia" w:ascii="宋体" w:hAnsi="宋体" w:eastAsia="宋体" w:cs="Times New Roman"/>
          <w:sz w:val="28"/>
          <w:szCs w:val="28"/>
          <w:u w:val="single"/>
        </w:rPr>
        <w:t xml:space="preserve">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为切实加强本项目施工过程中公安涉密载体和计算机信息系统保密工作，确保国家秘密和警务工作秘密绝对安全，严防发生失泄密问题，根据《中华人民共和国保守国家秘密法》及相关规定，结合贯彻落实《公安计算机信息系统安全保护规定》及相关管理要求，施工单位必须签订保密协议，内容如下：</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一、中标人充分了解自己的工作将涉及国家秘密和警务工作秘密。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二、中标人已充分了解并理解国家秘密包括下列秘密事项：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1.国家事物的重大决策秘密事项：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2.国防建设和武装力量活动中的秘密事项：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3.外交和外事活动中的秘密事项以及对外承担密义务的事项；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4.国民经济和社会发展中的秘密事项；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5.科学技术中的秘密事项；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6.维护国家安全活动和追查刑事犯罪中的秘密事项；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7.其他经国家保密工作部门确定应当保守的国家秘密事项；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8.政党的秘密事项中符合上述规定的，属于国家秘密。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三、中标人已充分了解并理解警务工作秘密包括下列秘密事项：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1.公安机关内部主干网、局域网的规划、建设、使用和安全防范措施情况；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2.不宜公开的数据服务器、工作部、网络设备的网络地址；</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3.计算机主机系统管理员口令，应用数据库的用户名和口令；</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4.国家安全保卫、技侦等部门的机构设置、人员编制、业务分工及装备情况；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5.公安科技研究的技术资料及装备器材；</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6.不宜公开的各种内部参阅资料和内部教材；</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7.公安机关调查掌握的一般社情动态及结合情况；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8.县级（含）以上公安机关规定的其他事项。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四、中标人承诺，工作期间严格遵守下列保密规定；</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1.不该说的秘密不说；</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2.不该知悉的秘密不问；</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3.不该看的秘密不看；</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4.不在私人交往或者公开发表的作品中涉及秘密；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5.不在非保密的场所阅办、谈论秘密；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6.不擅自自录、复制、拍摄、摘抄、收藏秘密；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7.不擅自携带秘密载体去公共场所、探亲访友、带回家；</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8.不使用无保密措施的通讯设备、普通邮政和计算机互联网络传递秘密；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9.不在非涉密计算机上处理涉密内容，不在计算机硬盘内存储绝密级信息，不在互联网上使用涉密移动存储介质；</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10.严格执行互联网、公安网、图像网等非保密网不涉密的规定，严格实行互联网、公安网、图像网及涉密网相互间的物理隔离，做到“专网专用、专机专用”，严禁互通混用，严禁“一机两用”；</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严格执行涉密磁介质载体涉密管理规定。严禁在非涉密计算机上处理涉密内容，严禁在计算机硬盘内存储绝密级信息，严禁将工作用计算机和涉密移动存储介质带离工作场所，严禁在互联网上使用涉密移动存储介质。未经批准，不得擅自拷贝、复制、打印公安文件和材料；严禁将涉密材料和内部信息拷贝、复制、打印给其他人员；</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12.严禁盗卖公安机关内部各种信息、数据，牟取利益的行为；</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13.严格执行计算机 信息系统保密管理的相关规定。坚决执行涉密信息采集、存储、处理、传递、输出等各个环节的工作规范和审批制度。严格上网信息内容审批制度，不准在互联网、公安网上传输涉密文件和涉密信息；不准在图像网上制作、传输、粘贴不良信息（含图像、视听影像资料）；</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14.严格涉密载体的维修等管理。涉密载体需维修或数据修复时，应当交由采购人科信大队登记回收，不得私自送到外单位修理；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15.严禁使用私人移动存储介质拷贝、复制公安机关内部信息资料，严禁访问查询与工作无关的网上应用业务系统；</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16.严格责任追究制。如因违反有关规定，使用公安网络和涉密磁介质不当，造成公安网络和信息发生重大失泄密事件和安全事故的，将依照有关规定追究中标人责任，直至负法律责任。</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五、中标人承诺，在项目施工期间及工作结束后，都将按照《中华人民共和国保守国家秘密法》、《中华人民共和国保守国家秘密法实施条例》等法律、法规的规定，严格保守国家秘密和警务工作秘密。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六、中标人承诺，在项目施工结束时，妥善移交中标人保管、使用的涉及国家秘密和警务工作的文件、资料等一切物品，并不再保留上述物品的复制品、复制件或者抄件。</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七、中标人已充分了解并理解如违反协议的规定，将依法承担法律及相应刑事责任。</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八、本协议一式肆份，采购人、中标人签字盖章后生效。</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采购人（公章）：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法定代表人或委托代理人（签章）：         </w:t>
      </w:r>
      <w:r/>
    </w:p>
    <w:p>
      <w:pPr>
        <w:ind w:firstLine="0"/>
        <w:jc w:val="left"/>
        <w:spacing w:line="380" w:lineRule="exact"/>
        <w:widowControl/>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日期：</w:t>
      </w:r>
      <w:r/>
    </w:p>
    <w:p>
      <w:pPr>
        <w:ind w:firstLine="0"/>
        <w:spacing w:line="380" w:lineRule="exact"/>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left="560"/>
        <w:jc w:val="both"/>
        <w:spacing w:before="100" w:beforeAutospacing="1" w:after="100" w:afterAutospacing="1" w:line="3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中标人（公章）：</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法定代表人或委托代理人（签章）：</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w:t>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rPr>
          <w:rFonts w:hint="eastAsia" w:ascii="宋体" w:hAnsi="宋体" w:eastAsia="宋体" w:cs="宋体"/>
          <w:b/>
          <w:bCs/>
          <w:sz w:val="28"/>
          <w:szCs w:val="28"/>
          <w:lang w:val="en-US" w:eastAsia="zh-CN"/>
        </w:rPr>
        <w:sectPr>
          <w:headerReference w:type="default" r:id="rId17"/>
          <w:footerReference w:type="default" r:id="rId25"/>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
          <w:bCs/>
          <w:sz w:val="28"/>
          <w:szCs w:val="28"/>
          <w:lang w:val="en-US" w:eastAsia="zh-CN"/>
        </w:rPr>
      </w:r>
      <w:r/>
    </w:p>
    <w:p>
      <w:pPr>
        <w:jc w:val="center"/>
        <w:spacing w:line="560" w:lineRule="exact"/>
        <w:rPr>
          <w:rFonts w:hint="eastAsia" w:ascii="方正小标宋简体" w:hAnsi="Arial" w:eastAsia="方正小标宋简体" w:cs="Arial"/>
          <w:color w:val="000000"/>
          <w:spacing w:val="9"/>
          <w:sz w:val="36"/>
          <w:szCs w:val="36"/>
        </w:rPr>
      </w:pPr>
      <w:r>
        <w:rPr>
          <w:rFonts w:hint="eastAsia" w:ascii="方正小标宋简体" w:hAnsi="Arial" w:eastAsia="方正小标宋简体" w:cs="Arial"/>
          <w:color w:val="000000"/>
          <w:spacing w:val="9"/>
          <w:sz w:val="36"/>
          <w:szCs w:val="36"/>
        </w:rPr>
        <w:t xml:space="preserve">政府采购履约验收书参考样本(服务类)</w:t>
      </w:r>
      <w:r/>
    </w:p>
    <w:tbl>
      <w:tblPr>
        <w:tblStyle w:val="1012"/>
        <w:tblW w:w="499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2112"/>
        <w:gridCol w:w="1288"/>
        <w:gridCol w:w="2352"/>
        <w:gridCol w:w="1597"/>
        <w:gridCol w:w="1565"/>
        <w:gridCol w:w="1351"/>
        <w:gridCol w:w="2785"/>
      </w:tblGrid>
      <w:tr>
        <w:trPr>
          <w:trHeight w:val="372"/>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73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cs="宋体"/>
                <w:sz w:val="18"/>
                <w:szCs w:val="18"/>
                <w:lang w:bidi="ar"/>
              </w:rPr>
              <w:t xml:space="preserve">常州市公安局金坛分局</w:t>
            </w:r>
            <w:r/>
          </w:p>
        </w:tc>
        <w:tc>
          <w:tcPr>
            <w:tcBorders>
              <w:top w:val="single" w:color="000000" w:sz="2" w:space="0"/>
              <w:left w:val="single" w:color="000000" w:sz="2" w:space="0"/>
              <w:bottom w:val="single" w:color="000000" w:sz="2" w:space="0"/>
              <w:right w:val="single" w:color="000000" w:sz="2" w:space="0"/>
            </w:tcBorders>
            <w:tcW w:w="445"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u w:val="none"/>
                <w:lang w:bidi="ar"/>
              </w:rPr>
              <w:suppressLineNumbers w:val="0"/>
            </w:pPr>
            <w:r>
              <w:rPr>
                <w:rFonts w:hint="eastAsia" w:ascii="宋体" w:hAnsi="宋体" w:eastAsia="宋体" w:cs="宋体"/>
                <w:sz w:val="18"/>
                <w:szCs w:val="18"/>
                <w:u w:val="none"/>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65"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u w:val="none"/>
                <w:lang w:bidi="ar"/>
              </w:rPr>
              <w:suppressLineNumbers w:val="0"/>
            </w:pPr>
            <w:r>
              <w:rPr>
                <w:rFonts w:hint="eastAsia" w:ascii="宋体" w:hAnsi="宋体" w:eastAsia="宋体" w:cs="宋体"/>
                <w:sz w:val="18"/>
                <w:szCs w:val="18"/>
                <w:u w:val="none"/>
                <w:lang w:bidi="ar"/>
              </w:rPr>
            </w:r>
            <w:r/>
          </w:p>
        </w:tc>
        <w:tc>
          <w:tcPr>
            <w:gridSpan w:val="2"/>
            <w:tcBorders>
              <w:top w:val="single" w:color="000000" w:sz="2" w:space="0"/>
              <w:left w:val="single" w:color="000000" w:sz="2" w:space="0"/>
              <w:bottom w:val="single" w:color="000000" w:sz="2" w:space="0"/>
              <w:right w:val="single" w:color="000000" w:sz="2" w:space="0"/>
            </w:tcBorders>
            <w:tcW w:w="1008"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5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eastAsia="zh-CN" w:bidi="ar"/>
              </w:rPr>
              <w:suppressLineNumbers w:val="0"/>
            </w:pPr>
            <w:r>
              <w:rPr>
                <w:rFonts w:hint="eastAsia" w:ascii="宋体" w:hAnsi="宋体" w:cs="宋体"/>
                <w:sz w:val="18"/>
                <w:szCs w:val="18"/>
                <w:u w:val="none"/>
                <w:lang w:val="en-US" w:eastAsia="zh-CN"/>
              </w:rPr>
              <w:t xml:space="preserve"> </w:t>
            </w:r>
            <w:r/>
          </w:p>
        </w:tc>
      </w:tr>
      <w:tr>
        <w:trPr>
          <w:trHeight w:val="565"/>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73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eastAsia="zh-CN" w:bidi="ar"/>
              </w:rPr>
              <w:suppressLineNumbers w:val="0"/>
            </w:pPr>
            <w:r>
              <w:rPr>
                <w:rFonts w:hint="eastAsia" w:ascii="宋体" w:hAnsi="宋体" w:cs="宋体"/>
                <w:sz w:val="18"/>
                <w:szCs w:val="18"/>
                <w:lang w:val="en-US" w:eastAsia="zh-CN" w:bidi="ar"/>
              </w:rPr>
              <w:t xml:space="preserve"> </w:t>
            </w:r>
            <w:r/>
          </w:p>
        </w:tc>
        <w:tc>
          <w:tcPr>
            <w:tcBorders>
              <w:top w:val="single" w:color="000000" w:sz="2" w:space="0"/>
              <w:left w:val="single" w:color="000000" w:sz="2" w:space="0"/>
              <w:bottom w:val="single" w:color="000000" w:sz="2" w:space="0"/>
              <w:right w:val="single" w:color="000000" w:sz="2" w:space="0"/>
            </w:tcBorders>
            <w:tcW w:w="445"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65" w:type="pct"/>
            <w:vAlign w:val="top"/>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u w:val="none"/>
                <w:lang w:eastAsia="zh-CN"/>
              </w:rPr>
              <w:suppressLineNumbers w:val="0"/>
            </w:pPr>
            <w:r>
              <w:rPr>
                <w:rFonts w:hint="eastAsia" w:ascii="宋体" w:hAnsi="宋体" w:cs="宋体"/>
                <w:sz w:val="18"/>
                <w:szCs w:val="18"/>
                <w:u w:val="none"/>
                <w:lang w:eastAsia="zh-CN"/>
              </w:rPr>
              <w:t xml:space="preserve">项目编号：</w:t>
            </w:r>
            <w:r>
              <w:rPr>
                <w:rFonts w:hint="eastAsia" w:ascii="宋体" w:hAnsi="宋体" w:cs="宋体"/>
                <w:sz w:val="18"/>
                <w:szCs w:val="18"/>
                <w:u w:val="none"/>
                <w:lang w:val="en-US" w:eastAsia="zh-CN"/>
              </w:rPr>
              <w:t xml:space="preserve"> </w:t>
            </w:r>
            <w:r>
              <w:rPr>
                <w:rFonts w:hint="eastAsia" w:ascii="宋体" w:hAnsi="宋体" w:cs="宋体"/>
                <w:sz w:val="18"/>
                <w:szCs w:val="18"/>
                <w:u w:val="none"/>
                <w:lang w:eastAsia="zh-CN"/>
              </w:rPr>
              <w:t xml:space="preserve">    合同编号：</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u w:val="none"/>
                <w:lang w:eastAsia="zh-CN" w:bidi="ar"/>
              </w:rPr>
              <w:suppressLineNumbers w:val="0"/>
            </w:pPr>
            <w:r>
              <w:rPr>
                <w:rFonts w:hint="eastAsia" w:ascii="宋体" w:hAnsi="宋体" w:cs="宋体"/>
                <w:sz w:val="18"/>
                <w:szCs w:val="18"/>
                <w:u w:val="none"/>
                <w:lang w:val="en-US" w:eastAsia="zh-CN"/>
              </w:rPr>
              <w:t xml:space="preserve"> </w:t>
            </w:r>
            <w:r/>
          </w:p>
        </w:tc>
        <w:tc>
          <w:tcPr>
            <w:gridSpan w:val="2"/>
            <w:tcBorders>
              <w:top w:val="single" w:color="000000" w:sz="2" w:space="0"/>
              <w:left w:val="single" w:color="000000" w:sz="2" w:space="0"/>
              <w:bottom w:val="single" w:color="000000" w:sz="2" w:space="0"/>
              <w:right w:val="single" w:color="000000" w:sz="2" w:space="0"/>
            </w:tcBorders>
            <w:tcW w:w="1008"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5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lang w:eastAsia="zh-CN" w:bidi="ar"/>
              </w:rPr>
              <w:suppressLineNumbers w:val="0"/>
            </w:pPr>
            <w:r>
              <w:rPr>
                <w:rFonts w:hint="eastAsia" w:ascii="宋体" w:hAnsi="宋体" w:cs="宋体"/>
                <w:sz w:val="18"/>
                <w:szCs w:val="18"/>
                <w:lang w:eastAsia="zh-CN" w:bidi="ar"/>
              </w:rPr>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eastAsia="zh-CN" w:bidi="ar"/>
              </w:rPr>
              <w:suppressLineNumbers w:val="0"/>
            </w:pPr>
            <w:r>
              <w:rPr>
                <w:rFonts w:hint="eastAsia" w:ascii="宋体" w:hAnsi="宋体" w:cs="宋体"/>
                <w:sz w:val="18"/>
                <w:szCs w:val="18"/>
                <w:lang w:eastAsia="zh-CN" w:bidi="ar"/>
              </w:rPr>
              <w:t xml:space="preserve">元</w:t>
            </w:r>
            <w:r/>
          </w:p>
        </w:tc>
      </w:tr>
      <w:tr>
        <w:trPr>
          <w:trHeight w:val="565"/>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val="en-US" w:eastAsia="zh-CN" w:bidi="ar"/>
              </w:rPr>
              <w:suppressLineNumbers w:val="0"/>
            </w:pPr>
            <w:r>
              <w:rPr>
                <w:rFonts w:hint="eastAsia" w:ascii="宋体" w:hAnsi="宋体" w:eastAsia="宋体" w:cs="宋体"/>
                <w:sz w:val="18"/>
                <w:szCs w:val="18"/>
                <w:lang w:val="en-US" w:eastAsia="zh-CN" w:bidi="ar"/>
              </w:rPr>
              <w:t xml:space="preserve">开工日期</w:t>
            </w:r>
            <w:r/>
          </w:p>
        </w:tc>
        <w:tc>
          <w:tcPr>
            <w:tcBorders>
              <w:top w:val="single" w:color="000000" w:sz="2" w:space="0"/>
              <w:left w:val="single" w:color="000000" w:sz="2" w:space="0"/>
              <w:bottom w:val="single" w:color="000000" w:sz="2" w:space="0"/>
              <w:right w:val="single" w:color="000000" w:sz="2" w:space="0"/>
            </w:tcBorders>
            <w:tcW w:w="73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val="en-US" w:eastAsia="zh-CN" w:bidi="ar"/>
              </w:rPr>
              <w:suppressLineNumbers w:val="0"/>
            </w:pPr>
            <w:r>
              <w:rPr>
                <w:rFonts w:hint="eastAsia" w:ascii="宋体" w:hAnsi="宋体" w:cs="宋体"/>
                <w:sz w:val="18"/>
                <w:szCs w:val="18"/>
                <w:lang w:val="en-US" w:eastAsia="zh-CN" w:bidi="ar"/>
              </w:rPr>
              <w:t xml:space="preserve"> </w:t>
            </w:r>
            <w:r/>
          </w:p>
        </w:tc>
        <w:tc>
          <w:tcPr>
            <w:tcBorders>
              <w:top w:val="single" w:color="000000" w:sz="2" w:space="0"/>
              <w:left w:val="single" w:color="000000" w:sz="2" w:space="0"/>
              <w:bottom w:val="single" w:color="000000" w:sz="2" w:space="0"/>
              <w:right w:val="single" w:color="000000" w:sz="2" w:space="0"/>
            </w:tcBorders>
            <w:tcW w:w="445"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val="en-US" w:eastAsia="zh-CN" w:bidi="ar"/>
              </w:rPr>
              <w:suppressLineNumbers w:val="0"/>
            </w:pPr>
            <w:r>
              <w:rPr>
                <w:rFonts w:hint="eastAsia" w:ascii="宋体" w:hAnsi="宋体" w:eastAsia="宋体" w:cs="宋体"/>
                <w:sz w:val="18"/>
                <w:szCs w:val="18"/>
                <w:lang w:val="en-US" w:eastAsia="zh-CN" w:bidi="ar"/>
              </w:rPr>
              <w:t xml:space="preserve">竣工日期</w:t>
            </w:r>
            <w:r/>
          </w:p>
        </w:tc>
        <w:tc>
          <w:tcPr>
            <w:gridSpan w:val="5"/>
            <w:tcBorders>
              <w:top w:val="single" w:color="000000" w:sz="2" w:space="0"/>
              <w:left w:val="single" w:color="000000" w:sz="2" w:space="0"/>
              <w:bottom w:val="single" w:color="000000" w:sz="2" w:space="0"/>
              <w:right w:val="single" w:color="000000" w:sz="2" w:space="0"/>
            </w:tcBorders>
            <w:tcW w:w="3334"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73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eastAsia="zh-CN" w:bidi="ar"/>
              </w:rPr>
              <w:suppressLineNumbers w:val="0"/>
            </w:pPr>
            <w:r>
              <w:rPr>
                <w:rFonts w:hint="eastAsia" w:ascii="宋体" w:hAnsi="宋体" w:eastAsia="宋体" w:cs="宋体"/>
                <w:sz w:val="18"/>
                <w:szCs w:val="18"/>
                <w:lang w:bidi="ar"/>
              </w:rPr>
              <w:t xml:space="preserve">是</w:t>
            </w:r>
            <w:r>
              <w:rPr>
                <w:rFonts w:hint="eastAsia" w:ascii="宋体" w:hAnsi="宋体" w:cs="宋体"/>
                <w:sz w:val="18"/>
                <w:szCs w:val="18"/>
                <w:lang w:eastAsia="zh-CN" w:bidi="ar"/>
              </w:rPr>
              <w:t xml:space="preserve">☑</w:t>
            </w:r>
            <w:r>
              <w:rPr>
                <w:rFonts w:hint="eastAsia" w:ascii="宋体" w:hAnsi="宋体" w:eastAsia="宋体" w:cs="宋体"/>
                <w:sz w:val="18"/>
                <w:szCs w:val="18"/>
                <w:lang w:bidi="ar"/>
              </w:rPr>
              <w:t xml:space="preserve">   否</w:t>
            </w:r>
            <w:r>
              <w:rPr>
                <w:rFonts w:hint="eastAsia" w:ascii="宋体" w:hAnsi="宋体" w:cs="宋体"/>
                <w:sz w:val="18"/>
                <w:szCs w:val="18"/>
                <w:lang w:eastAsia="zh-CN" w:bidi="ar"/>
              </w:rPr>
              <w:t xml:space="preserve">□</w:t>
            </w:r>
            <w:r/>
          </w:p>
        </w:tc>
        <w:tc>
          <w:tcPr>
            <w:tcBorders>
              <w:top w:val="single" w:color="000000" w:sz="2" w:space="0"/>
              <w:left w:val="single" w:color="000000" w:sz="2" w:space="0"/>
              <w:bottom w:val="single" w:color="000000" w:sz="2" w:space="0"/>
              <w:right w:val="single" w:color="000000" w:sz="2" w:space="0"/>
            </w:tcBorders>
            <w:tcW w:w="445"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3334"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共分 </w:t>
            </w:r>
            <w:r>
              <w:rPr>
                <w:rFonts w:hint="eastAsia" w:ascii="宋体" w:hAnsi="宋体" w:cs="宋体"/>
                <w:sz w:val="18"/>
                <w:szCs w:val="18"/>
                <w:lang w:val="en-US" w:eastAsia="zh-CN" w:bidi="ar"/>
              </w:rPr>
              <w:t xml:space="preserve"> </w:t>
            </w:r>
            <w:r>
              <w:rPr>
                <w:rFonts w:hint="eastAsia" w:ascii="宋体" w:hAnsi="宋体" w:eastAsia="宋体" w:cs="宋体"/>
                <w:sz w:val="18"/>
                <w:szCs w:val="18"/>
                <w:lang w:bidi="ar"/>
              </w:rPr>
              <w:t xml:space="preserve">  期（段），此为第 </w:t>
            </w:r>
            <w:r>
              <w:rPr>
                <w:rFonts w:hint="eastAsia" w:ascii="宋体" w:hAnsi="宋体" w:cs="宋体"/>
                <w:sz w:val="18"/>
                <w:szCs w:val="18"/>
                <w:lang w:val="en-US" w:eastAsia="zh-CN" w:bidi="ar"/>
              </w:rPr>
              <w:t xml:space="preserve">  </w:t>
            </w:r>
            <w:r>
              <w:rPr>
                <w:rFonts w:hint="eastAsia" w:ascii="宋体" w:hAnsi="宋体" w:eastAsia="宋体" w:cs="宋体"/>
                <w:sz w:val="18"/>
                <w:szCs w:val="18"/>
                <w:lang w:bidi="ar"/>
              </w:rPr>
              <w:t xml:space="preserve">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73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val="en-US" w:eastAsia="zh-CN" w:bidi="ar"/>
              </w:rPr>
              <w:suppressLineNumbers w:val="0"/>
            </w:pPr>
            <w:r>
              <w:rPr>
                <w:rFonts w:hint="eastAsia" w:ascii="宋体" w:hAnsi="宋体" w:cs="宋体"/>
                <w:sz w:val="18"/>
                <w:szCs w:val="18"/>
                <w:lang w:val="en-US" w:eastAsia="zh-CN" w:bidi="ar"/>
              </w:rPr>
              <w:t xml:space="preserve"> </w:t>
            </w:r>
            <w:r/>
          </w:p>
        </w:tc>
        <w:tc>
          <w:tcPr>
            <w:tcBorders>
              <w:top w:val="single" w:color="000000" w:sz="2" w:space="0"/>
              <w:left w:val="single" w:color="000000" w:sz="2" w:space="0"/>
              <w:bottom w:val="single" w:color="000000" w:sz="2" w:space="0"/>
              <w:right w:val="single" w:color="000000" w:sz="2" w:space="0"/>
            </w:tcBorders>
            <w:tcW w:w="445"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65"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val="en-US" w:eastAsia="zh-CN" w:bidi="ar"/>
              </w:rPr>
              <w:suppressLineNumbers w:val="0"/>
            </w:pPr>
            <w:r>
              <w:rPr>
                <w:rFonts w:hint="eastAsia" w:ascii="宋体" w:hAnsi="宋体" w:cs="宋体"/>
                <w:sz w:val="18"/>
                <w:szCs w:val="18"/>
                <w:lang w:val="en-US" w:eastAsia="zh-CN" w:bidi="ar"/>
              </w:rPr>
              <w:t xml:space="preserve">金坛公安分局</w:t>
            </w:r>
            <w:r/>
          </w:p>
        </w:tc>
        <w:tc>
          <w:tcPr>
            <w:gridSpan w:val="2"/>
            <w:tcBorders>
              <w:top w:val="single" w:color="000000" w:sz="2" w:space="0"/>
              <w:left w:val="single" w:color="000000" w:sz="2" w:space="0"/>
              <w:bottom w:val="single" w:color="000000" w:sz="2" w:space="0"/>
              <w:right w:val="single" w:color="000000" w:sz="2" w:space="0"/>
            </w:tcBorders>
            <w:tcW w:w="1008"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5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□自行简易验收</w:t>
            </w:r>
            <w:r/>
          </w:p>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cs="宋体"/>
                <w:sz w:val="18"/>
                <w:szCs w:val="18"/>
                <w:lang w:eastAsia="zh-CN" w:bidi="ar"/>
              </w:rPr>
              <w:t xml:space="preserve">☑</w:t>
            </w:r>
            <w:r>
              <w:rPr>
                <w:rFonts w:hint="eastAsia" w:ascii="宋体" w:hAnsi="宋体" w:eastAsia="宋体" w:cs="宋体"/>
                <w:sz w:val="18"/>
                <w:szCs w:val="18"/>
                <w:lang w:bidi="ar"/>
              </w:rPr>
              <w:t xml:space="preserve">验收小组验收</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  □采购代理机构验收</w:t>
            </w:r>
            <w:r/>
          </w:p>
        </w:tc>
      </w:tr>
      <w:tr>
        <w:trPr>
          <w:trHeight w:val="395"/>
        </w:trPr>
        <w:tc>
          <w:tcPr>
            <w:tcBorders>
              <w:top w:val="single" w:color="000000" w:sz="2" w:space="0"/>
              <w:left w:val="single" w:color="000000" w:sz="2" w:space="0"/>
              <w:bottom w:val="single" w:color="000000" w:sz="2" w:space="0"/>
              <w:right w:val="single" w:color="000000" w:sz="2" w:space="0"/>
            </w:tcBorders>
            <w:tcW w:w="490" w:type="pct"/>
            <w:vAlign w:val="center"/>
            <w:vMerge w:val="restart"/>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73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445"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65"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541"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466"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5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合同履约时间、 地点、方式</w:t>
            </w:r>
            <w:r/>
          </w:p>
        </w:tc>
      </w:tr>
      <w:tr>
        <w:trPr>
          <w:trHeight w:val="828"/>
        </w:trPr>
        <w:tc>
          <w:tcPr>
            <w:tcBorders>
              <w:top w:val="single" w:color="000000" w:sz="2" w:space="0"/>
              <w:left w:val="single" w:color="000000" w:sz="2" w:space="0"/>
              <w:bottom w:val="single" w:color="000000" w:sz="2" w:space="0"/>
              <w:right w:val="single" w:color="000000" w:sz="2" w:space="0"/>
            </w:tcBorders>
            <w:tcW w:w="490" w:type="pct"/>
            <w:vAlign w:val="center"/>
            <w:vMerge w:val="continue"/>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default"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73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445"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按  时□ </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65"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541"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466"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959"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450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存在问题</w:t>
            </w:r>
            <w:r/>
          </w:p>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450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450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490"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验收小组成员</w:t>
            </w:r>
            <w:r/>
          </w:p>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4509"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2478" w:type="pct"/>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2521" w:type="pct"/>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2478" w:type="pct"/>
            <w:vAlign w:val="top"/>
            <w:textDirection w:val="lrTb"/>
            <w:noWrap w:val="false"/>
          </w:tcPr>
          <w:p>
            <w:pPr>
              <w:ind w:left="0" w:right="0"/>
              <w:jc w:val="left"/>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default" w:ascii="宋体" w:hAnsi="宋体" w:eastAsia="宋体" w:cs="宋体"/>
                <w:sz w:val="18"/>
                <w:szCs w:val="18"/>
                <w:lang w:bidi="ar"/>
              </w:rPr>
            </w:r>
            <w:r/>
          </w:p>
          <w:p>
            <w:pPr>
              <w:ind w:left="0" w:right="0"/>
              <w:jc w:val="left"/>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2521" w:type="pct"/>
            <w:vAlign w:val="top"/>
            <w:textDirection w:val="lrTb"/>
            <w:noWrap w:val="false"/>
          </w:tcPr>
          <w:p>
            <w:pPr>
              <w:ind w:left="0" w:right="0"/>
              <w:jc w:val="left"/>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default" w:ascii="宋体" w:hAnsi="宋体" w:eastAsia="宋体" w:cs="宋体"/>
                <w:sz w:val="18"/>
                <w:szCs w:val="18"/>
                <w:lang w:bidi="ar"/>
              </w:rPr>
            </w:r>
            <w:r/>
          </w:p>
          <w:p>
            <w:pPr>
              <w:ind w:left="0" w:right="0"/>
              <w:jc w:val="left"/>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5000" w:type="pct"/>
            <w:vAlign w:val="top"/>
            <w:textDirection w:val="lrTb"/>
            <w:noWrap w:val="false"/>
          </w:tcPr>
          <w:p>
            <w:pPr>
              <w:ind w:left="0" w:right="0"/>
              <w:jc w:val="left"/>
              <w:keepLines w:val="0"/>
              <w:keepNext w:val="0"/>
              <w:spacing w:before="0" w:beforeAutospacing="0" w:after="0" w:afterAutospacing="0" w:line="56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供应商确认：</w:t>
            </w:r>
            <w:r/>
          </w:p>
          <w:p>
            <w:pPr>
              <w:ind w:left="0" w:right="0"/>
              <w:jc w:val="left"/>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p>
            <w:pPr>
              <w:ind w:left="0" w:right="0"/>
              <w:jc w:val="left"/>
              <w:keepLines w:val="0"/>
              <w:keepNext w:val="0"/>
              <w:spacing w:before="0" w:beforeAutospacing="0" w:after="0" w:afterAutospacing="0" w:line="56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（单位公章或授权代表签字）</w:t>
            </w:r>
            <w:r/>
          </w:p>
        </w:tc>
      </w:tr>
    </w:tbl>
    <w:p>
      <w:pPr>
        <w:ind w:firstLine="270"/>
        <w:jc w:val="left"/>
        <w:spacing w:line="560" w:lineRule="exact"/>
        <w:rPr>
          <w:rFonts w:ascii="宋体" w:hAnsi="宋体" w:eastAsia="宋体" w:cs="宋体"/>
          <w:sz w:val="18"/>
          <w:szCs w:val="18"/>
          <w:lang w:bidi="ar"/>
        </w:rPr>
      </w:pPr>
      <w:r>
        <w:rPr>
          <w:rFonts w:hint="eastAsia" w:ascii="宋体" w:hAnsi="宋体" w:eastAsia="宋体" w:cs="宋体"/>
          <w:sz w:val="18"/>
          <w:szCs w:val="18"/>
          <w:lang w:bidi="ar"/>
        </w:rPr>
        <w:t xml:space="preserve">说明：</w:t>
      </w:r>
      <w:r>
        <w:rPr>
          <w:rFonts w:ascii="宋体" w:hAnsi="宋体" w:eastAsia="宋体" w:cs="宋体"/>
          <w:sz w:val="18"/>
          <w:szCs w:val="18"/>
          <w:lang w:bidi="ar"/>
        </w:rPr>
        <w:t xml:space="preserve">1</w:t>
      </w:r>
      <w:r>
        <w:rPr>
          <w:rFonts w:hint="eastAsia" w:ascii="宋体" w:hAnsi="宋体" w:eastAsia="宋体" w:cs="宋体"/>
          <w:sz w:val="18"/>
          <w:szCs w:val="18"/>
          <w:lang w:val="en-US" w:eastAsia="zh-CN" w:bidi="ar"/>
        </w:rPr>
        <w:t xml:space="preserve">.</w:t>
      </w:r>
      <w:r>
        <w:rPr>
          <w:rFonts w:hint="eastAsia" w:ascii="宋体" w:hAnsi="宋体" w:eastAsia="宋体" w:cs="宋体"/>
          <w:sz w:val="18"/>
          <w:szCs w:val="18"/>
          <w:lang w:bidi="ar"/>
        </w:rPr>
        <w:t xml:space="preserve">本表格使用有效期</w:t>
      </w:r>
      <w:r>
        <w:rPr>
          <w:rFonts w:hint="eastAsia" w:ascii="宋体" w:hAnsi="宋体" w:eastAsia="宋体" w:cs="宋体"/>
          <w:sz w:val="18"/>
          <w:szCs w:val="18"/>
          <w:lang w:eastAsia="zh-CN" w:bidi="ar"/>
        </w:rPr>
        <w:t xml:space="preserve">：</w:t>
      </w:r>
      <w:r>
        <w:rPr>
          <w:rFonts w:hint="eastAsia" w:ascii="宋体" w:hAnsi="宋体" w:eastAsia="宋体" w:cs="宋体"/>
          <w:sz w:val="18"/>
          <w:szCs w:val="18"/>
          <w:lang w:bidi="ar"/>
        </w:rPr>
        <w:t xml:space="preserve">2025年2月1日一2030年1月31日。</w:t>
      </w:r>
      <w:r/>
    </w:p>
    <w:p>
      <w:pPr>
        <w:numPr>
          <w:ilvl w:val="0"/>
          <w:numId w:val="0"/>
        </w:numPr>
        <w:ind w:firstLine="720"/>
        <w:pageBreakBefore w:val="0"/>
        <w:spacing w:line="380" w:lineRule="exact"/>
        <w:widowControl w:val="off"/>
        <w:rPr>
          <w:rFonts w:hint="eastAsia" w:ascii="宋体" w:hAnsi="宋体" w:eastAsia="宋体" w:cs="宋体"/>
          <w:b/>
          <w:bCs/>
          <w:sz w:val="28"/>
          <w:szCs w:val="28"/>
          <w:lang w:val="en-US" w:eastAsia="zh-CN"/>
        </w:rPr>
        <w:sectPr>
          <w:footnotePr/>
          <w:endnotePr/>
          <w:type w:val="nextPage"/>
          <w:pgSz w:w="16838" w:h="11906" w:orient="landscape"/>
          <w:pgMar w:top="1134" w:right="1440" w:bottom="1134" w:left="1134" w:header="851" w:footer="992" w:gutter="0"/>
          <w:cols w:num="1" w:sep="0" w:space="720" w:equalWidth="1"/>
          <w:docGrid w:linePitch="360"/>
        </w:sectPr>
      </w:pPr>
      <w:r>
        <w:rPr>
          <w:rFonts w:ascii="宋体" w:hAnsi="宋体" w:eastAsia="宋体" w:cs="宋体"/>
          <w:sz w:val="18"/>
          <w:szCs w:val="18"/>
          <w:lang w:bidi="ar"/>
        </w:rPr>
        <w:t xml:space="preserve">2.</w:t>
      </w:r>
      <w:r>
        <w:rPr>
          <w:rFonts w:hint="eastAsia" w:ascii="宋体" w:hAnsi="宋体" w:eastAsia="宋体" w:cs="宋体"/>
          <w:sz w:val="18"/>
          <w:szCs w:val="18"/>
          <w:lang w:bidi="ar"/>
        </w:rPr>
        <w:t xml:space="preserve">未</w:t>
      </w:r>
      <w:r>
        <w:rPr>
          <w:rFonts w:ascii="宋体" w:hAnsi="宋体" w:eastAsia="宋体" w:cs="宋体"/>
          <w:sz w:val="18"/>
          <w:szCs w:val="18"/>
          <w:lang w:bidi="ar"/>
        </w:rPr>
        <w:t xml:space="preserve">委托采购代理机构开展</w:t>
      </w:r>
      <w:r>
        <w:rPr>
          <w:rFonts w:hint="eastAsia" w:ascii="宋体" w:hAnsi="宋体" w:eastAsia="宋体" w:cs="宋体"/>
          <w:sz w:val="18"/>
          <w:szCs w:val="18"/>
          <w:lang w:bidi="ar"/>
        </w:rPr>
        <w:t xml:space="preserve">履约验收工作的，无需填写“采购代理机构意见”</w:t>
      </w:r>
      <w:r>
        <w:rPr>
          <w:rFonts w:hint="eastAsia" w:ascii="宋体" w:hAnsi="宋体" w:cs="宋体"/>
          <w:sz w:val="18"/>
          <w:szCs w:val="18"/>
          <w:lang w:eastAsia="zh-CN" w:bidi="ar"/>
        </w:rPr>
        <w:t xml:space="preserve">。</w:t>
      </w:r>
      <w:r/>
    </w:p>
    <w:p>
      <w:pPr>
        <w:ind w:left="0" w:firstLine="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07"/>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_Toc116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第六章   响应文件组成</w:t>
      </w:r>
      <w:r>
        <w:rPr>
          <w:rFonts w:hint="eastAsia" w:ascii="黑体" w:hAnsi="黑体" w:eastAsia="黑体" w:cs="黑体"/>
          <w:b/>
          <w:bCs/>
          <w:sz w:val="44"/>
          <w:szCs w:val="44"/>
          <w:lang w:val="en-US" w:eastAsia="zh-CN" w:bidi="ar-SA"/>
        </w:rPr>
        <w:fldChar w:fldCharType="end"/>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3.响应文件应按照谈判文件要求的格式逐项填写，无相应内容可填的项应填写“无”等明确的回答文字。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6.谈判小组将应用响应人提交的资料并根据自己的判断，决定响应人履行合同的合格性及能力。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5" w:name="_Toc9364"/>
      <w:r/>
      <w:bookmarkStart w:id="46" w:name="_Toc17140"/>
      <w:r/>
      <w:bookmarkStart w:id="47" w:name="_Toc28025"/>
      <w:r/>
      <w:bookmarkStart w:id="48" w:name="_Toc21548"/>
      <w:r/>
      <w:bookmarkStart w:id="49" w:name="_Toc771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pStyle w:val="1009"/>
        <w:jc w:val="center"/>
        <w:rPr>
          <w:rFonts w:hint="eastAsia"/>
          <w:sz w:val="44"/>
          <w:szCs w:val="44"/>
          <w:lang w:val="en-US" w:eastAsia="zh-CN"/>
        </w:rPr>
        <w:outlineLvl w:val="2"/>
      </w:pPr>
      <w:r>
        <w:rPr>
          <w:rFonts w:hint="eastAsia"/>
          <w:sz w:val="44"/>
          <w:szCs w:val="44"/>
          <w:lang w:val="en-US" w:eastAsia="zh-CN"/>
        </w:rPr>
        <w:t xml:space="preserve">响  应  文  件</w:t>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ind w:left="0" w:firstLine="0"/>
        <w:jc w:val="both"/>
        <w:rPr>
          <w:rFonts w:hint="eastAsia" w:ascii="宋体" w:hAnsi="宋体"/>
          <w:b/>
          <w:sz w:val="28"/>
          <w:szCs w:val="28"/>
        </w:rPr>
        <w:outlineLvl w:val="9"/>
      </w:pPr>
      <w:r>
        <w:rPr>
          <w:rFonts w:hint="eastAsia" w:ascii="宋体" w:hAnsi="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ind w:firstLine="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r>
        <w:rPr>
          <w:rFonts w:hint="eastAsia" w:ascii="宋体" w:hAnsi="宋体" w:eastAsia="宋体" w:cs="宋体"/>
          <w:sz w:val="28"/>
          <w:szCs w:val="28"/>
          <w:lang w:val="en-US" w:eastAsia="zh-CN"/>
        </w:rPr>
      </w:r>
      <w:r/>
      <w:r>
        <w:rPr>
          <w:rFonts w:hint="eastAsia" w:ascii="宋体" w:hAnsi="宋体" w:eastAsia="宋体" w:cs="宋体"/>
          <w:sz w:val="28"/>
          <w:szCs w:val="28"/>
          <w:lang w:val="en-US" w:eastAsia="zh-CN"/>
        </w:rP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b/>
          <w:bCs/>
          <w:sz w:val="28"/>
          <w:szCs w:val="28"/>
        </w:rPr>
        <w:outlineLvl w:val="9"/>
      </w:pPr>
      <w:r>
        <w:rPr>
          <w:rFonts w:hint="eastAsia" w:ascii="宋体" w:hAnsi="宋体"/>
          <w:b/>
          <w:bCs/>
          <w:sz w:val="28"/>
          <w:szCs w:val="28"/>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09"/>
        <w:rPr>
          <w:rFonts w:hint="eastAsia" w:ascii="黑体" w:hAnsi="黑体" w:eastAsia="黑体" w:cs="黑体"/>
          <w:sz w:val="44"/>
          <w:szCs w:val="44"/>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25"/>
        <w:ind w:left="0" w:right="0" w:firstLine="482"/>
        <w:jc w:val="center"/>
        <w:keepLines w:val="0"/>
        <w:keepNext w:val="0"/>
        <w:pageBreakBefore w:val="0"/>
        <w:spacing w:before="0" w:beforeAutospacing="0" w:after="0" w:afterAutospacing="0" w:line="312" w:lineRule="auto"/>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09"/>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 开标一览表</w:t>
      </w:r>
      <w:r/>
    </w:p>
    <w:p>
      <w:pPr>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 响应人在提交响应文件时，应按照投标工具的提示流程编制提交开标一览表。</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pStyle w:val="1009"/>
        <w:ind w:left="0" w:firstLine="0"/>
        <w:jc w:val="center"/>
        <w:rPr>
          <w:rFonts w:ascii="宋体" w:hAnsi="宋体" w:eastAsia="宋体" w:cs="宋体"/>
          <w:color w:val="000000"/>
          <w:sz w:val="21"/>
          <w:szCs w:val="21"/>
          <w:u w:val="single"/>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 响应函</w:t>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我单位于收悉</w:t>
      </w:r>
      <w:r>
        <w:rPr>
          <w:rFonts w:hint="eastAsia" w:ascii="宋体" w:hAnsi="宋体" w:eastAsia="宋体" w:cs="宋体"/>
          <w:b/>
          <w:bCs/>
          <w:color w:val="1d41d5"/>
          <w:spacing w:val="8"/>
          <w:sz w:val="28"/>
          <w:szCs w:val="28"/>
          <w:u w:val="single"/>
          <w:lang w:val="en-US" w:eastAsia="zh-CN"/>
        </w:rPr>
        <w:t xml:space="preserve">JSZC-320413-JZCG-T2026-00</w:t>
      </w:r>
      <w:r>
        <w:rPr>
          <w:rFonts w:hint="eastAsia" w:ascii="宋体" w:hAnsi="宋体" w:cs="宋体"/>
          <w:b/>
          <w:bCs/>
          <w:color w:val="1d41d5"/>
          <w:spacing w:val="8"/>
          <w:sz w:val="28"/>
          <w:szCs w:val="28"/>
          <w:u w:val="single"/>
          <w:lang w:val="en-US" w:eastAsia="zh-CN"/>
        </w:rPr>
        <w:t xml:space="preserve">37</w:t>
      </w:r>
      <w:r>
        <w:rPr>
          <w:rFonts w:hint="eastAsia" w:ascii="宋体" w:hAnsi="宋体" w:eastAsia="宋体" w:cs="宋体"/>
          <w:sz w:val="28"/>
          <w:szCs w:val="28"/>
          <w:lang w:val="en-US" w:eastAsia="zh-CN"/>
        </w:rPr>
        <w:t xml:space="preserve">（项目编号）谈判文件后，经审慎研究，决定参加该项目采购活动。为此，我方郑重声明以下各点，并承担相应法律责任。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同意在本项目谈判文件中规定的</w:t>
      </w:r>
      <w:r>
        <w:rPr>
          <w:rFonts w:hint="eastAsia" w:ascii="宋体" w:hAnsi="宋体" w:cs="宋体"/>
          <w:sz w:val="28"/>
          <w:szCs w:val="28"/>
          <w:lang w:val="en-US" w:eastAsia="zh-CN"/>
        </w:rPr>
        <w:t xml:space="preserve">开启</w:t>
      </w:r>
      <w:r>
        <w:rPr>
          <w:rFonts w:hint="eastAsia" w:ascii="宋体" w:hAnsi="宋体" w:eastAsia="宋体" w:cs="宋体"/>
          <w:sz w:val="28"/>
          <w:szCs w:val="28"/>
          <w:lang w:val="en-US" w:eastAsia="zh-CN"/>
        </w:rPr>
        <w:t xml:space="preserve">日起120天内遵守本响应文件中的承诺且在此期限期满之前均具有约束力。</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2.提供谈判文件规定的全部响应文件，包括响应文件、开标一览表、资格审查材料等。</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3.按谈判文件要求提供和交付的货物和服务的投标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报价详见开标一览表。</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6.保证忠实地执行双方所签订的合同，并承担合同规定的责任和义务。完全理解谈判文件中的各项商务和技术要求，若有偏差，已在响应文件商务条款偏离表中予以明确特别说明。</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或收到的任何投标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10.采购人若需追加采购本项目谈判文件所列货物及相关服务的，在不改变合同其他实质性条款的前提下，按相同或更优惠的折扣率保证供货。</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11.接受谈判文件中《中标合同》的全部条款且无任何异议。</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025"/>
        <w:ind w:left="0"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p>
      <w:pPr>
        <w:ind w:left="0" w:firstLine="560"/>
        <w:keepLines w:val="0"/>
        <w:keepNext w:val="0"/>
        <w:pageBreakBefore w:val="0"/>
        <w:spacing w:beforeAutospacing="0" w:line="312" w:lineRule="auto"/>
        <w:widowControl w:val="off"/>
        <w:outlineLvl w:val="9"/>
      </w:p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09"/>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25"/>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025"/>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025"/>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025"/>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025"/>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025"/>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w:t>
      </w:r>
      <w:r>
        <w:rPr>
          <w:rFonts w:hint="eastAsia" w:cs="宋体"/>
          <w:b/>
          <w:bCs/>
          <w:color w:val="ff0000"/>
          <w:sz w:val="28"/>
          <w:szCs w:val="28"/>
          <w:highlight w:val="yellow"/>
          <w:lang w:val="en-US" w:eastAsia="zh-CN" w:bidi="ar-SA"/>
        </w:rPr>
        <w:t xml:space="preserve">谈判</w:t>
      </w:r>
      <w:r>
        <w:rPr>
          <w:rFonts w:hint="eastAsia" w:ascii="宋体" w:hAnsi="宋体" w:eastAsia="宋体" w:cs="宋体"/>
          <w:b/>
          <w:bCs/>
          <w:color w:val="ff0000"/>
          <w:sz w:val="28"/>
          <w:szCs w:val="28"/>
          <w:highlight w:val="yellow"/>
          <w:lang w:val="en-US" w:eastAsia="zh-CN" w:bidi="ar-SA"/>
        </w:rPr>
        <w:t xml:space="preserve">文件注明允许分支机构响应的，则法定代表人处的签署人可为单位负责人。</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09"/>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法人或者其他组织的营业执照等证明文件</w:t>
      </w:r>
      <w:r/>
    </w:p>
    <w:p>
      <w:pPr>
        <w:ind w:left="0" w:firstLine="560"/>
        <w:keepLines w:val="0"/>
        <w:keepNext w:val="0"/>
        <w:pageBreakBefore w:val="0"/>
        <w:spacing w:beforeAutospacing="0" w:line="312" w:lineRule="auto"/>
        <w:widowControl w:val="off"/>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0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3654"/>
              <w:keepLines w:val="0"/>
              <w:keepNext w:val="0"/>
              <w:pageBreakBefore w:val="0"/>
              <w:spacing w:before="0" w:beforeAutospacing="0" w:after="0" w:afterAutospacing="0" w:line="312" w:lineRule="auto"/>
              <w:widowControl w:val="off"/>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0"/>
        <w:rPr>
          <w:rFonts w:hint="eastAsia" w:ascii="仿宋_GB2312" w:hAnsi="宋体" w:eastAsia="仿宋_GB2312"/>
          <w:sz w:val="28"/>
          <w:szCs w:val="28"/>
          <w:lang w:val="en-US" w:eastAsia="zh-CN"/>
        </w:rPr>
      </w:pPr>
      <w:r>
        <w:rPr>
          <w:rFonts w:hint="eastAsia" w:ascii="楷体_GB2312" w:hAnsi="宋体" w:eastAsia="楷体_GB2312" w:cs="宋体"/>
          <w:b/>
          <w:bCs/>
          <w:sz w:val="44"/>
          <w:szCs w:val="44"/>
          <w:u w:val="single"/>
          <w:lang w:val="en-US" w:eastAsia="zh-CN" w:bidi="ar-SA"/>
        </w:rPr>
        <w:br w:type="page" w:clear="all"/>
      </w:r>
      <w:r/>
    </w:p>
    <w:p>
      <w:pPr>
        <w:ind w:left="0" w:firstLine="0"/>
        <w:jc w:val="center"/>
        <w:keepLines/>
        <w:keepNext/>
        <w:spacing w:line="360" w:lineRule="auto"/>
        <w:widowControl w:val="off"/>
        <w:rPr>
          <w:rFonts w:hint="eastAsia" w:ascii="楷体_GB2312" w:hAnsi="宋体" w:eastAsia="楷体_GB2312" w:cs="宋体"/>
          <w:b/>
          <w:bCs/>
          <w:sz w:val="44"/>
          <w:szCs w:val="44"/>
          <w:u w:val="single"/>
          <w:lang w:val="en-US" w:eastAsia="zh-CN" w:bidi="ar-SA"/>
        </w:rPr>
        <w:outlineLvl w:val="2"/>
      </w:pPr>
      <w:r>
        <w:rPr>
          <w:rFonts w:hint="eastAsia" w:ascii="黑体" w:hAnsi="黑体" w:eastAsia="黑体" w:cs="黑体"/>
          <w:b/>
          <w:bCs/>
          <w:sz w:val="44"/>
          <w:szCs w:val="44"/>
          <w:lang w:val="en-US" w:eastAsia="zh-CN" w:bidi="ar-SA"/>
        </w:rPr>
        <w:t xml:space="preserve">* 分项报价明细表</w:t>
      </w:r>
      <w:r/>
    </w:p>
    <w:p>
      <w:pPr>
        <w:pageBreakBefore w:val="0"/>
        <w:spacing w:beforeAutospacing="0" w:afterAutospacing="0" w:line="312" w:lineRule="auto"/>
        <w:rPr>
          <w:rFonts w:hint="eastAsia" w:ascii="宋体" w:hAnsi="宋体" w:eastAsia="宋体" w:cs="宋体"/>
          <w:b/>
          <w:color w:val="000000"/>
          <w:sz w:val="24"/>
          <w:u w:val="single"/>
          <w:lang w:bidi="ar"/>
        </w:rPr>
      </w:pPr>
      <w:r>
        <w:rPr>
          <w:rFonts w:hint="eastAsia" w:ascii="宋体" w:hAnsi="宋体" w:eastAsia="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12"/>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260"/>
        <w:gridCol w:w="1051"/>
        <w:gridCol w:w="1453"/>
        <w:gridCol w:w="2417"/>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32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051"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45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425"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586"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w:t>
            </w: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响应</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总价</w:t>
            </w:r>
            <w:r>
              <w:rPr>
                <w:rFonts w:hint="eastAsia" w:ascii="宋体" w:hAnsi="宋体" w:eastAsia="宋体" w:cs="宋体"/>
                <w:sz w:val="28"/>
                <w:szCs w:val="28"/>
              </w:rPr>
              <w:t xml:space="preserve">（币种：人民币；单位：元）</w:t>
            </w:r>
            <w:r/>
          </w:p>
        </w:tc>
        <w:tc>
          <w:tcPr>
            <w:tcW w:w="2417"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883"/>
        <w:jc w:val="left"/>
        <w:keepLines w:val="0"/>
        <w:keepNext w:val="0"/>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1.此表可延长，各响应人根据本项目实际涉及的所有支出项情况修改后填写。本表如有缺漏项，由响应人自行承担。</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09"/>
        <w:ind w:left="0" w:firstLine="0"/>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rPr>
          <w:rFonts w:hint="eastAsia"/>
          <w:lang w:val="en-US" w:eastAsia="zh-CN"/>
        </w:rPr>
      </w:pPr>
      <w:r>
        <w:rPr>
          <w:rFonts w:hint="eastAsia"/>
          <w:lang w:val="en-US" w:eastAsia="zh-CN"/>
        </w:rPr>
      </w:r>
      <w:r/>
    </w:p>
    <w:tbl>
      <w:tblPr>
        <w:tblStyle w:val="101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0"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0"/>
            <w:r/>
          </w:p>
        </w:tc>
      </w:tr>
      <w:tr>
        <w:trPr>
          <w:trHeight w:val="403"/>
        </w:trPr>
        <w:tc>
          <w:tcPr>
            <w:tcW w:w="834" w:type="dxa"/>
            <w:vAlign w:val="center"/>
            <w:textDirection w:val="lrTb"/>
            <w:noWrap w:val="false"/>
          </w:tcPr>
          <w:p>
            <w:pPr>
              <w:ind w:left="0" w:right="0" w:firstLine="2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1</w:t>
            </w:r>
            <w:r/>
          </w:p>
        </w:tc>
        <w:tc>
          <w:tcPr>
            <w:tcW w:w="28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default" w:ascii="宋体" w:hAnsi="宋体"/>
          <w:b/>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谈判小组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1009"/>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资格审查材料</w:t>
      </w:r>
      <w:bookmarkStart w:id="51" w:name="_Ref493492102"/>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1"/>
      <w:r/>
      <w:bookmarkStart w:id="52" w:name="gxebdItem_Prequalification"/>
      <w:r/>
      <w:bookmarkEnd w:id="52"/>
      <w:r>
        <w:rPr>
          <w:rFonts w:hint="eastAsia" w:ascii="宋体" w:hAnsi="宋体" w:eastAsia="宋体" w:cs="宋体"/>
          <w:b/>
          <w:bCs/>
          <w:sz w:val="28"/>
          <w:szCs w:val="28"/>
          <w:lang w:val="en-US" w:eastAsia="zh-CN"/>
        </w:rPr>
        <w:t xml:space="preserve">承诺书</w:t>
      </w:r>
      <w:r/>
    </w:p>
    <w:p>
      <w:pPr>
        <w:jc w:val="center"/>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w:t>
      </w:r>
      <w:r>
        <w:rPr>
          <w:rFonts w:hint="eastAsia" w:ascii="宋体" w:hAnsi="宋体" w:cs="宋体"/>
          <w:b/>
          <w:bCs/>
          <w:sz w:val="28"/>
          <w:szCs w:val="28"/>
          <w:lang w:val="en-US" w:eastAsia="zh-CN"/>
        </w:rPr>
        <w:t xml:space="preserve">公安局金坛分局</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b/>
          <w:bCs/>
          <w:color w:val="1d41d5"/>
          <w:spacing w:val="8"/>
          <w:sz w:val="28"/>
          <w:szCs w:val="28"/>
          <w:u w:val="single"/>
          <w:lang w:val="en-US" w:eastAsia="zh-CN"/>
        </w:rPr>
        <w:t xml:space="preserve">JSZC-320413-JZCG-T2026-00</w:t>
      </w:r>
      <w:r>
        <w:rPr>
          <w:rFonts w:hint="eastAsia" w:ascii="宋体" w:hAnsi="宋体" w:cs="宋体"/>
          <w:b/>
          <w:bCs/>
          <w:color w:val="1d41d5"/>
          <w:spacing w:val="8"/>
          <w:sz w:val="28"/>
          <w:szCs w:val="28"/>
          <w:u w:val="single"/>
          <w:lang w:val="en-US" w:eastAsia="zh-CN"/>
        </w:rPr>
        <w:t xml:space="preserve">37</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12"/>
        <w:tblW w:w="0" w:type="auto"/>
        <w:jc w:val="center"/>
        <w:tblLayout w:type="fixed"/>
        <w:tblCellMar>
          <w:left w:w="108" w:type="dxa"/>
          <w:top w:w="0" w:type="dxa"/>
          <w:right w:w="108" w:type="dxa"/>
          <w:bottom w:w="0" w:type="dxa"/>
        </w:tblCellMar>
        <w:tblLook w:val="04A0" w:firstRow="1" w:lastRow="0" w:firstColumn="1" w:lastColumn="0" w:noHBand="0" w:noVBand="1"/>
      </w:tblPr>
      <w:tblGrid>
        <w:gridCol w:w="797"/>
        <w:gridCol w:w="6721"/>
        <w:gridCol w:w="1859"/>
      </w:tblGrid>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line="312" w:lineRule="auto"/>
        <w:widowControl w:val="off"/>
        <w:rPr>
          <w:rFonts w:hint="eastAsia"/>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0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252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560"/>
        <w:keepLines w:val="0"/>
        <w:keepNext w:val="0"/>
        <w:pageBreakBefore w:val="0"/>
        <w:spacing w:before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009"/>
        <w:ind w:left="0" w:firstLine="0"/>
        <w:jc w:val="center"/>
        <w:keepLines/>
        <w:keepNext/>
        <w:pageBreakBefore w:val="0"/>
        <w:widowControl w:val="off"/>
        <w:rPr>
          <w:rFonts w:hint="eastAsia" w:ascii="黑体" w:hAnsi="黑体" w:eastAsia="黑体" w:cs="黑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政府采购供应商信用承诺书</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1009"/>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1025"/>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br w:type="page" w:clear="all"/>
      </w:r>
      <w:r/>
    </w:p>
    <w:p>
      <w:pPr>
        <w:ind w:left="0" w:firstLine="0"/>
        <w:jc w:val="center"/>
        <w:keepLines/>
        <w:keepNext/>
        <w:spacing w:line="360" w:lineRule="auto"/>
        <w:widowControl w:val="off"/>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报价未出现异常低价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情形的无需额外提供材料；若</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情形的，请上传证明材料并由谈判小组判定。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09"/>
        <w:ind w:left="0" w:firstLine="0"/>
        <w:jc w:val="center"/>
        <w:rPr>
          <w:rFonts w:hint="eastAsia"/>
          <w:sz w:val="44"/>
          <w:szCs w:val="44"/>
          <w:lang w:val="en-US" w:eastAsia="zh-CN"/>
        </w:rPr>
      </w:pPr>
      <w:r>
        <w:rPr>
          <w:rFonts w:hint="eastAsia"/>
          <w:sz w:val="44"/>
          <w:szCs w:val="44"/>
          <w:lang w:val="en-US" w:eastAsia="zh-CN"/>
        </w:rPr>
        <w:t xml:space="preserve">与评审相关的其他符合证明文件材料</w:t>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响应人根据第三章第四节—符合性审查要求提供材料，未要求提供证明材料的，响应人可以不提供。</w:t>
      </w:r>
      <w:r/>
    </w:p>
    <w:p>
      <w:pPr>
        <w:pStyle w:val="1025"/>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009"/>
        <w:ind w:left="0" w:firstLine="0"/>
        <w:jc w:val="center"/>
        <w:rPr>
          <w:rFonts w:hint="eastAsia"/>
          <w:sz w:val="44"/>
          <w:szCs w:val="44"/>
          <w:lang w:val="en-US" w:eastAsia="zh-CN"/>
        </w:rPr>
      </w:pPr>
      <w:r>
        <w:rPr>
          <w:rFonts w:hint="eastAsia"/>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谈判文件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erReference w:type="default" r:id="rId26"/>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firstLine="1446"/>
        <w:jc w:val="center"/>
        <w:spacing w:line="560" w:lineRule="exact"/>
        <w:rPr>
          <w:rFonts w:hint="eastAsia" w:ascii="宋体" w:hAnsi="宋体" w:eastAsia="宋体" w:cs="宋体"/>
          <w:sz w:val="36"/>
          <w:szCs w:val="36"/>
          <w:lang w:val="en-US" w:eastAsia="zh-CN"/>
        </w:rPr>
        <w:outlineLvl w:val="0"/>
      </w:pPr>
      <w:r>
        <w:rPr>
          <w:rFonts w:hint="eastAsia" w:ascii="宋体" w:hAnsi="宋体" w:eastAsia="宋体" w:cs="宋体"/>
          <w:b/>
          <w:bCs/>
          <w:sz w:val="36"/>
          <w:szCs w:val="36"/>
          <w:lang w:val="en-US" w:eastAsia="zh-CN"/>
        </w:rPr>
        <w:t xml:space="preserve">关于谈判文件的询问内容</w:t>
      </w:r>
      <w:bookmarkEnd w:id="45"/>
      <w:r/>
      <w:bookmarkEnd w:id="46"/>
      <w:r/>
      <w:bookmarkEnd w:id="47"/>
      <w:r/>
      <w:bookmarkEnd w:id="48"/>
      <w:r/>
      <w:bookmarkEnd w:id="49"/>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项目编号：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响应人名称（加盖公章）：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法定代表人或授权代表（签名或盖章）：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联系电话：</w:t>
      </w:r>
      <w:r/>
    </w:p>
    <w:p>
      <w:pPr>
        <w:ind w:firstLine="1440"/>
        <w:spacing w:line="560" w:lineRule="exact"/>
        <w:rPr>
          <w:rFonts w:hint="eastAsia" w:ascii="宋体" w:hAnsi="宋体" w:eastAsia="宋体" w:cs="宋体"/>
          <w:sz w:val="24"/>
          <w:szCs w:val="24"/>
          <w:lang w:val="en-US" w:eastAsia="zh-CN"/>
        </w:rPr>
      </w:pPr>
      <w:r>
        <w:rPr>
          <w:rFonts w:hint="eastAsia" w:ascii="宋体" w:hAnsi="宋体" w:eastAsia="宋体" w:cs="宋体"/>
          <w:sz w:val="36"/>
          <w:szCs w:val="36"/>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Calibri Light">
    <w:panose1 w:val="020F0302020204030204"/>
  </w:font>
  <w:font w:name="仿宋">
    <w:panose1 w:val="02010609060101010101"/>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-评审程序和评定成交的标准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rFonts w:hint="eastAsia"/>
      </w:rPr>
    </w:r>
    <w:r/>
  </w:p>
  <w:p>
    <w:pPr>
      <w:pStyle w:val="1023"/>
      <w:rPr>
        <w:rFonts w:hint="eastAsia"/>
      </w:rPr>
    </w:pPr>
    <w:r>
      <w:rPr>
        <w:rFonts w:hint="eastAsia"/>
      </w:rPr>
    </w:r>
    <w:r/>
  </w:p>
  <w:p>
    <w:pPr>
      <w:pStyle w:val="1023"/>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w:t>
    </w:r>
    <w:r>
      <w:rPr>
        <w:rFonts w:hint="eastAsia" w:ascii="Times New Roman" w:hAnsi="Times New Roman"/>
        <w:sz w:val="18"/>
        <w:szCs w:val="20"/>
        <w:lang w:val="en-US" w:eastAsia="zh-CN"/>
      </w:rPr>
      <w:t xml:space="preserve">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rFonts w:hint="eastAsia"/>
      </w:rPr>
    </w:r>
    <w:r/>
  </w:p>
  <w:p>
    <w:pPr>
      <w:pStyle w:val="1023"/>
      <w:ind w:left="0" w:firstLine="0"/>
      <w:rPr>
        <w:rFonts w:hint="eastAsia"/>
        <w:highlight w:val="none"/>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rFonts w:hint="eastAsia"/>
      </w:rPr>
    </w:r>
    <w:r/>
  </w:p>
  <w:p>
    <w:pPr>
      <w:pStyle w:val="1023"/>
      <w:rPr>
        <w:rFonts w:hint="eastAsia"/>
      </w:rPr>
    </w:pPr>
    <w:r>
      <w:rPr>
        <w:rFonts w:hint="eastAsia"/>
      </w:rPr>
    </w:r>
    <w:r/>
  </w:p>
  <w:p>
    <w:pPr>
      <w:pStyle w:val="1023"/>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11"/>
    <w:link w:val="1007"/>
    <w:uiPriority w:val="9"/>
    <w:rPr>
      <w:rFonts w:ascii="Arial" w:hAnsi="Arial" w:eastAsia="Arial" w:cs="Arial"/>
      <w:sz w:val="40"/>
      <w:szCs w:val="40"/>
    </w:rPr>
  </w:style>
  <w:style w:type="character" w:styleId="15">
    <w:name w:val="Heading 2 Char"/>
    <w:basedOn w:val="1011"/>
    <w:link w:val="1008"/>
    <w:uiPriority w:val="9"/>
    <w:rPr>
      <w:rFonts w:ascii="Arial" w:hAnsi="Arial" w:eastAsia="Arial" w:cs="Arial"/>
      <w:sz w:val="34"/>
    </w:rPr>
  </w:style>
  <w:style w:type="character" w:styleId="17">
    <w:name w:val="Heading 3 Char"/>
    <w:basedOn w:val="1011"/>
    <w:link w:val="1009"/>
    <w:uiPriority w:val="9"/>
    <w:rPr>
      <w:rFonts w:ascii="Arial" w:hAnsi="Arial" w:eastAsia="Arial" w:cs="Arial"/>
      <w:sz w:val="30"/>
      <w:szCs w:val="30"/>
    </w:rPr>
  </w:style>
  <w:style w:type="character" w:styleId="19">
    <w:name w:val="Heading 4 Char"/>
    <w:basedOn w:val="1011"/>
    <w:link w:val="1010"/>
    <w:uiPriority w:val="9"/>
    <w:rPr>
      <w:rFonts w:ascii="Arial" w:hAnsi="Arial" w:eastAsia="Arial" w:cs="Arial"/>
      <w:b/>
      <w:bCs/>
      <w:sz w:val="26"/>
      <w:szCs w:val="26"/>
    </w:rPr>
  </w:style>
  <w:style w:type="paragraph" w:styleId="20">
    <w:name w:val="Heading 5"/>
    <w:basedOn w:val="1006"/>
    <w:next w:val="10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11"/>
    <w:link w:val="20"/>
    <w:uiPriority w:val="9"/>
    <w:rPr>
      <w:rFonts w:ascii="Arial" w:hAnsi="Arial" w:eastAsia="Arial" w:cs="Arial"/>
      <w:b/>
      <w:bCs/>
      <w:sz w:val="24"/>
      <w:szCs w:val="24"/>
    </w:rPr>
  </w:style>
  <w:style w:type="paragraph" w:styleId="22">
    <w:name w:val="Heading 6"/>
    <w:basedOn w:val="1006"/>
    <w:next w:val="10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11"/>
    <w:link w:val="22"/>
    <w:uiPriority w:val="9"/>
    <w:rPr>
      <w:rFonts w:ascii="Arial" w:hAnsi="Arial" w:eastAsia="Arial" w:cs="Arial"/>
      <w:b/>
      <w:bCs/>
      <w:sz w:val="22"/>
      <w:szCs w:val="22"/>
    </w:rPr>
  </w:style>
  <w:style w:type="paragraph" w:styleId="24">
    <w:name w:val="Heading 7"/>
    <w:basedOn w:val="1006"/>
    <w:next w:val="10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11"/>
    <w:link w:val="24"/>
    <w:uiPriority w:val="9"/>
    <w:rPr>
      <w:rFonts w:ascii="Arial" w:hAnsi="Arial" w:eastAsia="Arial" w:cs="Arial"/>
      <w:b/>
      <w:bCs/>
      <w:i/>
      <w:iCs/>
      <w:sz w:val="22"/>
      <w:szCs w:val="22"/>
    </w:rPr>
  </w:style>
  <w:style w:type="paragraph" w:styleId="26">
    <w:name w:val="Heading 8"/>
    <w:basedOn w:val="1006"/>
    <w:next w:val="10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11"/>
    <w:link w:val="26"/>
    <w:uiPriority w:val="9"/>
    <w:rPr>
      <w:rFonts w:ascii="Arial" w:hAnsi="Arial" w:eastAsia="Arial" w:cs="Arial"/>
      <w:i/>
      <w:iCs/>
      <w:sz w:val="22"/>
      <w:szCs w:val="22"/>
    </w:rPr>
  </w:style>
  <w:style w:type="paragraph" w:styleId="28">
    <w:name w:val="Heading 9"/>
    <w:basedOn w:val="1006"/>
    <w:next w:val="10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1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11"/>
    <w:link w:val="1026"/>
    <w:uiPriority w:val="10"/>
    <w:rPr>
      <w:sz w:val="48"/>
      <w:szCs w:val="48"/>
    </w:rPr>
  </w:style>
  <w:style w:type="paragraph" w:styleId="35">
    <w:name w:val="Subtitle"/>
    <w:basedOn w:val="1006"/>
    <w:next w:val="1006"/>
    <w:link w:val="36"/>
    <w:uiPriority w:val="11"/>
    <w:qFormat/>
    <w:pPr>
      <w:spacing w:before="200" w:after="200"/>
    </w:pPr>
    <w:rPr>
      <w:sz w:val="24"/>
      <w:szCs w:val="24"/>
    </w:rPr>
  </w:style>
  <w:style w:type="character" w:styleId="36">
    <w:name w:val="Subtitle Char"/>
    <w:basedOn w:val="1011"/>
    <w:link w:val="35"/>
    <w:uiPriority w:val="11"/>
    <w:rPr>
      <w:sz w:val="24"/>
      <w:szCs w:val="24"/>
    </w:rPr>
  </w:style>
  <w:style w:type="character" w:styleId="38">
    <w:name w:val="Quote Char"/>
    <w:link w:val="1066"/>
    <w:uiPriority w:val="29"/>
    <w:rPr>
      <w:i/>
    </w:rPr>
  </w:style>
  <w:style w:type="paragraph" w:styleId="39">
    <w:name w:val="Intense Quote"/>
    <w:basedOn w:val="1006"/>
    <w:next w:val="10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11"/>
    <w:link w:val="1023"/>
    <w:uiPriority w:val="99"/>
  </w:style>
  <w:style w:type="character" w:styleId="44">
    <w:name w:val="Footer Char"/>
    <w:basedOn w:val="1011"/>
    <w:link w:val="1022"/>
    <w:uiPriority w:val="99"/>
  </w:style>
  <w:style w:type="paragraph" w:styleId="45">
    <w:name w:val="Caption"/>
    <w:basedOn w:val="1006"/>
    <w:next w:val="1006"/>
    <w:uiPriority w:val="35"/>
    <w:semiHidden/>
    <w:unhideWhenUsed/>
    <w:qFormat/>
    <w:pPr>
      <w:spacing w:line="276" w:lineRule="auto"/>
    </w:pPr>
    <w:rPr>
      <w:b/>
      <w:bCs/>
      <w:color w:val="4f81bd" w:themeColor="accent1"/>
      <w:sz w:val="18"/>
      <w:szCs w:val="18"/>
    </w:rPr>
  </w:style>
  <w:style w:type="character" w:styleId="46">
    <w:name w:val="Caption Char"/>
    <w:basedOn w:val="45"/>
    <w:link w:val="1022"/>
    <w:uiPriority w:val="99"/>
  </w:style>
  <w:style w:type="table" w:styleId="48">
    <w:name w:val="Table Grid Light"/>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11"/>
    <w:uiPriority w:val="99"/>
    <w:unhideWhenUsed/>
    <w:rPr>
      <w:vertAlign w:val="superscript"/>
    </w:rPr>
  </w:style>
  <w:style w:type="paragraph" w:styleId="177">
    <w:name w:val="endnote text"/>
    <w:basedOn w:val="10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11"/>
    <w:uiPriority w:val="99"/>
    <w:semiHidden/>
    <w:unhideWhenUsed/>
    <w:rPr>
      <w:vertAlign w:val="superscript"/>
    </w:rPr>
  </w:style>
  <w:style w:type="paragraph" w:styleId="181">
    <w:name w:val="toc 2"/>
    <w:basedOn w:val="1006"/>
    <w:next w:val="1006"/>
    <w:uiPriority w:val="39"/>
    <w:unhideWhenUsed/>
    <w:pPr>
      <w:ind w:left="283" w:right="0" w:firstLine="0"/>
      <w:spacing w:after="57"/>
    </w:pPr>
  </w:style>
  <w:style w:type="paragraph" w:styleId="182">
    <w:name w:val="toc 3"/>
    <w:basedOn w:val="1006"/>
    <w:next w:val="1006"/>
    <w:uiPriority w:val="39"/>
    <w:unhideWhenUsed/>
    <w:pPr>
      <w:ind w:left="567" w:right="0" w:firstLine="0"/>
      <w:spacing w:after="57"/>
    </w:pPr>
  </w:style>
  <w:style w:type="paragraph" w:styleId="183">
    <w:name w:val="toc 4"/>
    <w:basedOn w:val="1006"/>
    <w:next w:val="1006"/>
    <w:uiPriority w:val="39"/>
    <w:unhideWhenUsed/>
    <w:pPr>
      <w:ind w:left="850" w:right="0" w:firstLine="0"/>
      <w:spacing w:after="57"/>
    </w:pPr>
  </w:style>
  <w:style w:type="paragraph" w:styleId="184">
    <w:name w:val="toc 5"/>
    <w:basedOn w:val="1006"/>
    <w:next w:val="1006"/>
    <w:uiPriority w:val="39"/>
    <w:unhideWhenUsed/>
    <w:pPr>
      <w:ind w:left="1134" w:right="0" w:firstLine="0"/>
      <w:spacing w:after="57"/>
    </w:pPr>
  </w:style>
  <w:style w:type="paragraph" w:styleId="185">
    <w:name w:val="toc 6"/>
    <w:basedOn w:val="1006"/>
    <w:next w:val="1006"/>
    <w:uiPriority w:val="39"/>
    <w:unhideWhenUsed/>
    <w:pPr>
      <w:ind w:left="1417" w:right="0" w:firstLine="0"/>
      <w:spacing w:after="57"/>
    </w:pPr>
  </w:style>
  <w:style w:type="paragraph" w:styleId="186">
    <w:name w:val="toc 7"/>
    <w:basedOn w:val="1006"/>
    <w:next w:val="1006"/>
    <w:uiPriority w:val="39"/>
    <w:unhideWhenUsed/>
    <w:pPr>
      <w:ind w:left="1701" w:right="0" w:firstLine="0"/>
      <w:spacing w:after="57"/>
    </w:pPr>
  </w:style>
  <w:style w:type="paragraph" w:styleId="187">
    <w:name w:val="toc 8"/>
    <w:basedOn w:val="1006"/>
    <w:next w:val="1006"/>
    <w:uiPriority w:val="39"/>
    <w:unhideWhenUsed/>
    <w:pPr>
      <w:ind w:left="1984" w:right="0" w:firstLine="0"/>
      <w:spacing w:after="57"/>
    </w:pPr>
  </w:style>
  <w:style w:type="paragraph" w:styleId="188">
    <w:name w:val="toc 9"/>
    <w:basedOn w:val="1006"/>
    <w:next w:val="10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06"/>
    <w:next w:val="1006"/>
    <w:uiPriority w:val="99"/>
    <w:unhideWhenUsed/>
    <w:pPr>
      <w:spacing w:after="0" w:afterAutospacing="0"/>
    </w:pPr>
  </w:style>
  <w:style w:type="paragraph" w:styleId="1006" w:default="1">
    <w:name w:val="Normal"/>
    <w:next w:val="1009"/>
    <w:uiPriority w:val="0"/>
    <w:qFormat/>
    <w:pPr>
      <w:ind w:firstLine="1687"/>
      <w:jc w:val="both"/>
      <w:spacing w:line="360" w:lineRule="auto"/>
      <w:widowControl w:val="off"/>
    </w:pPr>
    <w:rPr>
      <w:rFonts w:ascii="Calibri" w:hAnsi="Calibri" w:eastAsia="宋体" w:cs="Times New Roman"/>
      <w:sz w:val="28"/>
      <w:szCs w:val="24"/>
      <w:lang w:val="en-US" w:eastAsia="zh-CN" w:bidi="ar-SA"/>
    </w:rPr>
  </w:style>
  <w:style w:type="paragraph" w:styleId="1007">
    <w:name w:val="Heading 1"/>
    <w:basedOn w:val="1006"/>
    <w:next w:val="1006"/>
    <w:link w:val="1033"/>
    <w:uiPriority w:val="9"/>
    <w:qFormat/>
    <w:pPr>
      <w:jc w:val="center"/>
      <w:keepNext/>
      <w:tabs>
        <w:tab w:val="left" w:pos="200" w:leader="none"/>
      </w:tabs>
      <w:outlineLvl w:val="0"/>
    </w:pPr>
    <w:rPr>
      <w:rFonts w:ascii="宋体" w:hAnsi="宋体" w:eastAsia="黑体" w:cs="Times New Roman"/>
      <w:b/>
      <w:sz w:val="84"/>
      <w:szCs w:val="20"/>
    </w:rPr>
  </w:style>
  <w:style w:type="paragraph" w:styleId="1008">
    <w:name w:val="Heading 2"/>
    <w:basedOn w:val="1006"/>
    <w:next w:val="1006"/>
    <w:uiPriority w:val="9"/>
    <w:qFormat/>
    <w:pPr>
      <w:jc w:val="center"/>
      <w:keepNext/>
      <w:outlineLvl w:val="1"/>
    </w:pPr>
    <w:rPr>
      <w:rFonts w:ascii="Times New Roman" w:hAnsi="Times New Roman" w:eastAsia="黑体" w:cs="Times New Roman"/>
      <w:b/>
      <w:bCs/>
      <w:sz w:val="44"/>
      <w:szCs w:val="28"/>
    </w:rPr>
  </w:style>
  <w:style w:type="paragraph" w:styleId="1009">
    <w:name w:val="Heading 3"/>
    <w:basedOn w:val="1006"/>
    <w:next w:val="1006"/>
    <w:link w:val="1034"/>
    <w:uiPriority w:val="9"/>
    <w:qFormat/>
    <w:pPr>
      <w:jc w:val="center"/>
      <w:keepLines/>
      <w:keepNext/>
      <w:spacing w:line="360" w:lineRule="auto"/>
      <w:outlineLvl w:val="2"/>
    </w:pPr>
    <w:rPr>
      <w:rFonts w:ascii="Times New Roman" w:hAnsi="Times New Roman" w:eastAsia="黑体" w:cs="Times New Roman"/>
      <w:b/>
      <w:bCs/>
      <w:sz w:val="28"/>
      <w:szCs w:val="32"/>
      <w:lang w:val="zh-CN"/>
    </w:rPr>
  </w:style>
  <w:style w:type="paragraph" w:styleId="1010">
    <w:name w:val="Heading 4"/>
    <w:basedOn w:val="1006"/>
    <w:next w:val="1006"/>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11" w:default="1">
    <w:name w:val="Default Paragraph Font"/>
    <w:uiPriority w:val="0"/>
    <w:semiHidden/>
    <w:qFormat/>
  </w:style>
  <w:style w:type="table" w:styleId="101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13">
    <w:name w:val="table of authorities"/>
    <w:basedOn w:val="1006"/>
    <w:next w:val="1006"/>
    <w:uiPriority w:val="99"/>
    <w:qFormat/>
    <w:pPr>
      <w:ind w:left="420"/>
    </w:pPr>
    <w:rPr>
      <w:szCs w:val="20"/>
    </w:rPr>
  </w:style>
  <w:style w:type="paragraph" w:styleId="1014">
    <w:name w:val="Normal Indent"/>
    <w:basedOn w:val="1006"/>
    <w:next w:val="1015"/>
    <w:uiPriority w:val="0"/>
    <w:qFormat/>
    <w:pPr>
      <w:ind w:firstLine="420"/>
    </w:pPr>
    <w:rPr>
      <w:rFonts w:ascii="Calibri" w:hAnsi="Calibri" w:cs="Times New Roman"/>
      <w:sz w:val="24"/>
      <w:szCs w:val="20"/>
    </w:rPr>
  </w:style>
  <w:style w:type="paragraph" w:styleId="1015">
    <w:name w:val="Body Text"/>
    <w:basedOn w:val="1006"/>
    <w:next w:val="1006"/>
    <w:uiPriority w:val="0"/>
    <w:qFormat/>
    <w:rPr>
      <w:rFonts w:ascii="楷体_GB2312" w:hAnsi="Arial" w:eastAsia="楷体_GB2312" w:cs="Times New Roman"/>
      <w:sz w:val="28"/>
      <w:szCs w:val="20"/>
    </w:rPr>
  </w:style>
  <w:style w:type="paragraph" w:styleId="1016">
    <w:name w:val="annotation text"/>
    <w:basedOn w:val="1006"/>
    <w:uiPriority w:val="99"/>
    <w:qFormat/>
    <w:pPr>
      <w:jc w:val="left"/>
      <w:spacing w:line="280" w:lineRule="atLeast"/>
      <w:widowControl/>
      <w:tabs>
        <w:tab w:val="left" w:pos="1134" w:leader="none"/>
      </w:tabs>
    </w:pPr>
    <w:rPr>
      <w:rFonts w:eastAsia="PMingLiU"/>
      <w:sz w:val="24"/>
      <w:szCs w:val="20"/>
      <w:lang w:eastAsia="zh-TW"/>
    </w:rPr>
  </w:style>
  <w:style w:type="paragraph" w:styleId="1017">
    <w:name w:val="Body Text Indent"/>
    <w:basedOn w:val="1006"/>
    <w:uiPriority w:val="99"/>
    <w:qFormat/>
    <w:pPr>
      <w:ind w:left="960"/>
      <w:spacing w:line="700" w:lineRule="exact"/>
    </w:pPr>
    <w:rPr>
      <w:sz w:val="44"/>
    </w:rPr>
  </w:style>
  <w:style w:type="paragraph" w:styleId="1018">
    <w:name w:val="Block Text"/>
    <w:basedOn w:val="1006"/>
    <w:uiPriority w:val="0"/>
    <w:qFormat/>
    <w:pPr>
      <w:ind w:left="1440" w:right="1440"/>
      <w:spacing w:after="120"/>
    </w:pPr>
  </w:style>
  <w:style w:type="paragraph" w:styleId="1019">
    <w:name w:val="Plain Text"/>
    <w:basedOn w:val="1006"/>
    <w:uiPriority w:val="0"/>
    <w:qFormat/>
    <w:rPr>
      <w:rFonts w:ascii="宋体" w:hAnsi="Courier New" w:cs="Times New Roman"/>
      <w:sz w:val="20"/>
      <w:szCs w:val="20"/>
    </w:rPr>
  </w:style>
  <w:style w:type="paragraph" w:styleId="1020">
    <w:name w:val="Date"/>
    <w:basedOn w:val="1006"/>
    <w:next w:val="1006"/>
    <w:uiPriority w:val="0"/>
    <w:qFormat/>
    <w:rPr>
      <w:rFonts w:ascii="Times New Roman" w:hAnsi="Times New Roman"/>
      <w:szCs w:val="20"/>
    </w:rPr>
  </w:style>
  <w:style w:type="paragraph" w:styleId="1021">
    <w:name w:val="Body Text Indent 2"/>
    <w:basedOn w:val="1006"/>
    <w:uiPriority w:val="0"/>
    <w:qFormat/>
    <w:pPr>
      <w:ind w:firstLine="480"/>
      <w:spacing w:line="360" w:lineRule="exact"/>
    </w:pPr>
    <w:rPr>
      <w:rFonts w:ascii="宋体" w:hAnsi="宋体" w:cs="宋体"/>
      <w:sz w:val="24"/>
    </w:rPr>
  </w:style>
  <w:style w:type="paragraph" w:styleId="1022">
    <w:name w:val="Footer"/>
    <w:basedOn w:val="1006"/>
    <w:uiPriority w:val="0"/>
    <w:qFormat/>
    <w:pPr>
      <w:jc w:val="left"/>
      <w:tabs>
        <w:tab w:val="center" w:pos="4153" w:leader="none"/>
        <w:tab w:val="right" w:pos="8306" w:leader="none"/>
      </w:tabs>
    </w:pPr>
    <w:rPr>
      <w:rFonts w:ascii="Times New Roman" w:hAnsi="Times New Roman" w:cs="Times New Roman"/>
      <w:sz w:val="18"/>
      <w:szCs w:val="20"/>
    </w:rPr>
  </w:style>
  <w:style w:type="paragraph" w:styleId="1023">
    <w:name w:val="Header"/>
    <w:basedOn w:val="100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024">
    <w:name w:val="toc 1"/>
    <w:basedOn w:val="1006"/>
    <w:next w:val="1006"/>
    <w:uiPriority w:val="0"/>
    <w:qFormat/>
    <w:pPr>
      <w:spacing w:line="300" w:lineRule="exact"/>
    </w:pPr>
    <w:rPr>
      <w:rFonts w:ascii="宋体" w:hAnsi="宋体"/>
      <w:szCs w:val="21"/>
    </w:rPr>
  </w:style>
  <w:style w:type="paragraph" w:styleId="1025">
    <w:name w:val="Normal (Web)"/>
    <w:basedOn w:val="1006"/>
    <w:uiPriority w:val="99"/>
    <w:unhideWhenUsed/>
    <w:qFormat/>
    <w:pPr>
      <w:jc w:val="left"/>
      <w:spacing w:before="100" w:beforeAutospacing="1" w:after="100" w:afterAutospacing="1"/>
      <w:widowControl/>
    </w:pPr>
    <w:rPr>
      <w:rFonts w:ascii="宋体" w:hAnsi="宋体"/>
      <w:sz w:val="24"/>
    </w:rPr>
  </w:style>
  <w:style w:type="paragraph" w:styleId="1026">
    <w:name w:val="Title"/>
    <w:basedOn w:val="1006"/>
    <w:next w:val="1006"/>
    <w:uiPriority w:val="99"/>
    <w:qFormat/>
    <w:pPr>
      <w:jc w:val="center"/>
      <w:spacing w:before="240" w:after="60"/>
      <w:outlineLvl w:val="0"/>
    </w:pPr>
    <w:rPr>
      <w:rFonts w:ascii="Cambria" w:hAnsi="Cambria" w:eastAsia="宋体"/>
      <w:b/>
      <w:bCs/>
      <w:sz w:val="32"/>
      <w:szCs w:val="32"/>
    </w:rPr>
  </w:style>
  <w:style w:type="paragraph" w:styleId="1027">
    <w:name w:val="Body Text First Indent 2"/>
    <w:basedOn w:val="1006"/>
    <w:next w:val="1006"/>
    <w:uiPriority w:val="0"/>
    <w:qFormat/>
    <w:pPr>
      <w:ind w:left="420" w:firstLine="420"/>
      <w:spacing w:after="120" w:line="240" w:lineRule="auto"/>
    </w:pPr>
    <w:rPr>
      <w:sz w:val="21"/>
    </w:rPr>
  </w:style>
  <w:style w:type="table" w:styleId="1028">
    <w:name w:val="Table Grid"/>
    <w:basedOn w:val="101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Strong"/>
    <w:basedOn w:val="1011"/>
    <w:uiPriority w:val="0"/>
    <w:qFormat/>
    <w:rPr>
      <w:b/>
    </w:rPr>
  </w:style>
  <w:style w:type="character" w:styleId="1030">
    <w:name w:val="page number"/>
    <w:basedOn w:val="1011"/>
    <w:uiPriority w:val="0"/>
    <w:qFormat/>
    <w:rPr>
      <w:rFonts w:ascii="Times New Roman" w:hAnsi="Times New Roman" w:eastAsia="宋体" w:cs="Times New Roman"/>
    </w:rPr>
  </w:style>
  <w:style w:type="character" w:styleId="1031">
    <w:name w:val="FollowedHyperlink"/>
    <w:uiPriority w:val="0"/>
    <w:qFormat/>
    <w:rPr>
      <w:color w:val="333333"/>
      <w:u w:val="none"/>
    </w:rPr>
  </w:style>
  <w:style w:type="character" w:styleId="1032">
    <w:name w:val="Hyperlink"/>
    <w:uiPriority w:val="99"/>
    <w:unhideWhenUsed/>
    <w:qFormat/>
    <w:rPr>
      <w:color w:val="333333"/>
      <w:u w:val="none"/>
    </w:rPr>
  </w:style>
  <w:style w:type="character" w:styleId="1033" w:customStyle="1">
    <w:name w:val="标题 1 Char"/>
    <w:link w:val="1007"/>
    <w:uiPriority w:val="9"/>
    <w:qFormat/>
    <w:rPr>
      <w:rFonts w:ascii="宋体" w:hAnsi="宋体" w:eastAsia="黑体" w:cs="Times New Roman"/>
      <w:b/>
      <w:sz w:val="84"/>
      <w:szCs w:val="20"/>
    </w:rPr>
  </w:style>
  <w:style w:type="character" w:styleId="1034" w:customStyle="1">
    <w:name w:val="标题 3 Char"/>
    <w:link w:val="1009"/>
    <w:uiPriority w:val="9"/>
    <w:qFormat/>
    <w:rPr>
      <w:rFonts w:ascii="Times New Roman" w:hAnsi="Times New Roman" w:eastAsia="黑体" w:cs="Times New Roman"/>
      <w:b/>
      <w:bCs/>
      <w:sz w:val="28"/>
      <w:szCs w:val="32"/>
      <w:lang w:val="zh-CN"/>
    </w:rPr>
  </w:style>
  <w:style w:type="character" w:styleId="1035" w:customStyle="1">
    <w:name w:val="font21"/>
    <w:basedOn w:val="1011"/>
    <w:uiPriority w:val="0"/>
    <w:qFormat/>
    <w:rPr>
      <w:rFonts w:hint="eastAsia" w:ascii="宋体" w:hAnsi="宋体" w:eastAsia="宋体" w:cs="宋体"/>
      <w:color w:val="000000"/>
      <w:sz w:val="18"/>
      <w:szCs w:val="18"/>
      <w:u w:val="none"/>
    </w:rPr>
  </w:style>
  <w:style w:type="character" w:styleId="1036" w:customStyle="1">
    <w:name w:val="l-btn-left"/>
    <w:basedOn w:val="1011"/>
    <w:uiPriority w:val="0"/>
    <w:qFormat/>
  </w:style>
  <w:style w:type="character" w:styleId="1037" w:customStyle="1">
    <w:name w:val="font41"/>
    <w:uiPriority w:val="0"/>
    <w:qFormat/>
    <w:rPr>
      <w:rFonts w:hint="eastAsia" w:ascii="宋体" w:hAnsi="宋体" w:eastAsia="宋体" w:cs="宋体"/>
      <w:b/>
      <w:color w:val="000000"/>
      <w:sz w:val="24"/>
      <w:szCs w:val="24"/>
      <w:u w:val="none"/>
    </w:rPr>
  </w:style>
  <w:style w:type="character" w:styleId="1038" w:customStyle="1">
    <w:name w:val="font11"/>
    <w:basedOn w:val="1011"/>
    <w:uiPriority w:val="0"/>
    <w:qFormat/>
    <w:rPr>
      <w:rFonts w:hint="eastAsia" w:ascii="宋体" w:hAnsi="宋体" w:eastAsia="宋体" w:cs="宋体"/>
      <w:color w:val="000000"/>
      <w:sz w:val="18"/>
      <w:szCs w:val="18"/>
      <w:u w:val="none"/>
    </w:rPr>
  </w:style>
  <w:style w:type="character" w:styleId="1039" w:customStyle="1">
    <w:name w:val="current"/>
    <w:basedOn w:val="1011"/>
    <w:uiPriority w:val="0"/>
    <w:qFormat/>
    <w:rPr>
      <w:b/>
      <w:color w:val="05a7d8"/>
      <w:sz w:val="14"/>
      <w:szCs w:val="14"/>
    </w:rPr>
  </w:style>
  <w:style w:type="character" w:styleId="1040" w:customStyle="1">
    <w:name w:val="font71"/>
    <w:uiPriority w:val="0"/>
    <w:qFormat/>
    <w:rPr>
      <w:rFonts w:hint="eastAsia" w:ascii="宋体" w:hAnsi="宋体" w:eastAsia="宋体" w:cs="宋体"/>
      <w:color w:val="000000"/>
      <w:sz w:val="22"/>
      <w:szCs w:val="22"/>
      <w:u w:val="none"/>
    </w:rPr>
  </w:style>
  <w:style w:type="character" w:styleId="1041" w:customStyle="1">
    <w:name w:val="l-btn-text36"/>
    <w:basedOn w:val="1011"/>
    <w:uiPriority w:val="0"/>
    <w:qFormat/>
  </w:style>
  <w:style w:type="character" w:styleId="1042" w:customStyle="1">
    <w:name w:val="font31"/>
    <w:basedOn w:val="1011"/>
    <w:uiPriority w:val="0"/>
    <w:qFormat/>
    <w:rPr>
      <w:rFonts w:hint="default" w:ascii="Arial Narrow" w:hAnsi="Arial Narrow" w:eastAsia="Arial Narrow" w:cs="Arial Narrow"/>
      <w:color w:val="000000"/>
      <w:sz w:val="18"/>
      <w:szCs w:val="18"/>
      <w:u w:val="none"/>
    </w:rPr>
  </w:style>
  <w:style w:type="character" w:styleId="1043" w:customStyle="1">
    <w:name w:val="tree-title3"/>
    <w:basedOn w:val="1011"/>
    <w:uiPriority w:val="0"/>
    <w:qFormat/>
  </w:style>
  <w:style w:type="paragraph" w:styleId="1044" w:customStyle="1">
    <w:name w:val="Í¼±íÕýÎÄ"/>
    <w:basedOn w:val="1006"/>
    <w:next w:val="1014"/>
    <w:uiPriority w:val="0"/>
    <w:qFormat/>
    <w:pPr>
      <w:ind w:firstLine="420"/>
    </w:pPr>
    <w:rPr>
      <w:rFonts w:ascii="Times New Roman" w:hAnsi="Times New Roman" w:cs="Times New Roman"/>
      <w:sz w:val="24"/>
      <w:szCs w:val="20"/>
    </w:rPr>
  </w:style>
  <w:style w:type="paragraph" w:styleId="1045" w:customStyle="1">
    <w:name w:val="Í¼¡À¡¡¡¡ì¬ªÕýÎÄ"/>
    <w:basedOn w:val="1006"/>
    <w:next w:val="1014"/>
    <w:uiPriority w:val="99"/>
    <w:qFormat/>
    <w:pPr>
      <w:ind w:firstLine="420"/>
    </w:pPr>
    <w:rPr>
      <w:rFonts w:ascii="Times New Roman" w:hAnsi="Times New Roman" w:cs="Times New Roman"/>
      <w:sz w:val="24"/>
      <w:szCs w:val="20"/>
    </w:rPr>
  </w:style>
  <w:style w:type="paragraph" w:styleId="1046"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47" w:customStyle="1">
    <w:name w:val=" Char1"/>
    <w:basedOn w:val="1006"/>
    <w:uiPriority w:val="0"/>
    <w:qFormat/>
    <w:pPr>
      <w:ind w:left="432" w:hanging="432"/>
      <w:tabs>
        <w:tab w:val="left" w:pos="432" w:leader="none"/>
      </w:tabs>
    </w:pPr>
    <w:rPr>
      <w:rFonts w:ascii="仿宋_GB2312" w:hAnsi="Tahoma" w:eastAsia="仿宋_GB2312"/>
      <w:color w:val="000000"/>
      <w:sz w:val="30"/>
      <w:szCs w:val="30"/>
    </w:rPr>
  </w:style>
  <w:style w:type="paragraph" w:styleId="1048" w:customStyle="1">
    <w:name w:val="WPSOffice手动目录 1"/>
    <w:uiPriority w:val="0"/>
    <w:qFormat/>
    <w:rPr>
      <w:rFonts w:ascii="Times New Roman" w:hAnsi="Times New Roman" w:eastAsia="宋体" w:cs="Times New Roman"/>
      <w:sz w:val="20"/>
      <w:szCs w:val="20"/>
    </w:rPr>
  </w:style>
  <w:style w:type="paragraph" w:styleId="1049" w:customStyle="1">
    <w:name w:val="Í¼¡À¡¡¡¡¡¡¨¬¬¬ªÕýÎÄ"/>
    <w:basedOn w:val="1006"/>
    <w:next w:val="1014"/>
    <w:uiPriority w:val="99"/>
    <w:qFormat/>
    <w:pPr>
      <w:ind w:firstLine="420"/>
    </w:pPr>
    <w:rPr>
      <w:rFonts w:ascii="Times New Roman" w:hAnsi="Times New Roman"/>
      <w:sz w:val="24"/>
      <w:szCs w:val="20"/>
    </w:rPr>
  </w:style>
  <w:style w:type="paragraph" w:styleId="1050" w:customStyle="1">
    <w:name w:val="样式 标题 1 + 宋体 居中 段前: 17 磅 段后: 16.5 磅"/>
    <w:basedOn w:val="1007"/>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051" w:customStyle="1">
    <w:name w:val="表格标题"/>
    <w:basedOn w:val="100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052" w:customStyle="1">
    <w:name w:val="图例"/>
    <w:basedOn w:val="1006"/>
    <w:uiPriority w:val="0"/>
    <w:qFormat/>
    <w:pPr>
      <w:jc w:val="center"/>
      <w:spacing w:before="120" w:after="120" w:line="360" w:lineRule="auto"/>
    </w:pPr>
    <w:rPr>
      <w:rFonts w:eastAsia="仿宋_GB2312"/>
      <w:b/>
      <w:sz w:val="24"/>
      <w:szCs w:val="20"/>
    </w:rPr>
  </w:style>
  <w:style w:type="paragraph" w:styleId="1053" w:customStyle="1">
    <w:name w:val="段标题"/>
    <w:basedOn w:val="1006"/>
    <w:next w:val="1014"/>
    <w:uiPriority w:val="0"/>
    <w:qFormat/>
    <w:pPr>
      <w:jc w:val="left"/>
    </w:pPr>
    <w:rPr>
      <w:rFonts w:ascii="黑体" w:hAnsi="宋体" w:eastAsia="黑体"/>
    </w:rPr>
  </w:style>
  <w:style w:type="paragraph" w:styleId="1054">
    <w:name w:val="List Paragraph"/>
    <w:basedOn w:val="1006"/>
    <w:uiPriority w:val="99"/>
    <w:qFormat/>
    <w:pPr>
      <w:ind w:firstLine="420"/>
    </w:pPr>
    <w:rPr>
      <w:rFonts w:ascii="Calibri" w:hAnsi="Calibri" w:cs="Times New Roman"/>
      <w:sz w:val="21"/>
      <w:szCs w:val="22"/>
    </w:rPr>
  </w:style>
  <w:style w:type="paragraph" w:styleId="1055" w:customStyle="1">
    <w:name w:val="列出段落1"/>
    <w:basedOn w:val="1006"/>
    <w:uiPriority w:val="0"/>
    <w:qFormat/>
    <w:pPr>
      <w:ind w:firstLine="420"/>
    </w:pPr>
    <w:rPr>
      <w:color w:val="595959"/>
    </w:rPr>
  </w:style>
  <w:style w:type="paragraph" w:styleId="105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057" w:customStyle="1">
    <w:name w:val="TOC Heading1"/>
    <w:basedOn w:val="1007"/>
    <w:next w:val="100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058" w:customStyle="1">
    <w:name w:val="样式 标题 4 + 段前: 5 磅 段后: 5 磅 行距: 单倍行距"/>
    <w:basedOn w:val="1010"/>
    <w:uiPriority w:val="0"/>
    <w:qFormat/>
    <w:pPr>
      <w:spacing w:before="100" w:after="100" w:line="240" w:lineRule="auto"/>
    </w:pPr>
    <w:rPr>
      <w:rFonts w:cs="宋体"/>
      <w:szCs w:val="20"/>
    </w:rPr>
  </w:style>
  <w:style w:type="paragraph" w:styleId="1059" w:customStyle="1">
    <w:name w:val="样式1"/>
    <w:basedOn w:val="1006"/>
    <w:uiPriority w:val="0"/>
    <w:qFormat/>
    <w:pPr>
      <w:numPr>
        <w:ilvl w:val="0"/>
        <w:numId w:val="1"/>
      </w:numPr>
      <w:jc w:val="both"/>
      <w:spacing w:line="240" w:lineRule="auto"/>
    </w:pPr>
    <w:rPr>
      <w:rFonts w:ascii="宋体" w:hAnsi="宋体"/>
      <w:sz w:val="21"/>
      <w:szCs w:val="21"/>
    </w:rPr>
  </w:style>
  <w:style w:type="paragraph" w:styleId="1060" w:customStyle="1">
    <w:name w:val="列出段落2"/>
    <w:basedOn w:val="1006"/>
    <w:uiPriority w:val="0"/>
    <w:qFormat/>
    <w:pPr>
      <w:ind w:firstLine="420"/>
    </w:pPr>
  </w:style>
  <w:style w:type="paragraph" w:styleId="1061" w:customStyle="1">
    <w:name w:val="正文字缩2字"/>
    <w:basedOn w:val="1006"/>
    <w:uiPriority w:val="0"/>
    <w:qFormat/>
    <w:pPr>
      <w:ind w:left="200" w:firstLine="200"/>
      <w:jc w:val="both"/>
      <w:spacing w:before="60" w:after="60" w:line="360" w:lineRule="auto"/>
    </w:pPr>
    <w:rPr>
      <w:szCs w:val="24"/>
    </w:rPr>
  </w:style>
  <w:style w:type="paragraph" w:styleId="1062" w:customStyle="1">
    <w:name w:val="纯文本1"/>
    <w:basedOn w:val="1006"/>
    <w:uiPriority w:val="0"/>
    <w:qFormat/>
    <w:rPr>
      <w:rFonts w:ascii="宋体" w:hAnsi="Courier New" w:eastAsia="楷体_GB2312"/>
      <w:sz w:val="26"/>
    </w:rPr>
  </w:style>
  <w:style w:type="paragraph" w:styleId="1063" w:customStyle="1">
    <w:name w:val="Plain Text"/>
    <w:basedOn w:val="1006"/>
    <w:uiPriority w:val="0"/>
    <w:qFormat/>
    <w:rPr>
      <w:rFonts w:ascii="宋体" w:hAnsi="Courier New" w:eastAsia="楷体_GB2312" w:cs="Times New Roman"/>
      <w:sz w:val="28"/>
      <w:szCs w:val="20"/>
    </w:rPr>
  </w:style>
  <w:style w:type="table" w:styleId="1064" w:customStyle="1">
    <w:name w:val="网格型1"/>
    <w:basedOn w:val="1012"/>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6">
    <w:name w:val="Quote"/>
    <w:next w:val="1006"/>
    <w:uiPriority w:val="0"/>
    <w:qFormat/>
    <w:pPr>
      <w:ind w:left="864" w:right="864"/>
      <w:jc w:val="center"/>
      <w:spacing w:before="200" w:after="160"/>
    </w:pPr>
    <w:rPr>
      <w:rFonts w:ascii="Calibri" w:hAnsi="Calibri" w:eastAsia="宋体" w:cs="Times New Roman"/>
      <w:i/>
      <w:sz w:val="21"/>
      <w:lang w:val="en-US" w:eastAsia="zh-CN" w:bidi="ar-SA"/>
    </w:rPr>
  </w:style>
  <w:style w:type="numbering" w:styleId="11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响应须知"/>
    </customSectPr>
    <customSectPr>
      <sectNamePr val="评审程序和评定成交的标准"/>
    </customSectPr>
    <customSectPr>
      <sectNamePr val="采购需求"/>
    </customSectPr>
    <customSectPr>
      <sectNamePr val="合同文本（范本）"/>
    </customSectPr>
    <customSectPr/>
    <customSectPr>
      <sectNamePr val=" 响应文件组成"/>
    </customSectPr>
    <customSectPr>
      <sectNamePr val="关于谈判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2026-10-16T00:52:42Z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3580F3741C4E41BD88E85177599D3ECC_13</vt:lpwstr>
  </property>
  <property fmtid="{D5CDD505-2E9C-101B-9397-08002B2CF9AE}" pid="4" name="KSOTemplateDocerSaveRecord">
    <vt:lpwstr>eyJoZGlkIjoiNDBiZjgzOTcwNGIwYmRkMjA2ODBiZGU3ZWJiYzIxNGQiLCJ1c2VySWQiOiIxMDY0MTQ0NDU3In0=</vt:lpwstr>
  </property>
</Properties>
</file>