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left="0"/>
        <w:jc w:val="center"/>
        <w:pageBreakBefore w:val="0"/>
        <w:spacing w:line="360" w:lineRule="auto"/>
        <w:rPr>
          <w:rFonts w:hint="eastAsia" w:ascii="宋体" w:hAnsi="宋体" w:eastAsia="宋体" w:cs="宋体"/>
          <w:b/>
          <w:bCs/>
          <w:color w:val="000000" w:themeColor="text1"/>
          <w:sz w:val="48"/>
          <w:szCs w:val="48"/>
          <w:highlight w:val="none"/>
        </w:rPr>
      </w:pPr>
      <w:r>
        <w:rPr>
          <w:rFonts w:hint="eastAsia" w:ascii="宋体" w:hAnsi="宋体" w:eastAsia="宋体" w:cs="宋体"/>
          <w:b/>
          <w:color w:val="000000" w:themeColor="text1"/>
          <w:sz w:val="40"/>
          <w:highlight w:val="none"/>
        </w:rPr>
        <mc:AlternateContent>
          <mc:Choice Requires="wpg">
            <w:drawing>
              <wp:inline xmlns:wp="http://schemas.openxmlformats.org/drawingml/2006/wordprocessingDrawing" distT="0" distB="0" distL="0" distR="0">
                <wp:extent cx="2228850" cy="2238375"/>
                <wp:effectExtent l="0" t="0" r="0" b="9525"/>
                <wp:docPr id="8" name="图片 1" descr="0d7f775771702d9f0c57fb6bb85e4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0d7f775771702d9f0c57fb6bb85e4f1"/>
                        <pic:cNvPicPr>
                          <a:picLocks noChangeAspect="1"/>
                        </pic:cNvPicPr>
                        <pic:nvPr/>
                      </pic:nvPicPr>
                      <pic:blipFill>
                        <a:blip r:embed="rId25"/>
                        <a:stretch/>
                      </pic:blipFill>
                      <pic:spPr bwMode="auto">
                        <a:xfrm>
                          <a:off x="0" y="0"/>
                          <a:ext cx="2228850" cy="2238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5.5pt;height:176.2pt;mso-wrap-distance-left:0.0pt;mso-wrap-distance-top:0.0pt;mso-wrap-distance-right:0.0pt;mso-wrap-distance-bottom:0.0pt;" stroked="f">
                <v:path textboxrect="0,0,0,0"/>
                <v:imagedata r:id="rId25" o:title=""/>
              </v:shape>
            </w:pict>
          </mc:Fallback>
        </mc:AlternateContent>
      </w:r>
      <w:r>
        <w:rPr>
          <w:color w:val="000000" w:themeColor="text1"/>
          <w:highlight w:val="none"/>
        </w:rPr>
      </w:r>
      <w:r/>
    </w:p>
    <w:p>
      <w:pPr>
        <w:pStyle w:val="994"/>
        <w:ind w:left="0"/>
        <w:pageBreakBefore w:val="0"/>
        <w:spacing w:line="360" w:lineRule="auto"/>
        <w:rPr>
          <w:rFonts w:hint="eastAsia" w:ascii="宋体" w:hAnsi="宋体" w:eastAsia="宋体" w:cs="宋体"/>
          <w:b/>
          <w:bCs/>
          <w:color w:val="000000" w:themeColor="text1"/>
          <w:sz w:val="48"/>
          <w:szCs w:val="48"/>
          <w:highlight w:val="none"/>
        </w:rPr>
      </w:pPr>
      <w:r>
        <w:rPr>
          <w:rFonts w:hint="eastAsia" w:ascii="宋体" w:hAnsi="宋体" w:eastAsia="宋体" w:cs="宋体"/>
          <w:b/>
          <w:bCs/>
          <w:color w:val="000000" w:themeColor="text1"/>
          <w:sz w:val="48"/>
          <w:szCs w:val="48"/>
          <w:highlight w:val="none"/>
        </w:rPr>
      </w:r>
      <w:r>
        <w:rPr>
          <w:color w:val="000000" w:themeColor="text1"/>
          <w:highlight w:val="none"/>
        </w:rPr>
      </w:r>
      <w:r/>
    </w:p>
    <w:p>
      <w:pPr>
        <w:jc w:val="center"/>
        <w:pageBreakBefore w:val="0"/>
        <w:spacing w:line="360" w:lineRule="auto"/>
        <w:rPr>
          <w:rFonts w:hint="eastAsia" w:ascii="宋体" w:hAnsi="宋体" w:eastAsia="宋体" w:cs="宋体"/>
          <w:b/>
          <w:bCs/>
          <w:color w:val="000000" w:themeColor="text1"/>
          <w:sz w:val="96"/>
          <w:szCs w:val="96"/>
          <w:highlight w:val="none"/>
        </w:rPr>
      </w:pPr>
      <w:r>
        <w:rPr>
          <w:rFonts w:hint="eastAsia" w:ascii="宋体" w:hAnsi="宋体" w:eastAsia="宋体" w:cs="宋体"/>
          <w:b/>
          <w:bCs/>
          <w:color w:val="000000" w:themeColor="text1"/>
          <w:sz w:val="96"/>
          <w:szCs w:val="96"/>
          <w:highlight w:val="none"/>
        </w:rPr>
        <w:t xml:space="preserve">竞争性磋商文件</w:t>
      </w:r>
      <w:r>
        <w:rPr>
          <w:color w:val="000000" w:themeColor="text1"/>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ind w:left="0" w:firstLine="1124"/>
        <w:jc w:val="both"/>
        <w:keepLines w:val="0"/>
        <w:keepNext w:val="0"/>
        <w:pageBreakBefore w:val="0"/>
        <w:spacing w:line="360" w:lineRule="auto"/>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r>
      <w:r>
        <w:rPr>
          <w:color w:val="000000" w:themeColor="text1"/>
          <w:highlight w:val="none"/>
        </w:rPr>
      </w:r>
      <w:r/>
    </w:p>
    <w:p>
      <w:pPr>
        <w:ind w:right="0" w:firstLine="960"/>
        <w:jc w:val="both"/>
        <w:keepLines w:val="0"/>
        <w:keepNext w:val="0"/>
        <w:pageBreakBefore w:val="0"/>
        <w:spacing w:line="360" w:lineRule="auto"/>
        <w:widowControl w:val="off"/>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r>
      <w:r>
        <w:rPr>
          <w:color w:val="000000" w:themeColor="text1"/>
          <w:highlight w:val="none"/>
        </w:rPr>
      </w:r>
      <w:r/>
    </w:p>
    <w:p>
      <w:pPr>
        <w:ind w:right="0" w:firstLine="960"/>
        <w:jc w:val="both"/>
        <w:keepLines w:val="0"/>
        <w:keepNext w:val="0"/>
        <w:pageBreakBefore w:val="0"/>
        <w:spacing w:line="360" w:lineRule="auto"/>
        <w:widowControl w:val="off"/>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r>
      <w:r>
        <w:rPr>
          <w:color w:val="000000" w:themeColor="text1"/>
          <w:highlight w:val="none"/>
        </w:rPr>
      </w:r>
      <w:r/>
    </w:p>
    <w:p>
      <w:pPr>
        <w:ind w:right="0" w:firstLine="1285"/>
        <w:jc w:val="both"/>
        <w:keepLines w:val="0"/>
        <w:keepNext w:val="0"/>
        <w:pageBreakBefore w:val="0"/>
        <w:spacing w:line="360" w:lineRule="auto"/>
        <w:widowControl w:val="off"/>
        <w:rPr>
          <w:rFonts w:hint="eastAsia" w:ascii="宋体" w:hAnsi="宋体" w:eastAsia="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32"/>
          <w:szCs w:val="32"/>
          <w:highlight w:val="none"/>
        </w:rPr>
        <w:t xml:space="preserve">项目编号：JSZC-320312-XZTP-C2026-0009</w:t>
      </w:r>
      <w:r>
        <w:rPr>
          <w:color w:val="000000" w:themeColor="text1"/>
          <w:highlight w:val="none"/>
        </w:rPr>
      </w:r>
      <w:r/>
    </w:p>
    <w:p>
      <w:pPr>
        <w:ind w:left="2883" w:right="0" w:hanging="1606"/>
        <w:jc w:val="both"/>
        <w:keepLines w:val="0"/>
        <w:keepNext w:val="0"/>
        <w:pageBreakBefore w:val="0"/>
        <w:spacing w:line="360" w:lineRule="auto"/>
        <w:widowControl w:val="off"/>
        <w:rPr>
          <w:rFonts w:hint="eastAsia"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32"/>
          <w:szCs w:val="32"/>
          <w:highlight w:val="none"/>
        </w:rPr>
        <w:t xml:space="preserve">项目名称：</w:t>
      </w:r>
      <w:r>
        <w:rPr>
          <w:rFonts w:hint="eastAsia" w:ascii="宋体" w:hAnsi="宋体" w:cs="宋体"/>
          <w:b/>
          <w:bCs/>
          <w:color w:val="000000" w:themeColor="text1"/>
          <w:sz w:val="32"/>
          <w:szCs w:val="32"/>
          <w:highlight w:val="none"/>
          <w:lang w:eastAsia="zh-CN"/>
        </w:rPr>
        <w:t xml:space="preserve">苏变电力新能源智能电力变压器项目场地回填平整项目</w:t>
      </w:r>
      <w:r>
        <w:rPr>
          <w:color w:val="000000" w:themeColor="text1"/>
          <w:highlight w:val="none"/>
        </w:rPr>
      </w:r>
      <w:r/>
    </w:p>
    <w:p>
      <w:pPr>
        <w:pStyle w:val="1255"/>
        <w:ind w:firstLine="1285"/>
        <w:keepLines w:val="0"/>
        <w:keepNext w:val="0"/>
        <w:pageBreakBefore w:val="0"/>
        <w:spacing w:line="360" w:lineRule="auto"/>
        <w:widowControl w:val="off"/>
        <w:rPr>
          <w:rFonts w:hint="eastAsia"/>
          <w:color w:val="000000" w:themeColor="text1"/>
          <w:highlight w:val="none"/>
        </w:rPr>
      </w:pPr>
      <w:r>
        <w:rPr>
          <w:rFonts w:ascii="宋体" w:hAnsi="宋体" w:eastAsia="宋体" w:cs="宋体"/>
          <w:b/>
          <w:bCs/>
          <w:color w:val="000000" w:themeColor="text1"/>
          <w:sz w:val="32"/>
          <w:szCs w:val="32"/>
          <w:highlight w:val="none"/>
        </w:rPr>
        <w:t xml:space="preserve">采 购 人：</w:t>
      </w:r>
      <w:r>
        <w:rPr>
          <w:rFonts w:hint="eastAsia" w:ascii="宋体" w:hAnsi="宋体" w:eastAsia="宋体" w:cs="宋体"/>
          <w:b/>
          <w:bCs/>
          <w:color w:val="000000" w:themeColor="text1"/>
          <w:sz w:val="32"/>
          <w:szCs w:val="32"/>
          <w:highlight w:val="none"/>
          <w:lang w:eastAsia="zh-CN"/>
        </w:rPr>
        <w:t xml:space="preserve">徐州高新技术产业开发区行政综合执法大队</w:t>
      </w:r>
      <w:r>
        <w:rPr>
          <w:color w:val="000000" w:themeColor="text1"/>
          <w:highlight w:val="none"/>
        </w:rPr>
      </w:r>
      <w:r/>
    </w:p>
    <w:p>
      <w:pPr>
        <w:ind w:firstLine="960"/>
        <w:jc w:val="both"/>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r/>
    </w:p>
    <w:p>
      <w:pPr>
        <w:ind w:firstLine="960"/>
        <w:jc w:val="both"/>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r/>
    </w:p>
    <w:p>
      <w:pPr>
        <w:jc w:val="both"/>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r/>
    </w:p>
    <w:p>
      <w:pPr>
        <w:ind w:firstLine="1928"/>
        <w:jc w:val="both"/>
        <w:keepLines w:val="0"/>
        <w:keepNext w:val="0"/>
        <w:pageBreakBefore w:val="0"/>
        <w:spacing w:line="360" w:lineRule="auto"/>
        <w:widowControl w:val="off"/>
        <w:rPr>
          <w:rFonts w:hint="eastAsia" w:ascii="宋体" w:hAnsi="宋体" w:eastAsia="宋体" w:cs="宋体"/>
          <w:b/>
          <w:color w:val="000000" w:themeColor="text1"/>
          <w:sz w:val="36"/>
          <w:szCs w:val="36"/>
          <w:highlight w:val="none"/>
        </w:rPr>
      </w:pPr>
      <w:r>
        <w:rPr>
          <w:rFonts w:hint="eastAsia" w:ascii="宋体" w:hAnsi="宋体" w:cs="宋体"/>
          <w:b/>
          <w:bCs/>
          <w:color w:val="000000" w:themeColor="text1"/>
          <w:sz w:val="32"/>
          <w:szCs w:val="32"/>
          <w:highlight w:val="none"/>
          <w:lang w:val="en-US" w:eastAsia="zh-CN"/>
        </w:rPr>
        <w:t xml:space="preserve">招标</w:t>
      </w:r>
      <w:r>
        <w:rPr>
          <w:rFonts w:ascii="宋体" w:hAnsi="宋体" w:eastAsia="宋体" w:cs="宋体"/>
          <w:b/>
          <w:bCs/>
          <w:color w:val="000000" w:themeColor="text1"/>
          <w:sz w:val="32"/>
          <w:szCs w:val="32"/>
          <w:highlight w:val="none"/>
        </w:rPr>
        <w:t xml:space="preserve">代理机构：</w:t>
      </w:r>
      <w:r>
        <w:rPr>
          <w:rFonts w:hint="eastAsia" w:ascii="宋体" w:hAnsi="宋体" w:cs="宋体"/>
          <w:b/>
          <w:bCs/>
          <w:color w:val="000000" w:themeColor="text1"/>
          <w:sz w:val="32"/>
          <w:szCs w:val="32"/>
          <w:highlight w:val="none"/>
          <w:lang w:eastAsia="zh-CN"/>
        </w:rPr>
        <w:t xml:space="preserve">徐州天平建设监理咨询有限公司</w:t>
      </w:r>
      <w:r>
        <w:rPr>
          <w:color w:val="000000" w:themeColor="text1"/>
          <w:highlight w:val="none"/>
        </w:rPr>
      </w:r>
      <w:r/>
    </w:p>
    <w:p>
      <w:pPr>
        <w:jc w:val="center"/>
        <w:pageBreakBefore w:val="0"/>
        <w:spacing w:line="360" w:lineRule="auto"/>
        <w:rPr>
          <w:rFonts w:hint="eastAsia" w:ascii="宋体" w:hAnsi="宋体" w:cs="宋体"/>
          <w:b w:val="0"/>
          <w:bCs w:val="0"/>
          <w:color w:val="000000" w:themeColor="text1"/>
          <w:sz w:val="32"/>
          <w:szCs w:val="32"/>
          <w:highlight w:val="none"/>
        </w:rPr>
      </w:pPr>
      <w:r>
        <w:rPr>
          <w:rFonts w:hint="eastAsia" w:ascii="宋体" w:hAnsi="宋体" w:cs="宋体"/>
          <w:b w:val="0"/>
          <w:bCs w:val="0"/>
          <w:color w:val="000000" w:themeColor="text1"/>
          <w:sz w:val="32"/>
          <w:szCs w:val="32"/>
          <w:highlight w:val="none"/>
          <w:lang w:val="en-US" w:eastAsia="zh-CN"/>
        </w:rPr>
      </w:r>
      <w:r>
        <w:rPr>
          <w:color w:val="000000" w:themeColor="text1"/>
          <w:highlight w:val="none"/>
        </w:rPr>
      </w:r>
      <w:r/>
    </w:p>
    <w:p>
      <w:pPr>
        <w:jc w:val="center"/>
        <w:pageBreakBefore w:val="0"/>
        <w:spacing w:line="360" w:lineRule="auto"/>
        <w:rPr>
          <w:rFonts w:hint="eastAsia" w:ascii="宋体" w:hAnsi="宋体" w:eastAsia="宋体" w:cs="宋体"/>
          <w:b w:val="0"/>
          <w:bCs w:val="0"/>
          <w:color w:val="000000" w:themeColor="text1"/>
          <w:sz w:val="36"/>
          <w:highlight w:val="none"/>
        </w:rPr>
        <w:sectPr>
          <w:headerReference w:type="default" r:id="rId9"/>
          <w:headerReference w:type="even" r:id="rId10"/>
          <w:footerReference w:type="default" r:id="rId13"/>
          <w:footerReference w:type="even" r:id="rId14"/>
          <w:footnotePr/>
          <w:endnotePr/>
          <w:type w:val="continuous"/>
          <w:pgSz w:w="11906" w:h="16838" w:orient="portrait"/>
          <w:pgMar w:top="1440" w:right="1247" w:bottom="1440" w:left="1247" w:header="851" w:footer="992" w:gutter="0"/>
          <w:cols w:num="1" w:sep="0" w:space="1701" w:equalWidth="1"/>
          <w:docGrid w:linePitch="360"/>
          <w:titlePg/>
        </w:sectPr>
      </w:pPr>
      <w:r>
        <w:rPr>
          <w:rFonts w:hint="eastAsia" w:ascii="宋体" w:hAnsi="宋体" w:cs="宋体"/>
          <w:b/>
          <w:bCs/>
          <w:color w:val="000000" w:themeColor="text1"/>
          <w:sz w:val="32"/>
          <w:szCs w:val="32"/>
          <w:highlight w:val="none"/>
          <w:lang w:val="en-US" w:eastAsia="zh-CN"/>
        </w:rPr>
        <w:t xml:space="preserve">二〇二六年十月</w:t>
      </w:r>
      <w:r>
        <w:rPr>
          <w:color w:val="000000" w:themeColor="text1"/>
          <w:highlight w:val="none"/>
        </w:rPr>
      </w:r>
      <w:r/>
    </w:p>
    <w:p>
      <w:pPr>
        <w:jc w:val="center"/>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 xml:space="preserve">竞争性磋商文件</w:t>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项目编号：JSZC-320312-XZTP-C2026-0009</w:t>
      </w:r>
      <w:r>
        <w:rPr>
          <w:color w:val="000000" w:themeColor="text1"/>
          <w:highlight w:val="none"/>
        </w:rPr>
      </w:r>
      <w:r/>
    </w:p>
    <w:p>
      <w:pPr>
        <w:jc w:val="both"/>
        <w:pageBreakBefore w:val="0"/>
        <w:spacing w:line="360" w:lineRule="auto"/>
        <w:tabs>
          <w:tab w:val="left" w:pos="3240" w:leader="none"/>
        </w:tabs>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single"/>
        </w:rPr>
        <w:t xml:space="preserve">（供应商）：</w:t>
      </w:r>
      <w:r>
        <w:rPr>
          <w:rFonts w:hint="eastAsia" w:ascii="宋体" w:hAnsi="宋体" w:eastAsia="宋体" w:cs="宋体"/>
          <w:color w:val="000000" w:themeColor="text1"/>
          <w:sz w:val="24"/>
          <w:szCs w:val="24"/>
          <w:highlight w:val="none"/>
          <w:u w:val="single"/>
          <w:lang w:val="en-US" w:eastAsia="zh-CN"/>
        </w:rPr>
        <w:t xml:space="preserve">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按照《中华人民共和国政府采购法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中华人民共和国政府采购法实施条例》及《政府采购竞争性磋商采购方式管理暂行办法》的规定，</w:t>
      </w:r>
      <w:r>
        <w:rPr>
          <w:rFonts w:hint="eastAsia" w:ascii="宋体" w:hAnsi="宋体" w:cs="宋体"/>
          <w:color w:val="000000" w:themeColor="text1"/>
          <w:sz w:val="24"/>
          <w:szCs w:val="24"/>
          <w:highlight w:val="none"/>
          <w:u w:val="single"/>
          <w:lang w:eastAsia="zh-CN"/>
        </w:rPr>
        <w:t xml:space="preserve">徐州天平建设监理咨询有限公司</w:t>
      </w:r>
      <w:r>
        <w:rPr>
          <w:rFonts w:hint="eastAsia" w:ascii="宋体" w:hAnsi="宋体" w:eastAsia="宋体" w:cs="宋体"/>
          <w:color w:val="000000" w:themeColor="text1"/>
          <w:sz w:val="24"/>
          <w:szCs w:val="24"/>
          <w:highlight w:val="none"/>
        </w:rPr>
        <w:t xml:space="preserve">对</w:t>
      </w:r>
      <w:r>
        <w:rPr>
          <w:rFonts w:hint="eastAsia" w:ascii="宋体" w:hAnsi="宋体" w:eastAsia="宋体" w:cs="宋体"/>
          <w:color w:val="000000" w:themeColor="text1"/>
          <w:sz w:val="24"/>
          <w:szCs w:val="24"/>
          <w:highlight w:val="none"/>
          <w:u w:val="single"/>
          <w:lang w:eastAsia="zh-CN"/>
        </w:rPr>
        <w:t xml:space="preserve">苏变电力新能源智能电力变压器项目场地回填平整项目</w:t>
      </w:r>
      <w:r>
        <w:rPr>
          <w:rFonts w:hint="eastAsia" w:ascii="宋体" w:hAnsi="宋体" w:eastAsia="宋体" w:cs="宋体"/>
          <w:color w:val="000000" w:themeColor="text1"/>
          <w:sz w:val="24"/>
          <w:szCs w:val="24"/>
          <w:highlight w:val="none"/>
        </w:rPr>
        <w:t xml:space="preserve">采取竞争性磋商采购方式进行采购。如贵单位有意与本公司合作，请按以下竞争性磋商文件（以下简称磋商文件）要求参加磋商。</w:t>
      </w:r>
      <w:r>
        <w:rPr>
          <w:color w:val="000000" w:themeColor="text1"/>
          <w:highlight w:val="none"/>
        </w:rPr>
      </w:r>
      <w:r/>
    </w:p>
    <w:p>
      <w:pPr>
        <w:pStyle w:val="975"/>
        <w:rPr>
          <w:rFonts w:hint="eastAsia"/>
          <w:color w:val="000000" w:themeColor="text1"/>
          <w:highlight w:val="none"/>
        </w:rPr>
      </w:pPr>
      <w:r>
        <w:rPr>
          <w:rFonts w:hint="eastAsia"/>
          <w:color w:val="000000" w:themeColor="text1"/>
          <w:highlight w:val="none"/>
        </w:rPr>
        <w:t xml:space="preserve">第一章 项目说明</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一、采购人：</w:t>
      </w:r>
      <w:r>
        <w:rPr>
          <w:rFonts w:hint="eastAsia" w:ascii="宋体" w:hAnsi="宋体" w:eastAsia="宋体" w:cs="宋体"/>
          <w:color w:val="000000" w:themeColor="text1"/>
          <w:sz w:val="24"/>
          <w:szCs w:val="24"/>
          <w:highlight w:val="none"/>
          <w:lang w:eastAsia="zh-CN"/>
        </w:rPr>
        <w:t xml:space="preserve">徐州高新技术产业开发区行政综合执法大队</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二、项目名称：</w:t>
      </w:r>
      <w:r>
        <w:rPr>
          <w:rFonts w:hint="eastAsia" w:ascii="宋体" w:hAnsi="宋体" w:cs="宋体"/>
          <w:color w:val="000000" w:themeColor="text1"/>
          <w:sz w:val="24"/>
          <w:szCs w:val="24"/>
          <w:highlight w:val="none"/>
          <w:lang w:eastAsia="zh-CN"/>
        </w:rPr>
        <w:t xml:space="preserve">苏变电力新能源智能电力变压器项目场地回填平整项目</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三、项目编号：</w:t>
      </w:r>
      <w:r>
        <w:rPr>
          <w:rFonts w:hint="eastAsia" w:ascii="宋体" w:hAnsi="宋体" w:cs="宋体"/>
          <w:color w:val="000000" w:themeColor="text1"/>
          <w:sz w:val="24"/>
          <w:szCs w:val="24"/>
          <w:highlight w:val="none"/>
          <w:lang w:eastAsia="zh-CN"/>
        </w:rPr>
        <w:t xml:space="preserve">JSZC-320312-XZTP-C2026-0009</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四、采购邀请：通过发布公告的方式邀请符合相应资格条件的供应商参与竞争性磋商采购活动。</w:t>
      </w:r>
      <w:r>
        <w:rPr>
          <w:color w:val="000000" w:themeColor="text1"/>
          <w:highlight w:val="none"/>
        </w:rPr>
      </w:r>
      <w:r/>
    </w:p>
    <w:p>
      <w:pPr>
        <w:ind w:firstLine="480"/>
        <w:jc w:val="both"/>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五、采购方式：本项目采用竞争性磋商采购方式</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both"/>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六、供应商资格条件：见竞争性磋商公告。</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七、采购预算（采购项目预算金额）：见《磋商文件》附件2、《项目要求（采购需求）》。</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八、采购需求：见《磋商文件》附件2、《项目要求（采购需求）》。</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九、合同草案条款：见《磋商文件》附件</w:t>
      </w: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、《拟签订的合同文本</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合同草案条款</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十、报价要求</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供应商报价为要约，</w:t>
      </w:r>
      <w:r>
        <w:rPr>
          <w:rFonts w:hint="eastAsia" w:ascii="宋体" w:hAnsi="宋体" w:eastAsia="宋体" w:cs="宋体"/>
          <w:color w:val="000000" w:themeColor="text1"/>
          <w:sz w:val="24"/>
          <w:szCs w:val="24"/>
          <w:highlight w:val="none"/>
          <w:u w:val="none"/>
          <w:lang w:val="en-US" w:eastAsia="zh-CN"/>
        </w:rPr>
        <w:t xml:space="preserve">采购人或采购代理机构</w:t>
      </w:r>
      <w:r>
        <w:rPr>
          <w:rFonts w:hint="eastAsia" w:ascii="宋体" w:hAnsi="宋体" w:eastAsia="宋体" w:cs="宋体"/>
          <w:color w:val="000000" w:themeColor="text1"/>
          <w:sz w:val="24"/>
          <w:szCs w:val="24"/>
          <w:highlight w:val="none"/>
          <w:u w:val="none"/>
        </w:rPr>
        <w:t xml:space="preserve">无承诺表示时视为未成交，</w:t>
      </w:r>
      <w:r>
        <w:rPr>
          <w:rFonts w:hint="eastAsia" w:ascii="宋体" w:hAnsi="宋体" w:eastAsia="宋体" w:cs="宋体"/>
          <w:color w:val="000000" w:themeColor="text1"/>
          <w:sz w:val="24"/>
          <w:szCs w:val="24"/>
          <w:highlight w:val="none"/>
          <w:u w:val="none"/>
          <w:lang w:val="en-US" w:eastAsia="zh-CN"/>
        </w:rPr>
        <w:t xml:space="preserve">采购人或采购代理机构</w:t>
      </w:r>
      <w:r>
        <w:rPr>
          <w:rFonts w:hint="eastAsia" w:ascii="宋体" w:hAnsi="宋体" w:eastAsia="宋体" w:cs="宋体"/>
          <w:color w:val="000000" w:themeColor="text1"/>
          <w:sz w:val="24"/>
          <w:szCs w:val="24"/>
          <w:highlight w:val="none"/>
          <w:u w:val="none"/>
        </w:rPr>
        <w:t xml:space="preserve">认为</w:t>
      </w:r>
      <w:r>
        <w:rPr>
          <w:rFonts w:hint="eastAsia" w:ascii="宋体" w:hAnsi="宋体" w:eastAsia="宋体" w:cs="宋体"/>
          <w:color w:val="000000" w:themeColor="text1"/>
          <w:sz w:val="24"/>
          <w:szCs w:val="24"/>
          <w:highlight w:val="none"/>
        </w:rPr>
        <w:t xml:space="preserve">必要时可重新进行竞争性磋商采购或</w:t>
      </w:r>
      <w:r>
        <w:rPr>
          <w:rFonts w:hint="eastAsia" w:ascii="宋体" w:hAnsi="宋体" w:eastAsia="宋体" w:cs="宋体"/>
          <w:color w:val="000000" w:themeColor="text1"/>
          <w:sz w:val="24"/>
          <w:szCs w:val="24"/>
          <w:highlight w:val="none"/>
          <w:lang w:eastAsia="zh-CN"/>
        </w:rPr>
        <w:t xml:space="preserve">采取其他方式</w:t>
      </w:r>
      <w:r>
        <w:rPr>
          <w:rFonts w:hint="eastAsia" w:ascii="宋体" w:hAnsi="宋体" w:eastAsia="宋体" w:cs="宋体"/>
          <w:color w:val="000000" w:themeColor="text1"/>
          <w:sz w:val="24"/>
          <w:szCs w:val="24"/>
          <w:highlight w:val="none"/>
        </w:rPr>
        <w:t xml:space="preserve">采购。</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按照《磋商报价表》要求填写首次报价。</w:t>
      </w:r>
      <w:r>
        <w:rPr>
          <w:color w:val="000000" w:themeColor="text1"/>
          <w:highlight w:val="none"/>
        </w:rPr>
      </w:r>
      <w:r/>
    </w:p>
    <w:p>
      <w:pPr>
        <w:ind w:right="-57"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报价包含本项目范围内的全部费用。供应商有漏报或不报的，采购人将视为有关费用已包括在本项目的报价中而不予支付。采购人不支付报价以外的任何费用。</w:t>
      </w:r>
      <w:r>
        <w:rPr>
          <w:color w:val="000000" w:themeColor="text1"/>
          <w:highlight w:val="none"/>
        </w:rPr>
      </w:r>
      <w:r/>
    </w:p>
    <w:p>
      <w:pPr>
        <w:pStyle w:val="975"/>
        <w:rPr>
          <w:rFonts w:hint="eastAsia"/>
          <w:color w:val="000000" w:themeColor="text1"/>
          <w:highlight w:val="none"/>
        </w:rPr>
      </w:pPr>
      <w:r>
        <w:rPr>
          <w:rFonts w:hint="eastAsia"/>
          <w:color w:val="000000" w:themeColor="text1"/>
          <w:highlight w:val="none"/>
        </w:rPr>
        <w:t xml:space="preserve">第二章 磋商保证金</w:t>
      </w:r>
      <w:r>
        <w:rPr>
          <w:color w:val="000000" w:themeColor="text1"/>
          <w:highlight w:val="none"/>
        </w:rPr>
      </w:r>
      <w:r/>
    </w:p>
    <w:p>
      <w:pPr>
        <w:pStyle w:val="976"/>
        <w:ind w:firstLine="482"/>
        <w:keepLines/>
        <w:keepNext/>
        <w:pageBreakBefore w:val="0"/>
        <w:widowControl w:val="off"/>
        <w:rPr>
          <w:rFonts w:hint="eastAsia"/>
          <w:color w:val="000000" w:themeColor="text1"/>
          <w:highlight w:val="none"/>
        </w:rPr>
      </w:pPr>
      <w:r>
        <w:rPr>
          <w:rFonts w:hint="eastAsia"/>
          <w:b/>
          <w:bCs w:val="0"/>
          <w:color w:val="000000" w:themeColor="text1"/>
          <w:highlight w:val="none"/>
        </w:rPr>
        <w:t xml:space="preserve">十一、供应商提交磋商保证金</w:t>
      </w:r>
      <w:r>
        <w:rPr>
          <w:color w:val="000000" w:themeColor="text1"/>
          <w:highlight w:val="none"/>
        </w:rPr>
      </w:r>
      <w:r/>
    </w:p>
    <w:p>
      <w:pPr>
        <w:ind w:right="-57"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磋商保证金交纳数额和形式：不需交纳。</w:t>
      </w:r>
      <w:r>
        <w:rPr>
          <w:color w:val="000000" w:themeColor="text1"/>
          <w:highlight w:val="none"/>
        </w:rPr>
      </w:r>
      <w:r/>
    </w:p>
    <w:p>
      <w:pPr>
        <w:jc w:val="center"/>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975"/>
        <w:rPr>
          <w:rFonts w:hint="eastAsia"/>
          <w:color w:val="000000" w:themeColor="text1"/>
          <w:highlight w:val="none"/>
        </w:rPr>
      </w:pPr>
      <w:r>
        <w:rPr>
          <w:rFonts w:hint="eastAsia"/>
          <w:color w:val="000000" w:themeColor="text1"/>
          <w:highlight w:val="none"/>
        </w:rPr>
        <w:t xml:space="preserve">第三章 响应文件</w:t>
      </w:r>
      <w:r>
        <w:rPr>
          <w:color w:val="000000" w:themeColor="text1"/>
          <w:highlight w:val="none"/>
        </w:rPr>
      </w:r>
      <w:r/>
    </w:p>
    <w:p>
      <w:pPr>
        <w:pStyle w:val="976"/>
        <w:ind w:firstLine="482"/>
        <w:keepLines/>
        <w:keepNext/>
        <w:pageBreakBefore w:val="0"/>
        <w:widowControl w:val="off"/>
        <w:rPr>
          <w:rFonts w:hint="eastAsia"/>
          <w:color w:val="000000" w:themeColor="text1"/>
          <w:highlight w:val="none"/>
        </w:rPr>
      </w:pPr>
      <w:r>
        <w:rPr>
          <w:rFonts w:hint="eastAsia" w:eastAsia="宋体"/>
          <w:b/>
          <w:bCs w:val="0"/>
          <w:color w:val="000000" w:themeColor="text1"/>
          <w:highlight w:val="none"/>
        </w:rPr>
        <w:t xml:space="preserve">十二、提交响应文件要求</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（一）本项目通过“苏采云”系统进行电子采购，即供应商响应文件从政府采购客户端工具制作并通过“苏采云”系统提交。</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供应商应当通过“苏采云”系统提交数据电文形式的响应文件（即电子</w:t>
      </w:r>
      <w:r>
        <w:rPr>
          <w:rFonts w:hint="eastAsia" w:ascii="宋体" w:hAnsi="宋体" w:eastAsia="宋体" w:cs="宋体"/>
          <w:color w:val="000000" w:themeColor="text1"/>
          <w:sz w:val="24"/>
          <w:szCs w:val="24"/>
          <w:highlight w:val="none"/>
          <w:lang w:eastAsia="zh-CN"/>
        </w:rPr>
        <w:t xml:space="preserve">响应</w:t>
      </w:r>
      <w:r>
        <w:rPr>
          <w:rFonts w:hint="eastAsia" w:ascii="宋体" w:hAnsi="宋体" w:eastAsia="宋体" w:cs="宋体"/>
          <w:color w:val="000000" w:themeColor="text1"/>
          <w:sz w:val="24"/>
          <w:szCs w:val="24"/>
          <w:highlight w:val="none"/>
        </w:rPr>
        <w:t xml:space="preserve">）。未进行线上响应文件提交并解密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因“苏采云”系统导致解密失败的除外</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的供应商，响应无效。</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000000" w:themeColor="text1"/>
          <w:sz w:val="24"/>
          <w:szCs w:val="24"/>
          <w:highlight w:val="none"/>
          <w:lang w:eastAsia="zh-CN"/>
        </w:rPr>
        <w:t xml:space="preserve">https://jszfcg.jsczt.cn/jszc/login）</w:t>
      </w:r>
      <w:r>
        <w:rPr>
          <w:rFonts w:hint="eastAsia" w:ascii="宋体" w:hAnsi="宋体" w:eastAsia="宋体" w:cs="宋体"/>
          <w:color w:val="000000" w:themeColor="text1"/>
          <w:sz w:val="24"/>
          <w:szCs w:val="24"/>
          <w:highlight w:val="none"/>
        </w:rPr>
        <w:t xml:space="preserve">；或进入徐州政府采购网（网址：https://czj.xz.gov.cn/zfcg/），点击“苏采云”进入系统），按照要求通过互联网方式提交首次响应文件。</w:t>
      </w:r>
      <w:r>
        <w:rPr>
          <w:color w:val="000000" w:themeColor="text1"/>
          <w:highlight w:val="none"/>
        </w:rPr>
      </w:r>
      <w:r/>
    </w:p>
    <w:p>
      <w:pPr>
        <w:ind w:firstLine="480"/>
        <w:jc w:val="both"/>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4.</w:t>
      </w:r>
      <w:r>
        <w:rPr>
          <w:rFonts w:hint="eastAsia" w:ascii="宋体" w:hAnsi="宋体" w:eastAsia="宋体" w:cs="宋体"/>
          <w:b/>
          <w:color w:val="000000" w:themeColor="text1"/>
          <w:sz w:val="24"/>
          <w:szCs w:val="24"/>
          <w:highlight w:val="none"/>
        </w:rPr>
        <w:t xml:space="preserve">“苏采云”系统使用要求：</w:t>
      </w:r>
      <w:r>
        <w:rPr>
          <w:color w:val="000000" w:themeColor="text1"/>
          <w:highlight w:val="none"/>
        </w:rPr>
      </w:r>
      <w:r/>
    </w:p>
    <w:p>
      <w:pPr>
        <w:pStyle w:val="1028"/>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4.1使用谷歌浏览器参与不见面开标及磋商环节。</w:t>
      </w:r>
      <w:r>
        <w:rPr>
          <w:color w:val="000000" w:themeColor="text1"/>
          <w:highlight w:val="none"/>
        </w:rPr>
      </w:r>
      <w:r/>
    </w:p>
    <w:p>
      <w:pPr>
        <w:pStyle w:val="1028"/>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4.2电脑需提前准备好麦克风、音响，摄像头，提前检查保证能够正常使用。</w:t>
      </w:r>
      <w:r>
        <w:rPr>
          <w:color w:val="000000" w:themeColor="text1"/>
          <w:highlight w:val="none"/>
        </w:rPr>
      </w:r>
      <w:r/>
    </w:p>
    <w:p>
      <w:pPr>
        <w:pStyle w:val="1028"/>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4.3操作系统至少win7以上，建议使用win10操作系统。</w:t>
      </w:r>
      <w:r>
        <w:rPr>
          <w:color w:val="000000" w:themeColor="text1"/>
          <w:highlight w:val="none"/>
        </w:rPr>
      </w:r>
      <w:r/>
    </w:p>
    <w:p>
      <w:pPr>
        <w:pStyle w:val="977"/>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（二）首次响应文件提交时间、地点</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首次响应文件提交的截止时间</w:t>
      </w:r>
      <w:r>
        <w:rPr>
          <w:rFonts w:hint="eastAsia" w:ascii="宋体" w:hAnsi="宋体" w:eastAsia="宋体" w:cs="宋体"/>
          <w:b/>
          <w:bCs/>
          <w:color w:val="000000" w:themeColor="text1"/>
          <w:sz w:val="24"/>
          <w:szCs w:val="24"/>
          <w:highlight w:val="none"/>
        </w:rPr>
        <w:t xml:space="preserve">：2026年10</w:t>
      </w:r>
      <w:r>
        <w:rPr>
          <w:rFonts w:hint="eastAsia" w:ascii="宋体" w:hAnsi="宋体" w:eastAsia="宋体" w:cs="宋体"/>
          <w:b/>
          <w:bCs/>
          <w:color w:val="000000" w:themeColor="text1"/>
          <w:sz w:val="24"/>
          <w:szCs w:val="24"/>
          <w:highlight w:val="none"/>
        </w:rPr>
        <w:t xml:space="preserve">月28</w:t>
      </w:r>
      <w:r>
        <w:rPr>
          <w:rFonts w:hint="eastAsia" w:ascii="宋体" w:hAnsi="宋体" w:eastAsia="宋体" w:cs="宋体"/>
          <w:b/>
          <w:bCs/>
          <w:color w:val="000000" w:themeColor="text1"/>
          <w:sz w:val="24"/>
          <w:szCs w:val="24"/>
          <w:highlight w:val="none"/>
        </w:rPr>
        <w:t xml:space="preserve">日</w:t>
      </w:r>
      <w:r>
        <w:rPr>
          <w:rFonts w:hint="eastAsia" w:ascii="宋体" w:hAnsi="宋体" w:cs="宋体"/>
          <w:b/>
          <w:bCs/>
          <w:color w:val="000000" w:themeColor="text1"/>
          <w:sz w:val="24"/>
          <w:szCs w:val="24"/>
          <w:highlight w:val="none"/>
          <w:lang w:val="en-US" w:eastAsia="zh-CN"/>
        </w:rPr>
        <w:t xml:space="preserve">10:00</w:t>
      </w:r>
      <w:r>
        <w:rPr>
          <w:rFonts w:hint="eastAsia" w:ascii="宋体" w:hAnsi="宋体" w:eastAsia="宋体" w:cs="宋体"/>
          <w:b/>
          <w:bCs/>
          <w:color w:val="000000" w:themeColor="text1"/>
          <w:sz w:val="24"/>
          <w:szCs w:val="24"/>
          <w:highlight w:val="none"/>
        </w:rPr>
        <w:t xml:space="preserve">（北京时间）</w:t>
      </w:r>
      <w:r>
        <w:rPr>
          <w:rFonts w:hint="eastAsia" w:ascii="宋体" w:hAnsi="宋体" w:eastAsia="宋体" w:cs="宋体"/>
          <w:color w:val="000000" w:themeColor="text1"/>
          <w:sz w:val="24"/>
          <w:szCs w:val="24"/>
          <w:highlight w:val="none"/>
        </w:rPr>
        <w:t xml:space="preserve">，截止时间后提交的响应文件为无效文件将被拒收。</w:t>
      </w:r>
      <w:r>
        <w:rPr>
          <w:color w:val="000000" w:themeColor="text1"/>
          <w:highlight w:val="none"/>
        </w:rPr>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提交首次响应文件地点：“苏采云”系统（网址：</w:t>
      </w:r>
      <w:r>
        <w:rPr>
          <w:rFonts w:hint="eastAsia" w:ascii="宋体" w:hAnsi="宋体" w:eastAsia="宋体" w:cs="宋体"/>
          <w:color w:val="000000" w:themeColor="text1"/>
          <w:sz w:val="24"/>
          <w:szCs w:val="24"/>
          <w:highlight w:val="none"/>
          <w:lang w:eastAsia="zh-CN"/>
        </w:rPr>
        <w:t xml:space="preserve">https://jszfcg.jsczt.cn/jszc/login</w:t>
      </w:r>
      <w:r>
        <w:rPr>
          <w:rFonts w:hint="eastAsia" w:ascii="宋体" w:hAnsi="宋体" w:eastAsia="宋体" w:cs="宋体"/>
          <w:color w:val="000000" w:themeColor="text1"/>
          <w:sz w:val="24"/>
          <w:szCs w:val="24"/>
          <w:highlight w:val="none"/>
        </w:rPr>
        <w:t xml:space="preserve">）“开标大厅”或进入徐州政府采购网（网址：https://czj.xz.gov.cn/zfcg/），点击“苏采云”进入系统“开标大厅”。</w:t>
      </w:r>
      <w:r>
        <w:rPr>
          <w:color w:val="000000" w:themeColor="text1"/>
          <w:highlight w:val="none"/>
        </w:rPr>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首次响应文件开启时间：</w:t>
      </w:r>
      <w:r>
        <w:rPr>
          <w:rFonts w:hint="eastAsia" w:ascii="宋体" w:hAnsi="宋体" w:eastAsia="宋体" w:cs="宋体"/>
          <w:b/>
          <w:bCs/>
          <w:color w:val="000000" w:themeColor="text1"/>
          <w:sz w:val="24"/>
          <w:szCs w:val="24"/>
          <w:highlight w:val="none"/>
        </w:rPr>
        <w:t xml:space="preserve">2026年10</w:t>
      </w:r>
      <w:r>
        <w:rPr>
          <w:rFonts w:hint="eastAsia" w:ascii="宋体" w:hAnsi="宋体" w:eastAsia="宋体" w:cs="宋体"/>
          <w:b/>
          <w:bCs/>
          <w:color w:val="000000" w:themeColor="text1"/>
          <w:sz w:val="24"/>
          <w:szCs w:val="24"/>
          <w:highlight w:val="none"/>
        </w:rPr>
        <w:t xml:space="preserve">月28</w:t>
      </w:r>
      <w:r>
        <w:rPr>
          <w:rFonts w:hint="eastAsia" w:ascii="宋体" w:hAnsi="宋体" w:eastAsia="宋体" w:cs="宋体"/>
          <w:b/>
          <w:bCs/>
          <w:color w:val="000000" w:themeColor="text1"/>
          <w:sz w:val="24"/>
          <w:szCs w:val="24"/>
          <w:highlight w:val="none"/>
        </w:rPr>
        <w:t xml:space="preserve">日</w:t>
      </w:r>
      <w:r>
        <w:rPr>
          <w:rFonts w:hint="eastAsia" w:ascii="宋体" w:hAnsi="宋体" w:cs="宋体"/>
          <w:b/>
          <w:bCs/>
          <w:color w:val="000000" w:themeColor="text1"/>
          <w:sz w:val="24"/>
          <w:szCs w:val="24"/>
          <w:highlight w:val="none"/>
          <w:lang w:val="en-US" w:eastAsia="zh-CN"/>
        </w:rPr>
        <w:t xml:space="preserve">10:0</w:t>
      </w:r>
      <w:r>
        <w:rPr>
          <w:rFonts w:hint="eastAsia" w:ascii="宋体" w:hAnsi="宋体" w:eastAsia="宋体" w:cs="宋体"/>
          <w:b/>
          <w:bCs/>
          <w:color w:val="000000" w:themeColor="text1"/>
          <w:sz w:val="24"/>
          <w:szCs w:val="24"/>
          <w:highlight w:val="none"/>
        </w:rPr>
        <w:t xml:space="preserve">0（北京时间）</w:t>
      </w:r>
      <w:r>
        <w:rPr>
          <w:color w:val="000000" w:themeColor="text1"/>
          <w:highlight w:val="none"/>
        </w:rPr>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4.</w:t>
      </w:r>
      <w:r>
        <w:rPr>
          <w:rFonts w:hint="eastAsia" w:ascii="宋体" w:hAnsi="宋体" w:eastAsia="宋体" w:cs="宋体"/>
          <w:color w:val="000000" w:themeColor="text1"/>
          <w:sz w:val="24"/>
          <w:szCs w:val="24"/>
          <w:highlight w:val="none"/>
        </w:rPr>
        <w:t xml:space="preserve">首次响应文件开启地点：“苏采云”系统（网址：</w:t>
      </w:r>
      <w:r>
        <w:rPr>
          <w:rFonts w:hint="eastAsia" w:ascii="宋体" w:hAnsi="宋体" w:eastAsia="宋体" w:cs="宋体"/>
          <w:color w:val="000000" w:themeColor="text1"/>
          <w:sz w:val="24"/>
          <w:szCs w:val="24"/>
          <w:highlight w:val="none"/>
          <w:lang w:eastAsia="zh-CN"/>
        </w:rPr>
        <w:t xml:space="preserve">https://jszfcg.jsczt.cn/jszc/login</w:t>
      </w:r>
      <w:r>
        <w:rPr>
          <w:rFonts w:hint="eastAsia" w:ascii="宋体" w:hAnsi="宋体" w:eastAsia="宋体" w:cs="宋体"/>
          <w:color w:val="000000" w:themeColor="text1"/>
          <w:sz w:val="24"/>
          <w:szCs w:val="24"/>
          <w:highlight w:val="none"/>
        </w:rPr>
        <w:t xml:space="preserve">）“开标大厅”或进入徐州政府采购网（网址：https://czj.xz.gov.cn/zfcg/），点击“苏采云”进入系统“开标大厅”。</w:t>
      </w:r>
      <w:r>
        <w:rPr>
          <w:color w:val="000000" w:themeColor="text1"/>
          <w:highlight w:val="none"/>
        </w:rPr>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rPr>
          <w:color w:val="000000" w:themeColor="text1"/>
          <w:highlight w:val="none"/>
        </w:rPr>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（四）不接受不按要求加盖公章（电子签章）的首次响应文件。电子签章相关要求见“苏采云”系统。</w:t>
      </w:r>
      <w:r>
        <w:rPr>
          <w:color w:val="000000" w:themeColor="text1"/>
          <w:highlight w:val="none"/>
        </w:rPr>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000000" w:themeColor="text1"/>
          <w:sz w:val="24"/>
          <w:szCs w:val="24"/>
          <w:highlight w:val="none"/>
        </w:rPr>
        <w:t xml:space="preserve">开启后“苏采云”系统提示解密30分钟内，通过“苏采云”系统</w:t>
      </w:r>
      <w:r>
        <w:rPr>
          <w:rFonts w:hint="eastAsia" w:ascii="宋体" w:hAnsi="宋体" w:eastAsia="宋体" w:cs="宋体"/>
          <w:color w:val="000000" w:themeColor="text1"/>
          <w:sz w:val="24"/>
          <w:szCs w:val="24"/>
          <w:highlight w:val="none"/>
        </w:rPr>
        <w:t xml:space="preserve">（使用“CA数字证书”）解密。</w:t>
      </w:r>
      <w:r>
        <w:rPr>
          <w:color w:val="000000" w:themeColor="text1"/>
          <w:highlight w:val="none"/>
        </w:rPr>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（六）采购文件（后缀名为“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kedt”）、供应商操作手册及政府采购客户端工具可通过“苏采云”系统（网址：</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"http://jszfcg.jsczt.cn/"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lang w:eastAsia="zh-CN"/>
        </w:rPr>
        <w:t xml:space="preserve">https://jszfcg.jsczt.cn/jszc/login</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color w:val="000000" w:themeColor="text1"/>
          <w:highlight w:val="none"/>
        </w:rPr>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（七）相关说明</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 供应商在“苏采云”系统中提交首次响应文件的时间即为数据电文（响应文件，下同）的发送时间和接收时间。</w:t>
      </w:r>
      <w:r>
        <w:rPr>
          <w:color w:val="000000" w:themeColor="text1"/>
          <w:highlight w:val="none"/>
        </w:rPr>
      </w:r>
      <w:r/>
    </w:p>
    <w:p>
      <w:pPr>
        <w:pStyle w:val="976"/>
        <w:ind w:firstLine="482"/>
        <w:keepLines/>
        <w:keepNext/>
        <w:pageBreakBefore w:val="0"/>
        <w:widowControl w:val="off"/>
        <w:rPr>
          <w:rFonts w:hint="eastAsia"/>
          <w:b/>
          <w:bCs w:val="0"/>
          <w:color w:val="000000" w:themeColor="text1"/>
          <w:highlight w:val="none"/>
        </w:rPr>
      </w:pPr>
      <w:r>
        <w:rPr>
          <w:rFonts w:hint="eastAsia"/>
          <w:b/>
          <w:bCs w:val="0"/>
          <w:color w:val="000000" w:themeColor="text1"/>
          <w:highlight w:val="none"/>
        </w:rPr>
        <w:t xml:space="preserve">十三、响应文件编制要求</w:t>
      </w:r>
      <w:r>
        <w:rPr>
          <w:color w:val="000000" w:themeColor="text1"/>
          <w:highlight w:val="none"/>
        </w:rPr>
      </w:r>
      <w:r/>
    </w:p>
    <w:p>
      <w:pPr>
        <w:pStyle w:val="1027"/>
        <w:ind w:firstLine="480"/>
        <w:jc w:val="both"/>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请按照以下要求（包括但不限于以下要求）制作：</w:t>
      </w:r>
      <w:r>
        <w:rPr>
          <w:color w:val="000000" w:themeColor="text1"/>
          <w:highlight w:val="none"/>
        </w:rPr>
      </w:r>
      <w:r/>
    </w:p>
    <w:p>
      <w:pPr>
        <w:pStyle w:val="977"/>
        <w:rPr>
          <w:rFonts w:hint="eastAsia"/>
          <w:color w:val="000000" w:themeColor="text1"/>
          <w:highlight w:val="none"/>
        </w:rPr>
      </w:pPr>
      <w:r>
        <w:rPr>
          <w:rFonts w:hint="eastAsia"/>
          <w:color w:val="000000" w:themeColor="text1"/>
          <w:highlight w:val="none"/>
        </w:rPr>
        <w:t xml:space="preserve">（一）基本目录</w:t>
      </w:r>
      <w:r>
        <w:rPr>
          <w:color w:val="000000" w:themeColor="text1"/>
          <w:highlight w:val="none"/>
        </w:rPr>
      </w:r>
      <w:r/>
    </w:p>
    <w:p>
      <w:pPr>
        <w:pStyle w:val="1027"/>
        <w:ind w:firstLine="480"/>
        <w:jc w:val="both"/>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《磋商报价表》（加盖电子签章，格式见磋商文件《响应文件相关格式》或政府采购客户端工具输入报价自动生成）；</w:t>
      </w:r>
      <w:r>
        <w:rPr>
          <w:color w:val="000000" w:themeColor="text1"/>
          <w:highlight w:val="none"/>
        </w:rPr>
      </w:r>
      <w:r/>
    </w:p>
    <w:p>
      <w:pPr>
        <w:pStyle w:val="1027"/>
        <w:ind w:firstLine="480"/>
        <w:jc w:val="both"/>
        <w:spacing w:line="360" w:lineRule="auto"/>
        <w:rPr>
          <w:rFonts w:hint="eastAsia" w:ascii="宋体" w:hAnsi="宋体" w:eastAsia="宋体" w:cs="宋体"/>
          <w:bCs/>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供应商认为需要提供的其他资料的扫描件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如有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977"/>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w:t>
      </w:r>
      <w:r>
        <w:rPr>
          <w:rFonts w:hint="eastAsia"/>
          <w:b/>
          <w:bCs w:val="0"/>
          <w:color w:val="000000" w:themeColor="text1"/>
          <w:highlight w:val="none"/>
        </w:rPr>
        <w:t xml:space="preserve">资格</w:t>
      </w:r>
      <w:r>
        <w:rPr>
          <w:rFonts w:hint="eastAsia" w:ascii="宋体" w:hAnsi="宋体" w:eastAsia="宋体" w:cs="宋体"/>
          <w:b/>
          <w:color w:val="000000" w:themeColor="text1"/>
          <w:sz w:val="24"/>
          <w:szCs w:val="24"/>
          <w:highlight w:val="none"/>
        </w:rPr>
        <w:t xml:space="preserve">条件（1～</w:t>
      </w:r>
      <w:r>
        <w:rPr>
          <w:rFonts w:hint="eastAsia" w:cs="宋体"/>
          <w:b/>
          <w:color w:val="000000" w:themeColor="text1"/>
          <w:sz w:val="24"/>
          <w:szCs w:val="24"/>
          <w:highlight w:val="none"/>
          <w:lang w:val="en-US" w:eastAsia="zh-CN"/>
        </w:rPr>
        <w:t xml:space="preserve">7</w:t>
      </w:r>
      <w:r>
        <w:rPr>
          <w:rFonts w:hint="eastAsia" w:ascii="宋体" w:hAnsi="宋体" w:eastAsia="宋体" w:cs="宋体"/>
          <w:b/>
          <w:color w:val="000000" w:themeColor="text1"/>
          <w:sz w:val="24"/>
          <w:szCs w:val="24"/>
          <w:highlight w:val="none"/>
        </w:rPr>
        <w:t xml:space="preserve">项必须提供原件扫描件，否则响应无效）</w:t>
      </w:r>
      <w:r>
        <w:rPr>
          <w:color w:val="000000" w:themeColor="text1"/>
          <w:highlight w:val="none"/>
        </w:rPr>
      </w:r>
      <w:r/>
    </w:p>
    <w:p>
      <w:pPr>
        <w:pStyle w:val="1028"/>
        <w:numPr>
          <w:ilvl w:val="0"/>
          <w:numId w:val="0"/>
        </w:numPr>
        <w:ind w:left="-62" w:right="-334" w:firstLine="482"/>
        <w:jc w:val="both"/>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1.供应商具有独立承担民事责任的能力，提供供应商合法有效的法人的营业执照（或事业单位法人证书）或其他组织应提供合法证明文件的原件扫描件（加盖电子签章）。</w:t>
      </w:r>
      <w:r>
        <w:rPr>
          <w:color w:val="000000" w:themeColor="text1"/>
          <w:highlight w:val="none"/>
        </w:rPr>
      </w:r>
      <w:r/>
    </w:p>
    <w:p>
      <w:pPr>
        <w:pStyle w:val="1028"/>
        <w:numPr>
          <w:ilvl w:val="0"/>
          <w:numId w:val="0"/>
        </w:numPr>
        <w:ind w:left="-62" w:right="-334" w:firstLine="482"/>
        <w:jc w:val="both"/>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2.具有良好的商业信誉和健全的财务会计制度，财务状况报告至少提供：</w:t>
      </w:r>
      <w:r>
        <w:rPr>
          <w:color w:val="000000" w:themeColor="text1"/>
          <w:highlight w:val="none"/>
        </w:rPr>
      </w:r>
      <w:r/>
    </w:p>
    <w:p>
      <w:pPr>
        <w:pStyle w:val="1028"/>
        <w:numPr>
          <w:ilvl w:val="0"/>
          <w:numId w:val="0"/>
        </w:numPr>
        <w:ind w:left="-62" w:right="-334" w:firstLine="482"/>
        <w:jc w:val="both"/>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供应商的“首次响应文件提交的截止时间”前6个月内任何一个月（不含“首次响应文件提交的截止时间”当月）的</w:t>
      </w:r>
      <w:r>
        <w:rPr>
          <w:rFonts w:hint="eastAsia" w:ascii="宋体" w:hAnsi="宋体" w:eastAsia="宋体" w:cs="宋体"/>
          <w:color w:val="000000" w:themeColor="text1"/>
          <w:sz w:val="24"/>
          <w:highlight w:val="none"/>
          <w:lang w:eastAsia="zh-CN"/>
        </w:rPr>
        <w:t xml:space="preserve">资产负债表和利润表月报表</w:t>
      </w:r>
      <w:r>
        <w:rPr>
          <w:rFonts w:hint="eastAsia" w:ascii="宋体" w:hAnsi="宋体" w:eastAsia="宋体" w:cs="宋体"/>
          <w:color w:val="000000" w:themeColor="text1"/>
          <w:sz w:val="24"/>
          <w:highlight w:val="none"/>
          <w:lang w:val="en-US" w:eastAsia="zh-CN"/>
        </w:rPr>
        <w:t xml:space="preserve">各1份</w:t>
      </w:r>
      <w:r>
        <w:rPr>
          <w:rFonts w:hint="eastAsia" w:ascii="宋体" w:hAnsi="宋体" w:eastAsia="宋体" w:cs="宋体"/>
          <w:color w:val="000000" w:themeColor="text1"/>
          <w:sz w:val="24"/>
          <w:highlight w:val="none"/>
          <w:lang w:eastAsia="zh-CN"/>
        </w:rPr>
        <w:t xml:space="preserve">；或供应商基本开户银行出具的有效的资信证明；或合法有效的经第三方机构审计的</w:t>
      </w:r>
      <w:r>
        <w:rPr>
          <w:rFonts w:hint="eastAsia" w:ascii="宋体" w:hAnsi="宋体" w:eastAsia="宋体" w:cs="宋体"/>
          <w:color w:val="000000" w:themeColor="text1"/>
          <w:sz w:val="24"/>
          <w:highlight w:val="none"/>
          <w:lang w:val="en-US" w:eastAsia="zh-CN"/>
        </w:rPr>
        <w:t xml:space="preserve">2025</w:t>
      </w:r>
      <w:r>
        <w:rPr>
          <w:rFonts w:hint="eastAsia" w:ascii="宋体" w:hAnsi="宋体" w:eastAsia="宋体" w:cs="宋体"/>
          <w:color w:val="000000" w:themeColor="text1"/>
          <w:sz w:val="24"/>
          <w:highlight w:val="none"/>
          <w:lang w:eastAsia="zh-CN"/>
        </w:rPr>
        <w:t xml:space="preserve">年度财务审计报告（应包括审计报告正文、资产负债表、现金流量表、利润表）。</w:t>
      </w:r>
      <w:r>
        <w:rPr>
          <w:color w:val="000000" w:themeColor="text1"/>
          <w:highlight w:val="none"/>
        </w:rPr>
      </w:r>
      <w:r/>
    </w:p>
    <w:p>
      <w:pPr>
        <w:pStyle w:val="1028"/>
        <w:numPr>
          <w:ilvl w:val="0"/>
          <w:numId w:val="0"/>
        </w:numPr>
        <w:ind w:left="-62" w:right="-334" w:firstLine="482"/>
        <w:jc w:val="both"/>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3.有依法缴纳税收和社会保障资金的良好记录，至少提供：</w:t>
      </w:r>
      <w:r>
        <w:rPr>
          <w:color w:val="000000" w:themeColor="text1"/>
          <w:highlight w:val="none"/>
        </w:rPr>
      </w:r>
      <w:r/>
    </w:p>
    <w:p>
      <w:pPr>
        <w:pStyle w:val="1028"/>
        <w:numPr>
          <w:ilvl w:val="0"/>
          <w:numId w:val="0"/>
        </w:numPr>
        <w:ind w:left="-62" w:right="-334" w:firstLine="482"/>
        <w:jc w:val="both"/>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供应商的提交首次响应文件时间前六个月内任何一个月（不含“首次响应文件提交的截止时间”当月）的依法缴纳税收和社会保障资金的相关材料扫描件；依法免税或不需要缴纳社会保障资金的供应商应提供相应其依法免税或不需要缴纳社会保障资金的证明文件扫描件。</w:t>
      </w:r>
      <w:r>
        <w:rPr>
          <w:color w:val="000000" w:themeColor="text1"/>
          <w:highlight w:val="none"/>
        </w:rPr>
      </w:r>
      <w:r/>
    </w:p>
    <w:p>
      <w:pPr>
        <w:pStyle w:val="1028"/>
        <w:numPr>
          <w:ilvl w:val="0"/>
          <w:numId w:val="0"/>
        </w:numPr>
        <w:ind w:left="-62" w:right="-334" w:firstLine="482"/>
        <w:jc w:val="both"/>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4.具备履行合同所必需的设备和专业技术能力的证明材料，响应文件中提供《具备履行合同所必需的设备和专业技术能力的书面声明（附证明材料原件的扫描件）》（加盖电子签章，格式见《磋商文件》附件）；</w:t>
      </w:r>
      <w:r>
        <w:rPr>
          <w:color w:val="000000" w:themeColor="text1"/>
          <w:highlight w:val="none"/>
        </w:rPr>
      </w:r>
      <w:r/>
    </w:p>
    <w:p>
      <w:pPr>
        <w:pStyle w:val="1028"/>
        <w:numPr>
          <w:ilvl w:val="0"/>
          <w:numId w:val="0"/>
        </w:numPr>
        <w:ind w:left="-62" w:right="-334" w:firstLine="482"/>
        <w:jc w:val="both"/>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5.供应商参加政府采购活动前3年内在经营活动中没有重大违法记录的书面声明（加盖电子签章，格式见磋商文件《响应文件相关格式》）；</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6.本项目属于专门面向中小微企业采购的项目，供应商应为中小微企业、监狱企业、残疾人福利性单位，提供《中小企业声明函》（加盖电子签章，填写完整。格式见《磋商文件》附件）。《中小企业声明函》查询渠道参考工业和信息化部发布的中小企业规模自测小程序。</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注：中小微企业，应当同时符合以下条件：</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具体以《政府采购促进中小企业发展管理办法》（财库〔2020〕46号）和《关于印发中小企业划型标准规定的通知》（工信部联企业〔2011〕300号）的规定为准。</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注：监护企业和残疾人福利性单位等同于小微企业。</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供应商为监狱企业的，提供省级以上监狱管理局、戒毒管理局（含新疆生产建设兵团）出具的属于监狱企业的证明文件原件的扫描件。</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具体以《财政部司法部关于政府采购支持监狱企业发展有关问题的通知》（财库〔2014〕68号）的规定为准。</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供应商为享受政府采购支持政策的残疾人福利性单位的，提供《残疾人福利性单位声明函》（加盖电子签章，格式见《磋商文件》附件）。</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享受政府采购支持政策的残疾人福利性单位应当同时满足以下条件：</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①安置的残疾人占本单位在职职工人数的比例不低于25%（含25%），并且安置的残疾人人数不少于10人（含10人）；</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②依法与安置的每位残疾人签订了一年以上（含一年）的劳动合同或服务协议；</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③为安置的每位残疾人按月足额缴纳了基本养老保险、基本医疗保险、失业保险、工伤保险和生育保险等社会保险费；</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④通过银行等金融机构向安置的每位残疾人，按月支付了不低于单位所在区县适用的经省级人民政府批准的月最低工资标准的工资；</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具体以《三部门联合发布关于促进残疾人就业政府采购政策的通知》（财库〔2017〕141号）规定为准。</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说明：</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本项目不接受联合体参与采购活动，成交后不得转包或分包。</w:t>
      </w:r>
      <w:r>
        <w:rPr>
          <w:color w:val="000000" w:themeColor="text1"/>
          <w:highlight w:val="none"/>
        </w:rPr>
      </w:r>
      <w:r/>
    </w:p>
    <w:p>
      <w:pPr>
        <w:pStyle w:val="1028"/>
        <w:numPr>
          <w:ilvl w:val="0"/>
          <w:numId w:val="0"/>
        </w:numPr>
        <w:ind w:right="-334" w:firstLine="482"/>
        <w:jc w:val="both"/>
        <w:spacing w:line="360" w:lineRule="auto"/>
        <w:rPr>
          <w:rFonts w:hint="eastAsia"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bidi="ar-SA"/>
        </w:rPr>
        <w:t xml:space="preserve">7</w:t>
      </w:r>
      <w:r>
        <w:rPr>
          <w:rFonts w:hint="eastAsia" w:ascii="宋体" w:hAnsi="宋体" w:eastAsia="宋体" w:cs="宋体"/>
          <w:b/>
          <w:bCs/>
          <w:color w:val="000000" w:themeColor="text1"/>
          <w:sz w:val="24"/>
          <w:szCs w:val="24"/>
          <w:highlight w:val="none"/>
          <w:lang w:val="en-US" w:eastAsia="zh-CN" w:bidi="ar-SA"/>
        </w:rPr>
        <w:t xml:space="preserve">.本项目特定资格要求：提供以下资料扫描件，加盖电子签章：</w:t>
      </w:r>
      <w:r>
        <w:rPr>
          <w:color w:val="000000" w:themeColor="text1"/>
          <w:highlight w:val="none"/>
        </w:rPr>
      </w:r>
      <w:r/>
    </w:p>
    <w:p>
      <w:pPr>
        <w:pStyle w:val="977"/>
        <w:ind w:left="0" w:firstLine="240"/>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（1）供应商需具备</w:t>
      </w:r>
      <w:r>
        <w:rPr>
          <w:rFonts w:hint="eastAsia" w:cs="宋体"/>
          <w:b w:val="0"/>
          <w:bCs w:val="0"/>
          <w:color w:val="000000" w:themeColor="text1"/>
          <w:sz w:val="24"/>
          <w:szCs w:val="24"/>
          <w:highlight w:val="none"/>
          <w:lang w:val="en-US" w:eastAsia="zh-CN" w:bidi="ar-SA"/>
        </w:rPr>
        <w:t xml:space="preserve">主管部门颁发的</w:t>
      </w:r>
      <w:r>
        <w:rPr>
          <w:rFonts w:hint="eastAsia" w:ascii="宋体" w:hAnsi="宋体" w:eastAsia="宋体" w:cs="宋体"/>
          <w:b w:val="0"/>
          <w:bCs w:val="0"/>
          <w:color w:val="000000" w:themeColor="text1"/>
          <w:sz w:val="24"/>
          <w:szCs w:val="24"/>
          <w:highlight w:val="none"/>
          <w:lang w:val="en-US" w:eastAsia="zh-CN" w:bidi="ar-SA"/>
        </w:rPr>
        <w:t xml:space="preserve">有效的</w:t>
      </w:r>
      <w:r>
        <w:rPr>
          <w:rFonts w:hint="eastAsia" w:cs="宋体"/>
          <w:b w:val="0"/>
          <w:bCs w:val="0"/>
          <w:color w:val="000000" w:themeColor="text1"/>
          <w:sz w:val="24"/>
          <w:szCs w:val="24"/>
          <w:highlight w:val="none"/>
          <w:lang w:val="en-US" w:eastAsia="zh-CN" w:bidi="ar-SA"/>
        </w:rPr>
        <w:t xml:space="preserve">城市建筑垃圾（工程渣土）处置核准</w:t>
      </w:r>
      <w:r>
        <w:rPr>
          <w:rFonts w:hint="eastAsia" w:ascii="宋体" w:hAnsi="宋体" w:eastAsia="宋体" w:cs="宋体"/>
          <w:b w:val="0"/>
          <w:bCs w:val="0"/>
          <w:color w:val="000000" w:themeColor="text1"/>
          <w:sz w:val="24"/>
          <w:szCs w:val="24"/>
          <w:highlight w:val="none"/>
          <w:lang w:val="en-US" w:eastAsia="zh-CN" w:bidi="ar-SA"/>
        </w:rPr>
        <w:t xml:space="preserve">证书</w:t>
      </w:r>
      <w:r>
        <w:rPr>
          <w:rFonts w:hint="eastAsia" w:cs="宋体"/>
          <w:b w:val="0"/>
          <w:bCs w:val="0"/>
          <w:color w:val="000000" w:themeColor="text1"/>
          <w:sz w:val="24"/>
          <w:szCs w:val="24"/>
          <w:highlight w:val="none"/>
          <w:lang w:val="en-US" w:eastAsia="zh-CN" w:bidi="ar-SA"/>
        </w:rPr>
        <w:t xml:space="preserve">及道路运输经营许可</w:t>
      </w:r>
      <w:r>
        <w:rPr>
          <w:rFonts w:hint="eastAsia" w:ascii="宋体" w:hAnsi="宋体" w:eastAsia="宋体" w:cs="宋体"/>
          <w:b w:val="0"/>
          <w:bCs w:val="0"/>
          <w:color w:val="000000" w:themeColor="text1"/>
          <w:sz w:val="24"/>
          <w:szCs w:val="24"/>
          <w:highlight w:val="none"/>
          <w:lang w:val="en-US" w:eastAsia="zh-CN" w:bidi="ar-SA"/>
        </w:rPr>
        <w:t xml:space="preserve">证书。</w:t>
      </w:r>
      <w:r>
        <w:rPr>
          <w:color w:val="000000" w:themeColor="text1"/>
          <w:highlight w:val="none"/>
        </w:rPr>
      </w:r>
      <w:r/>
    </w:p>
    <w:p>
      <w:pPr>
        <w:pStyle w:val="977"/>
        <w:ind w:left="0" w:firstLine="0"/>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（三）符合</w:t>
      </w:r>
      <w:r>
        <w:rPr>
          <w:rFonts w:hint="eastAsia"/>
          <w:b/>
          <w:bCs w:val="0"/>
          <w:color w:val="000000" w:themeColor="text1"/>
          <w:highlight w:val="none"/>
          <w:lang w:val="en-US" w:eastAsia="zh-CN"/>
        </w:rPr>
        <w:t xml:space="preserve">条件</w:t>
      </w:r>
      <w:r>
        <w:rPr>
          <w:rFonts w:hint="eastAsia" w:ascii="宋体" w:hAnsi="宋体" w:eastAsia="宋体" w:cs="宋体"/>
          <w:b/>
          <w:bCs/>
          <w:color w:val="000000" w:themeColor="text1"/>
          <w:sz w:val="24"/>
          <w:szCs w:val="24"/>
          <w:highlight w:val="none"/>
          <w:lang w:val="en-US" w:eastAsia="zh-CN" w:bidi="ar-SA"/>
        </w:rPr>
        <w:t xml:space="preserve">（必须提供，否则响应无效）</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bidi="ar-SA"/>
        </w:rPr>
        <w:t xml:space="preserve">1.《承诺书》（加盖电子签章，格式见《磋商文件》附件）；</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bidi="ar-SA"/>
        </w:rPr>
        <w:t xml:space="preserve">2.《磋商报价表》（加盖电子签章，格式见《磋商文件》附件。政府采购客户端工具输入报价自动生成）；（必须提供，否则响应无效）。</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bidi="ar-SA"/>
        </w:rPr>
        <w:t xml:space="preserve">3.《分项价格表》（具有标价的工程量清单与报价表）（电子签章，格式见工程量清单）；</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bidi="ar-SA"/>
        </w:rPr>
        <w:t xml:space="preserve">4.《偏离表》（电子签章，格式见《磋商文件》附件）；</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bidi="ar-SA"/>
        </w:rPr>
        <w:t xml:space="preserve">5.《授权委托书》（提供原件的扫描件，格式见《磋商文件》附件）；（必须提供，否则响应无效）；</w:t>
      </w:r>
      <w:r>
        <w:rPr>
          <w:color w:val="000000" w:themeColor="text1"/>
          <w:highlight w:val="none"/>
        </w:rPr>
      </w:r>
      <w:r/>
    </w:p>
    <w:p>
      <w:pPr>
        <w:pStyle w:val="1026"/>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SA"/>
        </w:rPr>
        <w:t xml:space="preserve">6.《主要材料（设备）一览表》（加盖电子签章，格式见《磋商文件》附件）；</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bidi="ar-SA"/>
        </w:rPr>
        <w:t xml:space="preserve">7.《承包人主要施工管理人员表》（加盖电子签章，格式见《磋商文件》附件）；</w:t>
      </w:r>
      <w:r>
        <w:rPr>
          <w:color w:val="000000" w:themeColor="text1"/>
          <w:highlight w:val="none"/>
        </w:rPr>
      </w:r>
      <w:r/>
    </w:p>
    <w:p>
      <w:pPr>
        <w:pStyle w:val="977"/>
        <w:ind w:left="0" w:firstLine="0"/>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（四）综合</w:t>
      </w:r>
      <w:r>
        <w:rPr>
          <w:rFonts w:hint="eastAsia"/>
          <w:b/>
          <w:bCs w:val="0"/>
          <w:color w:val="000000" w:themeColor="text1"/>
          <w:highlight w:val="none"/>
          <w:lang w:val="en-US" w:eastAsia="zh-CN"/>
        </w:rPr>
        <w:t xml:space="preserve">评审</w:t>
      </w:r>
      <w:r>
        <w:rPr>
          <w:rFonts w:hint="eastAsia" w:ascii="宋体" w:hAnsi="宋体" w:eastAsia="宋体" w:cs="宋体"/>
          <w:b/>
          <w:bCs/>
          <w:color w:val="000000" w:themeColor="text1"/>
          <w:sz w:val="24"/>
          <w:szCs w:val="24"/>
          <w:highlight w:val="none"/>
          <w:lang w:val="en-US" w:eastAsia="zh-CN" w:bidi="ar-SA"/>
        </w:rPr>
        <w:t xml:space="preserve">评分项</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val="en-US" w:eastAsia="zh-CN" w:bidi="ar-SA"/>
        </w:rPr>
        <w:t xml:space="preserve">1.技术部分</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（1）《总体施工方案》（要求见《磋商文件》附件1、《评分细则》）。</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（2）《进度及保证措施》（要求见《磋商文件》附件1、《评分细则》）。</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（3）《质量保证措施》（要求见《磋商文件》附件1、《评分细则》）。</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（4）《安全文明施工措施》（要求见《磋商文件》附件1、《评分细则》）</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（5）《劳动力、机械设备和材料投入》（要求见《磋商文件》附件1、《评分细则》）。</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（6）《关键施工技术、工艺及工程项目实施的重点、难点和解决方案》（要求见《磋商文件》附件1、《评分细则》）。</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（7）《售后服务方案》（要求见《磋商文件》附件1、《评分细则》）。</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val="en-US" w:eastAsia="zh-CN" w:bidi="ar-SA"/>
        </w:rPr>
        <w:t xml:space="preserve">2.商务部分</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（1）供应商业绩（要求见《磋商文件》附件1、《评分细则》）；</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（2）评分细则中评分得分需提供的相关证明文件原件扫描件或供应商认为需要提供的其他资料扫描件。</w:t>
      </w:r>
      <w:r>
        <w:rPr>
          <w:color w:val="000000" w:themeColor="text1"/>
          <w:highlight w:val="none"/>
        </w:rPr>
      </w:r>
      <w:r/>
    </w:p>
    <w:p>
      <w:pPr>
        <w:pStyle w:val="977"/>
        <w:ind w:left="0" w:firstLine="0"/>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（五）价格</w:t>
      </w:r>
      <w:r>
        <w:rPr>
          <w:rFonts w:hint="eastAsia"/>
          <w:b w:val="0"/>
          <w:bCs w:val="0"/>
          <w:color w:val="000000" w:themeColor="text1"/>
          <w:highlight w:val="none"/>
        </w:rPr>
        <w:t xml:space="preserve">折扣</w:t>
      </w:r>
      <w:r>
        <w:rPr>
          <w:rFonts w:hint="eastAsia" w:ascii="宋体" w:hAnsi="宋体" w:eastAsia="宋体" w:cs="宋体"/>
          <w:b w:val="0"/>
          <w:bCs w:val="0"/>
          <w:color w:val="000000" w:themeColor="text1"/>
          <w:sz w:val="24"/>
          <w:szCs w:val="24"/>
          <w:highlight w:val="none"/>
        </w:rPr>
        <w:t xml:space="preserve">文件格式</w:t>
      </w:r>
      <w:r>
        <w:rPr>
          <w:color w:val="000000" w:themeColor="text1"/>
          <w:highlight w:val="none"/>
        </w:rPr>
      </w:r>
      <w:r/>
    </w:p>
    <w:p>
      <w:pPr>
        <w:pStyle w:val="977"/>
        <w:ind w:left="0" w:firstLine="482"/>
        <w:keepLines w:val="0"/>
        <w:keepNext w:val="0"/>
        <w:pageBreakBefore w:val="0"/>
        <w:widowControl w:val="off"/>
        <w:rPr>
          <w:rFonts w:hint="eastAsia"/>
          <w:color w:val="000000" w:themeColor="text1"/>
          <w:highlight w:val="none"/>
        </w:rPr>
      </w:pPr>
      <w:r>
        <w:rPr>
          <w:rFonts w:hint="eastAsia"/>
          <w:color w:val="000000" w:themeColor="text1"/>
          <w:highlight w:val="none"/>
          <w:lang w:eastAsia="zh-CN"/>
        </w:rPr>
        <w:t xml:space="preserve">1.</w:t>
      </w:r>
      <w:r>
        <w:rPr>
          <w:rFonts w:hint="eastAsia"/>
          <w:color w:val="000000" w:themeColor="text1"/>
          <w:highlight w:val="none"/>
        </w:rPr>
        <w:t xml:space="preserve">企业报价折扣证明：</w:t>
      </w:r>
      <w:r>
        <w:rPr>
          <w:rFonts w:hint="eastAsia"/>
          <w:color w:val="000000" w:themeColor="text1"/>
          <w:highlight w:val="none"/>
          <w:lang w:val="en-US" w:eastAsia="zh-CN"/>
        </w:rPr>
        <w:t xml:space="preserve">无</w:t>
      </w:r>
      <w:r>
        <w:rPr>
          <w:color w:val="000000" w:themeColor="text1"/>
          <w:highlight w:val="none"/>
        </w:rPr>
      </w:r>
      <w:r/>
    </w:p>
    <w:p>
      <w:pPr>
        <w:pStyle w:val="977"/>
        <w:ind w:left="0" w:firstLine="482"/>
        <w:keepLines w:val="0"/>
        <w:keepNext w:val="0"/>
        <w:pageBreakBefore w:val="0"/>
        <w:widowControl w:val="off"/>
        <w:rPr>
          <w:rFonts w:hint="eastAsia"/>
          <w:color w:val="000000" w:themeColor="text1"/>
          <w:highlight w:val="none"/>
        </w:rPr>
      </w:pPr>
      <w:r>
        <w:rPr>
          <w:rFonts w:hint="eastAsia"/>
          <w:color w:val="000000" w:themeColor="text1"/>
          <w:highlight w:val="none"/>
          <w:lang w:val="en-US" w:eastAsia="zh-CN"/>
        </w:rPr>
        <w:t xml:space="preserve">本项目属于专门面向中小企业采购的项目，评审时不再执行价格评审优惠政策。</w:t>
      </w:r>
      <w:r>
        <w:rPr>
          <w:color w:val="000000" w:themeColor="text1"/>
          <w:highlight w:val="none"/>
        </w:rPr>
      </w:r>
      <w:r/>
    </w:p>
    <w:p>
      <w:pPr>
        <w:pStyle w:val="977"/>
        <w:ind w:left="0" w:firstLine="0"/>
        <w:rPr>
          <w:rFonts w:hint="eastAsia"/>
          <w:color w:val="000000" w:themeColor="text1"/>
          <w:highlight w:val="none"/>
        </w:rPr>
      </w:pPr>
      <w:r>
        <w:rPr>
          <w:rFonts w:hint="eastAsia"/>
          <w:color w:val="000000" w:themeColor="text1"/>
          <w:highlight w:val="none"/>
        </w:rPr>
        <w:t xml:space="preserve">（六）提交的首次响应文件的加密、签署、盖章要求：</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val="en-US" w:eastAsia="zh-CN" w:bidi="ar-SA"/>
        </w:rPr>
        <w:t xml:space="preserve">1.密封（加密）要求：</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rPr>
          <w:color w:val="000000" w:themeColor="text1"/>
          <w:highlight w:val="none"/>
        </w:rPr>
      </w:r>
      <w:r/>
    </w:p>
    <w:p>
      <w:pPr>
        <w:pStyle w:val="1027"/>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w:t>
      </w:r>
      <w:r>
        <w:rPr>
          <w:rFonts w:hint="eastAsia" w:ascii="宋体" w:hAnsi="宋体" w:eastAsia="宋体" w:cs="宋体"/>
          <w:b/>
          <w:bCs/>
          <w:color w:val="000000" w:themeColor="text1"/>
          <w:sz w:val="24"/>
          <w:szCs w:val="24"/>
          <w:highlight w:val="none"/>
        </w:rPr>
        <w:t xml:space="preserve">签署要求：</w:t>
      </w:r>
      <w:r>
        <w:rPr>
          <w:rFonts w:hint="eastAsia" w:ascii="宋体" w:hAnsi="宋体" w:eastAsia="宋体" w:cs="宋体"/>
          <w:color w:val="000000" w:themeColor="text1"/>
          <w:sz w:val="24"/>
          <w:szCs w:val="24"/>
          <w:highlight w:val="none"/>
        </w:rPr>
        <w:t xml:space="preserve">见《磋商文件》第九章附件中相关格式要求。</w:t>
      </w:r>
      <w:r>
        <w:rPr>
          <w:color w:val="000000" w:themeColor="text1"/>
          <w:highlight w:val="none"/>
        </w:rPr>
      </w:r>
      <w:r/>
    </w:p>
    <w:p>
      <w:pPr>
        <w:pStyle w:val="1027"/>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特别提醒：竞争性磋商文件中如需法定代表人（签字或盖章）或受托人（签字或盖章），供应商应打印成文档，签字或盖章后再扫描上传，最后再电子签章。</w:t>
      </w:r>
      <w:r>
        <w:rPr>
          <w:color w:val="000000" w:themeColor="text1"/>
          <w:highlight w:val="none"/>
        </w:rPr>
      </w:r>
      <w:r/>
    </w:p>
    <w:p>
      <w:pPr>
        <w:pStyle w:val="1027"/>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3.</w:t>
      </w:r>
      <w:r>
        <w:rPr>
          <w:rFonts w:hint="eastAsia" w:ascii="宋体" w:hAnsi="宋体" w:eastAsia="宋体" w:cs="宋体"/>
          <w:b/>
          <w:bCs/>
          <w:color w:val="000000" w:themeColor="text1"/>
          <w:sz w:val="24"/>
          <w:szCs w:val="24"/>
          <w:highlight w:val="none"/>
        </w:rPr>
        <w:t xml:space="preserve">盖章要求</w:t>
      </w:r>
      <w:r>
        <w:rPr>
          <w:rFonts w:hint="eastAsia" w:ascii="宋体" w:hAnsi="宋体" w:eastAsia="宋体" w:cs="宋体"/>
          <w:color w:val="000000" w:themeColor="text1"/>
          <w:sz w:val="24"/>
          <w:szCs w:val="24"/>
          <w:highlight w:val="none"/>
        </w:rPr>
        <w:t xml:space="preserve">：见《磋商文件》第九章附件中相关格式要求。供应商须通过“苏采云”系统提供的政府采购客户端工具（使用“CA数字证书”）加盖电子签章。</w:t>
      </w:r>
      <w:r>
        <w:rPr>
          <w:color w:val="000000" w:themeColor="text1"/>
          <w:highlight w:val="none"/>
        </w:rPr>
      </w:r>
      <w:r/>
    </w:p>
    <w:p>
      <w:pPr>
        <w:pStyle w:val="1027"/>
        <w:jc w:val="both"/>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（七）通过“苏采云”系统提交政府采购客户端工具导出加密的响应文件（后缀名为zip）。响应文件不得超过150M！（以系统为准） </w:t>
      </w:r>
      <w:r>
        <w:rPr>
          <w:color w:val="000000" w:themeColor="text1"/>
          <w:highlight w:val="none"/>
        </w:rPr>
      </w:r>
      <w:r/>
    </w:p>
    <w:p>
      <w:pPr>
        <w:pStyle w:val="1027"/>
        <w:ind w:firstLine="497"/>
        <w:jc w:val="both"/>
        <w:pageBreakBefore w:val="0"/>
        <w:spacing w:line="360" w:lineRule="auto"/>
        <w:rPr>
          <w:rFonts w:hint="eastAsia" w:ascii="宋体" w:hAnsi="宋体" w:eastAsia="宋体" w:cs="宋体"/>
          <w:b/>
          <w:bCs/>
          <w:color w:val="000000" w:themeColor="text1"/>
          <w:sz w:val="24"/>
          <w:szCs w:val="24"/>
          <w:highlight w:val="none"/>
        </w:rPr>
      </w:pPr>
      <w:r>
        <w:rPr>
          <w:rFonts w:hint="eastAsia" w:eastAsia="宋体" w:cs="宋体"/>
          <w:b/>
          <w:bCs/>
          <w:color w:val="000000" w:themeColor="text1"/>
          <w:sz w:val="24"/>
          <w:szCs w:val="24"/>
          <w:highlight w:val="none"/>
          <w:lang w:eastAsia="zh-CN"/>
        </w:rPr>
        <w:t xml:space="preserve">特别说明</w:t>
      </w:r>
      <w:r>
        <w:rPr>
          <w:rFonts w:hint="eastAsia" w:ascii="宋体" w:hAnsi="宋体" w:eastAsia="宋体" w:cs="宋体"/>
          <w:b/>
          <w:bCs/>
          <w:color w:val="000000" w:themeColor="text1"/>
          <w:sz w:val="24"/>
          <w:szCs w:val="24"/>
          <w:highlight w:val="none"/>
        </w:rPr>
        <w:t xml:space="preserve">：</w:t>
      </w:r>
      <w:r>
        <w:rPr>
          <w:color w:val="000000" w:themeColor="text1"/>
          <w:highlight w:val="none"/>
        </w:rPr>
      </w:r>
      <w:r/>
    </w:p>
    <w:p>
      <w:pPr>
        <w:pStyle w:val="1027"/>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供应商应当按照《磋商文件》的要求编制响应文件，并对其提交的响应文件的真实性、合法性承担法律责任。</w:t>
      </w:r>
      <w:r>
        <w:rPr>
          <w:color w:val="000000" w:themeColor="text1"/>
          <w:highlight w:val="none"/>
        </w:rPr>
      </w:r>
      <w:r/>
    </w:p>
    <w:p>
      <w:pPr>
        <w:pStyle w:val="1027"/>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供应商中标（成交）后，须向代理机构提供</w:t>
      </w:r>
      <w:bookmarkStart w:id="0" w:name="_Hlk105221193"/>
      <w:r>
        <w:rPr>
          <w:rFonts w:hint="eastAsia" w:ascii="宋体" w:hAnsi="宋体" w:eastAsia="宋体" w:cs="宋体"/>
          <w:color w:val="000000" w:themeColor="text1"/>
          <w:sz w:val="24"/>
          <w:szCs w:val="24"/>
          <w:highlight w:val="none"/>
        </w:rPr>
        <w:t xml:space="preserve">纸质版响应文件一正四副及电子响应文件2份（U盘）</w:t>
      </w:r>
      <w:bookmarkEnd w:id="0"/>
      <w:r>
        <w:rPr>
          <w:rFonts w:hint="eastAsia" w:ascii="宋体" w:hAnsi="宋体" w:eastAsia="宋体" w:cs="宋体"/>
          <w:color w:val="000000" w:themeColor="text1"/>
          <w:sz w:val="24"/>
          <w:szCs w:val="24"/>
          <w:highlight w:val="none"/>
        </w:rPr>
        <w:t xml:space="preserve">。采购人索取成交供应商的响应文件，须在双方签订政府采购合同后，由采购代理机构提供给采购人。</w:t>
      </w:r>
      <w:r>
        <w:rPr>
          <w:color w:val="000000" w:themeColor="text1"/>
          <w:highlight w:val="none"/>
        </w:rPr>
      </w:r>
      <w:r/>
    </w:p>
    <w:p>
      <w:pPr>
        <w:pStyle w:val="975"/>
        <w:rPr>
          <w:rFonts w:hint="eastAsia"/>
          <w:color w:val="000000" w:themeColor="text1"/>
          <w:highlight w:val="none"/>
        </w:rPr>
      </w:pPr>
      <w:r>
        <w:rPr>
          <w:rFonts w:hint="eastAsia"/>
          <w:color w:val="000000" w:themeColor="text1"/>
          <w:highlight w:val="none"/>
        </w:rPr>
        <w:t xml:space="preserve">第四章 磋商相关说明</w:t>
      </w:r>
      <w:r>
        <w:rPr>
          <w:color w:val="000000" w:themeColor="text1"/>
          <w:highlight w:val="none"/>
        </w:rPr>
      </w:r>
      <w:r/>
    </w:p>
    <w:p>
      <w:pPr>
        <w:pStyle w:val="976"/>
        <w:ind w:firstLine="482"/>
        <w:keepLines/>
        <w:keepNext/>
        <w:pageBreakBefore w:val="0"/>
        <w:widowControl w:val="off"/>
        <w:rPr>
          <w:rFonts w:hint="eastAsia"/>
          <w:b/>
          <w:bCs w:val="0"/>
          <w:color w:val="000000" w:themeColor="text1"/>
          <w:highlight w:val="none"/>
        </w:rPr>
      </w:pPr>
      <w:r>
        <w:rPr>
          <w:rFonts w:hint="eastAsia"/>
          <w:b/>
          <w:bCs w:val="0"/>
          <w:color w:val="000000" w:themeColor="text1"/>
          <w:highlight w:val="none"/>
        </w:rPr>
        <w:t xml:space="preserve">十四、磋商程序</w:t>
      </w:r>
      <w:r>
        <w:rPr>
          <w:color w:val="000000" w:themeColor="text1"/>
          <w:highlight w:val="none"/>
        </w:rPr>
      </w:r>
      <w:r/>
    </w:p>
    <w:p>
      <w:pPr>
        <w:pStyle w:val="1027"/>
        <w:jc w:val="both"/>
        <w:pageBreakBefore w:val="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（一）磋商要求</w:t>
      </w:r>
      <w:r>
        <w:rPr>
          <w:color w:val="000000" w:themeColor="text1"/>
          <w:highlight w:val="none"/>
        </w:rPr>
      </w:r>
      <w:r/>
    </w:p>
    <w:p>
      <w:pPr>
        <w:pStyle w:val="1027"/>
        <w:ind w:firstLine="480"/>
        <w:jc w:val="both"/>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被邀请参与磋商的供应商需按本竞争性磋商文件要求的截止时间、方式（地点）提交首次响应文件，同时派人通过“苏采云”系统在“开标大厅”等待磋商。</w:t>
      </w:r>
      <w:r>
        <w:rPr>
          <w:color w:val="000000" w:themeColor="text1"/>
          <w:highlight w:val="none"/>
        </w:rPr>
      </w:r>
      <w:r/>
    </w:p>
    <w:p>
      <w:pPr>
        <w:pStyle w:val="1027"/>
        <w:ind w:firstLine="480"/>
        <w:jc w:val="both"/>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供应商可通过CA数字证书，在首次响应文件开启时间后，使用CA数字证书在规定时间内解密各自响应文件。</w:t>
      </w:r>
      <w:r>
        <w:rPr>
          <w:color w:val="000000" w:themeColor="text1"/>
          <w:highlight w:val="none"/>
        </w:rPr>
      </w:r>
      <w:r/>
    </w:p>
    <w:p>
      <w:pPr>
        <w:pStyle w:val="1027"/>
        <w:ind w:firstLine="480"/>
        <w:jc w:val="both"/>
        <w:pageBreakBefore w:val="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3.供应商的授权代表或法定代表人须全程守候在“苏采云”系统开标大厅，并确保视频设备正常使用。</w:t>
      </w:r>
      <w:r>
        <w:rPr>
          <w:color w:val="000000" w:themeColor="text1"/>
          <w:highlight w:val="none"/>
        </w:rPr>
      </w:r>
      <w:r/>
    </w:p>
    <w:p>
      <w:pPr>
        <w:pStyle w:val="1027"/>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4.</w:t>
      </w:r>
      <w:r>
        <w:rPr>
          <w:rFonts w:hint="eastAsia" w:ascii="宋体" w:hAnsi="宋体" w:eastAsia="宋体" w:cs="宋体"/>
          <w:color w:val="000000" w:themeColor="text1"/>
          <w:sz w:val="24"/>
          <w:szCs w:val="24"/>
          <w:highlight w:val="none"/>
        </w:rPr>
        <w:t xml:space="preserve">磋商顺序按照电子标书解密先后时间进行，解密时间相同的，不分先后顺序。</w:t>
      </w:r>
      <w:r>
        <w:rPr>
          <w:color w:val="000000" w:themeColor="text1"/>
          <w:highlight w:val="none"/>
        </w:rPr>
      </w:r>
      <w:r/>
    </w:p>
    <w:p>
      <w:pPr>
        <w:pStyle w:val="1032"/>
        <w:ind w:firstLine="480"/>
        <w:jc w:val="both"/>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5.</w:t>
      </w:r>
      <w:r>
        <w:rPr>
          <w:rFonts w:hint="eastAsia" w:ascii="宋体" w:hAnsi="宋体" w:eastAsia="宋体" w:cs="宋体"/>
          <w:b/>
          <w:color w:val="000000" w:themeColor="text1"/>
          <w:sz w:val="24"/>
          <w:szCs w:val="24"/>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rPr>
          <w:color w:val="000000" w:themeColor="text1"/>
          <w:highlight w:val="none"/>
        </w:rPr>
      </w:r>
      <w:r/>
    </w:p>
    <w:p>
      <w:pPr>
        <w:pStyle w:val="1027"/>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6.未在规定时间内进行答疑澄清的，视同放弃澄清。</w:t>
      </w:r>
      <w:r>
        <w:rPr>
          <w:color w:val="000000" w:themeColor="text1"/>
          <w:highlight w:val="none"/>
        </w:rPr>
      </w:r>
      <w:r/>
    </w:p>
    <w:p>
      <w:pPr>
        <w:pStyle w:val="1027"/>
        <w:ind w:firstLine="480"/>
        <w:jc w:val="both"/>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7.未在规定时间内进行报价的，视为响应无效。</w:t>
      </w:r>
      <w:r>
        <w:rPr>
          <w:color w:val="000000" w:themeColor="text1"/>
          <w:highlight w:val="none"/>
        </w:rPr>
      </w:r>
      <w:r/>
    </w:p>
    <w:p>
      <w:pPr>
        <w:pStyle w:val="1027"/>
        <w:ind w:firstLine="480"/>
        <w:spacing w:line="360" w:lineRule="auto"/>
        <w:rPr>
          <w:rFonts w:hint="eastAsia"/>
          <w:b/>
          <w:bCs/>
          <w:color w:val="000000" w:themeColor="text1"/>
          <w:highlight w:val="none"/>
        </w:rPr>
      </w:pPr>
      <w:r>
        <w:rPr>
          <w:rFonts w:hint="eastAsia" w:ascii="宋体" w:hAnsi="宋体" w:eastAsia="宋体" w:cs="宋体"/>
          <w:b/>
          <w:bCs/>
          <w:color w:val="000000" w:themeColor="text1"/>
          <w:sz w:val="24"/>
          <w:szCs w:val="24"/>
          <w:highlight w:val="none"/>
          <w:lang w:val="en-US" w:eastAsia="zh-CN"/>
        </w:rPr>
        <w:t xml:space="preserve">注：</w:t>
      </w:r>
      <w:r>
        <w:rPr>
          <w:rFonts w:hint="eastAsia" w:ascii="宋体" w:hAnsi="宋体" w:eastAsia="宋体" w:cs="宋体"/>
          <w:b/>
          <w:bCs/>
          <w:color w:val="000000" w:themeColor="text1"/>
          <w:sz w:val="24"/>
          <w:szCs w:val="24"/>
          <w:highlight w:val="none"/>
        </w:rPr>
        <w:t xml:space="preserve">本项目报价采用二轮报价</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二轮报价即为最终报价）</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各供应商在未进行第二次报价前，请不要离开开标系统，随时接受评标委员会发起的二次报价，供应商应凭CA数字证书以及能够登录“苏采云”系统的电脑在规定时间内进行二轮报价，</w:t>
      </w:r>
      <w:r>
        <w:rPr>
          <w:rFonts w:hint="eastAsia" w:ascii="宋体" w:hAnsi="宋体" w:eastAsia="宋体" w:cs="宋体"/>
          <w:b/>
          <w:bCs/>
          <w:color w:val="000000" w:themeColor="text1"/>
          <w:sz w:val="24"/>
          <w:szCs w:val="24"/>
          <w:highlight w:val="none"/>
        </w:rPr>
        <w:t xml:space="preserve">如未进行二轮报价，视为响应无效</w:t>
      </w:r>
      <w:r>
        <w:rPr>
          <w:rFonts w:hint="eastAsia" w:ascii="宋体" w:hAnsi="宋体" w:eastAsia="宋体" w:cs="宋体"/>
          <w:b/>
          <w:bCs/>
          <w:color w:val="000000" w:themeColor="text1"/>
          <w:sz w:val="24"/>
          <w:szCs w:val="24"/>
          <w:highlight w:val="none"/>
          <w:lang w:val="en-US" w:eastAsia="zh-CN"/>
        </w:rPr>
        <w:t xml:space="preserve">，由此而引起的废标及损失，由供应商自行承担。</w:t>
      </w:r>
      <w:r>
        <w:rPr>
          <w:color w:val="000000" w:themeColor="text1"/>
          <w:highlight w:val="none"/>
        </w:rPr>
      </w:r>
      <w:r/>
    </w:p>
    <w:p>
      <w:pPr>
        <w:pStyle w:val="1027"/>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8.被邀请参与磋商的供应商如未按上述磋商要求执行，视同放弃磋商的权利。</w:t>
      </w:r>
      <w:r>
        <w:rPr>
          <w:color w:val="000000" w:themeColor="text1"/>
          <w:highlight w:val="none"/>
        </w:rPr>
      </w:r>
      <w:r/>
    </w:p>
    <w:p>
      <w:pPr>
        <w:pStyle w:val="1027"/>
        <w:ind w:firstLine="240"/>
        <w:jc w:val="both"/>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 </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二</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 查询及使用供应商信用记录</w:t>
      </w:r>
      <w:r>
        <w:rPr>
          <w:color w:val="000000" w:themeColor="text1"/>
          <w:highlight w:val="none"/>
        </w:rPr>
      </w:r>
      <w:r/>
    </w:p>
    <w:p>
      <w:pPr>
        <w:ind w:firstLine="480"/>
        <w:jc w:val="both"/>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1.由采购人查询信用信息。</w:t>
      </w:r>
      <w:r>
        <w:rPr>
          <w:color w:val="000000" w:themeColor="text1"/>
          <w:highlight w:val="none"/>
        </w:rPr>
      </w:r>
      <w:r/>
    </w:p>
    <w:p>
      <w:pPr>
        <w:ind w:firstLine="480"/>
        <w:jc w:val="both"/>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2.查询渠道包括：</w:t>
      </w:r>
      <w:r>
        <w:rPr>
          <w:color w:val="000000" w:themeColor="text1"/>
          <w:highlight w:val="none"/>
        </w:rPr>
      </w:r>
      <w:r/>
    </w:p>
    <w:p>
      <w:pPr>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(1)“信用中国”网（www.creditchina.gov.cn）；</w:t>
      </w:r>
      <w:r>
        <w:rPr>
          <w:color w:val="000000" w:themeColor="text1"/>
          <w:highlight w:val="none"/>
        </w:rPr>
      </w:r>
      <w:r/>
    </w:p>
    <w:p>
      <w:pPr>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lang w:eastAsia="zh-CN"/>
        </w:rPr>
        <w:t xml:space="preserve">（2）</w:t>
      </w:r>
      <w:r>
        <w:rPr>
          <w:rFonts w:hint="eastAsia" w:ascii="宋体" w:hAnsi="宋体"/>
          <w:color w:val="000000" w:themeColor="text1"/>
          <w:sz w:val="24"/>
          <w:highlight w:val="none"/>
        </w:rPr>
        <w:t xml:space="preserve"> 中国政府采购网（www.ccgp.gov.cn）；</w:t>
      </w:r>
      <w:r>
        <w:rPr>
          <w:color w:val="000000" w:themeColor="text1"/>
          <w:highlight w:val="none"/>
        </w:rPr>
      </w:r>
      <w:r/>
    </w:p>
    <w:p>
      <w:pPr>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(3) “诚信江苏”网（www.jiangsu.gov.cn/jsxy/index.htm）</w:t>
      </w:r>
      <w:r>
        <w:rPr>
          <w:color w:val="000000" w:themeColor="text1"/>
          <w:highlight w:val="none"/>
        </w:rPr>
      </w:r>
      <w:r/>
    </w:p>
    <w:p>
      <w:pPr>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或“信用江苏”网（http://credit.jiangsu.gov.cn/）；</w:t>
      </w:r>
      <w:r>
        <w:rPr>
          <w:color w:val="000000" w:themeColor="text1"/>
          <w:highlight w:val="none"/>
        </w:rPr>
      </w:r>
      <w:r/>
    </w:p>
    <w:p>
      <w:pPr>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“诚信徐州”网（ http://www.xuzhoucredit.gov.cn）。</w:t>
      </w:r>
      <w:r>
        <w:rPr>
          <w:color w:val="000000" w:themeColor="text1"/>
          <w:highlight w:val="none"/>
        </w:rPr>
      </w:r>
      <w:r/>
    </w:p>
    <w:p>
      <w:pPr>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或“信用徐州”网（www.xuzhoucredit.gov.cn/）。</w:t>
      </w:r>
      <w:r>
        <w:rPr>
          <w:color w:val="000000" w:themeColor="text1"/>
          <w:highlight w:val="none"/>
        </w:rPr>
      </w:r>
      <w:r/>
    </w:p>
    <w:p>
      <w:pPr>
        <w:ind w:firstLine="480"/>
        <w:jc w:val="both"/>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3.截止时点（查询环节）：首次响应文件开启后资格审查结束前。</w:t>
      </w:r>
      <w:r>
        <w:rPr>
          <w:color w:val="000000" w:themeColor="text1"/>
          <w:highlight w:val="none"/>
        </w:rPr>
      </w:r>
      <w:r/>
    </w:p>
    <w:p>
      <w:pPr>
        <w:ind w:firstLine="480"/>
        <w:jc w:val="both"/>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4.信用信息查询记录和证据留存的具体方式：网页截屏打印，与其他采购文件一并保存。</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5.信用信息的使用规则：</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highlight w:val="none"/>
        </w:rPr>
      </w:r>
      <w:r/>
    </w:p>
    <w:p>
      <w:pPr>
        <w:pStyle w:val="976"/>
        <w:ind w:firstLine="482"/>
        <w:keepLines/>
        <w:keepNext/>
        <w:pageBreakBefore w:val="0"/>
        <w:widowControl w:val="off"/>
        <w:rPr>
          <w:rFonts w:hint="eastAsia" w:ascii="宋体" w:hAnsi="宋体" w:eastAsia="宋体" w:cs="宋体"/>
          <w:b/>
          <w:bCs/>
          <w:color w:val="000000" w:themeColor="text1"/>
          <w:sz w:val="24"/>
          <w:szCs w:val="24"/>
          <w:highlight w:val="none"/>
        </w:rPr>
      </w:pPr>
      <w:r>
        <w:rPr>
          <w:rFonts w:hint="eastAsia"/>
          <w:b/>
          <w:bCs w:val="0"/>
          <w:color w:val="000000" w:themeColor="text1"/>
          <w:highlight w:val="none"/>
        </w:rPr>
        <w:t xml:space="preserve">十五、评审程序</w:t>
      </w:r>
      <w:r>
        <w:rPr>
          <w:color w:val="000000" w:themeColor="text1"/>
          <w:highlight w:val="none"/>
        </w:rPr>
      </w:r>
      <w:r/>
    </w:p>
    <w:p>
      <w:pPr>
        <w:ind w:right="29"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经磋商确定最终采购需求和提交最后报价的供应商后，由磋商小组采用综合评分法对提交最后报价的供应商的响应文件和最后报价进行综合评分。</w:t>
      </w:r>
      <w:r>
        <w:rPr>
          <w:color w:val="000000" w:themeColor="text1"/>
          <w:highlight w:val="none"/>
        </w:rPr>
      </w:r>
      <w:r/>
    </w:p>
    <w:p>
      <w:pPr>
        <w:ind w:right="29"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施工方案优劣（得分）顺序推荐。</w:t>
      </w:r>
      <w:r>
        <w:rPr>
          <w:color w:val="000000" w:themeColor="text1"/>
          <w:highlight w:val="none"/>
        </w:rPr>
      </w:r>
      <w:r/>
    </w:p>
    <w:p>
      <w:pPr>
        <w:ind w:right="29"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color w:val="000000" w:themeColor="text1"/>
          <w:highlight w:val="none"/>
        </w:rPr>
      </w:r>
      <w:r/>
    </w:p>
    <w:p>
      <w:pPr>
        <w:ind w:right="29"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采用竞争性</w:t>
      </w:r>
      <w:r>
        <w:rPr>
          <w:rFonts w:hint="eastAsia" w:ascii="宋体" w:hAnsi="宋体" w:cs="宋体"/>
          <w:color w:val="000000" w:themeColor="text1"/>
          <w:sz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rPr>
          <w:color w:val="000000" w:themeColor="text1"/>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    根据铜财购</w:t>
      </w:r>
      <w:r>
        <w:rPr>
          <w:rFonts w:hint="eastAsia" w:ascii="宋体" w:hAnsi="宋体" w:cs="宋体"/>
          <w:b/>
          <w:color w:val="000000" w:themeColor="text1"/>
          <w:sz w:val="24"/>
          <w:highlight w:val="none"/>
          <w:lang w:eastAsia="zh-CN"/>
        </w:rPr>
        <w:t xml:space="preserve">〔2026〕6号</w:t>
      </w:r>
      <w:r>
        <w:rPr>
          <w:rFonts w:ascii="宋体" w:hAnsi="宋体" w:eastAsia="宋体" w:cs="宋体"/>
          <w:b/>
          <w:color w:val="000000" w:themeColor="text1"/>
          <w:sz w:val="24"/>
          <w:highlight w:val="none"/>
        </w:rPr>
        <w:t xml:space="preserve">文件，</w:t>
      </w:r>
      <w:r>
        <w:rPr>
          <w:rFonts w:hint="eastAsia" w:ascii="宋体" w:hAnsi="宋体" w:cs="宋体"/>
          <w:b/>
          <w:color w:val="000000" w:themeColor="text1"/>
          <w:sz w:val="24"/>
          <w:highlight w:val="none"/>
          <w:lang w:eastAsia="zh-CN"/>
        </w:rPr>
        <w:t xml:space="preserve">（</w:t>
      </w:r>
      <w:r>
        <w:rPr>
          <w:rFonts w:ascii="宋体" w:hAnsi="宋体" w:eastAsia="宋体" w:cs="宋体"/>
          <w:b/>
          <w:color w:val="000000" w:themeColor="text1"/>
          <w:sz w:val="24"/>
          <w:highlight w:val="none"/>
        </w:rPr>
        <w:t xml:space="preserve">一</w:t>
      </w:r>
      <w:r>
        <w:rPr>
          <w:rFonts w:hint="eastAsia" w:ascii="宋体" w:hAnsi="宋体" w:cs="宋体"/>
          <w:b/>
          <w:color w:val="000000" w:themeColor="text1"/>
          <w:sz w:val="24"/>
          <w:highlight w:val="none"/>
          <w:lang w:eastAsia="zh-CN"/>
        </w:rPr>
        <w:t xml:space="preserve">）</w:t>
      </w:r>
      <w:r>
        <w:rPr>
          <w:rFonts w:ascii="宋体" w:hAnsi="宋体" w:eastAsia="宋体" w:cs="宋体"/>
          <w:b/>
          <w:color w:val="000000" w:themeColor="text1"/>
          <w:sz w:val="24"/>
          <w:highlight w:val="none"/>
        </w:rPr>
        <w:t xml:space="preserve">评审过程中出现下列情形之一的，评审委员会应当启动异常低价投标</w:t>
      </w:r>
      <w:r>
        <w:rPr>
          <w:rFonts w:hint="eastAsia" w:ascii="宋体" w:hAnsi="宋体" w:cs="宋体"/>
          <w:b/>
          <w:color w:val="000000" w:themeColor="text1"/>
          <w:sz w:val="24"/>
          <w:highlight w:val="none"/>
          <w:lang w:eastAsia="zh-CN"/>
        </w:rPr>
        <w:t xml:space="preserve">（</w:t>
      </w:r>
      <w:r>
        <w:rPr>
          <w:rFonts w:ascii="宋体" w:hAnsi="宋体" w:eastAsia="宋体" w:cs="宋体"/>
          <w:b/>
          <w:color w:val="000000" w:themeColor="text1"/>
          <w:sz w:val="24"/>
          <w:highlight w:val="none"/>
        </w:rPr>
        <w:t xml:space="preserve">响应</w:t>
      </w:r>
      <w:r>
        <w:rPr>
          <w:rFonts w:hint="eastAsia" w:ascii="宋体" w:hAnsi="宋体" w:cs="宋体"/>
          <w:b/>
          <w:color w:val="000000" w:themeColor="text1"/>
          <w:sz w:val="24"/>
          <w:highlight w:val="none"/>
          <w:lang w:eastAsia="zh-CN"/>
        </w:rPr>
        <w:t xml:space="preserve">）</w:t>
      </w:r>
      <w:r>
        <w:rPr>
          <w:rFonts w:ascii="宋体" w:hAnsi="宋体" w:eastAsia="宋体" w:cs="宋体"/>
          <w:b/>
          <w:color w:val="000000" w:themeColor="text1"/>
          <w:sz w:val="24"/>
          <w:highlight w:val="none"/>
        </w:rPr>
        <w:t xml:space="preserve">审查程序</w:t>
      </w:r>
      <w:r>
        <w:rPr>
          <w:rFonts w:hint="eastAsia" w:ascii="宋体" w:hAnsi="宋体" w:cs="宋体"/>
          <w:b/>
          <w:color w:val="000000" w:themeColor="text1"/>
          <w:sz w:val="24"/>
          <w:highlight w:val="none"/>
          <w:lang w:eastAsia="zh-CN"/>
        </w:rPr>
        <w:t xml:space="preserve">：</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en-US"/>
        </w:rPr>
        <mc:AlternateContent>
          <mc:Choice Requires="wpg">
            <w:drawing>
              <wp:anchor xmlns:wp="http://schemas.openxmlformats.org/drawingml/2006/wordprocessingDrawing" xmlns:wp14="http://schemas.microsoft.com/office/word/2010/wordprocessingDrawing" distT="0" distB="0" distL="0" distR="0" simplePos="0" relativeHeight="251665408" behindDoc="0" locked="0" layoutInCell="1" allowOverlap="1">
                <wp:simplePos x="0" y="0"/>
                <wp:positionH relativeFrom="column">
                  <wp:posOffset>6010275</wp:posOffset>
                </wp:positionH>
                <wp:positionV relativeFrom="paragraph">
                  <wp:posOffset>69850</wp:posOffset>
                </wp:positionV>
                <wp:extent cx="31750" cy="31750"/>
                <wp:effectExtent l="0" t="0" r="6350" b="6350"/>
                <wp:wrapNone/>
                <wp:docPr id="9" name="IM 26"/>
                <wp:cNvGraphicFramePr/>
                <a:graphic xmlns:a="http://schemas.openxmlformats.org/drawingml/2006/main">
                  <a:graphicData uri="http://schemas.openxmlformats.org/drawingml/2006/picture">
                    <pic:pic xmlns:pic="http://schemas.openxmlformats.org/drawingml/2006/picture">
                      <pic:nvPicPr>
                        <pic:cNvPr id="8" name="IM 26"/>
                        <pic:cNvPicPr/>
                        <pic:nvPr/>
                      </pic:nvPicPr>
                      <pic:blipFill>
                        <a:blip r:embed="rId26"/>
                        <a:stretch/>
                      </pic:blipFill>
                      <pic:spPr bwMode="auto">
                        <a:xfrm>
                          <a:off x="0" y="0"/>
                          <a:ext cx="31777" cy="3177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473.2pt;mso-position-horizontal:absolute;mso-position-vertical-relative:text;margin-top:5.5pt;mso-position-vertical:absolute;width:2.5pt;height:2.5pt;mso-wrap-distance-left:0.0pt;mso-wrap-distance-top:0.0pt;mso-wrap-distance-right:0.0pt;mso-wrap-distance-bottom:0.0pt;" stroked="false">
                <v:path textboxrect="0,0,0,0"/>
                <v:imagedata r:id="rId26" o:title=""/>
              </v:shape>
            </w:pict>
          </mc:Fallback>
        </mc:AlternateContent>
      </w:r>
      <w:r>
        <w:rPr>
          <w:rFonts w:hint="eastAsia" w:ascii="宋体" w:hAnsi="宋体" w:eastAsia="宋体" w:cs="宋体"/>
          <w:b/>
          <w:bCs/>
          <w:color w:val="000000" w:themeColor="text1"/>
          <w:sz w:val="24"/>
          <w:szCs w:val="24"/>
          <w:highlight w:val="none"/>
          <w:lang w:val="en-US" w:eastAsia="en-US"/>
        </w:rPr>
        <w:t xml:space="preserve">1.投标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报价低于全部通过符合性审查供应商投标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报价平均值50%的，即投标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报价</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全部通过符合性审查供应商投标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报价平均值×50%;</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en-US"/>
        </w:rPr>
        <w:t xml:space="preserve">2.投标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报价低于通过符合性审查的次低报价供应商投标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报价50%的，即投标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报价</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通过符合性审查的次低报价供应商投标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报价×50%;</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en-US"/>
        </w:rPr>
        <w:t xml:space="preserve">3.投标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报价低于采购项目最高限价45%的，即投标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 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报价</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采购项目最高限价×45%;</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en-US"/>
        </w:rPr>
        <w:t xml:space="preserve">4.评审委员会基于专业判断，认为供应商报价过低，有可能影响产品质量或者不能诚信履约的其他情形。</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（二）</w:t>
      </w:r>
      <w:r>
        <w:rPr>
          <w:rFonts w:hint="eastAsia" w:ascii="宋体" w:hAnsi="宋体" w:eastAsia="宋体" w:cs="宋体"/>
          <w:b/>
          <w:bCs/>
          <w:color w:val="000000" w:themeColor="text1"/>
          <w:sz w:val="24"/>
          <w:szCs w:val="24"/>
          <w:highlight w:val="none"/>
          <w:lang w:val="en-US" w:eastAsia="en-US"/>
        </w:rPr>
        <w:t xml:space="preserve">评审委员会启动异常低价投标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审查后，属于前述第1项至第4项情形的，应当要求相关供应商在评审现场合理 的时间内对投标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价格作出解释</w:t>
      </w:r>
      <w:r>
        <w:rPr>
          <w:rFonts w:hint="eastAsia" w:ascii="宋体" w:hAnsi="宋体" w:cs="宋体"/>
          <w:b/>
          <w:bCs/>
          <w:color w:val="000000" w:themeColor="text1"/>
          <w:sz w:val="24"/>
          <w:szCs w:val="24"/>
          <w:highlight w:val="none"/>
          <w:lang w:val="en-US" w:eastAsia="zh-CN"/>
        </w:rPr>
        <w:t xml:space="preserve">，并</w:t>
      </w:r>
      <w:r>
        <w:rPr>
          <w:rFonts w:hint="eastAsia" w:ascii="宋体" w:hAnsi="宋体" w:eastAsia="宋体" w:cs="宋体"/>
          <w:b/>
          <w:bCs/>
          <w:color w:val="000000" w:themeColor="text1"/>
          <w:sz w:val="24"/>
          <w:szCs w:val="24"/>
          <w:highlight w:val="none"/>
          <w:lang w:val="en-US" w:eastAsia="en-US"/>
        </w:rPr>
        <w:t xml:space="preserve">提供项目具体成本测算等与报价合理性相关的书面说明及必要的证明材料，包括但不限 于原材料成本、人工成本、制造费用等，给予相关供应商的合理时间一般不少于30分钟。其中，属于第3项情形，供应商已随投标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文件一并提交相关书面说明及必要的证明材料的，在评审现场可不再重复提交。</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en-US"/>
        </w:rPr>
        <w:t xml:space="preserve">评审委员会依据专业经验，参考同类项目中标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成交</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价格、类似产品市场价格水平、行业人工费用标准、国家有关部门指导行业协会发布的行业平均成本等情况，对报价合理性进行判断。投标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供应商不能提供书面说明、证明材料，或者提供的 书面说明、证明材料不能证明其报价合理性的，评审委员会应当将其作为无效投标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处理。</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en-US"/>
        </w:rPr>
        <w:t xml:space="preserve">采购人、采购代理机构应当为评审委员会在评审现场及时获取同类项目中标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成交</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价格、类似产品市场价格水平、行业人立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en-US"/>
        </w:rPr>
        <w:t xml:space="preserve">异常低价投标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审查的启动原因、审查意见和审查结果应当在评审报告中记录，并随供应商提供的相关书面说明及证明材料，以及评审委员会有关互联网浏览、查询历史一并归档。</w:t>
      </w:r>
      <w:r>
        <w:rPr>
          <w:color w:val="000000" w:themeColor="text1"/>
          <w:highlight w:val="none"/>
        </w:rPr>
      </w:r>
      <w:r/>
    </w:p>
    <w:p>
      <w:pPr>
        <w:ind w:right="29" w:firstLine="480"/>
        <w:spacing w:line="360" w:lineRule="auto"/>
        <w:rPr>
          <w:rFonts w:hint="eastAsia" w:ascii="宋体" w:hAnsi="宋体" w:cs="宋体"/>
          <w:color w:val="000000" w:themeColor="text1"/>
          <w:sz w:val="24"/>
          <w:highlight w:val="none"/>
        </w:rPr>
      </w:pPr>
      <w:r>
        <w:rPr>
          <w:rFonts w:hint="eastAsia" w:ascii="宋体" w:hAnsi="宋体" w:eastAsia="宋体" w:cs="宋体"/>
          <w:b/>
          <w:bCs/>
          <w:color w:val="000000" w:themeColor="text1"/>
          <w:sz w:val="24"/>
          <w:szCs w:val="24"/>
          <w:highlight w:val="none"/>
          <w:lang w:val="en-US" w:eastAsia="zh-CN"/>
        </w:rPr>
        <w:t xml:space="preserve">（三）</w:t>
      </w:r>
      <w:r>
        <w:rPr>
          <w:rFonts w:hint="eastAsia" w:ascii="宋体" w:hAnsi="宋体" w:eastAsia="宋体" w:cs="宋体"/>
          <w:b/>
          <w:bCs/>
          <w:color w:val="000000" w:themeColor="text1"/>
          <w:sz w:val="24"/>
          <w:szCs w:val="24"/>
          <w:highlight w:val="none"/>
          <w:lang w:val="en-US" w:eastAsia="en-US"/>
        </w:rPr>
        <w:t xml:space="preserve">对报价触发异常低价投标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审查程序后仍中标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成交</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的供应商，采购人要重点关注其履约承诺、实际履约情况等。对可以分期实施的</w:t>
      </w:r>
      <w:r>
        <w:rPr>
          <w:rFonts w:hint="eastAsia" w:ascii="宋体" w:hAnsi="宋体" w:eastAsia="宋体" w:cs="宋体"/>
          <w:b/>
          <w:bCs/>
          <w:color w:val="000000" w:themeColor="text1"/>
          <w:sz w:val="24"/>
          <w:szCs w:val="24"/>
          <w:highlight w:val="none"/>
        </w:rPr>
        <w:t xml:space="preserve">采购项目，实行分期考核、分期验收、分期支付，及时掌握供应 商履约进展。如供应商中标</w:t>
      </w:r>
      <w:r>
        <w:rPr>
          <w:rFonts w:hint="eastAsia" w:ascii="宋体" w:hAnsi="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成交</w:t>
      </w:r>
      <w:r>
        <w:rPr>
          <w:rFonts w:hint="eastAsia" w:ascii="宋体" w:hAnsi="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后无正当理由拒不签订政府采购合同的，依法予以处理；如供应商不履行合同或者未按合同约定履行合同导致验收不合格的，采购人应当依法追究其违约责任。</w:t>
      </w:r>
      <w:r>
        <w:rPr>
          <w:color w:val="000000" w:themeColor="text1"/>
          <w:highlight w:val="none"/>
        </w:rPr>
      </w:r>
      <w:r/>
    </w:p>
    <w:p>
      <w:pPr>
        <w:ind w:right="29"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相关内容和要求见：《中华人民共和国政府采购法</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中华人民共和国政府采购法实施条例</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政府采购竞争性磋商采购方式管理暂行办法》及《财政部关于政府采购竞争性磋商采购方式管理暂行办法有关问题的补充通知》（财库〔2015〕124号）及</w:t>
      </w:r>
      <w:r>
        <w:rPr>
          <w:rFonts w:ascii="宋体" w:hAnsi="宋体" w:eastAsia="宋体" w:cs="宋体"/>
          <w:b/>
          <w:color w:val="000000" w:themeColor="text1"/>
          <w:sz w:val="24"/>
          <w:highlight w:val="none"/>
        </w:rPr>
        <w:t xml:space="preserve">铜财购</w:t>
      </w:r>
      <w:r>
        <w:rPr>
          <w:rFonts w:hint="eastAsia" w:ascii="宋体" w:hAnsi="宋体" w:cs="宋体"/>
          <w:b/>
          <w:color w:val="000000" w:themeColor="text1"/>
          <w:sz w:val="24"/>
          <w:highlight w:val="none"/>
          <w:lang w:eastAsia="zh-CN"/>
        </w:rPr>
        <w:t xml:space="preserve">〔2026〕6号</w:t>
      </w:r>
      <w:r>
        <w:rPr>
          <w:rFonts w:ascii="宋体" w:hAnsi="宋体" w:eastAsia="宋体" w:cs="宋体"/>
          <w:b/>
          <w:color w:val="000000" w:themeColor="text1"/>
          <w:sz w:val="24"/>
          <w:highlight w:val="none"/>
        </w:rPr>
        <w:t xml:space="preserve">文件</w:t>
      </w:r>
      <w:r>
        <w:rPr>
          <w:rFonts w:hint="eastAsia" w:ascii="宋体" w:hAnsi="宋体" w:cs="宋体"/>
          <w:color w:val="000000" w:themeColor="text1"/>
          <w:sz w:val="24"/>
          <w:highlight w:val="none"/>
        </w:rPr>
        <w:t xml:space="preserve">。</w:t>
      </w:r>
      <w:r>
        <w:rPr>
          <w:color w:val="000000" w:themeColor="text1"/>
          <w:highlight w:val="none"/>
        </w:rPr>
      </w:r>
      <w:r/>
    </w:p>
    <w:p>
      <w:pPr>
        <w:pStyle w:val="976"/>
        <w:ind w:firstLine="482"/>
        <w:keepLines/>
        <w:keepNext/>
        <w:pageBreakBefore w:val="0"/>
        <w:widowControl w:val="off"/>
        <w:rPr>
          <w:rFonts w:hint="eastAsia" w:ascii="宋体" w:hAnsi="宋体" w:eastAsia="宋体" w:cs="宋体"/>
          <w:color w:val="000000" w:themeColor="text1"/>
          <w:sz w:val="24"/>
          <w:szCs w:val="24"/>
          <w:highlight w:val="none"/>
        </w:rPr>
      </w:pPr>
      <w:r>
        <w:rPr>
          <w:rFonts w:hint="eastAsia"/>
          <w:b/>
          <w:bCs w:val="0"/>
          <w:color w:val="000000" w:themeColor="text1"/>
          <w:highlight w:val="none"/>
        </w:rPr>
        <w:t xml:space="preserve">十六、评审方法和评审标准</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评审方法：综合评分法</w:t>
      </w:r>
      <w:r>
        <w:rPr>
          <w:color w:val="000000" w:themeColor="text1"/>
          <w:highlight w:val="none"/>
        </w:rPr>
      </w:r>
      <w:r/>
    </w:p>
    <w:p>
      <w:pPr>
        <w:ind w:left="2" w:right="29"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评审标准：详见《磋商文件》附件1、《评分细则》</w:t>
      </w:r>
      <w:r>
        <w:rPr>
          <w:color w:val="000000" w:themeColor="text1"/>
          <w:highlight w:val="none"/>
        </w:rPr>
      </w:r>
      <w:r/>
    </w:p>
    <w:p>
      <w:pPr>
        <w:pStyle w:val="976"/>
        <w:ind w:firstLine="482"/>
        <w:keepLines/>
        <w:keepNext/>
        <w:pageBreakBefore w:val="0"/>
        <w:widowControl w:val="off"/>
        <w:rPr>
          <w:rFonts w:hint="eastAsia" w:ascii="宋体" w:hAnsi="宋体" w:eastAsia="宋体" w:cs="宋体"/>
          <w:b/>
          <w:bCs/>
          <w:color w:val="000000" w:themeColor="text1"/>
          <w:sz w:val="24"/>
          <w:szCs w:val="24"/>
          <w:highlight w:val="none"/>
        </w:rPr>
      </w:pPr>
      <w:r>
        <w:rPr>
          <w:rFonts w:hint="eastAsia"/>
          <w:b/>
          <w:bCs w:val="0"/>
          <w:color w:val="000000" w:themeColor="text1"/>
          <w:highlight w:val="none"/>
        </w:rPr>
        <w:t xml:space="preserve">十七、有下列</w:t>
      </w:r>
      <w:r>
        <w:rPr>
          <w:rFonts w:hint="eastAsia" w:eastAsia="宋体"/>
          <w:b/>
          <w:bCs w:val="0"/>
          <w:color w:val="000000" w:themeColor="text1"/>
          <w:highlight w:val="none"/>
        </w:rPr>
        <w:t xml:space="preserve">情形</w:t>
      </w:r>
      <w:r>
        <w:rPr>
          <w:rFonts w:hint="eastAsia"/>
          <w:b/>
          <w:bCs w:val="0"/>
          <w:color w:val="000000" w:themeColor="text1"/>
          <w:highlight w:val="none"/>
        </w:rPr>
        <w:t xml:space="preserve">之一的，其响应无效：</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电子响应文件未按规定期限提交的；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电子响应文件未按磋商文件要求签章的；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供应商未在规定时间内解密电子响应文件的；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4.</w:t>
      </w:r>
      <w:r>
        <w:rPr>
          <w:rFonts w:hint="eastAsia" w:ascii="宋体" w:hAnsi="宋体" w:eastAsia="宋体" w:cs="宋体"/>
          <w:color w:val="000000" w:themeColor="text1"/>
          <w:sz w:val="24"/>
          <w:szCs w:val="24"/>
          <w:highlight w:val="none"/>
        </w:rPr>
        <w:t xml:space="preserve">供应商的法定代表人授权代表，无法定代表人授权委托书的；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5.</w:t>
      </w:r>
      <w:r>
        <w:rPr>
          <w:rFonts w:hint="eastAsia" w:ascii="宋体" w:hAnsi="宋体" w:eastAsia="宋体" w:cs="宋体"/>
          <w:color w:val="000000" w:themeColor="text1"/>
          <w:sz w:val="24"/>
          <w:szCs w:val="24"/>
          <w:highlight w:val="none"/>
        </w:rPr>
        <w:t xml:space="preserve">不具备磋商文件中规定的资格要求或未按磋商文件规定的要求提供资格、资信证明文件的；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6.</w:t>
      </w:r>
      <w:r>
        <w:rPr>
          <w:rFonts w:hint="eastAsia" w:ascii="宋体" w:hAnsi="宋体" w:eastAsia="宋体" w:cs="宋体"/>
          <w:color w:val="000000" w:themeColor="text1"/>
          <w:sz w:val="24"/>
          <w:szCs w:val="24"/>
          <w:highlight w:val="none"/>
        </w:rPr>
        <w:t xml:space="preserve">被列入“信用中国”网站（www.creditchina.gov.cn）失信被执行人、重大税收违法案件当事人名单、政府采购严重违法失信行为记录名单的；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7.</w:t>
      </w:r>
      <w:r>
        <w:rPr>
          <w:rFonts w:hint="eastAsia" w:ascii="宋体" w:hAnsi="宋体" w:eastAsia="宋体" w:cs="宋体"/>
          <w:color w:val="000000" w:themeColor="text1"/>
          <w:sz w:val="24"/>
          <w:szCs w:val="24"/>
          <w:highlight w:val="none"/>
        </w:rPr>
        <w:t xml:space="preserve">响应文件未按磋商文件规定的内容和要求填写的；没有在系统指定位置上传对应文件、材料的；</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8.</w:t>
      </w:r>
      <w:r>
        <w:rPr>
          <w:rFonts w:hint="eastAsia" w:ascii="宋体" w:hAnsi="宋体" w:eastAsia="宋体" w:cs="宋体"/>
          <w:color w:val="000000" w:themeColor="text1"/>
          <w:sz w:val="24"/>
          <w:szCs w:val="24"/>
          <w:highlight w:val="none"/>
        </w:rPr>
        <w:t xml:space="preserve">响应文件含有采购人不能接受的附加条件的；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9.</w:t>
      </w:r>
      <w:r>
        <w:rPr>
          <w:rFonts w:hint="eastAsia" w:ascii="宋体" w:hAnsi="宋体" w:eastAsia="宋体" w:cs="宋体"/>
          <w:color w:val="000000" w:themeColor="text1"/>
          <w:sz w:val="24"/>
          <w:szCs w:val="24"/>
          <w:highlight w:val="none"/>
        </w:rPr>
        <w:t xml:space="preserve">不同供应商委托同一单位或者个人办理磋商事宜的；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10.</w:t>
      </w:r>
      <w:r>
        <w:rPr>
          <w:rFonts w:hint="eastAsia" w:ascii="宋体" w:hAnsi="宋体" w:eastAsia="宋体" w:cs="宋体"/>
          <w:color w:val="000000" w:themeColor="text1"/>
          <w:sz w:val="24"/>
          <w:szCs w:val="24"/>
          <w:highlight w:val="none"/>
        </w:rPr>
        <w:t xml:space="preserve">项目磋商报价超过本项目（采购包）预算或最高限价的；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11.响应文件</w:t>
      </w:r>
      <w:r>
        <w:rPr>
          <w:rFonts w:hint="eastAsia" w:ascii="宋体" w:hAnsi="宋体" w:eastAsia="宋体" w:cs="宋体"/>
          <w:color w:val="000000" w:themeColor="text1"/>
          <w:sz w:val="24"/>
          <w:szCs w:val="24"/>
          <w:highlight w:val="none"/>
        </w:rPr>
        <w:t xml:space="preserve">中已标价工程量清单与</w:t>
      </w:r>
      <w:r>
        <w:rPr>
          <w:rFonts w:hint="eastAsia" w:ascii="宋体" w:hAnsi="宋体" w:eastAsia="宋体" w:cs="宋体"/>
          <w:color w:val="000000" w:themeColor="text1"/>
          <w:sz w:val="24"/>
          <w:szCs w:val="24"/>
          <w:highlight w:val="none"/>
          <w:lang w:eastAsia="zh-CN"/>
        </w:rPr>
        <w:t xml:space="preserve">磋商文件</w:t>
      </w:r>
      <w:r>
        <w:rPr>
          <w:rFonts w:hint="eastAsia" w:ascii="宋体" w:hAnsi="宋体" w:eastAsia="宋体" w:cs="宋体"/>
          <w:color w:val="000000" w:themeColor="text1"/>
          <w:sz w:val="24"/>
          <w:szCs w:val="24"/>
          <w:highlight w:val="none"/>
        </w:rPr>
        <w:t xml:space="preserve">规定的甲供材料价格不一致的；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12.响应文件</w:t>
      </w:r>
      <w:r>
        <w:rPr>
          <w:rFonts w:hint="eastAsia" w:ascii="宋体" w:hAnsi="宋体" w:eastAsia="宋体" w:cs="宋体"/>
          <w:color w:val="000000" w:themeColor="text1"/>
          <w:sz w:val="24"/>
          <w:szCs w:val="24"/>
          <w:highlight w:val="none"/>
        </w:rPr>
        <w:t xml:space="preserve">中已标价工程量清单与</w:t>
      </w:r>
      <w:r>
        <w:rPr>
          <w:rFonts w:hint="eastAsia" w:ascii="宋体" w:hAnsi="宋体" w:eastAsia="宋体" w:cs="宋体"/>
          <w:color w:val="000000" w:themeColor="text1"/>
          <w:sz w:val="24"/>
          <w:szCs w:val="24"/>
          <w:highlight w:val="none"/>
          <w:lang w:eastAsia="zh-CN"/>
        </w:rPr>
        <w:t xml:space="preserve">磋商文件</w:t>
      </w:r>
      <w:r>
        <w:rPr>
          <w:rFonts w:hint="eastAsia" w:ascii="宋体" w:hAnsi="宋体" w:eastAsia="宋体" w:cs="宋体"/>
          <w:color w:val="000000" w:themeColor="text1"/>
          <w:sz w:val="24"/>
          <w:szCs w:val="24"/>
          <w:highlight w:val="none"/>
        </w:rPr>
        <w:t xml:space="preserve">明确列出的不可竞争费用项目或费率或计算基础不一致的；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13.响应文件</w:t>
      </w:r>
      <w:r>
        <w:rPr>
          <w:rFonts w:hint="eastAsia" w:ascii="宋体" w:hAnsi="宋体" w:eastAsia="宋体" w:cs="宋体"/>
          <w:color w:val="000000" w:themeColor="text1"/>
          <w:sz w:val="24"/>
          <w:szCs w:val="24"/>
          <w:highlight w:val="none"/>
        </w:rPr>
        <w:t xml:space="preserve">的已标价工程量清单与</w:t>
      </w:r>
      <w:r>
        <w:rPr>
          <w:rFonts w:hint="eastAsia" w:ascii="宋体" w:hAnsi="宋体" w:eastAsia="宋体" w:cs="宋体"/>
          <w:color w:val="000000" w:themeColor="text1"/>
          <w:sz w:val="24"/>
          <w:szCs w:val="24"/>
          <w:highlight w:val="none"/>
          <w:lang w:eastAsia="zh-CN"/>
        </w:rPr>
        <w:t xml:space="preserve">磋商文件</w:t>
      </w:r>
      <w:r>
        <w:rPr>
          <w:rFonts w:hint="eastAsia" w:ascii="宋体" w:hAnsi="宋体" w:eastAsia="宋体" w:cs="宋体"/>
          <w:color w:val="000000" w:themeColor="text1"/>
          <w:sz w:val="24"/>
          <w:szCs w:val="24"/>
          <w:highlight w:val="none"/>
        </w:rPr>
        <w:t xml:space="preserve">提供的工程量清单中的项目编码、项目名称、项目特征、计量单位、工程量不一致的；</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14.磋商小组</w:t>
      </w:r>
      <w:r>
        <w:rPr>
          <w:rFonts w:hint="eastAsia" w:ascii="宋体" w:hAnsi="宋体" w:eastAsia="宋体" w:cs="宋体"/>
          <w:color w:val="000000" w:themeColor="text1"/>
          <w:sz w:val="24"/>
          <w:szCs w:val="24"/>
          <w:highlight w:val="none"/>
        </w:rPr>
        <w:t xml:space="preserve">认定供应商的报价明显低于其他通过符合性审查供应商的报价，有可能影响产品质量或者不能诚信履约，且供应商不能应</w:t>
      </w:r>
      <w:r>
        <w:rPr>
          <w:rFonts w:hint="eastAsia" w:ascii="宋体" w:hAnsi="宋体" w:eastAsia="宋体" w:cs="宋体"/>
          <w:color w:val="000000" w:themeColor="text1"/>
          <w:sz w:val="24"/>
          <w:szCs w:val="24"/>
          <w:highlight w:val="none"/>
          <w:lang w:eastAsia="zh-CN"/>
        </w:rPr>
        <w:t xml:space="preserve">磋商小组</w:t>
      </w:r>
      <w:r>
        <w:rPr>
          <w:rFonts w:hint="eastAsia" w:ascii="宋体" w:hAnsi="宋体" w:eastAsia="宋体" w:cs="宋体"/>
          <w:color w:val="000000" w:themeColor="text1"/>
          <w:sz w:val="24"/>
          <w:szCs w:val="24"/>
          <w:highlight w:val="none"/>
        </w:rPr>
        <w:t xml:space="preserve">要求在评标现场合理的时间内提供书面说明（必要时</w:t>
      </w:r>
      <w:r>
        <w:rPr>
          <w:rFonts w:hint="eastAsia" w:ascii="宋体" w:hAnsi="宋体" w:eastAsia="宋体" w:cs="宋体"/>
          <w:color w:val="000000" w:themeColor="text1"/>
          <w:sz w:val="24"/>
          <w:szCs w:val="24"/>
          <w:highlight w:val="none"/>
          <w:lang w:eastAsia="zh-CN"/>
        </w:rPr>
        <w:t xml:space="preserve">磋商小组</w:t>
      </w:r>
      <w:r>
        <w:rPr>
          <w:rFonts w:hint="eastAsia" w:ascii="宋体" w:hAnsi="宋体" w:eastAsia="宋体" w:cs="宋体"/>
          <w:color w:val="000000" w:themeColor="text1"/>
          <w:sz w:val="24"/>
          <w:szCs w:val="24"/>
          <w:highlight w:val="none"/>
        </w:rPr>
        <w:t xml:space="preserve">可要求供应商提交相关证明材料）证明其报价合理性的；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15.</w:t>
      </w:r>
      <w:r>
        <w:rPr>
          <w:rFonts w:hint="eastAsia" w:ascii="宋体" w:hAnsi="宋体" w:eastAsia="宋体" w:cs="宋体"/>
          <w:color w:val="000000" w:themeColor="text1"/>
          <w:sz w:val="24"/>
          <w:szCs w:val="24"/>
          <w:highlight w:val="none"/>
        </w:rPr>
        <w:t xml:space="preserve">响应文件内容不全或不符合磋商文件中规定的</w:t>
      </w:r>
      <w:r>
        <w:rPr>
          <w:rFonts w:hint="eastAsia" w:ascii="宋体" w:hAnsi="宋体" w:eastAsia="宋体" w:cs="宋体"/>
          <w:color w:val="000000" w:themeColor="text1"/>
          <w:sz w:val="24"/>
          <w:szCs w:val="24"/>
          <w:highlight w:val="none"/>
          <w:lang w:eastAsia="zh-CN"/>
        </w:rPr>
        <w:t xml:space="preserve">其他</w:t>
      </w:r>
      <w:r>
        <w:rPr>
          <w:rFonts w:hint="eastAsia" w:ascii="宋体" w:hAnsi="宋体" w:eastAsia="宋体" w:cs="宋体"/>
          <w:color w:val="000000" w:themeColor="text1"/>
          <w:sz w:val="24"/>
          <w:szCs w:val="24"/>
          <w:highlight w:val="none"/>
        </w:rPr>
        <w:t xml:space="preserve">实质性要求的；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16.</w:t>
      </w:r>
      <w:r>
        <w:rPr>
          <w:rFonts w:hint="eastAsia" w:ascii="宋体" w:hAnsi="宋体" w:eastAsia="宋体" w:cs="宋体"/>
          <w:color w:val="000000" w:themeColor="text1"/>
          <w:sz w:val="24"/>
          <w:szCs w:val="24"/>
          <w:highlight w:val="none"/>
        </w:rPr>
        <w:t xml:space="preserve">法律法规和磋商文件规定的</w:t>
      </w:r>
      <w:r>
        <w:rPr>
          <w:rFonts w:hint="eastAsia" w:ascii="宋体" w:hAnsi="宋体" w:eastAsia="宋体" w:cs="宋体"/>
          <w:color w:val="000000" w:themeColor="text1"/>
          <w:sz w:val="24"/>
          <w:szCs w:val="24"/>
          <w:highlight w:val="none"/>
          <w:lang w:eastAsia="zh-CN"/>
        </w:rPr>
        <w:t xml:space="preserve">其他</w:t>
      </w:r>
      <w:r>
        <w:rPr>
          <w:rFonts w:hint="eastAsia" w:ascii="宋体" w:hAnsi="宋体" w:eastAsia="宋体" w:cs="宋体"/>
          <w:color w:val="000000" w:themeColor="text1"/>
          <w:sz w:val="24"/>
          <w:szCs w:val="24"/>
          <w:highlight w:val="none"/>
        </w:rPr>
        <w:t xml:space="preserve">无效情形。</w:t>
      </w:r>
      <w:r>
        <w:rPr>
          <w:color w:val="000000" w:themeColor="text1"/>
          <w:highlight w:val="none"/>
        </w:rPr>
      </w:r>
      <w:r/>
    </w:p>
    <w:p>
      <w:pPr>
        <w:ind w:left="2" w:right="29"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十八、磋商过程中可能实质性变动的内容：在磋商过程中，磋商小组可以根据《磋商文件》和磋商情况实质性变动采购需求中的技术、服务要求以及合同草案条款。</w:t>
      </w:r>
      <w:r>
        <w:rPr>
          <w:color w:val="000000" w:themeColor="text1"/>
          <w:highlight w:val="none"/>
        </w:rPr>
      </w:r>
      <w:r/>
    </w:p>
    <w:p>
      <w:pPr>
        <w:pStyle w:val="990"/>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w:t>
      </w:r>
      <w:r>
        <w:rPr>
          <w:rFonts w:hint="eastAsia" w:ascii="宋体" w:hAnsi="宋体" w:eastAsia="宋体" w:cs="宋体"/>
          <w:color w:val="000000" w:themeColor="text1"/>
          <w:sz w:val="24"/>
          <w:szCs w:val="24"/>
          <w:highlight w:val="none"/>
          <w:lang w:eastAsia="zh-CN"/>
        </w:rPr>
        <w:t xml:space="preserve">成交</w:t>
      </w:r>
      <w:r>
        <w:rPr>
          <w:rFonts w:hint="eastAsia" w:ascii="宋体" w:hAnsi="宋体" w:eastAsia="宋体" w:cs="宋体"/>
          <w:color w:val="000000" w:themeColor="text1"/>
          <w:sz w:val="24"/>
          <w:szCs w:val="24"/>
          <w:highlight w:val="none"/>
        </w:rPr>
        <w:t xml:space="preserve">、成交的”情形，并承担相应的法律责任。</w:t>
      </w:r>
      <w:r>
        <w:rPr>
          <w:color w:val="000000" w:themeColor="text1"/>
          <w:highlight w:val="none"/>
        </w:rPr>
      </w:r>
      <w:r/>
    </w:p>
    <w:p>
      <w:pPr>
        <w:pStyle w:val="975"/>
        <w:rPr>
          <w:rFonts w:hint="eastAsia"/>
          <w:color w:val="000000" w:themeColor="text1"/>
          <w:highlight w:val="none"/>
        </w:rPr>
      </w:pPr>
      <w:r>
        <w:rPr>
          <w:rFonts w:hint="eastAsia"/>
          <w:color w:val="000000" w:themeColor="text1"/>
          <w:highlight w:val="none"/>
        </w:rPr>
        <w:t xml:space="preserve">第五章 确定成交供应商及合同签订等</w:t>
      </w:r>
      <w:r>
        <w:rPr>
          <w:color w:val="000000" w:themeColor="text1"/>
          <w:highlight w:val="none"/>
        </w:rPr>
      </w:r>
      <w:r/>
    </w:p>
    <w:p>
      <w:pPr>
        <w:ind w:left="2" w:right="29"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rPr>
          <w:color w:val="000000" w:themeColor="text1"/>
          <w:highlight w:val="none"/>
        </w:rPr>
      </w:r>
      <w:r/>
    </w:p>
    <w:p>
      <w:pPr>
        <w:ind w:firstLine="480"/>
        <w:jc w:val="both"/>
        <w:pageBreakBefore w:val="0"/>
        <w:spacing w:line="360" w:lineRule="auto"/>
        <w:widowControl/>
        <w:rPr>
          <w:rFonts w:hint="default"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cs="宋体"/>
          <w:b/>
          <w:bCs/>
          <w:color w:val="000000" w:themeColor="text1"/>
          <w:sz w:val="24"/>
          <w:szCs w:val="24"/>
          <w:highlight w:val="none"/>
          <w:lang w:val="en-US" w:eastAsia="zh-CN"/>
        </w:rPr>
        <w:t xml:space="preserve">成交供应商逾期未订立的视为放弃成交，采购人有权另行招标。</w:t>
      </w:r>
      <w:r>
        <w:rPr>
          <w:color w:val="000000" w:themeColor="text1"/>
          <w:highlight w:val="none"/>
        </w:rPr>
      </w:r>
      <w:r/>
    </w:p>
    <w:p>
      <w:pPr>
        <w:ind w:firstLine="480"/>
        <w:jc w:val="both"/>
        <w:pageBreakBefore w:val="0"/>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特别说明： 按照《</w:t>
      </w:r>
      <w:r>
        <w:rPr>
          <w:rFonts w:hint="eastAsia" w:ascii="宋体" w:hAnsi="宋体" w:eastAsia="宋体" w:cs="宋体"/>
          <w:b/>
          <w:bCs/>
          <w:color w:val="000000" w:themeColor="text1"/>
          <w:sz w:val="24"/>
          <w:szCs w:val="24"/>
          <w:highlight w:val="none"/>
          <w:lang w:eastAsia="zh-CN"/>
        </w:rPr>
        <w:t xml:space="preserve">中华人民共和国政府采购法</w:t>
      </w:r>
      <w:r>
        <w:rPr>
          <w:rFonts w:hint="eastAsia" w:ascii="宋体" w:hAnsi="宋体" w:eastAsia="宋体" w:cs="宋体"/>
          <w:b/>
          <w:bCs/>
          <w:color w:val="000000" w:themeColor="text1"/>
          <w:sz w:val="24"/>
          <w:szCs w:val="24"/>
          <w:highlight w:val="none"/>
        </w:rPr>
        <w:t xml:space="preserve">》及其实施条例以及相关规定，</w:t>
      </w:r>
      <w:r>
        <w:rPr>
          <w:rFonts w:hint="eastAsia" w:ascii="宋体" w:hAnsi="宋体" w:eastAsia="宋体" w:cs="宋体"/>
          <w:b/>
          <w:bCs/>
          <w:color w:val="000000" w:themeColor="text1"/>
          <w:sz w:val="24"/>
          <w:szCs w:val="24"/>
          <w:highlight w:val="none"/>
          <w:lang w:eastAsia="zh-CN"/>
        </w:rPr>
        <w:t xml:space="preserve">成交</w:t>
      </w:r>
      <w:r>
        <w:rPr>
          <w:rFonts w:hint="eastAsia" w:ascii="宋体" w:hAnsi="宋体" w:eastAsia="宋体" w:cs="宋体"/>
          <w:b/>
          <w:bCs/>
          <w:color w:val="000000" w:themeColor="text1"/>
          <w:sz w:val="24"/>
          <w:szCs w:val="24"/>
          <w:highlight w:val="none"/>
        </w:rPr>
        <w:t xml:space="preserve">或者成交后无正当理由拒不与采购人签订政府采购合同的</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在一至三年内禁止参加政府采购活动，列入政府采购严重违法失信行为记录名单。</w:t>
      </w:r>
      <w:r>
        <w:rPr>
          <w:color w:val="000000" w:themeColor="text1"/>
          <w:highlight w:val="none"/>
        </w:rPr>
      </w:r>
      <w:r/>
    </w:p>
    <w:p>
      <w:pPr>
        <w:ind w:firstLine="480"/>
        <w:jc w:val="both"/>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二十二、成交供应商在收到成交通知书时，须向</w:t>
      </w:r>
      <w:r>
        <w:rPr>
          <w:rFonts w:hint="eastAsia" w:ascii="宋体" w:hAnsi="宋体" w:cs="宋体"/>
          <w:color w:val="000000" w:themeColor="text1"/>
          <w:sz w:val="24"/>
          <w:szCs w:val="24"/>
          <w:highlight w:val="none"/>
          <w:lang w:eastAsia="zh-CN"/>
        </w:rPr>
        <w:t xml:space="preserve">徐州天平建设监理咨询有限公司</w:t>
      </w:r>
      <w:r>
        <w:rPr>
          <w:rFonts w:hint="eastAsia" w:ascii="宋体" w:hAnsi="宋体" w:eastAsia="宋体" w:cs="宋体"/>
          <w:color w:val="000000" w:themeColor="text1"/>
          <w:sz w:val="24"/>
          <w:szCs w:val="24"/>
          <w:highlight w:val="none"/>
        </w:rPr>
        <w:t xml:space="preserve">提交《磋商报价表》（首次响应文件）和《分项价格表》（首次响应文件）的数据文件（WORD格式）。</w:t>
      </w:r>
      <w:r>
        <w:rPr>
          <w:color w:val="000000" w:themeColor="text1"/>
          <w:highlight w:val="none"/>
        </w:rPr>
      </w:r>
      <w:r/>
    </w:p>
    <w:p>
      <w:pPr>
        <w:ind w:firstLine="480"/>
        <w:jc w:val="both"/>
        <w:pageBreakBefore w:val="0"/>
        <w:spacing w:line="360" w:lineRule="auto"/>
        <w:rPr>
          <w:rFonts w:hint="eastAsia" w:ascii="宋体" w:hAnsi="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二十三、</w:t>
      </w:r>
      <w:r>
        <w:rPr>
          <w:rFonts w:hint="eastAsia" w:ascii="宋体" w:hAnsi="宋体" w:eastAsia="宋体" w:cs="宋体"/>
          <w:bCs/>
          <w:color w:val="000000" w:themeColor="text1"/>
          <w:sz w:val="24"/>
          <w:szCs w:val="24"/>
          <w:highlight w:val="none"/>
        </w:rPr>
        <w:t xml:space="preserve">供应商应对响应文件的合法性、真实性负责。</w:t>
      </w:r>
      <w:r>
        <w:rPr>
          <w:rFonts w:hint="eastAsia" w:ascii="宋体" w:hAnsi="宋体" w:eastAsia="宋体" w:cs="宋体"/>
          <w:b/>
          <w:bCs/>
          <w:color w:val="000000" w:themeColor="text1"/>
          <w:sz w:val="24"/>
          <w:szCs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w:t>
      </w:r>
      <w:r>
        <w:rPr>
          <w:rFonts w:hint="eastAsia" w:ascii="宋体" w:hAnsi="宋体" w:eastAsia="宋体" w:cs="宋体"/>
          <w:b/>
          <w:bCs/>
          <w:color w:val="000000" w:themeColor="text1"/>
          <w:sz w:val="24"/>
          <w:szCs w:val="24"/>
          <w:highlight w:val="none"/>
          <w:lang w:val="en-US" w:eastAsia="zh-CN"/>
        </w:rPr>
        <w:t xml:space="preserve">中标</w:t>
      </w:r>
      <w:r>
        <w:rPr>
          <w:rFonts w:hint="eastAsia" w:ascii="宋体" w:hAnsi="宋体" w:eastAsia="宋体" w:cs="宋体"/>
          <w:b/>
          <w:bCs/>
          <w:color w:val="000000" w:themeColor="text1"/>
          <w:sz w:val="24"/>
          <w:szCs w:val="24"/>
          <w:highlight w:val="none"/>
        </w:rPr>
        <w:t xml:space="preserve">（成交）资格</w:t>
      </w:r>
      <w:r>
        <w:rPr>
          <w:rFonts w:hint="eastAsia" w:ascii="宋体" w:hAnsi="宋体" w:cs="宋体"/>
          <w:b/>
          <w:bCs/>
          <w:color w:val="000000" w:themeColor="text1"/>
          <w:sz w:val="24"/>
          <w:szCs w:val="24"/>
          <w:highlight w:val="none"/>
          <w:lang w:eastAsia="zh-CN"/>
        </w:rPr>
        <w:t xml:space="preserve">。</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highlight w:val="none"/>
        </w:rPr>
      </w:r>
      <w:r/>
    </w:p>
    <w:p>
      <w:pPr>
        <w:pStyle w:val="975"/>
        <w:rPr>
          <w:rFonts w:hint="eastAsia"/>
          <w:color w:val="000000" w:themeColor="text1"/>
          <w:highlight w:val="none"/>
        </w:rPr>
      </w:pPr>
      <w:r>
        <w:rPr>
          <w:rFonts w:hint="eastAsia"/>
          <w:color w:val="000000" w:themeColor="text1"/>
          <w:highlight w:val="none"/>
        </w:rPr>
        <w:t xml:space="preserve">第六章 磋商文件的澄清或者修改</w:t>
      </w:r>
      <w:r>
        <w:rPr>
          <w:color w:val="000000" w:themeColor="text1"/>
          <w:highlight w:val="none"/>
        </w:rPr>
      </w:r>
      <w:r/>
    </w:p>
    <w:p>
      <w:pPr>
        <w:ind w:firstLine="480"/>
        <w:jc w:val="both"/>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二十四、《磋商文件》的澄清或者修改</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rPr>
          <w:color w:val="000000" w:themeColor="text1"/>
          <w:highlight w:val="none"/>
        </w:rPr>
      </w:r>
      <w:r/>
    </w:p>
    <w:p>
      <w:pPr>
        <w:pStyle w:val="975"/>
        <w:rPr>
          <w:rFonts w:hint="eastAsia"/>
          <w:color w:val="000000" w:themeColor="text1"/>
          <w:highlight w:val="none"/>
        </w:rPr>
      </w:pPr>
      <w:r>
        <w:rPr>
          <w:rFonts w:hint="eastAsia"/>
          <w:color w:val="000000" w:themeColor="text1"/>
          <w:highlight w:val="none"/>
        </w:rPr>
        <w:t xml:space="preserve">第七章 询问和质疑</w:t>
      </w:r>
      <w:r>
        <w:rPr>
          <w:color w:val="000000" w:themeColor="text1"/>
          <w:highlight w:val="none"/>
        </w:rPr>
      </w:r>
      <w:r/>
    </w:p>
    <w:p>
      <w:pPr>
        <w:ind w:firstLine="480"/>
        <w:jc w:val="both"/>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二十五、询问和质疑</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根据采购代理机构与采购人签订的本采购项目的《委托代理协议》，供应商对政府采购活动事项有疑问的，可以向采购人或采购代理机构提出询问；供应商认为采购文件、采购过程、</w:t>
      </w:r>
      <w:r>
        <w:rPr>
          <w:rFonts w:hint="eastAsia" w:ascii="宋体" w:hAnsi="宋体" w:eastAsia="宋体" w:cs="宋体"/>
          <w:color w:val="000000" w:themeColor="text1"/>
          <w:sz w:val="24"/>
          <w:szCs w:val="24"/>
          <w:highlight w:val="none"/>
          <w:lang w:eastAsia="zh-CN"/>
        </w:rPr>
        <w:t xml:space="preserve">成交</w:t>
      </w:r>
      <w:r>
        <w:rPr>
          <w:rFonts w:hint="eastAsia" w:ascii="宋体" w:hAnsi="宋体" w:eastAsia="宋体" w:cs="宋体"/>
          <w:color w:val="000000" w:themeColor="text1"/>
          <w:sz w:val="24"/>
          <w:szCs w:val="24"/>
          <w:highlight w:val="none"/>
        </w:rPr>
        <w:t xml:space="preserve">或成交结果使自己的权益受到损害的，可以在知道或者应知其权益受到损害之日起七个工作日内，以书面形式向采购人或采购代理机构提出质疑，由采购人或采购代理机构依法处理。</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质疑和投诉按《政府采购质疑和投诉办法》执行。</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供应商对同一采购程序环节的质疑应在质疑期内一次性提出。</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质疑接收人：</w:t>
      </w:r>
      <w:r>
        <w:rPr>
          <w:rFonts w:hint="eastAsia" w:ascii="宋体" w:hAnsi="宋体" w:cs="宋体"/>
          <w:i w:val="0"/>
          <w:iCs w:val="0"/>
          <w:caps w:val="0"/>
          <w:color w:val="000000" w:themeColor="text1"/>
          <w:spacing w:val="0"/>
          <w:sz w:val="24"/>
          <w:szCs w:val="24"/>
          <w:highlight w:val="none"/>
          <w:shd w:val="clear" w:color="auto" w:fill="ffffff"/>
          <w:lang w:eastAsia="zh-CN"/>
        </w:rPr>
        <w:t xml:space="preserve">李喆 </w:t>
      </w:r>
      <w:r>
        <w:rPr>
          <w:rFonts w:hint="eastAsia" w:ascii="宋体" w:hAnsi="宋体" w:eastAsia="宋体" w:cs="宋体"/>
          <w:color w:val="000000" w:themeColor="text1"/>
          <w:sz w:val="24"/>
          <w:szCs w:val="24"/>
          <w:highlight w:val="none"/>
        </w:rPr>
        <w:t xml:space="preserve">    联系电话：</w:t>
      </w:r>
      <w:r>
        <w:rPr>
          <w:rFonts w:hint="eastAsia" w:ascii="宋体" w:hAnsi="宋体" w:cs="宋体"/>
          <w:i w:val="0"/>
          <w:iCs w:val="0"/>
          <w:caps w:val="0"/>
          <w:color w:val="000000" w:themeColor="text1"/>
          <w:spacing w:val="0"/>
          <w:sz w:val="24"/>
          <w:szCs w:val="24"/>
          <w:highlight w:val="none"/>
          <w:shd w:val="clear" w:color="auto" w:fill="ffffff"/>
          <w:lang w:eastAsia="zh-CN"/>
        </w:rPr>
        <w:t xml:space="preserve">0516-83400586</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w:t>
      </w:r>
      <w:r>
        <w:rPr>
          <w:rFonts w:hint="eastAsia" w:ascii="宋体" w:hAnsi="宋体" w:cs="宋体"/>
          <w:i w:val="0"/>
          <w:iCs w:val="0"/>
          <w:caps w:val="0"/>
          <w:color w:val="000000" w:themeColor="text1"/>
          <w:spacing w:val="0"/>
          <w:sz w:val="24"/>
          <w:szCs w:val="24"/>
          <w:highlight w:val="none"/>
          <w:shd w:val="clear" w:color="auto" w:fill="ffffff"/>
          <w:lang w:eastAsia="zh-CN"/>
        </w:rPr>
        <w:t xml:space="preserve">徐州市铜山区南洋国际商城A座9楼</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5"/>
        <w:rPr>
          <w:rFonts w:hint="eastAsia"/>
          <w:color w:val="000000" w:themeColor="text1"/>
          <w:highlight w:val="none"/>
        </w:rPr>
      </w:pPr>
      <w:r>
        <w:rPr>
          <w:rFonts w:hint="eastAsia"/>
          <w:color w:val="000000" w:themeColor="text1"/>
          <w:highlight w:val="none"/>
        </w:rPr>
        <w:t xml:space="preserve">第八章 其他</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成交供应商在领取成交通知书前，向采购代理机构缴纳代理服务费，收取标准见附件</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成交结果在徐州政府采购网https://czj.xz.gov.cn/zfcg/index.html上公布。</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本项目属于专门面向中小微企业采购的项目，供应商应为中小微企业、监狱企业、残疾人福利性单位。</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采购人确定的采购项目属性：工程。</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采购人信息</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名称：</w:t>
      </w:r>
      <w:r>
        <w:rPr>
          <w:rFonts w:hint="eastAsia" w:ascii="宋体" w:hAnsi="宋体" w:eastAsia="宋体" w:cs="宋体"/>
          <w:color w:val="000000" w:themeColor="text1"/>
          <w:sz w:val="24"/>
          <w:szCs w:val="24"/>
          <w:highlight w:val="none"/>
          <w:lang w:eastAsia="zh-CN"/>
        </w:rPr>
        <w:t xml:space="preserve">徐州高新技术产业开发区行政综合执法大队</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w:t>
      </w:r>
      <w:r>
        <w:rPr>
          <w:rFonts w:hint="eastAsia" w:ascii="宋体" w:hAnsi="宋体" w:eastAsia="宋体" w:cs="宋体"/>
          <w:color w:val="000000" w:themeColor="text1"/>
          <w:sz w:val="24"/>
          <w:szCs w:val="24"/>
          <w:highlight w:val="none"/>
          <w:lang w:eastAsia="zh-CN"/>
        </w:rPr>
        <w:t xml:space="preserve">徐州高新区二堡晟展工业园</w:t>
      </w:r>
      <w:r>
        <w:rPr>
          <w:color w:val="000000" w:themeColor="text1"/>
          <w:highlight w:val="none"/>
        </w:rPr>
      </w:r>
      <w:r/>
    </w:p>
    <w:p>
      <w:pPr>
        <w:ind w:firstLine="480"/>
        <w:jc w:val="both"/>
        <w:pageBreakBefore w:val="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w:t>
      </w:r>
      <w:r>
        <w:rPr>
          <w:rFonts w:hint="eastAsia" w:ascii="宋体" w:hAnsi="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李成城</w:t>
      </w:r>
      <w:r>
        <w:rPr>
          <w:color w:val="000000" w:themeColor="text1"/>
          <w:highlight w:val="none"/>
        </w:rPr>
      </w:r>
      <w:r/>
    </w:p>
    <w:p>
      <w:pPr>
        <w:ind w:firstLine="480"/>
        <w:jc w:val="both"/>
        <w:pageBreakBefore w:val="0"/>
        <w:spacing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联系电话：15852113211</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采购代理机构信息</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名称</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eastAsia="zh-CN"/>
        </w:rPr>
        <w:t xml:space="preserve">徐州天平建设监理咨询有限公司</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w:t>
      </w:r>
      <w:r>
        <w:rPr>
          <w:rFonts w:hint="eastAsia" w:ascii="宋体" w:hAnsi="宋体" w:cs="宋体"/>
          <w:i w:val="0"/>
          <w:iCs w:val="0"/>
          <w:caps w:val="0"/>
          <w:color w:val="000000" w:themeColor="text1"/>
          <w:spacing w:val="0"/>
          <w:sz w:val="24"/>
          <w:szCs w:val="24"/>
          <w:highlight w:val="none"/>
          <w:shd w:val="clear" w:color="auto" w:fill="ffffff"/>
          <w:lang w:eastAsia="zh-CN"/>
        </w:rPr>
        <w:t xml:space="preserve">徐州市铜山区南洋国际商城A座9楼</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联系人：</w:t>
      </w:r>
      <w:r>
        <w:rPr>
          <w:rFonts w:hint="eastAsia" w:ascii="宋体" w:hAnsi="宋体" w:cs="宋体"/>
          <w:color w:val="000000" w:themeColor="text1"/>
          <w:sz w:val="24"/>
          <w:szCs w:val="24"/>
          <w:highlight w:val="none"/>
          <w:lang w:val="en-US" w:eastAsia="zh-CN"/>
        </w:rPr>
        <w:t xml:space="preserve">李喆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w:t>
      </w:r>
      <w:r>
        <w:rPr>
          <w:rFonts w:hint="eastAsia" w:ascii="宋体" w:hAnsi="宋体" w:eastAsia="宋体" w:cs="宋体"/>
          <w:color w:val="000000" w:themeColor="text1"/>
          <w:sz w:val="24"/>
          <w:szCs w:val="24"/>
          <w:highlight w:val="none"/>
        </w:rPr>
        <w:t xml:space="preserve">电话：</w:t>
      </w:r>
      <w:bookmarkStart w:id="1" w:name="OLE_LINK3"/>
      <w:r>
        <w:rPr>
          <w:rFonts w:hint="eastAsia" w:ascii="宋体" w:hAnsi="宋体" w:cs="宋体"/>
          <w:i w:val="0"/>
          <w:iCs w:val="0"/>
          <w:caps w:val="0"/>
          <w:color w:val="000000" w:themeColor="text1"/>
          <w:spacing w:val="0"/>
          <w:sz w:val="24"/>
          <w:szCs w:val="24"/>
          <w:highlight w:val="none"/>
          <w:shd w:val="clear" w:color="auto" w:fill="ffffff"/>
          <w:lang w:eastAsia="zh-CN"/>
        </w:rPr>
        <w:t xml:space="preserve">0516-83400586</w:t>
      </w:r>
      <w:bookmarkEnd w:id="1"/>
      <w:r>
        <w:rPr>
          <w:color w:val="000000" w:themeColor="text1"/>
          <w:highlight w:val="none"/>
        </w:rPr>
      </w:r>
      <w:r/>
    </w:p>
    <w:p>
      <w:pPr>
        <w:pStyle w:val="975"/>
        <w:rPr>
          <w:rFonts w:hint="default" w:eastAsia="宋体"/>
          <w:color w:val="000000" w:themeColor="text1"/>
          <w:highlight w:val="none"/>
        </w:rPr>
      </w:pPr>
      <w:r>
        <w:rPr>
          <w:rFonts w:hint="eastAsia"/>
          <w:color w:val="000000" w:themeColor="text1"/>
          <w:highlight w:val="none"/>
        </w:rPr>
        <w:t xml:space="preserve">第九章 附件</w:t>
      </w:r>
      <w:r>
        <w:rPr>
          <w:rFonts w:hint="eastAsia"/>
          <w:color w:val="000000" w:themeColor="text1"/>
          <w:highlight w:val="none"/>
          <w:lang w:eastAsia="zh-CN"/>
        </w:rPr>
        <w:t xml:space="preserve">（</w:t>
      </w:r>
      <w:r>
        <w:rPr>
          <w:rFonts w:hint="eastAsia"/>
          <w:color w:val="000000" w:themeColor="text1"/>
          <w:highlight w:val="none"/>
          <w:lang w:val="en-US" w:eastAsia="zh-CN"/>
        </w:rPr>
        <w:t xml:space="preserve">响应文件相关格式）</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《评分细则》</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《项目要求（采购需求）》</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《磋商报价表》</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4.</w:t>
      </w:r>
      <w:r>
        <w:rPr>
          <w:rFonts w:hint="eastAsia" w:ascii="宋体" w:hAnsi="宋体" w:eastAsia="宋体" w:cs="宋体"/>
          <w:color w:val="000000" w:themeColor="text1"/>
          <w:sz w:val="24"/>
          <w:szCs w:val="24"/>
          <w:highlight w:val="none"/>
        </w:rPr>
        <w:t xml:space="preserve">《分项价格表》</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《偏离表》</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主要材料（设备）一览表</w:t>
      </w:r>
      <w:r>
        <w:rPr>
          <w:rFonts w:hint="eastAsia" w:ascii="宋体" w:hAnsi="宋体" w:cs="宋体"/>
          <w:color w:val="000000" w:themeColor="text1"/>
          <w:sz w:val="24"/>
          <w:szCs w:val="24"/>
          <w:highlight w:val="none"/>
          <w:lang w:eastAsia="zh-CN"/>
        </w:rPr>
        <w:t xml:space="preserve">》</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承包人主要施工管理人员表</w:t>
      </w:r>
      <w:r>
        <w:rPr>
          <w:rFonts w:hint="eastAsia" w:ascii="宋体" w:hAnsi="宋体" w:cs="宋体"/>
          <w:color w:val="000000" w:themeColor="text1"/>
          <w:sz w:val="24"/>
          <w:szCs w:val="24"/>
          <w:highlight w:val="none"/>
          <w:lang w:eastAsia="zh-CN"/>
        </w:rPr>
        <w:t xml:space="preserve">》</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《拟签订的合同文本（合同草案条款）》</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《承诺书》</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《授权委托书》</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w:t>
      </w:r>
      <w:r>
        <w:rPr>
          <w:rFonts w:hint="eastAsia" w:ascii="宋体" w:hAnsi="宋体" w:eastAsia="宋体" w:cs="宋体"/>
          <w:color w:val="000000" w:themeColor="text1"/>
          <w:sz w:val="24"/>
          <w:szCs w:val="24"/>
          <w:highlight w:val="none"/>
        </w:rPr>
        <w:t xml:space="preserve">《中小企业声明函》</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rPr>
        <w:t xml:space="preserve">《供应商参加政府采购活动前3年内在经营活动中没有重大违法记录的书面声明》</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13.</w:t>
      </w:r>
      <w:r>
        <w:rPr>
          <w:rFonts w:hint="eastAsia" w:ascii="宋体" w:hAnsi="宋体" w:eastAsia="宋体" w:cs="宋体"/>
          <w:color w:val="000000" w:themeColor="text1"/>
          <w:sz w:val="24"/>
          <w:szCs w:val="24"/>
          <w:highlight w:val="none"/>
        </w:rPr>
        <w:t xml:space="preserve">《具备履行合同所必需的设备和专业技术能力的书面声明》</w:t>
      </w:r>
      <w:r>
        <w:rPr>
          <w:rFonts w:hint="eastAsia" w:ascii="宋体" w:hAnsi="宋体" w:cs="宋体"/>
          <w:color w:val="000000" w:themeColor="text1"/>
          <w:sz w:val="24"/>
          <w:highlight w:val="none"/>
        </w:rPr>
        <w:t xml:space="preserve">（附证明材料）</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14.</w:t>
      </w:r>
      <w:r>
        <w:rPr>
          <w:rFonts w:hint="eastAsia" w:ascii="宋体" w:hAnsi="宋体" w:eastAsia="宋体" w:cs="宋体"/>
          <w:color w:val="000000" w:themeColor="text1"/>
          <w:sz w:val="24"/>
          <w:szCs w:val="24"/>
          <w:highlight w:val="none"/>
        </w:rPr>
        <w:t xml:space="preserve">《残疾人福利性单位声明函》</w:t>
      </w:r>
      <w:r>
        <w:rPr>
          <w:color w:val="000000" w:themeColor="text1"/>
          <w:highlight w:val="none"/>
        </w:rPr>
      </w:r>
      <w:r/>
    </w:p>
    <w:p>
      <w:pPr>
        <w:ind w:firstLine="480"/>
        <w:jc w:val="both"/>
        <w:pageBreakBefore w:val="0"/>
        <w:spacing w:line="360" w:lineRule="auto"/>
        <w:rPr>
          <w:rFonts w:hint="eastAsia"/>
          <w:color w:val="000000" w:themeColor="text1"/>
          <w:highlight w:val="none"/>
        </w:rPr>
      </w:pPr>
      <w:r>
        <w:rPr>
          <w:rFonts w:hint="eastAsia" w:ascii="宋体" w:hAnsi="宋体" w:eastAsia="宋体" w:cs="宋体"/>
          <w:color w:val="000000" w:themeColor="text1"/>
          <w:sz w:val="24"/>
          <w:szCs w:val="24"/>
          <w:highlight w:val="none"/>
          <w:lang w:val="en-US" w:eastAsia="zh-CN"/>
        </w:rPr>
        <w:t xml:space="preserve">15.</w:t>
      </w:r>
      <w:r>
        <w:rPr>
          <w:rFonts w:ascii="宋体" w:hAnsi="宋体" w:eastAsia="宋体" w:cs="宋体"/>
          <w:color w:val="000000" w:themeColor="text1"/>
          <w:sz w:val="24"/>
          <w:szCs w:val="24"/>
          <w:highlight w:val="none"/>
        </w:rPr>
        <w:t xml:space="preserve">《代理服务收费标准》</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16.</w:t>
      </w:r>
      <w:r>
        <w:rPr>
          <w:rFonts w:hint="eastAsia" w:ascii="宋体" w:hAnsi="宋体" w:eastAsia="宋体" w:cs="宋体"/>
          <w:color w:val="000000" w:themeColor="text1"/>
          <w:sz w:val="24"/>
          <w:szCs w:val="24"/>
          <w:highlight w:val="none"/>
        </w:rPr>
        <w:t xml:space="preserve">《预付款保函支付条款模板》</w:t>
      </w:r>
      <w:r>
        <w:rPr>
          <w:color w:val="000000" w:themeColor="text1"/>
          <w:highlight w:val="none"/>
        </w:rPr>
      </w:r>
      <w:r/>
    </w:p>
    <w:p>
      <w:pPr>
        <w:ind w:firstLine="480"/>
        <w:jc w:val="both"/>
        <w:pageBreakBefore w:val="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17.《无在建承诺书》</w:t>
      </w:r>
      <w:r>
        <w:rPr>
          <w:color w:val="000000" w:themeColor="text1"/>
          <w:highlight w:val="none"/>
        </w:rPr>
      </w:r>
      <w:r/>
    </w:p>
    <w:p>
      <w:pPr>
        <w:pStyle w:val="976"/>
        <w:ind w:firstLine="0"/>
        <w:jc w:val="center"/>
        <w:rPr>
          <w:rFonts w:hint="eastAsia" w:ascii="宋体" w:hAnsi="宋体" w:eastAsia="宋体" w:cs="宋体"/>
          <w:color w:val="000000" w:themeColor="text1"/>
          <w:highlight w:val="none"/>
        </w:rPr>
      </w:pPr>
      <w:r>
        <w:rPr>
          <w:rFonts w:hint="eastAsia" w:ascii="宋体" w:hAnsi="宋体" w:eastAsia="宋体" w:cs="宋体"/>
          <w:b/>
          <w:color w:val="000000" w:themeColor="text1"/>
          <w:sz w:val="24"/>
          <w:szCs w:val="24"/>
          <w:highlight w:val="none"/>
        </w:rPr>
        <w:br w:type="page" w:clear="all"/>
      </w:r>
      <w:r>
        <w:rPr>
          <w:rFonts w:hint="eastAsia" w:ascii="宋体" w:hAnsi="宋体" w:cs="宋体"/>
          <w:b/>
          <w:color w:val="000000" w:themeColor="text1"/>
          <w:sz w:val="30"/>
          <w:szCs w:val="30"/>
          <w:highlight w:val="none"/>
          <w:lang w:val="en-US" w:eastAsia="zh-CN"/>
        </w:rPr>
        <w:t xml:space="preserve">1.</w:t>
      </w:r>
      <w:r>
        <w:rPr>
          <w:rFonts w:hint="eastAsia" w:ascii="宋体" w:hAnsi="宋体" w:eastAsia="宋体" w:cs="宋体"/>
          <w:b/>
          <w:color w:val="000000" w:themeColor="text1"/>
          <w:sz w:val="30"/>
          <w:szCs w:val="30"/>
          <w:highlight w:val="none"/>
        </w:rPr>
        <w:t xml:space="preserve">评分细则</w:t>
      </w:r>
      <w:r>
        <w:rPr>
          <w:color w:val="000000" w:themeColor="text1"/>
          <w:highlight w:val="none"/>
        </w:rPr>
      </w:r>
      <w:r/>
    </w:p>
    <w:tbl>
      <w:tblPr>
        <w:tblStyle w:val="98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3"/>
        <w:gridCol w:w="2776"/>
        <w:gridCol w:w="6303"/>
      </w:tblGrid>
      <w:tr>
        <w:trPr>
          <w:trHeight w:val="90"/>
        </w:trPr>
        <w:tc>
          <w:tcPr>
            <w:gridSpan w:val="3"/>
            <w:tcW w:w="0" w:type="auto"/>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评分细则</w:t>
            </w:r>
            <w:r>
              <w:rPr>
                <w:color w:val="000000" w:themeColor="text1"/>
                <w:highlight w:val="none"/>
              </w:rPr>
            </w:r>
            <w:r/>
          </w:p>
        </w:tc>
      </w:tr>
      <w:tr>
        <w:trPr>
          <w:trHeight w:val="1485"/>
        </w:trPr>
        <w:tc>
          <w:tcPr>
            <w:tcW w:w="0" w:type="auto"/>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价格部分</w:t>
            </w:r>
            <w:r>
              <w:rPr>
                <w:color w:val="000000" w:themeColor="text1"/>
                <w:highlight w:val="none"/>
              </w:rPr>
            </w:r>
            <w:r/>
          </w:p>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val="en-US" w:eastAsia="zh-CN"/>
              </w:rPr>
              <w:t xml:space="preserve">）</w:t>
            </w:r>
            <w:r>
              <w:rPr>
                <w:color w:val="000000" w:themeColor="text1"/>
                <w:highlight w:val="none"/>
              </w:rPr>
            </w:r>
            <w:r/>
          </w:p>
        </w:tc>
        <w:tc>
          <w:tcPr>
            <w:gridSpan w:val="2"/>
            <w:tcW w:w="0" w:type="auto"/>
            <w:vAlign w:val="center"/>
            <w:textDirection w:val="lrTb"/>
            <w:noWrap w:val="false"/>
          </w:tcPr>
          <w:p>
            <w:pPr>
              <w:ind w:right="0"/>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采用低价优先法计算，即满足磋商文件要求且最后报价最低的供应商的价格为磋商基准价，其价格分为满分。其他供应商的价格分统一按照下列公式计算：</w:t>
            </w:r>
            <w:r>
              <w:rPr>
                <w:color w:val="000000" w:themeColor="text1"/>
                <w:highlight w:val="none"/>
              </w:rPr>
            </w:r>
            <w:r/>
          </w:p>
          <w:p>
            <w:pPr>
              <w:ind w:right="0"/>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磋商报价得分=（磋商基准价/最后磋商报价）×10</w:t>
            </w:r>
            <w:r>
              <w:rPr>
                <w:color w:val="000000" w:themeColor="text1"/>
                <w:highlight w:val="none"/>
              </w:rPr>
            </w:r>
            <w:r/>
          </w:p>
        </w:tc>
      </w:tr>
      <w:tr>
        <w:trPr>
          <w:trHeight w:val="1864"/>
        </w:trPr>
        <w:tc>
          <w:tcPr>
            <w:tcW w:w="0" w:type="auto"/>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商务部分</w:t>
            </w:r>
            <w:r>
              <w:rPr>
                <w:color w:val="000000" w:themeColor="text1"/>
                <w:highlight w:val="none"/>
              </w:rPr>
            </w:r>
            <w:r/>
          </w:p>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val="en-US" w:eastAsia="zh-CN"/>
              </w:rPr>
              <w:t xml:space="preserve">分）</w:t>
            </w:r>
            <w:r>
              <w:rPr>
                <w:color w:val="000000" w:themeColor="text1"/>
                <w:highlight w:val="none"/>
              </w:rPr>
            </w:r>
            <w:r/>
          </w:p>
        </w:tc>
        <w:tc>
          <w:tcPr>
            <w:tcW w:w="0" w:type="auto"/>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业绩</w:t>
            </w:r>
            <w:r>
              <w:rPr>
                <w:color w:val="000000" w:themeColor="text1"/>
                <w:highlight w:val="none"/>
              </w:rPr>
            </w:r>
            <w:r/>
          </w:p>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（4分）</w:t>
            </w:r>
            <w:r>
              <w:rPr>
                <w:color w:val="000000" w:themeColor="text1"/>
                <w:highlight w:val="none"/>
              </w:rPr>
            </w:r>
            <w:r/>
          </w:p>
        </w:tc>
        <w:tc>
          <w:tcPr>
            <w:tcW w:w="0" w:type="auto"/>
            <w:vAlign w:val="center"/>
            <w:textDirection w:val="lrTb"/>
            <w:noWrap w:val="false"/>
          </w:tcPr>
          <w:p>
            <w:pPr>
              <w:pStyle w:val="1242"/>
              <w:ind w:right="0"/>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供应商自202</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月1日以来承担过相同或类似工程的</w:t>
            </w:r>
            <w:r>
              <w:rPr>
                <w:rFonts w:hint="eastAsia" w:ascii="宋体" w:hAnsi="宋体" w:cs="宋体"/>
                <w:color w:val="000000" w:themeColor="text1"/>
                <w:sz w:val="24"/>
                <w:szCs w:val="24"/>
                <w:highlight w:val="none"/>
                <w:lang w:eastAsia="zh-CN"/>
              </w:rPr>
              <w:t xml:space="preserve">，在</w:t>
            </w:r>
            <w:r>
              <w:rPr>
                <w:rFonts w:hint="eastAsia" w:ascii="宋体" w:hAnsi="宋体" w:eastAsia="宋体" w:cs="宋体"/>
                <w:color w:val="000000" w:themeColor="text1"/>
                <w:sz w:val="24"/>
                <w:szCs w:val="24"/>
                <w:highlight w:val="none"/>
              </w:rPr>
              <w:t xml:space="preserve">响应文件中提供业绩合同扫描件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时间以合同签订日期为准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每个得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分，本项最高得</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w:t>
            </w:r>
            <w:r>
              <w:rPr>
                <w:color w:val="000000" w:themeColor="text1"/>
                <w:highlight w:val="none"/>
              </w:rPr>
            </w:r>
            <w:r/>
          </w:p>
          <w:p>
            <w:pPr>
              <w:pStyle w:val="1242"/>
              <w:ind w:right="0"/>
              <w:keepLines w:val="0"/>
              <w:keepNext w:val="0"/>
              <w:pageBreakBefore w:val="0"/>
              <w:spacing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响应文件中提供证明材料原件扫描件。</w:t>
            </w:r>
            <w:r>
              <w:rPr>
                <w:color w:val="000000" w:themeColor="text1"/>
                <w:highlight w:val="none"/>
              </w:rPr>
            </w:r>
            <w:r/>
          </w:p>
        </w:tc>
      </w:tr>
      <w:tr>
        <w:trPr>
          <w:trHeight w:val="137"/>
        </w:trPr>
        <w:tc>
          <w:tcPr>
            <w:tcW w:w="0" w:type="auto"/>
            <w:vAlign w:val="center"/>
            <w:vMerge w:val="restart"/>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技术部分</w:t>
            </w:r>
            <w:r>
              <w:rPr>
                <w:color w:val="000000" w:themeColor="text1"/>
                <w:highlight w:val="none"/>
              </w:rPr>
            </w:r>
            <w:r/>
          </w:p>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86</w:t>
            </w:r>
            <w:r>
              <w:rPr>
                <w:rFonts w:hint="eastAsia" w:ascii="宋体" w:hAnsi="宋体" w:eastAsia="宋体" w:cs="宋体"/>
                <w:color w:val="000000" w:themeColor="text1"/>
                <w:sz w:val="24"/>
                <w:szCs w:val="24"/>
                <w:highlight w:val="none"/>
              </w:rPr>
              <w:t xml:space="preserve">分）</w:t>
            </w:r>
            <w:r>
              <w:rPr>
                <w:color w:val="000000" w:themeColor="text1"/>
                <w:highlight w:val="none"/>
              </w:rPr>
            </w:r>
            <w:r/>
          </w:p>
        </w:tc>
        <w:tc>
          <w:tcPr>
            <w:tcW w:w="0" w:type="auto"/>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总体施</w:t>
            </w:r>
            <w:r>
              <w:rPr>
                <w:color w:val="000000" w:themeColor="text1"/>
                <w:highlight w:val="none"/>
              </w:rPr>
            </w:r>
            <w:r/>
          </w:p>
          <w:p>
            <w:pPr>
              <w:ind w:right="0"/>
              <w:jc w:val="center"/>
              <w:keepLines w:val="0"/>
              <w:keepNext w:val="0"/>
              <w:pageBreakBefore w:val="0"/>
              <w:spacing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工方案</w:t>
            </w:r>
            <w:r>
              <w:rPr>
                <w:color w:val="000000" w:themeColor="text1"/>
                <w:highlight w:val="none"/>
              </w:rPr>
            </w:r>
            <w:r/>
          </w:p>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w:t>
            </w:r>
            <w:r>
              <w:rPr>
                <w:rFonts w:hint="eastAsia" w:ascii="宋体" w:hAnsi="宋体" w:cs="宋体"/>
                <w:color w:val="000000" w:themeColor="text1"/>
                <w:sz w:val="24"/>
                <w:szCs w:val="24"/>
                <w:highlight w:val="none"/>
                <w:lang w:val="en-US" w:eastAsia="zh-CN" w:bidi="ar-SA"/>
              </w:rPr>
              <w:t xml:space="preserve">5</w:t>
            </w:r>
            <w:r>
              <w:rPr>
                <w:rFonts w:hint="eastAsia" w:ascii="宋体" w:hAnsi="宋体" w:eastAsia="宋体" w:cs="宋体"/>
                <w:color w:val="000000" w:themeColor="text1"/>
                <w:sz w:val="24"/>
                <w:szCs w:val="24"/>
                <w:highlight w:val="none"/>
                <w:lang w:val="en-US" w:eastAsia="zh-CN" w:bidi="ar-SA"/>
              </w:rPr>
              <w:t xml:space="preserve">分）</w:t>
            </w:r>
            <w:r>
              <w:rPr>
                <w:color w:val="000000" w:themeColor="text1"/>
                <w:highlight w:val="none"/>
              </w:rPr>
            </w:r>
            <w:r/>
          </w:p>
        </w:tc>
        <w:tc>
          <w:tcPr>
            <w:tcW w:w="0" w:type="auto"/>
            <w:vAlign w:val="center"/>
            <w:textDirection w:val="lrTb"/>
            <w:noWrap w:val="false"/>
          </w:tcPr>
          <w:p>
            <w:pPr>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评委依据供应商响应文件中施工组织总体设想、方案针对性进行评分：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全面性</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：全面具体详实得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分；较全面得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分；不全面得1分。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可行性</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：符合实际切实可行得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分；较切实可行得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分；可行性欠缺得1分。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针对性</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：针对性强得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分；针对性较强得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分；针对性不强得1分。</w:t>
            </w:r>
            <w:r>
              <w:rPr>
                <w:color w:val="000000" w:themeColor="text1"/>
                <w:highlight w:val="none"/>
              </w:rPr>
            </w:r>
            <w:r/>
          </w:p>
          <w:p>
            <w:pPr>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未提供的不得分，本项最高得1</w:t>
            </w:r>
            <w:r>
              <w:rPr>
                <w:rFonts w:hint="eastAsia" w:ascii="宋体" w:hAnsi="宋体" w:cs="宋体"/>
                <w:b/>
                <w:bCs/>
                <w:color w:val="000000" w:themeColor="text1"/>
                <w:sz w:val="24"/>
                <w:szCs w:val="24"/>
                <w:highlight w:val="none"/>
                <w:lang w:val="en-US" w:eastAsia="zh-CN" w:bidi="ar-SA"/>
              </w:rPr>
              <w:t xml:space="preserve">5</w:t>
            </w:r>
            <w:r>
              <w:rPr>
                <w:rFonts w:hint="eastAsia" w:ascii="宋体" w:hAnsi="宋体" w:eastAsia="宋体" w:cs="宋体"/>
                <w:b/>
                <w:bCs/>
                <w:color w:val="000000" w:themeColor="text1"/>
                <w:sz w:val="24"/>
                <w:szCs w:val="24"/>
                <w:highlight w:val="none"/>
                <w:lang w:val="en-US" w:eastAsia="zh-CN" w:bidi="ar-SA"/>
              </w:rPr>
              <w:t xml:space="preserve">分。</w:t>
            </w:r>
            <w:r>
              <w:rPr>
                <w:color w:val="000000" w:themeColor="text1"/>
                <w:highlight w:val="none"/>
              </w:rPr>
            </w:r>
            <w:r/>
          </w:p>
        </w:tc>
      </w:tr>
      <w:tr>
        <w:trPr>
          <w:trHeight w:val="346"/>
        </w:trPr>
        <w:tc>
          <w:tcPr>
            <w:tcW w:w="0" w:type="auto"/>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进度及</w:t>
            </w:r>
            <w:r>
              <w:rPr>
                <w:color w:val="000000" w:themeColor="text1"/>
                <w:highlight w:val="none"/>
              </w:rPr>
            </w:r>
            <w:r/>
          </w:p>
          <w:p>
            <w:pPr>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保证措施</w:t>
            </w:r>
            <w:r>
              <w:rPr>
                <w:color w:val="000000" w:themeColor="text1"/>
                <w:highlight w:val="none"/>
              </w:rPr>
            </w:r>
            <w:r/>
          </w:p>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cs="宋体"/>
                <w:color w:val="000000" w:themeColor="text1"/>
                <w:sz w:val="24"/>
                <w:szCs w:val="24"/>
                <w:highlight w:val="none"/>
                <w:lang w:val="en-US" w:eastAsia="zh-CN" w:bidi="ar-SA"/>
              </w:rPr>
              <w:t xml:space="preserve">12</w:t>
            </w:r>
            <w:r>
              <w:rPr>
                <w:rFonts w:hint="eastAsia" w:ascii="宋体" w:hAnsi="宋体" w:eastAsia="宋体" w:cs="宋体"/>
                <w:color w:val="000000" w:themeColor="text1"/>
                <w:sz w:val="24"/>
                <w:szCs w:val="24"/>
                <w:highlight w:val="none"/>
                <w:lang w:val="en-US" w:eastAsia="zh-CN" w:bidi="ar-SA"/>
              </w:rPr>
              <w:t xml:space="preserve">分）</w:t>
            </w:r>
            <w:r>
              <w:rPr>
                <w:color w:val="000000" w:themeColor="text1"/>
                <w:highlight w:val="none"/>
              </w:rPr>
            </w:r>
            <w:r/>
          </w:p>
        </w:tc>
        <w:tc>
          <w:tcPr>
            <w:tcW w:w="0" w:type="auto"/>
            <w:vAlign w:val="center"/>
            <w:textDirection w:val="lrTb"/>
            <w:noWrap w:val="false"/>
          </w:tcPr>
          <w:p>
            <w:pPr>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评委依据供应商响应文件中施工进度计划和各阶段进度的保证措施进行评分：</w:t>
            </w:r>
            <w:r>
              <w:rPr>
                <w:color w:val="000000" w:themeColor="text1"/>
                <w:highlight w:val="none"/>
              </w:rPr>
            </w:r>
            <w:r/>
          </w:p>
          <w:p>
            <w:pPr>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全面性（4分）：全面具体详实得4分；较全面得2分；不全面得1分。</w:t>
            </w:r>
            <w:r>
              <w:rPr>
                <w:color w:val="000000" w:themeColor="text1"/>
                <w:highlight w:val="none"/>
              </w:rPr>
            </w:r>
            <w:r/>
          </w:p>
          <w:p>
            <w:pPr>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可行性（4分）：符合实际切实可行得4分；较切实可行得2分；可行性欠缺得1分。</w:t>
            </w:r>
            <w:r>
              <w:rPr>
                <w:color w:val="000000" w:themeColor="text1"/>
                <w:highlight w:val="none"/>
              </w:rPr>
            </w:r>
            <w:r/>
          </w:p>
          <w:p>
            <w:pPr>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针对性（4分）：针对性强得4分；针对性较强得2分；针对性不强得1分。</w:t>
            </w:r>
            <w:r>
              <w:rPr>
                <w:color w:val="000000" w:themeColor="text1"/>
                <w:highlight w:val="none"/>
              </w:rPr>
            </w:r>
            <w:r/>
          </w:p>
          <w:p>
            <w:pPr>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未提供的不得分，本项最高得12分。</w:t>
            </w:r>
            <w:r>
              <w:rPr>
                <w:color w:val="000000" w:themeColor="text1"/>
                <w:highlight w:val="none"/>
              </w:rPr>
            </w:r>
            <w:r/>
          </w:p>
        </w:tc>
      </w:tr>
      <w:tr>
        <w:trPr>
          <w:trHeight w:val="1233"/>
        </w:trPr>
        <w:tc>
          <w:tcPr>
            <w:tcW w:w="0" w:type="auto"/>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质量保</w:t>
            </w:r>
            <w:r>
              <w:rPr>
                <w:color w:val="000000" w:themeColor="text1"/>
                <w:highlight w:val="none"/>
              </w:rPr>
            </w:r>
            <w:r/>
          </w:p>
          <w:p>
            <w:pPr>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证措施</w:t>
            </w:r>
            <w:r>
              <w:rPr>
                <w:color w:val="000000" w:themeColor="text1"/>
                <w:highlight w:val="none"/>
              </w:rPr>
            </w:r>
            <w:r/>
          </w:p>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w:t>
            </w:r>
            <w:r>
              <w:rPr>
                <w:color w:val="000000" w:themeColor="text1"/>
                <w:highlight w:val="none"/>
              </w:rPr>
            </w:r>
            <w:r/>
          </w:p>
        </w:tc>
        <w:tc>
          <w:tcPr>
            <w:tcW w:w="0" w:type="auto"/>
            <w:vAlign w:val="center"/>
            <w:textDirection w:val="lrTb"/>
            <w:noWrap w:val="false"/>
          </w:tcPr>
          <w:p>
            <w:pPr>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评委依据供应商响应文件中质量保证措施及目标进行评分：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全面性</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：全面具体详实得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分；较全面得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分；不全面得1分。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可行性</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：符合实际切实可行得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分；较切实可行得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分；可行性欠缺得1分。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针对性</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：针对性强得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分；针对性较强得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分；针对性不强得1分。</w:t>
            </w:r>
            <w:r>
              <w:rPr>
                <w:color w:val="000000" w:themeColor="text1"/>
                <w:highlight w:val="none"/>
              </w:rPr>
            </w:r>
            <w:r/>
          </w:p>
          <w:p>
            <w:pPr>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未提供的不得分，本项最高得1</w:t>
            </w:r>
            <w:r>
              <w:rPr>
                <w:rFonts w:hint="eastAsia" w:ascii="宋体" w:hAnsi="宋体" w:cs="宋体"/>
                <w:b/>
                <w:bCs/>
                <w:color w:val="000000" w:themeColor="text1"/>
                <w:sz w:val="24"/>
                <w:szCs w:val="24"/>
                <w:highlight w:val="none"/>
                <w:lang w:val="en-US" w:eastAsia="zh-CN" w:bidi="ar-SA"/>
              </w:rPr>
              <w:t xml:space="preserve">5</w:t>
            </w:r>
            <w:r>
              <w:rPr>
                <w:rFonts w:hint="eastAsia" w:ascii="宋体" w:hAnsi="宋体" w:eastAsia="宋体" w:cs="宋体"/>
                <w:b/>
                <w:bCs/>
                <w:color w:val="000000" w:themeColor="text1"/>
                <w:sz w:val="24"/>
                <w:szCs w:val="24"/>
                <w:highlight w:val="none"/>
                <w:lang w:val="en-US" w:eastAsia="zh-CN" w:bidi="ar-SA"/>
              </w:rPr>
              <w:t xml:space="preserve">分。</w:t>
            </w:r>
            <w:r>
              <w:rPr>
                <w:color w:val="000000" w:themeColor="text1"/>
                <w:highlight w:val="none"/>
              </w:rPr>
            </w:r>
            <w:r/>
          </w:p>
        </w:tc>
      </w:tr>
      <w:tr>
        <w:trPr>
          <w:trHeight w:val="3398"/>
        </w:trPr>
        <w:tc>
          <w:tcPr>
            <w:tcW w:w="0" w:type="auto"/>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安全文明</w:t>
            </w:r>
            <w:r>
              <w:rPr>
                <w:color w:val="000000" w:themeColor="text1"/>
                <w:highlight w:val="none"/>
              </w:rPr>
            </w:r>
            <w:r/>
          </w:p>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施工措施</w:t>
            </w:r>
            <w:r>
              <w:rPr>
                <w:color w:val="000000" w:themeColor="text1"/>
                <w:highlight w:val="none"/>
              </w:rPr>
            </w:r>
            <w:r/>
          </w:p>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val="en-US" w:eastAsia="zh-CN"/>
              </w:rPr>
              <w:t xml:space="preserve">）</w:t>
            </w:r>
            <w:r>
              <w:rPr>
                <w:color w:val="000000" w:themeColor="text1"/>
                <w:highlight w:val="none"/>
              </w:rPr>
            </w:r>
            <w:r/>
          </w:p>
        </w:tc>
        <w:tc>
          <w:tcPr>
            <w:tcW w:w="0" w:type="auto"/>
            <w:vAlign w:val="center"/>
            <w:textDirection w:val="lrTb"/>
            <w:noWrap w:val="false"/>
          </w:tcPr>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评委依据供应商响应文件中安全文明施工及环境保护措施进行评分：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全面性</w:t>
            </w:r>
            <w:r>
              <w:rPr>
                <w:rFonts w:hint="eastAsia" w:ascii="宋体" w:hAnsi="宋体" w:eastAsia="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：全面具体详实得</w:t>
            </w: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分；较全面得2分；不全面得1分。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可行性</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3分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：符合实际切实可行得3分；较切实可行得2分；可行性欠缺得1分。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针对性</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3分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：针对性强得3分；针对性较强得2分；针对性不强得1分。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1"/>
                <w:szCs w:val="21"/>
                <w:highlight w:val="none"/>
                <w:lang w:val="en-US" w:eastAsia="zh-CN" w:bidi="ar-SA"/>
              </w:rPr>
              <w:t xml:space="preserve">未提供的不得分，本项最高得</w:t>
            </w:r>
            <w:r>
              <w:rPr>
                <w:rFonts w:hint="eastAsia" w:ascii="宋体" w:hAnsi="宋体" w:cs="宋体"/>
                <w:b/>
                <w:bCs/>
                <w:color w:val="000000" w:themeColor="text1"/>
                <w:sz w:val="21"/>
                <w:szCs w:val="21"/>
                <w:highlight w:val="none"/>
                <w:lang w:val="en-US" w:eastAsia="zh-CN" w:bidi="ar-SA"/>
              </w:rPr>
              <w:t xml:space="preserve">10</w:t>
            </w:r>
            <w:r>
              <w:rPr>
                <w:rFonts w:hint="eastAsia" w:ascii="宋体" w:hAnsi="宋体" w:eastAsia="宋体" w:cs="宋体"/>
                <w:b/>
                <w:bCs/>
                <w:color w:val="000000" w:themeColor="text1"/>
                <w:sz w:val="21"/>
                <w:szCs w:val="21"/>
                <w:highlight w:val="none"/>
                <w:lang w:val="en-US" w:eastAsia="zh-CN" w:bidi="ar-SA"/>
              </w:rPr>
              <w:t xml:space="preserve">分。</w:t>
            </w:r>
            <w:r>
              <w:rPr>
                <w:color w:val="000000" w:themeColor="text1"/>
                <w:highlight w:val="none"/>
              </w:rPr>
            </w:r>
            <w:r/>
          </w:p>
        </w:tc>
      </w:tr>
      <w:tr>
        <w:trPr>
          <w:trHeight w:val="342"/>
        </w:trPr>
        <w:tc>
          <w:tcPr>
            <w:tcW w:w="0" w:type="auto"/>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劳动力、机械设备和材料投入</w:t>
            </w:r>
            <w:r>
              <w:rPr>
                <w:color w:val="000000" w:themeColor="text1"/>
                <w:highlight w:val="none"/>
              </w:rPr>
            </w:r>
            <w:r/>
          </w:p>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val="en-US" w:eastAsia="zh-CN"/>
              </w:rPr>
              <w:t xml:space="preserve">）</w:t>
            </w:r>
            <w:r>
              <w:rPr>
                <w:color w:val="000000" w:themeColor="text1"/>
                <w:highlight w:val="none"/>
              </w:rPr>
            </w:r>
            <w:r/>
          </w:p>
        </w:tc>
        <w:tc>
          <w:tcPr>
            <w:tcW w:w="0" w:type="auto"/>
            <w:vAlign w:val="center"/>
            <w:textDirection w:val="lrTb"/>
            <w:noWrap w:val="false"/>
          </w:tcPr>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评委依据供应商响应文件中劳动力、机械设备和材料投入计划进行评分：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全面性</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：全面具体详实得</w:t>
            </w: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分；较全面得2分；不全面得1分。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可行性</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3分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：符合实际切实可行得3分；较切实可行得2分；可行性欠缺得1分。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针对性</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3分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：针对性强得3分；针对性较强得2分；针对性不强得1分</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未提供的不得分，本项最高得</w:t>
            </w:r>
            <w:r>
              <w:rPr>
                <w:rFonts w:hint="eastAsia" w:ascii="宋体" w:hAnsi="宋体" w:cs="宋体"/>
                <w:b/>
                <w:bCs/>
                <w:color w:val="000000" w:themeColor="text1"/>
                <w:sz w:val="24"/>
                <w:szCs w:val="24"/>
                <w:highlight w:val="none"/>
                <w:lang w:val="en-US" w:eastAsia="zh-CN"/>
              </w:rPr>
              <w:t xml:space="preserve">10</w:t>
            </w:r>
            <w:r>
              <w:rPr>
                <w:rFonts w:hint="eastAsia" w:ascii="宋体" w:hAnsi="宋体" w:eastAsia="宋体" w:cs="宋体"/>
                <w:b/>
                <w:bCs/>
                <w:color w:val="000000" w:themeColor="text1"/>
                <w:sz w:val="24"/>
                <w:szCs w:val="24"/>
                <w:highlight w:val="none"/>
                <w:lang w:val="en-US" w:eastAsia="zh-CN"/>
              </w:rPr>
              <w:t xml:space="preserve">分。</w:t>
            </w:r>
            <w:r>
              <w:rPr>
                <w:color w:val="000000" w:themeColor="text1"/>
                <w:highlight w:val="none"/>
              </w:rPr>
            </w:r>
            <w:r/>
          </w:p>
        </w:tc>
      </w:tr>
      <w:tr>
        <w:trPr>
          <w:trHeight w:val="809"/>
        </w:trPr>
        <w:tc>
          <w:tcPr>
            <w:tcW w:w="0" w:type="auto"/>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0" w:type="auto"/>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关键施工技术、工艺及工程项目实施的重点、难点和解决方案</w:t>
            </w:r>
            <w:r>
              <w:rPr>
                <w:color w:val="000000" w:themeColor="text1"/>
                <w:highlight w:val="none"/>
              </w:rPr>
            </w:r>
            <w:r/>
          </w:p>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val="en-US" w:eastAsia="zh-CN"/>
              </w:rPr>
              <w:t xml:space="preserve">）</w:t>
            </w:r>
            <w:r>
              <w:rPr>
                <w:color w:val="000000" w:themeColor="text1"/>
                <w:highlight w:val="none"/>
              </w:rPr>
            </w:r>
            <w:r/>
          </w:p>
        </w:tc>
        <w:tc>
          <w:tcPr>
            <w:tcBorders>
              <w:left w:val="single" w:color="auto" w:sz="4" w:space="0"/>
            </w:tcBorders>
            <w:tcW w:w="0" w:type="auto"/>
            <w:vAlign w:val="center"/>
            <w:textDirection w:val="lrTb"/>
            <w:noWrap w:val="false"/>
          </w:tcPr>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评委依据供应商响应文件中关键施工技术、工艺及工程项目实施的重点、难点和解决方案进行评分：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全面性</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：全面具体详实得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分；较全面得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分；不全面得1分。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可行性</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：符合实际切实可行得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分；较切实可行得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分；可行性欠缺得1分。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针对性</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：针对性强得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分；针对性较强得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分；针对性不强得1分。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未提供的不得分，本项最高得1</w:t>
            </w:r>
            <w:r>
              <w:rPr>
                <w:rFonts w:hint="eastAsia" w:ascii="宋体" w:hAnsi="宋体" w:cs="宋体"/>
                <w:b/>
                <w:bCs/>
                <w:color w:val="000000" w:themeColor="text1"/>
                <w:sz w:val="24"/>
                <w:szCs w:val="24"/>
                <w:highlight w:val="none"/>
                <w:lang w:val="en-US" w:eastAsia="zh-CN" w:bidi="ar-SA"/>
              </w:rPr>
              <w:t xml:space="preserve">5</w:t>
            </w:r>
            <w:r>
              <w:rPr>
                <w:rFonts w:hint="eastAsia" w:ascii="宋体" w:hAnsi="宋体" w:eastAsia="宋体" w:cs="宋体"/>
                <w:b/>
                <w:bCs/>
                <w:color w:val="000000" w:themeColor="text1"/>
                <w:sz w:val="24"/>
                <w:szCs w:val="24"/>
                <w:highlight w:val="none"/>
                <w:lang w:val="en-US" w:eastAsia="zh-CN" w:bidi="ar-SA"/>
              </w:rPr>
              <w:t xml:space="preserve">分。</w:t>
            </w:r>
            <w:r>
              <w:rPr>
                <w:color w:val="000000" w:themeColor="text1"/>
                <w:highlight w:val="none"/>
              </w:rPr>
            </w:r>
            <w:r/>
          </w:p>
        </w:tc>
      </w:tr>
      <w:tr>
        <w:trPr>
          <w:trHeight w:val="852"/>
        </w:trPr>
        <w:tc>
          <w:tcPr>
            <w:tcW w:w="0" w:type="auto"/>
            <w:vAlign w:val="center"/>
            <w:vMerge w:val="continue"/>
            <w:textDirection w:val="lrTb"/>
            <w:noWrap w:val="false"/>
          </w:tcPr>
          <w:p>
            <w:pPr>
              <w:pStyle w:val="1248"/>
              <w:ind w:right="0" w:firstLine="0"/>
              <w:jc w:val="center"/>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0" w:type="auto"/>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售后服务方案</w:t>
            </w:r>
            <w:r>
              <w:rPr>
                <w:color w:val="000000" w:themeColor="text1"/>
                <w:highlight w:val="none"/>
              </w:rPr>
            </w:r>
            <w:r/>
          </w:p>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lang w:val="en-US" w:eastAsia="zh-CN"/>
              </w:rPr>
              <w:t xml:space="preserve">分）</w:t>
            </w:r>
            <w:r>
              <w:rPr>
                <w:color w:val="000000" w:themeColor="text1"/>
                <w:highlight w:val="none"/>
              </w:rPr>
            </w:r>
            <w:r/>
          </w:p>
        </w:tc>
        <w:tc>
          <w:tcPr>
            <w:tcW w:w="0" w:type="auto"/>
            <w:vAlign w:val="center"/>
            <w:textDirection w:val="lrTb"/>
            <w:noWrap w:val="false"/>
          </w:tcPr>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根据响应文件中的售后服务方案进行综合评价。</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全面性</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3分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：全面具体详实得3分；较全面得2分；不全面得1分。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可行性</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3分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：符合实际切实可行得3分；较切实可行得2分；可行性欠缺得1分。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针对性</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3分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：针对性强得3分；针对性较强得2分；针对性不强得1分</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未提供的不得分，本项最高得9分。</w:t>
            </w:r>
            <w:r>
              <w:rPr>
                <w:color w:val="000000" w:themeColor="text1"/>
                <w:highlight w:val="none"/>
              </w:rPr>
            </w:r>
            <w:r/>
          </w:p>
        </w:tc>
      </w:tr>
    </w:tbl>
    <w:p>
      <w:pPr>
        <w:pStyle w:val="1028"/>
        <w:contextualSpacing/>
        <w:jc w:val="left"/>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r>
      <w:r>
        <w:rPr>
          <w:color w:val="000000" w:themeColor="text1"/>
          <w:highlight w:val="none"/>
        </w:rPr>
      </w:r>
      <w:r/>
    </w:p>
    <w:p>
      <w:pPr>
        <w:pStyle w:val="1032"/>
        <w:ind w:firstLine="482"/>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本章说明：本项目采用综合评分法。评分结果精确到小数点后</w:t>
      </w:r>
      <w:r>
        <w:rPr>
          <w:rFonts w:hint="eastAsia" w:ascii="宋体" w:hAnsi="宋体" w:cs="宋体"/>
          <w:b/>
          <w:bCs w:val="0"/>
          <w:color w:val="000000" w:themeColor="text1"/>
          <w:sz w:val="24"/>
          <w:szCs w:val="24"/>
          <w:highlight w:val="none"/>
          <w:lang w:val="en-US" w:eastAsia="zh-CN"/>
        </w:rPr>
        <w:t xml:space="preserve">两位</w:t>
      </w:r>
      <w:r>
        <w:rPr>
          <w:color w:val="000000" w:themeColor="text1"/>
          <w:highlight w:val="none"/>
        </w:rPr>
      </w:r>
      <w:r/>
    </w:p>
    <w:p>
      <w:pPr>
        <w:pStyle w:val="105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br w:type="page" w:clear="all"/>
      </w:r>
      <w:r>
        <w:rPr>
          <w:color w:val="000000" w:themeColor="text1"/>
          <w:highlight w:val="none"/>
        </w:rPr>
      </w:r>
      <w:r/>
    </w:p>
    <w:p>
      <w:pPr>
        <w:pStyle w:val="976"/>
        <w:ind w:firstLine="0"/>
        <w:jc w:val="center"/>
        <w:rPr>
          <w:rFonts w:hint="eastAsia" w:ascii="宋体" w:hAnsi="宋体" w:eastAsia="宋体" w:cs="宋体"/>
          <w:color w:val="000000" w:themeColor="text1"/>
          <w:sz w:val="24"/>
          <w:szCs w:val="24"/>
          <w:highlight w:val="none"/>
        </w:rPr>
      </w:pPr>
      <w:r>
        <w:rPr>
          <w:rFonts w:hint="eastAsia" w:ascii="宋体" w:hAnsi="宋体" w:cs="宋体"/>
          <w:b/>
          <w:color w:val="000000" w:themeColor="text1"/>
          <w:sz w:val="30"/>
          <w:szCs w:val="30"/>
          <w:highlight w:val="none"/>
          <w:lang w:val="en-US" w:eastAsia="zh-CN"/>
        </w:rPr>
        <w:t xml:space="preserve">2.</w:t>
      </w:r>
      <w:r>
        <w:rPr>
          <w:rFonts w:hint="eastAsia" w:ascii="宋体" w:hAnsi="宋体" w:eastAsia="宋体" w:cs="宋体"/>
          <w:b/>
          <w:color w:val="000000" w:themeColor="text1"/>
          <w:sz w:val="30"/>
          <w:szCs w:val="30"/>
          <w:highlight w:val="none"/>
          <w:lang w:val="en-US" w:eastAsia="zh-CN"/>
        </w:rPr>
        <w:t xml:space="preserve">项目要求（采购需求）</w:t>
      </w:r>
      <w:r>
        <w:rPr>
          <w:color w:val="000000" w:themeColor="text1"/>
          <w:highlight w:val="none"/>
        </w:rPr>
      </w:r>
      <w:r/>
    </w:p>
    <w:p>
      <w:pPr>
        <w:pStyle w:val="1032"/>
        <w:ind w:firstLine="482"/>
        <w:pageBreakBefore w:val="0"/>
        <w:spacing w:line="360" w:lineRule="auto"/>
        <w:rPr>
          <w:rFonts w:hint="eastAsia" w:ascii="宋体" w:hAnsi="宋体" w:cs="宋体"/>
          <w:bCs/>
          <w:color w:val="000000" w:themeColor="text1"/>
          <w:highlight w:val="none"/>
        </w:rPr>
      </w:pPr>
      <w:r>
        <w:rPr>
          <w:rFonts w:hint="eastAsia" w:ascii="宋体" w:hAnsi="宋体" w:cs="宋体"/>
          <w:b/>
          <w:bCs/>
          <w:color w:val="000000" w:themeColor="text1"/>
          <w:sz w:val="24"/>
          <w:szCs w:val="24"/>
          <w:highlight w:val="none"/>
          <w:lang w:eastAsia="zh-CN"/>
        </w:rPr>
        <w:t xml:space="preserve">一、</w:t>
      </w:r>
      <w:r>
        <w:rPr>
          <w:rFonts w:hint="eastAsia" w:ascii="宋体" w:hAnsi="宋体" w:eastAsia="宋体" w:cs="宋体"/>
          <w:b/>
          <w:bCs/>
          <w:color w:val="000000" w:themeColor="text1"/>
          <w:sz w:val="24"/>
          <w:szCs w:val="24"/>
          <w:highlight w:val="none"/>
        </w:rPr>
        <w:t xml:space="preserve">本项目不接受超过最高投标限价</w:t>
      </w:r>
      <w:r>
        <w:rPr>
          <w:rFonts w:hint="eastAsia" w:ascii="宋体" w:hAnsi="宋体" w:cs="宋体"/>
          <w:b/>
          <w:bCs/>
          <w:color w:val="000000" w:themeColor="text1"/>
          <w:sz w:val="24"/>
          <w:szCs w:val="24"/>
          <w:highlight w:val="none"/>
          <w:u w:val="single"/>
          <w:lang w:val="en-US" w:eastAsia="zh-CN"/>
        </w:rPr>
        <w:t xml:space="preserve"> 2289771.16</w:t>
      </w:r>
      <w:r>
        <w:rPr>
          <w:rFonts w:hint="eastAsia" w:ascii="宋体" w:hAnsi="宋体" w:eastAsia="宋体" w:cs="宋体"/>
          <w:b/>
          <w:bCs/>
          <w:color w:val="000000" w:themeColor="text1"/>
          <w:sz w:val="24"/>
          <w:szCs w:val="24"/>
          <w:highlight w:val="none"/>
          <w:u w:val="single"/>
          <w:lang w:val="en-US" w:eastAsia="zh-CN"/>
        </w:rPr>
        <w:t xml:space="preserve">元</w:t>
      </w:r>
      <w:r>
        <w:rPr>
          <w:rFonts w:hint="eastAsia" w:ascii="宋体" w:hAnsi="宋体" w:eastAsia="宋体" w:cs="宋体"/>
          <w:b/>
          <w:bCs/>
          <w:color w:val="000000" w:themeColor="text1"/>
          <w:sz w:val="24"/>
          <w:szCs w:val="24"/>
          <w:highlight w:val="none"/>
        </w:rPr>
        <w:t xml:space="preserve">（采购项目预算金额）的报价</w:t>
      </w:r>
      <w:r>
        <w:rPr>
          <w:rFonts w:hint="eastAsia" w:ascii="宋体" w:hAnsi="宋体" w:eastAsia="宋体" w:cs="宋体"/>
          <w:bCs/>
          <w:color w:val="000000" w:themeColor="text1"/>
          <w:sz w:val="24"/>
          <w:szCs w:val="24"/>
          <w:highlight w:val="none"/>
        </w:rPr>
        <w:t xml:space="preserve">（首次和最后报价），报价包含</w:t>
      </w:r>
      <w:r>
        <w:rPr>
          <w:rFonts w:hint="eastAsia" w:ascii="宋体" w:hAnsi="宋体" w:cs="宋体"/>
          <w:bCs/>
          <w:color w:val="000000" w:themeColor="text1"/>
          <w:sz w:val="24"/>
          <w:szCs w:val="24"/>
          <w:highlight w:val="none"/>
          <w:lang w:eastAsia="zh-CN"/>
        </w:rPr>
        <w:t xml:space="preserve">购置土、</w:t>
      </w:r>
      <w:r>
        <w:rPr>
          <w:rFonts w:hint="eastAsia" w:ascii="宋体" w:hAnsi="宋体" w:eastAsia="宋体" w:cs="宋体"/>
          <w:bCs/>
          <w:color w:val="000000" w:themeColor="text1"/>
          <w:sz w:val="24"/>
          <w:szCs w:val="24"/>
          <w:highlight w:val="none"/>
        </w:rPr>
        <w:t xml:space="preserve">土石方机械施工、税费、裸土防尘覆盖等为完成本工程</w:t>
      </w:r>
      <w:r>
        <w:rPr>
          <w:rFonts w:hint="eastAsia" w:ascii="宋体" w:hAnsi="宋体" w:cs="宋体"/>
          <w:bCs/>
          <w:color w:val="000000" w:themeColor="text1"/>
          <w:sz w:val="24"/>
          <w:szCs w:val="24"/>
          <w:highlight w:val="none"/>
          <w:lang w:eastAsia="zh-CN"/>
        </w:rPr>
        <w:t xml:space="preserve">的</w:t>
      </w:r>
      <w:r>
        <w:rPr>
          <w:rFonts w:hint="eastAsia" w:ascii="宋体" w:hAnsi="宋体" w:eastAsia="宋体" w:cs="宋体"/>
          <w:bCs/>
          <w:color w:val="000000" w:themeColor="text1"/>
          <w:sz w:val="24"/>
          <w:szCs w:val="24"/>
          <w:highlight w:val="none"/>
        </w:rPr>
        <w:t xml:space="preserve">所有费用</w:t>
      </w:r>
      <w:r>
        <w:rPr>
          <w:rFonts w:hint="eastAsia" w:ascii="宋体" w:hAnsi="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采购人不再支付报</w:t>
      </w:r>
      <w:r>
        <w:rPr>
          <w:rFonts w:hint="eastAsia" w:ascii="宋体" w:hAnsi="宋体" w:cs="宋体"/>
          <w:bCs/>
          <w:color w:val="000000" w:themeColor="text1"/>
          <w:highlight w:val="none"/>
          <w:lang w:eastAsia="zh-CN"/>
        </w:rPr>
        <w:t xml:space="preserve">价以外的任何费用。</w:t>
      </w:r>
      <w:r>
        <w:rPr>
          <w:color w:val="000000" w:themeColor="text1"/>
          <w:highlight w:val="none"/>
        </w:rPr>
      </w:r>
      <w:r/>
    </w:p>
    <w:p>
      <w:pPr>
        <w:pStyle w:val="1032"/>
        <w:ind w:firstLine="482"/>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二、项目内容：</w:t>
      </w:r>
      <w:r>
        <w:rPr>
          <w:color w:val="000000" w:themeColor="text1"/>
          <w:highlight w:val="none"/>
        </w:rPr>
      </w:r>
      <w:r/>
    </w:p>
    <w:p>
      <w:pPr>
        <w:pStyle w:val="1032"/>
        <w:ind w:firstLine="482"/>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工程名称：</w:t>
      </w:r>
      <w:r>
        <w:rPr>
          <w:rFonts w:hint="eastAsia" w:ascii="宋体" w:hAnsi="宋体" w:cs="宋体"/>
          <w:bCs/>
          <w:color w:val="000000" w:themeColor="text1"/>
          <w:sz w:val="24"/>
          <w:szCs w:val="24"/>
          <w:highlight w:val="none"/>
          <w:lang w:eastAsia="zh-CN"/>
        </w:rPr>
        <w:t xml:space="preserve">苏变电力新能源智能电力变压器项目场地回填平整项目</w:t>
      </w:r>
      <w:r>
        <w:rPr>
          <w:color w:val="000000" w:themeColor="text1"/>
          <w:highlight w:val="none"/>
        </w:rPr>
      </w:r>
      <w:r/>
    </w:p>
    <w:p>
      <w:pPr>
        <w:pStyle w:val="1032"/>
        <w:ind w:firstLine="480"/>
        <w:pageBreakBefore w:val="0"/>
        <w:spacing w:line="360" w:lineRule="auto"/>
        <w:rPr>
          <w:rFonts w:hint="default"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建设地点：</w:t>
      </w:r>
      <w:r>
        <w:rPr>
          <w:rFonts w:hint="eastAsia" w:ascii="宋体" w:hAnsi="宋体" w:cs="宋体"/>
          <w:bCs/>
          <w:color w:val="000000" w:themeColor="text1"/>
          <w:highlight w:val="none"/>
          <w:lang w:eastAsia="zh-CN"/>
        </w:rPr>
        <w:t xml:space="preserve">徐州市铜山区三堡街道</w:t>
      </w:r>
      <w:r>
        <w:rPr>
          <w:rFonts w:hint="eastAsia" w:ascii="宋体" w:hAnsi="宋体" w:cs="宋体"/>
          <w:bCs/>
          <w:color w:val="000000" w:themeColor="text1"/>
          <w:highlight w:val="none"/>
          <w:lang w:val="en-US" w:eastAsia="zh-CN"/>
        </w:rPr>
        <w:t xml:space="preserve">G206西侧，徐州深国际综合物流港南侧。</w:t>
      </w:r>
      <w:r>
        <w:rPr>
          <w:color w:val="000000" w:themeColor="text1"/>
          <w:highlight w:val="none"/>
        </w:rPr>
      </w:r>
      <w:r/>
    </w:p>
    <w:p>
      <w:pPr>
        <w:pStyle w:val="1032"/>
        <w:ind w:firstLine="482"/>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3.</w:t>
      </w:r>
      <w:r>
        <w:rPr>
          <w:rFonts w:hint="eastAsia" w:ascii="宋体" w:hAnsi="宋体" w:eastAsia="宋体" w:cs="宋体"/>
          <w:bCs/>
          <w:color w:val="000000" w:themeColor="text1"/>
          <w:sz w:val="24"/>
          <w:szCs w:val="24"/>
          <w:highlight w:val="none"/>
        </w:rPr>
        <w:t xml:space="preserve">招标范围：</w:t>
      </w:r>
      <w:r>
        <w:rPr>
          <w:rFonts w:hint="eastAsia" w:ascii="宋体" w:hAnsi="宋体" w:cs="宋体"/>
          <w:bCs/>
          <w:color w:val="000000" w:themeColor="text1"/>
          <w:sz w:val="24"/>
          <w:szCs w:val="24"/>
          <w:highlight w:val="none"/>
          <w:lang w:eastAsia="zh-CN"/>
        </w:rPr>
        <w:t xml:space="preserve">苏变电力新能源智能电力变压器项目场地回填平整</w:t>
      </w:r>
      <w:r>
        <w:rPr>
          <w:rFonts w:hint="eastAsia" w:ascii="宋体" w:hAnsi="宋体" w:cs="宋体"/>
          <w:bCs/>
          <w:color w:val="000000" w:themeColor="text1"/>
          <w:highlight w:val="none"/>
          <w:lang w:eastAsia="zh-CN"/>
        </w:rPr>
        <w:t xml:space="preserve">。详见工程量清单所含全部内容。</w:t>
      </w:r>
      <w:r>
        <w:rPr>
          <w:color w:val="000000" w:themeColor="text1"/>
          <w:highlight w:val="none"/>
        </w:rPr>
      </w:r>
      <w:r/>
    </w:p>
    <w:p>
      <w:pPr>
        <w:pStyle w:val="1032"/>
        <w:ind w:firstLine="482"/>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4.</w:t>
      </w:r>
      <w:r>
        <w:rPr>
          <w:rFonts w:hint="eastAsia" w:ascii="宋体" w:hAnsi="宋体" w:eastAsia="宋体" w:cs="宋体"/>
          <w:bCs/>
          <w:color w:val="000000" w:themeColor="text1"/>
          <w:sz w:val="24"/>
          <w:szCs w:val="24"/>
          <w:highlight w:val="none"/>
        </w:rPr>
        <w:t xml:space="preserve">承包方式：包工包料。</w:t>
      </w:r>
      <w:r>
        <w:rPr>
          <w:color w:val="000000" w:themeColor="text1"/>
          <w:highlight w:val="none"/>
        </w:rPr>
      </w:r>
      <w:r/>
    </w:p>
    <w:p>
      <w:pPr>
        <w:pStyle w:val="1032"/>
        <w:ind w:firstLine="482"/>
        <w:pageBreakBefore w:val="0"/>
        <w:spacing w:line="360" w:lineRule="auto"/>
        <w:rPr>
          <w:rFonts w:hint="eastAsia" w:ascii="宋体" w:hAnsi="宋体" w:eastAsia="宋体" w:cs="宋体"/>
          <w:color w:val="000000" w:themeColor="text1"/>
          <w:highlight w:val="none"/>
        </w:rPr>
      </w:pPr>
      <w:r>
        <w:rPr>
          <w:rFonts w:hint="eastAsia" w:ascii="宋体" w:hAnsi="宋体" w:cs="宋体"/>
          <w:color w:val="000000" w:themeColor="text1"/>
          <w:sz w:val="24"/>
          <w:szCs w:val="24"/>
          <w:highlight w:val="none"/>
          <w:lang w:eastAsia="zh-CN"/>
        </w:rPr>
        <w:t xml:space="preserve">5.</w:t>
      </w:r>
      <w:bookmarkStart w:id="2" w:name="OLE_LINK1"/>
      <w:r>
        <w:rPr>
          <w:rFonts w:hint="eastAsia" w:ascii="宋体" w:hAnsi="宋体" w:eastAsia="宋体" w:cs="宋体"/>
          <w:color w:val="000000" w:themeColor="text1"/>
          <w:sz w:val="24"/>
          <w:szCs w:val="24"/>
          <w:highlight w:val="none"/>
        </w:rPr>
        <w:t xml:space="preserve">要求</w:t>
      </w:r>
      <w:r>
        <w:rPr>
          <w:rFonts w:hint="eastAsia" w:ascii="宋体" w:hAnsi="宋体" w:eastAsia="宋体" w:cs="宋体"/>
          <w:color w:val="000000" w:themeColor="text1"/>
          <w:sz w:val="24"/>
          <w:szCs w:val="24"/>
          <w:highlight w:val="none"/>
        </w:rPr>
        <w:t xml:space="preserve">工期</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u w:val="none"/>
          <w:lang w:val="en-US" w:eastAsia="zh-CN"/>
        </w:rPr>
        <w:t xml:space="preserve">30日历天</w:t>
      </w:r>
      <w:r>
        <w:rPr>
          <w:rFonts w:hint="eastAsia" w:ascii="宋体" w:hAnsi="宋体" w:eastAsia="宋体" w:cs="宋体"/>
          <w:color w:val="000000" w:themeColor="text1"/>
          <w:sz w:val="24"/>
          <w:szCs w:val="24"/>
          <w:highlight w:val="none"/>
        </w:rPr>
        <w:t xml:space="preserve">。</w:t>
      </w:r>
      <w:bookmarkEnd w:id="2"/>
      <w:r>
        <w:rPr>
          <w:color w:val="000000" w:themeColor="text1"/>
          <w:highlight w:val="none"/>
        </w:rPr>
      </w:r>
      <w:r/>
    </w:p>
    <w:p>
      <w:pPr>
        <w:pStyle w:val="1032"/>
        <w:ind w:firstLine="482"/>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6.</w:t>
      </w:r>
      <w:r>
        <w:rPr>
          <w:rFonts w:hint="eastAsia" w:ascii="宋体" w:hAnsi="宋体" w:eastAsia="宋体" w:cs="宋体"/>
          <w:bCs/>
          <w:color w:val="000000" w:themeColor="text1"/>
          <w:sz w:val="24"/>
          <w:szCs w:val="24"/>
          <w:highlight w:val="none"/>
        </w:rPr>
        <w:t xml:space="preserve">工程质量标准：合格</w:t>
      </w:r>
      <w:r>
        <w:rPr>
          <w:rFonts w:hint="eastAsia" w:ascii="宋体" w:hAnsi="宋体" w:eastAsia="宋体" w:cs="宋体"/>
          <w:bCs/>
          <w:color w:val="000000" w:themeColor="text1"/>
          <w:sz w:val="24"/>
          <w:szCs w:val="24"/>
          <w:highlight w:val="none"/>
          <w:lang w:eastAsia="zh-CN"/>
        </w:rPr>
        <w:t xml:space="preserve">，通过相关部门验收。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rPr>
          <w:color w:val="000000" w:themeColor="text1"/>
          <w:highlight w:val="none"/>
        </w:rPr>
      </w:r>
      <w:r/>
    </w:p>
    <w:p>
      <w:pPr>
        <w:pStyle w:val="1013"/>
        <w:ind w:right="6" w:firstLine="480"/>
        <w:jc w:val="both"/>
        <w:pageBreakBefore w:val="0"/>
        <w:spacing w:before="0" w:beforeAutospacing="0" w:after="0" w:afterAutospacing="0"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val="en-US" w:eastAsia="zh-CN"/>
        </w:rPr>
        <w:t xml:space="preserve">7</w:t>
      </w:r>
      <w:r>
        <w:rPr>
          <w:rFonts w:hint="eastAsia" w:ascii="宋体" w:hAnsi="宋体" w:eastAsia="宋体" w:cs="宋体"/>
          <w:color w:val="000000" w:themeColor="text1"/>
          <w:szCs w:val="24"/>
          <w:highlight w:val="none"/>
        </w:rPr>
        <w:t xml:space="preserve">.技术标准和要求：符合现行国家技术、施工及验收规范规程，对施工工艺的特殊要求，按国家有关规定执行。</w:t>
      </w:r>
      <w:r>
        <w:rPr>
          <w:color w:val="000000" w:themeColor="text1"/>
          <w:highlight w:val="none"/>
        </w:rPr>
      </w:r>
      <w:r/>
    </w:p>
    <w:p>
      <w:pPr>
        <w:pStyle w:val="1013"/>
        <w:ind w:right="6" w:firstLine="480"/>
        <w:jc w:val="both"/>
        <w:pageBreakBefore w:val="0"/>
        <w:spacing w:before="0" w:beforeAutospacing="0" w:after="0" w:afterAutospacing="0" w:line="360" w:lineRule="auto"/>
        <w:rPr>
          <w:rFonts w:hint="eastAsia" w:ascii="宋体" w:hAnsi="宋体" w:eastAsia="宋体" w:cs="宋体"/>
          <w:b w:val="0"/>
          <w:bCs w:val="0"/>
          <w:color w:val="000000" w:themeColor="text1"/>
          <w:szCs w:val="24"/>
          <w:highlight w:val="none"/>
        </w:rPr>
      </w:pPr>
      <w:r>
        <w:rPr>
          <w:rFonts w:hint="eastAsia" w:eastAsia="宋体" w:cs="宋体"/>
          <w:b w:val="0"/>
          <w:bCs w:val="0"/>
          <w:color w:val="000000" w:themeColor="text1"/>
          <w:szCs w:val="24"/>
          <w:highlight w:val="none"/>
          <w:lang w:val="en-US" w:eastAsia="zh-CN"/>
        </w:rPr>
        <w:t xml:space="preserve">8.</w:t>
      </w:r>
      <w:r>
        <w:rPr>
          <w:rFonts w:hint="eastAsia" w:ascii="宋体" w:hAnsi="宋体" w:eastAsia="宋体" w:cs="宋体"/>
          <w:b w:val="0"/>
          <w:bCs w:val="0"/>
          <w:color w:val="000000" w:themeColor="text1"/>
          <w:szCs w:val="24"/>
          <w:highlight w:val="none"/>
          <w:lang w:eastAsia="zh-CN"/>
        </w:rPr>
        <w:t xml:space="preserve">进场时间：以采购人根据实际工程进度发出的书面进场通知为准。</w:t>
      </w:r>
      <w:r>
        <w:rPr>
          <w:color w:val="000000" w:themeColor="text1"/>
          <w:highlight w:val="none"/>
        </w:rPr>
      </w:r>
      <w:r/>
    </w:p>
    <w:p>
      <w:pPr>
        <w:pStyle w:val="1032"/>
        <w:ind w:firstLine="482"/>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三、工程量清单报价</w:t>
      </w:r>
      <w:r>
        <w:rPr>
          <w:color w:val="000000" w:themeColor="text1"/>
          <w:highlight w:val="none"/>
        </w:rPr>
      </w:r>
      <w:r/>
    </w:p>
    <w:p>
      <w:pPr>
        <w:pStyle w:val="1032"/>
        <w:ind w:firstLine="482"/>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报价内容</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 响应报价应包括磋商文件中所确定的范围内工程量清单中所含的全部内容，以及为完成上述内容所需的全部费用。</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注：供应商必须按采购人提供的工程量清单进行报价，否则视为对竞争性磋商文件商务条款的实质性偏离。供应商不得修改工程量清单中的</w:t>
      </w:r>
      <w:r>
        <w:rPr>
          <w:rFonts w:hint="eastAsia" w:ascii="宋体" w:hAnsi="宋体" w:cs="宋体"/>
          <w:bCs/>
          <w:color w:val="000000" w:themeColor="text1"/>
          <w:sz w:val="24"/>
          <w:szCs w:val="24"/>
          <w:highlight w:val="none"/>
          <w:lang w:eastAsia="zh-CN"/>
        </w:rPr>
        <w:t xml:space="preserve">分部</w:t>
      </w:r>
      <w:r>
        <w:rPr>
          <w:rFonts w:hint="eastAsia" w:ascii="宋体" w:hAnsi="宋体" w:eastAsia="宋体" w:cs="宋体"/>
          <w:bCs/>
          <w:color w:val="000000" w:themeColor="text1"/>
          <w:sz w:val="24"/>
          <w:szCs w:val="24"/>
          <w:highlight w:val="none"/>
        </w:rPr>
        <w:t xml:space="preserve">分项内容及数量，否则视为不响应磋商文件。</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 供应商应按采购人提供的工程量清单填报价格。填写的项目名称、项目特征、计量单位、工程量必须与采购人提供的一致。</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1.5清单项目中特征描述不全的工序，如图纸已明确或已指明引用规范、图集等或是常规工艺</w:t>
      </w:r>
      <w:r>
        <w:rPr>
          <w:rFonts w:hint="eastAsia" w:ascii="宋体" w:hAnsi="宋体" w:cs="宋体"/>
          <w:bCs/>
          <w:color w:val="000000" w:themeColor="text1"/>
          <w:sz w:val="24"/>
          <w:szCs w:val="24"/>
          <w:highlight w:val="none"/>
          <w:lang w:eastAsia="zh-CN"/>
        </w:rPr>
        <w:t xml:space="preserve">必需的</w:t>
      </w:r>
      <w:r>
        <w:rPr>
          <w:rFonts w:hint="eastAsia" w:ascii="宋体" w:hAnsi="宋体" w:eastAsia="宋体" w:cs="宋体"/>
          <w:bCs/>
          <w:color w:val="000000" w:themeColor="text1"/>
          <w:sz w:val="24"/>
          <w:szCs w:val="24"/>
          <w:highlight w:val="none"/>
        </w:rPr>
        <w:t xml:space="preserve">工序，应包括在报价中。</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1.6响应供应商应认真研读竞争性磋商文件和合同内容，已明示含在</w:t>
      </w:r>
      <w:r>
        <w:rPr>
          <w:rFonts w:hint="eastAsia" w:ascii="宋体" w:hAnsi="宋体" w:eastAsia="宋体" w:cs="宋体"/>
          <w:bCs/>
          <w:color w:val="000000" w:themeColor="text1"/>
          <w:sz w:val="24"/>
          <w:szCs w:val="24"/>
          <w:highlight w:val="none"/>
          <w:lang w:eastAsia="zh-CN"/>
        </w:rPr>
        <w:t xml:space="preserve">响应</w:t>
      </w:r>
      <w:r>
        <w:rPr>
          <w:rFonts w:hint="eastAsia" w:ascii="宋体" w:hAnsi="宋体" w:eastAsia="宋体" w:cs="宋体"/>
          <w:bCs/>
          <w:color w:val="000000" w:themeColor="text1"/>
          <w:sz w:val="24"/>
          <w:szCs w:val="24"/>
          <w:highlight w:val="none"/>
        </w:rPr>
        <w:t xml:space="preserve">报价中的费用供应商自行考虑，不管工程量清单是否单独列支，采购人均认为供应商已充分考虑此部分费用，应包括在报价中。</w:t>
      </w:r>
      <w:r>
        <w:rPr>
          <w:color w:val="000000" w:themeColor="text1"/>
          <w:highlight w:val="none"/>
        </w:rPr>
      </w:r>
      <w:r/>
    </w:p>
    <w:p>
      <w:pPr>
        <w:pStyle w:val="1032"/>
        <w:ind w:firstLine="482"/>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1.7 供应商自行勘察，了解周边原有建筑、设施，事先视察工地，充分了解工程位置、邻近建筑物、工地情况，通路、储存空间、起卸限制</w:t>
      </w:r>
      <w:r>
        <w:rPr>
          <w:rFonts w:hint="eastAsia" w:ascii="宋体" w:hAnsi="宋体" w:cs="宋体"/>
          <w:bCs/>
          <w:color w:val="000000" w:themeColor="text1"/>
          <w:sz w:val="24"/>
          <w:szCs w:val="24"/>
          <w:highlight w:val="none"/>
          <w:lang w:eastAsia="zh-CN"/>
        </w:rPr>
        <w:t xml:space="preserve">，以及</w:t>
      </w:r>
      <w:r>
        <w:rPr>
          <w:rFonts w:hint="eastAsia" w:ascii="宋体" w:hAnsi="宋体" w:eastAsia="宋体" w:cs="宋体"/>
          <w:bCs/>
          <w:color w:val="000000" w:themeColor="text1"/>
          <w:sz w:val="24"/>
          <w:szCs w:val="24"/>
          <w:highlight w:val="none"/>
        </w:rPr>
        <w:t xml:space="preserve">任何</w:t>
      </w:r>
      <w:r>
        <w:rPr>
          <w:rFonts w:hint="eastAsia" w:ascii="宋体" w:hAnsi="宋体" w:cs="宋体"/>
          <w:bCs/>
          <w:color w:val="000000" w:themeColor="text1"/>
          <w:sz w:val="24"/>
          <w:szCs w:val="24"/>
          <w:highlight w:val="none"/>
          <w:lang w:eastAsia="zh-CN"/>
        </w:rPr>
        <w:t xml:space="preserve">其他</w:t>
      </w:r>
      <w:r>
        <w:rPr>
          <w:rFonts w:hint="eastAsia" w:ascii="宋体" w:hAnsi="宋体" w:eastAsia="宋体" w:cs="宋体"/>
          <w:bCs/>
          <w:color w:val="000000" w:themeColor="text1"/>
          <w:sz w:val="24"/>
          <w:szCs w:val="24"/>
          <w:highlight w:val="none"/>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cs="宋体"/>
          <w:bCs/>
          <w:color w:val="000000" w:themeColor="text1"/>
          <w:sz w:val="24"/>
          <w:szCs w:val="24"/>
          <w:highlight w:val="none"/>
          <w:lang w:eastAsia="zh-CN"/>
        </w:rPr>
        <w:t xml:space="preserve">这些</w:t>
      </w:r>
      <w:r>
        <w:rPr>
          <w:rFonts w:hint="eastAsia" w:ascii="宋体" w:hAnsi="宋体" w:eastAsia="宋体" w:cs="宋体"/>
          <w:bCs/>
          <w:color w:val="000000" w:themeColor="text1"/>
          <w:sz w:val="24"/>
          <w:szCs w:val="24"/>
          <w:highlight w:val="none"/>
        </w:rPr>
        <w:t xml:space="preserve">因素，并在响应报价中予以考虑，采购人不接受供应商关于此类费用的任何诉讼或索赔。</w:t>
      </w:r>
      <w:r>
        <w:rPr>
          <w:color w:val="000000" w:themeColor="text1"/>
          <w:highlight w:val="none"/>
        </w:rPr>
      </w:r>
      <w:r/>
    </w:p>
    <w:p>
      <w:pPr>
        <w:pStyle w:val="1032"/>
        <w:ind w:firstLine="482"/>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rPr>
          <w:color w:val="000000" w:themeColor="text1"/>
          <w:highlight w:val="none"/>
        </w:rPr>
      </w:r>
      <w:r/>
    </w:p>
    <w:p>
      <w:pPr>
        <w:pStyle w:val="1032"/>
        <w:ind w:firstLine="482"/>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1.9</w:t>
      </w:r>
      <w:r>
        <w:rPr>
          <w:rFonts w:hint="eastAsia" w:ascii="宋体" w:hAnsi="宋体" w:eastAsia="宋体" w:cs="宋体"/>
          <w:color w:val="000000" w:themeColor="text1"/>
          <w:sz w:val="24"/>
          <w:szCs w:val="24"/>
          <w:highlight w:val="none"/>
        </w:rPr>
        <w:t xml:space="preserve">垃圾外运，运距及运输方式供应商自行考虑。</w:t>
      </w:r>
      <w:r>
        <w:rPr>
          <w:color w:val="000000" w:themeColor="text1"/>
          <w:highlight w:val="none"/>
        </w:rPr>
      </w:r>
      <w:r/>
    </w:p>
    <w:p>
      <w:pPr>
        <w:pStyle w:val="1032"/>
        <w:ind w:firstLine="482"/>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1.10实行工程量清单采购的工程建设项目，量的风险由采购人承担，价的风险在约定风险范围内的，由供应商承担，风险范围以外的按合同约定。</w:t>
      </w:r>
      <w:r>
        <w:rPr>
          <w:color w:val="000000" w:themeColor="text1"/>
          <w:highlight w:val="none"/>
        </w:rPr>
      </w:r>
      <w:r/>
    </w:p>
    <w:p>
      <w:pPr>
        <w:pStyle w:val="1032"/>
        <w:ind w:firstLine="482"/>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w:t>
      </w: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由响应单位负责办理相关建设、城管、市政、安全、环保等部门的手续，响应单位在响应报价时应考虑此方在的因素，费用包含在报价中，采购人不接受响应单位关于此类费用的任何诉讼或索赔。</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w:t>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施工时需做好防护措施保证周边安全，因</w:t>
      </w:r>
      <w:r>
        <w:rPr>
          <w:rFonts w:hint="eastAsia" w:ascii="宋体" w:hAnsi="宋体" w:eastAsia="宋体" w:cs="宋体"/>
          <w:bCs/>
          <w:color w:val="000000" w:themeColor="text1"/>
          <w:sz w:val="24"/>
          <w:szCs w:val="24"/>
          <w:highlight w:val="none"/>
          <w:lang w:eastAsia="zh-CN"/>
        </w:rPr>
        <w:t xml:space="preserve">成交</w:t>
      </w:r>
      <w:r>
        <w:rPr>
          <w:rFonts w:hint="eastAsia" w:ascii="宋体" w:hAnsi="宋体" w:eastAsia="宋体" w:cs="宋体"/>
          <w:bCs/>
          <w:color w:val="000000" w:themeColor="text1"/>
          <w:sz w:val="24"/>
          <w:szCs w:val="24"/>
          <w:highlight w:val="none"/>
        </w:rPr>
        <w:t xml:space="preserve">人保障</w:t>
      </w:r>
      <w:r>
        <w:rPr>
          <w:rFonts w:hint="eastAsia" w:ascii="宋体" w:hAnsi="宋体" w:cs="宋体"/>
          <w:bCs/>
          <w:color w:val="000000" w:themeColor="text1"/>
          <w:sz w:val="24"/>
          <w:szCs w:val="24"/>
          <w:highlight w:val="none"/>
          <w:lang w:eastAsia="zh-CN"/>
        </w:rPr>
        <w:t xml:space="preserve">不力</w:t>
      </w:r>
      <w:r>
        <w:rPr>
          <w:rFonts w:hint="eastAsia" w:ascii="宋体" w:hAnsi="宋体" w:eastAsia="宋体" w:cs="宋体"/>
          <w:bCs/>
          <w:color w:val="000000" w:themeColor="text1"/>
          <w:sz w:val="24"/>
          <w:szCs w:val="24"/>
          <w:highlight w:val="none"/>
        </w:rPr>
        <w:t xml:space="preserve">对</w:t>
      </w:r>
      <w:r>
        <w:rPr>
          <w:rFonts w:hint="eastAsia" w:ascii="宋体" w:hAnsi="宋体" w:eastAsia="宋体" w:cs="宋体"/>
          <w:bCs/>
          <w:color w:val="000000" w:themeColor="text1"/>
          <w:sz w:val="24"/>
          <w:szCs w:val="24"/>
          <w:highlight w:val="none"/>
          <w:lang w:eastAsia="zh-CN"/>
        </w:rPr>
        <w:t xml:space="preserve">采购人</w:t>
      </w:r>
      <w:r>
        <w:rPr>
          <w:rFonts w:hint="eastAsia" w:ascii="宋体" w:hAnsi="宋体" w:eastAsia="宋体" w:cs="宋体"/>
          <w:bCs/>
          <w:color w:val="000000" w:themeColor="text1"/>
          <w:sz w:val="24"/>
          <w:szCs w:val="24"/>
          <w:highlight w:val="none"/>
        </w:rPr>
        <w:t xml:space="preserve">或第三方造成损失的，赔偿责任全部由</w:t>
      </w:r>
      <w:r>
        <w:rPr>
          <w:rFonts w:hint="eastAsia" w:ascii="宋体" w:hAnsi="宋体" w:eastAsia="宋体" w:cs="宋体"/>
          <w:bCs/>
          <w:color w:val="000000" w:themeColor="text1"/>
          <w:sz w:val="24"/>
          <w:szCs w:val="24"/>
          <w:highlight w:val="none"/>
          <w:lang w:eastAsia="zh-CN"/>
        </w:rPr>
        <w:t xml:space="preserve">成交</w:t>
      </w:r>
      <w:r>
        <w:rPr>
          <w:rFonts w:hint="eastAsia" w:ascii="宋体" w:hAnsi="宋体" w:eastAsia="宋体" w:cs="宋体"/>
          <w:bCs/>
          <w:color w:val="000000" w:themeColor="text1"/>
          <w:sz w:val="24"/>
          <w:szCs w:val="24"/>
          <w:highlight w:val="none"/>
        </w:rPr>
        <w:t xml:space="preserve">人承担，若因此会增加费用，控制价不计取，</w:t>
      </w:r>
      <w:r>
        <w:rPr>
          <w:rFonts w:hint="eastAsia" w:ascii="宋体" w:hAnsi="宋体" w:eastAsia="宋体" w:cs="宋体"/>
          <w:bCs/>
          <w:color w:val="000000" w:themeColor="text1"/>
          <w:sz w:val="24"/>
          <w:szCs w:val="24"/>
          <w:highlight w:val="none"/>
          <w:lang w:eastAsia="zh-CN"/>
        </w:rPr>
        <w:t xml:space="preserve">响应</w:t>
      </w:r>
      <w:r>
        <w:rPr>
          <w:rFonts w:hint="eastAsia" w:ascii="宋体" w:hAnsi="宋体" w:eastAsia="宋体" w:cs="宋体"/>
          <w:bCs/>
          <w:color w:val="000000" w:themeColor="text1"/>
          <w:sz w:val="24"/>
          <w:szCs w:val="24"/>
          <w:highlight w:val="none"/>
        </w:rPr>
        <w:t xml:space="preserve">人自行考虑在报价中，结算时不予调整。</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报价方式</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2.1本工程采用固定单价合同（除另有规定外）。供应商应充分考虑施工期间各类建材的市场风险，并计入总报价，供应商在计算报价时应考虑一定的风险系数。</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 材料风险约定：</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2.2.1 对于</w:t>
      </w:r>
      <w:r>
        <w:rPr>
          <w:rFonts w:hint="eastAsia" w:ascii="宋体" w:hAnsi="宋体" w:cs="宋体"/>
          <w:bCs/>
          <w:color w:val="000000" w:themeColor="text1"/>
          <w:sz w:val="24"/>
          <w:szCs w:val="24"/>
          <w:highlight w:val="none"/>
          <w:lang w:eastAsia="zh-CN"/>
        </w:rPr>
        <w:t xml:space="preserve">法律法规</w:t>
      </w:r>
      <w:r>
        <w:rPr>
          <w:rFonts w:hint="eastAsia" w:ascii="宋体" w:hAnsi="宋体" w:eastAsia="宋体" w:cs="宋体"/>
          <w:bCs/>
          <w:color w:val="000000" w:themeColor="text1"/>
          <w:sz w:val="24"/>
          <w:szCs w:val="24"/>
          <w:highlight w:val="none"/>
        </w:rPr>
        <w:t xml:space="preserve">、规章或有关政策出台导致工程税金等发生变化的，应按照有关规定执行。</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2.2.2本工程对材料风险约定如下：供应商应充分考虑施工期间各类建材的市场风险，充分考虑政策性关于人工、机械费用等方面调整，并计入总报价，</w:t>
      </w:r>
      <w:r>
        <w:rPr>
          <w:rFonts w:hint="eastAsia" w:ascii="宋体" w:hAnsi="宋体" w:eastAsia="宋体" w:cs="宋体"/>
          <w:color w:val="000000" w:themeColor="text1"/>
          <w:sz w:val="24"/>
          <w:szCs w:val="24"/>
          <w:highlight w:val="none"/>
        </w:rPr>
        <w:t xml:space="preserve">供应商所填写的单价和合价在合同实施期间</w:t>
      </w:r>
      <w:r>
        <w:rPr>
          <w:rFonts w:hint="eastAsia" w:ascii="宋体" w:hAnsi="宋体" w:eastAsia="宋体" w:cs="宋体"/>
          <w:bCs/>
          <w:color w:val="000000" w:themeColor="text1"/>
          <w:sz w:val="24"/>
          <w:szCs w:val="24"/>
          <w:highlight w:val="none"/>
        </w:rPr>
        <w:t xml:space="preserve">不因市场变化因素而变动，结算不再调整。</w:t>
      </w:r>
      <w:r>
        <w:rPr>
          <w:rFonts w:hint="eastAsia" w:ascii="宋体" w:hAnsi="宋体" w:eastAsia="宋体" w:cs="宋体"/>
          <w:b/>
          <w:bCs w:val="0"/>
          <w:color w:val="000000" w:themeColor="text1"/>
          <w:sz w:val="24"/>
          <w:szCs w:val="24"/>
          <w:highlight w:val="none"/>
        </w:rPr>
        <w:t xml:space="preserve">本工程工期较短结算时材料价格不予调整</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3.</w:t>
      </w:r>
      <w:r>
        <w:rPr>
          <w:rFonts w:hint="eastAsia" w:ascii="宋体" w:hAnsi="宋体" w:eastAsia="宋体" w:cs="宋体"/>
          <w:bCs/>
          <w:color w:val="000000" w:themeColor="text1"/>
          <w:sz w:val="24"/>
          <w:szCs w:val="24"/>
          <w:highlight w:val="none"/>
        </w:rPr>
        <w:t xml:space="preserve">报价的计价方法</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w:t>
      </w:r>
      <w:r>
        <w:rPr>
          <w:rFonts w:hint="eastAsia" w:ascii="宋体" w:hAnsi="宋体" w:cs="宋体"/>
          <w:bCs/>
          <w:color w:val="000000" w:themeColor="text1"/>
          <w:sz w:val="24"/>
          <w:szCs w:val="24"/>
          <w:highlight w:val="none"/>
          <w:lang w:eastAsia="zh-CN"/>
        </w:rPr>
        <w:t xml:space="preserve">其他</w:t>
      </w:r>
      <w:r>
        <w:rPr>
          <w:rFonts w:hint="eastAsia" w:ascii="宋体" w:hAnsi="宋体" w:eastAsia="宋体" w:cs="宋体"/>
          <w:bCs/>
          <w:color w:val="000000" w:themeColor="text1"/>
          <w:sz w:val="24"/>
          <w:szCs w:val="24"/>
          <w:highlight w:val="none"/>
        </w:rPr>
        <w:t xml:space="preserve">单价、合价中。</w:t>
      </w:r>
      <w:r>
        <w:rPr>
          <w:color w:val="000000" w:themeColor="text1"/>
          <w:highlight w:val="none"/>
        </w:rPr>
      </w:r>
      <w:r/>
    </w:p>
    <w:p>
      <w:pPr>
        <w:pStyle w:val="1032"/>
        <w:ind w:firstLine="48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lang w:val="en-US" w:eastAsia="zh-CN"/>
        </w:rPr>
        <w:t xml:space="preserve">四</w:t>
      </w:r>
      <w:r>
        <w:rPr>
          <w:rFonts w:hint="eastAsia" w:ascii="宋体" w:hAnsi="宋体" w:eastAsia="宋体" w:cs="宋体"/>
          <w:b/>
          <w:bCs w:val="0"/>
          <w:color w:val="000000" w:themeColor="text1"/>
          <w:sz w:val="24"/>
          <w:szCs w:val="24"/>
          <w:highlight w:val="none"/>
        </w:rPr>
        <w:t xml:space="preserve">、报价编制依据及要求</w:t>
      </w:r>
      <w:r>
        <w:rPr>
          <w:rFonts w:hint="eastAsia" w:ascii="宋体" w:hAnsi="宋体" w:eastAsia="宋体" w:cs="宋体"/>
          <w:b/>
          <w:bCs w:val="0"/>
          <w:color w:val="000000" w:themeColor="text1"/>
          <w:sz w:val="24"/>
          <w:szCs w:val="24"/>
          <w:highlight w:val="none"/>
          <w:lang w:eastAsia="zh-CN"/>
        </w:rPr>
        <w:t xml:space="preserve">：</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4.1</w:t>
      </w:r>
      <w:r>
        <w:rPr>
          <w:rFonts w:hint="eastAsia" w:ascii="宋体" w:hAnsi="宋体" w:eastAsia="宋体" w:cs="宋体"/>
          <w:bCs/>
          <w:color w:val="000000" w:themeColor="text1"/>
          <w:sz w:val="24"/>
          <w:szCs w:val="24"/>
          <w:highlight w:val="none"/>
        </w:rPr>
        <w:t xml:space="preserve">响应报价应根据采购文件中的有关计价要求，并按照下列依据自主报价，但不得低于成本。</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(1)本采购文件；</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《建设工程工程量清单计价标准》（GB/T50500-2024）</w:t>
      </w:r>
      <w:r>
        <w:rPr>
          <w:rFonts w:hint="eastAsia" w:ascii="宋体" w:hAnsi="宋体" w:cs="宋体"/>
          <w:bCs/>
          <w:color w:val="000000" w:themeColor="text1"/>
          <w:sz w:val="24"/>
          <w:szCs w:val="24"/>
          <w:highlight w:val="none"/>
          <w:lang w:eastAsia="zh-CN"/>
        </w:rPr>
        <w:t xml:space="preserve">、《房屋建筑与装饰工程工程量计算标准》（GB/T50854-2024）</w:t>
      </w:r>
      <w:r>
        <w:rPr>
          <w:rFonts w:hint="eastAsia" w:ascii="宋体" w:hAnsi="宋体" w:eastAsia="宋体" w:cs="宋体"/>
          <w:bCs/>
          <w:color w:val="000000" w:themeColor="text1"/>
          <w:sz w:val="24"/>
          <w:szCs w:val="24"/>
          <w:highlight w:val="none"/>
        </w:rPr>
        <w:t xml:space="preserve">及其9本计算规范；</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（3）</w:t>
      </w:r>
      <w:r>
        <w:rPr>
          <w:rFonts w:hint="eastAsia" w:ascii="宋体" w:hAnsi="宋体" w:eastAsia="宋体" w:cs="宋体"/>
          <w:bCs/>
          <w:color w:val="000000" w:themeColor="text1"/>
          <w:sz w:val="24"/>
          <w:szCs w:val="24"/>
          <w:highlight w:val="none"/>
        </w:rPr>
        <w:t xml:space="preserve">国家或省级、行业建设主管部门颁发的计价办法；</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（4）</w:t>
      </w:r>
      <w:r>
        <w:rPr>
          <w:rFonts w:hint="eastAsia" w:ascii="宋体" w:hAnsi="宋体" w:eastAsia="宋体" w:cs="宋体"/>
          <w:bCs/>
          <w:color w:val="000000" w:themeColor="text1"/>
          <w:sz w:val="24"/>
          <w:szCs w:val="24"/>
          <w:highlight w:val="none"/>
        </w:rPr>
        <w:t xml:space="preserve">企业定额，国家或省级、行业建设主管部门颁发的计价定额；</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（5）</w:t>
      </w:r>
      <w:r>
        <w:rPr>
          <w:rFonts w:hint="eastAsia" w:ascii="宋体" w:hAnsi="宋体" w:eastAsia="宋体" w:cs="宋体"/>
          <w:bCs/>
          <w:color w:val="000000" w:themeColor="text1"/>
          <w:sz w:val="24"/>
          <w:szCs w:val="24"/>
          <w:highlight w:val="none"/>
        </w:rPr>
        <w:t xml:space="preserve">采购文件、招标工程量清单及其补充通知、答疑纪要；</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（6）</w:t>
      </w:r>
      <w:r>
        <w:rPr>
          <w:rFonts w:hint="eastAsia" w:ascii="宋体" w:hAnsi="宋体" w:eastAsia="宋体" w:cs="宋体"/>
          <w:bCs/>
          <w:color w:val="000000" w:themeColor="text1"/>
          <w:sz w:val="24"/>
          <w:szCs w:val="24"/>
          <w:highlight w:val="none"/>
        </w:rPr>
        <w:t xml:space="preserve">建设工程设计文件及相关资料；</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（7）</w:t>
      </w:r>
      <w:r>
        <w:rPr>
          <w:rFonts w:hint="eastAsia" w:ascii="宋体" w:hAnsi="宋体" w:eastAsia="宋体" w:cs="宋体"/>
          <w:bCs/>
          <w:color w:val="000000" w:themeColor="text1"/>
          <w:sz w:val="24"/>
          <w:szCs w:val="24"/>
          <w:highlight w:val="none"/>
        </w:rPr>
        <w:t xml:space="preserve">施工现场情况、工程特点及拟定的投标施工组织设计或施工方案；</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（8）</w:t>
      </w:r>
      <w:r>
        <w:rPr>
          <w:rFonts w:hint="eastAsia" w:ascii="宋体" w:hAnsi="宋体" w:eastAsia="宋体" w:cs="宋体"/>
          <w:bCs/>
          <w:color w:val="000000" w:themeColor="text1"/>
          <w:sz w:val="24"/>
          <w:szCs w:val="24"/>
          <w:highlight w:val="none"/>
        </w:rPr>
        <w:t xml:space="preserve">与建设项目相关的标准、规范等技术资料；</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（9）</w:t>
      </w:r>
      <w:r>
        <w:rPr>
          <w:rFonts w:hint="eastAsia" w:ascii="宋体" w:hAnsi="宋体" w:eastAsia="宋体" w:cs="宋体"/>
          <w:bCs/>
          <w:color w:val="000000" w:themeColor="text1"/>
          <w:sz w:val="24"/>
          <w:szCs w:val="24"/>
          <w:highlight w:val="none"/>
        </w:rPr>
        <w:t xml:space="preserve">市场价格信息或工程造价管理机构发布的工程造价信息；</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（10）</w:t>
      </w:r>
      <w:r>
        <w:rPr>
          <w:rFonts w:hint="eastAsia" w:ascii="宋体" w:hAnsi="宋体" w:eastAsia="宋体" w:cs="宋体"/>
          <w:bCs/>
          <w:color w:val="000000" w:themeColor="text1"/>
          <w:sz w:val="24"/>
          <w:szCs w:val="24"/>
          <w:highlight w:val="none"/>
        </w:rPr>
        <w:t xml:space="preserve">其他的相关资料。</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4.2</w:t>
      </w:r>
      <w:r>
        <w:rPr>
          <w:rFonts w:hint="eastAsia" w:ascii="宋体" w:hAnsi="宋体" w:eastAsia="宋体" w:cs="宋体"/>
          <w:bCs/>
          <w:color w:val="000000" w:themeColor="text1"/>
          <w:sz w:val="24"/>
          <w:szCs w:val="24"/>
          <w:highlight w:val="none"/>
        </w:rPr>
        <w:t xml:space="preserve"> 招标工程量清单与计价表中列明的所有需要填写单价和合价的项目，均应填写且只允许有一个报价。未填写单价和合价的项目，视为此项费用已包含在已标价工程量清单中其他项目的单价和合价之中。</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.3 工程量清单中标价的单价或金额，应包括所需人工费、材料费、施工机具使用费、管理费和利润，以及一定范围内的风险费用。</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.4 “响应报价汇总表”中的投标总价由分部分项工程费、措施项目费、其他项目费、税金组成，并且“响应报价汇总表”中的投标总价应当与构成已标价工程量清单的分部分项工程费、措施项目费、其他项目费、税金的合计金额一致。</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.5 分部分项工程和措施项目中的单价项目按下列要求报价：</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.5.1 分部分项工程应根据采购文件和招标工程量清单确定综合单价。</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.5.2 如果分部分项工程量清单中涉及“材料（工程设备）暂估单价及调整表”中列出的材料和工程设备，将该类材料和工程设备的暂估单价计入对应的工程量清单综合单价。</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.5.3 如果分部分项工程量清单中涉及“发包人供应材料和工程设备一览表”中列出的材料和工程设备，则该类材料和工程设备供应至现场指定位置的采购供应价（含材料保管费）应计入对应的工程量清单综合单价。</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.5.4 “分部分项工程清单”所列各项目的综合单价组成中，各项目的人工、材料和机械台班消耗量、管理费费率、利润费率由投标人按照其自身情况做充分的、竞争性考虑。</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.5.5 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.6 措施项目中的总价项目按下列要求报价：</w:t>
      </w:r>
      <w:r>
        <w:rPr>
          <w:color w:val="000000" w:themeColor="text1"/>
          <w:highlight w:val="none"/>
        </w:rPr>
      </w:r>
      <w:r/>
    </w:p>
    <w:p>
      <w:pPr>
        <w:pStyle w:val="1032"/>
        <w:ind w:firstLine="48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4</w:t>
      </w:r>
      <w:r>
        <w:rPr>
          <w:rFonts w:hint="eastAsia" w:ascii="宋体" w:hAnsi="宋体" w:eastAsia="宋体" w:cs="宋体"/>
          <w:b/>
          <w:bCs w:val="0"/>
          <w:color w:val="000000" w:themeColor="text1"/>
          <w:sz w:val="24"/>
          <w:szCs w:val="24"/>
          <w:highlight w:val="none"/>
        </w:rPr>
        <w:t xml:space="preserve">.6.1 措施项目费的准确性和完整性由投标人负责。</w:t>
      </w:r>
      <w:r>
        <w:rPr>
          <w:color w:val="000000" w:themeColor="text1"/>
          <w:highlight w:val="none"/>
        </w:rPr>
      </w:r>
      <w:r/>
    </w:p>
    <w:p>
      <w:pPr>
        <w:pStyle w:val="1032"/>
        <w:ind w:firstLine="48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4</w:t>
      </w:r>
      <w:r>
        <w:rPr>
          <w:rFonts w:hint="eastAsia" w:ascii="宋体" w:hAnsi="宋体" w:eastAsia="宋体" w:cs="宋体"/>
          <w:b/>
          <w:bCs w:val="0"/>
          <w:color w:val="000000" w:themeColor="text1"/>
          <w:sz w:val="24"/>
          <w:szCs w:val="24"/>
          <w:highlight w:val="none"/>
        </w:rPr>
        <w:t xml:space="preserve">.6.2 措施项目费中的安全生产措施费按照国家及省级、行业主管部门的相关规定计价。</w:t>
      </w:r>
      <w:r>
        <w:rPr>
          <w:color w:val="000000" w:themeColor="text1"/>
          <w:highlight w:val="none"/>
        </w:rPr>
      </w:r>
      <w:r/>
    </w:p>
    <w:p>
      <w:pPr>
        <w:pStyle w:val="1032"/>
        <w:ind w:firstLine="48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4</w:t>
      </w:r>
      <w:r>
        <w:rPr>
          <w:rFonts w:hint="eastAsia" w:ascii="宋体" w:hAnsi="宋体" w:eastAsia="宋体" w:cs="宋体"/>
          <w:b/>
          <w:bCs w:val="0"/>
          <w:color w:val="000000" w:themeColor="text1"/>
          <w:sz w:val="24"/>
          <w:szCs w:val="24"/>
          <w:highlight w:val="none"/>
        </w:rPr>
        <w:t xml:space="preserve">.6.3 招标人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自主报价。</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.6.4 “措施项目费”中所填写的报价金额，应全面涵盖招标文件约定的投标人中标后施工、竣工、交付本工程并维修其任何缺陷所需要履行的责任和义务的全部费用。</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.7 其他项目清单费应按下列规定报价：</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.7.1 计日工按“计日工表”中列出的项目和估算数量，自主确定综合单价并计算计日工金额。</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.7.2 总承包服务费根据采购文件中列出的内容和要求，按“总承包服务费计价表”所列格式自主报价。</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.8 增值税应按“增值税计价表”所列项目并根据国家、省级或行业建设主管部门的有关规定列项和计算，不得作为竞争性费用。</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.9 除采购文件有强制性规定以及不可竞争部分以外，响应报价由供应商自主确定，但不得低于成本。</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.10 工程量清单计价所涉及的生产资源</w:t>
      </w:r>
      <w:r>
        <w:rPr>
          <w:rFonts w:hint="eastAsia" w:ascii="宋体" w:hAnsi="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包括各类人工、材料、工程设备、施工设备、临时设施、临时用水、临时用电等</w:t>
      </w:r>
      <w:r>
        <w:rPr>
          <w:rFonts w:hint="eastAsia" w:ascii="宋体" w:hAnsi="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的投标价格，应根据自身的信息渠道和采购渠道，分析其市场价格水平并判断其整个施工周期内的变化趋势，体现供应商自身的管理水平、技术水平和综合实力。</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.11 管理费应由供应商在保证不低于其成本的基础上做竞争性考虑；利润由供应商根据自身情况和综合实力做竞争性考虑。</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.12 响应报价中应考虑采购文件中要求供应商承担的风险范围以及相关的费用。</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.13 投标总价为供应商在响应文件中提出的各项支付金额的总和（含税），为实施、完成招标工程并修补缺陷以及履行采购文件中约定的风险范围内的所有责任和义务所发生的全部费用。   </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.14.7 响应文件报价要求：</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①首次响应文件中提供《已标价的工程量清单》文件。</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②按照《工程量清单》编制《已标价的工程量清单》（工程量清单不得改变）。</w:t>
      </w:r>
      <w:r>
        <w:rPr>
          <w:color w:val="000000" w:themeColor="text1"/>
          <w:highlight w:val="none"/>
        </w:rPr>
      </w:r>
      <w:r/>
    </w:p>
    <w:p>
      <w:pPr>
        <w:pStyle w:val="1032"/>
        <w:ind w:firstLine="480"/>
        <w:pageBreakBefore w:val="0"/>
        <w:spacing w:line="360" w:lineRule="auto"/>
        <w:rPr>
          <w:rFonts w:hint="eastAsia"/>
          <w:color w:val="000000" w:themeColor="text1"/>
          <w:highlight w:val="none"/>
        </w:rPr>
      </w:pPr>
      <w:r>
        <w:rPr>
          <w:rFonts w:hint="eastAsia" w:ascii="宋体" w:hAnsi="宋体" w:eastAsia="宋体" w:cs="宋体"/>
          <w:bCs/>
          <w:color w:val="000000" w:themeColor="text1"/>
          <w:sz w:val="24"/>
          <w:szCs w:val="24"/>
          <w:highlight w:val="none"/>
        </w:rPr>
        <w:t xml:space="preserve">③工程量清单项目中特征描述不全的工序或施工内容、材料和设备名称，如施工图纸及技术要求已明确或已指明引用的规范、图集等或是常规工艺</w:t>
      </w:r>
      <w:r>
        <w:rPr>
          <w:rFonts w:hint="eastAsia" w:ascii="宋体" w:hAnsi="宋体" w:cs="宋体"/>
          <w:bCs/>
          <w:color w:val="000000" w:themeColor="text1"/>
          <w:sz w:val="24"/>
          <w:szCs w:val="24"/>
          <w:highlight w:val="none"/>
          <w:lang w:eastAsia="zh-CN"/>
        </w:rPr>
        <w:t xml:space="preserve">必需的</w:t>
      </w:r>
      <w:r>
        <w:rPr>
          <w:rFonts w:hint="eastAsia" w:ascii="宋体" w:hAnsi="宋体" w:eastAsia="宋体" w:cs="宋体"/>
          <w:bCs/>
          <w:color w:val="000000" w:themeColor="text1"/>
          <w:sz w:val="24"/>
          <w:szCs w:val="24"/>
          <w:highlight w:val="none"/>
        </w:rPr>
        <w:t xml:space="preserve">工序，视为费用已包括在合同价款中，不得再以项目特征描述不全或者其他任何理由主张价格变更。承包人应按照发包人提供的技术要求实施合同工程。</w:t>
      </w:r>
      <w:r>
        <w:rPr>
          <w:color w:val="000000" w:themeColor="text1"/>
          <w:highlight w:val="none"/>
        </w:rPr>
      </w:r>
      <w:r/>
    </w:p>
    <w:p>
      <w:pPr>
        <w:pStyle w:val="1032"/>
        <w:ind w:firstLine="480"/>
        <w:pageBreakBefore w:val="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五、</w:t>
      </w:r>
      <w:r>
        <w:rPr>
          <w:rFonts w:hint="eastAsia" w:ascii="宋体" w:hAnsi="宋体" w:eastAsia="宋体" w:cs="宋体"/>
          <w:b/>
          <w:bCs/>
          <w:color w:val="000000" w:themeColor="text1"/>
          <w:sz w:val="24"/>
          <w:szCs w:val="24"/>
          <w:highlight w:val="none"/>
          <w:lang w:val="en-US" w:eastAsia="zh-CN"/>
        </w:rPr>
        <w:t xml:space="preserve">异常低价报价</w:t>
      </w:r>
      <w:r>
        <w:rPr>
          <w:rFonts w:hint="eastAsia" w:ascii="宋体" w:hAnsi="宋体" w:eastAsia="宋体" w:cs="宋体"/>
          <w:b w:val="0"/>
          <w:bCs w:val="0"/>
          <w:color w:val="000000" w:themeColor="text1"/>
          <w:sz w:val="24"/>
          <w:szCs w:val="24"/>
          <w:highlight w:val="none"/>
        </w:rPr>
        <w:t xml:space="preserve">：</w:t>
      </w:r>
      <w:r>
        <w:rPr>
          <w:color w:val="000000" w:themeColor="text1"/>
          <w:highlight w:val="none"/>
        </w:rPr>
      </w:r>
      <w:r/>
    </w:p>
    <w:p>
      <w:pPr>
        <w:pStyle w:val="1032"/>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磋商小组认为供应商的报价明显低于其他供应商的报价，有可能影响产品质量或者不能诚信履约的，</w:t>
      </w:r>
      <w:r>
        <w:rPr>
          <w:rFonts w:hint="eastAsia" w:ascii="宋体" w:hAnsi="宋体" w:eastAsia="宋体" w:cs="宋体"/>
          <w:bCs/>
          <w:color w:val="000000" w:themeColor="text1"/>
          <w:sz w:val="24"/>
          <w:szCs w:val="24"/>
          <w:highlight w:val="none"/>
        </w:rPr>
        <w:t xml:space="preserve">实施政府采购异常低价审查的有关要求：</w:t>
      </w:r>
      <w:r>
        <w:rPr>
          <w:color w:val="000000" w:themeColor="text1"/>
          <w:highlight w:val="none"/>
        </w:rPr>
      </w:r>
      <w:r/>
    </w:p>
    <w:p>
      <w:pPr>
        <w:pStyle w:val="1032"/>
        <w:ind w:firstLine="48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①投标（响应）报价低于全部通过符合性审查供应商投标（响应）报价平均值50%的，即投标（响应）报价</w:t>
      </w:r>
      <w:r>
        <w:rPr>
          <w:rFonts w:hint="eastAsia" w:ascii="宋体" w:hAnsi="宋体" w:cs="宋体"/>
          <w:b w:val="0"/>
          <w:bCs/>
          <w:color w:val="000000" w:themeColor="text1"/>
          <w:sz w:val="24"/>
          <w:szCs w:val="24"/>
          <w:highlight w:val="none"/>
          <w:lang w:val="en-US" w:eastAsia="zh-CN"/>
        </w:rPr>
        <w:t xml:space="preserve">〈</w:t>
      </w:r>
      <w:r>
        <w:rPr>
          <w:rFonts w:hint="eastAsia" w:ascii="宋体" w:hAnsi="宋体" w:eastAsia="宋体" w:cs="宋体"/>
          <w:b w:val="0"/>
          <w:bCs/>
          <w:color w:val="000000" w:themeColor="text1"/>
          <w:sz w:val="24"/>
          <w:szCs w:val="24"/>
          <w:highlight w:val="none"/>
          <w:lang w:val="en-US" w:eastAsia="zh-CN"/>
        </w:rPr>
        <w:t xml:space="preserve">全部通过符合性审查供应商投标（响应）报价平均值×50%；</w:t>
      </w:r>
      <w:r>
        <w:rPr>
          <w:color w:val="000000" w:themeColor="text1"/>
          <w:highlight w:val="none"/>
        </w:rPr>
      </w:r>
      <w:r/>
    </w:p>
    <w:p>
      <w:pPr>
        <w:pStyle w:val="1032"/>
        <w:ind w:firstLine="48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②投标（响应）报价低于通过符合性审查的次低报价供应商投标（响应）报价50%的，即投标（响应）报价〈通过符合性审查的次低报价供应商投标（响应）报价×50%；</w:t>
      </w:r>
      <w:r>
        <w:rPr>
          <w:color w:val="000000" w:themeColor="text1"/>
          <w:highlight w:val="none"/>
        </w:rPr>
      </w:r>
      <w:r/>
    </w:p>
    <w:p>
      <w:pPr>
        <w:pStyle w:val="1032"/>
        <w:ind w:firstLine="48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③投标（响应）报价低于采购项目最高限价45%的，即投标（响应）报价</w:t>
      </w:r>
      <w:r>
        <w:rPr>
          <w:rFonts w:hint="eastAsia" w:ascii="宋体" w:hAnsi="宋体" w:cs="宋体"/>
          <w:b w:val="0"/>
          <w:bCs/>
          <w:color w:val="000000" w:themeColor="text1"/>
          <w:sz w:val="24"/>
          <w:szCs w:val="24"/>
          <w:highlight w:val="none"/>
          <w:lang w:val="en-US" w:eastAsia="zh-CN"/>
        </w:rPr>
        <w:t xml:space="preserve">〈</w:t>
      </w:r>
      <w:r>
        <w:rPr>
          <w:rFonts w:hint="eastAsia" w:ascii="宋体" w:hAnsi="宋体" w:eastAsia="宋体" w:cs="宋体"/>
          <w:b w:val="0"/>
          <w:bCs/>
          <w:color w:val="000000" w:themeColor="text1"/>
          <w:sz w:val="24"/>
          <w:szCs w:val="24"/>
          <w:highlight w:val="none"/>
          <w:lang w:val="en-US" w:eastAsia="zh-CN"/>
        </w:rPr>
        <w:t xml:space="preserve">采购项目最高限价×45%；</w:t>
      </w:r>
      <w:r>
        <w:rPr>
          <w:color w:val="000000" w:themeColor="text1"/>
          <w:highlight w:val="none"/>
        </w:rPr>
      </w:r>
      <w:r/>
    </w:p>
    <w:p>
      <w:pPr>
        <w:pStyle w:val="1032"/>
        <w:ind w:firstLine="48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fldChar w:fldCharType="begin"/>
      </w:r>
      <w:r>
        <w:rPr>
          <w:rFonts w:hint="eastAsia" w:ascii="宋体" w:hAnsi="宋体" w:eastAsia="宋体" w:cs="宋体"/>
          <w:b w:val="0"/>
          <w:bCs/>
          <w:color w:val="000000" w:themeColor="text1"/>
          <w:sz w:val="24"/>
          <w:szCs w:val="24"/>
          <w:highlight w:val="none"/>
          <w:lang w:val="en-US" w:eastAsia="zh-CN"/>
        </w:rPr>
        <w:instrText xml:space="preserve"> = 4 \* GB3 \* MERGEFORMAT </w:instrText>
      </w:r>
      <w:r>
        <w:rPr>
          <w:rFonts w:hint="eastAsia" w:ascii="宋体" w:hAnsi="宋体" w:eastAsia="宋体" w:cs="宋体"/>
          <w:b w:val="0"/>
          <w:bCs/>
          <w:color w:val="000000" w:themeColor="text1"/>
          <w:sz w:val="24"/>
          <w:szCs w:val="24"/>
          <w:highlight w:val="none"/>
          <w:lang w:val="en-US" w:eastAsia="zh-CN"/>
        </w:rPr>
        <w:fldChar w:fldCharType="separate"/>
      </w:r>
      <w:r>
        <w:rPr>
          <w:rFonts w:hint="eastAsia" w:ascii="宋体" w:hAnsi="宋体" w:eastAsia="宋体" w:cs="宋体"/>
          <w:b w:val="0"/>
          <w:bCs/>
          <w:color w:val="000000" w:themeColor="text1"/>
          <w:sz w:val="24"/>
          <w:szCs w:val="24"/>
          <w:highlight w:val="none"/>
          <w:lang w:val="en-US" w:eastAsia="zh-CN"/>
        </w:rPr>
        <w:t xml:space="preserve">④</w:t>
      </w:r>
      <w:r>
        <w:rPr>
          <w:rFonts w:hint="eastAsia" w:ascii="宋体" w:hAnsi="宋体" w:eastAsia="宋体" w:cs="宋体"/>
          <w:b w:val="0"/>
          <w:bCs/>
          <w:color w:val="000000" w:themeColor="text1"/>
          <w:sz w:val="24"/>
          <w:szCs w:val="24"/>
          <w:highlight w:val="none"/>
          <w:lang w:val="en-US" w:eastAsia="zh-CN"/>
        </w:rPr>
        <w:fldChar w:fldCharType="end"/>
      </w:r>
      <w:r>
        <w:rPr>
          <w:rFonts w:hint="eastAsia" w:ascii="宋体" w:hAnsi="宋体" w:eastAsia="宋体" w:cs="宋体"/>
          <w:b w:val="0"/>
          <w:bCs/>
          <w:color w:val="000000" w:themeColor="text1"/>
          <w:sz w:val="24"/>
          <w:szCs w:val="24"/>
          <w:highlight w:val="none"/>
          <w:lang w:val="en-US" w:eastAsia="zh-CN"/>
        </w:rPr>
        <w:t xml:space="preserve">评审委员会基于专业判断，认为供应商报价过低，有可能影响产品质量或者不能诚信履约的其他情形。</w:t>
      </w:r>
      <w:r>
        <w:rPr>
          <w:color w:val="000000" w:themeColor="text1"/>
          <w:highlight w:val="none"/>
        </w:rPr>
      </w:r>
      <w:r/>
    </w:p>
    <w:p>
      <w:pPr>
        <w:pStyle w:val="1032"/>
        <w:ind w:firstLine="48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磋商小组启动异常低价投标</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响应</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审查后，属于前述第1项至第4项情形的，应当要求相关供应商通过“苏采云”系</w:t>
      </w:r>
      <w:r>
        <w:rPr>
          <w:rFonts w:hint="eastAsia" w:ascii="宋体" w:hAnsi="宋体" w:cs="宋体"/>
          <w:b w:val="0"/>
          <w:bCs/>
          <w:color w:val="000000" w:themeColor="text1"/>
          <w:sz w:val="24"/>
          <w:szCs w:val="24"/>
          <w:highlight w:val="none"/>
          <w:lang w:eastAsia="zh-CN"/>
        </w:rPr>
        <w:t xml:space="preserve">统在</w:t>
      </w:r>
      <w:r>
        <w:rPr>
          <w:rFonts w:hint="eastAsia" w:ascii="宋体" w:hAnsi="宋体" w:eastAsia="宋体" w:cs="宋体"/>
          <w:b w:val="0"/>
          <w:bCs/>
          <w:color w:val="000000" w:themeColor="text1"/>
          <w:sz w:val="24"/>
          <w:szCs w:val="24"/>
          <w:highlight w:val="none"/>
        </w:rPr>
        <w:t xml:space="preserve">合理的时间内对投标</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响应</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响应</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文件一并提交相关书面说明及必要的证明材料的，在评审现场可不再重复提交。</w:t>
      </w:r>
      <w:r>
        <w:rPr>
          <w:color w:val="000000" w:themeColor="text1"/>
          <w:highlight w:val="none"/>
        </w:rPr>
      </w:r>
      <w:r/>
    </w:p>
    <w:p>
      <w:pPr>
        <w:pStyle w:val="1032"/>
        <w:ind w:firstLine="48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磋商小组依据专业经验，参考同类项目中标</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成交</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价格类似产品市场价格水平、行业人工费用标准、国家有关部门指导行业协会发布的行业平均成本等情况，对报价合理性进行判断。投标</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响应</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供应商不能提供书面说明、证明材料，或者提供的书面说明、证明材料不能证明其报价合理性的，磋商小组应当将其作为无效投标</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响应</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处理。</w:t>
      </w:r>
      <w:r>
        <w:rPr>
          <w:color w:val="000000" w:themeColor="text1"/>
          <w:highlight w:val="none"/>
        </w:rPr>
      </w:r>
      <w:r/>
    </w:p>
    <w:p>
      <w:pPr>
        <w:pStyle w:val="1032"/>
        <w:ind w:firstLine="48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采购人、采购代理机构应当为磋商小组在评审现场及时获取同类项目中标</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成交</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color w:val="000000" w:themeColor="text1"/>
          <w:highlight w:val="none"/>
        </w:rPr>
      </w:r>
      <w:r/>
    </w:p>
    <w:p>
      <w:pPr>
        <w:pStyle w:val="1032"/>
        <w:ind w:firstLine="48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异常低价投标</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响应</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审查的启动原因、审查意见和审查结果应当在评审报告中记录，并随供应商提供的相关书面说明及证明材料，以及磋商小组有关互联网浏览、查询历史一并归档。</w:t>
      </w:r>
      <w:r>
        <w:rPr>
          <w:color w:val="000000" w:themeColor="text1"/>
          <w:highlight w:val="none"/>
        </w:rPr>
      </w:r>
      <w:r/>
    </w:p>
    <w:p>
      <w:pPr>
        <w:pStyle w:val="103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b w:val="0"/>
          <w:bCs/>
          <w:color w:val="000000" w:themeColor="text1"/>
          <w:sz w:val="24"/>
          <w:szCs w:val="24"/>
          <w:highlight w:val="none"/>
          <w:lang w:val="en-US" w:eastAsia="zh-CN" w:bidi="ar-SA"/>
        </w:rPr>
        <w:t xml:space="preserve">相关内容和要求见：《中华人民共和国政府采购法</w:t>
      </w:r>
      <w:r>
        <w:rPr>
          <w:rFonts w:hint="eastAsia" w:ascii="宋体" w:hAnsi="宋体" w:cs="宋体"/>
          <w:b w:val="0"/>
          <w:bCs/>
          <w:color w:val="000000" w:themeColor="text1"/>
          <w:sz w:val="24"/>
          <w:szCs w:val="24"/>
          <w:highlight w:val="none"/>
          <w:lang w:val="en-US" w:eastAsia="zh-CN" w:bidi="ar-SA"/>
        </w:rPr>
        <w:t xml:space="preserve">》《</w:t>
      </w:r>
      <w:r>
        <w:rPr>
          <w:rFonts w:hint="eastAsia" w:ascii="宋体" w:hAnsi="宋体" w:eastAsia="宋体" w:cs="宋体"/>
          <w:b w:val="0"/>
          <w:bCs/>
          <w:color w:val="000000" w:themeColor="text1"/>
          <w:sz w:val="24"/>
          <w:szCs w:val="24"/>
          <w:highlight w:val="none"/>
          <w:lang w:val="en-US" w:eastAsia="zh-CN" w:bidi="ar-SA"/>
        </w:rPr>
        <w:t xml:space="preserve">中华人民共和国政府采购法实施条例</w:t>
      </w:r>
      <w:r>
        <w:rPr>
          <w:rFonts w:hint="eastAsia" w:ascii="宋体" w:hAnsi="宋体" w:cs="宋体"/>
          <w:b w:val="0"/>
          <w:bCs/>
          <w:color w:val="000000" w:themeColor="text1"/>
          <w:sz w:val="24"/>
          <w:szCs w:val="24"/>
          <w:highlight w:val="none"/>
          <w:lang w:val="en-US" w:eastAsia="zh-CN" w:bidi="ar-SA"/>
        </w:rPr>
        <w:t xml:space="preserve">》《</w:t>
      </w:r>
      <w:r>
        <w:rPr>
          <w:rFonts w:hint="eastAsia" w:ascii="宋体" w:hAnsi="宋体" w:eastAsia="宋体" w:cs="宋体"/>
          <w:b w:val="0"/>
          <w:bCs/>
          <w:color w:val="000000" w:themeColor="text1"/>
          <w:sz w:val="24"/>
          <w:szCs w:val="24"/>
          <w:highlight w:val="none"/>
          <w:lang w:val="en-US" w:eastAsia="zh-CN" w:bidi="ar-SA"/>
        </w:rPr>
        <w:t xml:space="preserve">政府采购竞争性磋商采购方式管理暂行办法》及《财政部关于政府采购竞争性磋商采购方式管理暂行办法有关问题的补充通知》（财库〔2015〕124号）及</w:t>
      </w:r>
      <w:r>
        <w:rPr>
          <w:rFonts w:hint="eastAsia" w:ascii="宋体" w:hAnsi="宋体" w:eastAsia="宋体" w:cs="宋体"/>
          <w:b/>
          <w:bCs/>
          <w:color w:val="000000" w:themeColor="text1"/>
          <w:sz w:val="24"/>
          <w:szCs w:val="24"/>
          <w:highlight w:val="none"/>
        </w:rPr>
        <w:t xml:space="preserve">铜财购</w:t>
      </w:r>
      <w:r>
        <w:rPr>
          <w:rFonts w:hint="eastAsia" w:ascii="宋体" w:hAnsi="宋体" w:cs="宋体"/>
          <w:b/>
          <w:bCs/>
          <w:color w:val="000000" w:themeColor="text1"/>
          <w:sz w:val="24"/>
          <w:szCs w:val="24"/>
          <w:highlight w:val="none"/>
          <w:lang w:eastAsia="zh-CN"/>
        </w:rPr>
        <w:t xml:space="preserve">〔2026〕6号</w:t>
      </w:r>
      <w:r>
        <w:rPr>
          <w:rFonts w:hint="eastAsia" w:ascii="宋体" w:hAnsi="宋体" w:eastAsia="宋体" w:cs="宋体"/>
          <w:b/>
          <w:bCs/>
          <w:color w:val="000000" w:themeColor="text1"/>
          <w:sz w:val="24"/>
          <w:szCs w:val="24"/>
          <w:highlight w:val="none"/>
        </w:rPr>
        <w:t xml:space="preserve">文件</w:t>
      </w:r>
      <w:r>
        <w:rPr>
          <w:rFonts w:hint="eastAsia" w:ascii="宋体" w:hAnsi="宋体" w:eastAsia="宋体" w:cs="宋体"/>
          <w:b w:val="0"/>
          <w:bCs/>
          <w:color w:val="000000" w:themeColor="text1"/>
          <w:sz w:val="24"/>
          <w:szCs w:val="24"/>
          <w:highlight w:val="none"/>
          <w:lang w:val="en-US" w:eastAsia="zh-CN" w:bidi="ar-SA"/>
        </w:rPr>
        <w:t xml:space="preserve">。</w:t>
      </w:r>
      <w:r>
        <w:rPr>
          <w:color w:val="000000" w:themeColor="text1"/>
          <w:highlight w:val="none"/>
        </w:rPr>
      </w:r>
      <w:r/>
    </w:p>
    <w:p>
      <w:pPr>
        <w:pStyle w:val="1032"/>
        <w:ind w:firstLine="482"/>
        <w:pageBreakBefore w:val="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六、其他要求：</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1.供应商报价时需考虑完成本项目内容所涉及的人工费、材料费、机械费、税费、验收等相关的一切费用。</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2.供应商应根据本项目实际情况，合理配置人员，除项目经理外，安全员、质检员、施工员、预算员、材料员等人员应经验丰富，确保项目顺利实施。</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3.符合徐州市有关部门规定的标准化施工现场要求，同时应满足市政、市容等相关主管部门的有关规定。施工</w:t>
      </w:r>
      <w:r>
        <w:rPr>
          <w:rFonts w:hint="eastAsia" w:ascii="宋体" w:hAnsi="宋体" w:cs="宋体"/>
          <w:bCs/>
          <w:color w:val="000000" w:themeColor="text1"/>
          <w:sz w:val="24"/>
          <w:szCs w:val="24"/>
          <w:highlight w:val="none"/>
          <w:lang w:eastAsia="zh-CN"/>
        </w:rPr>
        <w:t xml:space="preserve">场地</w:t>
      </w:r>
      <w:r>
        <w:rPr>
          <w:rFonts w:hint="eastAsia" w:ascii="宋体" w:hAnsi="宋体" w:eastAsia="宋体" w:cs="宋体"/>
          <w:bCs/>
          <w:color w:val="000000" w:themeColor="text1"/>
          <w:sz w:val="24"/>
          <w:szCs w:val="24"/>
          <w:highlight w:val="none"/>
        </w:rPr>
        <w:t xml:space="preserve">一律实行封闭施工、防尘网覆盖、定时洒水，控制扬尘污染等安全文明施工措施。供应商违反规定所造成的损失和处罚由供应商承担。交工后一周内彻底清洁完毕撤离现场。</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4.工程质量必须达到合同约定标准，且保证相关部门验收通过；未达到质量要求的，成交供应商负责无条件返工，直至达到要求，所发生的费用由成交供应商承担，成交供应商还应赔偿因此给采购人造成的损失；</w:t>
      </w:r>
      <w:r>
        <w:rPr>
          <w:color w:val="000000" w:themeColor="text1"/>
          <w:highlight w:val="none"/>
        </w:rPr>
      </w:r>
      <w:r/>
    </w:p>
    <w:p>
      <w:pPr>
        <w:pStyle w:val="1032"/>
        <w:ind w:firstLine="482"/>
        <w:rPr>
          <w:rFonts w:hint="eastAsia"/>
          <w:color w:val="000000" w:themeColor="text1"/>
          <w:highlight w:val="none"/>
        </w:rPr>
      </w:pPr>
      <w:r>
        <w:rPr>
          <w:rFonts w:hint="eastAsia" w:ascii="宋体" w:hAnsi="宋体" w:eastAsia="宋体" w:cs="宋体"/>
          <w:color w:val="000000" w:themeColor="text1"/>
          <w:sz w:val="24"/>
          <w:szCs w:val="24"/>
          <w:highlight w:val="none"/>
          <w:lang w:val="en-US" w:eastAsia="zh-CN" w:bidi="ar-SA"/>
        </w:rPr>
        <w:t xml:space="preserve">5.供应商对工程建设期间扬尘治理工作</w:t>
      </w:r>
      <w:r>
        <w:rPr>
          <w:rFonts w:hint="eastAsia" w:ascii="宋体" w:hAnsi="宋体" w:cs="宋体"/>
          <w:color w:val="000000" w:themeColor="text1"/>
          <w:sz w:val="24"/>
          <w:szCs w:val="24"/>
          <w:highlight w:val="none"/>
          <w:lang w:val="en-US" w:eastAsia="zh-CN" w:bidi="ar-SA"/>
        </w:rPr>
        <w:t xml:space="preserve">负有</w:t>
      </w:r>
      <w:r>
        <w:rPr>
          <w:rFonts w:hint="eastAsia" w:ascii="宋体" w:hAnsi="宋体" w:eastAsia="宋体" w:cs="宋体"/>
          <w:color w:val="000000" w:themeColor="text1"/>
          <w:sz w:val="24"/>
          <w:szCs w:val="24"/>
          <w:highlight w:val="none"/>
          <w:lang w:val="en-US" w:eastAsia="zh-CN" w:bidi="ar-SA"/>
        </w:rPr>
        <w:t xml:space="preserve">主体责任。应制定施工现场扬尘污染防治专项方案，按照承包工程范围做好扬尘污染防治措施的落实。方案必须符合我市“徐空气提升办</w:t>
      </w:r>
      <w:r>
        <w:rPr>
          <w:rFonts w:hint="eastAsia" w:ascii="宋体" w:hAnsi="宋体" w:cs="宋体"/>
          <w:color w:val="000000" w:themeColor="text1"/>
          <w:sz w:val="24"/>
          <w:szCs w:val="24"/>
          <w:highlight w:val="none"/>
          <w:lang w:val="en-US" w:eastAsia="zh-CN" w:bidi="ar-SA"/>
        </w:rPr>
        <w:t xml:space="preserve">〔2018〕11号</w:t>
      </w: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“徐城管发</w:t>
      </w:r>
      <w:r>
        <w:rPr>
          <w:rFonts w:hint="eastAsia" w:ascii="宋体" w:hAnsi="宋体" w:cs="宋体"/>
          <w:color w:val="000000" w:themeColor="text1"/>
          <w:sz w:val="24"/>
          <w:szCs w:val="24"/>
          <w:highlight w:val="none"/>
          <w:lang w:val="en-US" w:eastAsia="zh-CN" w:bidi="ar-SA"/>
        </w:rPr>
        <w:t xml:space="preserve">〔2018〕55号”《</w:t>
      </w:r>
      <w:r>
        <w:rPr>
          <w:rFonts w:hint="eastAsia" w:ascii="宋体" w:hAnsi="宋体" w:eastAsia="宋体" w:cs="宋体"/>
          <w:color w:val="000000" w:themeColor="text1"/>
          <w:sz w:val="24"/>
          <w:szCs w:val="24"/>
          <w:highlight w:val="none"/>
          <w:lang w:val="en-US" w:eastAsia="zh-CN" w:bidi="ar-SA"/>
        </w:rPr>
        <w:t xml:space="preserve">关于进一步加强市区建设工地扬尘污染防治的通知》（徐住建发〔2023〕62号）</w:t>
      </w:r>
      <w:r>
        <w:rPr>
          <w:rFonts w:hint="eastAsia" w:ascii="宋体" w:hAnsi="宋体" w:cs="宋体"/>
          <w:color w:val="000000" w:themeColor="text1"/>
          <w:sz w:val="24"/>
          <w:szCs w:val="24"/>
          <w:highlight w:val="none"/>
          <w:lang w:val="en-US" w:eastAsia="zh-CN" w:bidi="ar-SA"/>
        </w:rPr>
        <w:t xml:space="preserve">及</w:t>
      </w:r>
      <w:r>
        <w:rPr>
          <w:rFonts w:hint="eastAsia" w:ascii="宋体" w:hAnsi="宋体" w:eastAsia="宋体" w:cs="宋体"/>
          <w:color w:val="000000" w:themeColor="text1"/>
          <w:sz w:val="24"/>
          <w:szCs w:val="24"/>
          <w:highlight w:val="none"/>
          <w:lang w:val="en-US" w:eastAsia="zh-CN" w:bidi="ar-SA"/>
        </w:rPr>
        <w:t xml:space="preserve">《关于印发</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徐州市建设工程扬尘（噪声）智慧监管系统建设实施意见（试行）</w:t>
      </w:r>
      <w:r>
        <w:rPr>
          <w:rFonts w:hint="eastAsia" w:ascii="宋体" w:hAnsi="宋体" w:cs="宋体"/>
          <w:color w:val="000000" w:themeColor="text1"/>
          <w:sz w:val="24"/>
          <w:szCs w:val="24"/>
          <w:highlight w:val="none"/>
          <w:lang w:val="en-US" w:eastAsia="zh-CN" w:bidi="ar-SA"/>
        </w:rPr>
        <w:t xml:space="preserve">〉的通知》</w:t>
      </w:r>
      <w:r>
        <w:rPr>
          <w:rFonts w:hint="eastAsia" w:ascii="宋体" w:hAnsi="宋体" w:eastAsia="宋体" w:cs="宋体"/>
          <w:color w:val="000000" w:themeColor="text1"/>
          <w:sz w:val="24"/>
          <w:szCs w:val="24"/>
          <w:highlight w:val="none"/>
          <w:lang w:val="en-US" w:eastAsia="zh-CN" w:bidi="ar-SA"/>
        </w:rPr>
        <w:t xml:space="preserve">（徐污防攻坚指办〔2023〕26号）关于扬尘管控的相关规定要求。</w:t>
      </w:r>
      <w:r>
        <w:rPr>
          <w:color w:val="000000" w:themeColor="text1"/>
          <w:highlight w:val="none"/>
        </w:rPr>
      </w:r>
      <w:r/>
    </w:p>
    <w:p>
      <w:pPr>
        <w:pStyle w:val="1032"/>
        <w:ind w:firstLine="48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七、</w:t>
      </w:r>
      <w:r>
        <w:rPr>
          <w:rFonts w:hint="eastAsia" w:ascii="宋体" w:hAnsi="宋体" w:eastAsia="宋体" w:cs="宋体"/>
          <w:b/>
          <w:color w:val="000000" w:themeColor="text1"/>
          <w:sz w:val="24"/>
          <w:szCs w:val="24"/>
          <w:highlight w:val="none"/>
        </w:rPr>
        <w:t xml:space="preserve">其他要求：见《竞争性磋商文件》附件：《</w:t>
      </w:r>
      <w:r>
        <w:rPr>
          <w:rFonts w:hint="eastAsia" w:ascii="宋体" w:hAnsi="宋体" w:eastAsia="宋体" w:cs="宋体"/>
          <w:b/>
          <w:color w:val="000000" w:themeColor="text1"/>
          <w:sz w:val="24"/>
          <w:szCs w:val="24"/>
          <w:highlight w:val="none"/>
          <w:lang w:val="en-US" w:eastAsia="zh-CN"/>
        </w:rPr>
        <w:t xml:space="preserve">拟签订的合同文本</w:t>
      </w:r>
      <w:r>
        <w:rPr>
          <w:rFonts w:hint="eastAsia" w:ascii="宋体" w:hAnsi="宋体" w:cs="宋体"/>
          <w:b/>
          <w:color w:val="000000" w:themeColor="text1"/>
          <w:sz w:val="24"/>
          <w:szCs w:val="24"/>
          <w:highlight w:val="none"/>
          <w:lang w:val="en-US" w:eastAsia="zh-CN"/>
        </w:rPr>
        <w:t xml:space="preserve">（合同草案条款）</w:t>
      </w:r>
      <w:r>
        <w:rPr>
          <w:rFonts w:hint="eastAsia" w:ascii="宋体" w:hAnsi="宋体" w:eastAsia="宋体" w:cs="宋体"/>
          <w:b/>
          <w:color w:val="000000" w:themeColor="text1"/>
          <w:sz w:val="24"/>
          <w:szCs w:val="24"/>
          <w:highlight w:val="none"/>
        </w:rPr>
        <w:t xml:space="preserve">》</w:t>
      </w:r>
      <w:r>
        <w:rPr>
          <w:rFonts w:hint="eastAsia" w:ascii="宋体" w:hAnsi="宋体" w:eastAsia="宋体" w:cs="宋体"/>
          <w:b/>
          <w:color w:val="000000" w:themeColor="text1"/>
          <w:sz w:val="24"/>
          <w:szCs w:val="24"/>
          <w:highlight w:val="none"/>
          <w:lang w:eastAsia="zh-CN"/>
        </w:rPr>
        <w:t xml:space="preserve">。</w:t>
      </w:r>
      <w:r>
        <w:rPr>
          <w:color w:val="000000" w:themeColor="text1"/>
          <w:highlight w:val="none"/>
        </w:rPr>
      </w:r>
      <w:r/>
    </w:p>
    <w:p>
      <w:pP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br w:type="page" w:clear="all"/>
      </w:r>
      <w:r>
        <w:rPr>
          <w:color w:val="000000" w:themeColor="text1"/>
          <w:highlight w:val="none"/>
        </w:rPr>
      </w:r>
      <w:r/>
    </w:p>
    <w:p>
      <w:pPr>
        <w:pStyle w:val="976"/>
        <w:ind w:firstLine="0"/>
        <w:jc w:val="center"/>
        <w:rPr>
          <w:rFonts w:hint="eastAsia" w:ascii="宋体" w:hAnsi="宋体" w:eastAsia="宋体" w:cs="宋体"/>
          <w:b/>
          <w:color w:val="000000" w:themeColor="text1"/>
          <w:sz w:val="32"/>
          <w:szCs w:val="32"/>
          <w:highlight w:val="none"/>
        </w:rPr>
      </w:pPr>
      <w:r>
        <w:rPr>
          <w:rFonts w:hint="eastAsia" w:ascii="宋体" w:hAnsi="宋体" w:cs="宋体"/>
          <w:b/>
          <w:color w:val="000000" w:themeColor="text1"/>
          <w:sz w:val="30"/>
          <w:szCs w:val="30"/>
          <w:highlight w:val="none"/>
          <w:lang w:val="en-US" w:eastAsia="zh-CN"/>
        </w:rPr>
        <w:t xml:space="preserve">3.</w:t>
      </w:r>
      <w:r>
        <w:rPr>
          <w:rFonts w:hint="eastAsia" w:ascii="宋体" w:hAnsi="宋体" w:eastAsia="宋体" w:cs="宋体"/>
          <w:b/>
          <w:color w:val="000000" w:themeColor="text1"/>
          <w:sz w:val="30"/>
          <w:szCs w:val="30"/>
          <w:highlight w:val="none"/>
          <w:lang w:val="en-US" w:eastAsia="zh-CN"/>
        </w:rPr>
        <w:t xml:space="preserve">磋商报价表</w:t>
      </w:r>
      <w:r>
        <w:rPr>
          <w:color w:val="000000" w:themeColor="text1"/>
          <w:highlight w:val="none"/>
        </w:rPr>
      </w:r>
      <w:r/>
    </w:p>
    <w:p>
      <w:pPr>
        <w:jc w:val="left"/>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lang w:eastAsia="zh-CN"/>
        </w:rPr>
        <w:t xml:space="preserve">JSZC-320312-XZTP-C2026-0009</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本次为首次报价</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货币单位：人民币元</w:t>
      </w:r>
      <w:r>
        <w:rPr>
          <w:color w:val="000000" w:themeColor="text1"/>
          <w:highlight w:val="none"/>
        </w:rPr>
      </w:r>
      <w:r/>
    </w:p>
    <w:tbl>
      <w:tblPr>
        <w:tblStyle w:val="985"/>
        <w:tblpPr w:horzAnchor="page" w:tblpX="1252" w:vertAnchor="text" w:tblpY="86" w:leftFromText="180" w:topFromText="0" w:rightFromText="180" w:bottomFromText="0"/>
        <w:tblW w:w="9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92"/>
        <w:gridCol w:w="1919"/>
        <w:gridCol w:w="1667"/>
        <w:gridCol w:w="1775"/>
        <w:gridCol w:w="1625"/>
      </w:tblGrid>
      <w:tr>
        <w:trPr>
          <w:trHeight w:val="1569"/>
        </w:trPr>
        <w:tc>
          <w:tcPr>
            <w:tcW w:w="2092" w:type="dxa"/>
            <w:vAlign w:val="center"/>
            <w:textDirection w:val="lrTb"/>
            <w:noWrap w:val="false"/>
          </w:tcPr>
          <w:p>
            <w:pPr>
              <w:pStyle w:val="1028"/>
              <w:jc w:val="center"/>
              <w:pageBreakBefore w:val="0"/>
              <w:spacing w:line="360" w:lineRule="auto"/>
              <w:widowControl w:val="off"/>
              <w:rPr>
                <w:rStyle w:val="1233"/>
                <w:rFonts w:hint="eastAsia" w:ascii="宋体" w:hAnsi="宋体" w:eastAsia="宋体" w:cs="宋体"/>
                <w:color w:val="000000" w:themeColor="text1"/>
                <w:sz w:val="24"/>
                <w:szCs w:val="24"/>
                <w:highlight w:val="none"/>
              </w:rPr>
            </w:pPr>
            <w:r>
              <w:rPr>
                <w:rStyle w:val="1233"/>
                <w:rFonts w:hint="eastAsia" w:ascii="宋体" w:hAnsi="宋体" w:eastAsia="宋体" w:cs="宋体"/>
                <w:color w:val="000000" w:themeColor="text1"/>
                <w:sz w:val="24"/>
                <w:szCs w:val="24"/>
                <w:highlight w:val="none"/>
              </w:rPr>
              <w:t xml:space="preserve">项目名称</w:t>
            </w:r>
            <w:r>
              <w:rPr>
                <w:color w:val="000000" w:themeColor="text1"/>
                <w:highlight w:val="none"/>
              </w:rPr>
            </w:r>
            <w:r/>
          </w:p>
        </w:tc>
        <w:tc>
          <w:tcPr>
            <w:tcW w:w="1919" w:type="dxa"/>
            <w:vAlign w:val="center"/>
            <w:textDirection w:val="lrTb"/>
            <w:noWrap w:val="false"/>
          </w:tcPr>
          <w:p>
            <w:pPr>
              <w:pStyle w:val="1028"/>
              <w:jc w:val="center"/>
              <w:pageBreakBefore w:val="0"/>
              <w:spacing w:line="360" w:lineRule="auto"/>
              <w:widowControl w:val="off"/>
              <w:rPr>
                <w:rStyle w:val="1233"/>
                <w:rFonts w:hint="eastAsia" w:ascii="宋体" w:hAnsi="宋体" w:eastAsia="宋体" w:cs="宋体"/>
                <w:color w:val="000000" w:themeColor="text1"/>
                <w:sz w:val="24"/>
                <w:szCs w:val="24"/>
                <w:highlight w:val="none"/>
              </w:rPr>
            </w:pPr>
            <w:r>
              <w:rPr>
                <w:rStyle w:val="1233"/>
                <w:rFonts w:hint="eastAsia" w:ascii="宋体" w:hAnsi="宋体" w:eastAsia="宋体" w:cs="宋体"/>
                <w:color w:val="000000" w:themeColor="text1"/>
                <w:sz w:val="24"/>
                <w:szCs w:val="24"/>
                <w:highlight w:val="none"/>
              </w:rPr>
              <w:t xml:space="preserve">项目内容</w:t>
            </w:r>
            <w:r>
              <w:rPr>
                <w:color w:val="000000" w:themeColor="text1"/>
                <w:highlight w:val="none"/>
              </w:rPr>
            </w:r>
            <w:r/>
          </w:p>
        </w:tc>
        <w:tc>
          <w:tcPr>
            <w:tcW w:w="1667" w:type="dxa"/>
            <w:vAlign w:val="center"/>
            <w:textDirection w:val="lrTb"/>
            <w:noWrap w:val="false"/>
          </w:tcPr>
          <w:p>
            <w:pPr>
              <w:pStyle w:val="1028"/>
              <w:jc w:val="center"/>
              <w:pageBreakBefore w:val="0"/>
              <w:spacing w:line="360" w:lineRule="auto"/>
              <w:widowControl w:val="off"/>
              <w:rPr>
                <w:rStyle w:val="1233"/>
                <w:rFonts w:hint="eastAsia" w:ascii="宋体" w:hAnsi="宋体" w:eastAsia="宋体" w:cs="宋体"/>
                <w:color w:val="000000" w:themeColor="text1"/>
                <w:sz w:val="24"/>
                <w:szCs w:val="24"/>
                <w:highlight w:val="none"/>
              </w:rPr>
            </w:pPr>
            <w:r>
              <w:rPr>
                <w:rStyle w:val="1233"/>
                <w:rFonts w:hint="eastAsia" w:ascii="宋体" w:hAnsi="宋体" w:eastAsia="宋体" w:cs="宋体"/>
                <w:color w:val="000000" w:themeColor="text1"/>
                <w:sz w:val="24"/>
                <w:szCs w:val="24"/>
                <w:highlight w:val="none"/>
              </w:rPr>
              <w:t xml:space="preserve">总价</w:t>
            </w:r>
            <w:r>
              <w:rPr>
                <w:color w:val="000000" w:themeColor="text1"/>
                <w:highlight w:val="none"/>
              </w:rPr>
            </w:r>
            <w:r/>
          </w:p>
          <w:p>
            <w:pPr>
              <w:pStyle w:val="1028"/>
              <w:jc w:val="center"/>
              <w:pageBreakBefore w:val="0"/>
              <w:spacing w:line="360" w:lineRule="auto"/>
              <w:widowControl w:val="off"/>
              <w:rPr>
                <w:rStyle w:val="1233"/>
                <w:rFonts w:hint="eastAsia" w:ascii="宋体" w:hAnsi="宋体" w:eastAsia="宋体" w:cs="宋体"/>
                <w:color w:val="000000" w:themeColor="text1"/>
                <w:sz w:val="24"/>
                <w:szCs w:val="24"/>
                <w:highlight w:val="none"/>
              </w:rPr>
            </w:pPr>
            <w:r>
              <w:rPr>
                <w:rStyle w:val="1233"/>
                <w:rFonts w:hint="eastAsia" w:ascii="宋体" w:hAnsi="宋体" w:eastAsia="宋体" w:cs="宋体"/>
                <w:color w:val="000000" w:themeColor="text1"/>
                <w:sz w:val="24"/>
                <w:szCs w:val="24"/>
                <w:highlight w:val="none"/>
              </w:rPr>
              <w:t xml:space="preserve">（小写）</w:t>
            </w:r>
            <w:r>
              <w:rPr>
                <w:color w:val="000000" w:themeColor="text1"/>
                <w:highlight w:val="none"/>
              </w:rPr>
            </w:r>
            <w:r/>
          </w:p>
        </w:tc>
        <w:tc>
          <w:tcPr>
            <w:tcW w:w="1775" w:type="dxa"/>
            <w:vAlign w:val="center"/>
            <w:textDirection w:val="lrTb"/>
            <w:noWrap w:val="false"/>
          </w:tcPr>
          <w:p>
            <w:pPr>
              <w:pStyle w:val="1028"/>
              <w:jc w:val="center"/>
              <w:pageBreakBefore w:val="0"/>
              <w:spacing w:line="360" w:lineRule="auto"/>
              <w:widowControl w:val="off"/>
              <w:rPr>
                <w:rStyle w:val="1233"/>
                <w:rFonts w:hint="eastAsia" w:ascii="宋体" w:hAnsi="宋体" w:eastAsia="宋体" w:cs="宋体"/>
                <w:color w:val="000000" w:themeColor="text1"/>
                <w:sz w:val="24"/>
                <w:szCs w:val="24"/>
                <w:highlight w:val="none"/>
              </w:rPr>
            </w:pPr>
            <w:r>
              <w:rPr>
                <w:rStyle w:val="1233"/>
                <w:rFonts w:hint="eastAsia" w:ascii="宋体" w:hAnsi="宋体" w:eastAsia="宋体" w:cs="宋体"/>
                <w:color w:val="000000" w:themeColor="text1"/>
                <w:sz w:val="24"/>
                <w:szCs w:val="24"/>
                <w:highlight w:val="none"/>
              </w:rPr>
              <w:t xml:space="preserve">工期</w:t>
            </w:r>
            <w:r>
              <w:rPr>
                <w:color w:val="000000" w:themeColor="text1"/>
                <w:highlight w:val="none"/>
              </w:rPr>
            </w:r>
            <w:r/>
          </w:p>
          <w:p>
            <w:pPr>
              <w:pStyle w:val="1028"/>
              <w:jc w:val="center"/>
              <w:pageBreakBefore w:val="0"/>
              <w:spacing w:line="360" w:lineRule="auto"/>
              <w:widowControl w:val="off"/>
              <w:rPr>
                <w:rStyle w:val="1233"/>
                <w:rFonts w:hint="eastAsia" w:ascii="宋体" w:hAnsi="宋体" w:eastAsia="宋体" w:cs="宋体"/>
                <w:color w:val="000000" w:themeColor="text1"/>
                <w:sz w:val="24"/>
                <w:szCs w:val="24"/>
                <w:highlight w:val="none"/>
              </w:rPr>
            </w:pPr>
            <w:r>
              <w:rPr>
                <w:rStyle w:val="1233"/>
                <w:rFonts w:hint="eastAsia" w:ascii="宋体" w:hAnsi="宋体" w:eastAsia="宋体" w:cs="宋体"/>
                <w:color w:val="000000" w:themeColor="text1"/>
                <w:sz w:val="24"/>
                <w:szCs w:val="24"/>
                <w:highlight w:val="none"/>
              </w:rPr>
              <w:t xml:space="preserve">（日历天）</w:t>
            </w:r>
            <w:r>
              <w:rPr>
                <w:color w:val="000000" w:themeColor="text1"/>
                <w:highlight w:val="none"/>
              </w:rPr>
            </w:r>
            <w:r/>
          </w:p>
        </w:tc>
        <w:tc>
          <w:tcPr>
            <w:tcW w:w="1625" w:type="dxa"/>
            <w:vAlign w:val="center"/>
            <w:textDirection w:val="lrTb"/>
            <w:noWrap w:val="false"/>
          </w:tcPr>
          <w:p>
            <w:pPr>
              <w:jc w:val="center"/>
              <w:pageBreakBefore w:val="0"/>
              <w:spacing w:line="360" w:lineRule="auto"/>
              <w:widowControl/>
              <w:rPr>
                <w:rStyle w:val="1233"/>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备注</w:t>
            </w:r>
            <w:r>
              <w:rPr>
                <w:color w:val="000000" w:themeColor="text1"/>
                <w:highlight w:val="none"/>
              </w:rPr>
            </w:r>
            <w:r/>
          </w:p>
        </w:tc>
      </w:tr>
      <w:tr>
        <w:trPr>
          <w:trHeight w:val="1554"/>
        </w:trPr>
        <w:tc>
          <w:tcPr>
            <w:tcW w:w="2092" w:type="dxa"/>
            <w:vAlign w:val="center"/>
            <w:textDirection w:val="lrTb"/>
            <w:noWrap w:val="false"/>
          </w:tcPr>
          <w:p>
            <w:pPr>
              <w:pStyle w:val="1028"/>
              <w:jc w:val="center"/>
              <w:pageBreakBefore w:val="0"/>
              <w:spacing w:line="360" w:lineRule="auto"/>
              <w:widowControl w:val="off"/>
              <w:rPr>
                <w:rStyle w:val="1233"/>
                <w:rFonts w:hint="eastAsia" w:ascii="宋体" w:hAnsi="宋体" w:eastAsia="宋体" w:cs="宋体"/>
                <w:color w:val="000000" w:themeColor="text1"/>
                <w:sz w:val="24"/>
                <w:szCs w:val="24"/>
                <w:highlight w:val="none"/>
              </w:rPr>
            </w:pPr>
            <w:r>
              <w:rPr>
                <w:rStyle w:val="1233"/>
                <w:rFonts w:hint="eastAsia" w:ascii="宋体" w:hAnsi="宋体" w:cs="宋体"/>
                <w:color w:val="000000" w:themeColor="text1"/>
                <w:sz w:val="24"/>
                <w:szCs w:val="24"/>
                <w:highlight w:val="none"/>
                <w:lang w:eastAsia="zh-CN"/>
              </w:rPr>
              <w:t xml:space="preserve">苏变电力新能源智能电力变压器项目场地回填平整项目</w:t>
            </w:r>
            <w:r>
              <w:rPr>
                <w:color w:val="000000" w:themeColor="text1"/>
                <w:highlight w:val="none"/>
              </w:rPr>
            </w:r>
            <w:r/>
          </w:p>
        </w:tc>
        <w:tc>
          <w:tcPr>
            <w:tcW w:w="1919" w:type="dxa"/>
            <w:vAlign w:val="center"/>
            <w:textDirection w:val="lrTb"/>
            <w:noWrap w:val="false"/>
          </w:tcPr>
          <w:p>
            <w:pPr>
              <w:pStyle w:val="1028"/>
              <w:jc w:val="center"/>
              <w:pageBreakBefore w:val="0"/>
              <w:spacing w:line="360" w:lineRule="auto"/>
              <w:widowControl w:val="off"/>
              <w:rPr>
                <w:rStyle w:val="1233"/>
                <w:rFonts w:hint="eastAsia" w:ascii="宋体" w:hAnsi="宋体" w:eastAsia="宋体" w:cs="宋体"/>
                <w:color w:val="000000" w:themeColor="text1"/>
                <w:sz w:val="24"/>
                <w:szCs w:val="24"/>
                <w:highlight w:val="none"/>
              </w:rPr>
            </w:pPr>
            <w:r>
              <w:rPr>
                <w:rStyle w:val="1233"/>
                <w:rFonts w:hint="eastAsia" w:ascii="宋体" w:hAnsi="宋体" w:eastAsia="宋体" w:cs="宋体"/>
                <w:color w:val="000000" w:themeColor="text1"/>
                <w:sz w:val="24"/>
                <w:szCs w:val="24"/>
                <w:highlight w:val="none"/>
              </w:rPr>
              <w:t xml:space="preserve">详见响应文件</w:t>
            </w:r>
            <w:r>
              <w:rPr>
                <w:color w:val="000000" w:themeColor="text1"/>
                <w:highlight w:val="none"/>
              </w:rPr>
            </w:r>
            <w:r/>
          </w:p>
        </w:tc>
        <w:tc>
          <w:tcPr>
            <w:tcW w:w="1667" w:type="dxa"/>
            <w:vAlign w:val="center"/>
            <w:textDirection w:val="lrTb"/>
            <w:noWrap w:val="false"/>
          </w:tcPr>
          <w:p>
            <w:pPr>
              <w:pStyle w:val="1028"/>
              <w:jc w:val="center"/>
              <w:pageBreakBefore w:val="0"/>
              <w:spacing w:line="360" w:lineRule="auto"/>
              <w:widowControl w:val="off"/>
              <w:rPr>
                <w:rStyle w:val="1233"/>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775" w:type="dxa"/>
            <w:vAlign w:val="center"/>
            <w:textDirection w:val="lrTb"/>
            <w:noWrap w:val="false"/>
          </w:tcPr>
          <w:p>
            <w:pPr>
              <w:pStyle w:val="1028"/>
              <w:jc w:val="center"/>
              <w:pageBreakBefore w:val="0"/>
              <w:spacing w:line="360" w:lineRule="auto"/>
              <w:widowControl w:val="off"/>
              <w:rPr>
                <w:rStyle w:val="1233"/>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25" w:type="dxa"/>
            <w:vAlign w:val="center"/>
            <w:vMerge w:val="restart"/>
            <w:textDirection w:val="lrTb"/>
            <w:noWrap w:val="false"/>
          </w:tcPr>
          <w:p>
            <w:pPr>
              <w:jc w:val="center"/>
              <w:pageBreakBefore w:val="0"/>
              <w:spacing w:line="360" w:lineRule="auto"/>
              <w:widowControl/>
              <w:rPr>
                <w:rStyle w:val="1233"/>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报价为《工程量报价清单》的总价</w:t>
            </w:r>
            <w:r>
              <w:rPr>
                <w:color w:val="000000" w:themeColor="text1"/>
                <w:highlight w:val="none"/>
              </w:rPr>
            </w:r>
            <w:r/>
          </w:p>
        </w:tc>
      </w:tr>
      <w:tr>
        <w:trPr>
          <w:trHeight w:val="1974"/>
        </w:trPr>
        <w:tc>
          <w:tcPr>
            <w:tcW w:w="2092" w:type="dxa"/>
            <w:vAlign w:val="center"/>
            <w:textDirection w:val="lrTb"/>
            <w:noWrap w:val="false"/>
          </w:tcPr>
          <w:p>
            <w:pPr>
              <w:pStyle w:val="1028"/>
              <w:jc w:val="center"/>
              <w:pageBreakBefore w:val="0"/>
              <w:spacing w:line="360" w:lineRule="auto"/>
              <w:widowControl w:val="off"/>
              <w:rPr>
                <w:rStyle w:val="1233"/>
                <w:rFonts w:hint="eastAsia" w:ascii="宋体" w:hAnsi="宋体" w:eastAsia="宋体" w:cs="宋体"/>
                <w:color w:val="000000" w:themeColor="text1"/>
                <w:sz w:val="24"/>
                <w:szCs w:val="24"/>
                <w:highlight w:val="none"/>
              </w:rPr>
            </w:pPr>
            <w:r>
              <w:rPr>
                <w:rStyle w:val="1233"/>
                <w:rFonts w:hint="eastAsia" w:ascii="宋体" w:hAnsi="宋体" w:eastAsia="宋体" w:cs="宋体"/>
                <w:color w:val="000000" w:themeColor="text1"/>
                <w:sz w:val="24"/>
                <w:szCs w:val="24"/>
                <w:highlight w:val="none"/>
              </w:rPr>
              <w:t xml:space="preserve">总价（大写）：</w:t>
            </w:r>
            <w:r>
              <w:rPr>
                <w:color w:val="000000" w:themeColor="text1"/>
                <w:highlight w:val="none"/>
              </w:rPr>
            </w:r>
            <w:r/>
          </w:p>
        </w:tc>
        <w:tc>
          <w:tcPr>
            <w:gridSpan w:val="3"/>
            <w:tcW w:w="5361" w:type="dxa"/>
            <w:vAlign w:val="center"/>
            <w:textDirection w:val="lrTb"/>
            <w:noWrap w:val="false"/>
          </w:tcPr>
          <w:p>
            <w:pPr>
              <w:pStyle w:val="1028"/>
              <w:jc w:val="center"/>
              <w:pageBreakBefore w:val="0"/>
              <w:spacing w:line="360" w:lineRule="auto"/>
              <w:widowControl w:val="off"/>
              <w:rPr>
                <w:rStyle w:val="1233"/>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25" w:type="dxa"/>
            <w:vAlign w:val="center"/>
            <w:vMerge w:val="continue"/>
            <w:textDirection w:val="lrTb"/>
            <w:noWrap w:val="false"/>
          </w:tcPr>
          <w:p>
            <w:pPr>
              <w:jc w:val="center"/>
              <w:pageBreakBefore w:val="0"/>
              <w:spacing w:line="360" w:lineRule="auto"/>
              <w:widowControl/>
              <w:rPr>
                <w:rStyle w:val="1233"/>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供应商承诺：本报价（总价）为供应商本企业提供的服务。</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报价说明：</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报价应包括磋商文件所确定的招标范围内工程量清单所含的全部内容，以及为完成上述内容所需的全部费用。采购人不再支付报价以外的任何费用。</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报价以总价为准，大小写不一致以大写为准；</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偏离说明：详见《偏离表》；</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4.</w:t>
      </w:r>
      <w:r>
        <w:rPr>
          <w:rFonts w:hint="eastAsia" w:ascii="宋体" w:hAnsi="宋体" w:eastAsia="宋体" w:cs="宋体"/>
          <w:color w:val="000000" w:themeColor="text1"/>
          <w:sz w:val="24"/>
          <w:szCs w:val="24"/>
          <w:highlight w:val="none"/>
        </w:rPr>
        <w:t xml:space="preserve">如最后报价未列明单价，则最后所报各项单价计算方法为：（最后报价/最初报价）* 各项最初报价的单价。</w:t>
      </w:r>
      <w:r>
        <w:rPr>
          <w:color w:val="000000" w:themeColor="text1"/>
          <w:highlight w:val="none"/>
        </w:rPr>
      </w:r>
      <w:r/>
    </w:p>
    <w:p>
      <w:pPr>
        <w:ind w:right="29"/>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供应商（电子签章）：</w:t>
      </w:r>
      <w:r>
        <w:rPr>
          <w:color w:val="000000" w:themeColor="text1"/>
          <w:highlight w:val="none"/>
        </w:rPr>
      </w:r>
      <w:r/>
    </w:p>
    <w:p>
      <w:pPr>
        <w:ind w:right="29"/>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法定代表人（负责人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或授权代表（签字或盖章）：  </w:t>
      </w:r>
      <w:r>
        <w:rPr>
          <w:color w:val="000000" w:themeColor="text1"/>
          <w:highlight w:val="none"/>
        </w:rPr>
      </w:r>
      <w:r/>
    </w:p>
    <w:p>
      <w:pPr>
        <w:ind w:right="29"/>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日期：</w:t>
      </w:r>
      <w:r>
        <w:rPr>
          <w:color w:val="000000" w:themeColor="text1"/>
          <w:highlight w:val="none"/>
        </w:rPr>
      </w:r>
      <w:r/>
    </w:p>
    <w:p>
      <w:pPr>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976"/>
        <w:ind w:firstLine="0"/>
        <w:jc w:val="center"/>
        <w:rPr>
          <w:rFonts w:hint="eastAsia" w:ascii="宋体" w:hAnsi="宋体" w:eastAsia="宋体" w:cs="宋体"/>
          <w:b/>
          <w:bCs/>
          <w:color w:val="000000" w:themeColor="text1"/>
          <w:sz w:val="24"/>
          <w:szCs w:val="24"/>
          <w:highlight w:val="none"/>
        </w:rPr>
      </w:pPr>
      <w:r>
        <w:rPr>
          <w:rFonts w:hint="eastAsia" w:ascii="宋体" w:hAnsi="宋体" w:cs="宋体"/>
          <w:b/>
          <w:color w:val="000000" w:themeColor="text1"/>
          <w:sz w:val="30"/>
          <w:szCs w:val="30"/>
          <w:highlight w:val="none"/>
          <w:lang w:val="en-US" w:eastAsia="zh-CN"/>
        </w:rPr>
        <w:t xml:space="preserve">4.</w:t>
      </w:r>
      <w:bookmarkStart w:id="3" w:name="_Hlk81985238"/>
      <w:r>
        <w:rPr>
          <w:rFonts w:hint="eastAsia" w:ascii="宋体" w:hAnsi="宋体" w:eastAsia="宋体" w:cs="宋体"/>
          <w:b/>
          <w:color w:val="000000" w:themeColor="text1"/>
          <w:sz w:val="30"/>
          <w:szCs w:val="30"/>
          <w:highlight w:val="none"/>
          <w:lang w:val="en-US" w:eastAsia="zh-CN"/>
        </w:rPr>
        <w:t xml:space="preserve">分项价格表</w:t>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（具有标价的工程量清单与报价表）</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本次为首次报价</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lang w:eastAsia="zh-CN"/>
        </w:rPr>
        <w:t xml:space="preserve">JSZC-320312-XZTP-C2026-0009</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项目名称：</w:t>
      </w:r>
      <w:r>
        <w:rPr>
          <w:rFonts w:hint="eastAsia" w:ascii="宋体" w:hAnsi="宋体" w:cs="宋体"/>
          <w:color w:val="000000" w:themeColor="text1"/>
          <w:sz w:val="24"/>
          <w:szCs w:val="24"/>
          <w:highlight w:val="none"/>
          <w:lang w:eastAsia="zh-CN"/>
        </w:rPr>
        <w:t xml:space="preserve">苏变电力新能源智能电力变压器项目场地回填平整项目</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94"/>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94"/>
        <w:ind w:left="0"/>
        <w:jc w:val="cente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【根据《工程量清单》进行编制】</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22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供应商（电子签章）：</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法定代表人（负责人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或授权代表（签字或盖章）：  </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日期：</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注：1．</w:t>
      </w:r>
      <w:r>
        <w:rPr>
          <w:rFonts w:hint="eastAsia" w:ascii="宋体" w:hAnsi="宋体" w:eastAsia="宋体" w:cs="宋体"/>
          <w:b/>
          <w:color w:val="000000" w:themeColor="text1"/>
          <w:sz w:val="24"/>
          <w:szCs w:val="24"/>
          <w:highlight w:val="none"/>
        </w:rPr>
        <w:t xml:space="preserve">如果不提供《分项价格表》将视为没有实质性响应。</w:t>
      </w:r>
      <w:r>
        <w:rPr>
          <w:color w:val="000000" w:themeColor="text1"/>
          <w:highlight w:val="none"/>
        </w:rPr>
      </w:r>
      <w:r/>
    </w:p>
    <w:p>
      <w:pPr>
        <w:numPr>
          <w:ilvl w:val="0"/>
          <w:numId w:val="3"/>
        </w:num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响应供应商对以上数据的真实性负责。</w:t>
      </w:r>
      <w:bookmarkEnd w:id="3"/>
      <w:r>
        <w:rPr>
          <w:color w:val="000000" w:themeColor="text1"/>
          <w:highlight w:val="none"/>
        </w:rPr>
      </w:r>
      <w:r/>
    </w:p>
    <w:p>
      <w:pPr>
        <w:numPr>
          <w:ilvl w:val="0"/>
          <w:numId w:val="3"/>
        </w:num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如果按单价计算的结果与总价不一致，以总价为准。</w:t>
      </w:r>
      <w:r>
        <w:rPr>
          <w:color w:val="000000" w:themeColor="text1"/>
          <w:highlight w:val="none"/>
        </w:rPr>
      </w:r>
      <w:r/>
    </w:p>
    <w:p>
      <w:pPr>
        <w:ind w:firstLine="482"/>
        <w:pageBreakBefore w:val="0"/>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rPr>
        <w:t xml:space="preserve">采购人或采购代理机构有权将以上内容进行公示。</w:t>
      </w:r>
      <w:r>
        <w:rPr>
          <w:color w:val="000000" w:themeColor="text1"/>
          <w:highlight w:val="none"/>
        </w:rPr>
      </w:r>
      <w:r/>
    </w:p>
    <w:p>
      <w:pPr>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br w:type="page" w:clear="all"/>
      </w:r>
      <w:r>
        <w:rPr>
          <w:color w:val="000000" w:themeColor="text1"/>
          <w:highlight w:val="none"/>
        </w:rPr>
      </w:r>
      <w:r/>
    </w:p>
    <w:p>
      <w:pPr>
        <w:pStyle w:val="976"/>
        <w:ind w:firstLine="0"/>
        <w:jc w:val="center"/>
        <w:rPr>
          <w:rFonts w:hint="eastAsia" w:ascii="宋体" w:hAnsi="宋体" w:eastAsia="宋体" w:cs="宋体"/>
          <w:b/>
          <w:bCs/>
          <w:color w:val="000000" w:themeColor="text1"/>
          <w:sz w:val="24"/>
          <w:szCs w:val="24"/>
          <w:highlight w:val="none"/>
        </w:rPr>
      </w:pPr>
      <w:r>
        <w:rPr>
          <w:rFonts w:hint="eastAsia" w:ascii="宋体" w:hAnsi="宋体" w:cs="宋体"/>
          <w:b/>
          <w:color w:val="000000" w:themeColor="text1"/>
          <w:sz w:val="30"/>
          <w:szCs w:val="30"/>
          <w:highlight w:val="none"/>
          <w:lang w:val="en-US" w:eastAsia="zh-CN"/>
        </w:rPr>
        <w:t xml:space="preserve">5.</w:t>
      </w:r>
      <w:bookmarkStart w:id="4" w:name="_Hlk81985343"/>
      <w:r>
        <w:rPr>
          <w:rFonts w:hint="eastAsia" w:ascii="宋体" w:hAnsi="宋体" w:eastAsia="宋体" w:cs="宋体"/>
          <w:b/>
          <w:color w:val="000000" w:themeColor="text1"/>
          <w:sz w:val="30"/>
          <w:szCs w:val="30"/>
          <w:highlight w:val="none"/>
          <w:lang w:val="en-US" w:eastAsia="zh-CN"/>
        </w:rPr>
        <w:t xml:space="preserve">偏离表</w:t>
      </w:r>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项目编号：JSZC-320312-XZTP-C2026-0009</w:t>
      </w:r>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项目名称：苏变电力新能源智能电力变压器项目场地回填平整项目</w:t>
      </w:r>
      <w:r>
        <w:rPr>
          <w:color w:val="000000" w:themeColor="text1"/>
          <w:highlight w:val="none"/>
        </w:rPr>
      </w:r>
      <w:r/>
    </w:p>
    <w:tbl>
      <w:tblPr>
        <w:tblStyle w:val="9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pageBreakBefore w:val="0"/>
              <w:spacing w:line="360" w:lineRule="auto"/>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t xml:space="preserve">序号</w:t>
            </w:r>
            <w:r>
              <w:rPr>
                <w:color w:val="000000" w:themeColor="text1"/>
                <w:highlight w:val="none"/>
              </w:rPr>
            </w:r>
            <w:r/>
          </w:p>
        </w:tc>
        <w:tc>
          <w:tcPr>
            <w:tcW w:w="740" w:type="dxa"/>
            <w:vAlign w:val="center"/>
            <w:textDirection w:val="lrTb"/>
            <w:noWrap w:val="false"/>
          </w:tcPr>
          <w:p>
            <w:pPr>
              <w:jc w:val="center"/>
              <w:pageBreakBefore w:val="0"/>
              <w:spacing w:line="360" w:lineRule="auto"/>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t xml:space="preserve">偏离内容</w:t>
            </w:r>
            <w:r>
              <w:rPr>
                <w:color w:val="000000" w:themeColor="text1"/>
                <w:highlight w:val="none"/>
              </w:rPr>
            </w:r>
            <w:r/>
          </w:p>
        </w:tc>
        <w:tc>
          <w:tcPr>
            <w:tcW w:w="3685" w:type="dxa"/>
            <w:vAlign w:val="center"/>
            <w:textDirection w:val="lrTb"/>
            <w:noWrap w:val="false"/>
          </w:tcPr>
          <w:p>
            <w:pPr>
              <w:jc w:val="center"/>
              <w:pageBreakBefore w:val="0"/>
              <w:spacing w:line="360" w:lineRule="auto"/>
              <w:rPr>
                <w:rFonts w:hint="eastAsia" w:ascii="宋体" w:hAnsi="宋体" w:eastAsia="宋体" w:cs="宋体"/>
                <w:caps/>
                <w:color w:val="000000" w:themeColor="text1"/>
                <w:sz w:val="24"/>
                <w:szCs w:val="24"/>
                <w:highlight w:val="none"/>
              </w:rPr>
            </w:pPr>
            <w:r>
              <w:rPr>
                <w:rFonts w:hint="eastAsia" w:ascii="宋体" w:hAnsi="宋体" w:eastAsia="宋体" w:cs="宋体"/>
                <w:color w:val="000000" w:themeColor="text1"/>
                <w:sz w:val="24"/>
                <w:szCs w:val="24"/>
                <w:highlight w:val="none"/>
              </w:rPr>
              <w:t xml:space="preserve">竞争性磋商文件（含竞争性磋商文件的澄清或者修改）的要求</w:t>
            </w:r>
            <w:r>
              <w:rPr>
                <w:color w:val="000000" w:themeColor="text1"/>
                <w:highlight w:val="none"/>
              </w:rPr>
            </w:r>
            <w:r/>
          </w:p>
        </w:tc>
        <w:tc>
          <w:tcPr>
            <w:tcW w:w="1515" w:type="dxa"/>
            <w:vAlign w:val="center"/>
            <w:textDirection w:val="lrTb"/>
            <w:noWrap w:val="false"/>
          </w:tcPr>
          <w:p>
            <w:pPr>
              <w:jc w:val="center"/>
              <w:pageBreakBefore w:val="0"/>
              <w:spacing w:line="360" w:lineRule="auto"/>
              <w:rPr>
                <w:rFonts w:hint="eastAsia" w:ascii="宋体" w:hAnsi="宋体" w:eastAsia="宋体" w:cs="宋体"/>
                <w:caps/>
                <w:color w:val="000000" w:themeColor="text1"/>
                <w:sz w:val="24"/>
                <w:szCs w:val="24"/>
                <w:highlight w:val="none"/>
              </w:rPr>
            </w:pPr>
            <w:r>
              <w:rPr>
                <w:rFonts w:hint="eastAsia" w:ascii="宋体" w:hAnsi="宋体" w:eastAsia="宋体" w:cs="宋体"/>
                <w:color w:val="000000" w:themeColor="text1"/>
                <w:sz w:val="24"/>
                <w:szCs w:val="24"/>
                <w:highlight w:val="none"/>
              </w:rPr>
              <w:t xml:space="preserve">首次响应文件中的内容</w:t>
            </w:r>
            <w:r>
              <w:rPr>
                <w:color w:val="000000" w:themeColor="text1"/>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t xml:space="preserve">（正/负/无）偏离</w:t>
            </w:r>
            <w:r>
              <w:rPr>
                <w:color w:val="000000" w:themeColor="text1"/>
                <w:highlight w:val="none"/>
              </w:rPr>
            </w:r>
            <w:r/>
          </w:p>
        </w:tc>
        <w:tc>
          <w:tcPr>
            <w:tcW w:w="770" w:type="dxa"/>
            <w:vAlign w:val="center"/>
            <w:textDirection w:val="lrTb"/>
            <w:noWrap w:val="false"/>
          </w:tcPr>
          <w:p>
            <w:pPr>
              <w:jc w:val="center"/>
              <w:pageBreakBefore w:val="0"/>
              <w:spacing w:line="360" w:lineRule="auto"/>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t xml:space="preserve">说明</w:t>
            </w:r>
            <w:r>
              <w:rPr>
                <w:color w:val="000000" w:themeColor="text1"/>
                <w:highlight w:val="none"/>
              </w:rPr>
            </w:r>
            <w:r/>
          </w:p>
        </w:tc>
      </w:tr>
      <w:tr>
        <w:trPr>
          <w:jc w:val="center"/>
          <w:trHeight w:val="794"/>
        </w:trPr>
        <w:tc>
          <w:tcPr>
            <w:tcW w:w="780" w:type="dxa"/>
            <w:vAlign w:val="center"/>
            <w:textDirection w:val="lrTb"/>
            <w:noWrap w:val="false"/>
          </w:tcPr>
          <w:p>
            <w:pPr>
              <w:jc w:val="center"/>
              <w:pageBreakBefore w:val="0"/>
              <w:spacing w:line="360" w:lineRule="auto"/>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r>
            <w:r>
              <w:rPr>
                <w:color w:val="000000" w:themeColor="text1"/>
                <w:highlight w:val="none"/>
              </w:rPr>
            </w:r>
            <w:r/>
          </w:p>
        </w:tc>
        <w:tc>
          <w:tcPr>
            <w:tcW w:w="740" w:type="dxa"/>
            <w:vAlign w:val="center"/>
            <w:textDirection w:val="lrTb"/>
            <w:noWrap w:val="false"/>
          </w:tcPr>
          <w:p>
            <w:pPr>
              <w:jc w:val="center"/>
              <w:pageBreakBefore w:val="0"/>
              <w:spacing w:line="360" w:lineRule="auto"/>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r>
            <w:r>
              <w:rPr>
                <w:color w:val="000000" w:themeColor="text1"/>
                <w:highlight w:val="none"/>
              </w:rPr>
            </w:r>
            <w:r/>
          </w:p>
        </w:tc>
        <w:tc>
          <w:tcPr>
            <w:tcW w:w="3685" w:type="dxa"/>
            <w:vAlign w:val="center"/>
            <w:textDirection w:val="lrTb"/>
            <w:noWrap w:val="false"/>
          </w:tcPr>
          <w:p>
            <w:pPr>
              <w:jc w:val="center"/>
              <w:pageBreakBefore w:val="0"/>
              <w:spacing w:line="360" w:lineRule="auto"/>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r>
            <w:r>
              <w:rPr>
                <w:color w:val="000000" w:themeColor="text1"/>
                <w:highlight w:val="none"/>
              </w:rPr>
            </w:r>
            <w:r/>
          </w:p>
        </w:tc>
        <w:tc>
          <w:tcPr>
            <w:tcW w:w="1515" w:type="dxa"/>
            <w:vAlign w:val="center"/>
            <w:textDirection w:val="lrTb"/>
            <w:noWrap w:val="false"/>
          </w:tcPr>
          <w:p>
            <w:pPr>
              <w:jc w:val="center"/>
              <w:pageBreakBefore w:val="0"/>
              <w:spacing w:line="360" w:lineRule="auto"/>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r>
            <w:r>
              <w:rPr>
                <w:color w:val="000000" w:themeColor="text1"/>
                <w:highlight w:val="none"/>
              </w:rPr>
            </w:r>
            <w:r/>
          </w:p>
        </w:tc>
        <w:tc>
          <w:tcPr>
            <w:tcW w:w="1230" w:type="dxa"/>
            <w:vAlign w:val="center"/>
            <w:textDirection w:val="lrTb"/>
            <w:noWrap w:val="false"/>
          </w:tcPr>
          <w:p>
            <w:pPr>
              <w:jc w:val="center"/>
              <w:pageBreakBefore w:val="0"/>
              <w:spacing w:line="360" w:lineRule="auto"/>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r>
            <w:r>
              <w:rPr>
                <w:color w:val="000000" w:themeColor="text1"/>
                <w:highlight w:val="none"/>
              </w:rPr>
            </w:r>
            <w:r/>
          </w:p>
        </w:tc>
        <w:tc>
          <w:tcPr>
            <w:tcW w:w="770" w:type="dxa"/>
            <w:vAlign w:val="center"/>
            <w:textDirection w:val="lrTb"/>
            <w:noWrap w:val="false"/>
          </w:tcPr>
          <w:p>
            <w:pPr>
              <w:jc w:val="center"/>
              <w:pageBreakBefore w:val="0"/>
              <w:spacing w:line="360" w:lineRule="auto"/>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r>
            <w:r>
              <w:rPr>
                <w:color w:val="000000" w:themeColor="text1"/>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pageBreakBefore w:val="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color w:val="000000" w:themeColor="text1"/>
          <w:highlight w:val="none"/>
        </w:rPr>
      </w:r>
      <w:r/>
    </w:p>
    <w:p>
      <w:pPr>
        <w:ind w:right="29" w:firstLine="52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供应商（电子签章）：</w:t>
      </w:r>
      <w:r>
        <w:rPr>
          <w:color w:val="000000" w:themeColor="text1"/>
          <w:highlight w:val="none"/>
        </w:rPr>
      </w:r>
      <w:r/>
    </w:p>
    <w:p>
      <w:pPr>
        <w:ind w:right="29"/>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法定代表人（负责人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或授权代表（签字或盖章）： </w:t>
      </w:r>
      <w:r>
        <w:rPr>
          <w:color w:val="000000" w:themeColor="text1"/>
          <w:highlight w:val="none"/>
        </w:rPr>
      </w:r>
      <w:r/>
    </w:p>
    <w:p>
      <w:pPr>
        <w:ind w:right="29" w:firstLine="672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w:t>
      </w:r>
      <w:bookmarkEnd w:id="4"/>
      <w:r>
        <w:rPr>
          <w:color w:val="000000" w:themeColor="text1"/>
          <w:highlight w:val="none"/>
        </w:rPr>
      </w:r>
      <w:r/>
    </w:p>
    <w:p>
      <w:pPr>
        <w:pStyle w:val="994"/>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numPr>
          <w:ilvl w:val="0"/>
          <w:numId w:val="0"/>
        </w:numPr>
        <w:ind w:right="29"/>
        <w:jc w:val="both"/>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highlight w:val="none"/>
        </w:rPr>
      </w:r>
      <w:r/>
    </w:p>
    <w:p>
      <w:pPr>
        <w:pStyle w:val="976"/>
        <w:ind w:firstLine="0"/>
        <w:jc w:val="center"/>
        <w:rPr>
          <w:rFonts w:hint="eastAsia" w:ascii="宋体" w:hAnsi="宋体" w:eastAsia="宋体" w:cs="宋体"/>
          <w:b/>
          <w:color w:val="000000" w:themeColor="text1"/>
          <w:sz w:val="32"/>
          <w:szCs w:val="32"/>
          <w:highlight w:val="none"/>
        </w:rPr>
      </w:pPr>
      <w:r>
        <w:rPr>
          <w:rFonts w:hint="eastAsia" w:ascii="宋体" w:hAnsi="宋体" w:cs="宋体"/>
          <w:b/>
          <w:color w:val="000000" w:themeColor="text1"/>
          <w:sz w:val="30"/>
          <w:szCs w:val="30"/>
          <w:highlight w:val="none"/>
          <w:lang w:val="en-US" w:eastAsia="zh-CN"/>
        </w:rPr>
        <w:t xml:space="preserve">6.</w:t>
      </w:r>
      <w:bookmarkStart w:id="5" w:name="_Hlk199863876"/>
      <w:r>
        <w:rPr>
          <w:rFonts w:hint="eastAsia" w:ascii="宋体" w:hAnsi="宋体" w:eastAsia="宋体" w:cs="宋体"/>
          <w:b/>
          <w:color w:val="000000" w:themeColor="text1"/>
          <w:sz w:val="30"/>
          <w:szCs w:val="30"/>
          <w:highlight w:val="none"/>
          <w:lang w:val="en-US" w:eastAsia="zh-CN"/>
        </w:rPr>
        <w:t xml:space="preserve">主要材料（设备）一览表</w:t>
      </w:r>
      <w:bookmarkEnd w:id="5"/>
      <w:r>
        <w:rPr>
          <w:color w:val="000000" w:themeColor="text1"/>
          <w:highlight w:val="none"/>
        </w:rPr>
      </w:r>
      <w:r/>
    </w:p>
    <w:p>
      <w:pPr>
        <w:numPr>
          <w:ilvl w:val="0"/>
          <w:numId w:val="0"/>
        </w:numPr>
        <w:ind w:right="29"/>
        <w:jc w:val="center"/>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项目编号：JSZC-320312-XZTP-C2026-0009</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color w:val="000000" w:themeColor="text1"/>
          <w:sz w:val="24"/>
          <w:szCs w:val="24"/>
          <w:highlight w:val="none"/>
          <w:lang w:eastAsia="zh-CN"/>
        </w:rPr>
        <w:t xml:space="preserve">项目名称：苏变电力新能源智能电力变压器项目场地回填平整项目</w:t>
      </w:r>
      <w:r>
        <w:rPr>
          <w:color w:val="000000" w:themeColor="text1"/>
          <w:highlight w:val="none"/>
        </w:rPr>
      </w:r>
      <w:r/>
    </w:p>
    <w:tbl>
      <w:tblPr>
        <w:tblStyle w:val="985"/>
        <w:tblW w:w="4917" w:type="pct"/>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45"/>
        <w:gridCol w:w="1085"/>
        <w:gridCol w:w="1999"/>
        <w:gridCol w:w="918"/>
        <w:gridCol w:w="1386"/>
        <w:gridCol w:w="2059"/>
        <w:gridCol w:w="777"/>
        <w:gridCol w:w="745"/>
      </w:tblGrid>
      <w:tr>
        <w:trPr>
          <w:trHeight w:val="1493"/>
        </w:trPr>
        <w:tc>
          <w:tcPr>
            <w:tcMar>
              <w:left w:w="15" w:type="dxa"/>
              <w:top w:w="15" w:type="dxa"/>
              <w:right w:w="15" w:type="dxa"/>
              <w:bottom w:w="0" w:type="dxa"/>
            </w:tcMar>
            <w:tcW w:w="335" w:type="pct"/>
            <w:vAlign w:val="center"/>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序号</w:t>
            </w:r>
            <w:r>
              <w:rPr>
                <w:color w:val="000000" w:themeColor="text1"/>
                <w:highlight w:val="none"/>
              </w:rPr>
            </w:r>
            <w:r/>
          </w:p>
        </w:tc>
        <w:tc>
          <w:tcPr>
            <w:tcMar>
              <w:left w:w="15" w:type="dxa"/>
              <w:top w:w="15" w:type="dxa"/>
              <w:right w:w="15" w:type="dxa"/>
              <w:bottom w:w="0" w:type="dxa"/>
            </w:tcMar>
            <w:tcW w:w="564" w:type="pct"/>
            <w:vAlign w:val="center"/>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材料编码</w:t>
            </w:r>
            <w:r>
              <w:rPr>
                <w:color w:val="000000" w:themeColor="text1"/>
                <w:highlight w:val="none"/>
              </w:rPr>
            </w:r>
            <w:r/>
          </w:p>
        </w:tc>
        <w:tc>
          <w:tcPr>
            <w:tcMar>
              <w:left w:w="15" w:type="dxa"/>
              <w:top w:w="15" w:type="dxa"/>
              <w:right w:w="15" w:type="dxa"/>
              <w:bottom w:w="0" w:type="dxa"/>
            </w:tcMar>
            <w:tcW w:w="1039" w:type="pct"/>
            <w:vAlign w:val="center"/>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材料（设备）名称</w:t>
            </w:r>
            <w:r>
              <w:rPr>
                <w:color w:val="000000" w:themeColor="text1"/>
                <w:highlight w:val="none"/>
              </w:rPr>
            </w:r>
            <w:r/>
          </w:p>
        </w:tc>
        <w:tc>
          <w:tcPr>
            <w:tcMar>
              <w:left w:w="15" w:type="dxa"/>
              <w:top w:w="15" w:type="dxa"/>
              <w:right w:w="15" w:type="dxa"/>
              <w:bottom w:w="0" w:type="dxa"/>
            </w:tcMar>
            <w:tcW w:w="477" w:type="pct"/>
            <w:vAlign w:val="center"/>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品牌</w:t>
            </w:r>
            <w:r>
              <w:rPr>
                <w:color w:val="000000" w:themeColor="text1"/>
                <w:highlight w:val="none"/>
              </w:rPr>
            </w:r>
            <w:r/>
          </w:p>
        </w:tc>
        <w:tc>
          <w:tcPr>
            <w:tcMar>
              <w:left w:w="15" w:type="dxa"/>
              <w:top w:w="15" w:type="dxa"/>
              <w:right w:w="15" w:type="dxa"/>
              <w:bottom w:w="0" w:type="dxa"/>
            </w:tcMar>
            <w:tcW w:w="720" w:type="pct"/>
            <w:vAlign w:val="center"/>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规</w:t>
            </w:r>
            <w:bookmarkStart w:id="491" w:name="_GoBack"/>
            <w:r>
              <w:rPr>
                <w:color w:val="000000" w:themeColor="text1"/>
                <w:highlight w:val="none"/>
              </w:rPr>
            </w:r>
            <w:bookmarkEnd w:id="491"/>
            <w:r>
              <w:rPr>
                <w:rFonts w:hint="eastAsia" w:ascii="宋体" w:hAnsi="宋体" w:eastAsia="宋体" w:cs="宋体"/>
                <w:b w:val="0"/>
                <w:bCs w:val="0"/>
                <w:color w:val="000000" w:themeColor="text1"/>
                <w:sz w:val="24"/>
                <w:szCs w:val="24"/>
                <w:highlight w:val="none"/>
              </w:rPr>
              <w:t xml:space="preserve">格、型号</w:t>
            </w:r>
            <w:r>
              <w:rPr>
                <w:color w:val="000000" w:themeColor="text1"/>
                <w:highlight w:val="none"/>
              </w:rPr>
            </w:r>
            <w:r/>
          </w:p>
        </w:tc>
        <w:tc>
          <w:tcPr>
            <w:tcMar>
              <w:left w:w="15" w:type="dxa"/>
              <w:top w:w="15" w:type="dxa"/>
              <w:right w:w="15" w:type="dxa"/>
              <w:bottom w:w="0" w:type="dxa"/>
            </w:tcMar>
            <w:tcW w:w="1070" w:type="pct"/>
            <w:vAlign w:val="center"/>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产品制造企业名称</w:t>
            </w:r>
            <w:r>
              <w:rPr>
                <w:color w:val="000000" w:themeColor="text1"/>
                <w:highlight w:val="none"/>
              </w:rPr>
            </w:r>
            <w:r/>
          </w:p>
        </w:tc>
        <w:tc>
          <w:tcPr>
            <w:tcMar>
              <w:left w:w="15" w:type="dxa"/>
              <w:top w:w="15" w:type="dxa"/>
              <w:right w:w="15" w:type="dxa"/>
              <w:bottom w:w="0" w:type="dxa"/>
            </w:tcMar>
            <w:tcW w:w="404" w:type="pct"/>
            <w:vAlign w:val="center"/>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单位</w:t>
            </w:r>
            <w:r>
              <w:rPr>
                <w:color w:val="000000" w:themeColor="text1"/>
                <w:highlight w:val="none"/>
              </w:rPr>
            </w:r>
            <w:r/>
          </w:p>
        </w:tc>
        <w:tc>
          <w:tcPr>
            <w:tcMar>
              <w:left w:w="15" w:type="dxa"/>
              <w:top w:w="15" w:type="dxa"/>
              <w:right w:w="15" w:type="dxa"/>
              <w:bottom w:w="0" w:type="dxa"/>
            </w:tcMar>
            <w:tcW w:w="387" w:type="pct"/>
            <w:vAlign w:val="center"/>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备注</w:t>
            </w:r>
            <w:r>
              <w:rPr>
                <w:color w:val="000000" w:themeColor="text1"/>
                <w:highlight w:val="none"/>
              </w:rPr>
            </w:r>
            <w:r/>
          </w:p>
        </w:tc>
      </w:tr>
      <w:tr>
        <w:trPr>
          <w:trHeight w:val="757"/>
        </w:trPr>
        <w:tc>
          <w:tcPr>
            <w:tcMar>
              <w:left w:w="15" w:type="dxa"/>
              <w:top w:w="15" w:type="dxa"/>
              <w:right w:w="15" w:type="dxa"/>
              <w:bottom w:w="0" w:type="dxa"/>
            </w:tcMar>
            <w:tcW w:w="335" w:type="pct"/>
            <w:vAlign w:val="bottom"/>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1</w:t>
            </w:r>
            <w:r>
              <w:rPr>
                <w:color w:val="000000" w:themeColor="text1"/>
                <w:highlight w:val="none"/>
              </w:rPr>
            </w:r>
            <w:r/>
          </w:p>
        </w:tc>
        <w:tc>
          <w:tcPr>
            <w:tcMar>
              <w:left w:w="15" w:type="dxa"/>
              <w:top w:w="15" w:type="dxa"/>
              <w:right w:w="15" w:type="dxa"/>
              <w:bottom w:w="0" w:type="dxa"/>
            </w:tcMar>
            <w:tcW w:w="564"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1039"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477" w:type="pct"/>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720"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1070" w:type="pct"/>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404"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387"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r>
      <w:tr>
        <w:trPr>
          <w:trHeight w:val="757"/>
        </w:trPr>
        <w:tc>
          <w:tcPr>
            <w:tcMar>
              <w:left w:w="15" w:type="dxa"/>
              <w:top w:w="15" w:type="dxa"/>
              <w:right w:w="15" w:type="dxa"/>
              <w:bottom w:w="0" w:type="dxa"/>
            </w:tcMar>
            <w:tcW w:w="335" w:type="pct"/>
            <w:vAlign w:val="bottom"/>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2</w:t>
            </w:r>
            <w:r>
              <w:rPr>
                <w:color w:val="000000" w:themeColor="text1"/>
                <w:highlight w:val="none"/>
              </w:rPr>
            </w:r>
            <w:r/>
          </w:p>
        </w:tc>
        <w:tc>
          <w:tcPr>
            <w:tcMar>
              <w:left w:w="15" w:type="dxa"/>
              <w:top w:w="15" w:type="dxa"/>
              <w:right w:w="15" w:type="dxa"/>
              <w:bottom w:w="0" w:type="dxa"/>
            </w:tcMar>
            <w:tcW w:w="564"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1039"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477" w:type="pct"/>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720"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1070" w:type="pct"/>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404"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387"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r>
      <w:tr>
        <w:trPr>
          <w:trHeight w:val="757"/>
        </w:trPr>
        <w:tc>
          <w:tcPr>
            <w:tcMar>
              <w:left w:w="15" w:type="dxa"/>
              <w:top w:w="15" w:type="dxa"/>
              <w:right w:w="15" w:type="dxa"/>
              <w:bottom w:w="0" w:type="dxa"/>
            </w:tcMar>
            <w:tcW w:w="335" w:type="pct"/>
            <w:vAlign w:val="bottom"/>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3</w:t>
            </w:r>
            <w:r>
              <w:rPr>
                <w:color w:val="000000" w:themeColor="text1"/>
                <w:highlight w:val="none"/>
              </w:rPr>
            </w:r>
            <w:r/>
          </w:p>
        </w:tc>
        <w:tc>
          <w:tcPr>
            <w:tcMar>
              <w:left w:w="15" w:type="dxa"/>
              <w:top w:w="15" w:type="dxa"/>
              <w:right w:w="15" w:type="dxa"/>
              <w:bottom w:w="0" w:type="dxa"/>
            </w:tcMar>
            <w:tcW w:w="564"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1039"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477" w:type="pct"/>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720"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1070" w:type="pct"/>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404"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387"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r>
      <w:tr>
        <w:trPr>
          <w:trHeight w:val="757"/>
        </w:trPr>
        <w:tc>
          <w:tcPr>
            <w:tcMar>
              <w:left w:w="15" w:type="dxa"/>
              <w:top w:w="15" w:type="dxa"/>
              <w:right w:w="15" w:type="dxa"/>
              <w:bottom w:w="0" w:type="dxa"/>
            </w:tcMar>
            <w:tcW w:w="335" w:type="pct"/>
            <w:vAlign w:val="bottom"/>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4</w:t>
            </w:r>
            <w:r>
              <w:rPr>
                <w:color w:val="000000" w:themeColor="text1"/>
                <w:highlight w:val="none"/>
              </w:rPr>
            </w:r>
            <w:r/>
          </w:p>
        </w:tc>
        <w:tc>
          <w:tcPr>
            <w:tcMar>
              <w:left w:w="15" w:type="dxa"/>
              <w:top w:w="15" w:type="dxa"/>
              <w:right w:w="15" w:type="dxa"/>
              <w:bottom w:w="0" w:type="dxa"/>
            </w:tcMar>
            <w:tcW w:w="564"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1039"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477" w:type="pct"/>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720"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1070" w:type="pct"/>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404"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387"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r>
      <w:tr>
        <w:trPr>
          <w:trHeight w:val="757"/>
        </w:trPr>
        <w:tc>
          <w:tcPr>
            <w:tcMar>
              <w:left w:w="15" w:type="dxa"/>
              <w:top w:w="15" w:type="dxa"/>
              <w:right w:w="15" w:type="dxa"/>
              <w:bottom w:w="0" w:type="dxa"/>
            </w:tcMar>
            <w:tcW w:w="335" w:type="pct"/>
            <w:vAlign w:val="bottom"/>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5</w:t>
            </w:r>
            <w:r>
              <w:rPr>
                <w:color w:val="000000" w:themeColor="text1"/>
                <w:highlight w:val="none"/>
              </w:rPr>
            </w:r>
            <w:r/>
          </w:p>
        </w:tc>
        <w:tc>
          <w:tcPr>
            <w:tcMar>
              <w:left w:w="15" w:type="dxa"/>
              <w:top w:w="15" w:type="dxa"/>
              <w:right w:w="15" w:type="dxa"/>
              <w:bottom w:w="0" w:type="dxa"/>
            </w:tcMar>
            <w:tcW w:w="564"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1039"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477" w:type="pct"/>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720"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1070" w:type="pct"/>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404"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387"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r>
      <w:tr>
        <w:trPr>
          <w:trHeight w:val="772"/>
        </w:trPr>
        <w:tc>
          <w:tcPr>
            <w:tcMar>
              <w:left w:w="15" w:type="dxa"/>
              <w:top w:w="15" w:type="dxa"/>
              <w:right w:w="15" w:type="dxa"/>
              <w:bottom w:w="0" w:type="dxa"/>
            </w:tcMar>
            <w:tcW w:w="335" w:type="pct"/>
            <w:vAlign w:val="bottom"/>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6</w:t>
            </w:r>
            <w:r>
              <w:rPr>
                <w:color w:val="000000" w:themeColor="text1"/>
                <w:highlight w:val="none"/>
              </w:rPr>
            </w:r>
            <w:r/>
          </w:p>
        </w:tc>
        <w:tc>
          <w:tcPr>
            <w:tcMar>
              <w:left w:w="15" w:type="dxa"/>
              <w:top w:w="15" w:type="dxa"/>
              <w:right w:w="15" w:type="dxa"/>
              <w:bottom w:w="0" w:type="dxa"/>
            </w:tcMar>
            <w:tcW w:w="564"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1039"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477" w:type="pct"/>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720"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1070" w:type="pct"/>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404"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387"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r>
    </w:tbl>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供应商（电子签章）：</w:t>
      </w:r>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法定代表人（负责人）或授权代表（签字或盖章）：  </w:t>
      </w:r>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日期：  年  月  日</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注：1、如果不提供《主要材料（设备）一览表》将视为没有实质性响应。</w:t>
      </w:r>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2.响应供应商对以上数据的真实性负责。</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color w:val="000000" w:themeColor="text1"/>
          <w:sz w:val="24"/>
          <w:szCs w:val="24"/>
          <w:highlight w:val="none"/>
          <w:lang w:eastAsia="zh-CN"/>
        </w:rPr>
        <w:t xml:space="preserve">采购人或采购代理机构有权将以上内容进行公示。</w:t>
      </w:r>
      <w:r>
        <w:rPr>
          <w:color w:val="000000" w:themeColor="text1"/>
          <w:highlight w:val="none"/>
        </w:rPr>
      </w:r>
      <w:r/>
    </w:p>
    <w:p>
      <w:pPr>
        <w:pStyle w:val="1031"/>
        <w:pageBreakBefore w:val="0"/>
        <w:spacing w:before="0" w:after="0" w:line="360" w:lineRule="auto"/>
        <w:rPr>
          <w:rFonts w:hint="eastAsia" w:ascii="宋体" w:hAnsi="宋体" w:eastAsia="宋体" w:cs="宋体"/>
          <w:b w:val="0"/>
          <w:bCs w:val="0"/>
          <w:color w:val="000000" w:themeColor="text1"/>
          <w:sz w:val="24"/>
          <w:szCs w:val="24"/>
          <w:highlight w:val="none"/>
        </w:rPr>
        <w:sectPr>
          <w:headerReference w:type="default" r:id="rId11"/>
          <w:footerReference w:type="default" r:id="rId15"/>
          <w:footerReference w:type="first" r:id="rId16"/>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b w:val="0"/>
          <w:bCs w:val="0"/>
          <w:color w:val="000000" w:themeColor="text1"/>
          <w:sz w:val="24"/>
          <w:szCs w:val="24"/>
          <w:highlight w:val="none"/>
        </w:rPr>
      </w:r>
      <w:r>
        <w:rPr>
          <w:color w:val="000000" w:themeColor="text1"/>
          <w:highlight w:val="none"/>
        </w:rPr>
      </w:r>
      <w:r/>
    </w:p>
    <w:p>
      <w:pPr>
        <w:pStyle w:val="976"/>
        <w:ind w:firstLine="0"/>
        <w:jc w:val="center"/>
        <w:rPr>
          <w:rFonts w:hint="eastAsia" w:ascii="宋体" w:hAnsi="宋体" w:eastAsia="宋体" w:cs="宋体"/>
          <w:b/>
          <w:bCs/>
          <w:color w:val="000000" w:themeColor="text1"/>
          <w:sz w:val="24"/>
          <w:szCs w:val="24"/>
          <w:highlight w:val="none"/>
        </w:rPr>
      </w:pPr>
      <w:r>
        <w:rPr>
          <w:rFonts w:hint="eastAsia" w:ascii="宋体" w:hAnsi="宋体" w:cs="宋体"/>
          <w:b/>
          <w:color w:val="000000" w:themeColor="text1"/>
          <w:sz w:val="30"/>
          <w:szCs w:val="30"/>
          <w:highlight w:val="none"/>
          <w:lang w:val="en-US" w:eastAsia="zh-CN"/>
        </w:rPr>
        <w:t xml:space="preserve">7.</w:t>
      </w:r>
      <w:bookmarkStart w:id="6" w:name="_Hlk199863890"/>
      <w:r>
        <w:rPr>
          <w:rFonts w:hint="eastAsia" w:ascii="宋体" w:hAnsi="宋体" w:eastAsia="宋体" w:cs="宋体"/>
          <w:b/>
          <w:color w:val="000000" w:themeColor="text1"/>
          <w:sz w:val="30"/>
          <w:szCs w:val="30"/>
          <w:highlight w:val="none"/>
          <w:lang w:val="en-US" w:eastAsia="zh-CN"/>
        </w:rPr>
        <w:t xml:space="preserve">承包人主要施工管理人员表</w:t>
      </w:r>
      <w:bookmarkEnd w:id="6"/>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项目编号：JSZC-320312-XZTP-C2026-0009</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color w:val="000000" w:themeColor="text1"/>
          <w:sz w:val="24"/>
          <w:szCs w:val="24"/>
          <w:highlight w:val="none"/>
          <w:lang w:eastAsia="zh-CN"/>
        </w:rPr>
        <w:t xml:space="preserve">项目名称：苏变电力新能源智能电力变压器项目场地回填平整项目</w:t>
      </w:r>
      <w:r>
        <w:rPr>
          <w:color w:val="000000" w:themeColor="text1"/>
          <w:highlight w:val="none"/>
        </w:rPr>
      </w:r>
      <w:r/>
    </w:p>
    <w:tbl>
      <w:tblPr>
        <w:tblStyle w:val="1017"/>
        <w:tblW w:w="500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1"/>
        <w:gridCol w:w="1670"/>
        <w:gridCol w:w="1670"/>
        <w:gridCol w:w="1670"/>
        <w:gridCol w:w="2092"/>
      </w:tblGrid>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5"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 </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主要资历、经验及承担过的项目</w:t>
            </w:r>
            <w:r>
              <w:rPr>
                <w:color w:val="000000" w:themeColor="text1"/>
                <w:highlight w:val="none"/>
              </w:rPr>
            </w:r>
            <w:r/>
          </w:p>
        </w:tc>
      </w:tr>
      <w:tr>
        <w:trPr>
          <w:jc w:val="center"/>
          <w:trHeight w:val="624"/>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000"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一、总部人员</w:t>
            </w:r>
            <w:r>
              <w:rPr>
                <w:color w:val="000000" w:themeColor="text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5"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项目主管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5"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其他人员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5"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24"/>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000"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二、现场人员</w:t>
            </w:r>
            <w:r>
              <w:rPr>
                <w:color w:val="000000" w:themeColor="text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5"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项目经理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5"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技术负责人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5"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造价管理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5"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质量管理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5"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材料管理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5"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安全管理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5"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其他人员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供应商（电子签章）：</w:t>
      </w:r>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法定代表人（负责人）或授权代表（签字或盖章）：  </w:t>
      </w:r>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日期：  年  月  日</w:t>
      </w:r>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注：1、如果不提供此表将视为没有实质性响应。</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color w:val="000000" w:themeColor="text1"/>
          <w:sz w:val="24"/>
          <w:szCs w:val="24"/>
          <w:highlight w:val="none"/>
          <w:lang w:eastAsia="zh-CN"/>
        </w:rPr>
        <w:t xml:space="preserve">响应供应商对以上数据的真实性负责。采购人或采购代理机构有权将以上内容进行公示。</w:t>
      </w:r>
      <w:r>
        <w:rPr>
          <w:color w:val="000000" w:themeColor="text1"/>
          <w:highlight w:val="none"/>
        </w:rPr>
      </w:r>
      <w:r/>
    </w:p>
    <w:p>
      <w:pPr>
        <w:pStyle w:val="990"/>
        <w:ind w:left="0" w:right="0"/>
        <w:jc w:val="center"/>
        <w:keepLines w:val="0"/>
        <w:keepNext w:val="0"/>
        <w:pageBreakBefore w:val="0"/>
        <w:spacing w:line="360" w:lineRule="auto"/>
        <w:widowControl w:val="off"/>
        <w:rPr>
          <w:rFonts w:hint="eastAsia" w:ascii="宋体" w:hAnsi="宋体" w:eastAsia="宋体" w:cs="宋体"/>
          <w:color w:val="000000" w:themeColor="text1"/>
          <w:spacing w:val="0"/>
          <w:position w:val="0"/>
          <w:highlight w:val="none"/>
        </w:rPr>
      </w:pPr>
      <w:r>
        <w:rPr>
          <w:rFonts w:hint="eastAsia" w:ascii="宋体" w:hAnsi="宋体" w:eastAsia="宋体" w:cs="宋体"/>
          <w:b/>
          <w:color w:val="000000" w:themeColor="text1"/>
          <w:sz w:val="24"/>
          <w:szCs w:val="24"/>
          <w:highlight w:val="none"/>
        </w:rPr>
        <w:br w:type="page" w:clear="all"/>
      </w:r>
      <w:bookmarkStart w:id="7" w:name="_Toc65317831"/>
      <w:r>
        <w:rPr>
          <w:color w:val="000000" w:themeColor="text1"/>
          <w:highlight w:val="none"/>
        </w:rPr>
      </w:r>
      <w:r/>
    </w:p>
    <w:p>
      <w:pPr>
        <w:pStyle w:val="976"/>
        <w:jc w:val="center"/>
        <w:rPr>
          <w:color w:val="000000" w:themeColor="text1"/>
          <w:sz w:val="30"/>
          <w:szCs w:val="30"/>
          <w:highlight w:val="none"/>
        </w:rPr>
      </w:pPr>
      <w:r>
        <w:rPr>
          <w:rFonts w:hint="eastAsia"/>
          <w:b/>
          <w:bCs w:val="0"/>
          <w:color w:val="000000" w:themeColor="text1"/>
          <w:sz w:val="30"/>
          <w:szCs w:val="30"/>
          <w:highlight w:val="none"/>
          <w:lang w:val="en-US" w:eastAsia="zh-CN"/>
        </w:rPr>
        <w:t xml:space="preserve">8.拟签订的合同文本（合同草案条款）</w:t>
      </w:r>
      <w:r>
        <w:rPr>
          <w:color w:val="000000" w:themeColor="text1"/>
          <w:highlight w:val="none"/>
        </w:rPr>
      </w:r>
      <w:r/>
    </w:p>
    <w:p>
      <w:pPr>
        <w:pStyle w:val="1240"/>
        <w:jc w:val="cente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pStyle w:val="1240"/>
        <w:jc w:val="cente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pStyle w:val="1240"/>
        <w:jc w:val="cente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pStyle w:val="1240"/>
        <w:jc w:val="cente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pStyle w:val="1240"/>
        <w:jc w:val="cente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pStyle w:val="1240"/>
        <w:jc w:val="cente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pStyle w:val="1240"/>
        <w:jc w:val="cente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pStyle w:val="1240"/>
        <w:jc w:val="cente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pStyle w:val="1240"/>
        <w:jc w:val="cente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pStyle w:val="1240"/>
        <w:jc w:val="center"/>
        <w:rPr>
          <w:rFonts w:ascii="宋体" w:hAnsi="宋体" w:cs="宋体"/>
          <w:b/>
          <w:color w:val="000000" w:themeColor="text1"/>
          <w:sz w:val="72"/>
          <w:szCs w:val="52"/>
          <w:highlight w:val="none"/>
        </w:rPr>
      </w:pPr>
      <w:r>
        <w:rPr>
          <w:rFonts w:hint="eastAsia" w:ascii="宋体" w:hAnsi="宋体" w:cs="宋体"/>
          <w:b/>
          <w:color w:val="000000" w:themeColor="text1"/>
          <w:sz w:val="72"/>
          <w:szCs w:val="52"/>
          <w:highlight w:val="none"/>
        </w:rPr>
        <w:t xml:space="preserve">建设工程施工合同</w:t>
      </w:r>
      <w:r>
        <w:rPr>
          <w:color w:val="000000" w:themeColor="text1"/>
          <w:highlight w:val="none"/>
        </w:rPr>
      </w:r>
      <w:r/>
    </w:p>
    <w:p>
      <w:pPr>
        <w:pStyle w:val="1240"/>
        <w:jc w:val="center"/>
        <w:rPr>
          <w:rFonts w:ascii="宋体" w:hAnsi="宋体" w:cs="宋体"/>
          <w:b/>
          <w:color w:val="000000" w:themeColor="text1"/>
          <w:sz w:val="52"/>
          <w:szCs w:val="52"/>
          <w:highlight w:val="none"/>
        </w:rPr>
      </w:pPr>
      <w:r>
        <w:rPr>
          <w:rFonts w:hint="eastAsia" w:ascii="宋体" w:hAnsi="宋体" w:cs="宋体"/>
          <w:b/>
          <w:color w:val="000000" w:themeColor="text1"/>
          <w:sz w:val="52"/>
          <w:szCs w:val="52"/>
          <w:highlight w:val="none"/>
        </w:rPr>
        <w:t xml:space="preserve">（示范文本）</w:t>
      </w:r>
      <w:r>
        <w:rPr>
          <w:color w:val="000000" w:themeColor="text1"/>
          <w:highlight w:val="none"/>
        </w:rPr>
      </w:r>
      <w:r/>
    </w:p>
    <w:p>
      <w:pPr>
        <w:pStyle w:val="1240"/>
        <w:jc w:val="center"/>
        <w:rPr>
          <w:rFonts w:ascii="宋体" w:hAnsi="宋体" w:cs="宋体"/>
          <w:bCs/>
          <w:color w:val="000000" w:themeColor="text1"/>
          <w:sz w:val="32"/>
          <w:szCs w:val="32"/>
          <w:highlight w:val="none"/>
        </w:rPr>
      </w:pPr>
      <w:r>
        <w:rPr>
          <w:rFonts w:hint="eastAsia" w:ascii="宋体" w:hAnsi="宋体" w:cs="宋体"/>
          <w:bCs/>
          <w:color w:val="000000" w:themeColor="text1"/>
          <w:sz w:val="32"/>
          <w:szCs w:val="32"/>
          <w:highlight w:val="none"/>
        </w:rPr>
        <w:t xml:space="preserve">（GF—2017—0201）</w:t>
      </w:r>
      <w:bookmarkEnd w:id="7"/>
      <w:r>
        <w:rPr>
          <w:color w:val="000000" w:themeColor="text1"/>
          <w:highlight w:val="none"/>
        </w:rPr>
      </w:r>
      <w:r/>
    </w:p>
    <w:p>
      <w:pPr>
        <w:ind w:left="0" w:right="0"/>
        <w:jc w:val="center"/>
        <w:keepLines w:val="0"/>
        <w:keepNext w:val="0"/>
        <w:pageBreakBefore w:val="0"/>
        <w:spacing w:line="360" w:lineRule="auto"/>
        <w:widowControl w:val="off"/>
        <w:rPr>
          <w:rFonts w:hint="eastAsia" w:ascii="宋体" w:hAnsi="宋体" w:eastAsia="宋体" w:cs="宋体"/>
          <w:color w:val="000000" w:themeColor="text1"/>
          <w:spacing w:val="0"/>
          <w:position w:val="0"/>
          <w:sz w:val="24"/>
          <w:szCs w:val="24"/>
          <w:highlight w:val="none"/>
        </w:rPr>
        <w:sectPr>
          <w:footerReference w:type="default" r:id="rId17"/>
          <w:footerReference w:type="first" r:id="rId18"/>
          <w:footnotePr/>
          <w:endnotePr/>
          <w:type w:val="nextPage"/>
          <w:pgSz w:w="11905" w:h="16839" w:orient="portrait"/>
          <w:pgMar w:top="1440" w:right="1559" w:bottom="1440" w:left="1559" w:header="0" w:footer="762" w:gutter="0"/>
          <w:pgNumType w:start="28"/>
          <w:cols w:num="1" w:sep="0" w:space="0" w:equalWidth="1"/>
          <w:docGrid w:linePitch="360"/>
        </w:sectPr>
      </w:pPr>
      <w:r>
        <w:rPr>
          <w:rFonts w:hint="eastAsia" w:ascii="宋体" w:hAnsi="宋体" w:eastAsia="宋体" w:cs="宋体"/>
          <w:color w:val="000000" w:themeColor="text1"/>
          <w:spacing w:val="0"/>
          <w:position w:val="0"/>
          <w:sz w:val="24"/>
          <w:szCs w:val="24"/>
          <w:highlight w:val="none"/>
        </w:rPr>
      </w:r>
      <w:r>
        <w:rPr>
          <w:color w:val="000000" w:themeColor="text1"/>
          <w:highlight w:val="none"/>
        </w:rPr>
      </w:r>
      <w:r/>
    </w:p>
    <w:p>
      <w:pPr>
        <w:pStyle w:val="977"/>
        <w:jc w:val="center"/>
        <w:rPr>
          <w:color w:val="000000" w:themeColor="text1"/>
          <w:highlight w:val="none"/>
        </w:rPr>
      </w:pPr>
      <w:r>
        <w:rPr>
          <w:color w:val="000000" w:themeColor="text1"/>
          <w:highlight w:val="none"/>
        </w:rPr>
      </w:r>
      <w:bookmarkStart w:id="8" w:name="_Toc526760851"/>
      <w:r>
        <w:rPr>
          <w:rFonts w:hint="eastAsia"/>
          <w:color w:val="000000" w:themeColor="text1"/>
          <w:highlight w:val="none"/>
        </w:rPr>
        <w:t xml:space="preserve">第一部分 合同协议书</w:t>
      </w:r>
      <w:bookmarkEnd w:id="8"/>
      <w:r>
        <w:rPr>
          <w:color w:val="000000" w:themeColor="text1"/>
          <w:highlight w:val="none"/>
        </w:rPr>
      </w:r>
      <w:r/>
    </w:p>
    <w:p>
      <w:pPr>
        <w:pStyle w:val="1032"/>
        <w:tabs>
          <w:tab w:val="left" w:pos="7836" w:leader="none"/>
        </w:tabs>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rPr>
        <w:t xml:space="preserve">发包人（全称）：</w:t>
      </w:r>
      <w:r>
        <w:rPr>
          <w:rFonts w:hint="eastAsia" w:ascii="宋体" w:hAnsi="宋体" w:eastAsia="宋体" w:cs="宋体"/>
          <w:b/>
          <w:color w:val="000000" w:themeColor="text1"/>
          <w:sz w:val="24"/>
          <w:szCs w:val="24"/>
          <w:highlight w:val="none"/>
          <w:u w:val="single"/>
          <w:lang w:eastAsia="zh-CN"/>
        </w:rPr>
        <w:t xml:space="preserve">徐州高新技术产业开发区行政综合执法大队</w:t>
      </w:r>
      <w:r>
        <w:rPr>
          <w:rFonts w:hint="eastAsia" w:ascii="宋体" w:hAnsi="宋体" w:eastAsia="宋体" w:cs="宋体"/>
          <w:bCs/>
          <w:color w:val="000000" w:themeColor="text1"/>
          <w:sz w:val="24"/>
          <w:szCs w:val="24"/>
          <w:highlight w:val="none"/>
        </w:rPr>
        <w:tab/>
      </w:r>
      <w:r>
        <w:rPr>
          <w:color w:val="000000" w:themeColor="text1"/>
          <w:highlight w:val="none"/>
        </w:rPr>
      </w:r>
      <w:r/>
    </w:p>
    <w:p>
      <w:pPr>
        <w:pStyle w:val="1032"/>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rPr>
        <w:t xml:space="preserve">承包人（全称）：</w:t>
      </w:r>
      <w:r>
        <w:rPr>
          <w:rFonts w:hint="eastAsia" w:ascii="宋体" w:hAnsi="宋体" w:eastAsia="宋体" w:cs="宋体"/>
          <w:b/>
          <w:color w:val="000000" w:themeColor="text1"/>
          <w:sz w:val="24"/>
          <w:szCs w:val="24"/>
          <w:highlight w:val="none"/>
          <w:u w:val="single"/>
        </w:rPr>
        <w:t xml:space="preserve">                 </w:t>
      </w:r>
      <w:r>
        <w:rPr>
          <w:rFonts w:hint="eastAsia" w:ascii="宋体" w:hAnsi="宋体" w:eastAsia="宋体" w:cs="宋体"/>
          <w:b/>
          <w:color w:val="000000" w:themeColor="text1"/>
          <w:sz w:val="24"/>
          <w:szCs w:val="24"/>
          <w:highlight w:val="none"/>
          <w:u w:val="single"/>
          <w:lang w:val="en-US" w:eastAsia="zh-CN"/>
        </w:rPr>
        <w:t xml:space="preserve">                         </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根据《中华人民共和国民法典》及有关法律规定，遵循平等、自愿、公平和诚实信用的原则，双方就</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u w:val="single"/>
          <w:lang w:val="en-US" w:eastAsia="zh-CN"/>
        </w:rPr>
        <w:t xml:space="preserve">苏变电力新能源智能电力变压器项目场地回填平整项目</w:t>
      </w:r>
      <w:r>
        <w:rPr>
          <w:rFonts w:hint="eastAsia" w:ascii="宋体" w:hAnsi="宋体" w:eastAsia="宋体" w:cs="宋体"/>
          <w:b/>
          <w:bCs/>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施工及有关事项协商一致，共同达成如下协议：</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9" w:name="_Toc351203481"/>
      <w:r>
        <w:rPr>
          <w:rFonts w:hint="eastAsia" w:ascii="宋体" w:hAnsi="宋体" w:eastAsia="宋体" w:cs="宋体"/>
          <w:color w:val="000000" w:themeColor="text1"/>
          <w:sz w:val="24"/>
          <w:szCs w:val="24"/>
          <w:highlight w:val="none"/>
        </w:rPr>
        <w:t xml:space="preserve">一、工程概况</w:t>
      </w:r>
      <w:bookmarkEnd w:id="9"/>
      <w:r>
        <w:rPr>
          <w:color w:val="000000" w:themeColor="text1"/>
          <w:highlight w:val="none"/>
        </w:rPr>
      </w:r>
      <w:r/>
    </w:p>
    <w:p>
      <w:pPr>
        <w:pStyle w:val="1032"/>
        <w:ind w:firstLine="480"/>
        <w:rPr>
          <w:rFonts w:hint="eastAsia" w:ascii="宋体" w:hAnsi="宋体" w:eastAsia="宋体" w:cs="宋体"/>
          <w:b/>
          <w:bCs/>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1.工程名称</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u w:val="single"/>
          <w:lang w:val="en-US" w:eastAsia="zh-CN"/>
        </w:rPr>
        <w:t xml:space="preserve">苏变电力新能源智能电力变压器项目场地回填平整项目</w:t>
      </w:r>
      <w:r>
        <w:rPr>
          <w:color w:val="000000" w:themeColor="text1"/>
          <w:highlight w:val="none"/>
        </w:rPr>
      </w:r>
      <w:r/>
    </w:p>
    <w:p>
      <w:pPr>
        <w:pStyle w:val="1032"/>
        <w:ind w:firstLine="480"/>
        <w:rPr>
          <w:rFonts w:hint="eastAsia" w:ascii="宋体" w:hAnsi="宋体" w:eastAsia="宋体" w:cs="宋体"/>
          <w:b/>
          <w:bCs w:val="0"/>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2.工程地点：</w:t>
      </w:r>
      <w:r>
        <w:rPr>
          <w:rFonts w:hint="eastAsia" w:ascii="宋体" w:hAnsi="宋体" w:eastAsia="宋体" w:cs="宋体"/>
          <w:b/>
          <w:bCs/>
          <w:color w:val="000000" w:themeColor="text1"/>
          <w:sz w:val="24"/>
          <w:szCs w:val="24"/>
          <w:highlight w:val="none"/>
          <w:u w:val="single"/>
          <w:lang w:val="en-US" w:eastAsia="zh-CN"/>
        </w:rPr>
        <w:t xml:space="preserve">徐州市铜山区三堡街道G206西侧，徐州深国际综合物流港南侧。</w:t>
      </w:r>
      <w:r>
        <w:rPr>
          <w:color w:val="000000" w:themeColor="text1"/>
          <w:highlight w:val="none"/>
        </w:rPr>
      </w:r>
      <w:r/>
    </w:p>
    <w:p>
      <w:pPr>
        <w:pStyle w:val="1032"/>
        <w:ind w:firstLine="480"/>
        <w:rPr>
          <w:rFonts w:hint="eastAsia" w:ascii="宋体" w:hAnsi="宋体" w:eastAsia="宋体" w:cs="宋体"/>
          <w:b/>
          <w:bCs w:val="0"/>
          <w:color w:val="000000" w:themeColor="text1"/>
          <w:sz w:val="24"/>
          <w:szCs w:val="24"/>
          <w:highlight w:val="none"/>
          <w:u w:val="single"/>
        </w:rPr>
      </w:pPr>
      <w:r>
        <w:rPr>
          <w:rFonts w:hint="eastAsia" w:ascii="宋体" w:hAnsi="宋体" w:eastAsia="宋体" w:cs="宋体"/>
          <w:b w:val="0"/>
          <w:bCs/>
          <w:color w:val="000000" w:themeColor="text1"/>
          <w:sz w:val="24"/>
          <w:szCs w:val="24"/>
          <w:highlight w:val="none"/>
          <w:u w:val="none"/>
          <w:lang w:eastAsia="zh-CN"/>
        </w:rPr>
        <w:t xml:space="preserve">3.</w:t>
      </w:r>
      <w:r>
        <w:rPr>
          <w:rFonts w:hint="eastAsia" w:ascii="宋体" w:hAnsi="宋体" w:eastAsia="宋体" w:cs="宋体"/>
          <w:b w:val="0"/>
          <w:bCs/>
          <w:color w:val="000000" w:themeColor="text1"/>
          <w:sz w:val="24"/>
          <w:szCs w:val="24"/>
          <w:highlight w:val="none"/>
          <w:u w:val="none"/>
        </w:rPr>
        <w:t xml:space="preserve">工程立项批准文号：</w:t>
      </w:r>
      <w:r>
        <w:rPr>
          <w:rFonts w:hint="eastAsia" w:ascii="宋体" w:hAnsi="宋体" w:eastAsia="宋体" w:cs="宋体"/>
          <w:b/>
          <w:bCs w:val="0"/>
          <w:color w:val="000000" w:themeColor="text1"/>
          <w:sz w:val="24"/>
          <w:szCs w:val="24"/>
          <w:highlight w:val="none"/>
          <w:u w:val="single"/>
          <w:lang w:val="en-US" w:eastAsia="zh-CN"/>
        </w:rPr>
        <w:t xml:space="preserve">                。</w:t>
      </w:r>
      <w:r>
        <w:rPr>
          <w:color w:val="000000" w:themeColor="text1"/>
          <w:highlight w:val="none"/>
        </w:rPr>
      </w:r>
      <w:r/>
    </w:p>
    <w:p>
      <w:pPr>
        <w:pStyle w:val="1032"/>
        <w:ind w:firstLine="480"/>
        <w:rPr>
          <w:rFonts w:hint="eastAsia" w:ascii="宋体" w:hAnsi="宋体" w:eastAsia="宋体" w:cs="宋体"/>
          <w:b/>
          <w:color w:val="000000" w:themeColor="text1"/>
          <w:sz w:val="24"/>
          <w:szCs w:val="24"/>
          <w:highlight w:val="none"/>
          <w:u w:val="single"/>
        </w:rPr>
      </w:pPr>
      <w:r>
        <w:rPr>
          <w:rFonts w:hint="eastAsia" w:ascii="宋体" w:hAnsi="宋体" w:eastAsia="宋体" w:cs="宋体"/>
          <w:b w:val="0"/>
          <w:bCs/>
          <w:color w:val="000000" w:themeColor="text1"/>
          <w:sz w:val="24"/>
          <w:szCs w:val="24"/>
          <w:highlight w:val="none"/>
          <w:u w:val="none"/>
          <w:lang w:val="en-US" w:eastAsia="zh-CN"/>
        </w:rPr>
        <w:t xml:space="preserve">4.资金来源：</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u w:val="single"/>
          <w:lang w:val="en-US" w:eastAsia="zh-CN"/>
        </w:rPr>
        <w:t xml:space="preserve">苏变电力新能源智能电力变压器项目场地回填平整</w:t>
      </w:r>
      <w:r>
        <w:rPr>
          <w:rFonts w:hint="eastAsia" w:ascii="宋体" w:hAnsi="宋体" w:eastAsia="宋体" w:cs="宋体"/>
          <w:b/>
          <w:bCs w:val="0"/>
          <w:color w:val="000000" w:themeColor="text1"/>
          <w:sz w:val="24"/>
          <w:szCs w:val="24"/>
          <w:highlight w:val="none"/>
          <w:u w:val="single"/>
          <w:lang w:eastAsia="zh-CN"/>
        </w:rPr>
        <w:t xml:space="preserve">。详见工程量清单所含全部内容。</w:t>
      </w:r>
      <w:r>
        <w:rPr>
          <w:color w:val="000000" w:themeColor="text1"/>
          <w:highlight w:val="none"/>
        </w:rPr>
      </w:r>
      <w:r/>
    </w:p>
    <w:p>
      <w:pPr>
        <w:pStyle w:val="1032"/>
        <w:ind w:firstLine="480"/>
        <w:rPr>
          <w:rFonts w:hint="eastAsia" w:ascii="宋体" w:hAnsi="宋体" w:eastAsia="宋体" w:cs="宋体"/>
          <w:b w:val="0"/>
          <w:bCs/>
          <w:color w:val="000000" w:themeColor="text1"/>
          <w:sz w:val="24"/>
          <w:szCs w:val="24"/>
          <w:highlight w:val="none"/>
          <w:u w:val="none"/>
        </w:rPr>
      </w:pPr>
      <w:r>
        <w:rPr>
          <w:rFonts w:hint="eastAsia" w:ascii="宋体" w:hAnsi="宋体" w:eastAsia="宋体" w:cs="宋体"/>
          <w:b w:val="0"/>
          <w:bCs/>
          <w:color w:val="000000" w:themeColor="text1"/>
          <w:sz w:val="24"/>
          <w:szCs w:val="24"/>
          <w:highlight w:val="none"/>
          <w:u w:val="none"/>
          <w:lang w:eastAsia="zh-CN"/>
        </w:rPr>
        <w:t xml:space="preserve">6.</w:t>
      </w:r>
      <w:r>
        <w:rPr>
          <w:rFonts w:hint="eastAsia" w:ascii="宋体" w:hAnsi="宋体" w:eastAsia="宋体" w:cs="宋体"/>
          <w:b w:val="0"/>
          <w:bCs/>
          <w:color w:val="000000" w:themeColor="text1"/>
          <w:sz w:val="24"/>
          <w:szCs w:val="24"/>
          <w:highlight w:val="none"/>
          <w:u w:val="none"/>
        </w:rPr>
        <w:t xml:space="preserve">工程承包范围：</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u w:val="single"/>
          <w:lang w:val="en-US" w:eastAsia="zh-CN"/>
        </w:rPr>
        <w:t xml:space="preserve">苏变电力新能源智能电力变压器项目场地回填平整</w:t>
      </w:r>
      <w:r>
        <w:rPr>
          <w:rFonts w:hint="eastAsia" w:ascii="宋体" w:hAnsi="宋体" w:eastAsia="宋体" w:cs="宋体"/>
          <w:b/>
          <w:bCs w:val="0"/>
          <w:color w:val="000000" w:themeColor="text1"/>
          <w:sz w:val="24"/>
          <w:szCs w:val="24"/>
          <w:highlight w:val="none"/>
          <w:u w:val="single"/>
          <w:lang w:eastAsia="zh-CN"/>
        </w:rPr>
        <w:t xml:space="preserve">。</w:t>
      </w:r>
      <w:r>
        <w:rPr>
          <w:rFonts w:hint="eastAsia" w:ascii="宋体" w:hAnsi="宋体" w:eastAsia="宋体" w:cs="宋体"/>
          <w:b/>
          <w:bCs w:val="0"/>
          <w:color w:val="000000" w:themeColor="text1"/>
          <w:sz w:val="24"/>
          <w:szCs w:val="24"/>
          <w:highlight w:val="none"/>
          <w:u w:val="single"/>
          <w:lang w:val="en-US" w:eastAsia="zh-CN"/>
        </w:rPr>
        <w:t xml:space="preserve">具体</w:t>
      </w:r>
      <w:r>
        <w:rPr>
          <w:rFonts w:hint="eastAsia" w:ascii="宋体" w:hAnsi="宋体" w:eastAsia="宋体" w:cs="宋体"/>
          <w:b/>
          <w:bCs w:val="0"/>
          <w:color w:val="000000" w:themeColor="text1"/>
          <w:sz w:val="24"/>
          <w:szCs w:val="24"/>
          <w:highlight w:val="none"/>
          <w:u w:val="single"/>
          <w:lang w:eastAsia="zh-CN"/>
        </w:rPr>
        <w:t xml:space="preserve">详见工程量清单所含全部内容。</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0" w:name="_Toc351203482"/>
      <w:r>
        <w:rPr>
          <w:rFonts w:hint="eastAsia" w:ascii="宋体" w:hAnsi="宋体" w:eastAsia="宋体" w:cs="宋体"/>
          <w:color w:val="000000" w:themeColor="text1"/>
          <w:sz w:val="24"/>
          <w:szCs w:val="24"/>
          <w:highlight w:val="none"/>
        </w:rPr>
        <w:t xml:space="preserve">二、合同工期</w:t>
      </w:r>
      <w:bookmarkEnd w:id="10"/>
      <w:r>
        <w:rPr>
          <w:color w:val="000000" w:themeColor="text1"/>
          <w:highlight w:val="none"/>
        </w:rPr>
      </w:r>
      <w:r/>
    </w:p>
    <w:p>
      <w:pPr>
        <w:pStyle w:val="1032"/>
        <w:ind w:firstLine="459"/>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计划开工日期：</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日（以批准的开工报告日期为准）</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103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乙方进场时间以甲方根据实际工程进度发出的书面进场通知为准。</w:t>
      </w:r>
      <w:r>
        <w:rPr>
          <w:color w:val="000000" w:themeColor="text1"/>
          <w:highlight w:val="none"/>
        </w:rPr>
      </w:r>
      <w:r/>
    </w:p>
    <w:p>
      <w:pPr>
        <w:pStyle w:val="1032"/>
        <w:ind w:firstLine="459"/>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计划竣工日期：</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日。</w:t>
      </w:r>
      <w:r>
        <w:rPr>
          <w:color w:val="000000" w:themeColor="text1"/>
          <w:highlight w:val="none"/>
        </w:rPr>
      </w:r>
      <w:r/>
    </w:p>
    <w:p>
      <w:pPr>
        <w:pStyle w:val="103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工期总日历天数</w:t>
      </w:r>
      <w:r>
        <w:rPr>
          <w:rFonts w:hint="eastAsia" w:ascii="宋体" w:hAnsi="宋体" w:eastAsia="宋体" w:cs="宋体"/>
          <w:color w:val="000000" w:themeColor="text1"/>
          <w:sz w:val="24"/>
          <w:szCs w:val="24"/>
          <w:highlight w:val="none"/>
          <w:u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天，具体开工时间以实际下达的开工令为准。</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1" w:name="_Toc351203483"/>
      <w:r>
        <w:rPr>
          <w:rFonts w:hint="eastAsia" w:ascii="宋体" w:hAnsi="宋体" w:eastAsia="宋体" w:cs="宋体"/>
          <w:color w:val="000000" w:themeColor="text1"/>
          <w:sz w:val="24"/>
          <w:szCs w:val="24"/>
          <w:highlight w:val="none"/>
        </w:rPr>
        <w:t xml:space="preserve">三、质量标准</w:t>
      </w:r>
      <w:bookmarkEnd w:id="11"/>
      <w:r>
        <w:rPr>
          <w:color w:val="000000" w:themeColor="text1"/>
          <w:highlight w:val="none"/>
        </w:rPr>
      </w:r>
      <w:r/>
    </w:p>
    <w:p>
      <w:pPr>
        <w:pStyle w:val="1032"/>
        <w:ind w:firstLine="45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工程质量符合</w:t>
      </w:r>
      <w:r>
        <w:rPr>
          <w:rFonts w:hint="eastAsia" w:ascii="宋体" w:hAnsi="宋体" w:eastAsia="宋体" w:cs="宋体"/>
          <w:color w:val="000000" w:themeColor="text1"/>
          <w:sz w:val="24"/>
          <w:szCs w:val="24"/>
          <w:highlight w:val="none"/>
          <w:u w:val="single"/>
        </w:rPr>
        <w:t xml:space="preserve"> 合格</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标准。</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2" w:name="_Toc351203484"/>
      <w:r>
        <w:rPr>
          <w:rFonts w:hint="eastAsia" w:ascii="宋体" w:hAnsi="宋体" w:eastAsia="宋体" w:cs="宋体"/>
          <w:color w:val="000000" w:themeColor="text1"/>
          <w:sz w:val="24"/>
          <w:szCs w:val="24"/>
          <w:highlight w:val="none"/>
        </w:rPr>
        <w:t xml:space="preserve">四、签约合同价</w:t>
      </w:r>
      <w:bookmarkEnd w:id="12"/>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1.签约合同价为：</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人民币（大写）</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元</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其中：</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（1）安全文明施工费：</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人民币（大写）</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元</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（2）材料和工程设备暂估价金额：</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人民币（大写）</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元</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（3）专业工程暂估价金额：</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人民币（大写）</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元</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（4）暂列金额：</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人民币（大写）</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元</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1040"/>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2.合同价格形式：</w:t>
      </w:r>
      <w:r>
        <w:rPr>
          <w:rFonts w:hint="eastAsia" w:ascii="宋体" w:hAnsi="宋体" w:eastAsia="宋体" w:cs="宋体"/>
          <w:color w:val="000000" w:themeColor="text1"/>
          <w:sz w:val="24"/>
          <w:szCs w:val="24"/>
          <w:highlight w:val="none"/>
          <w:u w:val="single"/>
        </w:rPr>
        <w:t xml:space="preserve">固定单价合同。</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3" w:name="_Toc351203485"/>
      <w:r>
        <w:rPr>
          <w:rFonts w:hint="eastAsia" w:ascii="宋体" w:hAnsi="宋体" w:eastAsia="宋体" w:cs="宋体"/>
          <w:color w:val="000000" w:themeColor="text1"/>
          <w:sz w:val="24"/>
          <w:szCs w:val="24"/>
          <w:highlight w:val="none"/>
        </w:rPr>
        <w:t xml:space="preserve">五、</w:t>
      </w:r>
      <w:bookmarkEnd w:id="13"/>
      <w:r>
        <w:rPr>
          <w:rFonts w:hint="eastAsia" w:ascii="宋体" w:hAnsi="宋体" w:eastAsia="宋体" w:cs="宋体"/>
          <w:color w:val="000000" w:themeColor="text1"/>
          <w:sz w:val="24"/>
          <w:szCs w:val="24"/>
          <w:highlight w:val="none"/>
        </w:rPr>
        <w:t xml:space="preserve">项目经理</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承包人项目经理：</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4" w:name="_Toc351203486"/>
      <w:r>
        <w:rPr>
          <w:rFonts w:hint="eastAsia" w:ascii="宋体" w:hAnsi="宋体" w:eastAsia="宋体" w:cs="宋体"/>
          <w:color w:val="000000" w:themeColor="text1"/>
          <w:sz w:val="24"/>
          <w:szCs w:val="24"/>
          <w:highlight w:val="none"/>
        </w:rPr>
        <w:t xml:space="preserve">六、合同文件构成</w:t>
      </w:r>
      <w:bookmarkEnd w:id="14"/>
      <w:r>
        <w:rPr>
          <w:color w:val="000000" w:themeColor="text1"/>
          <w:highlight w:val="none"/>
        </w:rPr>
      </w:r>
      <w:r/>
    </w:p>
    <w:p>
      <w:pPr>
        <w:pStyle w:val="1032"/>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本协议书与下列文件一起构成合同文件：</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）磋商文件；</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成交通知书；</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）最终报价表； </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）专用合同条款及其附件；</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）通用合同条款；</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）技术标准和要求；</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）图纸；</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）已标价工程量清单或预算书；</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）其他合同文件。</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在合同订立及履行过程中形成的与合同有关的文件均构成合同文件组成部分。</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5" w:name="_Toc351203487"/>
      <w:r>
        <w:rPr>
          <w:rFonts w:hint="eastAsia" w:ascii="宋体" w:hAnsi="宋体" w:eastAsia="宋体" w:cs="宋体"/>
          <w:color w:val="000000" w:themeColor="text1"/>
          <w:sz w:val="24"/>
          <w:szCs w:val="24"/>
          <w:highlight w:val="none"/>
        </w:rPr>
        <w:t xml:space="preserve">七、承诺</w:t>
      </w:r>
      <w:bookmarkEnd w:id="15"/>
      <w:r>
        <w:rPr>
          <w:color w:val="000000" w:themeColor="text1"/>
          <w:highlight w:val="none"/>
        </w:rPr>
      </w:r>
      <w:r/>
    </w:p>
    <w:p>
      <w:pPr>
        <w:pStyle w:val="1032"/>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1.发包人承诺按照法律规定履行项目审批手续、筹集工程建设资金并按照合同约定的期限和方式支付合同价款。</w:t>
      </w:r>
      <w:r>
        <w:rPr>
          <w:color w:val="000000" w:themeColor="text1"/>
          <w:highlight w:val="none"/>
        </w:rPr>
      </w:r>
      <w:r/>
    </w:p>
    <w:p>
      <w:pPr>
        <w:pStyle w:val="1032"/>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2.承包人承诺按照法律规定及合同约定组织完成工程施工，确保工程质量和安全，不进行转包及违法分包，并在缺陷责任期及保修期内承担相应的工程维修责任。</w:t>
      </w:r>
      <w:r>
        <w:rPr>
          <w:color w:val="000000" w:themeColor="text1"/>
          <w:highlight w:val="none"/>
        </w:rPr>
      </w:r>
      <w:r/>
    </w:p>
    <w:p>
      <w:pPr>
        <w:pStyle w:val="1032"/>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3.发包人和承包人通过招</w:t>
      </w:r>
      <w:r>
        <w:rPr>
          <w:rFonts w:hint="eastAsia" w:ascii="宋体" w:hAnsi="宋体" w:eastAsia="宋体" w:cs="宋体"/>
          <w:bCs/>
          <w:color w:val="000000" w:themeColor="text1"/>
          <w:sz w:val="24"/>
          <w:szCs w:val="24"/>
          <w:highlight w:val="none"/>
          <w:lang w:eastAsia="zh-CN"/>
        </w:rPr>
        <w:t xml:space="preserve">响应</w:t>
      </w:r>
      <w:r>
        <w:rPr>
          <w:rFonts w:hint="eastAsia" w:ascii="宋体" w:hAnsi="宋体" w:eastAsia="宋体" w:cs="宋体"/>
          <w:bCs/>
          <w:color w:val="000000" w:themeColor="text1"/>
          <w:sz w:val="24"/>
          <w:szCs w:val="24"/>
          <w:highlight w:val="none"/>
        </w:rPr>
        <w:t xml:space="preserve">形式签订合同的，双方理解并承诺不再就同一工程另行签订与合同实质性内容相背离的协议。</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6" w:name="_Toc351203488"/>
      <w:r>
        <w:rPr>
          <w:rFonts w:hint="eastAsia" w:ascii="宋体" w:hAnsi="宋体" w:eastAsia="宋体" w:cs="宋体"/>
          <w:color w:val="000000" w:themeColor="text1"/>
          <w:sz w:val="24"/>
          <w:szCs w:val="24"/>
          <w:highlight w:val="none"/>
        </w:rPr>
        <w:t xml:space="preserve">八、词语含义</w:t>
      </w:r>
      <w:bookmarkEnd w:id="16"/>
      <w:r>
        <w:rPr>
          <w:color w:val="000000" w:themeColor="text1"/>
          <w:highlight w:val="none"/>
        </w:rPr>
      </w:r>
      <w:r/>
    </w:p>
    <w:p>
      <w:pPr>
        <w:pStyle w:val="1032"/>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本协议书中词语含义与第二部分通用合同条款中赋予的含义相同。</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7" w:name="_Toc351203489"/>
      <w:r>
        <w:rPr>
          <w:rFonts w:hint="eastAsia" w:ascii="宋体" w:hAnsi="宋体" w:eastAsia="宋体" w:cs="宋体"/>
          <w:color w:val="000000" w:themeColor="text1"/>
          <w:sz w:val="24"/>
          <w:szCs w:val="24"/>
          <w:highlight w:val="none"/>
        </w:rPr>
        <w:t xml:space="preserve">九、签订时间</w:t>
      </w:r>
      <w:bookmarkEnd w:id="17"/>
      <w:r>
        <w:rPr>
          <w:color w:val="000000" w:themeColor="text1"/>
          <w:highlight w:val="none"/>
        </w:rPr>
      </w:r>
      <w:r/>
    </w:p>
    <w:p>
      <w:pPr>
        <w:pStyle w:val="1032"/>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本合同于</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年</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月</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日签订。</w:t>
      </w:r>
      <w:r>
        <w:rPr>
          <w:color w:val="000000" w:themeColor="text1"/>
          <w:highlight w:val="none"/>
        </w:rPr>
      </w:r>
      <w:r/>
    </w:p>
    <w:p>
      <w:pPr>
        <w:pStyle w:val="978"/>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十、签订地点</w:t>
      </w:r>
      <w:r>
        <w:rPr>
          <w:rFonts w:hint="eastAsia" w:ascii="宋体" w:hAnsi="宋体" w:eastAsia="宋体" w:cs="宋体"/>
          <w:b/>
          <w:bCs/>
          <w:color w:val="000000" w:themeColor="text1"/>
          <w:sz w:val="24"/>
          <w:szCs w:val="24"/>
          <w:highlight w:val="none"/>
        </w:rPr>
        <w:tab/>
      </w:r>
      <w:r>
        <w:rPr>
          <w:color w:val="000000" w:themeColor="text1"/>
          <w:highlight w:val="none"/>
        </w:rPr>
      </w:r>
      <w:r/>
    </w:p>
    <w:p>
      <w:pPr>
        <w:pStyle w:val="1032"/>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本合同在</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rPr>
        <w:t xml:space="preserve">签订。</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8" w:name="_Toc351203491"/>
      <w:r>
        <w:rPr>
          <w:rFonts w:hint="eastAsia" w:ascii="宋体" w:hAnsi="宋体" w:eastAsia="宋体" w:cs="宋体"/>
          <w:color w:val="000000" w:themeColor="text1"/>
          <w:sz w:val="24"/>
          <w:szCs w:val="24"/>
          <w:highlight w:val="none"/>
        </w:rPr>
        <w:t xml:space="preserve">十一、补充协议</w:t>
      </w:r>
      <w:bookmarkEnd w:id="18"/>
      <w:r>
        <w:rPr>
          <w:color w:val="000000" w:themeColor="text1"/>
          <w:highlight w:val="none"/>
        </w:rPr>
      </w:r>
      <w:r/>
    </w:p>
    <w:p>
      <w:pPr>
        <w:pStyle w:val="1032"/>
        <w:ind w:firstLine="480"/>
        <w:rPr>
          <w:rFonts w:hint="eastAsia" w:ascii="宋体" w:hAnsi="宋体" w:eastAsia="宋体" w:cs="宋体"/>
          <w:b/>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合同未尽事宜，合同当事人另行签订补充协议，补充协议是合同的组成部分。</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9" w:name="_Toc351203492"/>
      <w:r>
        <w:rPr>
          <w:rFonts w:hint="eastAsia" w:ascii="宋体" w:hAnsi="宋体" w:eastAsia="宋体" w:cs="宋体"/>
          <w:color w:val="000000" w:themeColor="text1"/>
          <w:sz w:val="24"/>
          <w:szCs w:val="24"/>
          <w:highlight w:val="none"/>
        </w:rPr>
        <w:t xml:space="preserve">十二、合同生效</w:t>
      </w:r>
      <w:bookmarkEnd w:id="19"/>
      <w:r>
        <w:rPr>
          <w:color w:val="000000" w:themeColor="text1"/>
          <w:highlight w:val="none"/>
        </w:rPr>
      </w:r>
      <w:r/>
    </w:p>
    <w:p>
      <w:pPr>
        <w:pStyle w:val="1032"/>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本合同自</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u w:val="single"/>
          <w:lang w:val="en-US" w:eastAsia="zh-CN"/>
        </w:rPr>
        <w:t xml:space="preserve"> 双方签字且盖章后   </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生效。</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20" w:name="_Toc351203493"/>
      <w:r>
        <w:rPr>
          <w:rFonts w:hint="eastAsia" w:ascii="宋体" w:hAnsi="宋体" w:eastAsia="宋体" w:cs="宋体"/>
          <w:color w:val="000000" w:themeColor="text1"/>
          <w:sz w:val="24"/>
          <w:szCs w:val="24"/>
          <w:highlight w:val="none"/>
        </w:rPr>
        <w:t xml:space="preserve">十三、合同份数</w:t>
      </w:r>
      <w:bookmarkEnd w:id="20"/>
      <w:r>
        <w:rPr>
          <w:color w:val="000000" w:themeColor="text1"/>
          <w:highlight w:val="none"/>
        </w:rPr>
      </w:r>
      <w:r/>
    </w:p>
    <w:p>
      <w:pPr>
        <w:pStyle w:val="1032"/>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本合同一式</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份，均具有同等法律效力，发包人执</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份，承包人执</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份。</w:t>
      </w:r>
      <w:r>
        <w:rPr>
          <w:color w:val="000000" w:themeColor="text1"/>
          <w:highlight w:val="none"/>
        </w:rPr>
      </w:r>
      <w:r/>
    </w:p>
    <w:p>
      <w:pPr>
        <w:pStyle w:val="103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103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  </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公章</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             承包人：  </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公章</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1032"/>
        <w:ind w:left="0" w:firstLine="0"/>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highlight w:val="none"/>
        </w:rPr>
      </w:r>
      <w:r/>
    </w:p>
    <w:p>
      <w:pPr>
        <w:pStyle w:val="103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法定代表人或其委托代理人：  法定代表人或其委托代理人：</w:t>
      </w:r>
      <w:r>
        <w:rPr>
          <w:color w:val="000000" w:themeColor="text1"/>
          <w:highlight w:val="none"/>
        </w:rPr>
      </w:r>
      <w:r/>
    </w:p>
    <w:p>
      <w:pPr>
        <w:pStyle w:val="1032"/>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（签字）                    （签字）</w:t>
      </w:r>
      <w:r>
        <w:rPr>
          <w:color w:val="000000" w:themeColor="text1"/>
          <w:highlight w:val="none"/>
        </w:rPr>
      </w:r>
      <w:r/>
    </w:p>
    <w:p>
      <w:pPr>
        <w:pStyle w:val="1032"/>
        <w:tabs>
          <w:tab w:val="left" w:pos="441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组织机构代码：</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组织机构代码：</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103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地  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103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邮政编码：</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邮政编码：</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103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法定代表人：</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103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委托代理人：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委托代理人：</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103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  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电  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103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传  真：</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传  真：</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103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103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开户银行：</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开户银行：</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1032"/>
        <w:jc w:val="center"/>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账  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账  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bookmarkStart w:id="21" w:name="_Toc526760852"/>
      <w:r>
        <w:rPr>
          <w:rFonts w:hint="eastAsia" w:ascii="宋体" w:hAnsi="宋体" w:eastAsia="宋体" w:cs="宋体"/>
          <w:color w:val="000000" w:themeColor="text1"/>
          <w:sz w:val="24"/>
          <w:szCs w:val="24"/>
          <w:highlight w:val="none"/>
        </w:rPr>
        <w:br w:type="page" w:clear="all"/>
      </w:r>
      <w:r>
        <w:rPr>
          <w:rFonts w:hint="eastAsia" w:ascii="宋体" w:hAnsi="宋体" w:eastAsia="宋体" w:cs="宋体"/>
          <w:b/>
          <w:bCs/>
          <w:color w:val="000000" w:themeColor="text1"/>
          <w:sz w:val="24"/>
          <w:szCs w:val="24"/>
          <w:highlight w:val="none"/>
          <w:lang w:val="en-US" w:eastAsia="zh-CN" w:bidi="ar"/>
        </w:rPr>
        <w:t xml:space="preserve">第二部分 通用合同条款</w:t>
      </w:r>
      <w:bookmarkEnd w:id="21"/>
      <w:r>
        <w:rPr>
          <w:color w:val="000000" w:themeColor="text1"/>
          <w:highlight w:val="none"/>
        </w:rPr>
      </w:r>
      <w:r/>
    </w:p>
    <w:p>
      <w:pPr>
        <w:pStyle w:val="1048"/>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1032"/>
        <w:ind w:left="0" w:firstLine="0"/>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采用《建设工程施工合同（示范文本）》（GF—2017—0201）</w:t>
      </w:r>
      <w:r>
        <w:rPr>
          <w:color w:val="000000" w:themeColor="text1"/>
          <w:highlight w:val="none"/>
        </w:rPr>
      </w:r>
      <w:r/>
    </w:p>
    <w:p>
      <w:pPr>
        <w:pStyle w:val="1032"/>
        <w:ind w:left="0" w:firstLine="0"/>
        <w:jc w:val="center"/>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u w:val="single"/>
        </w:rPr>
        <w:t xml:space="preserve">此部分在正式签订合同时应不加修改的、完整的装订在合同中。</w:t>
      </w:r>
      <w:r>
        <w:rPr>
          <w:color w:val="000000" w:themeColor="text1"/>
          <w:highlight w:val="none"/>
        </w:rPr>
      </w:r>
      <w:r/>
    </w:p>
    <w:p>
      <w:pP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977"/>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第三部分</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专用合同条款</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22" w:name="_Toc351203633"/>
      <w:r>
        <w:rPr>
          <w:rFonts w:hint="eastAsia" w:ascii="宋体" w:hAnsi="宋体" w:eastAsia="宋体" w:cs="宋体"/>
          <w:color w:val="000000" w:themeColor="text1"/>
          <w:sz w:val="24"/>
          <w:szCs w:val="24"/>
          <w:highlight w:val="none"/>
        </w:rPr>
        <w:t xml:space="preserve">1</w:t>
      </w:r>
      <w:bookmarkStart w:id="23" w:name="_Toc296503156"/>
      <w:r>
        <w:rPr>
          <w:color w:val="000000" w:themeColor="text1"/>
          <w:highlight w:val="none"/>
        </w:rPr>
      </w:r>
      <w:bookmarkStart w:id="24" w:name="_Toc297048342"/>
      <w:r>
        <w:rPr>
          <w:color w:val="000000" w:themeColor="text1"/>
          <w:highlight w:val="none"/>
        </w:rPr>
      </w:r>
      <w:bookmarkStart w:id="25" w:name="_Toc292559361"/>
      <w:r>
        <w:rPr>
          <w:color w:val="000000" w:themeColor="text1"/>
          <w:highlight w:val="none"/>
        </w:rPr>
      </w:r>
      <w:bookmarkStart w:id="26" w:name="_Toc296891196"/>
      <w:r>
        <w:rPr>
          <w:color w:val="000000" w:themeColor="text1"/>
          <w:highlight w:val="none"/>
        </w:rPr>
      </w:r>
      <w:bookmarkStart w:id="27" w:name="_Toc297120456"/>
      <w:r>
        <w:rPr>
          <w:color w:val="000000" w:themeColor="text1"/>
          <w:highlight w:val="none"/>
        </w:rPr>
      </w:r>
      <w:bookmarkStart w:id="28" w:name="_Toc296346657"/>
      <w:r>
        <w:rPr>
          <w:color w:val="000000" w:themeColor="text1"/>
          <w:highlight w:val="none"/>
        </w:rPr>
      </w:r>
      <w:bookmarkStart w:id="29" w:name="_Toc292559866"/>
      <w:r>
        <w:rPr>
          <w:color w:val="000000" w:themeColor="text1"/>
          <w:highlight w:val="none"/>
        </w:rPr>
      </w:r>
      <w:bookmarkStart w:id="30" w:name="_Toc296944495"/>
      <w:r>
        <w:rPr>
          <w:color w:val="000000" w:themeColor="text1"/>
          <w:highlight w:val="none"/>
        </w:rPr>
      </w:r>
      <w:bookmarkStart w:id="31" w:name="_Toc296347155"/>
      <w:r>
        <w:rPr>
          <w:color w:val="000000" w:themeColor="text1"/>
          <w:highlight w:val="none"/>
        </w:rPr>
      </w:r>
      <w:bookmarkStart w:id="32" w:name="_Toc296890984"/>
      <w:r>
        <w:rPr>
          <w:rFonts w:hint="eastAsia" w:ascii="宋体" w:hAnsi="宋体" w:eastAsia="宋体" w:cs="宋体"/>
          <w:color w:val="000000" w:themeColor="text1"/>
          <w:sz w:val="24"/>
          <w:szCs w:val="24"/>
          <w:highlight w:val="none"/>
        </w:rPr>
        <w:t xml:space="preserve">. 一般约定</w:t>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color w:val="000000" w:themeColor="text1"/>
          <w:highlight w:val="none"/>
        </w:rPr>
      </w:r>
      <w:bookmarkEnd w:id="26"/>
      <w:r>
        <w:rPr>
          <w:color w:val="000000" w:themeColor="text1"/>
          <w:highlight w:val="none"/>
        </w:rPr>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 词语定义</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1.1.1合同</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1.1.1.10其他合同文件包括：</w:t>
      </w:r>
      <w:r>
        <w:rPr>
          <w:rFonts w:hint="eastAsia" w:ascii="宋体" w:hAnsi="宋体" w:eastAsia="宋体" w:cs="宋体"/>
          <w:color w:val="000000" w:themeColor="text1"/>
          <w:sz w:val="24"/>
          <w:szCs w:val="24"/>
          <w:highlight w:val="none"/>
          <w:u w:val="single"/>
        </w:rPr>
        <w:t xml:space="preserve">合同履行过程中经双方共同签字认可的对合同有影响的会议纪要、签证、设计变更、工程联系单及通知单等相关书面资料。</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1.1.2 合同当事人及其他相关方</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1.1.2.4监理人：</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名    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资质类别和等级：</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1.1.2.5 设计人：</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    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资质类别和等级：</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 工程和设备</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1.1.3.7 作为施工现场组成部分的其他场所包括：</w:t>
      </w:r>
      <w:r>
        <w:rPr>
          <w:rFonts w:hint="eastAsia" w:ascii="宋体" w:hAnsi="宋体" w:eastAsia="宋体" w:cs="宋体"/>
          <w:color w:val="000000" w:themeColor="text1"/>
          <w:sz w:val="24"/>
          <w:szCs w:val="24"/>
          <w:highlight w:val="none"/>
          <w:u w:val="single"/>
        </w:rPr>
        <w:t xml:space="preserve">现场临时办公及施工场地。</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1.1.3.9 永久占地包括：</w:t>
      </w:r>
      <w:r>
        <w:rPr>
          <w:rFonts w:hint="eastAsia" w:ascii="宋体" w:hAnsi="宋体" w:eastAsia="宋体" w:cs="宋体"/>
          <w:color w:val="000000" w:themeColor="text1"/>
          <w:sz w:val="24"/>
          <w:szCs w:val="24"/>
          <w:highlight w:val="none"/>
          <w:u w:val="single"/>
        </w:rPr>
        <w:t xml:space="preserve">规划用地范围内。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1.1.3.10 临时占地包括：</w:t>
      </w:r>
      <w:r>
        <w:rPr>
          <w:rFonts w:hint="eastAsia" w:ascii="宋体" w:hAnsi="宋体" w:eastAsia="宋体" w:cs="宋体"/>
          <w:color w:val="000000" w:themeColor="text1"/>
          <w:sz w:val="24"/>
          <w:szCs w:val="24"/>
          <w:highlight w:val="none"/>
          <w:u w:val="single"/>
        </w:rPr>
        <w:t xml:space="preserve">规划用地范围</w:t>
      </w:r>
      <w:r>
        <w:rPr>
          <w:rFonts w:hint="eastAsia" w:ascii="宋体" w:hAnsi="宋体" w:eastAsia="宋体" w:cs="宋体"/>
          <w:color w:val="000000" w:themeColor="text1"/>
          <w:sz w:val="24"/>
          <w:szCs w:val="24"/>
          <w:highlight w:val="none"/>
          <w:u w:val="single"/>
          <w:lang w:val="en-US" w:eastAsia="zh-CN"/>
        </w:rPr>
        <w:t xml:space="preserve">外</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1.3法律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适用于合同的其他规范性文件：</w:t>
      </w:r>
      <w:r>
        <w:rPr>
          <w:rFonts w:hint="eastAsia" w:ascii="宋体" w:hAnsi="宋体" w:eastAsia="宋体" w:cs="宋体"/>
          <w:color w:val="000000" w:themeColor="text1"/>
          <w:sz w:val="24"/>
          <w:szCs w:val="24"/>
          <w:highlight w:val="none"/>
          <w:u w:val="single"/>
        </w:rPr>
        <w:t xml:space="preserve">《中华人民共和国建筑法》《中华人民共和国民法典》</w:t>
      </w:r>
      <w:r>
        <w:rPr>
          <w:rFonts w:hint="eastAsia" w:ascii="宋体" w:hAnsi="宋体" w:eastAsia="宋体" w:cs="宋体"/>
          <w:color w:val="000000" w:themeColor="text1"/>
          <w:sz w:val="24"/>
          <w:szCs w:val="24"/>
          <w:highlight w:val="none"/>
          <w:u w:val="single"/>
          <w:lang w:eastAsia="zh-CN"/>
        </w:rPr>
        <w:t xml:space="preserve">《中华人民共和国招标投标法》</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u w:val="single"/>
          <w:lang w:eastAsia="zh-CN"/>
        </w:rPr>
        <w:t xml:space="preserve">建设工程质量管理条例</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u w:val="single"/>
          <w:lang w:eastAsia="zh-CN"/>
        </w:rPr>
        <w:t xml:space="preserve">建设工程安全生产管理条例</w:t>
      </w:r>
      <w:r>
        <w:rPr>
          <w:rFonts w:hint="eastAsia" w:ascii="宋体" w:hAnsi="宋体" w:eastAsia="宋体" w:cs="宋体"/>
          <w:color w:val="000000" w:themeColor="text1"/>
          <w:sz w:val="24"/>
          <w:szCs w:val="24"/>
          <w:highlight w:val="none"/>
          <w:u w:val="single"/>
        </w:rPr>
        <w:t xml:space="preserve">》《危险性较大的分部分项工程安全管理规定》（住房和城乡建设部令第37号）、住房城乡建设部办公厅关于实施《危险性较大的分部分项工程安全管理规定》有关问题的通知（建办质</w:t>
      </w:r>
      <w:r>
        <w:rPr>
          <w:rFonts w:hint="eastAsia" w:ascii="宋体" w:hAnsi="宋体" w:eastAsia="宋体" w:cs="宋体"/>
          <w:color w:val="000000" w:themeColor="text1"/>
          <w:sz w:val="24"/>
          <w:szCs w:val="24"/>
          <w:highlight w:val="none"/>
          <w:u w:val="single"/>
          <w:lang w:eastAsia="zh-CN"/>
        </w:rPr>
        <w:t xml:space="preserve">〔2018〕31号</w:t>
      </w:r>
      <w:r>
        <w:rPr>
          <w:rFonts w:hint="eastAsia" w:ascii="宋体" w:hAnsi="宋体" w:eastAsia="宋体" w:cs="宋体"/>
          <w:color w:val="000000" w:themeColor="text1"/>
          <w:sz w:val="24"/>
          <w:szCs w:val="24"/>
          <w:highlight w:val="none"/>
          <w:u w:val="single"/>
        </w:rPr>
        <w:t xml:space="preserve">）及江苏省、徐州市现行的相关管理条例、规定。</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 标准和规范</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1.4.1适用于工程的标准规范包括：</w:t>
      </w:r>
      <w:r>
        <w:rPr>
          <w:rFonts w:hint="eastAsia" w:ascii="宋体" w:hAnsi="宋体" w:eastAsia="宋体" w:cs="宋体"/>
          <w:color w:val="000000" w:themeColor="text1"/>
          <w:sz w:val="24"/>
          <w:szCs w:val="24"/>
          <w:highlight w:val="none"/>
          <w:u w:val="single"/>
        </w:rPr>
        <w:t xml:space="preserve">设计有要求的按设计要求执行，设计没有要求的执行现行国家及本省、市有关标准、规范及其他适用于本工程的技术标准、规范、规程。</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1.4.2 发包人提供国外标准、规范的名称：</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发包人提供国外标准、规范的份数：</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发包人提供国外标准、规范的名称：</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1.4.3发包人对工程的技术标准和功能要求的特殊要求：</w:t>
      </w:r>
      <w:r>
        <w:rPr>
          <w:rFonts w:hint="eastAsia" w:ascii="宋体" w:hAnsi="宋体" w:eastAsia="宋体" w:cs="宋体"/>
          <w:color w:val="000000" w:themeColor="text1"/>
          <w:sz w:val="24"/>
          <w:szCs w:val="24"/>
          <w:highlight w:val="none"/>
          <w:u w:val="single"/>
        </w:rPr>
        <w:t xml:space="preserve">符合有关行业主管部门及发包人的要求</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 合同文件的优先顺序</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合同文件组成及优先顺序为：</w:t>
      </w:r>
      <w:r>
        <w:rPr>
          <w:rFonts w:hint="eastAsia" w:ascii="宋体" w:hAnsi="宋体" w:eastAsia="宋体" w:cs="宋体"/>
          <w:color w:val="000000" w:themeColor="text1"/>
          <w:sz w:val="24"/>
          <w:szCs w:val="24"/>
          <w:highlight w:val="none"/>
          <w:u w:val="single"/>
        </w:rPr>
        <w:t xml:space="preserve">（1）合同协议书及补充协议书；（2）中标通知书；（3）投标函及其附录；（4）专用合同条款及其附件；（5）招标文件；（6）通用合同条款；（7）技术标准和要求；（8）图纸；（9）预算书；（10）已标价工程量清单；（11）其他合同文件。</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双方有关工程的洽商、变更、会议纪要、双方来往函件</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施工过程中的</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等书面协议或文件视为本合同的组成部分，对同一事项叙述不一致的，以日期靠后的为准。</w:t>
      </w:r>
      <w:r>
        <w:rPr>
          <w:color w:val="000000" w:themeColor="text1"/>
          <w:highlight w:val="none"/>
        </w:rPr>
      </w:r>
      <w:r/>
    </w:p>
    <w:p>
      <w:pPr>
        <w:ind w:firstLine="480"/>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b/>
          <w:bCs/>
          <w:color w:val="000000" w:themeColor="text1"/>
          <w:sz w:val="24"/>
          <w:szCs w:val="24"/>
          <w:highlight w:val="none"/>
          <w:u w:val="single"/>
        </w:rPr>
        <w:t xml:space="preserve">上述各项合同文件包括合同当事人就该项合同文件所做出的补充和修改，属于同一类内容的文件，应以最新签署的为准。</w:t>
      </w:r>
      <w:r>
        <w:rPr>
          <w:color w:val="000000" w:themeColor="text1"/>
          <w:highlight w:val="none"/>
        </w:rPr>
      </w:r>
      <w:r/>
    </w:p>
    <w:p>
      <w:pPr>
        <w:ind w:firstLine="480"/>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b/>
          <w:bCs/>
          <w:color w:val="000000" w:themeColor="text1"/>
          <w:sz w:val="24"/>
          <w:szCs w:val="24"/>
          <w:highlight w:val="none"/>
          <w:u w:val="single"/>
        </w:rPr>
        <w:t xml:space="preserve">在合同订立及履行过程中形成的与合同有关的文件如会议纪要、工程变更、工程洽商、签证、通知、信函、数据电文等均构成合同文件组成部分，并根据其性质确定优先解释顺序。</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 图纸和承包人文件</w:t>
      </w:r>
      <w:r>
        <w:rPr>
          <w:rFonts w:hint="eastAsia" w:ascii="宋体" w:hAnsi="宋体" w:eastAsia="宋体" w:cs="宋体"/>
          <w:color w:val="000000" w:themeColor="text1"/>
          <w:sz w:val="24"/>
          <w:szCs w:val="24"/>
          <w:highlight w:val="none"/>
        </w:rPr>
        <w:tab/>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 图纸的提供</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发包人向承包人提供图纸的期限：</w:t>
      </w:r>
      <w:r>
        <w:rPr>
          <w:rFonts w:hint="eastAsia" w:ascii="宋体" w:hAnsi="宋体" w:eastAsia="宋体" w:cs="宋体"/>
          <w:color w:val="000000" w:themeColor="text1"/>
          <w:sz w:val="24"/>
          <w:szCs w:val="24"/>
          <w:highlight w:val="none"/>
          <w:u w:val="single"/>
        </w:rPr>
        <w:t xml:space="preserve">开工前14天</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发包人向承包人提供图纸的数量：</w:t>
      </w:r>
      <w:r>
        <w:rPr>
          <w:rFonts w:hint="eastAsia" w:ascii="宋体" w:hAnsi="宋体" w:eastAsia="宋体" w:cs="宋体"/>
          <w:b/>
          <w:bCs/>
          <w:color w:val="000000" w:themeColor="text1"/>
          <w:sz w:val="24"/>
          <w:szCs w:val="24"/>
          <w:highlight w:val="none"/>
          <w:u w:val="single"/>
        </w:rPr>
        <w:t xml:space="preserve">肆套（含用作竣工图使用的图纸）。如承包人需增加施工图纸，由发包人与设计院联系，出图费用由承包人自行承担。设计文件和图纸由发包人统一提供，承包人不得直接接收设计单位提供的设计文件和图纸；</w:t>
      </w:r>
      <w:r>
        <w:rPr>
          <w:color w:val="000000" w:themeColor="text1"/>
          <w:highlight w:val="none"/>
        </w:rPr>
      </w:r>
      <w:r/>
    </w:p>
    <w:p>
      <w:pPr>
        <w:ind w:firstLine="480"/>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b/>
          <w:bCs/>
          <w:color w:val="000000" w:themeColor="text1"/>
          <w:sz w:val="24"/>
          <w:szCs w:val="24"/>
          <w:highlight w:val="none"/>
          <w:u w:val="single"/>
        </w:rPr>
        <w:t xml:space="preserve">承包人收到文件和图纸后，要根据技术标准、设计规范、标准设计图、通用图和有关规定，对设计文件和图纸认真审查。发现问题及时以书面形式报告发包人。否则，因设计文件和图纸差错造成的损失，由承包人承担；</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发包人向承包人提供图纸的内容：</w:t>
      </w:r>
      <w:r>
        <w:rPr>
          <w:rFonts w:hint="eastAsia" w:ascii="宋体" w:hAnsi="宋体" w:eastAsia="宋体" w:cs="宋体"/>
          <w:b/>
          <w:bCs/>
          <w:color w:val="000000" w:themeColor="text1"/>
          <w:sz w:val="24"/>
          <w:szCs w:val="24"/>
          <w:highlight w:val="none"/>
          <w:u w:val="single"/>
        </w:rPr>
        <w:t xml:space="preserve">已经审核的工程施工的全套图（发包人不提供所配套的有关图集）。</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发包人对图纸的保密要求：</w:t>
      </w:r>
      <w:r>
        <w:rPr>
          <w:rFonts w:hint="eastAsia" w:ascii="宋体" w:hAnsi="宋体" w:eastAsia="宋体" w:cs="宋体"/>
          <w:color w:val="000000" w:themeColor="text1"/>
          <w:sz w:val="24"/>
          <w:szCs w:val="24"/>
          <w:highlight w:val="none"/>
          <w:u w:val="single"/>
        </w:rPr>
        <w:t xml:space="preserve">除法律规定或合同另有约定外，未经发包人同意，承包人不得因本工程以外的原因复制本工程图纸、相关文件等，不得向第三方提供有关本工程的任何技术资料。</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1.6.4 承包人文件</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需要由承包人提供的文件，包括但不限于：</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①按 GB/T</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50502</w:t>
      </w:r>
      <w:r>
        <w:rPr>
          <w:rFonts w:hint="eastAsia" w:ascii="宋体" w:hAnsi="宋体" w:eastAsia="宋体" w:cs="宋体"/>
          <w:color w:val="000000" w:themeColor="text1"/>
          <w:sz w:val="24"/>
          <w:szCs w:val="24"/>
          <w:highlight w:val="none"/>
          <w:u w:val="single"/>
          <w:lang w:val="en-US" w:eastAsia="zh-CN"/>
        </w:rPr>
        <w:t xml:space="preserve">-</w:t>
      </w:r>
      <w:r>
        <w:rPr>
          <w:rFonts w:hint="eastAsia" w:ascii="宋体" w:hAnsi="宋体" w:eastAsia="宋体" w:cs="宋体"/>
          <w:b/>
          <w:bCs/>
          <w:color w:val="000000" w:themeColor="text1"/>
          <w:sz w:val="24"/>
          <w:szCs w:val="24"/>
          <w:highlight w:val="none"/>
          <w:u w:val="single"/>
          <w:lang w:val="en-US" w:eastAsia="zh-CN"/>
        </w:rPr>
        <w:t xml:space="preserve">2009</w:t>
      </w:r>
      <w:r>
        <w:rPr>
          <w:rFonts w:hint="eastAsia" w:ascii="宋体" w:hAnsi="宋体" w:eastAsia="宋体" w:cs="宋体"/>
          <w:color w:val="000000" w:themeColor="text1"/>
          <w:sz w:val="24"/>
          <w:szCs w:val="24"/>
          <w:highlight w:val="none"/>
          <w:u w:val="single"/>
        </w:rPr>
        <w:t xml:space="preserve">、本合同第二部分 通用合同条款 7.1 和 7.2 编制</w:t>
      </w:r>
      <w:r>
        <w:rPr>
          <w:rFonts w:hint="eastAsia" w:ascii="宋体" w:hAnsi="宋体" w:eastAsia="宋体" w:cs="宋体"/>
          <w:b/>
          <w:bCs/>
          <w:color w:val="000000" w:themeColor="text1"/>
          <w:sz w:val="24"/>
          <w:szCs w:val="24"/>
          <w:highlight w:val="none"/>
          <w:u w:val="single"/>
        </w:rPr>
        <w:t xml:space="preserve">施工组织设计、施工</w:t>
      </w:r>
      <w:r>
        <w:rPr>
          <w:rFonts w:hint="eastAsia" w:ascii="宋体" w:hAnsi="宋体" w:eastAsia="宋体" w:cs="宋体"/>
          <w:b/>
          <w:bCs/>
          <w:color w:val="000000" w:themeColor="text1"/>
          <w:sz w:val="24"/>
          <w:szCs w:val="24"/>
          <w:highlight w:val="none"/>
          <w:u w:val="single"/>
          <w:lang w:val="en-US" w:eastAsia="zh-CN"/>
        </w:rPr>
        <w:t xml:space="preserve">进度</w:t>
      </w:r>
      <w:r>
        <w:rPr>
          <w:rFonts w:hint="eastAsia" w:ascii="宋体" w:hAnsi="宋体" w:eastAsia="宋体" w:cs="宋体"/>
          <w:b/>
          <w:bCs/>
          <w:color w:val="000000" w:themeColor="text1"/>
          <w:sz w:val="24"/>
          <w:szCs w:val="24"/>
          <w:highlight w:val="none"/>
          <w:u w:val="single"/>
        </w:rPr>
        <w:t xml:space="preserve">计划</w:t>
      </w:r>
      <w:r>
        <w:rPr>
          <w:rFonts w:hint="eastAsia" w:ascii="宋体" w:hAnsi="宋体" w:eastAsia="宋体" w:cs="宋体"/>
          <w:color w:val="000000" w:themeColor="text1"/>
          <w:sz w:val="24"/>
          <w:szCs w:val="24"/>
          <w:highlight w:val="none"/>
          <w:u w:val="single"/>
        </w:rPr>
        <w:t xml:space="preserve">报监理人审核和发包人确认</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lang w:val="en-US" w:eastAsia="zh-CN"/>
        </w:rPr>
        <w:t xml:space="preserve">交通导改方案、扬尘污染防治方案等（专项）施工方案参照施工组织设计编制及提交和修改要求执行。</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②由承包人办理的许可和批准的办理结果书面报送监理人审核和发包人确认、留存；</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③拟制施工人员名册（动态），并与为其办理工伤保险的有效证明一起报送监理人审核和发包人确认；</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⑤特殊工种作业人员资格证明报送监理人审核和发包人确认；</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⑦工程质量管理体系及措施文件、质量检查制度、质量控制文件，报送监理人审核和发包人确认；</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⑧工程安全管理体系及措施文件、安全检查制度、安全控制文件，报送监理人审核和发包人确认；</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⑨发包人管理需要的其他文件；</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⑩上述文件如发包人因管理需增加时，承包人有义务按发包人提出的形式、格式、数量、时间等要求提供</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承包人提供的文件的期限为：</w:t>
      </w:r>
      <w:r>
        <w:rPr>
          <w:rFonts w:hint="eastAsia" w:ascii="宋体" w:hAnsi="宋体" w:eastAsia="宋体" w:cs="宋体"/>
          <w:b/>
          <w:color w:val="000000" w:themeColor="text1"/>
          <w:sz w:val="24"/>
          <w:szCs w:val="24"/>
          <w:highlight w:val="none"/>
          <w:u w:val="single"/>
        </w:rPr>
        <w:t xml:space="preserve">根据合同约定或发包人、监理人要求</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承包人提供的文件的数量为：</w:t>
      </w:r>
      <w:r>
        <w:rPr>
          <w:rFonts w:hint="eastAsia" w:ascii="宋体" w:hAnsi="宋体" w:eastAsia="宋体" w:cs="宋体"/>
          <w:b/>
          <w:color w:val="000000" w:themeColor="text1"/>
          <w:sz w:val="24"/>
          <w:szCs w:val="24"/>
          <w:highlight w:val="none"/>
          <w:u w:val="single"/>
        </w:rPr>
        <w:t xml:space="preserve">根据合同约定或发包人、监理人要求</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承包人提供的文件的形式为：</w:t>
      </w:r>
      <w:r>
        <w:rPr>
          <w:rFonts w:hint="eastAsia" w:ascii="宋体" w:hAnsi="宋体" w:eastAsia="宋体" w:cs="宋体"/>
          <w:b/>
          <w:color w:val="000000" w:themeColor="text1"/>
          <w:sz w:val="24"/>
          <w:szCs w:val="24"/>
          <w:highlight w:val="none"/>
          <w:u w:val="single"/>
        </w:rPr>
        <w:t xml:space="preserve">根据合同约定或发包人、监理人要求</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发包人审批承包人文件的期限：</w:t>
      </w:r>
      <w:r>
        <w:rPr>
          <w:rFonts w:hint="eastAsia" w:ascii="宋体" w:hAnsi="宋体" w:eastAsia="宋体" w:cs="宋体"/>
          <w:b/>
          <w:bCs/>
          <w:color w:val="000000" w:themeColor="text1"/>
          <w:sz w:val="24"/>
          <w:szCs w:val="24"/>
          <w:highlight w:val="none"/>
          <w:u w:val="single"/>
        </w:rPr>
        <w:t xml:space="preserve">执行通用条款</w:t>
      </w:r>
      <w:r>
        <w:rPr>
          <w:rFonts w:hint="eastAsia" w:ascii="宋体" w:hAnsi="宋体" w:eastAsia="宋体" w:cs="宋体"/>
          <w:b/>
          <w:bCs/>
          <w:color w:val="000000" w:themeColor="text1"/>
          <w:sz w:val="24"/>
          <w:szCs w:val="24"/>
          <w:highlight w:val="none"/>
          <w:u w:val="single"/>
          <w:lang w:val="en-US" w:eastAsia="zh-CN"/>
        </w:rPr>
        <w:t xml:space="preserve">7.1.2和7.2.2规定</w:t>
      </w:r>
      <w:r>
        <w:rPr>
          <w:rFonts w:hint="eastAsia" w:ascii="宋体" w:hAnsi="宋体" w:eastAsia="宋体" w:cs="宋体"/>
          <w:b/>
          <w:color w:val="000000" w:themeColor="text1"/>
          <w:sz w:val="24"/>
          <w:szCs w:val="24"/>
          <w:highlight w:val="none"/>
          <w:u w:val="single"/>
        </w:rPr>
        <w:t xml:space="preserve">或发包人、监理人要求</w:t>
      </w:r>
      <w:r>
        <w:rPr>
          <w:rFonts w:hint="eastAsia" w:ascii="宋体" w:hAnsi="宋体" w:eastAsia="宋体" w:cs="宋体"/>
          <w:color w:val="000000" w:themeColor="text1"/>
          <w:sz w:val="24"/>
          <w:szCs w:val="24"/>
          <w:highlight w:val="none"/>
          <w:u w:val="singl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1.6.5 现场图纸准备</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关于现场图纸准备的约定：</w:t>
      </w:r>
      <w:r>
        <w:rPr>
          <w:rFonts w:hint="eastAsia" w:ascii="宋体" w:hAnsi="宋体" w:eastAsia="宋体" w:cs="宋体"/>
          <w:color w:val="000000" w:themeColor="text1"/>
          <w:sz w:val="24"/>
          <w:szCs w:val="24"/>
          <w:highlight w:val="none"/>
          <w:u w:val="single"/>
        </w:rPr>
        <w:t xml:space="preserve">承包人应在施工现场另外保存一套完整的图纸和承包人文件，供发包人、监理人及有关人员进行工程检查时使用。</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 联络</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1.7.1发包人和承包人应当在相应事件发生后</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7</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天内将与合同有关的通知、批准、证明、证书、指示、指令、要求、请求、同意、意见、确定和决定等书面函件送达对方当事人。</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1.7.2 发包人接收文件的地点：</w:t>
      </w:r>
      <w:r>
        <w:rPr>
          <w:rFonts w:hint="eastAsia" w:ascii="宋体" w:hAnsi="宋体" w:eastAsia="宋体" w:cs="宋体"/>
          <w:color w:val="000000" w:themeColor="text1"/>
          <w:sz w:val="24"/>
          <w:szCs w:val="24"/>
          <w:highlight w:val="none"/>
          <w:u w:val="single"/>
        </w:rPr>
        <w:t xml:space="preserve">发包人指定地点；</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发包人指定的接收人为：</w:t>
      </w:r>
      <w:r>
        <w:rPr>
          <w:rFonts w:hint="eastAsia" w:ascii="宋体" w:hAnsi="宋体" w:eastAsia="宋体" w:cs="宋体"/>
          <w:color w:val="000000" w:themeColor="text1"/>
          <w:sz w:val="24"/>
          <w:szCs w:val="24"/>
          <w:highlight w:val="none"/>
          <w:u w:val="single"/>
        </w:rPr>
        <w:t xml:space="preserve">发包人派驻现场代表；</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承包人接收文件的地点：</w:t>
      </w:r>
      <w:r>
        <w:rPr>
          <w:rFonts w:hint="eastAsia" w:ascii="宋体" w:hAnsi="宋体" w:eastAsia="宋体" w:cs="宋体"/>
          <w:color w:val="000000" w:themeColor="text1"/>
          <w:sz w:val="24"/>
          <w:szCs w:val="24"/>
          <w:highlight w:val="none"/>
          <w:u w:val="single"/>
        </w:rPr>
        <w:t xml:space="preserve">施工现场办公室</w:t>
      </w:r>
      <w:r>
        <w:rPr>
          <w:rFonts w:hint="eastAsia" w:ascii="宋体" w:hAnsi="宋体" w:eastAsia="宋体" w:cs="宋体"/>
          <w:color w:val="000000" w:themeColor="text1"/>
          <w:sz w:val="24"/>
          <w:szCs w:val="24"/>
          <w:highlight w:val="none"/>
          <w:u w:val="single"/>
          <w:lang w:eastAsia="zh-CN"/>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承包人指定的接收人为：</w:t>
      </w:r>
      <w:r>
        <w:rPr>
          <w:rFonts w:hint="eastAsia" w:ascii="宋体" w:hAnsi="宋体" w:eastAsia="宋体" w:cs="宋体"/>
          <w:color w:val="000000" w:themeColor="text1"/>
          <w:sz w:val="24"/>
          <w:szCs w:val="24"/>
          <w:highlight w:val="none"/>
          <w:u w:val="single"/>
        </w:rPr>
        <w:t xml:space="preserve">承包人指定；</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监理人接收文件的地点：</w:t>
      </w:r>
      <w:r>
        <w:rPr>
          <w:rFonts w:hint="eastAsia" w:ascii="宋体" w:hAnsi="宋体" w:eastAsia="宋体" w:cs="宋体"/>
          <w:color w:val="000000" w:themeColor="text1"/>
          <w:sz w:val="24"/>
          <w:szCs w:val="24"/>
          <w:highlight w:val="none"/>
          <w:u w:val="single"/>
        </w:rPr>
        <w:t xml:space="preserve">监理人施工现场办公室；</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监理人指定的接收人为：</w:t>
      </w:r>
      <w:r>
        <w:rPr>
          <w:rFonts w:hint="eastAsia" w:ascii="宋体" w:hAnsi="宋体" w:eastAsia="宋体" w:cs="宋体"/>
          <w:color w:val="000000" w:themeColor="text1"/>
          <w:sz w:val="24"/>
          <w:szCs w:val="24"/>
          <w:highlight w:val="none"/>
          <w:u w:val="single"/>
        </w:rPr>
        <w:t xml:space="preserve">总监或总监代表。</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1.10 交通运输</w:t>
      </w:r>
      <w:r>
        <w:rPr>
          <w:color w:val="000000" w:themeColor="text1"/>
          <w:highlight w:val="none"/>
        </w:rPr>
      </w:r>
      <w:r/>
    </w:p>
    <w:p>
      <w:pPr>
        <w:ind w:firstLine="420"/>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33" w:name="_Toc312677986"/>
      <w:r>
        <w:rPr>
          <w:color w:val="000000" w:themeColor="text1"/>
          <w:highlight w:val="none"/>
        </w:rPr>
      </w:r>
      <w:bookmarkStart w:id="34" w:name="_Toc303539100"/>
      <w:r>
        <w:rPr>
          <w:color w:val="000000" w:themeColor="text1"/>
          <w:highlight w:val="none"/>
        </w:rPr>
      </w:r>
      <w:bookmarkStart w:id="35" w:name="_Toc318581155"/>
      <w:r>
        <w:rPr>
          <w:color w:val="000000" w:themeColor="text1"/>
          <w:highlight w:val="none"/>
        </w:rPr>
      </w:r>
      <w:bookmarkStart w:id="36" w:name="_Toc304295521"/>
      <w:r>
        <w:rPr>
          <w:color w:val="000000" w:themeColor="text1"/>
          <w:highlight w:val="none"/>
        </w:rPr>
      </w:r>
      <w:bookmarkStart w:id="37" w:name="_Toc300934943"/>
      <w:r>
        <w:rPr>
          <w:rFonts w:hint="eastAsia" w:ascii="宋体" w:hAnsi="宋体" w:eastAsia="宋体" w:cs="宋体"/>
          <w:color w:val="000000" w:themeColor="text1"/>
          <w:sz w:val="24"/>
          <w:szCs w:val="24"/>
          <w:highlight w:val="none"/>
        </w:rPr>
        <w:t xml:space="preserve">1.10.1 出入现场的权利：</w:t>
      </w:r>
      <w:r>
        <w:rPr>
          <w:rFonts w:hint="eastAsia" w:ascii="宋体" w:hAnsi="宋体" w:eastAsia="宋体" w:cs="宋体"/>
          <w:color w:val="000000" w:themeColor="text1"/>
          <w:sz w:val="24"/>
          <w:szCs w:val="24"/>
          <w:highlight w:val="none"/>
          <w:u w:val="single"/>
        </w:rPr>
        <w:t xml:space="preserve"> 由承包人按发包人要求负责取得出入施工现场所需的批准手续和全部权利，以及取得因施工所需修建道路以及其他基础设施的权利，并承担相关手续费用和建设费用，此费用包含在合同价款内。发包人应协助承包人办理上述手续。</w:t>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End w:id="36"/>
      <w:r>
        <w:rPr>
          <w:color w:val="000000" w:themeColor="text1"/>
          <w:highlight w:val="none"/>
        </w:rPr>
      </w:r>
      <w:bookmarkEnd w:id="37"/>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bookmarkStart w:id="38" w:name="_Toc312677987"/>
      <w:r>
        <w:rPr>
          <w:color w:val="000000" w:themeColor="text1"/>
          <w:highlight w:val="none"/>
        </w:rPr>
      </w:r>
      <w:bookmarkStart w:id="39" w:name="_Toc318581156"/>
      <w:r>
        <w:rPr>
          <w:color w:val="000000" w:themeColor="text1"/>
          <w:highlight w:val="none"/>
        </w:rPr>
      </w:r>
      <w:bookmarkStart w:id="40" w:name="_Toc300934944"/>
      <w:r>
        <w:rPr>
          <w:color w:val="000000" w:themeColor="text1"/>
          <w:highlight w:val="none"/>
        </w:rPr>
      </w:r>
      <w:bookmarkStart w:id="41" w:name="_Toc303539101"/>
      <w:r>
        <w:rPr>
          <w:color w:val="000000" w:themeColor="text1"/>
          <w:highlight w:val="none"/>
        </w:rPr>
      </w:r>
      <w:bookmarkStart w:id="42" w:name="_Toc304295522"/>
      <w:r>
        <w:rPr>
          <w:rFonts w:hint="eastAsia" w:ascii="宋体" w:hAnsi="宋体" w:eastAsia="宋体" w:cs="宋体"/>
          <w:color w:val="000000" w:themeColor="text1"/>
          <w:sz w:val="24"/>
          <w:szCs w:val="24"/>
          <w:highlight w:val="none"/>
        </w:rPr>
        <w:t xml:space="preserve">.10.3 场内交通</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关于场外交通和场内交通的边界的约定：</w:t>
      </w:r>
      <w:r>
        <w:rPr>
          <w:rFonts w:hint="eastAsia" w:ascii="宋体" w:hAnsi="宋体" w:eastAsia="宋体" w:cs="宋体"/>
          <w:color w:val="000000" w:themeColor="text1"/>
          <w:sz w:val="24"/>
          <w:szCs w:val="24"/>
          <w:highlight w:val="none"/>
          <w:u w:val="single"/>
        </w:rPr>
        <w:t xml:space="preserve">以现场实际施工条件为准。</w:t>
      </w:r>
      <w:r>
        <w:rPr>
          <w:color w:val="000000" w:themeColor="text1"/>
          <w:highlight w:val="none"/>
        </w:rPr>
      </w:r>
      <w:r/>
    </w:p>
    <w:p>
      <w:pPr>
        <w:ind w:firstLine="480"/>
        <w:jc w:val="left"/>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关于发包人向承包人免费提供满足工程施工需要的场内道路和交通设施的约定：</w:t>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Start w:id="43" w:name="_Toc318581157"/>
      <w:r>
        <w:rPr>
          <w:rFonts w:hint="eastAsia" w:ascii="宋体" w:hAnsi="宋体" w:eastAsia="宋体" w:cs="宋体"/>
          <w:color w:val="000000" w:themeColor="text1"/>
          <w:sz w:val="24"/>
          <w:szCs w:val="24"/>
          <w:highlight w:val="none"/>
          <w:u w:val="single"/>
        </w:rPr>
        <w:t xml:space="preserve">不提供。</w:t>
      </w:r>
      <w:r>
        <w:rPr>
          <w:rFonts w:hint="eastAsia" w:ascii="宋体" w:hAnsi="宋体" w:eastAsia="宋体" w:cs="宋体"/>
          <w:b/>
          <w:color w:val="000000" w:themeColor="text1"/>
          <w:sz w:val="24"/>
          <w:szCs w:val="24"/>
          <w:highlight w:val="none"/>
          <w:u w:val="single"/>
        </w:rPr>
        <w:t xml:space="preserve">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1.10.4超大件和超重件的运输</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运输超大件或超重件所需的道路和桥梁临时加固改造费用和其他有关费用由</w:t>
      </w:r>
      <w:r>
        <w:rPr>
          <w:rFonts w:hint="eastAsia" w:ascii="宋体" w:hAnsi="宋体" w:eastAsia="宋体" w:cs="宋体"/>
          <w:color w:val="000000" w:themeColor="text1"/>
          <w:sz w:val="24"/>
          <w:szCs w:val="24"/>
          <w:highlight w:val="none"/>
          <w:u w:val="single"/>
        </w:rPr>
        <w:t xml:space="preserve"> 承包人 </w:t>
      </w:r>
      <w:r>
        <w:rPr>
          <w:rFonts w:hint="eastAsia" w:ascii="宋体" w:hAnsi="宋体" w:eastAsia="宋体" w:cs="宋体"/>
          <w:color w:val="000000" w:themeColor="text1"/>
          <w:sz w:val="24"/>
          <w:szCs w:val="24"/>
          <w:highlight w:val="none"/>
        </w:rPr>
        <w:t xml:space="preserve">承担。</w:t>
      </w:r>
      <w:bookmarkEnd w:id="43"/>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 知识产权</w:t>
      </w:r>
      <w:r>
        <w:rPr>
          <w:color w:val="000000" w:themeColor="text1"/>
          <w:highlight w:val="none"/>
        </w:rPr>
      </w: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u w:val="single"/>
          <w:lang w:val="en-US" w:eastAsia="zh-CN"/>
        </w:rPr>
        <w:t xml:space="preserve">1.11.1</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关于发包人提供的上述文件的使用限制的要求：</w:t>
      </w:r>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u w:val="single"/>
          <w:lang w:val="en-US" w:eastAsia="zh-CN"/>
        </w:rPr>
        <w:t xml:space="preserve">1.11.1</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1.11.2 关于承包人为实施工程所编制文件的著作权的归属：</w:t>
      </w:r>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u w:val="single"/>
          <w:lang w:val="en-US" w:eastAsia="zh-CN"/>
        </w:rPr>
        <w:t xml:space="preserve">1.11.2</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关于承包人提供的上述文件的使用限制的要求：</w:t>
      </w:r>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u w:val="single"/>
          <w:lang w:val="en-US" w:eastAsia="zh-CN"/>
        </w:rPr>
        <w:t xml:space="preserve">1.11.2</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1.11.4 承包人在施工过程中所采用的专利、专有技术、技术秘密的使用费的承担方式：</w:t>
      </w:r>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u w:val="single"/>
          <w:lang w:val="en-US" w:eastAsia="zh-CN"/>
        </w:rPr>
        <w:t xml:space="preserve">1.11.4</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1.13工程量清单错误的修正</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color w:val="000000" w:themeColor="text1"/>
          <w:highlight w:val="none"/>
        </w:rPr>
      </w:r>
      <w:bookmarkStart w:id="44" w:name="_Toc351203634"/>
      <w:r>
        <w:rPr>
          <w:rFonts w:hint="eastAsia" w:ascii="宋体" w:hAnsi="宋体" w:eastAsia="宋体" w:cs="宋体"/>
          <w:color w:val="000000" w:themeColor="text1"/>
          <w:sz w:val="24"/>
          <w:szCs w:val="24"/>
          <w:highlight w:val="none"/>
        </w:rPr>
        <w:t xml:space="preserve">出现工程量清单错误时，是否调整合同价格：</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工程量清单特征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w:t>
      </w:r>
      <w:r>
        <w:rPr>
          <w:rFonts w:hint="eastAsia" w:ascii="宋体" w:hAnsi="宋体" w:eastAsia="宋体" w:cs="宋体"/>
          <w:color w:val="000000" w:themeColor="text1"/>
          <w:sz w:val="24"/>
          <w:szCs w:val="24"/>
          <w:highlight w:val="none"/>
          <w:u w:val="single"/>
          <w:lang w:eastAsia="zh-CN"/>
        </w:rPr>
        <w:t xml:space="preserve">必需的</w:t>
      </w:r>
      <w:r>
        <w:rPr>
          <w:rFonts w:hint="eastAsia" w:ascii="宋体" w:hAnsi="宋体" w:eastAsia="宋体" w:cs="宋体"/>
          <w:color w:val="000000" w:themeColor="text1"/>
          <w:sz w:val="24"/>
          <w:szCs w:val="24"/>
          <w:highlight w:val="none"/>
          <w:u w:val="single"/>
        </w:rPr>
        <w:t xml:space="preserve">工序，不视为工程量清单缺陷或图纸设计缺陷。（清单项目中特征描述与图纸有矛盾时以图纸为准）以上三种情况承包人在投标报价时应当充分考虑，不作为调整合同价格依据。</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发包人在中标通知书发布日期后30日内完成设计交底及图纸会审。施工单位应对招标清单漏项、漏量问题在设计交底时一次性提出，且经</w:t>
      </w:r>
      <w:r>
        <w:rPr>
          <w:rFonts w:hint="eastAsia" w:ascii="宋体" w:hAnsi="宋体" w:eastAsia="宋体" w:cs="宋体"/>
          <w:color w:val="000000" w:themeColor="text1"/>
          <w:sz w:val="24"/>
          <w:szCs w:val="24"/>
          <w:highlight w:val="none"/>
          <w:u w:val="single"/>
          <w:lang w:eastAsia="zh-CN"/>
        </w:rPr>
        <w:t xml:space="preserve">发包人</w:t>
      </w:r>
      <w:r>
        <w:rPr>
          <w:rFonts w:hint="eastAsia" w:ascii="宋体" w:hAnsi="宋体" w:eastAsia="宋体" w:cs="宋体"/>
          <w:color w:val="000000" w:themeColor="text1"/>
          <w:sz w:val="24"/>
          <w:szCs w:val="24"/>
          <w:highlight w:val="none"/>
          <w:u w:val="single"/>
        </w:rPr>
        <w:t xml:space="preserve">、财政局、设计单位、招标代理机构确认。针对图纸会审、清单漏项、漏量导致工程量及造价增加的内容，由</w:t>
      </w:r>
      <w:r>
        <w:rPr>
          <w:rFonts w:hint="eastAsia" w:ascii="宋体" w:hAnsi="宋体" w:eastAsia="宋体" w:cs="宋体"/>
          <w:color w:val="000000" w:themeColor="text1"/>
          <w:sz w:val="24"/>
          <w:szCs w:val="24"/>
          <w:highlight w:val="none"/>
          <w:u w:val="single"/>
          <w:lang w:eastAsia="zh-CN"/>
        </w:rPr>
        <w:t xml:space="preserve">发包人</w:t>
      </w:r>
      <w:r>
        <w:rPr>
          <w:rFonts w:hint="eastAsia" w:ascii="宋体" w:hAnsi="宋体" w:eastAsia="宋体" w:cs="宋体"/>
          <w:color w:val="000000" w:themeColor="text1"/>
          <w:sz w:val="24"/>
          <w:szCs w:val="24"/>
          <w:highlight w:val="none"/>
          <w:u w:val="single"/>
        </w:rPr>
        <w:t xml:space="preserve">履行签证审批手续后可以计入最终结算</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如超出上述时间未提出的，视为施工单位认可清单及施工图设计全部内容。</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允许调整合同价格的工程量偏差范围：</w:t>
      </w:r>
      <w:r>
        <w:rPr>
          <w:rFonts w:hint="eastAsia" w:ascii="宋体" w:hAnsi="宋体" w:eastAsia="宋体" w:cs="宋体"/>
          <w:color w:val="000000" w:themeColor="text1"/>
          <w:sz w:val="24"/>
          <w:szCs w:val="24"/>
          <w:highlight w:val="none"/>
          <w:u w:val="single"/>
        </w:rPr>
        <w:t xml:space="preserve">执行“合同价格、计量与支付”相关条款</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bookmarkStart w:id="45" w:name="_Toc297048343"/>
      <w:r>
        <w:rPr>
          <w:color w:val="000000" w:themeColor="text1"/>
          <w:highlight w:val="none"/>
        </w:rPr>
      </w:r>
      <w:bookmarkStart w:id="46" w:name="_Toc296891197"/>
      <w:r>
        <w:rPr>
          <w:color w:val="000000" w:themeColor="text1"/>
          <w:highlight w:val="none"/>
        </w:rPr>
      </w:r>
      <w:bookmarkStart w:id="47" w:name="_Toc296503157"/>
      <w:r>
        <w:rPr>
          <w:color w:val="000000" w:themeColor="text1"/>
          <w:highlight w:val="none"/>
        </w:rPr>
      </w:r>
      <w:bookmarkStart w:id="48" w:name="_Toc296346658"/>
      <w:r>
        <w:rPr>
          <w:color w:val="000000" w:themeColor="text1"/>
          <w:highlight w:val="none"/>
        </w:rPr>
      </w:r>
      <w:bookmarkStart w:id="49" w:name="_Toc296347156"/>
      <w:r>
        <w:rPr>
          <w:color w:val="000000" w:themeColor="text1"/>
          <w:highlight w:val="none"/>
        </w:rPr>
      </w:r>
      <w:bookmarkStart w:id="50" w:name="_Toc292559362"/>
      <w:r>
        <w:rPr>
          <w:color w:val="000000" w:themeColor="text1"/>
          <w:highlight w:val="none"/>
        </w:rPr>
      </w:r>
      <w:bookmarkStart w:id="51" w:name="_Toc297120457"/>
      <w:r>
        <w:rPr>
          <w:color w:val="000000" w:themeColor="text1"/>
          <w:highlight w:val="none"/>
        </w:rPr>
      </w:r>
      <w:bookmarkStart w:id="52" w:name="_Toc296944496"/>
      <w:r>
        <w:rPr>
          <w:color w:val="000000" w:themeColor="text1"/>
          <w:highlight w:val="none"/>
        </w:rPr>
      </w:r>
      <w:bookmarkStart w:id="53" w:name="_Toc292559867"/>
      <w:r>
        <w:rPr>
          <w:color w:val="000000" w:themeColor="text1"/>
          <w:highlight w:val="none"/>
        </w:rPr>
      </w:r>
      <w:bookmarkStart w:id="54" w:name="_Toc296890985"/>
      <w:r>
        <w:rPr>
          <w:rFonts w:hint="eastAsia" w:ascii="宋体" w:hAnsi="宋体" w:eastAsia="宋体" w:cs="宋体"/>
          <w:color w:val="000000" w:themeColor="text1"/>
          <w:sz w:val="24"/>
          <w:szCs w:val="24"/>
          <w:highlight w:val="none"/>
        </w:rPr>
        <w:t xml:space="preserve">. 发包人</w:t>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 发包人代表</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发包人代表：</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    名：</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身份证号：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    务：</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发包人对发包人代表的授权范围如下：</w:t>
      </w:r>
      <w:r>
        <w:rPr>
          <w:rFonts w:hint="eastAsia" w:ascii="宋体" w:hAnsi="宋体" w:eastAsia="宋体" w:cs="宋体"/>
          <w:color w:val="000000" w:themeColor="text1"/>
          <w:sz w:val="24"/>
          <w:szCs w:val="24"/>
          <w:highlight w:val="none"/>
          <w:u w:val="single"/>
        </w:rPr>
        <w:t xml:space="preserve">协助外部环境的协调与配合</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主持工程的竣工验收；负责组织工程质量、进度、安全的检查监督；经发包人授权签署与工程投资有关的各种施工技术变更、施工技术方案和图纸会审纪要等；签字确认经监理工程师核准的分项工程量，并报发包人核准。</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 施工现场、施工条件和基础资料的提供</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2.4.1 提供施工现场</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关于发包人移交施工现场的期限要求：</w:t>
      </w:r>
      <w:r>
        <w:rPr>
          <w:rFonts w:hint="eastAsia" w:ascii="宋体" w:hAnsi="宋体" w:eastAsia="宋体" w:cs="宋体"/>
          <w:color w:val="000000" w:themeColor="text1"/>
          <w:sz w:val="24"/>
          <w:szCs w:val="24"/>
          <w:highlight w:val="none"/>
          <w:u w:val="single"/>
        </w:rPr>
        <w:t xml:space="preserve">开工通知载明的开工日期7日前</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2.4.2 提供施工条件</w:t>
      </w:r>
      <w:r>
        <w:rPr>
          <w:color w:val="000000" w:themeColor="text1"/>
          <w:highlight w:val="none"/>
        </w:rPr>
      </w:r>
      <w:r/>
    </w:p>
    <w:p>
      <w:pPr>
        <w:ind w:firstLine="60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关于发包人应负责提供施工所需要的条件，包括：</w:t>
      </w:r>
      <w:r>
        <w:rPr>
          <w:color w:val="000000" w:themeColor="text1"/>
          <w:highlight w:val="none"/>
        </w:rPr>
      </w:r>
      <w:r/>
    </w:p>
    <w:p>
      <w:pPr>
        <w:ind w:firstLine="60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（1）水源、电源发包人不提供，投标人自行考虑，</w:t>
      </w:r>
      <w:r>
        <w:rPr>
          <w:rFonts w:hint="eastAsia" w:ascii="宋体" w:hAnsi="宋体" w:eastAsia="宋体" w:cs="宋体"/>
          <w:bCs/>
          <w:color w:val="000000" w:themeColor="text1"/>
          <w:sz w:val="24"/>
          <w:szCs w:val="24"/>
          <w:highlight w:val="none"/>
          <w:u w:val="single"/>
        </w:rPr>
        <w:t xml:space="preserve">所需费用含在投标报价内</w:t>
      </w:r>
      <w:r>
        <w:rPr>
          <w:rFonts w:hint="eastAsia" w:ascii="宋体" w:hAnsi="宋体" w:eastAsia="宋体" w:cs="宋体"/>
          <w:color w:val="000000" w:themeColor="text1"/>
          <w:sz w:val="24"/>
          <w:szCs w:val="24"/>
          <w:highlight w:val="none"/>
          <w:u w:val="single"/>
        </w:rPr>
        <w:t xml:space="preserve">。</w:t>
      </w:r>
      <w:r>
        <w:rPr>
          <w:color w:val="000000" w:themeColor="text1"/>
          <w:highlight w:val="none"/>
        </w:rPr>
      </w:r>
      <w:r/>
    </w:p>
    <w:p>
      <w:pPr>
        <w:pStyle w:val="1250"/>
        <w:ind w:left="0" w:right="0" w:firstLine="480"/>
        <w:spacing w:before="0"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（2）施工道路由承包人根据批准的施工组织设计在开工前自行完成，并满足施工要求及有关规定，此费用包含在投标报价内。</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（3）图纸会审和设计交底时间：开工前</w:t>
      </w:r>
      <w:r>
        <w:rPr>
          <w:rFonts w:hint="eastAsia" w:ascii="宋体" w:hAnsi="宋体" w:eastAsia="宋体" w:cs="宋体"/>
          <w:color w:val="000000" w:themeColor="text1"/>
          <w:sz w:val="24"/>
          <w:szCs w:val="24"/>
          <w:highlight w:val="none"/>
          <w:u w:val="single"/>
          <w:lang w:val="en-US" w:eastAsia="zh-CN"/>
        </w:rPr>
        <w:t xml:space="preserve">7日</w:t>
      </w:r>
      <w:r>
        <w:rPr>
          <w:rFonts w:hint="eastAsia" w:ascii="宋体" w:hAnsi="宋体" w:eastAsia="宋体" w:cs="宋体"/>
          <w:color w:val="000000" w:themeColor="text1"/>
          <w:sz w:val="24"/>
          <w:szCs w:val="24"/>
          <w:highlight w:val="none"/>
          <w:u w:val="single"/>
        </w:rPr>
        <w:t xml:space="preserve">内完成。</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（4）由承包人负责协调处理施工场地周围地下管线和邻近建筑物、构筑物（含文物保护建筑）、</w:t>
      </w:r>
      <w:r>
        <w:rPr>
          <w:rFonts w:hint="eastAsia" w:ascii="宋体" w:hAnsi="宋体" w:eastAsia="宋体" w:cs="宋体"/>
          <w:color w:val="000000" w:themeColor="text1"/>
          <w:sz w:val="24"/>
          <w:szCs w:val="24"/>
          <w:highlight w:val="none"/>
          <w:u w:val="single"/>
          <w:lang w:eastAsia="zh-CN"/>
        </w:rPr>
        <w:t xml:space="preserve">古树名木保护</w:t>
      </w:r>
      <w:r>
        <w:rPr>
          <w:rFonts w:hint="eastAsia" w:ascii="宋体" w:hAnsi="宋体" w:eastAsia="宋体" w:cs="宋体"/>
          <w:color w:val="000000" w:themeColor="text1"/>
          <w:sz w:val="24"/>
          <w:szCs w:val="24"/>
          <w:highlight w:val="none"/>
          <w:u w:val="single"/>
        </w:rPr>
        <w:t xml:space="preserve">工作，</w:t>
      </w:r>
      <w:r>
        <w:rPr>
          <w:rFonts w:hint="eastAsia" w:ascii="宋体" w:hAnsi="宋体" w:eastAsia="宋体" w:cs="宋体"/>
          <w:bCs/>
          <w:color w:val="000000" w:themeColor="text1"/>
          <w:sz w:val="24"/>
          <w:szCs w:val="24"/>
          <w:highlight w:val="none"/>
          <w:u w:val="single"/>
        </w:rPr>
        <w:t xml:space="preserve">施工期间的周边关系及第三方干扰等由承包人负责协调，所需费用含在投标报价内。</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 资金来源证明及支付担保</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发包人提供资金来源证明的期限要求：</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发包人是否提供支付担保：</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发包人提供支付担保的形式：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55" w:name="_Toc351203635"/>
      <w:r>
        <w:rPr>
          <w:rFonts w:hint="eastAsia" w:ascii="宋体" w:hAnsi="宋体" w:eastAsia="宋体" w:cs="宋体"/>
          <w:color w:val="000000" w:themeColor="text1"/>
          <w:sz w:val="24"/>
          <w:szCs w:val="24"/>
          <w:highlight w:val="none"/>
        </w:rPr>
        <w:t xml:space="preserve">3</w:t>
      </w:r>
      <w:bookmarkStart w:id="56" w:name="_Toc297048344"/>
      <w:r>
        <w:rPr>
          <w:color w:val="000000" w:themeColor="text1"/>
          <w:highlight w:val="none"/>
        </w:rPr>
      </w:r>
      <w:bookmarkStart w:id="57" w:name="_Toc296944497"/>
      <w:r>
        <w:rPr>
          <w:color w:val="000000" w:themeColor="text1"/>
          <w:highlight w:val="none"/>
        </w:rPr>
      </w:r>
      <w:bookmarkStart w:id="58" w:name="_Toc292559363"/>
      <w:r>
        <w:rPr>
          <w:color w:val="000000" w:themeColor="text1"/>
          <w:highlight w:val="none"/>
        </w:rPr>
      </w:r>
      <w:bookmarkStart w:id="59" w:name="_Toc296347157"/>
      <w:r>
        <w:rPr>
          <w:color w:val="000000" w:themeColor="text1"/>
          <w:highlight w:val="none"/>
        </w:rPr>
      </w:r>
      <w:bookmarkStart w:id="60" w:name="_Toc296890986"/>
      <w:r>
        <w:rPr>
          <w:color w:val="000000" w:themeColor="text1"/>
          <w:highlight w:val="none"/>
        </w:rPr>
      </w:r>
      <w:bookmarkStart w:id="61" w:name="_Toc296346659"/>
      <w:r>
        <w:rPr>
          <w:color w:val="000000" w:themeColor="text1"/>
          <w:highlight w:val="none"/>
        </w:rPr>
      </w:r>
      <w:bookmarkStart w:id="62" w:name="_Toc297120458"/>
      <w:r>
        <w:rPr>
          <w:color w:val="000000" w:themeColor="text1"/>
          <w:highlight w:val="none"/>
        </w:rPr>
      </w:r>
      <w:bookmarkStart w:id="63" w:name="_Toc296503158"/>
      <w:r>
        <w:rPr>
          <w:color w:val="000000" w:themeColor="text1"/>
          <w:highlight w:val="none"/>
        </w:rPr>
      </w:r>
      <w:bookmarkStart w:id="64" w:name="_Toc292559868"/>
      <w:r>
        <w:rPr>
          <w:color w:val="000000" w:themeColor="text1"/>
          <w:highlight w:val="none"/>
        </w:rPr>
      </w:r>
      <w:bookmarkStart w:id="65" w:name="_Toc296891198"/>
      <w:r>
        <w:rPr>
          <w:rFonts w:hint="eastAsia" w:ascii="宋体" w:hAnsi="宋体" w:eastAsia="宋体" w:cs="宋体"/>
          <w:color w:val="000000" w:themeColor="text1"/>
          <w:sz w:val="24"/>
          <w:szCs w:val="24"/>
          <w:highlight w:val="none"/>
        </w:rPr>
        <w:t xml:space="preserve">. 承包人</w:t>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3.1 承包人的一般义务</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3.1.1在本合同签订后，承包人应积极办理合同、质监、安监手续，配合发包人办理施工许可、渣土等手续，并承担需承包人缴纳的相关费用。</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3.1.2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3.1.3施工过程中的排污、渣土、环卫、市容、城建、城管、治安、人口管理等相关手续由承包人按规定负责办理并承担因此产生的一切费用，对</w:t>
      </w:r>
      <w:r>
        <w:rPr>
          <w:rFonts w:hint="eastAsia" w:ascii="宋体" w:hAnsi="宋体" w:eastAsia="宋体" w:cs="宋体"/>
          <w:color w:val="000000" w:themeColor="text1"/>
          <w:sz w:val="24"/>
          <w:szCs w:val="24"/>
          <w:highlight w:val="none"/>
          <w:u w:val="single"/>
          <w:lang w:eastAsia="zh-CN"/>
        </w:rPr>
        <w:t xml:space="preserve">邻近</w:t>
      </w:r>
      <w:r>
        <w:rPr>
          <w:rFonts w:hint="eastAsia" w:ascii="宋体" w:hAnsi="宋体" w:eastAsia="宋体" w:cs="宋体"/>
          <w:color w:val="000000" w:themeColor="text1"/>
          <w:sz w:val="24"/>
          <w:szCs w:val="24"/>
          <w:highlight w:val="none"/>
          <w:u w:val="single"/>
        </w:rPr>
        <w:t xml:space="preserve">居民和行人的影响由承包人负责处理并承担一切责任</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lang w:val="en-US" w:eastAsia="zh-CN"/>
        </w:rPr>
        <w:t xml:space="preserve">若因上述原因引起相关部门的处罚，则由承包人承担处罚的费用</w:t>
      </w:r>
      <w:r>
        <w:rPr>
          <w:rFonts w:hint="eastAsia" w:ascii="宋体" w:hAnsi="宋体" w:eastAsia="宋体" w:cs="宋体"/>
          <w:color w:val="000000" w:themeColor="text1"/>
          <w:sz w:val="24"/>
          <w:szCs w:val="24"/>
          <w:highlight w:val="none"/>
          <w:u w:val="single"/>
        </w:rPr>
        <w:t xml:space="preserve">。承包人为满足建设主管部门、质检、安监、城管（渣土）等相关部门的要求，而修建的道路、围墙、标牌标识、道路加固、安全防护等费用均已包含在投标报价中，发包人不支付任何费用。</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3.1.4承包人负责采取有效措施对已完成工程成品的保护，费用由承包人承担。保护期间发生的损坏承包人自费予以修理。损坏其他单位所承担的施工内容，由承包人负责赔偿，并承担修复费用。</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3.1.5承包人须按规定做好施工场地周围地下管线和邻近建筑物的保护。若因承包人原因造成损坏，由承包人负责修复并承担一切费用。若承包人拒绝修复，发包人有权安排其他施工单位修复，所需费用从承包人工程款中扣除。</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3.1.6</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"https://www.baidu.c</w:instrText>
      </w:r>
      <w:r>
        <w:rPr>
          <w:rFonts w:hint="eastAsia" w:ascii="宋体" w:hAnsi="宋体" w:eastAsia="宋体" w:cs="宋体"/>
          <w:color w:val="000000" w:themeColor="text1"/>
          <w:sz w:val="24"/>
          <w:szCs w:val="24"/>
          <w:highlight w:val="none"/>
        </w:rPr>
        <w:instrText xml:space="preserve">om/s?wd=%E5%BB%BA%E7%AD%91%E6%96%BD%E5%B7%A5%E4%BC%81%E4%B8%9A&amp;tn=44039180_cpr&amp;fenlei=mv6quAkxTZn0IZRqIHckPjm4nH00T1dBmHb1nWcvryFWnhmkn1fk0ZwV5Hcvrjm3rH6sPfKWUMw85HfYnjn4nH6sgvPsT6KdThsqpZwYTjCEQLGCpyw9Uz4Bmy-bIi4WUvYETgN-TLwGUv3EPjDYnWRsnWTv" \t "_blank"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u w:val="single"/>
        </w:rPr>
        <w:t xml:space="preserve">承包人</w:t>
      </w:r>
      <w:r>
        <w:rPr>
          <w:rFonts w:hint="eastAsia" w:ascii="宋体" w:hAnsi="宋体" w:eastAsia="宋体" w:cs="宋体"/>
          <w:color w:val="000000" w:themeColor="text1"/>
          <w:sz w:val="24"/>
          <w:szCs w:val="24"/>
          <w:highlight w:val="none"/>
          <w:u w:val="single"/>
        </w:rPr>
        <w:fldChar w:fldCharType="end"/>
      </w:r>
      <w:r>
        <w:rPr>
          <w:rFonts w:hint="eastAsia" w:ascii="宋体" w:hAnsi="宋体" w:eastAsia="宋体" w:cs="宋体"/>
          <w:color w:val="000000" w:themeColor="text1"/>
          <w:sz w:val="24"/>
          <w:szCs w:val="24"/>
          <w:highlight w:val="none"/>
          <w:u w:val="single"/>
        </w:rPr>
        <w:t xml:space="preserve">必须按照工程设计要求、施工技术标准和合同的约定，对建筑材料、建筑构配件和设备进行检验，不合格的不得使用。施工过程中的相关材料及工序检验及最终工程验收及相关费用由承包人承担。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3.1.7承包人使用的临时用水、临时用电等设施在合同执行期间，应按时交纳水电费。</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3.1.8施工现场应符合徐州市有关部门规定的标准化施工现场要求，同时应满足市政、市容等相关主管部门的有关规定。不符合要求者，承包人应承担 200~2000 元/ 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rPr>
          <w:color w:val="000000" w:themeColor="text1"/>
          <w:highlight w:val="none"/>
        </w:rPr>
      </w:r>
      <w:r/>
    </w:p>
    <w:p>
      <w:pPr>
        <w:pStyle w:val="989"/>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（9）承包人提交的竣工资料的内容：</w:t>
      </w:r>
      <w:r>
        <w:rPr>
          <w:rFonts w:hint="eastAsia" w:ascii="宋体" w:hAnsi="宋体" w:eastAsia="宋体" w:cs="宋体"/>
          <w:color w:val="000000" w:themeColor="text1"/>
          <w:sz w:val="24"/>
          <w:szCs w:val="24"/>
          <w:highlight w:val="none"/>
          <w:u w:val="single"/>
          <w:lang w:val="en-US" w:eastAsia="zh-CN" w:bidi="ar-SA"/>
        </w:rPr>
        <w:t xml:space="preserve"> 提供符合城建档案馆和行政质检监督部门要求的竣工图（含电子档</w:t>
      </w:r>
      <w:r>
        <w:rPr>
          <w:rFonts w:hint="eastAsia" w:ascii="宋体" w:hAnsi="宋体" w:eastAsia="宋体" w:cs="宋体"/>
          <w:color w:val="000000" w:themeColor="text1"/>
          <w:sz w:val="24"/>
          <w:szCs w:val="24"/>
          <w:highlight w:val="none"/>
          <w:u w:val="single"/>
          <w:lang w:val="en-US" w:eastAsia="zh-CN" w:bidi="ar-SA"/>
        </w:rPr>
        <w:t xml:space="preserve">）及竣工资料。即承包人按照 GB/T50328-2014《建设工程文件归档整理规范》（2019版）及江苏省相关法规、规范标准及本合同要求绘制竣工图（含电子档）及完整的工程技术档案、工程质量保修书及有关工程使用、保养、维护的说明。包括但不限于：（1）招标文件、投标文件、中标通知书；（2）合同文本；（3）开、竣工报告；（4）竣工验收合格证明书；（5）签证变更资料；（6）甲控材料认价单；（7）竣工图等。质保到期资料移交要求（包括但不限于以下内容）：（1）竣工资料中管线资料必须具有测绘资质的测量单位出具的相应报告。</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承包人需要提交的竣工资料套数：</w:t>
      </w:r>
      <w:r>
        <w:rPr>
          <w:rFonts w:hint="eastAsia" w:ascii="宋体" w:hAnsi="宋体" w:eastAsia="宋体" w:cs="宋体"/>
          <w:color w:val="000000" w:themeColor="text1"/>
          <w:sz w:val="24"/>
          <w:szCs w:val="24"/>
          <w:highlight w:val="none"/>
          <w:u w:val="single"/>
        </w:rPr>
        <w:t xml:space="preserve"> 提</w:t>
      </w:r>
      <w:r>
        <w:rPr>
          <w:rFonts w:hint="eastAsia" w:ascii="宋体" w:hAnsi="宋体" w:eastAsia="宋体" w:cs="宋体"/>
          <w:color w:val="000000" w:themeColor="text1"/>
          <w:sz w:val="24"/>
          <w:szCs w:val="24"/>
          <w:highlight w:val="none"/>
          <w:u w:val="single"/>
          <w:lang w:eastAsia="zh-CN"/>
        </w:rPr>
        <w:t xml:space="preserve">交加</w:t>
      </w:r>
      <w:r>
        <w:rPr>
          <w:rFonts w:hint="eastAsia" w:ascii="宋体" w:hAnsi="宋体" w:eastAsia="宋体" w:cs="宋体"/>
          <w:color w:val="000000" w:themeColor="text1"/>
          <w:sz w:val="24"/>
          <w:szCs w:val="24"/>
          <w:highlight w:val="none"/>
          <w:u w:val="single"/>
        </w:rPr>
        <w:t xml:space="preserve">盖承包人公章和工程竣工资料专用章的纸质版资料叁套（含电子档竣工图）。</w:t>
      </w:r>
      <w:r>
        <w:rPr>
          <w:color w:val="000000" w:themeColor="text1"/>
          <w:highlight w:val="none"/>
        </w:rPr>
      </w:r>
      <w:r/>
    </w:p>
    <w:p>
      <w:pPr>
        <w:ind w:firstLine="480"/>
        <w:jc w:val="left"/>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承包人提交的竣工资料的费用承担：</w:t>
      </w:r>
      <w:r>
        <w:rPr>
          <w:rFonts w:hint="eastAsia" w:ascii="宋体" w:hAnsi="宋体" w:eastAsia="宋体" w:cs="宋体"/>
          <w:color w:val="000000" w:themeColor="text1"/>
          <w:sz w:val="24"/>
          <w:szCs w:val="24"/>
          <w:highlight w:val="none"/>
          <w:u w:val="single"/>
        </w:rPr>
        <w:t xml:space="preserve">    由承包人自行承担 。</w:t>
      </w:r>
      <w:r>
        <w:rPr>
          <w:color w:val="000000" w:themeColor="text1"/>
          <w:highlight w:val="none"/>
        </w:rPr>
      </w:r>
      <w:r/>
    </w:p>
    <w:p>
      <w:pPr>
        <w:ind w:firstLine="480"/>
        <w:jc w:val="left"/>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承包人提交的竣工资料移交时间： </w:t>
      </w:r>
      <w:r>
        <w:rPr>
          <w:rFonts w:hint="eastAsia" w:ascii="宋体" w:hAnsi="宋体" w:eastAsia="宋体" w:cs="宋体"/>
          <w:color w:val="000000" w:themeColor="text1"/>
          <w:sz w:val="24"/>
          <w:szCs w:val="24"/>
          <w:highlight w:val="none"/>
          <w:u w:val="single"/>
        </w:rPr>
        <w:t xml:space="preserve">工程竣工验收合格之日起30</w:t>
      </w:r>
      <w:r>
        <w:rPr>
          <w:rFonts w:hint="eastAsia" w:ascii="宋体" w:hAnsi="宋体" w:eastAsia="宋体" w:cs="宋体"/>
          <w:color w:val="000000" w:themeColor="text1"/>
          <w:sz w:val="24"/>
          <w:szCs w:val="24"/>
          <w:highlight w:val="none"/>
          <w:u w:val="single"/>
          <w:lang w:val="en-US" w:eastAsia="zh-CN"/>
        </w:rPr>
        <w:t xml:space="preserve">日</w:t>
      </w:r>
      <w:r>
        <w:rPr>
          <w:rFonts w:hint="eastAsia" w:ascii="宋体" w:hAnsi="宋体" w:eastAsia="宋体" w:cs="宋体"/>
          <w:color w:val="000000" w:themeColor="text1"/>
          <w:sz w:val="24"/>
          <w:szCs w:val="24"/>
          <w:highlight w:val="none"/>
          <w:u w:val="single"/>
        </w:rPr>
        <w:t xml:space="preserve">内完成移交。</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承包人提交的竣工资料形式要求：</w:t>
      </w:r>
      <w:r>
        <w:rPr>
          <w:rFonts w:hint="eastAsia" w:ascii="宋体" w:hAnsi="宋体" w:eastAsia="宋体" w:cs="宋体"/>
          <w:color w:val="000000" w:themeColor="text1"/>
          <w:sz w:val="24"/>
          <w:szCs w:val="24"/>
          <w:highlight w:val="none"/>
          <w:u w:val="single"/>
        </w:rPr>
        <w:t xml:space="preserve">立卷、装订成册的纸质文档和电子文档 。</w:t>
      </w:r>
      <w:r>
        <w:rPr>
          <w:color w:val="000000" w:themeColor="text1"/>
          <w:highlight w:val="none"/>
        </w:rPr>
      </w:r>
      <w:r/>
    </w:p>
    <w:p>
      <w:pPr>
        <w:numPr>
          <w:ilvl w:val="0"/>
          <w:numId w:val="4"/>
        </w:numPr>
        <w:ind w:firstLine="638"/>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承包人应履行的其他义务：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① 承包人应按发包人的指令，完成发包人要求的对工程内容的任何增加和删减；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书面的告知义务，否则造成工程质量、安全、进度损失，也不能免除承包人的责任。</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③</w:t>
      </w:r>
      <w:r>
        <w:rPr>
          <w:rFonts w:hint="eastAsia" w:ascii="宋体" w:hAnsi="宋体" w:eastAsia="宋体" w:cs="宋体"/>
          <w:b/>
          <w:bCs/>
          <w:color w:val="000000" w:themeColor="text1"/>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④承包人应按照政府相关规定，建立健全的雇员工资发放和劳动保障制度，如因雇员的工资发放和劳动保障制度不健全而引发纠纷，导致民工围堵发包人等的，每发生一次支付5万元的违约金，发生2次后发包人有权解除合同，并有权要求承包人无条件退场，发包人代承包人处理相关纠纷，所支出的费用由承包人承担。</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⑤负责工地安全保卫，维护工地治安，协调与周边环境的劳务纠纷，杜绝施工人员在工地斗殴。如承包人未履行上述义务造成工程财产、人身伤害等，由承包人承担全部责任。</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⑥本工程所有建筑垃圾外运均由承包人自行处理，外运运距及垃圾处理地、外运涉及的城管、渣土、路政等手续均由承包人自行办理，相关费用由承包人承担。</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 项目经理</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3.2.1 项目经理：</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    名：</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身份证号：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建造师执业资格等级：</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建造师注册证书号：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建造师执业印章号：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安全生产考核合格证书号：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承包人对项目经理的授权范围如下：</w:t>
      </w:r>
      <w:r>
        <w:rPr>
          <w:rFonts w:hint="eastAsia" w:ascii="宋体" w:hAnsi="宋体" w:eastAsia="宋体" w:cs="宋体"/>
          <w:color w:val="000000" w:themeColor="text1"/>
          <w:sz w:val="24"/>
          <w:szCs w:val="24"/>
          <w:highlight w:val="none"/>
          <w:u w:val="single"/>
        </w:rPr>
        <w:t xml:space="preserve">对工程质量、安全、进度和文明施工全面负责，并完成承包人应做的各项工作。</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关于项目经理每月在施工现场的时间要求：</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
          <w:color w:val="000000" w:themeColor="text1"/>
          <w:spacing w:val="-4"/>
          <w:sz w:val="24"/>
          <w:szCs w:val="24"/>
          <w:highlight w:val="none"/>
          <w:u w:val="single"/>
        </w:rPr>
        <w:t xml:space="preserve">注册建造师为本单位人员，且资格审查合格后不再更换。中标后，</w:t>
      </w:r>
      <w:r>
        <w:rPr>
          <w:rFonts w:hint="eastAsia" w:ascii="宋体" w:hAnsi="宋体" w:eastAsia="宋体" w:cs="宋体"/>
          <w:b/>
          <w:bCs/>
          <w:color w:val="000000" w:themeColor="text1"/>
          <w:sz w:val="24"/>
          <w:szCs w:val="24"/>
          <w:highlight w:val="none"/>
          <w:u w:val="single"/>
        </w:rPr>
        <w:t xml:space="preserve">项目经理必须在现场组织施工，每周至少在现场5日，每日不少于8小时，切实发挥作用，未经甲方书面同意，不得离开现场，否则按次处罚，2000元/次，累计5次发包人有权单方面终止合同，并由承包人承担一切相应后果 </w:t>
      </w:r>
      <w:r>
        <w:rPr>
          <w:rFonts w:hint="eastAsia" w:ascii="宋体" w:hAnsi="宋体" w:eastAsia="宋体" w:cs="宋体"/>
          <w:b/>
          <w:bCs/>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承包人未提交劳动合同，以及没有为项目经理缴纳社会保险证明的违约责任：</w:t>
      </w:r>
      <w:r>
        <w:rPr>
          <w:rFonts w:hint="eastAsia" w:ascii="宋体" w:hAnsi="宋体" w:eastAsia="宋体" w:cs="宋体"/>
          <w:color w:val="000000" w:themeColor="text1"/>
          <w:sz w:val="24"/>
          <w:szCs w:val="24"/>
          <w:highlight w:val="none"/>
          <w:u w:val="single"/>
        </w:rPr>
        <w:t xml:space="preserve">由承包人自行承担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项目经理未经批准，擅自离开施工现场的违约责任：</w:t>
      </w:r>
      <w:r>
        <w:rPr>
          <w:rFonts w:hint="eastAsia" w:ascii="宋体" w:hAnsi="宋体" w:eastAsia="宋体" w:cs="宋体"/>
          <w:color w:val="000000" w:themeColor="text1"/>
          <w:sz w:val="24"/>
          <w:szCs w:val="24"/>
          <w:highlight w:val="none"/>
          <w:u w:val="single"/>
        </w:rPr>
        <w:t xml:space="preserve">每查实一次向发包人支付违约金2000元，费用从当期应付工程款中直接扣除。如有特殊情况离开现场，应提前报请监理人、发包人同意。</w:t>
      </w:r>
      <w:r>
        <w:rPr>
          <w:color w:val="000000" w:themeColor="text1"/>
          <w:highlight w:val="none"/>
        </w:rPr>
      </w: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3.2.3 承包人擅自更换项目经理的违约责任：</w:t>
      </w:r>
      <w:r>
        <w:rPr>
          <w:rFonts w:hint="eastAsia" w:ascii="宋体" w:hAnsi="宋体" w:eastAsia="宋体" w:cs="宋体"/>
          <w:color w:val="000000" w:themeColor="text1"/>
          <w:sz w:val="24"/>
          <w:szCs w:val="24"/>
          <w:highlight w:val="none"/>
          <w:u w:val="single"/>
        </w:rPr>
        <w:t xml:space="preserve">承包人的项目经理必须按投标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擅自更换一次，发包人有权在当月的进度款中扣除10万元，作为承包人的违约金。</w:t>
      </w:r>
      <w:r>
        <w:rPr>
          <w:color w:val="000000" w:themeColor="text1"/>
          <w:highlight w:val="none"/>
        </w:rPr>
      </w:r>
      <w:r/>
    </w:p>
    <w:p>
      <w:pPr>
        <w:ind w:firstLine="42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none"/>
        </w:rPr>
        <w:t xml:space="preserve">3.2.4 承包人无正当理由拒绝更换项目经理的违约责任：</w:t>
      </w:r>
      <w:r>
        <w:rPr>
          <w:rFonts w:hint="eastAsia" w:ascii="宋体" w:hAnsi="宋体" w:eastAsia="宋体" w:cs="宋体"/>
          <w:color w:val="000000" w:themeColor="text1"/>
          <w:sz w:val="24"/>
          <w:szCs w:val="24"/>
          <w:highlight w:val="none"/>
          <w:u w:val="single"/>
        </w:rPr>
        <w:t xml:space="preserve"> 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合同价的2%的违约金直至终止施工合同，由此所造成的一切经济损失及后果均由承包人承担。</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 承包人人员</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3.3.1 承包人提交项目管理机构及施工现场管理人员安排报告的期限：</w:t>
      </w:r>
      <w:r>
        <w:rPr>
          <w:rFonts w:hint="eastAsia" w:ascii="宋体" w:hAnsi="宋体" w:eastAsia="宋体" w:cs="宋体"/>
          <w:color w:val="000000" w:themeColor="text1"/>
          <w:sz w:val="24"/>
          <w:szCs w:val="24"/>
          <w:highlight w:val="none"/>
          <w:u w:val="single"/>
        </w:rPr>
        <w:t xml:space="preserve"> 合同签订后，开工前7日内</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3.3.3 承包人无正当理由拒绝撤换主要施工管理人员的违约责任：</w:t>
      </w:r>
      <w:r>
        <w:rPr>
          <w:rFonts w:hint="eastAsia" w:ascii="宋体" w:hAnsi="宋体" w:eastAsia="宋体" w:cs="宋体"/>
          <w:color w:val="000000" w:themeColor="text1"/>
          <w:sz w:val="24"/>
          <w:szCs w:val="24"/>
          <w:highlight w:val="none"/>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合同价的1%的违约金直至终止施工合同，由不称职人员所造成的一切经济损失及后果均由承包人承担。</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3.3.4 承包人主要施工管理人员离开施工现场的批准要求：</w:t>
      </w:r>
      <w:r>
        <w:rPr>
          <w:rFonts w:hint="eastAsia" w:ascii="宋体" w:hAnsi="宋体" w:eastAsia="宋体" w:cs="宋体"/>
          <w:color w:val="000000" w:themeColor="text1"/>
          <w:sz w:val="24"/>
          <w:szCs w:val="24"/>
          <w:highlight w:val="none"/>
          <w:u w:val="single"/>
        </w:rPr>
        <w:t xml:space="preserve">提前报请监理人、发包人同意后方可离场。</w:t>
      </w:r>
      <w:r>
        <w:rPr>
          <w:color w:val="000000" w:themeColor="text1"/>
          <w:highlight w:val="none"/>
        </w:rPr>
      </w:r>
      <w:r/>
    </w:p>
    <w:p>
      <w:pPr>
        <w:ind w:firstLine="54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3.3.5承包人擅自更换主要施工管理人员的违约责任：</w:t>
      </w:r>
      <w:r>
        <w:rPr>
          <w:rFonts w:hint="eastAsia" w:ascii="宋体" w:hAnsi="宋体" w:eastAsia="宋体" w:cs="宋体"/>
          <w:color w:val="000000" w:themeColor="text1"/>
          <w:sz w:val="24"/>
          <w:szCs w:val="24"/>
          <w:highlight w:val="none"/>
          <w:u w:val="single"/>
        </w:rPr>
        <w:t xml:space="preserve"> 施工期间承包人派驻现场的主要施工管理人员必须与合同备案时的人员名单保持一致，如不一致，按照2000元/人的标准支付违约金。费用从工程预付款中直接扣除。如有特殊情况确需调整人员配置，承包人应报请监理人、发包人同意后方可调整。</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承包人主要施工管理人员擅自离开施工现场的违约责任：</w:t>
      </w:r>
      <w:r>
        <w:rPr>
          <w:rFonts w:hint="eastAsia" w:ascii="宋体" w:hAnsi="宋体" w:eastAsia="宋体" w:cs="宋体"/>
          <w:color w:val="000000" w:themeColor="text1"/>
          <w:sz w:val="24"/>
          <w:szCs w:val="24"/>
          <w:highlight w:val="none"/>
          <w:u w:val="single"/>
        </w:rPr>
        <w:t xml:space="preserve"> 每查实一次支付违约金1000元/人次，费用从当期应付工程款中直接扣除。如有特殊情况离开现场，应提前报请监理人、发包人同意。</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3.5 分包</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bookmarkStart w:id="66" w:name="_Toc292559365"/>
      <w:r>
        <w:rPr>
          <w:color w:val="000000" w:themeColor="text1"/>
          <w:highlight w:val="none"/>
        </w:rPr>
      </w:r>
      <w:bookmarkStart w:id="67" w:name="_Toc300934946"/>
      <w:r>
        <w:rPr>
          <w:color w:val="000000" w:themeColor="text1"/>
          <w:highlight w:val="none"/>
        </w:rPr>
      </w:r>
      <w:bookmarkStart w:id="68" w:name="_Toc318581158"/>
      <w:r>
        <w:rPr>
          <w:color w:val="000000" w:themeColor="text1"/>
          <w:highlight w:val="none"/>
        </w:rPr>
      </w:r>
      <w:bookmarkStart w:id="69" w:name="_Toc303539103"/>
      <w:r>
        <w:rPr>
          <w:color w:val="000000" w:themeColor="text1"/>
          <w:highlight w:val="none"/>
        </w:rPr>
      </w:r>
      <w:bookmarkStart w:id="70" w:name="_Toc297123493"/>
      <w:r>
        <w:rPr>
          <w:color w:val="000000" w:themeColor="text1"/>
          <w:highlight w:val="none"/>
        </w:rPr>
      </w:r>
      <w:bookmarkStart w:id="71" w:name="_Toc296347159"/>
      <w:r>
        <w:rPr>
          <w:color w:val="000000" w:themeColor="text1"/>
          <w:highlight w:val="none"/>
        </w:rPr>
      </w:r>
      <w:bookmarkStart w:id="72" w:name="_Toc304295524"/>
      <w:r>
        <w:rPr>
          <w:color w:val="000000" w:themeColor="text1"/>
          <w:highlight w:val="none"/>
        </w:rPr>
      </w:r>
      <w:bookmarkStart w:id="73" w:name="_Toc297120460"/>
      <w:r>
        <w:rPr>
          <w:color w:val="000000" w:themeColor="text1"/>
          <w:highlight w:val="none"/>
        </w:rPr>
      </w:r>
      <w:bookmarkStart w:id="74" w:name="_Toc297216152"/>
      <w:r>
        <w:rPr>
          <w:color w:val="000000" w:themeColor="text1"/>
          <w:highlight w:val="none"/>
        </w:rPr>
      </w:r>
      <w:bookmarkStart w:id="75" w:name="_Toc296944499"/>
      <w:r>
        <w:rPr>
          <w:color w:val="000000" w:themeColor="text1"/>
          <w:highlight w:val="none"/>
        </w:rPr>
      </w:r>
      <w:bookmarkStart w:id="76" w:name="_Toc296890988"/>
      <w:r>
        <w:rPr>
          <w:color w:val="000000" w:themeColor="text1"/>
          <w:highlight w:val="none"/>
        </w:rPr>
      </w:r>
      <w:bookmarkStart w:id="77" w:name="_Toc312677989"/>
      <w:r>
        <w:rPr>
          <w:color w:val="000000" w:themeColor="text1"/>
          <w:highlight w:val="none"/>
        </w:rPr>
      </w:r>
      <w:bookmarkStart w:id="78" w:name="_Toc292559870"/>
      <w:r>
        <w:rPr>
          <w:color w:val="000000" w:themeColor="text1"/>
          <w:highlight w:val="none"/>
        </w:rPr>
      </w:r>
      <w:bookmarkStart w:id="79" w:name="_Toc297048346"/>
      <w:r>
        <w:rPr>
          <w:color w:val="000000" w:themeColor="text1"/>
          <w:highlight w:val="none"/>
        </w:rPr>
      </w:r>
      <w:bookmarkStart w:id="80" w:name="_Toc296346661"/>
      <w:r>
        <w:rPr>
          <w:color w:val="000000" w:themeColor="text1"/>
          <w:highlight w:val="none"/>
        </w:rPr>
      </w:r>
      <w:bookmarkStart w:id="81" w:name="_Toc296503160"/>
      <w:r>
        <w:rPr>
          <w:color w:val="000000" w:themeColor="text1"/>
          <w:highlight w:val="none"/>
        </w:rPr>
      </w:r>
      <w:bookmarkStart w:id="82" w:name="_Toc296891200"/>
      <w:r>
        <w:rPr>
          <w:rFonts w:hint="eastAsia" w:ascii="宋体" w:hAnsi="宋体" w:eastAsia="宋体" w:cs="宋体"/>
          <w:color w:val="000000" w:themeColor="text1"/>
          <w:sz w:val="24"/>
          <w:szCs w:val="24"/>
          <w:highlight w:val="none"/>
        </w:rPr>
        <w:t xml:space="preserve">.5.1 分包的一般约定</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禁止分包的工程包括：</w:t>
      </w:r>
      <w:r>
        <w:rPr>
          <w:rFonts w:hint="eastAsia" w:ascii="宋体" w:hAnsi="宋体" w:eastAsia="宋体" w:cs="宋体"/>
          <w:color w:val="000000" w:themeColor="text1"/>
          <w:sz w:val="24"/>
          <w:szCs w:val="24"/>
          <w:highlight w:val="none"/>
          <w:u w:val="single"/>
        </w:rPr>
        <w:t xml:space="preserve">全部工程。</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主体结构、关键性工作的范围：</w:t>
      </w:r>
      <w:r>
        <w:rPr>
          <w:rFonts w:hint="eastAsia" w:ascii="宋体" w:hAnsi="宋体" w:eastAsia="宋体" w:cs="宋体"/>
          <w:color w:val="000000" w:themeColor="text1"/>
          <w:sz w:val="24"/>
          <w:szCs w:val="24"/>
          <w:highlight w:val="none"/>
          <w:u w:val="single"/>
        </w:rPr>
        <w:t xml:space="preserve"> 执行国家相关</w:t>
      </w:r>
      <w:r>
        <w:rPr>
          <w:rFonts w:hint="eastAsia" w:ascii="宋体" w:hAnsi="宋体" w:eastAsia="宋体" w:cs="宋体"/>
          <w:color w:val="000000" w:themeColor="text1"/>
          <w:sz w:val="24"/>
          <w:szCs w:val="24"/>
          <w:highlight w:val="none"/>
          <w:u w:val="single"/>
          <w:lang w:eastAsia="zh-CN"/>
        </w:rPr>
        <w:t xml:space="preserve">法律法规</w:t>
      </w:r>
      <w:r>
        <w:rPr>
          <w:rFonts w:hint="eastAsia" w:ascii="宋体" w:hAnsi="宋体" w:eastAsia="宋体" w:cs="宋体"/>
          <w:color w:val="000000" w:themeColor="text1"/>
          <w:sz w:val="24"/>
          <w:szCs w:val="24"/>
          <w:highlight w:val="none"/>
          <w:u w:val="single"/>
        </w:rPr>
        <w:t xml:space="preserve">规定 </w:t>
      </w:r>
      <w:r>
        <w:rPr>
          <w:rFonts w:hint="eastAsia" w:ascii="宋体" w:hAnsi="宋体" w:eastAsia="宋体" w:cs="宋体"/>
          <w:color w:val="000000" w:themeColor="text1"/>
          <w:sz w:val="24"/>
          <w:szCs w:val="24"/>
          <w:highlight w:val="none"/>
        </w:rPr>
        <w:t xml:space="preserve">。</w:t>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Start w:id="83" w:name="_Toc312677990"/>
      <w:r>
        <w:rPr>
          <w:color w:val="000000" w:themeColor="text1"/>
          <w:highlight w:val="none"/>
        </w:rPr>
      </w:r>
      <w:bookmarkEnd w:id="83"/>
      <w:r>
        <w:rPr>
          <w:color w:val="000000" w:themeColor="text1"/>
          <w:highlight w:val="none"/>
        </w:rPr>
      </w:r>
      <w:bookmarkStart w:id="84" w:name="_Toc318581159"/>
      <w:r>
        <w:rPr>
          <w:color w:val="000000" w:themeColor="text1"/>
          <w:highlight w:val="none"/>
        </w:rPr>
      </w:r>
      <w:bookmarkEnd w:id="84"/>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3.6 工程照管与成品、半成品保护</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承包人负责照管工程及工程相关的材料、工程设备的起始时间：</w:t>
      </w:r>
      <w:r>
        <w:rPr>
          <w:rFonts w:hint="eastAsia" w:ascii="宋体" w:hAnsi="宋体" w:eastAsia="宋体" w:cs="宋体"/>
          <w:color w:val="000000" w:themeColor="text1"/>
          <w:sz w:val="24"/>
          <w:szCs w:val="24"/>
          <w:highlight w:val="none"/>
          <w:u w:val="single"/>
        </w:rPr>
        <w:t xml:space="preserve">工程施工开始至竣工验收合格并办理完工程移交手续止 。</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3.7 履约担保</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85" w:name="_Toc351203636"/>
      <w:r>
        <w:rPr>
          <w:rFonts w:hint="eastAsia" w:ascii="宋体" w:hAnsi="宋体" w:eastAsia="宋体" w:cs="宋体"/>
          <w:color w:val="000000" w:themeColor="text1"/>
          <w:sz w:val="24"/>
          <w:szCs w:val="24"/>
          <w:highlight w:val="none"/>
        </w:rPr>
        <w:t xml:space="preserve">承包人是否提供履约担保：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承包人提供履约担保的形式、金额及期限的：</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bookmarkStart w:id="86" w:name="_Toc296347161"/>
      <w:r>
        <w:rPr>
          <w:color w:val="000000" w:themeColor="text1"/>
          <w:highlight w:val="none"/>
        </w:rPr>
      </w:r>
      <w:bookmarkStart w:id="87" w:name="_Toc297120462"/>
      <w:r>
        <w:rPr>
          <w:color w:val="000000" w:themeColor="text1"/>
          <w:highlight w:val="none"/>
        </w:rPr>
      </w:r>
      <w:bookmarkStart w:id="88" w:name="_Toc297048348"/>
      <w:r>
        <w:rPr>
          <w:color w:val="000000" w:themeColor="text1"/>
          <w:highlight w:val="none"/>
        </w:rPr>
      </w:r>
      <w:bookmarkStart w:id="89" w:name="_Toc296890990"/>
      <w:r>
        <w:rPr>
          <w:color w:val="000000" w:themeColor="text1"/>
          <w:highlight w:val="none"/>
        </w:rPr>
      </w:r>
      <w:bookmarkStart w:id="90" w:name="_Toc292559871"/>
      <w:r>
        <w:rPr>
          <w:color w:val="000000" w:themeColor="text1"/>
          <w:highlight w:val="none"/>
        </w:rPr>
      </w:r>
      <w:bookmarkStart w:id="91" w:name="_Toc296503162"/>
      <w:r>
        <w:rPr>
          <w:color w:val="000000" w:themeColor="text1"/>
          <w:highlight w:val="none"/>
        </w:rPr>
      </w:r>
      <w:bookmarkStart w:id="92" w:name="_Toc267251413"/>
      <w:r>
        <w:rPr>
          <w:color w:val="000000" w:themeColor="text1"/>
          <w:highlight w:val="none"/>
        </w:rPr>
      </w:r>
      <w:bookmarkStart w:id="93" w:name="_Toc296891202"/>
      <w:r>
        <w:rPr>
          <w:color w:val="000000" w:themeColor="text1"/>
          <w:highlight w:val="none"/>
        </w:rPr>
      </w:r>
      <w:bookmarkStart w:id="94" w:name="_Toc296944501"/>
      <w:r>
        <w:rPr>
          <w:color w:val="000000" w:themeColor="text1"/>
          <w:highlight w:val="none"/>
        </w:rPr>
      </w:r>
      <w:bookmarkStart w:id="95" w:name="_Toc292559366"/>
      <w:r>
        <w:rPr>
          <w:color w:val="000000" w:themeColor="text1"/>
          <w:highlight w:val="none"/>
        </w:rPr>
      </w:r>
      <w:bookmarkStart w:id="96" w:name="_Toc296346663"/>
      <w:r>
        <w:rPr>
          <w:rFonts w:hint="eastAsia" w:ascii="宋体" w:hAnsi="宋体" w:eastAsia="宋体" w:cs="宋体"/>
          <w:color w:val="000000" w:themeColor="text1"/>
          <w:sz w:val="24"/>
          <w:szCs w:val="24"/>
          <w:highlight w:val="none"/>
        </w:rPr>
        <w:t xml:space="preserve">. 监</w:t>
      </w:r>
      <w:bookmarkEnd w:id="86"/>
      <w:r>
        <w:rPr>
          <w:color w:val="000000" w:themeColor="text1"/>
          <w:highlight w:val="none"/>
        </w:rPr>
      </w:r>
      <w:bookmarkEnd w:id="87"/>
      <w:r>
        <w:rPr>
          <w:color w:val="000000" w:themeColor="text1"/>
          <w:highlight w:val="none"/>
        </w:rPr>
      </w:r>
      <w:bookmarkEnd w:id="88"/>
      <w:r>
        <w:rPr>
          <w:color w:val="000000" w:themeColor="text1"/>
          <w:highlight w:val="none"/>
        </w:rPr>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rFonts w:hint="eastAsia" w:ascii="宋体" w:hAnsi="宋体" w:eastAsia="宋体" w:cs="宋体"/>
          <w:color w:val="000000" w:themeColor="text1"/>
          <w:sz w:val="24"/>
          <w:szCs w:val="24"/>
          <w:highlight w:val="none"/>
        </w:rPr>
        <w:t xml:space="preserve">理人</w:t>
      </w:r>
      <w:bookmarkEnd w:id="85"/>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4.1监理人的一般规定</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关于监理人的监理内容：</w:t>
      </w:r>
      <w:r>
        <w:rPr>
          <w:rFonts w:hint="eastAsia" w:ascii="宋体" w:hAnsi="宋体" w:eastAsia="宋体" w:cs="宋体"/>
          <w:color w:val="000000" w:themeColor="text1"/>
          <w:sz w:val="24"/>
          <w:szCs w:val="24"/>
          <w:highlight w:val="none"/>
          <w:u w:val="single"/>
        </w:rPr>
        <w:t xml:space="preserve">  监理人需根据与发包人签订的委托监理合同约定履行职责、行使</w:t>
      </w:r>
      <w:r>
        <w:rPr>
          <w:rFonts w:hint="eastAsia" w:ascii="宋体" w:hAnsi="宋体" w:eastAsia="宋体" w:cs="宋体"/>
          <w:color w:val="000000" w:themeColor="text1"/>
          <w:sz w:val="24"/>
          <w:szCs w:val="24"/>
          <w:highlight w:val="none"/>
          <w:u w:val="single"/>
          <w:lang w:eastAsia="zh-CN"/>
        </w:rPr>
        <w:t xml:space="preserve">权利</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关于监理人的监理权限：</w:t>
      </w:r>
      <w:r>
        <w:rPr>
          <w:rFonts w:hint="eastAsia" w:ascii="宋体" w:hAnsi="宋体" w:eastAsia="宋体" w:cs="宋体"/>
          <w:color w:val="000000" w:themeColor="text1"/>
          <w:sz w:val="24"/>
          <w:szCs w:val="24"/>
          <w:highlight w:val="none"/>
          <w:u w:val="single"/>
        </w:rPr>
        <w:t xml:space="preserve">  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须经发包人事先批准行使的权力如下（包含但不限于）：</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1</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 发布开工令、暂时停工或复工令；</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2</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 审查技术规范（规定）或设计的变更，经发包人同意后批准实施；</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3</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 审核索赔额与现场签证，并上报发包人；</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4</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 本工程中所有涉及改变技术类、经济类的文件。</w:t>
      </w: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关于监理人在施工现场的办公场所、生活场所的提供和费用承担的约定：</w:t>
      </w:r>
      <w:r>
        <w:rPr>
          <w:rFonts w:hint="eastAsia" w:ascii="宋体" w:hAnsi="宋体" w:eastAsia="宋体" w:cs="宋体"/>
          <w:color w:val="000000" w:themeColor="text1"/>
          <w:sz w:val="24"/>
          <w:szCs w:val="24"/>
          <w:highlight w:val="none"/>
          <w:u w:val="single"/>
        </w:rPr>
        <w:t xml:space="preserve">由承包人提供并承担费用</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4.2 监理人员</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总监理工程师：</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    名：</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    务：</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监理工程师执业资格证书号：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关于监理人的其他约定：</w:t>
      </w:r>
      <w:r>
        <w:rPr>
          <w:rFonts w:hint="eastAsia" w:ascii="宋体" w:hAnsi="宋体" w:eastAsia="宋体" w:cs="宋体"/>
          <w:color w:val="000000" w:themeColor="text1"/>
          <w:sz w:val="24"/>
          <w:szCs w:val="24"/>
          <w:highlight w:val="none"/>
          <w:u w:val="single"/>
        </w:rPr>
        <w:t xml:space="preserve">详见本工程监理合同（发包人在承包人进场时提供）。</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4.4 商定或确定</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97" w:name="_Toc267251418"/>
      <w:r>
        <w:rPr>
          <w:color w:val="000000" w:themeColor="text1"/>
          <w:highlight w:val="none"/>
        </w:rPr>
      </w:r>
      <w:bookmarkStart w:id="98" w:name="_Toc351203637"/>
      <w:r>
        <w:rPr>
          <w:rFonts w:hint="eastAsia" w:ascii="宋体" w:hAnsi="宋体" w:eastAsia="宋体" w:cs="宋体"/>
          <w:color w:val="000000" w:themeColor="text1"/>
          <w:sz w:val="24"/>
          <w:szCs w:val="24"/>
          <w:highlight w:val="none"/>
          <w:lang w:val="en-US" w:eastAsia="zh-CN"/>
        </w:rPr>
        <w:t xml:space="preserve">4.4.1 总监理工程师在对合同内涉及费用变化的任何事项进行商定或确定时，必须取得发包人的书面确认，否则无效。</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4.4.2 </w:t>
      </w:r>
      <w:r>
        <w:rPr>
          <w:rFonts w:hint="eastAsia" w:ascii="宋体" w:hAnsi="宋体" w:eastAsia="宋体" w:cs="宋体"/>
          <w:color w:val="000000" w:themeColor="text1"/>
          <w:sz w:val="24"/>
          <w:szCs w:val="24"/>
          <w:highlight w:val="none"/>
        </w:rPr>
        <w:t xml:space="preserve">在发包人和承包人不能通过协商达成一致意见时，发包人授权监理人对以下事项进行确定：</w:t>
      </w:r>
      <w:r>
        <w:rPr>
          <w:rFonts w:hint="eastAsia" w:ascii="宋体" w:hAnsi="宋体" w:eastAsia="宋体" w:cs="宋体"/>
          <w:color w:val="000000" w:themeColor="text1"/>
          <w:sz w:val="24"/>
          <w:szCs w:val="24"/>
          <w:highlight w:val="none"/>
          <w:u w:val="single"/>
        </w:rPr>
        <w:t xml:space="preserve"> 具体工序质量的判定。</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bookmarkEnd w:id="97"/>
      <w:r>
        <w:rPr>
          <w:color w:val="000000" w:themeColor="text1"/>
          <w:highlight w:val="none"/>
        </w:rPr>
      </w:r>
      <w:bookmarkStart w:id="99" w:name="_Toc296944502"/>
      <w:r>
        <w:rPr>
          <w:color w:val="000000" w:themeColor="text1"/>
          <w:highlight w:val="none"/>
        </w:rPr>
      </w:r>
      <w:bookmarkStart w:id="100" w:name="_Toc296346664"/>
      <w:r>
        <w:rPr>
          <w:color w:val="000000" w:themeColor="text1"/>
          <w:highlight w:val="none"/>
        </w:rPr>
      </w:r>
      <w:bookmarkStart w:id="101" w:name="_Toc296891203"/>
      <w:r>
        <w:rPr>
          <w:color w:val="000000" w:themeColor="text1"/>
          <w:highlight w:val="none"/>
        </w:rPr>
      </w:r>
      <w:bookmarkStart w:id="102" w:name="_Toc297120463"/>
      <w:r>
        <w:rPr>
          <w:color w:val="000000" w:themeColor="text1"/>
          <w:highlight w:val="none"/>
        </w:rPr>
      </w:r>
      <w:bookmarkStart w:id="103" w:name="_Toc296347162"/>
      <w:r>
        <w:rPr>
          <w:color w:val="000000" w:themeColor="text1"/>
          <w:highlight w:val="none"/>
        </w:rPr>
      </w:r>
      <w:bookmarkStart w:id="104" w:name="_Toc296890991"/>
      <w:r>
        <w:rPr>
          <w:color w:val="000000" w:themeColor="text1"/>
          <w:highlight w:val="none"/>
        </w:rPr>
      </w:r>
      <w:bookmarkStart w:id="105" w:name="_Toc296503163"/>
      <w:r>
        <w:rPr>
          <w:color w:val="000000" w:themeColor="text1"/>
          <w:highlight w:val="none"/>
        </w:rPr>
      </w:r>
      <w:bookmarkStart w:id="106" w:name="_Toc292559872"/>
      <w:r>
        <w:rPr>
          <w:color w:val="000000" w:themeColor="text1"/>
          <w:highlight w:val="none"/>
        </w:rPr>
      </w:r>
      <w:bookmarkStart w:id="107" w:name="_Toc292559367"/>
      <w:r>
        <w:rPr>
          <w:color w:val="000000" w:themeColor="text1"/>
          <w:highlight w:val="none"/>
        </w:rPr>
      </w:r>
      <w:bookmarkStart w:id="108" w:name="_Toc297048349"/>
      <w:r>
        <w:rPr>
          <w:rFonts w:hint="eastAsia" w:ascii="宋体" w:hAnsi="宋体" w:eastAsia="宋体" w:cs="宋体"/>
          <w:color w:val="000000" w:themeColor="text1"/>
          <w:sz w:val="24"/>
          <w:szCs w:val="24"/>
          <w:highlight w:val="none"/>
        </w:rPr>
        <w:t xml:space="preserve">. 工程质量</w:t>
      </w:r>
      <w:bookmarkEnd w:id="98"/>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5.1质量要求</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109" w:name="_Toc304295527"/>
      <w:r>
        <w:rPr>
          <w:color w:val="000000" w:themeColor="text1"/>
          <w:highlight w:val="none"/>
        </w:rPr>
      </w:r>
      <w:bookmarkStart w:id="110" w:name="_Toc318581164"/>
      <w:r>
        <w:rPr>
          <w:color w:val="000000" w:themeColor="text1"/>
          <w:highlight w:val="none"/>
        </w:rPr>
      </w:r>
      <w:bookmarkStart w:id="111" w:name="_Toc297216155"/>
      <w:r>
        <w:rPr>
          <w:color w:val="000000" w:themeColor="text1"/>
          <w:highlight w:val="none"/>
        </w:rPr>
      </w:r>
      <w:bookmarkStart w:id="112" w:name="_Toc312677997"/>
      <w:r>
        <w:rPr>
          <w:color w:val="000000" w:themeColor="text1"/>
          <w:highlight w:val="none"/>
        </w:rPr>
      </w:r>
      <w:bookmarkStart w:id="113" w:name="_Toc303539106"/>
      <w:r>
        <w:rPr>
          <w:color w:val="000000" w:themeColor="text1"/>
          <w:highlight w:val="none"/>
        </w:rPr>
      </w:r>
      <w:bookmarkStart w:id="114" w:name="_Toc297123496"/>
      <w:r>
        <w:rPr>
          <w:color w:val="000000" w:themeColor="text1"/>
          <w:highlight w:val="none"/>
        </w:rPr>
      </w:r>
      <w:bookmarkStart w:id="115" w:name="_Toc300934949"/>
      <w:r>
        <w:rPr>
          <w:rFonts w:hint="eastAsia" w:ascii="宋体" w:hAnsi="宋体" w:eastAsia="宋体" w:cs="宋体"/>
          <w:color w:val="000000" w:themeColor="text1"/>
          <w:sz w:val="24"/>
          <w:szCs w:val="24"/>
          <w:highlight w:val="none"/>
        </w:rPr>
        <w:t xml:space="preserve">5.1.1 特殊质量标准和要求：</w:t>
      </w:r>
      <w:r>
        <w:rPr>
          <w:rFonts w:hint="eastAsia" w:ascii="宋体" w:hAnsi="宋体" w:eastAsia="宋体" w:cs="宋体"/>
          <w:color w:val="000000" w:themeColor="text1"/>
          <w:sz w:val="24"/>
          <w:szCs w:val="24"/>
          <w:highlight w:val="none"/>
          <w:u w:val="single"/>
        </w:rPr>
        <w:t xml:space="preserve"> 工程质量必须达到合同约定的合格标准，且保证相关部门验收一次通过；未达到质量要求的，承包人负责无条件返工，直至达到要求，返工所发生的费用由承包人自行承担，承包人还应赔偿因此给发包人造成的损失，工期不予顺延，同时发包人有权对承包人进行适度处罚</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关于工程奖项的约定：</w:t>
      </w:r>
      <w:r>
        <w:rPr>
          <w:rFonts w:hint="eastAsia" w:ascii="宋体" w:hAnsi="宋体" w:eastAsia="宋体" w:cs="宋体"/>
          <w:color w:val="000000" w:themeColor="text1"/>
          <w:sz w:val="24"/>
          <w:szCs w:val="24"/>
          <w:highlight w:val="none"/>
          <w:u w:val="single"/>
        </w:rPr>
        <w:t xml:space="preserve"> 按质论价费用不予计取。承包人自愿参加相关奖项评审的，费用由承包人承担，发包人不给予任何奖励费用</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5.3 隐蔽工程检查</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5.3.1承包人自检</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承包人应当对工程隐蔽部位进行自检，并经自检确认是否具备覆盖条件。</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5.3.2承包人提前通知监理人隐蔽工程检查的期限的约定：</w:t>
      </w:r>
      <w:r>
        <w:rPr>
          <w:rFonts w:hint="eastAsia" w:ascii="宋体" w:hAnsi="宋体" w:eastAsia="宋体" w:cs="宋体"/>
          <w:b/>
          <w:color w:val="000000" w:themeColor="text1"/>
          <w:sz w:val="24"/>
          <w:szCs w:val="24"/>
          <w:highlight w:val="none"/>
          <w:u w:val="single"/>
        </w:rPr>
        <w:t xml:space="preserve">工程隐蔽部位经承包人自检确认具备覆盖条件的，承包人应在共同检查前48小时书面通知监理人、甲方现场负责人检查，通知中应载明隐蔽检查的内容、时间和地点，并应附有自检记录和必要的检查资料。若未通知导致隐蔽工程无法确认的，后果由承包人承担</w:t>
      </w:r>
      <w:r>
        <w:rPr>
          <w:rFonts w:hint="eastAsia" w:ascii="宋体" w:hAnsi="宋体" w:eastAsia="宋体" w:cs="宋体"/>
          <w:b/>
          <w:color w:val="000000" w:themeColor="text1"/>
          <w:sz w:val="24"/>
          <w:szCs w:val="24"/>
          <w:highlight w:val="none"/>
          <w:u w:val="single"/>
          <w:lang w:val="en-US" w:eastAsia="zh-CN"/>
        </w:rPr>
        <w:t xml:space="preserve">。</w:t>
      </w:r>
      <w:r>
        <w:rPr>
          <w:color w:val="000000" w:themeColor="text1"/>
          <w:highlight w:val="none"/>
        </w:rPr>
      </w:r>
      <w:r/>
    </w:p>
    <w:p>
      <w:pPr>
        <w:ind w:firstLine="482"/>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rPr>
        <w:t xml:space="preserve">监理人、甲方现场负责人应按时到场并对隐蔽工程及其施工工艺、材料和工程设备进行检查。经监理人、甲方现场负责人检查确认质量符合隐蔽要求，并在验收记录上签字后，承包人才能进行覆盖。经监理人、甲方现场负责人检查质量不合格的，承包人应在监理人、甲方现场负责人指示的时间内完成修复，并由监理人、甲方现场负责人重新检查，由此增加的费用和（或）延误的工期由承包人承担。</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监理人不能按时进行检查时，应提前</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
          <w:color w:val="000000" w:themeColor="text1"/>
          <w:sz w:val="24"/>
          <w:szCs w:val="24"/>
          <w:highlight w:val="none"/>
          <w:u w:val="single"/>
        </w:rPr>
        <w:t xml:space="preserve">24</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小时提交书面延期要求。</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关于延期最长不得超过：</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
          <w:color w:val="000000" w:themeColor="text1"/>
          <w:sz w:val="24"/>
          <w:szCs w:val="24"/>
          <w:highlight w:val="none"/>
          <w:u w:val="single"/>
        </w:rPr>
        <w:t xml:space="preserve"> 48</w:t>
      </w:r>
      <w:r>
        <w:rPr>
          <w:rFonts w:hint="eastAsia" w:ascii="宋体" w:hAnsi="宋体" w:eastAsia="宋体" w:cs="宋体"/>
          <w:b/>
          <w:color w:val="000000" w:themeColor="text1"/>
          <w:sz w:val="24"/>
          <w:szCs w:val="24"/>
          <w:highlight w:val="none"/>
          <w:u w:val="single"/>
          <w:lang w:val="en-US" w:eastAsia="zh-CN"/>
        </w:rPr>
        <w:t xml:space="preserve"> </w:t>
      </w:r>
      <w:r>
        <w:rPr>
          <w:rFonts w:hint="eastAsia" w:ascii="宋体" w:hAnsi="宋体" w:eastAsia="宋体" w:cs="宋体"/>
          <w:b/>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小时。</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16" w:name="_Toc351203638"/>
      <w:r>
        <w:rPr>
          <w:rFonts w:hint="eastAsia" w:ascii="宋体" w:hAnsi="宋体" w:eastAsia="宋体" w:cs="宋体"/>
          <w:color w:val="000000" w:themeColor="text1"/>
          <w:sz w:val="24"/>
          <w:szCs w:val="24"/>
          <w:highlight w:val="none"/>
        </w:rPr>
        <w:t xml:space="preserve">6. 安全文明施工与环境保护</w:t>
      </w:r>
      <w:bookmarkEnd w:id="116"/>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6.1安全文明施工</w:t>
      </w:r>
      <w:bookmarkEnd w:id="109"/>
      <w:r>
        <w:rPr>
          <w:color w:val="000000" w:themeColor="text1"/>
          <w:highlight w:val="none"/>
        </w:rPr>
      </w:r>
      <w:bookmarkEnd w:id="110"/>
      <w:r>
        <w:rPr>
          <w:color w:val="000000" w:themeColor="text1"/>
          <w:highlight w:val="none"/>
        </w:rPr>
      </w:r>
      <w:bookmarkEnd w:id="111"/>
      <w:r>
        <w:rPr>
          <w:color w:val="000000" w:themeColor="text1"/>
          <w:highlight w:val="none"/>
        </w:rPr>
      </w:r>
      <w:bookmarkEnd w:id="112"/>
      <w:r>
        <w:rPr>
          <w:color w:val="000000" w:themeColor="text1"/>
          <w:highlight w:val="none"/>
        </w:rPr>
      </w:r>
      <w:bookmarkEnd w:id="113"/>
      <w:r>
        <w:rPr>
          <w:color w:val="000000" w:themeColor="text1"/>
          <w:highlight w:val="none"/>
        </w:rPr>
      </w:r>
      <w:bookmarkEnd w:id="114"/>
      <w:r>
        <w:rPr>
          <w:color w:val="000000" w:themeColor="text1"/>
          <w:highlight w:val="none"/>
        </w:rPr>
      </w:r>
      <w:bookmarkEnd w:id="115"/>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6.1.1 项目安全生产的达标目标及相应事项的约定：</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1）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（2）施工过程中的排污、环卫、市容、城建、城管、治安、人口管理等相关手续由承包人按规定负责办理，对</w:t>
      </w:r>
      <w:r>
        <w:rPr>
          <w:rFonts w:hint="eastAsia" w:ascii="宋体" w:hAnsi="宋体" w:eastAsia="宋体" w:cs="宋体"/>
          <w:color w:val="000000" w:themeColor="text1"/>
          <w:sz w:val="24"/>
          <w:szCs w:val="24"/>
          <w:highlight w:val="none"/>
          <w:u w:val="single"/>
          <w:lang w:eastAsia="zh-CN"/>
        </w:rPr>
        <w:t xml:space="preserve">邻近</w:t>
      </w:r>
      <w:r>
        <w:rPr>
          <w:rFonts w:hint="eastAsia" w:ascii="宋体" w:hAnsi="宋体" w:eastAsia="宋体" w:cs="宋体"/>
          <w:color w:val="000000" w:themeColor="text1"/>
          <w:sz w:val="24"/>
          <w:szCs w:val="24"/>
          <w:highlight w:val="none"/>
          <w:u w:val="single"/>
        </w:rPr>
        <w:t xml:space="preserve">居民和行人的影响由承包人负责处理并承担相应费用。</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（3）承包人负责采取有效措施对已完成工程成品的保护，费用由承包人承担。保护期间发生的损坏承包人自费予以修理。损坏其他单位所承担的施工内容，由承包人负责赔偿，并承担修复费用。</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（4）承包人按规定做好施工场地周围地下管线和邻近建筑物的保护。</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（5）其安全文明施工费已经含在合同价款（即中标价）内。</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（6）消防设备：在施工期间，承包人应按需要提供灭火器、沙桶和</w:t>
      </w:r>
      <w:r>
        <w:rPr>
          <w:rFonts w:hint="eastAsia" w:ascii="宋体" w:hAnsi="宋体" w:eastAsia="宋体" w:cs="宋体"/>
          <w:color w:val="000000" w:themeColor="text1"/>
          <w:sz w:val="24"/>
          <w:szCs w:val="24"/>
          <w:highlight w:val="none"/>
          <w:u w:val="single"/>
          <w:lang w:eastAsia="zh-CN"/>
        </w:rPr>
        <w:t xml:space="preserve">其他有效的</w:t>
      </w:r>
      <w:r>
        <w:rPr>
          <w:rFonts w:hint="eastAsia" w:ascii="宋体" w:hAnsi="宋体" w:eastAsia="宋体" w:cs="宋体"/>
          <w:color w:val="000000" w:themeColor="text1"/>
          <w:sz w:val="24"/>
          <w:szCs w:val="24"/>
          <w:highlight w:val="none"/>
          <w:u w:val="single"/>
        </w:rPr>
        <w:t xml:space="preserve">消防设备，应符合当地政府法规及其它由工程师规定的要求。</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（7）承包人负责在工程施工至竣工前及保修过程中施工现场全部承包方、相应工作人员及施工现场第三方人员的安全。发包人不承担承包人及其分包单位雇工或其他施工现场第三方人员的伤亡赔偿或补偿责任。</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（8）承包人在施工现场的安全管理、教育和安全事故的责任皆由承包人自行承担。承包人违反安全施工的有关规定，其责任及所发生的一切费用由承包人自行承担。  </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9）承包人应遵守工程建设安全生产有关管理规定，严格按现行安全标准组织施工，并随时接受行业安全检查人员、监理方和甲方的监督检查，采取必要的安全防护措施，消除事故隐患，安全文明施工费用已经含在合同价款（即中标价）内 。</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（10）施工过程中承包人自行负责施工过程中的安全问题。为明确各自的安全生产职责并加强履约管理，总承包单位要求与承包人签订安全生产协议书的，承包人必须签订。</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6.1.4 关于治安保卫的特别约定：</w:t>
      </w:r>
      <w:r>
        <w:rPr>
          <w:rFonts w:hint="eastAsia" w:ascii="宋体" w:hAnsi="宋体" w:eastAsia="宋体" w:cs="宋体"/>
          <w:color w:val="000000" w:themeColor="text1"/>
          <w:sz w:val="24"/>
          <w:szCs w:val="24"/>
          <w:highlight w:val="none"/>
          <w:u w:val="single"/>
        </w:rPr>
        <w:t xml:space="preserve">执行通用条款，并根据发包人和监理人批准的施工组织设计和工程的具体情况采取相应的防护措施承担施工安全保卫工作及夜间施工照明的责任，费用由承包方负责。</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关于编制施工场地治安管理计划的约定：</w:t>
      </w:r>
      <w:r>
        <w:rPr>
          <w:rFonts w:hint="eastAsia" w:ascii="宋体" w:hAnsi="宋体" w:eastAsia="宋体" w:cs="宋体"/>
          <w:color w:val="000000" w:themeColor="text1"/>
          <w:sz w:val="24"/>
          <w:szCs w:val="24"/>
          <w:highlight w:val="none"/>
          <w:u w:val="single"/>
        </w:rPr>
        <w:t xml:space="preserve"> 开工通知载明的开工日期7天前提交施工场地治安管理计划。 </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6.1.5 文明施工</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合同当事人对文明施工的要求：</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（1）承包人按当地有关主管部门的规定办理相关手续，并承担相应费用，同时以书面形式通知发包人，承担施工过程中因自身原因造成的罚款。</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（2）承包人应遵守环境保护和清洁卫生方面的法律法规、规定以及发包人《建设工程安全文明施工管理办法》的规定，所发生的费用由承包人承担。</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（3）承包人对施工现场的各种粉尘、废水、废气、固体废物和振动、噪声等采取必要的控制措施，及时进行处理并承担相关费用。</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4）承包人在施工过程中不得将施工范围内的建筑垃圾搬运或投放至施工范围外的其他场地上，一旦发生且承包人不清理或清理不干净，发包人有权委托其他单位或个人清理，所产生的一切费用由承包人承担，发包人在工程款支付时在承包人的工程款中按所发生的费用双倍扣还。</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5）承包人在竣工验收前应将施工场地范围内的建筑垃圾、建筑杂物、临时道路、生活垃圾等清理干净，并及时清除出施工现场，不得弃置在发包人区域范围内。如承包人不清理或清理不干净，发包人有权委托其他单位或个人清理，所产生的一切费用由承包人承担，发包人在工程款结算时在承包人的工程款中按所发生的费用双倍扣还。</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（6）现场施工及管理人员均需挂牌进场，否则，发包人有权对承包人处以 50元∕人·次的违约金。</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7）扬尘防控环保要求必须符合《中华人民共和国大气污染防治法》《江苏省大气污染防治条例》《建筑工地扬尘防治标准（江苏省）》（DB32/T4876-2024）、《关于印发徐州市工地污染防治管理规范的通知》（徐大气办〔2021〕11号）、《关于印发徐州市区夜间道路扬尘污染专项整治方案的通知》（徐大气指办〔2018〕32号）、《徐州市建筑工地和渣土运输扬尘污染标准化治理实施意见》、徐城管发【2018】55 号文、《关于进一</w:t>
      </w:r>
      <w:r>
        <w:rPr>
          <w:rFonts w:hint="eastAsia" w:ascii="宋体" w:hAnsi="宋体" w:eastAsia="宋体" w:cs="宋体"/>
          <w:b/>
          <w:color w:val="000000" w:themeColor="text1"/>
          <w:sz w:val="24"/>
          <w:szCs w:val="24"/>
          <w:highlight w:val="none"/>
          <w:u w:val="single"/>
          <w:lang w:val="en-US" w:eastAsia="zh-CN"/>
        </w:rPr>
        <w:t xml:space="preserve">步加强市区建设工地扬尘污染防治的通知》（徐住建发〔2023〕62号）、《关于印发〈徐州市建设工程扬尘（噪声）智慧监管系统建设实施意见（试行）〉的通知》（徐污防攻坚指办〔2023〕26号）的规定。投标人的扬尘防控环保要求必须符合严格按《徐建价2018年1号》文件执行，扬尘污染防治费按江苏省住房和城乡建设厅公告（2018）24号文执行计取，本工程须按照市住建局《关于进一步加强市区建设工地扬尘污染防治的通知》（徐住建发〔2023〕62号）的要求落实智慧工地建设。该费用已经包含在合同价格当中，结算不再增加此项费用。</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按照《</w:t>
      </w:r>
      <w:r>
        <w:rPr>
          <w:rFonts w:hint="eastAsia" w:ascii="宋体" w:hAnsi="宋体" w:eastAsia="宋体" w:cs="宋体"/>
          <w:b/>
          <w:color w:val="000000" w:themeColor="text1"/>
          <w:sz w:val="24"/>
          <w:szCs w:val="24"/>
          <w:highlight w:val="none"/>
          <w:u w:val="single"/>
          <w:lang w:val="en-US" w:eastAsia="zh-CN"/>
        </w:rPr>
        <w:t xml:space="preserve">徐州市扬尘污染防治条例》和《徐州市市区扬尘污染防治办法》的要求，开工前 15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严禁从高空抛撒垃圾及乱堆施工垃圾，否则，每查实一次向发包人支付 3000 元违约金；造成损失的，由承包人承担。</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（8）因扬尘治理、环境保护等情况未达到标准，而导致发包人被处罚，发包人将处罚金额从承包人工程款中扣除。</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（9）承包人需按照政府相关要求创建智慧工地，费用由承包人承担。</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10）机械管理要求：①限制国Ⅱ及以下排放标准的非道路移动机械运行，鼓励厂区内部转运和非道路移动机械全部实现新能源化。②在用工程机械要完成环保编码登记备案、GPS安装。禁止未编码喷码的、未安装实时定位监控装置的、超标或者冒黑烟的、不符合排放控制区要求的、纳入淘汰名单的非道路移动机械入场（厂）区作业，否则将问题突出的单位纳入失信企业名单。③推动使用国Ⅳ及纯电机械（无纯电机械的种类除外），原则上应建设纯电工地，使用纯电工程机械。</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车辆运输要求：原则上使用纯电工程车辆，确需必要可使用国Ⅵ载货车辆，不使用国Ⅴ及以下载货车辆。渣土运输车辆必须使用新能源车辆。</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11）建筑垃圾减量和处置要求：①全面落实建筑垃圾运输核准制度，申报运输的公司必须经区城市管理等部门核准，具备在我区从事建筑垃圾运输资质。按照工程渣土、装修垃圾等建筑垃圾运输车辆外观规格、标志标识、密闭装置、卫星定位、安全配置、装卸记录等要求，严格落实运输车辆审验制度。鼓励使用新能源车辆运输建筑垃圾。②严禁对建筑垃圾非法运输、处置、倾倒、填埋。③建设过程中应积极响应对建筑垃圾减量化和再生产品在住建领域的应用推广。④编制建筑垃圾处理方案并报区城市管理等部门备案，严格落实关于建筑垃圾的相关要求。</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（12）文明施工相关法律、标准和规范的其他要求。</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6.1.6 关于安全文明施工费支付比例和支付期限的约定：</w:t>
      </w:r>
      <w:r>
        <w:rPr>
          <w:rFonts w:hint="eastAsia" w:ascii="宋体" w:hAnsi="宋体" w:eastAsia="宋体" w:cs="宋体"/>
          <w:b/>
          <w:color w:val="000000" w:themeColor="text1"/>
          <w:sz w:val="24"/>
          <w:szCs w:val="24"/>
          <w:highlight w:val="none"/>
          <w:u w:val="single"/>
          <w:lang w:val="en-US" w:eastAsia="zh-CN"/>
        </w:rPr>
        <w:t xml:space="preserve">首笔费用已包含在预付款内，不再另行支付</w:t>
      </w:r>
      <w:r>
        <w:rPr>
          <w:rFonts w:hint="eastAsia" w:ascii="宋体" w:hAnsi="宋体" w:eastAsia="宋体" w:cs="宋体"/>
          <w:b/>
          <w:color w:val="000000" w:themeColor="text1"/>
          <w:sz w:val="24"/>
          <w:szCs w:val="24"/>
          <w:highlight w:val="none"/>
          <w:u w:val="single"/>
        </w:rPr>
        <w:t xml:space="preserve">，</w:t>
      </w:r>
      <w:r>
        <w:rPr>
          <w:rFonts w:hint="eastAsia" w:ascii="宋体" w:hAnsi="宋体" w:eastAsia="宋体" w:cs="宋体"/>
          <w:b/>
          <w:color w:val="000000" w:themeColor="text1"/>
          <w:sz w:val="24"/>
          <w:szCs w:val="24"/>
          <w:highlight w:val="none"/>
          <w:u w:val="single"/>
          <w:lang w:val="en-US" w:eastAsia="zh-CN"/>
        </w:rPr>
        <w:t xml:space="preserve">其余部分</w:t>
      </w:r>
      <w:r>
        <w:rPr>
          <w:rFonts w:hint="eastAsia" w:ascii="宋体" w:hAnsi="宋体" w:eastAsia="宋体" w:cs="宋体"/>
          <w:b/>
          <w:color w:val="000000" w:themeColor="text1"/>
          <w:sz w:val="24"/>
          <w:szCs w:val="24"/>
          <w:highlight w:val="none"/>
          <w:u w:val="single"/>
        </w:rPr>
        <w:t xml:space="preserve">与合同价款同期支付。</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17" w:name="_Toc351203639"/>
      <w:r>
        <w:rPr>
          <w:rFonts w:hint="eastAsia" w:ascii="宋体" w:hAnsi="宋体" w:eastAsia="宋体" w:cs="宋体"/>
          <w:color w:val="000000" w:themeColor="text1"/>
          <w:sz w:val="24"/>
          <w:szCs w:val="24"/>
          <w:highlight w:val="none"/>
        </w:rPr>
        <w:t xml:space="preserve">7. 工期和进度</w:t>
      </w:r>
      <w:bookmarkEnd w:id="117"/>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7.1 施工组织设计</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7.1.1 合同当事人约定的施工组织设计应包括的其他内容：</w:t>
      </w:r>
      <w:r>
        <w:rPr>
          <w:rFonts w:hint="eastAsia" w:ascii="宋体" w:hAnsi="宋体" w:eastAsia="宋体" w:cs="宋体"/>
          <w:color w:val="000000" w:themeColor="text1"/>
          <w:sz w:val="24"/>
          <w:szCs w:val="24"/>
          <w:highlight w:val="none"/>
          <w:u w:val="single"/>
        </w:rPr>
        <w:t xml:space="preserve">（1）施工方案；（2）施工现场平面布置图；（3）施工进度计划和保证措施；（4）劳动力及材料供应计划；（5）施工机械设备的选用；（6）质量保证体系及措施；（7）安全生产、文明施工措施；（8）环境保护、成本控制措施；（9）合同当事人约定的</w:t>
      </w:r>
      <w:r>
        <w:rPr>
          <w:rFonts w:hint="eastAsia" w:ascii="宋体" w:hAnsi="宋体" w:eastAsia="宋体" w:cs="宋体"/>
          <w:color w:val="000000" w:themeColor="text1"/>
          <w:sz w:val="24"/>
          <w:szCs w:val="24"/>
          <w:highlight w:val="none"/>
          <w:u w:val="single"/>
          <w:lang w:eastAsia="zh-CN"/>
        </w:rPr>
        <w:t xml:space="preserve">其他</w:t>
      </w:r>
      <w:r>
        <w:rPr>
          <w:rFonts w:hint="eastAsia" w:ascii="宋体" w:hAnsi="宋体" w:eastAsia="宋体" w:cs="宋体"/>
          <w:color w:val="000000" w:themeColor="text1"/>
          <w:sz w:val="24"/>
          <w:szCs w:val="24"/>
          <w:highlight w:val="none"/>
          <w:u w:val="single"/>
        </w:rPr>
        <w:t xml:space="preserve">内容。</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7.1.2 施工组织设计的提交和修改</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承包人提交详细施工组织设计的</w:t>
      </w:r>
      <w:r>
        <w:rPr>
          <w:rFonts w:hint="eastAsia" w:ascii="宋体" w:hAnsi="宋体" w:eastAsia="宋体" w:cs="宋体"/>
          <w:color w:val="000000" w:themeColor="text1"/>
          <w:sz w:val="24"/>
          <w:szCs w:val="24"/>
          <w:highlight w:val="none"/>
          <w:lang w:eastAsia="zh-CN"/>
        </w:rPr>
        <w:t xml:space="preserve">期限</w:t>
      </w:r>
      <w:r>
        <w:rPr>
          <w:rFonts w:hint="eastAsia" w:ascii="宋体" w:hAnsi="宋体" w:eastAsia="宋体" w:cs="宋体"/>
          <w:color w:val="000000" w:themeColor="text1"/>
          <w:sz w:val="24"/>
          <w:szCs w:val="24"/>
          <w:highlight w:val="none"/>
        </w:rPr>
        <w:t xml:space="preserve">约定：</w:t>
      </w:r>
      <w:r>
        <w:rPr>
          <w:rFonts w:hint="eastAsia" w:ascii="宋体" w:hAnsi="宋体" w:eastAsia="宋体" w:cs="宋体"/>
          <w:color w:val="000000" w:themeColor="text1"/>
          <w:sz w:val="24"/>
          <w:szCs w:val="24"/>
          <w:highlight w:val="none"/>
          <w:u w:val="single"/>
        </w:rPr>
        <w:t xml:space="preserve">开工前7</w:t>
      </w:r>
      <w:r>
        <w:rPr>
          <w:rFonts w:hint="eastAsia" w:ascii="宋体" w:hAnsi="宋体" w:eastAsia="宋体" w:cs="宋体"/>
          <w:color w:val="000000" w:themeColor="text1"/>
          <w:sz w:val="24"/>
          <w:szCs w:val="24"/>
          <w:highlight w:val="none"/>
          <w:u w:val="single"/>
          <w:lang w:val="en-US" w:eastAsia="zh-CN"/>
        </w:rPr>
        <w:t xml:space="preserve">日</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发包人和监理人在收到详细的施工组织设计后确认或提出修改意见的期限：</w:t>
      </w:r>
      <w:r>
        <w:rPr>
          <w:rFonts w:hint="eastAsia" w:ascii="宋体" w:hAnsi="宋体" w:eastAsia="宋体" w:cs="宋体"/>
          <w:color w:val="000000" w:themeColor="text1"/>
          <w:sz w:val="24"/>
          <w:szCs w:val="24"/>
          <w:highlight w:val="none"/>
          <w:u w:val="single"/>
        </w:rPr>
        <w:t xml:space="preserve"> 执行通用条款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bookmarkStart w:id="118" w:name="_Toc312678005"/>
      <w:r>
        <w:rPr>
          <w:color w:val="000000" w:themeColor="text1"/>
          <w:highlight w:val="none"/>
        </w:rPr>
      </w:r>
      <w:bookmarkStart w:id="119" w:name="_Toc304295541"/>
      <w:r>
        <w:rPr>
          <w:color w:val="000000" w:themeColor="text1"/>
          <w:highlight w:val="none"/>
        </w:rPr>
      </w:r>
      <w:bookmarkStart w:id="120" w:name="_Toc300934966"/>
      <w:r>
        <w:rPr>
          <w:color w:val="000000" w:themeColor="text1"/>
          <w:highlight w:val="none"/>
        </w:rPr>
      </w:r>
      <w:bookmarkStart w:id="121" w:name="_Toc312677479"/>
      <w:r>
        <w:rPr>
          <w:color w:val="000000" w:themeColor="text1"/>
          <w:highlight w:val="none"/>
        </w:rPr>
      </w:r>
      <w:bookmarkStart w:id="122" w:name="_Toc297216173"/>
      <w:r>
        <w:rPr>
          <w:color w:val="000000" w:themeColor="text1"/>
          <w:highlight w:val="none"/>
        </w:rPr>
      </w:r>
      <w:bookmarkStart w:id="123" w:name="_Toc303539123"/>
      <w:r>
        <w:rPr>
          <w:color w:val="000000" w:themeColor="text1"/>
          <w:highlight w:val="none"/>
        </w:rPr>
      </w:r>
      <w:bookmarkStart w:id="124" w:name="_Toc297123514"/>
      <w:r>
        <w:rPr>
          <w:rFonts w:hint="eastAsia" w:ascii="宋体" w:hAnsi="宋体" w:eastAsia="宋体" w:cs="宋体"/>
          <w:color w:val="000000" w:themeColor="text1"/>
          <w:sz w:val="24"/>
          <w:szCs w:val="24"/>
          <w:highlight w:val="none"/>
        </w:rPr>
        <w:t xml:space="preserve">.2 施工进度计划</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7.2.2 施工进度计划的修订</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发包人和监理人在收到修订的施工进度计划后确认或提出修改意见的期限：</w:t>
      </w:r>
      <w:r>
        <w:rPr>
          <w:rFonts w:hint="eastAsia" w:ascii="宋体" w:hAnsi="宋体" w:eastAsia="宋体" w:cs="宋体"/>
          <w:color w:val="000000" w:themeColor="text1"/>
          <w:sz w:val="24"/>
          <w:szCs w:val="24"/>
          <w:highlight w:val="none"/>
          <w:u w:val="single"/>
        </w:rPr>
        <w:t xml:space="preserve">收到后7</w:t>
      </w:r>
      <w:r>
        <w:rPr>
          <w:rFonts w:hint="eastAsia" w:ascii="宋体" w:hAnsi="宋体" w:eastAsia="宋体" w:cs="宋体"/>
          <w:color w:val="000000" w:themeColor="text1"/>
          <w:sz w:val="24"/>
          <w:szCs w:val="24"/>
          <w:highlight w:val="none"/>
          <w:u w:val="single"/>
          <w:lang w:val="en-US" w:eastAsia="zh-CN"/>
        </w:rPr>
        <w:t xml:space="preserve">日</w:t>
      </w:r>
      <w:r>
        <w:rPr>
          <w:rFonts w:hint="eastAsia" w:ascii="宋体" w:hAnsi="宋体" w:eastAsia="宋体" w:cs="宋体"/>
          <w:color w:val="000000" w:themeColor="text1"/>
          <w:sz w:val="24"/>
          <w:szCs w:val="24"/>
          <w:highlight w:val="none"/>
          <w:u w:val="single"/>
        </w:rPr>
        <w:t xml:space="preserve">内。施工期间，承包人每月20日前向监理工程师报送下月的“月度工程进度计划表”，经监理工程师审核和发包人代表确认后，应于3日内返回承包人；“月度工程进度计划表”如需修改时，应于3日内发回承包人修改，承包人须于次日报送修改稿。 </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7.3 开工</w:t>
      </w:r>
      <w:bookmarkEnd w:id="118"/>
      <w:r>
        <w:rPr>
          <w:color w:val="000000" w:themeColor="text1"/>
          <w:highlight w:val="none"/>
        </w:rPr>
      </w:r>
      <w:bookmarkEnd w:id="119"/>
      <w:r>
        <w:rPr>
          <w:color w:val="000000" w:themeColor="text1"/>
          <w:highlight w:val="none"/>
        </w:rPr>
      </w:r>
      <w:bookmarkEnd w:id="120"/>
      <w:r>
        <w:rPr>
          <w:color w:val="000000" w:themeColor="text1"/>
          <w:highlight w:val="none"/>
        </w:rPr>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7.3.1 开工准备</w:t>
      </w:r>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    关于承包人提交工程开工报审表的期限：</w:t>
      </w:r>
      <w:r>
        <w:rPr>
          <w:rFonts w:hint="eastAsia" w:ascii="宋体" w:hAnsi="宋体" w:eastAsia="宋体" w:cs="宋体"/>
          <w:color w:val="000000" w:themeColor="text1"/>
          <w:sz w:val="24"/>
          <w:szCs w:val="24"/>
          <w:highlight w:val="none"/>
          <w:u w:val="single"/>
        </w:rPr>
        <w:t xml:space="preserve"> 合同签订后、开工前。</w:t>
      </w:r>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关于发包人应完成的其他开工准备工作及期限：</w:t>
      </w:r>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关于承包人应完成的其他开工准备工作及期限：</w:t>
      </w:r>
      <w:r>
        <w:rPr>
          <w:rFonts w:hint="eastAsia" w:ascii="宋体" w:hAnsi="宋体" w:eastAsia="宋体" w:cs="宋体"/>
          <w:color w:val="000000" w:themeColor="text1"/>
          <w:sz w:val="24"/>
          <w:szCs w:val="24"/>
          <w:highlight w:val="none"/>
          <w:u w:val="single"/>
        </w:rPr>
        <w:t xml:space="preserve">执行通用条款。</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7.3.2开工通知</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因发包人原因造成监理人未能在计划开工日期之日起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u w:val="single"/>
        </w:rPr>
        <w:t xml:space="preserve">30</w:t>
      </w:r>
      <w:r>
        <w:rPr>
          <w:rFonts w:hint="eastAsia" w:ascii="宋体" w:hAnsi="宋体" w:eastAsia="宋体" w:cs="宋体"/>
          <w:b/>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lang w:val="en-US" w:eastAsia="zh-CN"/>
        </w:rPr>
        <w:t xml:space="preserve">日</w:t>
      </w:r>
      <w:r>
        <w:rPr>
          <w:rFonts w:hint="eastAsia" w:ascii="宋体" w:hAnsi="宋体" w:eastAsia="宋体" w:cs="宋体"/>
          <w:color w:val="000000" w:themeColor="text1"/>
          <w:sz w:val="24"/>
          <w:szCs w:val="24"/>
          <w:highlight w:val="none"/>
        </w:rPr>
        <w:t xml:space="preserve">内发出开工通知的，承包人有权提出价格调整要求，或者解除合同。</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7.4 测量放线</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7.4.1发包人通过监理人向承包人提供测量基准点、基准线和水准点及其书面资料的期限：</w:t>
      </w:r>
      <w:r>
        <w:rPr>
          <w:rFonts w:hint="eastAsia" w:ascii="宋体" w:hAnsi="宋体" w:eastAsia="宋体" w:cs="宋体"/>
          <w:color w:val="000000" w:themeColor="text1"/>
          <w:sz w:val="24"/>
          <w:szCs w:val="24"/>
          <w:highlight w:val="none"/>
          <w:u w:val="single"/>
        </w:rPr>
        <w:t xml:space="preserve">执行通用条款。</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bookmarkStart w:id="125" w:name="_Toc304295546"/>
      <w:r>
        <w:rPr>
          <w:color w:val="000000" w:themeColor="text1"/>
          <w:highlight w:val="none"/>
        </w:rPr>
      </w:r>
      <w:bookmarkStart w:id="126" w:name="_Toc297216175"/>
      <w:r>
        <w:rPr>
          <w:color w:val="000000" w:themeColor="text1"/>
          <w:highlight w:val="none"/>
        </w:rPr>
      </w:r>
      <w:bookmarkStart w:id="127" w:name="_Toc312678010"/>
      <w:r>
        <w:rPr>
          <w:color w:val="000000" w:themeColor="text1"/>
          <w:highlight w:val="none"/>
        </w:rPr>
      </w:r>
      <w:bookmarkStart w:id="128" w:name="_Toc312677484"/>
      <w:r>
        <w:rPr>
          <w:color w:val="000000" w:themeColor="text1"/>
          <w:highlight w:val="none"/>
        </w:rPr>
      </w:r>
      <w:bookmarkStart w:id="129" w:name="_Toc300934968"/>
      <w:r>
        <w:rPr>
          <w:color w:val="000000" w:themeColor="text1"/>
          <w:highlight w:val="none"/>
        </w:rPr>
      </w:r>
      <w:bookmarkStart w:id="130" w:name="_Toc303539125"/>
      <w:r>
        <w:rPr>
          <w:color w:val="000000" w:themeColor="text1"/>
          <w:highlight w:val="none"/>
        </w:rPr>
      </w:r>
      <w:bookmarkStart w:id="131" w:name="_Toc297123516"/>
      <w:r>
        <w:rPr>
          <w:rFonts w:hint="eastAsia" w:ascii="宋体" w:hAnsi="宋体" w:eastAsia="宋体" w:cs="宋体"/>
          <w:color w:val="000000" w:themeColor="text1"/>
          <w:sz w:val="24"/>
          <w:szCs w:val="24"/>
          <w:highlight w:val="none"/>
        </w:rPr>
        <w:t xml:space="preserve">.5 工期延误</w:t>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bookmarkEnd w:id="131"/>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132" w:name="_Toc312678014"/>
      <w:r>
        <w:rPr>
          <w:color w:val="000000" w:themeColor="text1"/>
          <w:highlight w:val="none"/>
        </w:rPr>
      </w:r>
      <w:bookmarkStart w:id="133" w:name="_Toc318581171"/>
      <w:r>
        <w:rPr>
          <w:rFonts w:hint="eastAsia" w:ascii="宋体" w:hAnsi="宋体" w:eastAsia="宋体" w:cs="宋体"/>
          <w:color w:val="000000" w:themeColor="text1"/>
          <w:sz w:val="24"/>
          <w:szCs w:val="24"/>
          <w:highlight w:val="none"/>
        </w:rPr>
        <w:t xml:space="preserve">7.5.1 满足以下情形之一的可以办理工期延期</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eastAsia="zh-CN"/>
        </w:rPr>
        <w:t xml:space="preserve">发包人</w:t>
      </w:r>
      <w:r>
        <w:rPr>
          <w:rFonts w:hint="eastAsia" w:ascii="宋体" w:hAnsi="宋体" w:eastAsia="宋体" w:cs="宋体"/>
          <w:color w:val="000000" w:themeColor="text1"/>
          <w:sz w:val="24"/>
          <w:szCs w:val="24"/>
          <w:highlight w:val="none"/>
        </w:rPr>
        <w:t xml:space="preserve">提出的设计变更</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造成工程</w:t>
      </w:r>
      <w:r>
        <w:rPr>
          <w:rFonts w:hint="eastAsia" w:ascii="宋体" w:hAnsi="宋体" w:eastAsia="宋体" w:cs="宋体"/>
          <w:color w:val="000000" w:themeColor="text1"/>
          <w:sz w:val="24"/>
          <w:szCs w:val="24"/>
          <w:highlight w:val="none"/>
          <w:lang w:eastAsia="zh-CN"/>
        </w:rPr>
        <w:t xml:space="preserve">量</w:t>
      </w:r>
      <w:r>
        <w:rPr>
          <w:rFonts w:hint="eastAsia" w:ascii="宋体" w:hAnsi="宋体" w:eastAsia="宋体" w:cs="宋体"/>
          <w:color w:val="000000" w:themeColor="text1"/>
          <w:sz w:val="24"/>
          <w:szCs w:val="24"/>
          <w:highlight w:val="none"/>
        </w:rPr>
        <w:t xml:space="preserve">增加</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eastAsia="zh-CN"/>
        </w:rPr>
        <w:t xml:space="preserve">发包人</w:t>
      </w:r>
      <w:r>
        <w:rPr>
          <w:rFonts w:hint="eastAsia" w:ascii="宋体" w:hAnsi="宋体" w:eastAsia="宋体" w:cs="宋体"/>
          <w:color w:val="000000" w:themeColor="text1"/>
          <w:sz w:val="24"/>
          <w:szCs w:val="24"/>
          <w:highlight w:val="none"/>
        </w:rPr>
        <w:t xml:space="preserve">未按合同约定的期限提供设计图纸等施工必需的资料</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或因征地拆迁及其他未满足开工条件的</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3.不可抗力及意外事件导致的工期顺延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参照民法典第180条规定</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《建设工程施工合同</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示范文本</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》通用合同条款以及《建设工程工程</w:t>
      </w:r>
      <w:r>
        <w:rPr>
          <w:rFonts w:hint="eastAsia" w:ascii="宋体" w:hAnsi="宋体" w:eastAsia="宋体" w:cs="宋体"/>
          <w:color w:val="000000" w:themeColor="text1"/>
          <w:sz w:val="24"/>
          <w:szCs w:val="24"/>
          <w:highlight w:val="none"/>
          <w:lang w:eastAsia="zh-CN"/>
        </w:rPr>
        <w:t xml:space="preserve">量</w:t>
      </w:r>
      <w:r>
        <w:rPr>
          <w:rFonts w:hint="eastAsia" w:ascii="宋体" w:hAnsi="宋体" w:eastAsia="宋体" w:cs="宋体"/>
          <w:color w:val="000000" w:themeColor="text1"/>
          <w:sz w:val="24"/>
          <w:szCs w:val="24"/>
          <w:highlight w:val="none"/>
        </w:rPr>
        <w:t xml:space="preserve">清单计价标准》规定</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发生不能合理预见的战争、异常气候、自然灾害等不可抗力事件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现场发现需要保护的文物等不以施工方意志为转移的意外事件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政府管制等其他非施工方原因导致延误</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.其他非施工方原因造成工程延期的</w:t>
      </w:r>
      <w:r>
        <w:rPr>
          <w:rFonts w:hint="eastAsia" w:ascii="宋体" w:hAnsi="宋体" w:eastAsia="宋体" w:cs="宋体"/>
          <w:color w:val="000000" w:themeColor="text1"/>
          <w:sz w:val="24"/>
          <w:szCs w:val="24"/>
          <w:highlight w:val="none"/>
          <w:lang w:val="en-US" w:eastAsia="zh-CN"/>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施工单位必须在延误情形发生后的14天内</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向</w:t>
      </w:r>
      <w:r>
        <w:rPr>
          <w:rFonts w:hint="eastAsia" w:ascii="宋体" w:hAnsi="宋体" w:eastAsia="宋体" w:cs="宋体"/>
          <w:color w:val="000000" w:themeColor="text1"/>
          <w:sz w:val="24"/>
          <w:szCs w:val="24"/>
          <w:highlight w:val="none"/>
          <w:lang w:eastAsia="zh-CN"/>
        </w:rPr>
        <w:t xml:space="preserve">发包人</w:t>
      </w:r>
      <w:r>
        <w:rPr>
          <w:rFonts w:hint="eastAsia" w:ascii="宋体" w:hAnsi="宋体" w:eastAsia="宋体" w:cs="宋体"/>
          <w:color w:val="000000" w:themeColor="text1"/>
          <w:sz w:val="24"/>
          <w:szCs w:val="24"/>
          <w:highlight w:val="none"/>
        </w:rPr>
        <w:t xml:space="preserve">提交书面的工期顺延申请</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提出延期申请时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必须附上能证明延期事件和影响的证据</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如发包人发出的变更指令、设计变更图纸、职能部门的停工通知</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异常天气的记录等</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。如果超过上述期限内施工单位未</w:t>
      </w:r>
      <w:r>
        <w:rPr>
          <w:rFonts w:hint="eastAsia" w:ascii="宋体" w:hAnsi="宋体" w:eastAsia="宋体" w:cs="宋体"/>
          <w:color w:val="000000" w:themeColor="text1"/>
          <w:sz w:val="24"/>
          <w:szCs w:val="24"/>
          <w:highlight w:val="none"/>
          <w:lang w:eastAsia="zh-CN"/>
        </w:rPr>
        <w:t xml:space="preserve">申请，则视为放弃此项</w:t>
      </w:r>
      <w:r>
        <w:rPr>
          <w:rFonts w:hint="eastAsia" w:ascii="宋体" w:hAnsi="宋体" w:eastAsia="宋体" w:cs="宋体"/>
          <w:color w:val="000000" w:themeColor="text1"/>
          <w:sz w:val="24"/>
          <w:szCs w:val="24"/>
          <w:highlight w:val="none"/>
        </w:rPr>
        <w:t xml:space="preserve">权利。</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（7）因发包人原因导致工期延误的其他情形：</w:t>
      </w:r>
      <w:r>
        <w:rPr>
          <w:rFonts w:hint="eastAsia" w:ascii="宋体" w:hAnsi="宋体" w:eastAsia="宋体" w:cs="宋体"/>
          <w:color w:val="000000" w:themeColor="text1"/>
          <w:sz w:val="24"/>
          <w:szCs w:val="24"/>
          <w:highlight w:val="none"/>
          <w:u w:val="single"/>
        </w:rPr>
        <w:t xml:space="preserve">执行通用条款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bookmarkStart w:id="134" w:name="_Toc312678012"/>
      <w:r>
        <w:rPr>
          <w:color w:val="000000" w:themeColor="text1"/>
          <w:highlight w:val="none"/>
        </w:rPr>
      </w:r>
      <w:bookmarkStart w:id="135" w:name="_Toc297123518"/>
      <w:r>
        <w:rPr>
          <w:color w:val="000000" w:themeColor="text1"/>
          <w:highlight w:val="none"/>
        </w:rPr>
      </w:r>
      <w:bookmarkStart w:id="136" w:name="_Toc297216177"/>
      <w:r>
        <w:rPr>
          <w:color w:val="000000" w:themeColor="text1"/>
          <w:highlight w:val="none"/>
        </w:rPr>
      </w:r>
      <w:bookmarkStart w:id="137" w:name="_Toc318581169"/>
      <w:r>
        <w:rPr>
          <w:color w:val="000000" w:themeColor="text1"/>
          <w:highlight w:val="none"/>
        </w:rPr>
      </w:r>
      <w:bookmarkStart w:id="138" w:name="_Toc303539127"/>
      <w:r>
        <w:rPr>
          <w:color w:val="000000" w:themeColor="text1"/>
          <w:highlight w:val="none"/>
        </w:rPr>
      </w:r>
      <w:bookmarkStart w:id="139" w:name="_Toc312677486"/>
      <w:r>
        <w:rPr>
          <w:color w:val="000000" w:themeColor="text1"/>
          <w:highlight w:val="none"/>
        </w:rPr>
      </w:r>
      <w:bookmarkStart w:id="140" w:name="_Toc304295548"/>
      <w:r>
        <w:rPr>
          <w:color w:val="000000" w:themeColor="text1"/>
          <w:highlight w:val="none"/>
        </w:rPr>
      </w:r>
      <w:bookmarkStart w:id="141" w:name="_Toc300934970"/>
      <w:r>
        <w:rPr>
          <w:rFonts w:hint="eastAsia" w:ascii="宋体" w:hAnsi="宋体" w:eastAsia="宋体" w:cs="宋体"/>
          <w:color w:val="000000" w:themeColor="text1"/>
          <w:sz w:val="24"/>
          <w:szCs w:val="24"/>
          <w:highlight w:val="none"/>
        </w:rPr>
        <w:t xml:space="preserve">.5.2 因承包人原因导致工期延误</w:t>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因</w:t>
      </w:r>
      <w:bookmarkStart w:id="142" w:name="_Toc318581170"/>
      <w:r>
        <w:rPr>
          <w:color w:val="000000" w:themeColor="text1"/>
          <w:highlight w:val="none"/>
        </w:rPr>
      </w:r>
      <w:bookmarkStart w:id="143" w:name="_Toc312677487"/>
      <w:r>
        <w:rPr>
          <w:color w:val="000000" w:themeColor="text1"/>
          <w:highlight w:val="none"/>
        </w:rPr>
      </w:r>
      <w:bookmarkStart w:id="144" w:name="_Toc312678013"/>
      <w:r>
        <w:rPr>
          <w:rFonts w:hint="eastAsia" w:ascii="宋体" w:hAnsi="宋体" w:eastAsia="宋体" w:cs="宋体"/>
          <w:color w:val="000000" w:themeColor="text1"/>
          <w:sz w:val="24"/>
          <w:szCs w:val="24"/>
          <w:highlight w:val="none"/>
        </w:rPr>
        <w:t xml:space="preserve">承包人原因造成工期延误，逾期竣工违约金的计算方法为：</w:t>
      </w:r>
      <w:bookmarkEnd w:id="142"/>
      <w:r>
        <w:rPr>
          <w:color w:val="000000" w:themeColor="text1"/>
          <w:highlight w:val="none"/>
        </w:rPr>
      </w:r>
      <w:bookmarkEnd w:id="143"/>
      <w:r>
        <w:rPr>
          <w:color w:val="000000" w:themeColor="text1"/>
          <w:highlight w:val="none"/>
        </w:rPr>
      </w:r>
      <w:bookmarkEnd w:id="144"/>
      <w:r>
        <w:rPr>
          <w:rFonts w:hint="eastAsia" w:ascii="宋体" w:hAnsi="宋体" w:eastAsia="宋体" w:cs="宋体"/>
          <w:b/>
          <w:color w:val="000000" w:themeColor="text1"/>
          <w:sz w:val="24"/>
          <w:szCs w:val="24"/>
          <w:highlight w:val="none"/>
          <w:u w:val="single"/>
          <w:lang w:val="en-US" w:eastAsia="zh-CN"/>
        </w:rPr>
        <w:t xml:space="preserve">（1）工期每逾期1天，每天按合同价的万分之二计算违约金，且发包人有权采取任何补救措施来弥补该延误，由此增加的费用由承包人承担。若逾期超过30天，发包人有权解除合同，因此产生的一切损失和费用由承包人承担。（2）因承包人自身原因，达不到合同约定的工程质量标准，同时承包人自愿进行整改的，其整改总时间计算在合同总工期内，增加的工作量不再另行计费。</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因承包人原因造成工期延误，逾期竣工违约金的上限：</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bookmarkEnd w:id="132"/>
      <w:r>
        <w:rPr>
          <w:color w:val="000000" w:themeColor="text1"/>
          <w:highlight w:val="none"/>
        </w:rPr>
      </w:r>
      <w:bookmarkEnd w:id="133"/>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bookmarkStart w:id="145" w:name="_Toc297216178"/>
      <w:r>
        <w:rPr>
          <w:color w:val="000000" w:themeColor="text1"/>
          <w:highlight w:val="none"/>
        </w:rPr>
      </w:r>
      <w:bookmarkStart w:id="146" w:name="_Toc312678015"/>
      <w:r>
        <w:rPr>
          <w:color w:val="000000" w:themeColor="text1"/>
          <w:highlight w:val="none"/>
        </w:rPr>
      </w:r>
      <w:bookmarkStart w:id="147" w:name="_Toc297123519"/>
      <w:r>
        <w:rPr>
          <w:color w:val="000000" w:themeColor="text1"/>
          <w:highlight w:val="none"/>
        </w:rPr>
      </w:r>
      <w:bookmarkStart w:id="148" w:name="_Toc303539128"/>
      <w:r>
        <w:rPr>
          <w:color w:val="000000" w:themeColor="text1"/>
          <w:highlight w:val="none"/>
        </w:rPr>
      </w:r>
      <w:bookmarkStart w:id="149" w:name="_Toc300934971"/>
      <w:r>
        <w:rPr>
          <w:color w:val="000000" w:themeColor="text1"/>
          <w:highlight w:val="none"/>
        </w:rPr>
      </w:r>
      <w:bookmarkStart w:id="150" w:name="_Toc304295549"/>
      <w:r>
        <w:rPr>
          <w:rFonts w:hint="eastAsia" w:ascii="宋体" w:hAnsi="宋体" w:eastAsia="宋体" w:cs="宋体"/>
          <w:color w:val="000000" w:themeColor="text1"/>
          <w:sz w:val="24"/>
          <w:szCs w:val="24"/>
          <w:highlight w:val="none"/>
        </w:rPr>
        <w:t xml:space="preserve">.6 不</w:t>
      </w:r>
      <w:bookmarkEnd w:id="145"/>
      <w:r>
        <w:rPr>
          <w:color w:val="000000" w:themeColor="text1"/>
          <w:highlight w:val="none"/>
        </w:rPr>
      </w:r>
      <w:bookmarkEnd w:id="146"/>
      <w:r>
        <w:rPr>
          <w:color w:val="000000" w:themeColor="text1"/>
          <w:highlight w:val="none"/>
        </w:rPr>
      </w:r>
      <w:bookmarkEnd w:id="147"/>
      <w:r>
        <w:rPr>
          <w:color w:val="000000" w:themeColor="text1"/>
          <w:highlight w:val="none"/>
        </w:rPr>
      </w:r>
      <w:bookmarkEnd w:id="148"/>
      <w:r>
        <w:rPr>
          <w:color w:val="000000" w:themeColor="text1"/>
          <w:highlight w:val="none"/>
        </w:rPr>
      </w:r>
      <w:bookmarkEnd w:id="149"/>
      <w:r>
        <w:rPr>
          <w:color w:val="000000" w:themeColor="text1"/>
          <w:highlight w:val="none"/>
        </w:rPr>
      </w:r>
      <w:bookmarkEnd w:id="150"/>
      <w:r>
        <w:rPr>
          <w:rFonts w:hint="eastAsia" w:ascii="宋体" w:hAnsi="宋体" w:eastAsia="宋体" w:cs="宋体"/>
          <w:color w:val="000000" w:themeColor="text1"/>
          <w:sz w:val="24"/>
          <w:szCs w:val="24"/>
          <w:highlight w:val="none"/>
        </w:rPr>
        <w:t xml:space="preserve">利物质条件</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151" w:name="_Toc304295550"/>
      <w:r>
        <w:rPr>
          <w:color w:val="000000" w:themeColor="text1"/>
          <w:highlight w:val="none"/>
        </w:rPr>
      </w:r>
      <w:bookmarkStart w:id="152" w:name="_Toc312678016"/>
      <w:r>
        <w:rPr>
          <w:color w:val="000000" w:themeColor="text1"/>
          <w:highlight w:val="none"/>
        </w:rPr>
      </w:r>
      <w:bookmarkStart w:id="153" w:name="_Toc303539129"/>
      <w:r>
        <w:rPr>
          <w:color w:val="000000" w:themeColor="text1"/>
          <w:highlight w:val="none"/>
        </w:rPr>
      </w:r>
      <w:bookmarkStart w:id="154" w:name="_Toc300934972"/>
      <w:r>
        <w:rPr>
          <w:color w:val="000000" w:themeColor="text1"/>
          <w:highlight w:val="none"/>
        </w:rPr>
      </w:r>
      <w:bookmarkStart w:id="155" w:name="_Toc318581172"/>
      <w:r>
        <w:rPr>
          <w:color w:val="000000" w:themeColor="text1"/>
          <w:highlight w:val="none"/>
        </w:rPr>
      </w:r>
      <w:bookmarkStart w:id="156" w:name="_Toc297216179"/>
      <w:r>
        <w:rPr>
          <w:color w:val="000000" w:themeColor="text1"/>
          <w:highlight w:val="none"/>
        </w:rPr>
      </w:r>
      <w:bookmarkStart w:id="157" w:name="_Toc297123520"/>
      <w:r>
        <w:rPr>
          <w:rFonts w:hint="eastAsia" w:ascii="宋体" w:hAnsi="宋体" w:eastAsia="宋体" w:cs="宋体"/>
          <w:color w:val="000000" w:themeColor="text1"/>
          <w:sz w:val="24"/>
          <w:szCs w:val="24"/>
          <w:highlight w:val="none"/>
        </w:rPr>
        <w:t xml:space="preserve">不利物质条件的其他情形和有关约定：</w:t>
      </w:r>
      <w:bookmarkEnd w:id="151"/>
      <w:r>
        <w:rPr>
          <w:color w:val="000000" w:themeColor="text1"/>
          <w:highlight w:val="none"/>
        </w:rPr>
      </w:r>
      <w:bookmarkEnd w:id="152"/>
      <w:r>
        <w:rPr>
          <w:color w:val="000000" w:themeColor="text1"/>
          <w:highlight w:val="none"/>
        </w:rPr>
      </w:r>
      <w:bookmarkEnd w:id="153"/>
      <w:r>
        <w:rPr>
          <w:color w:val="000000" w:themeColor="text1"/>
          <w:highlight w:val="none"/>
        </w:rPr>
      </w:r>
      <w:bookmarkEnd w:id="154"/>
      <w:r>
        <w:rPr>
          <w:color w:val="000000" w:themeColor="text1"/>
          <w:highlight w:val="none"/>
        </w:rPr>
      </w:r>
      <w:bookmarkEnd w:id="155"/>
      <w:r>
        <w:rPr>
          <w:color w:val="000000" w:themeColor="text1"/>
          <w:highlight w:val="none"/>
        </w:rPr>
      </w:r>
      <w:bookmarkEnd w:id="156"/>
      <w:r>
        <w:rPr>
          <w:color w:val="000000" w:themeColor="text1"/>
          <w:highlight w:val="none"/>
        </w:rPr>
      </w:r>
      <w:bookmarkEnd w:id="157"/>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bookmarkStart w:id="158" w:name="_Toc300934973"/>
      <w:r>
        <w:rPr>
          <w:color w:val="000000" w:themeColor="text1"/>
          <w:highlight w:val="none"/>
        </w:rPr>
      </w:r>
      <w:bookmarkStart w:id="159" w:name="_Toc303539130"/>
      <w:r>
        <w:rPr>
          <w:color w:val="000000" w:themeColor="text1"/>
          <w:highlight w:val="none"/>
        </w:rPr>
      </w:r>
      <w:bookmarkStart w:id="160" w:name="_Toc304295551"/>
      <w:r>
        <w:rPr>
          <w:color w:val="000000" w:themeColor="text1"/>
          <w:highlight w:val="none"/>
        </w:rPr>
      </w:r>
      <w:bookmarkStart w:id="161" w:name="_Toc297216180"/>
      <w:r>
        <w:rPr>
          <w:color w:val="000000" w:themeColor="text1"/>
          <w:highlight w:val="none"/>
        </w:rPr>
      </w:r>
      <w:bookmarkStart w:id="162" w:name="_Toc297123521"/>
      <w:r>
        <w:rPr>
          <w:color w:val="000000" w:themeColor="text1"/>
          <w:highlight w:val="none"/>
        </w:rPr>
      </w:r>
      <w:bookmarkStart w:id="163" w:name="_Toc312678017"/>
      <w:r>
        <w:rPr>
          <w:rFonts w:hint="eastAsia" w:ascii="宋体" w:hAnsi="宋体" w:eastAsia="宋体" w:cs="宋体"/>
          <w:color w:val="000000" w:themeColor="text1"/>
          <w:sz w:val="24"/>
          <w:szCs w:val="24"/>
          <w:highlight w:val="none"/>
        </w:rPr>
        <w:t xml:space="preserve">.7异常恶劣的气候条件</w:t>
      </w:r>
      <w:bookmarkEnd w:id="158"/>
      <w:r>
        <w:rPr>
          <w:color w:val="000000" w:themeColor="text1"/>
          <w:highlight w:val="none"/>
        </w:rPr>
      </w:r>
      <w:bookmarkEnd w:id="159"/>
      <w:r>
        <w:rPr>
          <w:color w:val="000000" w:themeColor="text1"/>
          <w:highlight w:val="none"/>
        </w:rPr>
      </w:r>
      <w:bookmarkEnd w:id="160"/>
      <w:r>
        <w:rPr>
          <w:color w:val="000000" w:themeColor="text1"/>
          <w:highlight w:val="none"/>
        </w:rPr>
      </w:r>
      <w:bookmarkEnd w:id="161"/>
      <w:r>
        <w:rPr>
          <w:color w:val="000000" w:themeColor="text1"/>
          <w:highlight w:val="none"/>
        </w:rPr>
      </w:r>
      <w:bookmarkEnd w:id="162"/>
      <w:r>
        <w:rPr>
          <w:color w:val="000000" w:themeColor="text1"/>
          <w:highlight w:val="none"/>
        </w:rPr>
      </w:r>
      <w:bookmarkEnd w:id="163"/>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发包人和承包人同意以下情形视为异常恶劣的气候条件：</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（1）8级以上持续24小时的大风；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（2）持续降雨24小时且降雨量200mm以上；下雪为30mm以上；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（3）40℃及以上持续24小时的高温；</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（4）30年不遇的特大暴风、雨、雪。</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7.9 提前竣工的奖励</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7.9.2提前竣工的奖励：</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64" w:name="_Toc351203640"/>
      <w:r>
        <w:rPr>
          <w:rFonts w:hint="eastAsia" w:ascii="宋体" w:hAnsi="宋体" w:eastAsia="宋体" w:cs="宋体"/>
          <w:color w:val="000000" w:themeColor="text1"/>
          <w:sz w:val="24"/>
          <w:szCs w:val="24"/>
          <w:highlight w:val="none"/>
        </w:rPr>
        <w:t xml:space="preserve">8. 材料与设备</w:t>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64"/>
      <w:r>
        <w:rPr>
          <w:color w:val="000000" w:themeColor="text1"/>
          <w:highlight w:val="none"/>
        </w:rPr>
      </w:r>
      <w:r/>
    </w:p>
    <w:p>
      <w:pPr>
        <w:pStyle w:val="979"/>
        <w:rPr>
          <w:rFonts w:hint="eastAsia" w:ascii="宋体" w:hAnsi="宋体" w:eastAsia="宋体" w:cs="宋体"/>
          <w:color w:val="000000" w:themeColor="text1"/>
          <w:sz w:val="24"/>
          <w:szCs w:val="24"/>
          <w:highlight w:val="none"/>
        </w:rPr>
      </w:pPr>
      <w:r>
        <w:rPr>
          <w:color w:val="000000" w:themeColor="text1"/>
          <w:highlight w:val="none"/>
        </w:rPr>
      </w:r>
      <w:bookmarkStart w:id="165" w:name="_Toc280868655"/>
      <w:r>
        <w:rPr>
          <w:color w:val="000000" w:themeColor="text1"/>
          <w:highlight w:val="none"/>
        </w:rPr>
      </w:r>
      <w:bookmarkStart w:id="166" w:name="_Toc280868656"/>
      <w:r>
        <w:rPr>
          <w:color w:val="000000" w:themeColor="text1"/>
          <w:highlight w:val="none"/>
        </w:rPr>
      </w:r>
      <w:bookmarkStart w:id="167" w:name="_Toc267251424"/>
      <w:r>
        <w:rPr>
          <w:color w:val="000000" w:themeColor="text1"/>
          <w:highlight w:val="none"/>
        </w:rPr>
      </w:r>
      <w:bookmarkStart w:id="168" w:name="_Toc351203641"/>
      <w:r>
        <w:rPr>
          <w:rFonts w:hint="eastAsia" w:ascii="宋体" w:hAnsi="宋体" w:eastAsia="宋体" w:cs="宋体"/>
          <w:color w:val="000000" w:themeColor="text1"/>
          <w:sz w:val="24"/>
          <w:szCs w:val="24"/>
          <w:highlight w:val="none"/>
        </w:rPr>
        <w:t xml:space="preserve">8.4材料与工程设备的保管与使用</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8.4.1发包人供应的材料设备的保管费用的承担</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8.6 样品</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8.6.1样品的报送与封存</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需要承包人报送样品的材料或工程设备，样品的种类、名称、规格、数量要求</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8.8 施工设备和临时设施</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8.8.1 承包人提供的施工设备和临时设施</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关于修建临时设施费用承担的约定：</w:t>
      </w:r>
      <w:r>
        <w:rPr>
          <w:rFonts w:hint="eastAsia" w:ascii="宋体" w:hAnsi="宋体" w:eastAsia="宋体" w:cs="宋体"/>
          <w:color w:val="000000" w:themeColor="text1"/>
          <w:sz w:val="24"/>
          <w:szCs w:val="24"/>
          <w:highlight w:val="none"/>
          <w:u w:val="single"/>
        </w:rPr>
        <w:t xml:space="preserve">已包含在合同总价中，结算时不调整。另外发包人驻施工现场管理人员必要的办公用房及设施由承包人负责免费提供。</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Start w:id="169" w:name="_Toc297123533"/>
      <w:r>
        <w:rPr>
          <w:color w:val="000000" w:themeColor="text1"/>
          <w:highlight w:val="none"/>
        </w:rPr>
      </w:r>
      <w:bookmarkStart w:id="170" w:name="_Toc300934982"/>
      <w:r>
        <w:rPr>
          <w:color w:val="000000" w:themeColor="text1"/>
          <w:highlight w:val="none"/>
        </w:rPr>
      </w:r>
      <w:bookmarkStart w:id="171" w:name="_Toc312677495"/>
      <w:r>
        <w:rPr>
          <w:color w:val="000000" w:themeColor="text1"/>
          <w:highlight w:val="none"/>
        </w:rPr>
      </w:r>
      <w:bookmarkStart w:id="172" w:name="_Toc303539139"/>
      <w:r>
        <w:rPr>
          <w:color w:val="000000" w:themeColor="text1"/>
          <w:highlight w:val="none"/>
        </w:rPr>
      </w:r>
      <w:bookmarkStart w:id="173" w:name="_Toc304295559"/>
      <w:r>
        <w:rPr>
          <w:color w:val="000000" w:themeColor="text1"/>
          <w:highlight w:val="none"/>
        </w:rPr>
      </w:r>
      <w:bookmarkStart w:id="174" w:name="_Toc297216192"/>
      <w:r>
        <w:rPr>
          <w:color w:val="000000" w:themeColor="text1"/>
          <w:highlight w:val="none"/>
        </w:rPr>
      </w:r>
      <w:bookmarkStart w:id="175" w:name="_Toc312678021"/>
      <w:r>
        <w:rPr>
          <w:color w:val="000000" w:themeColor="text1"/>
          <w:highlight w:val="none"/>
        </w:rPr>
      </w:r>
      <w:bookmarkStart w:id="176" w:name="_Toc296891213"/>
      <w:r>
        <w:rPr>
          <w:color w:val="000000" w:themeColor="text1"/>
          <w:highlight w:val="none"/>
        </w:rPr>
      </w:r>
      <w:bookmarkStart w:id="177" w:name="_Toc296944512"/>
      <w:r>
        <w:rPr>
          <w:color w:val="000000" w:themeColor="text1"/>
          <w:highlight w:val="none"/>
        </w:rPr>
      </w:r>
      <w:bookmarkStart w:id="178" w:name="_Toc267251428"/>
      <w:r>
        <w:rPr>
          <w:color w:val="000000" w:themeColor="text1"/>
          <w:highlight w:val="none"/>
        </w:rPr>
      </w:r>
      <w:bookmarkStart w:id="179" w:name="_Toc297048359"/>
      <w:r>
        <w:rPr>
          <w:color w:val="000000" w:themeColor="text1"/>
          <w:highlight w:val="none"/>
        </w:rPr>
      </w:r>
      <w:bookmarkStart w:id="180" w:name="_Toc296891001"/>
      <w:r>
        <w:rPr>
          <w:color w:val="000000" w:themeColor="text1"/>
          <w:highlight w:val="none"/>
        </w:rPr>
      </w:r>
      <w:bookmarkStart w:id="181" w:name="_Toc296346674"/>
      <w:r>
        <w:rPr>
          <w:color w:val="000000" w:themeColor="text1"/>
          <w:highlight w:val="none"/>
        </w:rPr>
      </w:r>
      <w:bookmarkStart w:id="182" w:name="_Toc292559378"/>
      <w:r>
        <w:rPr>
          <w:color w:val="000000" w:themeColor="text1"/>
          <w:highlight w:val="none"/>
        </w:rPr>
      </w:r>
      <w:bookmarkStart w:id="183" w:name="_Toc267251427"/>
      <w:r>
        <w:rPr>
          <w:color w:val="000000" w:themeColor="text1"/>
          <w:highlight w:val="none"/>
        </w:rPr>
      </w:r>
      <w:bookmarkStart w:id="184" w:name="_Toc296347172"/>
      <w:r>
        <w:rPr>
          <w:color w:val="000000" w:themeColor="text1"/>
          <w:highlight w:val="none"/>
        </w:rPr>
      </w:r>
      <w:bookmarkStart w:id="185" w:name="_Toc296503173"/>
      <w:r>
        <w:rPr>
          <w:color w:val="000000" w:themeColor="text1"/>
          <w:highlight w:val="none"/>
        </w:rPr>
      </w:r>
      <w:bookmarkStart w:id="186" w:name="_Toc297120473"/>
      <w:r>
        <w:rPr>
          <w:color w:val="000000" w:themeColor="text1"/>
          <w:highlight w:val="none"/>
        </w:rPr>
      </w:r>
      <w:bookmarkStart w:id="187" w:name="_Toc292559883"/>
      <w:r>
        <w:rPr>
          <w:rFonts w:hint="eastAsia" w:ascii="宋体" w:hAnsi="宋体" w:eastAsia="宋体" w:cs="宋体"/>
          <w:color w:val="000000" w:themeColor="text1"/>
          <w:sz w:val="24"/>
          <w:szCs w:val="24"/>
          <w:highlight w:val="none"/>
        </w:rPr>
        <w:t xml:space="preserve">. 试验与检验</w:t>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bookmarkStart w:id="188" w:name="_Toc297216193"/>
      <w:r>
        <w:rPr>
          <w:color w:val="000000" w:themeColor="text1"/>
          <w:highlight w:val="none"/>
        </w:rPr>
      </w:r>
      <w:bookmarkStart w:id="189" w:name="_Toc312677496"/>
      <w:r>
        <w:rPr>
          <w:color w:val="000000" w:themeColor="text1"/>
          <w:highlight w:val="none"/>
        </w:rPr>
      </w:r>
      <w:bookmarkStart w:id="190" w:name="_Toc304295560"/>
      <w:r>
        <w:rPr>
          <w:color w:val="000000" w:themeColor="text1"/>
          <w:highlight w:val="none"/>
        </w:rPr>
      </w:r>
      <w:bookmarkStart w:id="191" w:name="_Toc300934983"/>
      <w:r>
        <w:rPr>
          <w:color w:val="000000" w:themeColor="text1"/>
          <w:highlight w:val="none"/>
        </w:rPr>
      </w:r>
      <w:bookmarkStart w:id="192" w:name="_Toc297123534"/>
      <w:r>
        <w:rPr>
          <w:color w:val="000000" w:themeColor="text1"/>
          <w:highlight w:val="none"/>
        </w:rPr>
      </w:r>
      <w:bookmarkStart w:id="193" w:name="_Toc303539140"/>
      <w:r>
        <w:rPr>
          <w:color w:val="000000" w:themeColor="text1"/>
          <w:highlight w:val="none"/>
        </w:rPr>
      </w:r>
      <w:bookmarkStart w:id="194" w:name="_Toc312678022"/>
      <w:r>
        <w:rPr>
          <w:rFonts w:hint="eastAsia" w:ascii="宋体" w:hAnsi="宋体" w:eastAsia="宋体" w:cs="宋体"/>
          <w:color w:val="000000" w:themeColor="text1"/>
          <w:sz w:val="24"/>
          <w:szCs w:val="24"/>
          <w:highlight w:val="none"/>
        </w:rPr>
        <w:t xml:space="preserve">.1试验设备与试验人员</w:t>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End w:id="193"/>
      <w:r>
        <w:rPr>
          <w:color w:val="000000" w:themeColor="text1"/>
          <w:highlight w:val="none"/>
        </w:rPr>
      </w:r>
      <w:bookmarkEnd w:id="194"/>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bookmarkStart w:id="195" w:name="_Toc304295561"/>
      <w:r>
        <w:rPr>
          <w:color w:val="000000" w:themeColor="text1"/>
          <w:highlight w:val="none"/>
        </w:rPr>
      </w:r>
      <w:bookmarkStart w:id="196" w:name="_Toc300934984"/>
      <w:r>
        <w:rPr>
          <w:color w:val="000000" w:themeColor="text1"/>
          <w:highlight w:val="none"/>
        </w:rPr>
      </w:r>
      <w:bookmarkStart w:id="197" w:name="_Toc297216194"/>
      <w:r>
        <w:rPr>
          <w:color w:val="000000" w:themeColor="text1"/>
          <w:highlight w:val="none"/>
        </w:rPr>
      </w:r>
      <w:bookmarkStart w:id="198" w:name="_Toc312678023"/>
      <w:r>
        <w:rPr>
          <w:color w:val="000000" w:themeColor="text1"/>
          <w:highlight w:val="none"/>
        </w:rPr>
      </w:r>
      <w:bookmarkStart w:id="199" w:name="_Toc297123535"/>
      <w:r>
        <w:rPr>
          <w:color w:val="000000" w:themeColor="text1"/>
          <w:highlight w:val="none"/>
        </w:rPr>
      </w:r>
      <w:bookmarkStart w:id="200" w:name="_Toc303539141"/>
      <w:r>
        <w:rPr>
          <w:color w:val="000000" w:themeColor="text1"/>
          <w:highlight w:val="none"/>
        </w:rPr>
      </w:r>
      <w:bookmarkStart w:id="201" w:name="_Toc312677497"/>
      <w:r>
        <w:rPr>
          <w:color w:val="000000" w:themeColor="text1"/>
          <w:highlight w:val="none"/>
        </w:rPr>
      </w:r>
      <w:bookmarkStart w:id="202" w:name="_Toc318581174"/>
      <w:r>
        <w:rPr>
          <w:rFonts w:hint="eastAsia" w:ascii="宋体" w:hAnsi="宋体" w:eastAsia="宋体" w:cs="宋体"/>
          <w:color w:val="000000" w:themeColor="text1"/>
          <w:sz w:val="24"/>
          <w:szCs w:val="24"/>
          <w:highlight w:val="none"/>
        </w:rPr>
        <w:t xml:space="preserve">.1.2 试验设备</w:t>
      </w:r>
      <w:bookmarkEnd w:id="195"/>
      <w:r>
        <w:rPr>
          <w:color w:val="000000" w:themeColor="text1"/>
          <w:highlight w:val="none"/>
        </w:rPr>
      </w:r>
      <w:bookmarkEnd w:id="196"/>
      <w:r>
        <w:rPr>
          <w:color w:val="000000" w:themeColor="text1"/>
          <w:highlight w:val="none"/>
        </w:rPr>
      </w:r>
      <w:bookmarkEnd w:id="197"/>
      <w:r>
        <w:rPr>
          <w:color w:val="000000" w:themeColor="text1"/>
          <w:highlight w:val="none"/>
        </w:rPr>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End w:id="201"/>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203" w:name="_Toc304295562"/>
      <w:r>
        <w:rPr>
          <w:color w:val="000000" w:themeColor="text1"/>
          <w:highlight w:val="none"/>
        </w:rPr>
      </w:r>
      <w:bookmarkStart w:id="204" w:name="_Toc312677498"/>
      <w:r>
        <w:rPr>
          <w:color w:val="000000" w:themeColor="text1"/>
          <w:highlight w:val="none"/>
        </w:rPr>
      </w:r>
      <w:bookmarkStart w:id="205" w:name="_Toc297216195"/>
      <w:r>
        <w:rPr>
          <w:color w:val="000000" w:themeColor="text1"/>
          <w:highlight w:val="none"/>
        </w:rPr>
      </w:r>
      <w:bookmarkStart w:id="206" w:name="_Toc297123536"/>
      <w:r>
        <w:rPr>
          <w:color w:val="000000" w:themeColor="text1"/>
          <w:highlight w:val="none"/>
        </w:rPr>
      </w:r>
      <w:bookmarkStart w:id="207" w:name="_Toc312678024"/>
      <w:r>
        <w:rPr>
          <w:color w:val="000000" w:themeColor="text1"/>
          <w:highlight w:val="none"/>
        </w:rPr>
      </w:r>
      <w:bookmarkStart w:id="208" w:name="_Toc300934985"/>
      <w:r>
        <w:rPr>
          <w:color w:val="000000" w:themeColor="text1"/>
          <w:highlight w:val="none"/>
        </w:rPr>
      </w:r>
      <w:bookmarkStart w:id="209" w:name="_Toc303539142"/>
      <w:r>
        <w:rPr>
          <w:rFonts w:hint="eastAsia" w:ascii="宋体" w:hAnsi="宋体" w:eastAsia="宋体" w:cs="宋体"/>
          <w:color w:val="000000" w:themeColor="text1"/>
          <w:sz w:val="24"/>
          <w:szCs w:val="24"/>
          <w:highlight w:val="none"/>
        </w:rPr>
        <w:t xml:space="preserve">施工现场需要配置的试验场所：</w:t>
      </w:r>
      <w:r>
        <w:rPr>
          <w:rFonts w:hint="eastAsia" w:ascii="宋体" w:hAnsi="宋体" w:eastAsia="宋体" w:cs="宋体"/>
          <w:color w:val="000000" w:themeColor="text1"/>
          <w:sz w:val="24"/>
          <w:szCs w:val="24"/>
          <w:highlight w:val="none"/>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已含投标报价中，由承包人自行考虑</w:t>
      </w: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施工现场需要配备的试验设备：</w:t>
      </w:r>
      <w:r>
        <w:rPr>
          <w:rFonts w:hint="eastAsia" w:ascii="宋体" w:hAnsi="宋体" w:eastAsia="宋体" w:cs="宋体"/>
          <w:color w:val="000000" w:themeColor="text1"/>
          <w:sz w:val="24"/>
          <w:szCs w:val="24"/>
          <w:highlight w:val="none"/>
          <w:u w:val="single"/>
        </w:rPr>
        <w:t xml:space="preserve">符合相关规范规定，满足施工材料、施工工序自检需要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施工现场需要具备的其他试验条件：</w:t>
      </w:r>
      <w:r>
        <w:rPr>
          <w:rFonts w:hint="eastAsia" w:ascii="宋体" w:hAnsi="宋体" w:eastAsia="宋体" w:cs="宋体"/>
          <w:color w:val="000000" w:themeColor="text1"/>
          <w:sz w:val="24"/>
          <w:szCs w:val="24"/>
          <w:highlight w:val="none"/>
          <w:u w:val="single"/>
        </w:rPr>
        <w:t xml:space="preserve">符合相关规范规定，满足施工材料、施工工序自检需要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9.4 现场工艺试验 </w:t>
      </w:r>
      <w:bookmarkEnd w:id="202"/>
      <w:r>
        <w:rPr>
          <w:color w:val="000000" w:themeColor="text1"/>
          <w:highlight w:val="none"/>
        </w:rPr>
      </w:r>
      <w:bookmarkEnd w:id="203"/>
      <w:r>
        <w:rPr>
          <w:color w:val="000000" w:themeColor="text1"/>
          <w:highlight w:val="none"/>
        </w:rPr>
      </w:r>
      <w:bookmarkEnd w:id="204"/>
      <w:r>
        <w:rPr>
          <w:color w:val="000000" w:themeColor="text1"/>
          <w:highlight w:val="none"/>
        </w:rPr>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color w:val="000000" w:themeColor="text1"/>
          <w:highlight w:val="none"/>
        </w:rPr>
      </w:r>
      <w:bookmarkEnd w:id="209"/>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210" w:name="_Toc351203642"/>
      <w:r>
        <w:rPr>
          <w:rFonts w:hint="eastAsia" w:ascii="宋体" w:hAnsi="宋体" w:eastAsia="宋体" w:cs="宋体"/>
          <w:color w:val="000000" w:themeColor="text1"/>
          <w:sz w:val="24"/>
          <w:szCs w:val="24"/>
          <w:highlight w:val="none"/>
        </w:rPr>
        <w:t xml:space="preserve">现场工艺试验的有关约定：</w:t>
      </w:r>
      <w:r>
        <w:rPr>
          <w:rFonts w:hint="eastAsia" w:ascii="宋体" w:hAnsi="宋体" w:eastAsia="宋体" w:cs="宋体"/>
          <w:color w:val="000000" w:themeColor="text1"/>
          <w:sz w:val="24"/>
          <w:szCs w:val="24"/>
          <w:highlight w:val="none"/>
          <w:u w:val="single"/>
        </w:rPr>
        <w:t xml:space="preserve"> 监理单位和发包人如对承包人已检验的材料或已验收的部位质量有怀疑，可进行重新（抽）检验。检验合格，检验费用由发包人支付，耽误的工期予以顺延；如检验不合格，则检验费用由承包人</w:t>
      </w:r>
      <w:r>
        <w:rPr>
          <w:rFonts w:hint="eastAsia" w:ascii="宋体" w:hAnsi="宋体" w:eastAsia="宋体" w:cs="宋体"/>
          <w:color w:val="000000" w:themeColor="text1"/>
          <w:sz w:val="24"/>
          <w:szCs w:val="24"/>
          <w:highlight w:val="none"/>
          <w:u w:val="single"/>
          <w:lang w:val="en-US" w:eastAsia="zh-CN"/>
        </w:rPr>
        <w:t xml:space="preserve">承担</w:t>
      </w:r>
      <w:r>
        <w:rPr>
          <w:rFonts w:hint="eastAsia" w:ascii="宋体" w:hAnsi="宋体" w:eastAsia="宋体" w:cs="宋体"/>
          <w:color w:val="000000" w:themeColor="text1"/>
          <w:sz w:val="24"/>
          <w:szCs w:val="24"/>
          <w:highlight w:val="none"/>
          <w:u w:val="single"/>
        </w:rPr>
        <w:t xml:space="preserve">。对重新检验不合格的材料，已使用部分必须拆除，与未使用部分一并清除出场，同时承包人支付发包人该部分材料价格30%的违约金；对重新检验不合格的部位，必须返工，同时承包人支付发包人该部分工程造价10%的违约金，损失的工期不予补偿。</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color w:val="000000" w:themeColor="text1"/>
          <w:highlight w:val="none"/>
        </w:rPr>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bookmarkEnd w:id="185"/>
      <w:r>
        <w:rPr>
          <w:color w:val="000000" w:themeColor="text1"/>
          <w:highlight w:val="none"/>
        </w:rPr>
      </w:r>
      <w:bookmarkEnd w:id="186"/>
      <w:r>
        <w:rPr>
          <w:color w:val="000000" w:themeColor="text1"/>
          <w:highlight w:val="none"/>
        </w:rPr>
      </w:r>
      <w:bookmarkEnd w:id="187"/>
      <w:r>
        <w:rPr>
          <w:color w:val="000000" w:themeColor="text1"/>
          <w:highlight w:val="none"/>
        </w:rPr>
      </w:r>
      <w:bookmarkStart w:id="211" w:name="_Toc296503193"/>
      <w:r>
        <w:rPr>
          <w:color w:val="000000" w:themeColor="text1"/>
          <w:highlight w:val="none"/>
        </w:rPr>
      </w:r>
      <w:bookmarkStart w:id="212" w:name="_Toc296347192"/>
      <w:r>
        <w:rPr>
          <w:color w:val="000000" w:themeColor="text1"/>
          <w:highlight w:val="none"/>
        </w:rPr>
      </w:r>
      <w:bookmarkStart w:id="213" w:name="_Toc304295566"/>
      <w:r>
        <w:rPr>
          <w:color w:val="000000" w:themeColor="text1"/>
          <w:highlight w:val="none"/>
        </w:rPr>
      </w:r>
      <w:bookmarkStart w:id="214" w:name="_Toc300934989"/>
      <w:r>
        <w:rPr>
          <w:color w:val="000000" w:themeColor="text1"/>
          <w:highlight w:val="none"/>
        </w:rPr>
      </w:r>
      <w:bookmarkStart w:id="215" w:name="_Toc296891233"/>
      <w:r>
        <w:rPr>
          <w:color w:val="000000" w:themeColor="text1"/>
          <w:highlight w:val="none"/>
        </w:rPr>
      </w:r>
      <w:bookmarkStart w:id="216" w:name="_Toc297216199"/>
      <w:r>
        <w:rPr>
          <w:color w:val="000000" w:themeColor="text1"/>
          <w:highlight w:val="none"/>
        </w:rPr>
      </w:r>
      <w:bookmarkStart w:id="217" w:name="_Toc297048379"/>
      <w:r>
        <w:rPr>
          <w:color w:val="000000" w:themeColor="text1"/>
          <w:highlight w:val="none"/>
        </w:rPr>
      </w:r>
      <w:bookmarkStart w:id="218" w:name="_Toc297123540"/>
      <w:r>
        <w:rPr>
          <w:color w:val="000000" w:themeColor="text1"/>
          <w:highlight w:val="none"/>
        </w:rPr>
      </w:r>
      <w:bookmarkStart w:id="219" w:name="_Toc297120493"/>
      <w:r>
        <w:rPr>
          <w:color w:val="000000" w:themeColor="text1"/>
          <w:highlight w:val="none"/>
        </w:rPr>
      </w:r>
      <w:bookmarkStart w:id="220" w:name="_Toc292559903"/>
      <w:r>
        <w:rPr>
          <w:color w:val="000000" w:themeColor="text1"/>
          <w:highlight w:val="none"/>
        </w:rPr>
      </w:r>
      <w:bookmarkStart w:id="221" w:name="_Toc312677499"/>
      <w:r>
        <w:rPr>
          <w:color w:val="000000" w:themeColor="text1"/>
          <w:highlight w:val="none"/>
        </w:rPr>
      </w:r>
      <w:bookmarkStart w:id="222" w:name="_Toc296891021"/>
      <w:r>
        <w:rPr>
          <w:color w:val="000000" w:themeColor="text1"/>
          <w:highlight w:val="none"/>
        </w:rPr>
      </w:r>
      <w:bookmarkStart w:id="223" w:name="_Toc296346694"/>
      <w:r>
        <w:rPr>
          <w:color w:val="000000" w:themeColor="text1"/>
          <w:highlight w:val="none"/>
        </w:rPr>
      </w:r>
      <w:bookmarkStart w:id="224" w:name="_Toc312678025"/>
      <w:r>
        <w:rPr>
          <w:color w:val="000000" w:themeColor="text1"/>
          <w:highlight w:val="none"/>
        </w:rPr>
      </w:r>
      <w:bookmarkStart w:id="225" w:name="_Toc296944532"/>
      <w:r>
        <w:rPr>
          <w:color w:val="000000" w:themeColor="text1"/>
          <w:highlight w:val="none"/>
        </w:rPr>
      </w:r>
      <w:bookmarkStart w:id="226" w:name="_Toc292559398"/>
      <w:r>
        <w:rPr>
          <w:color w:val="000000" w:themeColor="text1"/>
          <w:highlight w:val="none"/>
        </w:rPr>
      </w:r>
      <w:bookmarkStart w:id="227" w:name="_Toc303539146"/>
      <w:r>
        <w:rPr>
          <w:color w:val="000000" w:themeColor="text1"/>
          <w:highlight w:val="none"/>
        </w:rPr>
      </w:r>
      <w:bookmarkStart w:id="228" w:name="_Toc267251435"/>
      <w:r>
        <w:rPr>
          <w:color w:val="000000" w:themeColor="text1"/>
          <w:highlight w:val="none"/>
        </w:rPr>
      </w:r>
      <w:bookmarkStart w:id="229" w:name="_Toc267251441"/>
      <w:r>
        <w:rPr>
          <w:color w:val="000000" w:themeColor="text1"/>
          <w:highlight w:val="none"/>
        </w:rPr>
      </w:r>
      <w:bookmarkStart w:id="230" w:name="_Toc267251433"/>
      <w:r>
        <w:rPr>
          <w:color w:val="000000" w:themeColor="text1"/>
          <w:highlight w:val="none"/>
        </w:rPr>
      </w:r>
      <w:bookmarkStart w:id="231" w:name="_Toc267251440"/>
      <w:r>
        <w:rPr>
          <w:color w:val="000000" w:themeColor="text1"/>
          <w:highlight w:val="none"/>
        </w:rPr>
      </w:r>
      <w:bookmarkStart w:id="232" w:name="_Toc267251439"/>
      <w:r>
        <w:rPr>
          <w:color w:val="000000" w:themeColor="text1"/>
          <w:highlight w:val="none"/>
        </w:rPr>
      </w:r>
      <w:bookmarkStart w:id="233" w:name="_Toc267251437"/>
      <w:r>
        <w:rPr>
          <w:color w:val="000000" w:themeColor="text1"/>
          <w:highlight w:val="none"/>
        </w:rPr>
      </w:r>
      <w:bookmarkStart w:id="234" w:name="_Toc267251442"/>
      <w:r>
        <w:rPr>
          <w:rFonts w:hint="eastAsia" w:ascii="宋体" w:hAnsi="宋体" w:eastAsia="宋体" w:cs="宋体"/>
          <w:color w:val="000000" w:themeColor="text1"/>
          <w:sz w:val="24"/>
          <w:szCs w:val="24"/>
          <w:highlight w:val="none"/>
        </w:rPr>
        <w:t xml:space="preserve">0. 变更</w:t>
      </w:r>
      <w:bookmarkEnd w:id="210"/>
      <w:r>
        <w:rPr>
          <w:color w:val="000000" w:themeColor="text1"/>
          <w:highlight w:val="none"/>
        </w:rPr>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color w:val="000000" w:themeColor="text1"/>
          <w:highlight w:val="none"/>
        </w:rPr>
      </w:r>
      <w:bookmarkEnd w:id="215"/>
      <w:r>
        <w:rPr>
          <w:color w:val="000000" w:themeColor="text1"/>
          <w:highlight w:val="none"/>
        </w:rPr>
      </w:r>
      <w:bookmarkEnd w:id="216"/>
      <w:r>
        <w:rPr>
          <w:color w:val="000000" w:themeColor="text1"/>
          <w:highlight w:val="none"/>
        </w:rPr>
      </w:r>
      <w:bookmarkEnd w:id="217"/>
      <w:r>
        <w:rPr>
          <w:color w:val="000000" w:themeColor="text1"/>
          <w:highlight w:val="none"/>
        </w:rPr>
      </w:r>
      <w:bookmarkEnd w:id="218"/>
      <w:r>
        <w:rPr>
          <w:color w:val="000000" w:themeColor="text1"/>
          <w:highlight w:val="none"/>
        </w:rPr>
      </w:r>
      <w:bookmarkEnd w:id="219"/>
      <w:r>
        <w:rPr>
          <w:color w:val="000000" w:themeColor="text1"/>
          <w:highlight w:val="none"/>
        </w:rPr>
      </w:r>
      <w:bookmarkEnd w:id="220"/>
      <w:r>
        <w:rPr>
          <w:color w:val="000000" w:themeColor="text1"/>
          <w:highlight w:val="none"/>
        </w:rPr>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bookmarkEnd w:id="225"/>
      <w:r>
        <w:rPr>
          <w:color w:val="000000" w:themeColor="text1"/>
          <w:highlight w:val="none"/>
        </w:rPr>
      </w:r>
      <w:bookmarkEnd w:id="226"/>
      <w:r>
        <w:rPr>
          <w:color w:val="000000" w:themeColor="text1"/>
          <w:highlight w:val="none"/>
        </w:rPr>
      </w:r>
      <w:bookmarkEnd w:id="227"/>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10.1 变更的范围</w:t>
      </w:r>
      <w:r>
        <w:rPr>
          <w:color w:val="000000" w:themeColor="text1"/>
          <w:highlight w:val="none"/>
        </w:rPr>
      </w:r>
      <w:r/>
    </w:p>
    <w:p>
      <w:pPr>
        <w:ind w:firstLine="600"/>
        <w:jc w:val="left"/>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关于变更的范围的约定：</w:t>
      </w:r>
      <w:r>
        <w:rPr>
          <w:rFonts w:hint="eastAsia" w:ascii="宋体" w:hAnsi="宋体" w:eastAsia="宋体" w:cs="宋体"/>
          <w:color w:val="000000" w:themeColor="text1"/>
          <w:sz w:val="24"/>
          <w:szCs w:val="24"/>
          <w:highlight w:val="none"/>
          <w:u w:val="single"/>
        </w:rPr>
        <w:t xml:space="preserve">执行《徐州高新技术产业开发区工程建设管理实施细则》，</w:t>
      </w:r>
      <w:r>
        <w:rPr>
          <w:rFonts w:hint="eastAsia" w:ascii="宋体" w:hAnsi="宋体" w:eastAsia="宋体" w:cs="宋体"/>
          <w:b/>
          <w:color w:val="000000" w:themeColor="text1"/>
          <w:sz w:val="24"/>
          <w:szCs w:val="24"/>
          <w:highlight w:val="none"/>
          <w:u w:val="single"/>
        </w:rPr>
        <w:t xml:space="preserve">除设计变更、现场签证和新增（减）工程外，其余均不作调整；设计变更、现场签证、新增（减）工程均需经监理工程师和发包人代表、施工单位项目经理、现场跟踪审计人员签字认可，以最终审计为准。</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10.4 变更估价</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10.4.1 变更估价原则</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关于变更估价的约定：</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u w:val="single"/>
        </w:rPr>
        <w:t xml:space="preserve">（1）采用工程量清单方式计价，竣工结算的工程量按发承包双方在合同中约定应予计量的工程量确定，完成发包人要求的合同以外的零星工作或发生非承包人责任事件的工程量按现场签证确定。</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u w:val="single"/>
        </w:rPr>
        <w:t xml:space="preserve">（2）所有工程量及工程变更签证单上必须有发包人工地代表、监理工程师、项目经理、审计部门四方的签字盖章，方可作为竣工结算的依据；签证单上必须明确签证的原因、位置、尺寸、数量、综合单价及签证时间。签证单应注意时效性，所有签证单最终价款的确认以审计部门的审计为准。</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u w:val="single"/>
        </w:rPr>
        <w:t xml:space="preserve">（3）非承包人原因的工程变更，造成增加新的工程量清单项目，其对应的综合单价按下列方法确定：</w:t>
      </w:r>
      <w:r>
        <w:rPr>
          <w:color w:val="000000" w:themeColor="text1"/>
          <w:highlight w:val="none"/>
        </w:rPr>
      </w:r>
      <w:r/>
    </w:p>
    <w:p>
      <w:pPr>
        <w:ind w:firstLine="480"/>
        <w:jc w:val="left"/>
        <w:spacing w:line="360" w:lineRule="auto"/>
        <w:widowControl/>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u w:val="single"/>
        </w:rPr>
        <w:t xml:space="preserve">①合同中已有的综合单价，按合同中已有的综合单价确定；  </w:t>
      </w:r>
      <w:r>
        <w:rPr>
          <w:color w:val="000000" w:themeColor="text1"/>
          <w:highlight w:val="none"/>
        </w:rPr>
      </w:r>
      <w:r/>
    </w:p>
    <w:p>
      <w:pPr>
        <w:ind w:firstLine="480"/>
        <w:jc w:val="left"/>
        <w:spacing w:line="360" w:lineRule="auto"/>
        <w:widowControl/>
        <w:tabs>
          <w:tab w:val="left" w:pos="5880" w:leader="none"/>
        </w:tabs>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u w:val="single"/>
        </w:rPr>
        <w:t xml:space="preserve">②合同中已有类似的综合单价，参照类似的综合单价确定。</w:t>
      </w:r>
      <w:r>
        <w:rPr>
          <w:rFonts w:hint="eastAsia" w:ascii="宋体" w:hAnsi="宋体" w:eastAsia="宋体" w:cs="宋体"/>
          <w:b w:val="0"/>
          <w:bCs w:val="0"/>
          <w:color w:val="000000" w:themeColor="text1"/>
          <w:sz w:val="24"/>
          <w:szCs w:val="24"/>
          <w:highlight w:val="none"/>
          <w:u w:val="single"/>
        </w:rPr>
        <w:tab/>
      </w:r>
      <w:r>
        <w:rPr>
          <w:color w:val="000000" w:themeColor="text1"/>
          <w:highlight w:val="none"/>
        </w:rPr>
      </w:r>
      <w:r/>
    </w:p>
    <w:p>
      <w:pPr>
        <w:ind w:firstLine="480"/>
        <w:jc w:val="left"/>
        <w:spacing w:line="360" w:lineRule="auto"/>
        <w:widowControl/>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u w:val="single"/>
        </w:rPr>
        <w:t xml:space="preserve">③合同中没有适用或类似的综合单价，由承包人提出综合单价，经发包人确认后执行，结算原则按中标价与招标控制价相比的让利幅度同比例下浮。</w:t>
      </w:r>
      <w:r>
        <w:rPr>
          <w:color w:val="000000" w:themeColor="text1"/>
          <w:highlight w:val="none"/>
        </w:rPr>
      </w:r>
      <w:r/>
    </w:p>
    <w:p>
      <w:pPr>
        <w:ind w:firstLine="480"/>
        <w:jc w:val="left"/>
        <w:spacing w:line="360" w:lineRule="auto"/>
        <w:widowControl/>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u w:val="single"/>
        </w:rPr>
        <w:t xml:space="preserve">④采取市场询价方式确定综合单价的不参与投标下浮，以经发包人、审计部门审核同意的市场询价结果为准。</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u w:val="single"/>
        </w:rPr>
        <w:t xml:space="preserve">（4）因非承包人原因的工程变更引起施工方案改变并使措施项目发生变化时，承包人提出调整措施项目费的，措施项目费应按下列原则调整：“总价措施项目”中的措施费仍按投标时费率进行调整；“单价措施项目”中的措施费发生关联变化时，除脚手架、模板按招标控制价计价办法计算，并乘以承包人报价浮动比率【承包人报价浮动比率=（1-中标价/招标控制价）×100%】进行结算外，其余的措施费均不作调整。</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u w:val="single"/>
        </w:rPr>
        <w:t xml:space="preserve">（5）当工程量清单项目工程量的变化幅度超过10%，且其影响分部分项工程费超过0.1%时，应由受益方在合同约定时间内向合同的另一方提出工程价款调整要求，由承包人提出增加部分的工程量或减少后剩余部分的工程量的综合单价调整意见，经发包人确认后作为结算的依据，合同有约定的按合同执行。</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u w:val="single"/>
        </w:rPr>
        <w:t xml:space="preserve">（6）清单项目中特征描述不全的工序，如图纸已明确或已指明引用规范、图集等或是常规工艺</w:t>
      </w:r>
      <w:r>
        <w:rPr>
          <w:rFonts w:hint="eastAsia" w:ascii="宋体" w:hAnsi="宋体" w:eastAsia="宋体" w:cs="宋体"/>
          <w:b w:val="0"/>
          <w:bCs w:val="0"/>
          <w:color w:val="000000" w:themeColor="text1"/>
          <w:sz w:val="24"/>
          <w:szCs w:val="24"/>
          <w:highlight w:val="none"/>
          <w:u w:val="single"/>
          <w:lang w:eastAsia="zh-CN"/>
        </w:rPr>
        <w:t xml:space="preserve">必需的</w:t>
      </w:r>
      <w:r>
        <w:rPr>
          <w:rFonts w:hint="eastAsia" w:ascii="宋体" w:hAnsi="宋体" w:eastAsia="宋体" w:cs="宋体"/>
          <w:b w:val="0"/>
          <w:bCs w:val="0"/>
          <w:color w:val="000000" w:themeColor="text1"/>
          <w:sz w:val="24"/>
          <w:szCs w:val="24"/>
          <w:highlight w:val="none"/>
          <w:u w:val="single"/>
        </w:rPr>
        <w:t xml:space="preserve">工序，应视为包括在报价中（清单项目中特征描述与图纸有矛盾时以图纸为准）。</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u w:val="single"/>
        </w:rPr>
        <w:t xml:space="preserve">（7）①如因承包人原因造成工程量清单项未予实施或工程量减少的，当投标清单综合单价高于招标清单综合单价时，按照投标清单综合单价予以核减；当投标清单综合单价低于招标清单综合单价时，按照招标清单综合单价予以核减，竣工结算时予以扣除。②如因发包人原因或不可抗力造成工程量清单项未予实施或工程量减少</w:t>
      </w:r>
      <w:r>
        <w:rPr>
          <w:rFonts w:hint="eastAsia" w:ascii="宋体" w:hAnsi="宋体" w:eastAsia="宋体" w:cs="宋体"/>
          <w:b w:val="0"/>
          <w:bCs w:val="0"/>
          <w:color w:val="000000" w:themeColor="text1"/>
          <w:sz w:val="24"/>
          <w:szCs w:val="24"/>
          <w:highlight w:val="none"/>
          <w:u w:val="single"/>
          <w:lang w:eastAsia="zh-CN"/>
        </w:rPr>
        <w:t xml:space="preserve">、缺项</w:t>
      </w:r>
      <w:r>
        <w:rPr>
          <w:rFonts w:hint="eastAsia" w:ascii="宋体" w:hAnsi="宋体" w:eastAsia="宋体" w:cs="宋体"/>
          <w:b w:val="0"/>
          <w:bCs w:val="0"/>
          <w:color w:val="000000" w:themeColor="text1"/>
          <w:sz w:val="24"/>
          <w:szCs w:val="24"/>
          <w:highlight w:val="none"/>
          <w:u w:val="single"/>
        </w:rPr>
        <w:t xml:space="preserve">的，按照投标清单综合单价予以核减，竣工结算时予以扣除。</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bookmarkStart w:id="235" w:name="_Toc296347196"/>
      <w:r>
        <w:rPr>
          <w:color w:val="000000" w:themeColor="text1"/>
          <w:highlight w:val="none"/>
        </w:rPr>
      </w:r>
      <w:bookmarkStart w:id="236" w:name="_Toc296503197"/>
      <w:r>
        <w:rPr>
          <w:color w:val="000000" w:themeColor="text1"/>
          <w:highlight w:val="none"/>
        </w:rPr>
      </w:r>
      <w:bookmarkStart w:id="237" w:name="_Toc303539150"/>
      <w:r>
        <w:rPr>
          <w:color w:val="000000" w:themeColor="text1"/>
          <w:highlight w:val="none"/>
        </w:rPr>
      </w:r>
      <w:bookmarkStart w:id="238" w:name="_Toc297120497"/>
      <w:r>
        <w:rPr>
          <w:color w:val="000000" w:themeColor="text1"/>
          <w:highlight w:val="none"/>
        </w:rPr>
      </w:r>
      <w:bookmarkStart w:id="239" w:name="_Toc297048383"/>
      <w:r>
        <w:rPr>
          <w:color w:val="000000" w:themeColor="text1"/>
          <w:highlight w:val="none"/>
        </w:rPr>
      </w:r>
      <w:bookmarkStart w:id="240" w:name="_Toc292559907"/>
      <w:r>
        <w:rPr>
          <w:color w:val="000000" w:themeColor="text1"/>
          <w:highlight w:val="none"/>
        </w:rPr>
      </w:r>
      <w:bookmarkStart w:id="241" w:name="_Toc296944536"/>
      <w:r>
        <w:rPr>
          <w:color w:val="000000" w:themeColor="text1"/>
          <w:highlight w:val="none"/>
        </w:rPr>
      </w:r>
      <w:bookmarkStart w:id="242" w:name="_Toc300934993"/>
      <w:r>
        <w:rPr>
          <w:color w:val="000000" w:themeColor="text1"/>
          <w:highlight w:val="none"/>
        </w:rPr>
      </w:r>
      <w:bookmarkStart w:id="243" w:name="_Toc296346698"/>
      <w:r>
        <w:rPr>
          <w:color w:val="000000" w:themeColor="text1"/>
          <w:highlight w:val="none"/>
        </w:rPr>
      </w:r>
      <w:bookmarkStart w:id="244" w:name="_Toc292559402"/>
      <w:r>
        <w:rPr>
          <w:color w:val="000000" w:themeColor="text1"/>
          <w:highlight w:val="none"/>
        </w:rPr>
      </w:r>
      <w:bookmarkStart w:id="245" w:name="_Toc296891237"/>
      <w:r>
        <w:rPr>
          <w:color w:val="000000" w:themeColor="text1"/>
          <w:highlight w:val="none"/>
        </w:rPr>
      </w:r>
      <w:bookmarkStart w:id="246" w:name="_Toc296891025"/>
      <w:r>
        <w:rPr>
          <w:color w:val="000000" w:themeColor="text1"/>
          <w:highlight w:val="none"/>
        </w:rPr>
      </w:r>
      <w:bookmarkStart w:id="247" w:name="_Toc297216203"/>
      <w:r>
        <w:rPr>
          <w:color w:val="000000" w:themeColor="text1"/>
          <w:highlight w:val="none"/>
        </w:rPr>
      </w:r>
      <w:bookmarkStart w:id="248" w:name="_Toc297123544"/>
      <w:r>
        <w:rPr>
          <w:color w:val="000000" w:themeColor="text1"/>
          <w:highlight w:val="none"/>
        </w:rPr>
      </w:r>
      <w:bookmarkStart w:id="249" w:name="_Toc312678029"/>
      <w:r>
        <w:rPr>
          <w:color w:val="000000" w:themeColor="text1"/>
          <w:highlight w:val="none"/>
        </w:rPr>
      </w:r>
      <w:bookmarkStart w:id="250" w:name="_Toc312677503"/>
      <w:r>
        <w:rPr>
          <w:color w:val="000000" w:themeColor="text1"/>
          <w:highlight w:val="none"/>
        </w:rPr>
      </w:r>
      <w:bookmarkStart w:id="251" w:name="_Toc304295570"/>
      <w:r>
        <w:rPr>
          <w:rFonts w:hint="eastAsia" w:ascii="宋体" w:hAnsi="宋体" w:eastAsia="宋体" w:cs="宋体"/>
          <w:color w:val="000000" w:themeColor="text1"/>
          <w:sz w:val="24"/>
          <w:szCs w:val="24"/>
          <w:highlight w:val="none"/>
        </w:rPr>
        <w:t xml:space="preserve">0.5承</w:t>
      </w:r>
      <w:bookmarkEnd w:id="235"/>
      <w:r>
        <w:rPr>
          <w:color w:val="000000" w:themeColor="text1"/>
          <w:highlight w:val="none"/>
        </w:rPr>
      </w:r>
      <w:bookmarkEnd w:id="236"/>
      <w:r>
        <w:rPr>
          <w:color w:val="000000" w:themeColor="text1"/>
          <w:highlight w:val="none"/>
        </w:rPr>
      </w:r>
      <w:bookmarkEnd w:id="237"/>
      <w:r>
        <w:rPr>
          <w:color w:val="000000" w:themeColor="text1"/>
          <w:highlight w:val="none"/>
        </w:rPr>
      </w:r>
      <w:bookmarkEnd w:id="238"/>
      <w:r>
        <w:rPr>
          <w:color w:val="000000" w:themeColor="text1"/>
          <w:highlight w:val="none"/>
        </w:rPr>
      </w:r>
      <w:bookmarkEnd w:id="239"/>
      <w:r>
        <w:rPr>
          <w:color w:val="000000" w:themeColor="text1"/>
          <w:highlight w:val="none"/>
        </w:rPr>
      </w:r>
      <w:bookmarkEnd w:id="240"/>
      <w:r>
        <w:rPr>
          <w:color w:val="000000" w:themeColor="text1"/>
          <w:highlight w:val="none"/>
        </w:rPr>
      </w:r>
      <w:bookmarkEnd w:id="241"/>
      <w:r>
        <w:rPr>
          <w:color w:val="000000" w:themeColor="text1"/>
          <w:highlight w:val="none"/>
        </w:rPr>
      </w:r>
      <w:bookmarkEnd w:id="242"/>
      <w:r>
        <w:rPr>
          <w:color w:val="000000" w:themeColor="text1"/>
          <w:highlight w:val="none"/>
        </w:rPr>
      </w:r>
      <w:bookmarkEnd w:id="243"/>
      <w:r>
        <w:rPr>
          <w:color w:val="000000" w:themeColor="text1"/>
          <w:highlight w:val="none"/>
        </w:rPr>
      </w:r>
      <w:bookmarkEnd w:id="244"/>
      <w:r>
        <w:rPr>
          <w:color w:val="000000" w:themeColor="text1"/>
          <w:highlight w:val="none"/>
        </w:rPr>
      </w:r>
      <w:bookmarkEnd w:id="245"/>
      <w:r>
        <w:rPr>
          <w:color w:val="000000" w:themeColor="text1"/>
          <w:highlight w:val="none"/>
        </w:rPr>
      </w:r>
      <w:bookmarkEnd w:id="246"/>
      <w:r>
        <w:rPr>
          <w:color w:val="000000" w:themeColor="text1"/>
          <w:highlight w:val="none"/>
        </w:rPr>
      </w:r>
      <w:bookmarkEnd w:id="247"/>
      <w:r>
        <w:rPr>
          <w:color w:val="000000" w:themeColor="text1"/>
          <w:highlight w:val="none"/>
        </w:rPr>
      </w:r>
      <w:bookmarkEnd w:id="248"/>
      <w:r>
        <w:rPr>
          <w:color w:val="000000" w:themeColor="text1"/>
          <w:highlight w:val="none"/>
        </w:rPr>
      </w:r>
      <w:bookmarkStart w:id="252" w:name="_Toc297216204"/>
      <w:r>
        <w:rPr>
          <w:color w:val="000000" w:themeColor="text1"/>
          <w:highlight w:val="none"/>
        </w:rPr>
      </w:r>
      <w:bookmarkStart w:id="253" w:name="_Toc296346704"/>
      <w:r>
        <w:rPr>
          <w:color w:val="000000" w:themeColor="text1"/>
          <w:highlight w:val="none"/>
        </w:rPr>
      </w:r>
      <w:bookmarkStart w:id="254" w:name="_Toc296944542"/>
      <w:r>
        <w:rPr>
          <w:color w:val="000000" w:themeColor="text1"/>
          <w:highlight w:val="none"/>
        </w:rPr>
      </w:r>
      <w:bookmarkStart w:id="255" w:name="_Toc292559913"/>
      <w:r>
        <w:rPr>
          <w:color w:val="000000" w:themeColor="text1"/>
          <w:highlight w:val="none"/>
        </w:rPr>
      </w:r>
      <w:bookmarkStart w:id="256" w:name="_Toc292559408"/>
      <w:r>
        <w:rPr>
          <w:color w:val="000000" w:themeColor="text1"/>
          <w:highlight w:val="none"/>
        </w:rPr>
      </w:r>
      <w:bookmarkStart w:id="257" w:name="_Toc296503203"/>
      <w:r>
        <w:rPr>
          <w:color w:val="000000" w:themeColor="text1"/>
          <w:highlight w:val="none"/>
        </w:rPr>
      </w:r>
      <w:bookmarkStart w:id="258" w:name="_Toc300934994"/>
      <w:r>
        <w:rPr>
          <w:color w:val="000000" w:themeColor="text1"/>
          <w:highlight w:val="none"/>
        </w:rPr>
      </w:r>
      <w:bookmarkStart w:id="259" w:name="_Toc297123545"/>
      <w:r>
        <w:rPr>
          <w:color w:val="000000" w:themeColor="text1"/>
          <w:highlight w:val="none"/>
        </w:rPr>
      </w:r>
      <w:bookmarkStart w:id="260" w:name="_Toc296891031"/>
      <w:r>
        <w:rPr>
          <w:color w:val="000000" w:themeColor="text1"/>
          <w:highlight w:val="none"/>
        </w:rPr>
      </w:r>
      <w:bookmarkStart w:id="261" w:name="_Toc296891243"/>
      <w:r>
        <w:rPr>
          <w:color w:val="000000" w:themeColor="text1"/>
          <w:highlight w:val="none"/>
        </w:rPr>
      </w:r>
      <w:bookmarkStart w:id="262" w:name="_Toc297120503"/>
      <w:r>
        <w:rPr>
          <w:color w:val="000000" w:themeColor="text1"/>
          <w:highlight w:val="none"/>
        </w:rPr>
      </w:r>
      <w:bookmarkStart w:id="263" w:name="_Toc303539151"/>
      <w:r>
        <w:rPr>
          <w:color w:val="000000" w:themeColor="text1"/>
          <w:highlight w:val="none"/>
        </w:rPr>
      </w:r>
      <w:bookmarkStart w:id="264" w:name="_Toc296347202"/>
      <w:r>
        <w:rPr>
          <w:color w:val="000000" w:themeColor="text1"/>
          <w:highlight w:val="none"/>
        </w:rPr>
      </w:r>
      <w:bookmarkStart w:id="265" w:name="_Toc297048389"/>
      <w:r>
        <w:rPr>
          <w:rFonts w:hint="eastAsia" w:ascii="宋体" w:hAnsi="宋体" w:eastAsia="宋体" w:cs="宋体"/>
          <w:color w:val="000000" w:themeColor="text1"/>
          <w:sz w:val="24"/>
          <w:szCs w:val="24"/>
          <w:highlight w:val="none"/>
        </w:rPr>
        <w:t xml:space="preserve">包人的合理化建议</w:t>
      </w:r>
      <w:bookmarkEnd w:id="249"/>
      <w:r>
        <w:rPr>
          <w:color w:val="000000" w:themeColor="text1"/>
          <w:highlight w:val="none"/>
        </w:rPr>
      </w:r>
      <w:bookmarkEnd w:id="250"/>
      <w:r>
        <w:rPr>
          <w:color w:val="000000" w:themeColor="text1"/>
          <w:highlight w:val="none"/>
        </w:rPr>
      </w:r>
      <w:bookmarkEnd w:id="251"/>
      <w:r>
        <w:rPr>
          <w:color w:val="000000" w:themeColor="text1"/>
          <w:highlight w:val="none"/>
        </w:rPr>
      </w:r>
      <w:bookmarkEnd w:id="252"/>
      <w:r>
        <w:rPr>
          <w:color w:val="000000" w:themeColor="text1"/>
          <w:highlight w:val="none"/>
        </w:rPr>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bookmarkEnd w:id="257"/>
      <w:r>
        <w:rPr>
          <w:color w:val="000000" w:themeColor="text1"/>
          <w:highlight w:val="none"/>
        </w:rPr>
      </w:r>
      <w:bookmarkEnd w:id="258"/>
      <w:r>
        <w:rPr>
          <w:color w:val="000000" w:themeColor="text1"/>
          <w:highlight w:val="none"/>
        </w:rPr>
      </w:r>
      <w:bookmarkEnd w:id="259"/>
      <w:r>
        <w:rPr>
          <w:color w:val="000000" w:themeColor="text1"/>
          <w:highlight w:val="none"/>
        </w:rPr>
      </w:r>
      <w:bookmarkEnd w:id="260"/>
      <w:r>
        <w:rPr>
          <w:color w:val="000000" w:themeColor="text1"/>
          <w:highlight w:val="none"/>
        </w:rPr>
      </w:r>
      <w:bookmarkEnd w:id="261"/>
      <w:r>
        <w:rPr>
          <w:color w:val="000000" w:themeColor="text1"/>
          <w:highlight w:val="none"/>
        </w:rPr>
      </w:r>
      <w:bookmarkEnd w:id="262"/>
      <w:r>
        <w:rPr>
          <w:color w:val="000000" w:themeColor="text1"/>
          <w:highlight w:val="none"/>
        </w:rPr>
      </w:r>
      <w:bookmarkEnd w:id="263"/>
      <w:r>
        <w:rPr>
          <w:color w:val="000000" w:themeColor="text1"/>
          <w:highlight w:val="none"/>
        </w:rPr>
      </w:r>
      <w:bookmarkEnd w:id="264"/>
      <w:r>
        <w:rPr>
          <w:color w:val="000000" w:themeColor="text1"/>
          <w:highlight w:val="none"/>
        </w:rPr>
      </w:r>
      <w:bookmarkEnd w:id="265"/>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rPr>
      </w:pPr>
      <w:r>
        <w:rPr>
          <w:color w:val="000000" w:themeColor="text1"/>
          <w:highlight w:val="none"/>
        </w:rPr>
      </w:r>
      <w:bookmarkStart w:id="266" w:name="_Toc296891244"/>
      <w:r>
        <w:rPr>
          <w:color w:val="000000" w:themeColor="text1"/>
          <w:highlight w:val="none"/>
        </w:rPr>
      </w:r>
      <w:bookmarkStart w:id="267" w:name="_Toc304295571"/>
      <w:r>
        <w:rPr>
          <w:color w:val="000000" w:themeColor="text1"/>
          <w:highlight w:val="none"/>
        </w:rPr>
      </w:r>
      <w:bookmarkStart w:id="268" w:name="_Toc297216205"/>
      <w:r>
        <w:rPr>
          <w:color w:val="000000" w:themeColor="text1"/>
          <w:highlight w:val="none"/>
        </w:rPr>
      </w:r>
      <w:bookmarkStart w:id="269" w:name="_Toc303539152"/>
      <w:r>
        <w:rPr>
          <w:color w:val="000000" w:themeColor="text1"/>
          <w:highlight w:val="none"/>
        </w:rPr>
      </w:r>
      <w:bookmarkStart w:id="270" w:name="_Toc296944543"/>
      <w:r>
        <w:rPr>
          <w:color w:val="000000" w:themeColor="text1"/>
          <w:highlight w:val="none"/>
        </w:rPr>
      </w:r>
      <w:bookmarkStart w:id="271" w:name="_Toc312677504"/>
      <w:r>
        <w:rPr>
          <w:color w:val="000000" w:themeColor="text1"/>
          <w:highlight w:val="none"/>
        </w:rPr>
      </w:r>
      <w:bookmarkStart w:id="272" w:name="_Toc292559914"/>
      <w:r>
        <w:rPr>
          <w:color w:val="000000" w:themeColor="text1"/>
          <w:highlight w:val="none"/>
        </w:rPr>
      </w:r>
      <w:bookmarkStart w:id="273" w:name="_Toc312678030"/>
      <w:r>
        <w:rPr>
          <w:color w:val="000000" w:themeColor="text1"/>
          <w:highlight w:val="none"/>
        </w:rPr>
      </w:r>
      <w:bookmarkStart w:id="274" w:name="_Toc296347203"/>
      <w:r>
        <w:rPr>
          <w:color w:val="000000" w:themeColor="text1"/>
          <w:highlight w:val="none"/>
        </w:rPr>
      </w:r>
      <w:bookmarkStart w:id="275" w:name="_Toc296346705"/>
      <w:r>
        <w:rPr>
          <w:color w:val="000000" w:themeColor="text1"/>
          <w:highlight w:val="none"/>
        </w:rPr>
      </w:r>
      <w:bookmarkStart w:id="276" w:name="_Toc292559409"/>
      <w:r>
        <w:rPr>
          <w:color w:val="000000" w:themeColor="text1"/>
          <w:highlight w:val="none"/>
        </w:rPr>
      </w:r>
      <w:bookmarkStart w:id="277" w:name="_Toc300934995"/>
      <w:r>
        <w:rPr>
          <w:color w:val="000000" w:themeColor="text1"/>
          <w:highlight w:val="none"/>
        </w:rPr>
      </w:r>
      <w:bookmarkStart w:id="278" w:name="_Toc297120504"/>
      <w:r>
        <w:rPr>
          <w:color w:val="000000" w:themeColor="text1"/>
          <w:highlight w:val="none"/>
        </w:rPr>
      </w:r>
      <w:bookmarkStart w:id="279" w:name="_Toc296891032"/>
      <w:r>
        <w:rPr>
          <w:color w:val="000000" w:themeColor="text1"/>
          <w:highlight w:val="none"/>
        </w:rPr>
      </w:r>
      <w:bookmarkStart w:id="280" w:name="_Toc297123546"/>
      <w:r>
        <w:rPr>
          <w:color w:val="000000" w:themeColor="text1"/>
          <w:highlight w:val="none"/>
        </w:rPr>
      </w:r>
      <w:bookmarkStart w:id="281" w:name="_Toc318581175"/>
      <w:r>
        <w:rPr>
          <w:color w:val="000000" w:themeColor="text1"/>
          <w:highlight w:val="none"/>
        </w:rPr>
      </w:r>
      <w:bookmarkStart w:id="282" w:name="_Toc297048390"/>
      <w:r>
        <w:rPr>
          <w:color w:val="000000" w:themeColor="text1"/>
          <w:highlight w:val="none"/>
        </w:rPr>
      </w:r>
      <w:bookmarkStart w:id="283" w:name="_Toc296503204"/>
      <w:r>
        <w:rPr>
          <w:rFonts w:hint="eastAsia" w:ascii="宋体" w:hAnsi="宋体" w:eastAsia="宋体" w:cs="宋体"/>
          <w:b w:val="0"/>
          <w:bCs w:val="0"/>
          <w:color w:val="000000" w:themeColor="text1"/>
          <w:sz w:val="24"/>
          <w:szCs w:val="24"/>
          <w:highlight w:val="none"/>
        </w:rPr>
        <w:t xml:space="preserve">监理人审查承包人合理化建议的期限：</w:t>
      </w:r>
      <w:r>
        <w:rPr>
          <w:rFonts w:hint="eastAsia" w:ascii="宋体" w:hAnsi="宋体" w:eastAsia="宋体" w:cs="宋体"/>
          <w:b w:val="0"/>
          <w:bCs w:val="0"/>
          <w:color w:val="000000" w:themeColor="text1"/>
          <w:sz w:val="24"/>
          <w:szCs w:val="24"/>
          <w:highlight w:val="none"/>
          <w:u w:val="single"/>
        </w:rPr>
        <w:t xml:space="preserve"> 7日历天 。</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发包人审批承包人合理化建议的期限：</w:t>
      </w:r>
      <w:r>
        <w:rPr>
          <w:rFonts w:hint="eastAsia" w:ascii="宋体" w:hAnsi="宋体" w:eastAsia="宋体" w:cs="宋体"/>
          <w:b w:val="0"/>
          <w:bCs w:val="0"/>
          <w:color w:val="000000" w:themeColor="text1"/>
          <w:sz w:val="24"/>
          <w:szCs w:val="24"/>
          <w:highlight w:val="none"/>
          <w:u w:val="single"/>
        </w:rPr>
        <w:t xml:space="preserve"> 7日历天 。</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rPr>
        <w:t xml:space="preserve">承包人提出的合理化建议降低了合同价格或者提高了工程经济效益的奖励的方法和金额为：</w:t>
      </w:r>
      <w:r>
        <w:rPr>
          <w:rFonts w:hint="eastAsia" w:ascii="宋体" w:hAnsi="宋体" w:eastAsia="宋体" w:cs="宋体"/>
          <w:b w:val="0"/>
          <w:bCs w:val="0"/>
          <w:color w:val="000000" w:themeColor="text1"/>
          <w:sz w:val="24"/>
          <w:szCs w:val="24"/>
          <w:highlight w:val="none"/>
          <w:u w:val="single"/>
        </w:rPr>
        <w:t xml:space="preserve"> 无  </w:t>
      </w:r>
      <w:r>
        <w:rPr>
          <w:rFonts w:hint="eastAsia" w:ascii="宋体" w:hAnsi="宋体" w:eastAsia="宋体" w:cs="宋体"/>
          <w:b w:val="0"/>
          <w:bCs w:val="0"/>
          <w:color w:val="000000" w:themeColor="text1"/>
          <w:sz w:val="24"/>
          <w:szCs w:val="24"/>
          <w:highlight w:val="none"/>
        </w:rPr>
        <w:t xml:space="preserve">。</w:t>
      </w:r>
      <w:bookmarkEnd w:id="266"/>
      <w:r>
        <w:rPr>
          <w:color w:val="000000" w:themeColor="text1"/>
          <w:highlight w:val="none"/>
        </w:rPr>
      </w:r>
      <w:bookmarkEnd w:id="267"/>
      <w:r>
        <w:rPr>
          <w:color w:val="000000" w:themeColor="text1"/>
          <w:highlight w:val="none"/>
        </w:rPr>
      </w:r>
      <w:bookmarkEnd w:id="268"/>
      <w:r>
        <w:rPr>
          <w:color w:val="000000" w:themeColor="text1"/>
          <w:highlight w:val="none"/>
        </w:rPr>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color w:val="000000" w:themeColor="text1"/>
          <w:highlight w:val="none"/>
        </w:rPr>
      </w:r>
      <w:bookmarkEnd w:id="273"/>
      <w:r>
        <w:rPr>
          <w:color w:val="000000" w:themeColor="text1"/>
          <w:highlight w:val="none"/>
        </w:rPr>
      </w:r>
      <w:bookmarkEnd w:id="274"/>
      <w:r>
        <w:rPr>
          <w:color w:val="000000" w:themeColor="text1"/>
          <w:highlight w:val="none"/>
        </w:rPr>
      </w:r>
      <w:bookmarkEnd w:id="275"/>
      <w:r>
        <w:rPr>
          <w:color w:val="000000" w:themeColor="text1"/>
          <w:highlight w:val="none"/>
        </w:rPr>
      </w:r>
      <w:bookmarkEnd w:id="276"/>
      <w:r>
        <w:rPr>
          <w:color w:val="000000" w:themeColor="text1"/>
          <w:highlight w:val="none"/>
        </w:rPr>
      </w:r>
      <w:bookmarkEnd w:id="277"/>
      <w:r>
        <w:rPr>
          <w:color w:val="000000" w:themeColor="text1"/>
          <w:highlight w:val="none"/>
        </w:rPr>
      </w:r>
      <w:bookmarkEnd w:id="278"/>
      <w:r>
        <w:rPr>
          <w:color w:val="000000" w:themeColor="text1"/>
          <w:highlight w:val="none"/>
        </w:rPr>
      </w:r>
      <w:bookmarkEnd w:id="279"/>
      <w:r>
        <w:rPr>
          <w:color w:val="000000" w:themeColor="text1"/>
          <w:highlight w:val="none"/>
        </w:rPr>
      </w:r>
      <w:bookmarkEnd w:id="280"/>
      <w:r>
        <w:rPr>
          <w:color w:val="000000" w:themeColor="text1"/>
          <w:highlight w:val="none"/>
        </w:rPr>
      </w:r>
      <w:bookmarkEnd w:id="281"/>
      <w:r>
        <w:rPr>
          <w:color w:val="000000" w:themeColor="text1"/>
          <w:highlight w:val="none"/>
        </w:rPr>
      </w:r>
      <w:bookmarkEnd w:id="282"/>
      <w:r>
        <w:rPr>
          <w:color w:val="000000" w:themeColor="text1"/>
          <w:highlight w:val="none"/>
        </w:rPr>
      </w:r>
      <w:bookmarkEnd w:id="283"/>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bookmarkStart w:id="284" w:name="_Toc297123548"/>
      <w:r>
        <w:rPr>
          <w:color w:val="000000" w:themeColor="text1"/>
          <w:highlight w:val="none"/>
        </w:rPr>
      </w:r>
      <w:bookmarkStart w:id="285" w:name="_Toc297120499"/>
      <w:r>
        <w:rPr>
          <w:color w:val="000000" w:themeColor="text1"/>
          <w:highlight w:val="none"/>
        </w:rPr>
      </w:r>
      <w:bookmarkStart w:id="286" w:name="_Toc303539154"/>
      <w:r>
        <w:rPr>
          <w:color w:val="000000" w:themeColor="text1"/>
          <w:highlight w:val="none"/>
        </w:rPr>
      </w:r>
      <w:bookmarkStart w:id="287" w:name="_Toc300934997"/>
      <w:r>
        <w:rPr>
          <w:color w:val="000000" w:themeColor="text1"/>
          <w:highlight w:val="none"/>
        </w:rPr>
      </w:r>
      <w:bookmarkStart w:id="288" w:name="_Toc304295574"/>
      <w:r>
        <w:rPr>
          <w:color w:val="000000" w:themeColor="text1"/>
          <w:highlight w:val="none"/>
        </w:rPr>
      </w:r>
      <w:bookmarkStart w:id="289" w:name="_Toc312678033"/>
      <w:r>
        <w:rPr>
          <w:color w:val="000000" w:themeColor="text1"/>
          <w:highlight w:val="none"/>
        </w:rPr>
      </w:r>
      <w:bookmarkStart w:id="290" w:name="_Toc312677507"/>
      <w:r>
        <w:rPr>
          <w:color w:val="000000" w:themeColor="text1"/>
          <w:highlight w:val="none"/>
        </w:rPr>
      </w:r>
      <w:bookmarkStart w:id="291" w:name="_Toc292559404"/>
      <w:r>
        <w:rPr>
          <w:color w:val="000000" w:themeColor="text1"/>
          <w:highlight w:val="none"/>
        </w:rPr>
      </w:r>
      <w:bookmarkStart w:id="292" w:name="_Toc296891027"/>
      <w:r>
        <w:rPr>
          <w:color w:val="000000" w:themeColor="text1"/>
          <w:highlight w:val="none"/>
        </w:rPr>
      </w:r>
      <w:bookmarkStart w:id="293" w:name="_Toc296346700"/>
      <w:r>
        <w:rPr>
          <w:color w:val="000000" w:themeColor="text1"/>
          <w:highlight w:val="none"/>
        </w:rPr>
      </w:r>
      <w:bookmarkStart w:id="294" w:name="_Toc296944538"/>
      <w:r>
        <w:rPr>
          <w:color w:val="000000" w:themeColor="text1"/>
          <w:highlight w:val="none"/>
        </w:rPr>
      </w:r>
      <w:bookmarkStart w:id="295" w:name="_Toc296891239"/>
      <w:r>
        <w:rPr>
          <w:color w:val="000000" w:themeColor="text1"/>
          <w:highlight w:val="none"/>
        </w:rPr>
      </w:r>
      <w:bookmarkStart w:id="296" w:name="_Toc292559909"/>
      <w:r>
        <w:rPr>
          <w:color w:val="000000" w:themeColor="text1"/>
          <w:highlight w:val="none"/>
        </w:rPr>
      </w:r>
      <w:bookmarkStart w:id="297" w:name="_Toc296347198"/>
      <w:r>
        <w:rPr>
          <w:color w:val="000000" w:themeColor="text1"/>
          <w:highlight w:val="none"/>
        </w:rPr>
      </w:r>
      <w:bookmarkStart w:id="298" w:name="_Toc297216207"/>
      <w:r>
        <w:rPr>
          <w:color w:val="000000" w:themeColor="text1"/>
          <w:highlight w:val="none"/>
        </w:rPr>
      </w:r>
      <w:bookmarkStart w:id="299" w:name="_Toc296503199"/>
      <w:r>
        <w:rPr>
          <w:color w:val="000000" w:themeColor="text1"/>
          <w:highlight w:val="none"/>
        </w:rPr>
      </w:r>
      <w:bookmarkStart w:id="300" w:name="_Toc297048385"/>
      <w:r>
        <w:rPr>
          <w:rFonts w:hint="eastAsia" w:ascii="宋体" w:hAnsi="宋体" w:eastAsia="宋体" w:cs="宋体"/>
          <w:color w:val="000000" w:themeColor="text1"/>
          <w:sz w:val="24"/>
          <w:szCs w:val="24"/>
          <w:highlight w:val="none"/>
        </w:rPr>
        <w:t xml:space="preserve">0.7 暂估价</w:t>
      </w:r>
      <w:bookmarkEnd w:id="284"/>
      <w:r>
        <w:rPr>
          <w:color w:val="000000" w:themeColor="text1"/>
          <w:highlight w:val="none"/>
        </w:rPr>
      </w:r>
      <w:bookmarkEnd w:id="285"/>
      <w:r>
        <w:rPr>
          <w:color w:val="000000" w:themeColor="text1"/>
          <w:highlight w:val="none"/>
        </w:rPr>
      </w:r>
      <w:bookmarkEnd w:id="286"/>
      <w:r>
        <w:rPr>
          <w:color w:val="000000" w:themeColor="text1"/>
          <w:highlight w:val="none"/>
        </w:rPr>
      </w:r>
      <w:bookmarkEnd w:id="287"/>
      <w:r>
        <w:rPr>
          <w:color w:val="000000" w:themeColor="text1"/>
          <w:highlight w:val="none"/>
        </w:rPr>
      </w:r>
      <w:bookmarkEnd w:id="288"/>
      <w:r>
        <w:rPr>
          <w:color w:val="000000" w:themeColor="text1"/>
          <w:highlight w:val="none"/>
        </w:rPr>
      </w:r>
      <w:bookmarkEnd w:id="289"/>
      <w:r>
        <w:rPr>
          <w:color w:val="000000" w:themeColor="text1"/>
          <w:highlight w:val="none"/>
        </w:rPr>
      </w:r>
      <w:bookmarkEnd w:id="290"/>
      <w:r>
        <w:rPr>
          <w:color w:val="000000" w:themeColor="text1"/>
          <w:highlight w:val="none"/>
        </w:rPr>
      </w:r>
      <w:bookmarkEnd w:id="291"/>
      <w:r>
        <w:rPr>
          <w:color w:val="000000" w:themeColor="text1"/>
          <w:highlight w:val="none"/>
        </w:rPr>
      </w:r>
      <w:bookmarkEnd w:id="292"/>
      <w:r>
        <w:rPr>
          <w:color w:val="000000" w:themeColor="text1"/>
          <w:highlight w:val="none"/>
        </w:rPr>
      </w:r>
      <w:bookmarkEnd w:id="293"/>
      <w:r>
        <w:rPr>
          <w:color w:val="000000" w:themeColor="text1"/>
          <w:highlight w:val="none"/>
        </w:rPr>
      </w:r>
      <w:bookmarkEnd w:id="294"/>
      <w:r>
        <w:rPr>
          <w:color w:val="000000" w:themeColor="text1"/>
          <w:highlight w:val="none"/>
        </w:rPr>
      </w:r>
      <w:bookmarkEnd w:id="295"/>
      <w:r>
        <w:rPr>
          <w:color w:val="000000" w:themeColor="text1"/>
          <w:highlight w:val="none"/>
        </w:rPr>
      </w:r>
      <w:bookmarkEnd w:id="296"/>
      <w:r>
        <w:rPr>
          <w:color w:val="000000" w:themeColor="text1"/>
          <w:highlight w:val="none"/>
        </w:rPr>
      </w:r>
      <w:bookmarkEnd w:id="297"/>
      <w:r>
        <w:rPr>
          <w:color w:val="000000" w:themeColor="text1"/>
          <w:highlight w:val="none"/>
        </w:rPr>
      </w:r>
      <w:bookmarkEnd w:id="298"/>
      <w:r>
        <w:rPr>
          <w:color w:val="000000" w:themeColor="text1"/>
          <w:highlight w:val="none"/>
        </w:rPr>
      </w:r>
      <w:bookmarkEnd w:id="299"/>
      <w:r>
        <w:rPr>
          <w:color w:val="000000" w:themeColor="text1"/>
          <w:highlight w:val="none"/>
        </w:rPr>
      </w:r>
      <w:bookmarkEnd w:id="300"/>
      <w:r>
        <w:rPr>
          <w:color w:val="000000" w:themeColor="text1"/>
          <w:highlight w:val="none"/>
        </w:rPr>
      </w:r>
      <w:r/>
    </w:p>
    <w:p>
      <w:pPr>
        <w:ind w:firstLine="420"/>
        <w:jc w:val="left"/>
        <w:spacing w:line="360" w:lineRule="auto"/>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rPr>
        <w:t xml:space="preserve">暂估价材料和工程设备的明细详见清单：《材料（工程设备）暂估单价表》。</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1</w:t>
      </w:r>
      <w:bookmarkStart w:id="301" w:name="_Toc318581177"/>
      <w:r>
        <w:rPr>
          <w:color w:val="000000" w:themeColor="text1"/>
          <w:highlight w:val="none"/>
        </w:rPr>
      </w:r>
      <w:bookmarkStart w:id="302" w:name="_Toc312677509"/>
      <w:r>
        <w:rPr>
          <w:color w:val="000000" w:themeColor="text1"/>
          <w:highlight w:val="none"/>
        </w:rPr>
      </w:r>
      <w:bookmarkStart w:id="303" w:name="_Toc312678035"/>
      <w:r>
        <w:rPr>
          <w:rFonts w:hint="eastAsia" w:ascii="宋体" w:hAnsi="宋体" w:eastAsia="宋体" w:cs="宋体"/>
          <w:b w:val="0"/>
          <w:bCs w:val="0"/>
          <w:color w:val="000000" w:themeColor="text1"/>
          <w:sz w:val="24"/>
          <w:szCs w:val="24"/>
          <w:highlight w:val="none"/>
        </w:rPr>
        <w:t xml:space="preserve">0.7.1 依法必须招标的暂估价项目</w:t>
      </w:r>
      <w:bookmarkEnd w:id="301"/>
      <w:r>
        <w:rPr>
          <w:color w:val="000000" w:themeColor="text1"/>
          <w:highlight w:val="none"/>
        </w:rPr>
      </w:r>
      <w:bookmarkEnd w:id="302"/>
      <w:r>
        <w:rPr>
          <w:color w:val="000000" w:themeColor="text1"/>
          <w:highlight w:val="none"/>
        </w:rPr>
      </w:r>
      <w:bookmarkEnd w:id="303"/>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对于依法必须招标的暂估价项目的确认和批准采取</w:t>
      </w:r>
      <w:r>
        <w:rPr>
          <w:rFonts w:hint="eastAsia" w:ascii="宋体" w:hAnsi="宋体" w:eastAsia="宋体" w:cs="宋体"/>
          <w:b w:val="0"/>
          <w:bCs w:val="0"/>
          <w:color w:val="000000" w:themeColor="text1"/>
          <w:sz w:val="24"/>
          <w:szCs w:val="24"/>
          <w:highlight w:val="none"/>
          <w:lang w:val="en-US" w:eastAsia="zh-CN"/>
        </w:rPr>
        <w:t xml:space="preserve">第</w:t>
      </w:r>
      <w:r>
        <w:rPr>
          <w:rFonts w:hint="eastAsia" w:ascii="宋体" w:hAnsi="宋体" w:eastAsia="宋体" w:cs="宋体"/>
          <w:b w:val="0"/>
          <w:bCs w:val="0"/>
          <w:color w:val="000000" w:themeColor="text1"/>
          <w:sz w:val="24"/>
          <w:szCs w:val="24"/>
          <w:highlight w:val="none"/>
          <w:u w:val="single"/>
          <w:lang w:val="en-US" w:eastAsia="zh-CN"/>
        </w:rPr>
        <w:t xml:space="preserve"> / </w:t>
      </w:r>
      <w:r>
        <w:rPr>
          <w:rFonts w:hint="eastAsia" w:ascii="宋体" w:hAnsi="宋体" w:eastAsia="宋体" w:cs="宋体"/>
          <w:b w:val="0"/>
          <w:bCs w:val="0"/>
          <w:color w:val="000000" w:themeColor="text1"/>
          <w:sz w:val="24"/>
          <w:szCs w:val="24"/>
          <w:highlight w:val="none"/>
          <w:u w:val="none"/>
          <w:lang w:val="en-US" w:eastAsia="zh-CN"/>
        </w:rPr>
        <w:t xml:space="preserve">种方式</w:t>
      </w:r>
      <w:r>
        <w:rPr>
          <w:rFonts w:hint="eastAsia" w:ascii="宋体" w:hAnsi="宋体" w:eastAsia="宋体" w:cs="宋体"/>
          <w:b w:val="0"/>
          <w:bCs w:val="0"/>
          <w:color w:val="000000" w:themeColor="text1"/>
          <w:sz w:val="24"/>
          <w:szCs w:val="24"/>
          <w:highlight w:val="none"/>
        </w:rPr>
        <w:t xml:space="preserve">确定。</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10.7.2 不属于依法必须招标的暂估价项目</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对于不属于依法必须招标的暂估价项目的确认和批准采取</w:t>
      </w:r>
      <w:r>
        <w:rPr>
          <w:rFonts w:hint="eastAsia" w:ascii="宋体" w:hAnsi="宋体" w:eastAsia="宋体" w:cs="宋体"/>
          <w:b w:val="0"/>
          <w:bCs w:val="0"/>
          <w:color w:val="000000" w:themeColor="text1"/>
          <w:sz w:val="24"/>
          <w:szCs w:val="24"/>
          <w:highlight w:val="none"/>
          <w:lang w:val="en-US" w:eastAsia="zh-CN"/>
        </w:rPr>
        <w:t xml:space="preserve">第</w:t>
      </w:r>
      <w:r>
        <w:rPr>
          <w:rFonts w:hint="eastAsia" w:ascii="宋体" w:hAnsi="宋体" w:eastAsia="宋体" w:cs="宋体"/>
          <w:b w:val="0"/>
          <w:bCs w:val="0"/>
          <w:color w:val="000000" w:themeColor="text1"/>
          <w:sz w:val="24"/>
          <w:szCs w:val="24"/>
          <w:highlight w:val="none"/>
          <w:u w:val="single"/>
          <w:lang w:val="en-US" w:eastAsia="zh-CN"/>
        </w:rPr>
        <w:t xml:space="preserve"> / </w:t>
      </w:r>
      <w:r>
        <w:rPr>
          <w:rFonts w:hint="eastAsia" w:ascii="宋体" w:hAnsi="宋体" w:eastAsia="宋体" w:cs="宋体"/>
          <w:b w:val="0"/>
          <w:bCs w:val="0"/>
          <w:color w:val="000000" w:themeColor="text1"/>
          <w:sz w:val="24"/>
          <w:szCs w:val="24"/>
          <w:highlight w:val="none"/>
          <w:u w:val="none"/>
          <w:lang w:val="en-US" w:eastAsia="zh-CN"/>
        </w:rPr>
        <w:t xml:space="preserve">种方式</w:t>
      </w:r>
      <w:r>
        <w:rPr>
          <w:rFonts w:hint="eastAsia" w:ascii="宋体" w:hAnsi="宋体" w:eastAsia="宋体" w:cs="宋体"/>
          <w:b w:val="0"/>
          <w:bCs w:val="0"/>
          <w:color w:val="000000" w:themeColor="text1"/>
          <w:sz w:val="24"/>
          <w:szCs w:val="24"/>
          <w:highlight w:val="none"/>
        </w:rPr>
        <w:t xml:space="preserve">确定。</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10.8 暂列金额</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rPr>
        <w:t xml:space="preserve">合同当事人关于暂列金额使用的约定：</w:t>
      </w:r>
      <w:r>
        <w:rPr>
          <w:rFonts w:hint="eastAsia" w:ascii="宋体" w:hAnsi="宋体" w:eastAsia="宋体" w:cs="宋体"/>
          <w:b w:val="0"/>
          <w:bCs w:val="0"/>
          <w:color w:val="000000" w:themeColor="text1"/>
          <w:sz w:val="24"/>
          <w:szCs w:val="24"/>
          <w:highlight w:val="none"/>
          <w:u w:val="single"/>
        </w:rPr>
        <w:t xml:space="preserve">根据法律法规及发包人要求。</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304" w:name="_Toc351203643"/>
      <w:r>
        <w:rPr>
          <w:rFonts w:hint="eastAsia" w:ascii="宋体" w:hAnsi="宋体" w:eastAsia="宋体" w:cs="宋体"/>
          <w:color w:val="000000" w:themeColor="text1"/>
          <w:sz w:val="24"/>
          <w:szCs w:val="24"/>
          <w:highlight w:val="none"/>
        </w:rPr>
        <w:t xml:space="preserve">11. 价格调整</w:t>
      </w:r>
      <w:bookmarkEnd w:id="228"/>
      <w:r>
        <w:rPr>
          <w:color w:val="000000" w:themeColor="text1"/>
          <w:highlight w:val="none"/>
        </w:rPr>
      </w:r>
      <w:bookmarkEnd w:id="229"/>
      <w:r>
        <w:rPr>
          <w:color w:val="000000" w:themeColor="text1"/>
          <w:highlight w:val="none"/>
        </w:rPr>
      </w:r>
      <w:bookmarkEnd w:id="230"/>
      <w:r>
        <w:rPr>
          <w:color w:val="000000" w:themeColor="text1"/>
          <w:highlight w:val="none"/>
        </w:rPr>
      </w:r>
      <w:bookmarkEnd w:id="231"/>
      <w:r>
        <w:rPr>
          <w:color w:val="000000" w:themeColor="text1"/>
          <w:highlight w:val="none"/>
        </w:rPr>
      </w:r>
      <w:bookmarkEnd w:id="232"/>
      <w:r>
        <w:rPr>
          <w:color w:val="000000" w:themeColor="text1"/>
          <w:highlight w:val="none"/>
        </w:rPr>
      </w:r>
      <w:bookmarkEnd w:id="233"/>
      <w:r>
        <w:rPr>
          <w:color w:val="000000" w:themeColor="text1"/>
          <w:highlight w:val="none"/>
        </w:rPr>
      </w:r>
      <w:bookmarkEnd w:id="304"/>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305" w:name="_Toc296891033"/>
      <w:r>
        <w:rPr>
          <w:color w:val="000000" w:themeColor="text1"/>
          <w:highlight w:val="none"/>
        </w:rPr>
      </w:r>
      <w:bookmarkStart w:id="306" w:name="_Toc296346706"/>
      <w:r>
        <w:rPr>
          <w:color w:val="000000" w:themeColor="text1"/>
          <w:highlight w:val="none"/>
        </w:rPr>
      </w:r>
      <w:bookmarkStart w:id="307" w:name="_Toc296891245"/>
      <w:r>
        <w:rPr>
          <w:color w:val="000000" w:themeColor="text1"/>
          <w:highlight w:val="none"/>
        </w:rPr>
      </w:r>
      <w:bookmarkStart w:id="308" w:name="_Toc297120505"/>
      <w:r>
        <w:rPr>
          <w:color w:val="000000" w:themeColor="text1"/>
          <w:highlight w:val="none"/>
        </w:rPr>
      </w:r>
      <w:bookmarkStart w:id="309" w:name="_Toc292559410"/>
      <w:r>
        <w:rPr>
          <w:color w:val="000000" w:themeColor="text1"/>
          <w:highlight w:val="none"/>
        </w:rPr>
      </w:r>
      <w:bookmarkStart w:id="310" w:name="_Toc292559915"/>
      <w:r>
        <w:rPr>
          <w:color w:val="000000" w:themeColor="text1"/>
          <w:highlight w:val="none"/>
        </w:rPr>
      </w:r>
      <w:bookmarkStart w:id="311" w:name="_Toc297048391"/>
      <w:r>
        <w:rPr>
          <w:color w:val="000000" w:themeColor="text1"/>
          <w:highlight w:val="none"/>
        </w:rPr>
      </w:r>
      <w:bookmarkStart w:id="312" w:name="_Toc296944544"/>
      <w:r>
        <w:rPr>
          <w:color w:val="000000" w:themeColor="text1"/>
          <w:highlight w:val="none"/>
        </w:rPr>
      </w:r>
      <w:bookmarkStart w:id="313" w:name="_Toc296503205"/>
      <w:r>
        <w:rPr>
          <w:color w:val="000000" w:themeColor="text1"/>
          <w:highlight w:val="none"/>
        </w:rPr>
      </w:r>
      <w:bookmarkStart w:id="314" w:name="_Toc296347204"/>
      <w:r>
        <w:rPr>
          <w:color w:val="000000" w:themeColor="text1"/>
          <w:highlight w:val="none"/>
        </w:rPr>
      </w:r>
      <w:bookmarkStart w:id="315" w:name="_Toc351203644"/>
      <w:r>
        <w:rPr>
          <w:color w:val="000000" w:themeColor="text1"/>
          <w:highlight w:val="none"/>
        </w:rPr>
      </w:r>
      <w:bookmarkStart w:id="316" w:name="_Toc300935002"/>
      <w:r>
        <w:rPr>
          <w:color w:val="000000" w:themeColor="text1"/>
          <w:highlight w:val="none"/>
        </w:rPr>
      </w:r>
      <w:bookmarkStart w:id="317" w:name="_Toc297216211"/>
      <w:r>
        <w:rPr>
          <w:color w:val="000000" w:themeColor="text1"/>
          <w:highlight w:val="none"/>
        </w:rPr>
      </w:r>
      <w:bookmarkStart w:id="318" w:name="_Toc303539159"/>
      <w:r>
        <w:rPr>
          <w:color w:val="000000" w:themeColor="text1"/>
          <w:highlight w:val="none"/>
        </w:rPr>
      </w:r>
      <w:bookmarkStart w:id="319" w:name="_Toc312678040"/>
      <w:r>
        <w:rPr>
          <w:color w:val="000000" w:themeColor="text1"/>
          <w:highlight w:val="none"/>
        </w:rPr>
      </w:r>
      <w:bookmarkStart w:id="320" w:name="_Toc297123552"/>
      <w:r>
        <w:rPr>
          <w:color w:val="000000" w:themeColor="text1"/>
          <w:highlight w:val="none"/>
        </w:rPr>
      </w:r>
      <w:bookmarkStart w:id="321" w:name="_Toc304295579"/>
      <w:r>
        <w:rPr>
          <w:rFonts w:hint="eastAsia" w:ascii="宋体" w:hAnsi="宋体" w:eastAsia="宋体" w:cs="宋体"/>
          <w:color w:val="000000" w:themeColor="text1"/>
          <w:sz w:val="24"/>
          <w:szCs w:val="24"/>
          <w:highlight w:val="none"/>
        </w:rPr>
        <w:t xml:space="preserve">市场价格波动是否调整合同价格的约定：</w:t>
      </w:r>
      <w:r>
        <w:rPr>
          <w:rFonts w:hint="eastAsia" w:ascii="宋体" w:hAnsi="宋体" w:eastAsia="宋体" w:cs="宋体"/>
          <w:b/>
          <w:bCs/>
          <w:color w:val="000000" w:themeColor="text1"/>
          <w:sz w:val="24"/>
          <w:szCs w:val="24"/>
          <w:highlight w:val="none"/>
          <w:u w:val="single"/>
        </w:rPr>
        <w:t xml:space="preserve">不调整。</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因市场价格波动调整合同价格，采用以下第</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种方式对合同价格进行调整：</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第1种方式：采用价格指数进行价格调整。</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关于各可调因子、定值和变值权重，以及基本价格指数及其来源的约定：</w:t>
      </w:r>
      <w:r>
        <w:rPr>
          <w:rFonts w:hint="eastAsia" w:ascii="宋体" w:hAnsi="宋体" w:eastAsia="宋体" w:cs="宋体"/>
          <w:color w:val="000000" w:themeColor="text1"/>
          <w:sz w:val="24"/>
          <w:szCs w:val="24"/>
          <w:highlight w:val="none"/>
          <w:u w:val="single"/>
        </w:rPr>
        <w:t xml:space="preserve">  / </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第2种方式：采用造价信息进行价格调整。</w:t>
      </w:r>
      <w:r>
        <w:rPr>
          <w:color w:val="000000" w:themeColor="text1"/>
          <w:highlight w:val="none"/>
        </w:rPr>
      </w:r>
      <w:r/>
    </w:p>
    <w:p>
      <w:pPr>
        <w:ind w:firstLine="480"/>
        <w:jc w:val="both"/>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（2）关于基准价格的约定：</w:t>
      </w:r>
      <w:r>
        <w:rPr>
          <w:rFonts w:hint="eastAsia" w:ascii="宋体" w:hAnsi="宋体" w:eastAsia="宋体" w:cs="宋体"/>
          <w:b/>
          <w:bCs/>
          <w:color w:val="000000" w:themeColor="text1"/>
          <w:sz w:val="24"/>
          <w:szCs w:val="24"/>
          <w:highlight w:val="none"/>
          <w:u w:val="single"/>
        </w:rPr>
        <w:t xml:space="preserve">不调整。</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themeColor="text1"/>
          <w:sz w:val="24"/>
          <w:szCs w:val="24"/>
          <w:highlight w:val="none"/>
          <w:u w:val="single"/>
        </w:rPr>
        <w:t xml:space="preserve"> 5 </w:t>
      </w:r>
      <w:r>
        <w:rPr>
          <w:rFonts w:hint="eastAsia" w:ascii="宋体" w:hAnsi="宋体" w:eastAsia="宋体" w:cs="宋体"/>
          <w:color w:val="000000" w:themeColor="text1"/>
          <w:sz w:val="24"/>
          <w:szCs w:val="24"/>
          <w:highlight w:val="none"/>
        </w:rPr>
        <w:t xml:space="preserve">%时，或材料单价跌幅以已标价工程量清单或预算书中载明材料单价为基础超过</w:t>
      </w:r>
      <w:r>
        <w:rPr>
          <w:rFonts w:hint="eastAsia" w:ascii="宋体" w:hAnsi="宋体" w:eastAsia="宋体" w:cs="宋体"/>
          <w:color w:val="000000" w:themeColor="text1"/>
          <w:sz w:val="24"/>
          <w:szCs w:val="24"/>
          <w:highlight w:val="none"/>
          <w:u w:val="single"/>
        </w:rPr>
        <w:t xml:space="preserve"> 5 </w:t>
      </w:r>
      <w:r>
        <w:rPr>
          <w:rFonts w:hint="eastAsia" w:ascii="宋体" w:hAnsi="宋体" w:eastAsia="宋体" w:cs="宋体"/>
          <w:color w:val="000000" w:themeColor="text1"/>
          <w:sz w:val="24"/>
          <w:szCs w:val="24"/>
          <w:highlight w:val="none"/>
        </w:rPr>
        <w:t xml:space="preserve">%时，其超过部分据实调整。</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themeColor="text1"/>
          <w:sz w:val="24"/>
          <w:szCs w:val="24"/>
          <w:highlight w:val="none"/>
          <w:u w:val="single"/>
        </w:rPr>
        <w:t xml:space="preserve"> 5 </w:t>
      </w:r>
      <w:r>
        <w:rPr>
          <w:rFonts w:hint="eastAsia" w:ascii="宋体" w:hAnsi="宋体" w:eastAsia="宋体" w:cs="宋体"/>
          <w:color w:val="000000" w:themeColor="text1"/>
          <w:sz w:val="24"/>
          <w:szCs w:val="24"/>
          <w:highlight w:val="none"/>
        </w:rPr>
        <w:t xml:space="preserve">%时，材料单价涨幅以已标价工程量清单或预算书中载明材料单价为基础超过</w:t>
      </w:r>
      <w:r>
        <w:rPr>
          <w:rFonts w:hint="eastAsia" w:ascii="宋体" w:hAnsi="宋体" w:eastAsia="宋体" w:cs="宋体"/>
          <w:color w:val="000000" w:themeColor="text1"/>
          <w:sz w:val="24"/>
          <w:szCs w:val="24"/>
          <w:highlight w:val="none"/>
          <w:u w:val="single"/>
        </w:rPr>
        <w:t xml:space="preserve"> 5</w:t>
      </w:r>
      <w:r>
        <w:rPr>
          <w:rFonts w:hint="eastAsia" w:ascii="宋体" w:hAnsi="宋体" w:eastAsia="宋体" w:cs="宋体"/>
          <w:color w:val="000000" w:themeColor="text1"/>
          <w:sz w:val="24"/>
          <w:szCs w:val="24"/>
          <w:highlight w:val="none"/>
        </w:rPr>
        <w:t xml:space="preserve">%时，其超过部分据实调整。</w:t>
      </w:r>
      <w:r>
        <w:rPr>
          <w:color w:val="000000" w:themeColor="text1"/>
          <w:highlight w:val="none"/>
        </w:rPr>
      </w:r>
      <w:r/>
    </w:p>
    <w:p>
      <w:pPr>
        <w:ind w:firstLine="645"/>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themeColor="text1"/>
          <w:sz w:val="24"/>
          <w:szCs w:val="24"/>
          <w:highlight w:val="none"/>
          <w:u w:val="single"/>
        </w:rPr>
        <w:t xml:space="preserve"> 5 </w:t>
      </w:r>
      <w:r>
        <w:rPr>
          <w:rFonts w:hint="eastAsia" w:ascii="宋体" w:hAnsi="宋体" w:eastAsia="宋体" w:cs="宋体"/>
          <w:color w:val="000000" w:themeColor="text1"/>
          <w:sz w:val="24"/>
          <w:szCs w:val="24"/>
          <w:highlight w:val="none"/>
        </w:rPr>
        <w:t xml:space="preserve">%时，其超过部分据实调整。</w:t>
      </w:r>
      <w:r>
        <w:rPr>
          <w:color w:val="000000" w:themeColor="text1"/>
          <w:highlight w:val="none"/>
        </w:rPr>
      </w:r>
      <w:r/>
    </w:p>
    <w:p>
      <w:pPr>
        <w:ind w:firstLine="42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第3种方式：其他价格调整方式</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 </w:t>
      </w:r>
      <w:bookmarkEnd w:id="305"/>
      <w:r>
        <w:rPr>
          <w:color w:val="000000" w:themeColor="text1"/>
          <w:highlight w:val="none"/>
        </w:rPr>
      </w:r>
      <w:bookmarkEnd w:id="306"/>
      <w:r>
        <w:rPr>
          <w:color w:val="000000" w:themeColor="text1"/>
          <w:highlight w:val="none"/>
        </w:rPr>
      </w:r>
      <w:bookmarkEnd w:id="307"/>
      <w:r>
        <w:rPr>
          <w:color w:val="000000" w:themeColor="text1"/>
          <w:highlight w:val="none"/>
        </w:rPr>
      </w:r>
      <w:bookmarkEnd w:id="308"/>
      <w:r>
        <w:rPr>
          <w:color w:val="000000" w:themeColor="text1"/>
          <w:highlight w:val="none"/>
        </w:rPr>
      </w:r>
      <w:bookmarkEnd w:id="309"/>
      <w:r>
        <w:rPr>
          <w:color w:val="000000" w:themeColor="text1"/>
          <w:highlight w:val="none"/>
        </w:rPr>
      </w:r>
      <w:bookmarkEnd w:id="310"/>
      <w:r>
        <w:rPr>
          <w:color w:val="000000" w:themeColor="text1"/>
          <w:highlight w:val="none"/>
        </w:rPr>
      </w:r>
      <w:bookmarkEnd w:id="311"/>
      <w:r>
        <w:rPr>
          <w:color w:val="000000" w:themeColor="text1"/>
          <w:highlight w:val="none"/>
        </w:rPr>
      </w:r>
      <w:bookmarkEnd w:id="312"/>
      <w:r>
        <w:rPr>
          <w:color w:val="000000" w:themeColor="text1"/>
          <w:highlight w:val="none"/>
        </w:rPr>
      </w:r>
      <w:bookmarkEnd w:id="313"/>
      <w:r>
        <w:rPr>
          <w:color w:val="000000" w:themeColor="text1"/>
          <w:highlight w:val="none"/>
        </w:rPr>
      </w:r>
      <w:bookmarkEnd w:id="314"/>
      <w:r>
        <w:rPr>
          <w:rFonts w:hint="eastAsia" w:ascii="宋体" w:hAnsi="宋体" w:eastAsia="宋体" w:cs="宋体"/>
          <w:color w:val="000000" w:themeColor="text1"/>
          <w:sz w:val="24"/>
          <w:szCs w:val="24"/>
          <w:highlight w:val="none"/>
        </w:rPr>
        <w:t xml:space="preserve">合同价格、计量与支付</w:t>
      </w:r>
      <w:bookmarkEnd w:id="315"/>
      <w:r>
        <w:rPr>
          <w:color w:val="000000" w:themeColor="text1"/>
          <w:highlight w:val="none"/>
        </w:rPr>
      </w:r>
      <w:bookmarkEnd w:id="316"/>
      <w:r>
        <w:rPr>
          <w:color w:val="000000" w:themeColor="text1"/>
          <w:highlight w:val="none"/>
        </w:rPr>
      </w:r>
      <w:bookmarkEnd w:id="317"/>
      <w:r>
        <w:rPr>
          <w:color w:val="000000" w:themeColor="text1"/>
          <w:highlight w:val="none"/>
        </w:rPr>
      </w:r>
      <w:bookmarkEnd w:id="318"/>
      <w:r>
        <w:rPr>
          <w:color w:val="000000" w:themeColor="text1"/>
          <w:highlight w:val="none"/>
        </w:rPr>
      </w:r>
      <w:bookmarkEnd w:id="319"/>
      <w:r>
        <w:rPr>
          <w:color w:val="000000" w:themeColor="text1"/>
          <w:highlight w:val="none"/>
        </w:rPr>
      </w:r>
      <w:bookmarkEnd w:id="320"/>
      <w:r>
        <w:rPr>
          <w:color w:val="000000" w:themeColor="text1"/>
          <w:highlight w:val="none"/>
        </w:rPr>
      </w:r>
      <w:bookmarkEnd w:id="321"/>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单价合同。</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综合单价包含的风险范围：</w:t>
      </w:r>
      <w:r>
        <w:rPr>
          <w:rFonts w:hint="eastAsia" w:ascii="宋体" w:hAnsi="宋体" w:eastAsia="宋体" w:cs="宋体"/>
          <w:color w:val="000000" w:themeColor="text1"/>
          <w:sz w:val="24"/>
          <w:szCs w:val="24"/>
          <w:highlight w:val="none"/>
          <w:u w:val="single"/>
        </w:rPr>
        <w:t xml:space="preserve"> a人工费结算时不</w:t>
      </w:r>
      <w:r>
        <w:rPr>
          <w:rFonts w:hint="eastAsia" w:ascii="宋体" w:hAnsi="宋体" w:eastAsia="宋体" w:cs="宋体"/>
          <w:color w:val="000000" w:themeColor="text1"/>
          <w:sz w:val="24"/>
          <w:szCs w:val="24"/>
          <w:highlight w:val="none"/>
          <w:u w:val="single"/>
          <w:lang w:eastAsia="zh-CN"/>
        </w:rPr>
        <w:t xml:space="preserve">作</w:t>
      </w:r>
      <w:r>
        <w:rPr>
          <w:rFonts w:hint="eastAsia" w:ascii="宋体" w:hAnsi="宋体" w:eastAsia="宋体" w:cs="宋体"/>
          <w:color w:val="000000" w:themeColor="text1"/>
          <w:sz w:val="24"/>
          <w:szCs w:val="24"/>
          <w:highlight w:val="none"/>
          <w:u w:val="single"/>
        </w:rPr>
        <w:t xml:space="preserve">调整；b除第11条约定外材料费、机械费结算不予调整，措施费不予调整；c合同和招标文件中明示及隐含的风险及有经验的承包商可以或应该预见的，为完成整体工程内容所必须考虑的风险；d一周内非承包人原因停水、停电造成累计停工在八小时以内的风险；e清单项目中特征描述不全的工序，如图纸已明确或已指明引用的规范、图集等或是常规工艺</w:t>
      </w:r>
      <w:r>
        <w:rPr>
          <w:rFonts w:hint="eastAsia" w:ascii="宋体" w:hAnsi="宋体" w:eastAsia="宋体" w:cs="宋体"/>
          <w:color w:val="000000" w:themeColor="text1"/>
          <w:sz w:val="24"/>
          <w:szCs w:val="24"/>
          <w:highlight w:val="none"/>
          <w:u w:val="single"/>
          <w:lang w:eastAsia="zh-CN"/>
        </w:rPr>
        <w:t xml:space="preserve">必需的</w:t>
      </w:r>
      <w:r>
        <w:rPr>
          <w:rFonts w:hint="eastAsia" w:ascii="宋体" w:hAnsi="宋体" w:eastAsia="宋体" w:cs="宋体"/>
          <w:color w:val="000000" w:themeColor="text1"/>
          <w:sz w:val="24"/>
          <w:szCs w:val="24"/>
          <w:highlight w:val="none"/>
          <w:u w:val="single"/>
        </w:rPr>
        <w:t xml:space="preserve">工序，均应包括在综合单价中。</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风险费用的计算方法：</w:t>
      </w:r>
      <w:r>
        <w:rPr>
          <w:color w:val="000000" w:themeColor="text1"/>
          <w:highlight w:val="none"/>
        </w:rPr>
      </w:r>
      <w:r/>
    </w:p>
    <w:p>
      <w:pPr>
        <w:ind w:firstLine="480"/>
        <w:jc w:val="both"/>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
          <w:bCs/>
          <w:color w:val="000000" w:themeColor="text1"/>
          <w:sz w:val="24"/>
          <w:szCs w:val="24"/>
          <w:highlight w:val="none"/>
          <w:u w:val="single"/>
        </w:rPr>
        <w:t xml:space="preserve">(1) 工程量清单特征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w:t>
      </w:r>
      <w:r>
        <w:rPr>
          <w:rFonts w:hint="eastAsia" w:ascii="宋体" w:hAnsi="宋体" w:eastAsia="宋体" w:cs="宋体"/>
          <w:b/>
          <w:bCs/>
          <w:color w:val="000000" w:themeColor="text1"/>
          <w:sz w:val="24"/>
          <w:szCs w:val="24"/>
          <w:highlight w:val="none"/>
          <w:u w:val="single"/>
          <w:lang w:eastAsia="zh-CN"/>
        </w:rPr>
        <w:t xml:space="preserve">必需的</w:t>
      </w:r>
      <w:r>
        <w:rPr>
          <w:rFonts w:hint="eastAsia" w:ascii="宋体" w:hAnsi="宋体" w:eastAsia="宋体" w:cs="宋体"/>
          <w:b/>
          <w:bCs/>
          <w:color w:val="000000" w:themeColor="text1"/>
          <w:sz w:val="24"/>
          <w:szCs w:val="24"/>
          <w:highlight w:val="none"/>
          <w:u w:val="single"/>
        </w:rPr>
        <w:t xml:space="preserve">工序，不视为工程量清单缺陷或图纸设计缺陷。（清单项目中特征描述与图纸有矛盾时以图纸为准）以上三种情况承包人在投标报价时应当充分考虑，不作为调整合同价格依据。</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b/>
          <w:bCs/>
          <w:color w:val="000000" w:themeColor="text1"/>
          <w:sz w:val="24"/>
          <w:szCs w:val="24"/>
          <w:highlight w:val="none"/>
          <w:u w:val="single"/>
          <w:lang w:eastAsia="zh-CN"/>
        </w:rPr>
        <w:t xml:space="preserve">（2）</w:t>
      </w:r>
      <w:r>
        <w:rPr>
          <w:rFonts w:hint="eastAsia" w:ascii="宋体" w:hAnsi="宋体" w:eastAsia="宋体" w:cs="宋体"/>
          <w:b/>
          <w:bCs/>
          <w:color w:val="000000" w:themeColor="text1"/>
          <w:sz w:val="24"/>
          <w:szCs w:val="24"/>
          <w:highlight w:val="none"/>
          <w:u w:val="single"/>
        </w:rPr>
        <w:t xml:space="preserve"> 投标人应按招标人提供的工程量计算工程项目的单价和合价。工程量清单中的每一单项均需计算填写单价和合价，投标人没有填写单价和合价的项目将不予支付，认为此项费用已包括在工程量清单的其他单价和合价中。</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b/>
          <w:bCs/>
          <w:color w:val="000000" w:themeColor="text1"/>
          <w:sz w:val="24"/>
          <w:szCs w:val="24"/>
          <w:highlight w:val="none"/>
          <w:u w:val="single"/>
          <w:lang w:eastAsia="zh-CN"/>
        </w:rPr>
        <w:t xml:space="preserve">（3）</w:t>
      </w:r>
      <w:r>
        <w:rPr>
          <w:rFonts w:hint="eastAsia" w:ascii="宋体" w:hAnsi="宋体" w:eastAsia="宋体" w:cs="宋体"/>
          <w:b/>
          <w:bCs/>
          <w:color w:val="000000" w:themeColor="text1"/>
          <w:sz w:val="24"/>
          <w:szCs w:val="24"/>
          <w:highlight w:val="none"/>
          <w:u w:val="single"/>
        </w:rPr>
        <w:t xml:space="preserve"> 投标人作为一个有经验的承包商，施工时自行采取措施避免干扰周围居民的生活，杜绝人身安全事故等；如因与周围居民发生冲突，导致工程停工，所有停工损失及其需增加的费用投标人应自主考虑在投标报价中，结算时不作调整，工期不予调整。</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b/>
          <w:bCs/>
          <w:color w:val="000000" w:themeColor="text1"/>
          <w:sz w:val="24"/>
          <w:szCs w:val="24"/>
          <w:highlight w:val="none"/>
          <w:u w:val="single"/>
          <w:lang w:eastAsia="zh-CN"/>
        </w:rPr>
        <w:t xml:space="preserve">（4）</w:t>
      </w:r>
      <w:r>
        <w:rPr>
          <w:rFonts w:hint="eastAsia" w:ascii="宋体" w:hAnsi="宋体" w:eastAsia="宋体" w:cs="宋体"/>
          <w:b/>
          <w:bCs/>
          <w:color w:val="000000" w:themeColor="text1"/>
          <w:sz w:val="24"/>
          <w:szCs w:val="24"/>
          <w:highlight w:val="none"/>
          <w:u w:val="single"/>
        </w:rPr>
        <w:t xml:space="preserve"> 投标人勘查现场后必须在施工组织设计中体现：1、投标人保证有序、和谐施工，力保不发生人身伤害等恶性事件；2、现场分段施工的措施方案，临设搭设转移等措施项目费用；3、保护已有建筑、管网、线路等措施。以上三点是投标人必须考虑的费用，但不限于此，投标人可以自主报价。招标人在措施费用中为投标人综合考虑了以上费用，投标人自主报价，结算时招标人不再支付任何费用，且中标人必须承担与此相关的责任及费用时招标人不再支付任何费用。</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b/>
          <w:bCs/>
          <w:color w:val="000000" w:themeColor="text1"/>
          <w:sz w:val="24"/>
          <w:szCs w:val="24"/>
          <w:highlight w:val="none"/>
          <w:u w:val="single"/>
          <w:lang w:eastAsia="zh-CN"/>
        </w:rPr>
        <w:t xml:space="preserve">（5）</w:t>
      </w:r>
      <w:r>
        <w:rPr>
          <w:rFonts w:hint="eastAsia" w:ascii="宋体" w:hAnsi="宋体" w:eastAsia="宋体" w:cs="宋体"/>
          <w:b/>
          <w:bCs/>
          <w:color w:val="000000" w:themeColor="text1"/>
          <w:sz w:val="24"/>
          <w:szCs w:val="24"/>
          <w:highlight w:val="none"/>
          <w:u w:val="single"/>
        </w:rPr>
        <w:t xml:space="preserve"> 施工所需临路、临电、临水、电讯等临时设施及管网、周围电线杆及地下管网（含但不限于军事光缆等）、周围附属物等一切施工范围内的监测与保护和由招标人所要求保护物品的保护费用包含在投标报价中，投标人自行考虑，结算时不调整，发包人也不再参与该方面问题的协调和处理（由承包人自行协调和处理），也不承担相关的费用。</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b/>
          <w:bCs/>
          <w:color w:val="000000" w:themeColor="text1"/>
          <w:sz w:val="24"/>
          <w:szCs w:val="24"/>
          <w:highlight w:val="none"/>
          <w:u w:val="single"/>
        </w:rPr>
        <w:t xml:space="preserve">（6）对于</w:t>
      </w:r>
      <w:r>
        <w:rPr>
          <w:rFonts w:hint="eastAsia" w:ascii="宋体" w:hAnsi="宋体" w:eastAsia="宋体" w:cs="宋体"/>
          <w:b/>
          <w:bCs/>
          <w:color w:val="000000" w:themeColor="text1"/>
          <w:sz w:val="24"/>
          <w:szCs w:val="24"/>
          <w:highlight w:val="none"/>
          <w:u w:val="single"/>
          <w:lang w:eastAsia="zh-CN"/>
        </w:rPr>
        <w:t xml:space="preserve">法律法规</w:t>
      </w:r>
      <w:r>
        <w:rPr>
          <w:rFonts w:hint="eastAsia" w:ascii="宋体" w:hAnsi="宋体" w:eastAsia="宋体" w:cs="宋体"/>
          <w:b/>
          <w:bCs/>
          <w:color w:val="000000" w:themeColor="text1"/>
          <w:sz w:val="24"/>
          <w:szCs w:val="24"/>
          <w:highlight w:val="none"/>
          <w:u w:val="single"/>
        </w:rPr>
        <w:t xml:space="preserve">、规章或有关政策出台导致工程税金等发生变化的，应按照有关规定执行。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风险范围以外合同价格的调整方法：</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工程设计变更，价款调整按照以下方法处理：①合同中已有适用的固定单价，按合同中已有的固定单价结算；②合同中有类似单价的，参照类似单价重新组价；③合同中没有适用或类似的综合单价的，按招标控制价计价办法计算，并乘以中标价与招标控制价的下浮比率作为结算依据；④采取市场询价方式确定综合单价的不参与投标下浮，以经发包人、审计部门审核同意的市场询价结果为准。</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3）当实际施工中存在取消或未施工的工程内容，其费用结算时从合同价中扣除。</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4）发包人根据施工现场实际情况，有权增减施工内容及对应的费用，承包人须无条件接受，并按现场签证执行。</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5）关于</w:t>
      </w:r>
      <w:r>
        <w:rPr>
          <w:rFonts w:hint="eastAsia" w:ascii="宋体" w:hAnsi="宋体" w:eastAsia="宋体" w:cs="宋体"/>
          <w:color w:val="000000" w:themeColor="text1"/>
          <w:sz w:val="24"/>
          <w:szCs w:val="24"/>
          <w:highlight w:val="none"/>
          <w:u w:val="single"/>
          <w:lang w:eastAsia="zh-CN"/>
        </w:rPr>
        <w:t xml:space="preserve">法律法规</w:t>
      </w:r>
      <w:r>
        <w:rPr>
          <w:rFonts w:hint="eastAsia" w:ascii="宋体" w:hAnsi="宋体" w:eastAsia="宋体" w:cs="宋体"/>
          <w:color w:val="000000" w:themeColor="text1"/>
          <w:sz w:val="24"/>
          <w:szCs w:val="24"/>
          <w:highlight w:val="none"/>
          <w:u w:val="single"/>
        </w:rPr>
        <w:t xml:space="preserve">、规章或各级政府在施工期间出台的有关政策导致工程税金发生变化的，应按照有关规定执行。</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总价合同。</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总价包含的风险范围：</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风险费用的计算方法：</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风险范围以外合同价格的调整方法：</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3、其他价格方式：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color w:val="000000" w:themeColor="text1"/>
          <w:highlight w:val="none"/>
        </w:rPr>
      </w:r>
      <w:bookmarkStart w:id="322" w:name="_Toc312678042"/>
      <w:r>
        <w:rPr>
          <w:color w:val="000000" w:themeColor="text1"/>
          <w:highlight w:val="none"/>
        </w:rPr>
      </w:r>
      <w:bookmarkStart w:id="323" w:name="_Toc303539161"/>
      <w:r>
        <w:rPr>
          <w:color w:val="000000" w:themeColor="text1"/>
          <w:highlight w:val="none"/>
        </w:rPr>
      </w:r>
      <w:bookmarkStart w:id="324" w:name="_Toc297123554"/>
      <w:r>
        <w:rPr>
          <w:color w:val="000000" w:themeColor="text1"/>
          <w:highlight w:val="none"/>
        </w:rPr>
      </w:r>
      <w:bookmarkStart w:id="325" w:name="_Toc304295581"/>
      <w:r>
        <w:rPr>
          <w:color w:val="000000" w:themeColor="text1"/>
          <w:highlight w:val="none"/>
        </w:rPr>
      </w:r>
      <w:bookmarkStart w:id="326" w:name="_Toc297216213"/>
      <w:r>
        <w:rPr>
          <w:color w:val="000000" w:themeColor="text1"/>
          <w:highlight w:val="none"/>
        </w:rPr>
      </w:r>
      <w:bookmarkStart w:id="327" w:name="_Toc300935004"/>
      <w:r>
        <w:rPr>
          <w:color w:val="000000" w:themeColor="text1"/>
          <w:highlight w:val="none"/>
        </w:rPr>
      </w:r>
      <w:bookmarkStart w:id="328" w:name="_Toc296944546"/>
      <w:r>
        <w:rPr>
          <w:color w:val="000000" w:themeColor="text1"/>
          <w:highlight w:val="none"/>
        </w:rPr>
      </w:r>
      <w:bookmarkStart w:id="329" w:name="_Toc296503207"/>
      <w:r>
        <w:rPr>
          <w:color w:val="000000" w:themeColor="text1"/>
          <w:highlight w:val="none"/>
        </w:rPr>
      </w:r>
      <w:bookmarkStart w:id="330" w:name="_Toc296891247"/>
      <w:r>
        <w:rPr>
          <w:color w:val="000000" w:themeColor="text1"/>
          <w:highlight w:val="none"/>
        </w:rPr>
      </w:r>
      <w:bookmarkStart w:id="331" w:name="_Toc297120507"/>
      <w:r>
        <w:rPr>
          <w:color w:val="000000" w:themeColor="text1"/>
          <w:highlight w:val="none"/>
        </w:rPr>
      </w:r>
      <w:bookmarkStart w:id="332" w:name="_Toc296347206"/>
      <w:r>
        <w:rPr>
          <w:color w:val="000000" w:themeColor="text1"/>
          <w:highlight w:val="none"/>
        </w:rPr>
      </w:r>
      <w:bookmarkStart w:id="333" w:name="_Toc296346708"/>
      <w:r>
        <w:rPr>
          <w:color w:val="000000" w:themeColor="text1"/>
          <w:highlight w:val="none"/>
        </w:rPr>
      </w:r>
      <w:bookmarkStart w:id="334" w:name="_Toc296891035"/>
      <w:r>
        <w:rPr>
          <w:color w:val="000000" w:themeColor="text1"/>
          <w:highlight w:val="none"/>
        </w:rPr>
      </w:r>
      <w:bookmarkStart w:id="335" w:name="_Toc292559412"/>
      <w:r>
        <w:rPr>
          <w:color w:val="000000" w:themeColor="text1"/>
          <w:highlight w:val="none"/>
        </w:rPr>
      </w:r>
      <w:bookmarkStart w:id="336" w:name="_Toc297048393"/>
      <w:r>
        <w:rPr>
          <w:color w:val="000000" w:themeColor="text1"/>
          <w:highlight w:val="none"/>
        </w:rPr>
      </w:r>
      <w:bookmarkStart w:id="337" w:name="_Toc292559917"/>
      <w:r>
        <w:rPr>
          <w:rFonts w:hint="eastAsia" w:ascii="宋体" w:hAnsi="宋体" w:eastAsia="宋体" w:cs="宋体"/>
          <w:color w:val="000000" w:themeColor="text1"/>
          <w:sz w:val="24"/>
          <w:szCs w:val="24"/>
          <w:highlight w:val="none"/>
        </w:rPr>
        <w:t xml:space="preserve">12.2 预付款</w:t>
      </w:r>
      <w:bookmarkEnd w:id="322"/>
      <w:r>
        <w:rPr>
          <w:color w:val="000000" w:themeColor="text1"/>
          <w:highlight w:val="none"/>
        </w:rPr>
      </w:r>
      <w:bookmarkEnd w:id="323"/>
      <w:r>
        <w:rPr>
          <w:color w:val="000000" w:themeColor="text1"/>
          <w:highlight w:val="none"/>
        </w:rPr>
      </w:r>
      <w:bookmarkEnd w:id="324"/>
      <w:r>
        <w:rPr>
          <w:color w:val="000000" w:themeColor="text1"/>
          <w:highlight w:val="none"/>
        </w:rPr>
      </w:r>
      <w:bookmarkEnd w:id="325"/>
      <w:r>
        <w:rPr>
          <w:color w:val="000000" w:themeColor="text1"/>
          <w:highlight w:val="none"/>
        </w:rPr>
      </w:r>
      <w:bookmarkEnd w:id="326"/>
      <w:r>
        <w:rPr>
          <w:color w:val="000000" w:themeColor="text1"/>
          <w:highlight w:val="none"/>
        </w:rPr>
      </w:r>
      <w:bookmarkEnd w:id="327"/>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12.2.1 预付款的支付</w:t>
      </w:r>
      <w:r>
        <w:rPr>
          <w:color w:val="000000" w:themeColor="text1"/>
          <w:highlight w:val="none"/>
        </w:rPr>
      </w:r>
      <w:r/>
    </w:p>
    <w:p>
      <w:pPr>
        <w:ind w:firstLine="480"/>
        <w:jc w:val="left"/>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预付款支付比例或金额：</w:t>
      </w:r>
      <w:r>
        <w:rPr>
          <w:rFonts w:hint="eastAsia" w:ascii="宋体" w:hAnsi="宋体" w:eastAsia="宋体" w:cs="宋体"/>
          <w:color w:val="000000" w:themeColor="text1"/>
          <w:sz w:val="24"/>
          <w:szCs w:val="24"/>
          <w:highlight w:val="none"/>
          <w:u w:val="single"/>
          <w:lang w:val="en-US" w:eastAsia="zh-CN"/>
        </w:rPr>
        <w:t xml:space="preserve">详见12.4.1 付款周期。</w:t>
      </w:r>
      <w:r>
        <w:rPr>
          <w:color w:val="000000" w:themeColor="text1"/>
          <w:highlight w:val="none"/>
        </w:rPr>
      </w:r>
      <w:r/>
    </w:p>
    <w:p>
      <w:pPr>
        <w:ind w:firstLine="480"/>
        <w:jc w:val="left"/>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预付款支付期限：</w:t>
      </w:r>
      <w:r>
        <w:rPr>
          <w:rFonts w:hint="eastAsia" w:ascii="宋体" w:hAnsi="宋体" w:eastAsia="宋体" w:cs="宋体"/>
          <w:color w:val="000000" w:themeColor="text1"/>
          <w:sz w:val="24"/>
          <w:szCs w:val="24"/>
          <w:highlight w:val="none"/>
          <w:u w:val="single"/>
          <w:lang w:val="en-US" w:eastAsia="zh-CN"/>
        </w:rPr>
        <w:t xml:space="preserve">详见12.4.1 付款周期。</w:t>
      </w:r>
      <w:r>
        <w:rPr>
          <w:color w:val="000000" w:themeColor="text1"/>
          <w:highlight w:val="none"/>
        </w:rPr>
      </w:r>
      <w:r/>
    </w:p>
    <w:p>
      <w:pPr>
        <w:pStyle w:val="990"/>
        <w:ind w:left="0" w:right="0" w:firstLine="480"/>
        <w:jc w:val="left"/>
        <w:pageBreakBefore w:val="0"/>
        <w:spacing w:after="0" w:line="360" w:lineRule="auto"/>
        <w:tabs>
          <w:tab w:val="left" w:pos="381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预付款扣回的方式：</w:t>
      </w:r>
      <w:r>
        <w:rPr>
          <w:rFonts w:hint="eastAsia" w:ascii="宋体" w:hAnsi="宋体" w:eastAsia="宋体" w:cs="宋体"/>
          <w:color w:val="000000" w:themeColor="text1"/>
          <w:spacing w:val="-3"/>
          <w:sz w:val="24"/>
          <w:szCs w:val="24"/>
          <w:highlight w:val="none"/>
          <w:u w:val="single"/>
        </w:rPr>
        <w:t xml:space="preserve"> </w:t>
      </w:r>
      <w:r>
        <w:rPr>
          <w:rFonts w:hint="eastAsia" w:ascii="宋体" w:hAnsi="宋体" w:eastAsia="宋体" w:cs="宋体"/>
          <w:b w:val="0"/>
          <w:bCs/>
          <w:color w:val="000000" w:themeColor="text1"/>
          <w:sz w:val="24"/>
          <w:szCs w:val="24"/>
          <w:highlight w:val="none"/>
          <w:u w:val="single"/>
          <w:lang w:val="en-US" w:eastAsia="zh-CN"/>
        </w:rPr>
        <w:t xml:space="preserve">不扣回，转为工程进度款</w:t>
      </w:r>
      <w:r>
        <w:rPr>
          <w:rFonts w:hint="eastAsia" w:ascii="宋体" w:hAnsi="宋体" w:eastAsia="宋体" w:cs="宋体"/>
          <w:b/>
          <w:bCs/>
          <w:color w:val="000000" w:themeColor="text1"/>
          <w:sz w:val="24"/>
          <w:szCs w:val="24"/>
          <w:highlight w:val="none"/>
        </w:rPr>
        <w:t xml:space="preserve">。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12.2.2 预付款担保</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承包人提交预付款担保的期限：</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预付款担保的形式为：</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bookmarkEnd w:id="328"/>
      <w:r>
        <w:rPr>
          <w:color w:val="000000" w:themeColor="text1"/>
          <w:highlight w:val="none"/>
        </w:rPr>
      </w:r>
      <w:bookmarkEnd w:id="329"/>
      <w:r>
        <w:rPr>
          <w:color w:val="000000" w:themeColor="text1"/>
          <w:highlight w:val="none"/>
        </w:rPr>
      </w:r>
      <w:bookmarkEnd w:id="330"/>
      <w:r>
        <w:rPr>
          <w:color w:val="000000" w:themeColor="text1"/>
          <w:highlight w:val="none"/>
        </w:rPr>
      </w:r>
      <w:bookmarkEnd w:id="331"/>
      <w:r>
        <w:rPr>
          <w:color w:val="000000" w:themeColor="text1"/>
          <w:highlight w:val="none"/>
        </w:rPr>
      </w:r>
      <w:bookmarkEnd w:id="332"/>
      <w:r>
        <w:rPr>
          <w:color w:val="000000" w:themeColor="text1"/>
          <w:highlight w:val="none"/>
        </w:rPr>
      </w:r>
      <w:bookmarkEnd w:id="333"/>
      <w:r>
        <w:rPr>
          <w:color w:val="000000" w:themeColor="text1"/>
          <w:highlight w:val="none"/>
        </w:rPr>
      </w:r>
      <w:bookmarkEnd w:id="334"/>
      <w:r>
        <w:rPr>
          <w:color w:val="000000" w:themeColor="text1"/>
          <w:highlight w:val="none"/>
        </w:rPr>
      </w:r>
      <w:bookmarkEnd w:id="335"/>
      <w:r>
        <w:rPr>
          <w:color w:val="000000" w:themeColor="text1"/>
          <w:highlight w:val="none"/>
        </w:rPr>
      </w:r>
      <w:bookmarkEnd w:id="336"/>
      <w:r>
        <w:rPr>
          <w:color w:val="000000" w:themeColor="text1"/>
          <w:highlight w:val="none"/>
        </w:rPr>
      </w:r>
      <w:bookmarkEnd w:id="337"/>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 计量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12.3.1 计量原则</w:t>
      </w:r>
      <w:r>
        <w:rPr>
          <w:color w:val="000000" w:themeColor="text1"/>
          <w:highlight w:val="none"/>
        </w:rPr>
      </w:r>
      <w:r/>
    </w:p>
    <w:p>
      <w:pPr>
        <w:ind w:firstLine="480"/>
        <w:jc w:val="both"/>
        <w:spacing w:line="360" w:lineRule="auto"/>
        <w:widowControl/>
        <w:rPr>
          <w:rFonts w:hint="eastAsia" w:ascii="宋体" w:hAnsi="宋体" w:eastAsia="宋体" w:cs="宋体"/>
          <w:b w:val="0"/>
          <w:bCs/>
          <w:color w:val="000000" w:themeColor="text1"/>
          <w:sz w:val="24"/>
          <w:szCs w:val="24"/>
          <w:highlight w:val="none"/>
          <w:u w:val="single"/>
        </w:rPr>
      </w:pPr>
      <w:r>
        <w:rPr>
          <w:rFonts w:hint="eastAsia" w:ascii="宋体" w:hAnsi="宋体" w:eastAsia="宋体" w:cs="宋体"/>
          <w:b w:val="0"/>
          <w:bCs/>
          <w:color w:val="000000" w:themeColor="text1"/>
          <w:sz w:val="24"/>
          <w:szCs w:val="24"/>
          <w:highlight w:val="none"/>
          <w:u w:val="single"/>
          <w:lang w:val="en-US" w:eastAsia="zh-CN" w:bidi="ar-SA"/>
        </w:rPr>
        <w:t xml:space="preserve">本工程执行现行国家标准《建设工程工程量清单计价标准》（GB50500-2024）、《房屋建筑与装饰工程工程量计算标准》（GB/T50854-2024）；《江苏省市政工程消耗量》（2026版）、《江苏省建筑与装饰</w:t>
      </w:r>
      <w:r>
        <w:rPr>
          <w:rFonts w:hint="eastAsia" w:ascii="宋体" w:hAnsi="宋体" w:eastAsia="宋体" w:cs="宋体"/>
          <w:b w:val="0"/>
          <w:bCs/>
          <w:color w:val="000000" w:themeColor="text1"/>
          <w:sz w:val="24"/>
          <w:szCs w:val="24"/>
          <w:highlight w:val="none"/>
          <w:u w:val="single"/>
          <w:lang w:val="en-US" w:eastAsia="zh-CN" w:bidi="ar-SA"/>
        </w:rPr>
        <w:t xml:space="preserve">工程消耗量》（2026版）、《江苏省通用安装工程消耗量》（2026版）、《江苏省仿古建筑与园林工程计价表》（2007）；2026年《江苏省建设工程费用参考》《江苏省建设工程费用参考》及《江苏省建设工程施工机具台班费用参考表》《建筑业实施营改增后江苏省建设工程计价依据调整的通知》（苏建价〔2016〕154号）、苏建函价（2019）178号省住房和城乡建设厅关于建筑业增值税计价政策调整的通知及〔2018〕第 24号文件；《徐州高新技术产业开发区工程建设管理实施细则》及有关文件规定和招标人提供的工程量清单与图纸。</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12.3.2 计量周期</w:t>
      </w:r>
      <w:r>
        <w:rPr>
          <w:color w:val="000000" w:themeColor="text1"/>
          <w:highlight w:val="none"/>
        </w:rPr>
      </w:r>
      <w:r/>
    </w:p>
    <w:p>
      <w:pPr>
        <w:ind w:firstLine="480"/>
        <w:jc w:val="left"/>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关于计量周期的约定：</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
          <w:bCs/>
          <w:color w:val="000000" w:themeColor="text1"/>
          <w:sz w:val="24"/>
          <w:szCs w:val="24"/>
          <w:highlight w:val="none"/>
          <w:u w:val="single"/>
        </w:rPr>
        <w:t xml:space="preserve">竣工结算时，统一计量。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12.3.3 单价合同的计量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关于单价合同计量的约定：</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
          <w:bCs/>
          <w:color w:val="000000" w:themeColor="text1"/>
          <w:sz w:val="24"/>
          <w:szCs w:val="24"/>
          <w:highlight w:val="none"/>
          <w:u w:val="single"/>
        </w:rPr>
        <w:t xml:space="preserve">竣工结算时，由承包人提交完整规范的竣工结算资料，报经监理人和发包人初步审核后，报送高新区审计办审核，审计办委托审计单位依据招标文件、投标文件、施工合同等资料进行审计，并以此作为结算依据。</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12.3.4 总价合同的计量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关于总价合同计量的约定：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12.3.6 其他价格形式合同的计量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其他价格形式的计量方式和程序：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 工程进度款支付</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338" w:name="_Toc297048397"/>
      <w:r>
        <w:rPr>
          <w:color w:val="000000" w:themeColor="text1"/>
          <w:highlight w:val="none"/>
        </w:rPr>
      </w:r>
      <w:bookmarkStart w:id="339" w:name="_Toc297123556"/>
      <w:r>
        <w:rPr>
          <w:color w:val="000000" w:themeColor="text1"/>
          <w:highlight w:val="none"/>
        </w:rPr>
      </w:r>
      <w:bookmarkStart w:id="340" w:name="_Toc296891039"/>
      <w:r>
        <w:rPr>
          <w:color w:val="000000" w:themeColor="text1"/>
          <w:highlight w:val="none"/>
        </w:rPr>
      </w:r>
      <w:bookmarkStart w:id="341" w:name="_Toc297120511"/>
      <w:r>
        <w:rPr>
          <w:color w:val="000000" w:themeColor="text1"/>
          <w:highlight w:val="none"/>
        </w:rPr>
      </w:r>
      <w:bookmarkStart w:id="342" w:name="_Toc297216215"/>
      <w:r>
        <w:rPr>
          <w:color w:val="000000" w:themeColor="text1"/>
          <w:highlight w:val="none"/>
        </w:rPr>
      </w:r>
      <w:bookmarkStart w:id="343" w:name="_Toc292559921"/>
      <w:r>
        <w:rPr>
          <w:color w:val="000000" w:themeColor="text1"/>
          <w:highlight w:val="none"/>
        </w:rPr>
      </w:r>
      <w:bookmarkStart w:id="344" w:name="_Toc296503211"/>
      <w:r>
        <w:rPr>
          <w:color w:val="000000" w:themeColor="text1"/>
          <w:highlight w:val="none"/>
        </w:rPr>
      </w:r>
      <w:bookmarkStart w:id="345" w:name="_Toc303539163"/>
      <w:r>
        <w:rPr>
          <w:color w:val="000000" w:themeColor="text1"/>
          <w:highlight w:val="none"/>
        </w:rPr>
      </w:r>
      <w:bookmarkStart w:id="346" w:name="_Toc296891251"/>
      <w:r>
        <w:rPr>
          <w:color w:val="000000" w:themeColor="text1"/>
          <w:highlight w:val="none"/>
        </w:rPr>
      </w:r>
      <w:bookmarkStart w:id="347" w:name="_Toc296347210"/>
      <w:r>
        <w:rPr>
          <w:color w:val="000000" w:themeColor="text1"/>
          <w:highlight w:val="none"/>
        </w:rPr>
      </w:r>
      <w:bookmarkStart w:id="348" w:name="_Toc296944550"/>
      <w:r>
        <w:rPr>
          <w:color w:val="000000" w:themeColor="text1"/>
          <w:highlight w:val="none"/>
        </w:rPr>
      </w:r>
      <w:bookmarkStart w:id="349" w:name="_Toc292559416"/>
      <w:r>
        <w:rPr>
          <w:color w:val="000000" w:themeColor="text1"/>
          <w:highlight w:val="none"/>
        </w:rPr>
      </w:r>
      <w:bookmarkStart w:id="350" w:name="_Toc296346712"/>
      <w:r>
        <w:rPr>
          <w:color w:val="000000" w:themeColor="text1"/>
          <w:highlight w:val="none"/>
        </w:rPr>
      </w:r>
      <w:bookmarkStart w:id="351" w:name="_Toc300935006"/>
      <w:r>
        <w:rPr>
          <w:rFonts w:hint="eastAsia" w:ascii="宋体" w:hAnsi="宋体" w:eastAsia="宋体" w:cs="宋体"/>
          <w:color w:val="000000" w:themeColor="text1"/>
          <w:sz w:val="24"/>
          <w:szCs w:val="24"/>
          <w:highlight w:val="none"/>
        </w:rPr>
        <w:t xml:space="preserve">12.4.1 付款周期</w:t>
      </w:r>
      <w:r>
        <w:rPr>
          <w:color w:val="000000" w:themeColor="text1"/>
          <w:highlight w:val="none"/>
        </w:rPr>
      </w:r>
      <w:r/>
    </w:p>
    <w:p>
      <w:pPr>
        <w:pStyle w:val="1028"/>
        <w:ind w:firstLine="42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关于付款周期的约定：</w:t>
      </w:r>
      <w:r>
        <w:rPr>
          <w:color w:val="000000" w:themeColor="text1"/>
          <w:highlight w:val="none"/>
        </w:rPr>
      </w:r>
      <w:r/>
    </w:p>
    <w:p>
      <w:pPr>
        <w:ind w:left="0" w:right="0" w:firstLine="420"/>
        <w:jc w:val="both"/>
        <w:keepLines w:val="0"/>
        <w:keepNext w:val="0"/>
        <w:pageBreakBefore w:val="0"/>
        <w:spacing w:before="0"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本合同总金额为人民币大写金额</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元（小写金额：</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元），经双方协商一致，选择以下第</w:t>
      </w:r>
      <w:r>
        <w:rPr>
          <w:rFonts w:hint="eastAsia" w:ascii="宋体" w:hAnsi="宋体" w:eastAsia="宋体" w:cs="宋体"/>
          <w:b/>
          <w:bCs/>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种付款方式：</w:t>
      </w:r>
      <w:r>
        <w:rPr>
          <w:color w:val="000000" w:themeColor="text1"/>
          <w:highlight w:val="none"/>
        </w:rPr>
      </w:r>
      <w:r/>
    </w:p>
    <w:p>
      <w:pPr>
        <w:ind w:firstLine="482"/>
        <w:jc w:val="both"/>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付款方式一：提交预付款保函的</w:t>
      </w:r>
      <w:r>
        <w:rPr>
          <w:color w:val="000000" w:themeColor="text1"/>
          <w:highlight w:val="none"/>
        </w:rPr>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合同价款的百分之</w:t>
      </w:r>
      <w:r>
        <w:rPr>
          <w:rFonts w:hint="eastAsia" w:ascii="宋体" w:hAnsi="宋体" w:eastAsia="宋体" w:cs="宋体"/>
          <w:color w:val="000000" w:themeColor="text1"/>
          <w:sz w:val="24"/>
          <w:szCs w:val="24"/>
          <w:highlight w:val="none"/>
          <w:lang w:val="en-US" w:eastAsia="zh-CN"/>
        </w:rPr>
        <w:t xml:space="preserve">四十</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40</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即￥</w:t>
      </w:r>
      <w:r>
        <w:rPr>
          <w:rFonts w:hint="eastAsia" w:ascii="宋体" w:hAnsi="宋体" w:eastAsia="宋体" w:cs="宋体"/>
          <w:b/>
          <w:bCs/>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，大写：人民币</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b/>
          <w:bCs/>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元整，在双方签订</w:t>
      </w:r>
      <w:r>
        <w:rPr>
          <w:rFonts w:hint="eastAsia" w:ascii="宋体" w:hAnsi="宋体" w:eastAsia="宋体" w:cs="宋体"/>
          <w:color w:val="000000" w:themeColor="text1"/>
          <w:sz w:val="24"/>
          <w:szCs w:val="24"/>
          <w:highlight w:val="none"/>
          <w:lang w:val="en-US" w:eastAsia="zh-CN"/>
        </w:rPr>
        <w:t xml:space="preserve">合同</w:t>
      </w:r>
      <w:r>
        <w:rPr>
          <w:rFonts w:hint="eastAsia" w:ascii="宋体" w:hAnsi="宋体" w:eastAsia="宋体" w:cs="宋体"/>
          <w:color w:val="000000" w:themeColor="text1"/>
          <w:sz w:val="24"/>
          <w:szCs w:val="24"/>
          <w:highlight w:val="none"/>
        </w:rPr>
        <w:t xml:space="preserve">、材料进场</w:t>
      </w:r>
      <w:r>
        <w:rPr>
          <w:rFonts w:hint="eastAsia" w:ascii="宋体" w:hAnsi="宋体" w:eastAsia="宋体" w:cs="宋体"/>
          <w:color w:val="000000" w:themeColor="text1"/>
          <w:sz w:val="24"/>
          <w:szCs w:val="24"/>
          <w:highlight w:val="none"/>
          <w:lang w:val="en-US" w:eastAsia="zh-CN"/>
        </w:rPr>
        <w:t xml:space="preserve">且承包人</w:t>
      </w:r>
      <w:r>
        <w:rPr>
          <w:rFonts w:hint="eastAsia" w:ascii="宋体" w:hAnsi="宋体" w:eastAsia="宋体" w:cs="宋体"/>
          <w:color w:val="000000" w:themeColor="text1"/>
          <w:sz w:val="24"/>
          <w:szCs w:val="24"/>
          <w:highlight w:val="none"/>
        </w:rPr>
        <w:t xml:space="preserve">向</w:t>
      </w:r>
      <w:r>
        <w:rPr>
          <w:rFonts w:hint="eastAsia" w:ascii="宋体" w:hAnsi="宋体" w:eastAsia="宋体" w:cs="宋体"/>
          <w:color w:val="000000" w:themeColor="text1"/>
          <w:sz w:val="24"/>
          <w:szCs w:val="24"/>
          <w:highlight w:val="none"/>
          <w:lang w:val="en-US" w:eastAsia="zh-CN"/>
        </w:rPr>
        <w:t xml:space="preserve">发包人</w:t>
      </w:r>
      <w:r>
        <w:rPr>
          <w:rFonts w:hint="eastAsia" w:ascii="宋体" w:hAnsi="宋体" w:eastAsia="宋体" w:cs="宋体"/>
          <w:color w:val="000000" w:themeColor="text1"/>
          <w:sz w:val="24"/>
          <w:szCs w:val="24"/>
          <w:highlight w:val="none"/>
        </w:rPr>
        <w:t xml:space="preserve">出具等额预付款保函后，由</w:t>
      </w:r>
      <w:r>
        <w:rPr>
          <w:rFonts w:hint="eastAsia" w:ascii="宋体" w:hAnsi="宋体" w:eastAsia="宋体" w:cs="宋体"/>
          <w:color w:val="000000" w:themeColor="text1"/>
          <w:sz w:val="24"/>
          <w:szCs w:val="24"/>
          <w:highlight w:val="none"/>
          <w:lang w:val="en-US" w:eastAsia="zh-CN"/>
        </w:rPr>
        <w:t xml:space="preserve">发包人</w:t>
      </w:r>
      <w:r>
        <w:rPr>
          <w:rFonts w:hint="eastAsia" w:ascii="宋体" w:hAnsi="宋体" w:eastAsia="宋体" w:cs="宋体"/>
          <w:color w:val="000000" w:themeColor="text1"/>
          <w:sz w:val="24"/>
          <w:szCs w:val="24"/>
          <w:highlight w:val="none"/>
        </w:rPr>
        <w:t xml:space="preserve">办理政府采购资金结算手续，经审核后支付给</w:t>
      </w:r>
      <w:r>
        <w:rPr>
          <w:rFonts w:hint="eastAsia" w:ascii="宋体" w:hAnsi="宋体" w:eastAsia="宋体" w:cs="宋体"/>
          <w:color w:val="000000" w:themeColor="text1"/>
          <w:sz w:val="24"/>
          <w:szCs w:val="24"/>
          <w:highlight w:val="none"/>
          <w:lang w:val="en-US" w:eastAsia="zh-CN"/>
        </w:rPr>
        <w:t xml:space="preserve">承包人</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工程竣工验收通过后</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日内付至合同价款的80%；竣工结算价款确认后1</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日内付至确认价款的100%（各阶段付款</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含预付款</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承包人需提供</w:t>
      </w:r>
      <w:r>
        <w:rPr>
          <w:rFonts w:hint="eastAsia" w:ascii="宋体" w:hAnsi="宋体" w:eastAsia="宋体" w:cs="宋体"/>
          <w:color w:val="000000" w:themeColor="text1"/>
          <w:sz w:val="24"/>
          <w:szCs w:val="24"/>
          <w:highlight w:val="none"/>
          <w:lang w:val="en-US" w:eastAsia="zh-CN"/>
        </w:rPr>
        <w:t xml:space="preserve">发包人</w:t>
      </w:r>
      <w:r>
        <w:rPr>
          <w:rFonts w:hint="eastAsia" w:ascii="宋体" w:hAnsi="宋体" w:eastAsia="宋体" w:cs="宋体"/>
          <w:color w:val="000000" w:themeColor="text1"/>
          <w:sz w:val="24"/>
          <w:szCs w:val="24"/>
          <w:highlight w:val="none"/>
        </w:rPr>
        <w:t xml:space="preserve">认可的对应金额正规增值税发票，由</w:t>
      </w:r>
      <w:r>
        <w:rPr>
          <w:rFonts w:hint="eastAsia" w:ascii="宋体" w:hAnsi="宋体" w:eastAsia="宋体" w:cs="宋体"/>
          <w:color w:val="000000" w:themeColor="text1"/>
          <w:sz w:val="24"/>
          <w:szCs w:val="24"/>
          <w:highlight w:val="none"/>
          <w:lang w:val="en-US" w:eastAsia="zh-CN"/>
        </w:rPr>
        <w:t xml:space="preserve">发包人</w:t>
      </w:r>
      <w:r>
        <w:rPr>
          <w:rFonts w:hint="eastAsia" w:ascii="宋体" w:hAnsi="宋体" w:eastAsia="宋体" w:cs="宋体"/>
          <w:color w:val="000000" w:themeColor="text1"/>
          <w:sz w:val="24"/>
          <w:szCs w:val="24"/>
          <w:highlight w:val="none"/>
        </w:rPr>
        <w:t xml:space="preserve">办理政府采购资金结算手续，经审核且财政资金到位后</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个工作日内支付给</w:t>
      </w:r>
      <w:r>
        <w:rPr>
          <w:rFonts w:hint="eastAsia" w:ascii="宋体" w:hAnsi="宋体" w:eastAsia="宋体" w:cs="宋体"/>
          <w:color w:val="000000" w:themeColor="text1"/>
          <w:sz w:val="24"/>
          <w:szCs w:val="24"/>
          <w:highlight w:val="none"/>
          <w:lang w:val="en-US" w:eastAsia="zh-CN"/>
        </w:rPr>
        <w:t xml:space="preserve">承包人</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firstLine="482"/>
        <w:jc w:val="both"/>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付款方式二：不提交预付款保函的</w:t>
      </w:r>
      <w:r>
        <w:rPr>
          <w:color w:val="000000" w:themeColor="text1"/>
          <w:highlight w:val="none"/>
        </w:rPr>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合同价款的百分之三十</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30%</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作为预付款；即￥</w:t>
      </w:r>
      <w:r>
        <w:rPr>
          <w:rFonts w:hint="eastAsia" w:ascii="宋体" w:hAnsi="宋体" w:eastAsia="宋体" w:cs="宋体"/>
          <w:b/>
          <w:bCs/>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，大写：人民币</w:t>
      </w:r>
      <w:r>
        <w:rPr>
          <w:rFonts w:hint="eastAsia" w:ascii="宋体" w:hAnsi="宋体" w:eastAsia="宋体" w:cs="宋体"/>
          <w:b/>
          <w:bCs/>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元整，在双方签订</w:t>
      </w:r>
      <w:r>
        <w:rPr>
          <w:rFonts w:hint="eastAsia" w:ascii="宋体" w:hAnsi="宋体" w:eastAsia="宋体" w:cs="宋体"/>
          <w:color w:val="000000" w:themeColor="text1"/>
          <w:sz w:val="24"/>
          <w:szCs w:val="24"/>
          <w:highlight w:val="none"/>
          <w:lang w:val="en-US" w:eastAsia="zh-CN"/>
        </w:rPr>
        <w:t xml:space="preserve">合同</w:t>
      </w:r>
      <w:r>
        <w:rPr>
          <w:rFonts w:hint="eastAsia" w:ascii="宋体" w:hAnsi="宋体" w:eastAsia="宋体" w:cs="宋体"/>
          <w:color w:val="000000" w:themeColor="text1"/>
          <w:sz w:val="24"/>
          <w:szCs w:val="24"/>
          <w:highlight w:val="none"/>
        </w:rPr>
        <w:t xml:space="preserve">、材料进场且乙方提供对应金额的增值税发票后1</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日内，由</w:t>
      </w:r>
      <w:r>
        <w:rPr>
          <w:rFonts w:hint="eastAsia" w:ascii="宋体" w:hAnsi="宋体" w:eastAsia="宋体" w:cs="宋体"/>
          <w:color w:val="000000" w:themeColor="text1"/>
          <w:sz w:val="24"/>
          <w:szCs w:val="24"/>
          <w:highlight w:val="none"/>
          <w:lang w:val="en-US" w:eastAsia="zh-CN"/>
        </w:rPr>
        <w:t xml:space="preserve">发包人</w:t>
      </w:r>
      <w:r>
        <w:rPr>
          <w:rFonts w:hint="eastAsia" w:ascii="宋体" w:hAnsi="宋体" w:eastAsia="宋体" w:cs="宋体"/>
          <w:color w:val="000000" w:themeColor="text1"/>
          <w:sz w:val="24"/>
          <w:szCs w:val="24"/>
          <w:highlight w:val="none"/>
        </w:rPr>
        <w:t xml:space="preserve">办理政府采购资金结算手续，经审核且财政资金到位后支付给</w:t>
      </w:r>
      <w:r>
        <w:rPr>
          <w:rFonts w:hint="eastAsia" w:ascii="宋体" w:hAnsi="宋体" w:eastAsia="宋体" w:cs="宋体"/>
          <w:color w:val="000000" w:themeColor="text1"/>
          <w:sz w:val="24"/>
          <w:szCs w:val="24"/>
          <w:highlight w:val="none"/>
          <w:lang w:val="en-US" w:eastAsia="zh-CN"/>
        </w:rPr>
        <w:t xml:space="preserve">承包人</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both"/>
        <w:pageBreakBefore w:val="0"/>
        <w:spacing w:line="360" w:lineRule="auto"/>
        <w:widowControl w:val="off"/>
        <w:rPr>
          <w:rFonts w:hint="eastAsia" w:ascii="宋体" w:hAnsi="宋体" w:eastAsia="宋体" w:cs="宋体"/>
          <w:b w:val="0"/>
          <w:bCs/>
          <w:color w:val="000000" w:themeColor="text1"/>
          <w:sz w:val="24"/>
          <w:szCs w:val="24"/>
          <w:highlight w:val="none"/>
          <w:u w:val="none"/>
        </w:rPr>
      </w:pPr>
      <w:r>
        <w:rPr>
          <w:rFonts w:hint="eastAsia" w:ascii="宋体" w:hAnsi="宋体" w:eastAsia="宋体" w:cs="宋体"/>
          <w:color w:val="000000" w:themeColor="text1"/>
          <w:sz w:val="24"/>
          <w:szCs w:val="24"/>
          <w:highlight w:val="none"/>
        </w:rPr>
        <w:t xml:space="preserve">工程竣工验收通过后</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日内付至合同价款的80%；竣工结算</w:t>
      </w:r>
      <w:r>
        <w:rPr>
          <w:rFonts w:hint="eastAsia" w:ascii="宋体" w:hAnsi="宋体" w:eastAsia="宋体" w:cs="宋体"/>
          <w:color w:val="000000" w:themeColor="text1"/>
          <w:sz w:val="24"/>
          <w:szCs w:val="24"/>
          <w:highlight w:val="none"/>
          <w:lang w:val="en-US" w:eastAsia="zh-CN"/>
        </w:rPr>
        <w:t xml:space="preserve">审计</w:t>
      </w:r>
      <w:r>
        <w:rPr>
          <w:rFonts w:hint="eastAsia" w:ascii="宋体" w:hAnsi="宋体" w:eastAsia="宋体" w:cs="宋体"/>
          <w:color w:val="000000" w:themeColor="text1"/>
          <w:sz w:val="24"/>
          <w:szCs w:val="24"/>
          <w:highlight w:val="none"/>
        </w:rPr>
        <w:t xml:space="preserve">价款确认</w:t>
      </w:r>
      <w:r>
        <w:rPr>
          <w:rFonts w:hint="eastAsia" w:ascii="宋体" w:hAnsi="宋体" w:eastAsia="宋体" w:cs="宋体"/>
          <w:color w:val="000000" w:themeColor="text1"/>
          <w:sz w:val="24"/>
          <w:szCs w:val="24"/>
          <w:highlight w:val="none"/>
          <w:lang w:val="en-US" w:eastAsia="zh-CN"/>
        </w:rPr>
        <w:t xml:space="preserve">后10</w:t>
      </w:r>
      <w:r>
        <w:rPr>
          <w:rFonts w:hint="eastAsia" w:ascii="宋体" w:hAnsi="宋体" w:eastAsia="宋体" w:cs="宋体"/>
          <w:color w:val="000000" w:themeColor="text1"/>
          <w:sz w:val="24"/>
          <w:szCs w:val="24"/>
          <w:highlight w:val="none"/>
        </w:rPr>
        <w:t xml:space="preserve">日内付至确认价款的100%（各阶段付款承包人需提供</w:t>
      </w:r>
      <w:r>
        <w:rPr>
          <w:rFonts w:hint="eastAsia" w:ascii="宋体" w:hAnsi="宋体" w:eastAsia="宋体" w:cs="宋体"/>
          <w:color w:val="000000" w:themeColor="text1"/>
          <w:sz w:val="24"/>
          <w:szCs w:val="24"/>
          <w:highlight w:val="none"/>
          <w:lang w:val="en-US" w:eastAsia="zh-CN"/>
        </w:rPr>
        <w:t xml:space="preserve">发包人</w:t>
      </w:r>
      <w:r>
        <w:rPr>
          <w:rFonts w:hint="eastAsia" w:ascii="宋体" w:hAnsi="宋体" w:eastAsia="宋体" w:cs="宋体"/>
          <w:color w:val="000000" w:themeColor="text1"/>
          <w:sz w:val="24"/>
          <w:szCs w:val="24"/>
          <w:highlight w:val="none"/>
        </w:rPr>
        <w:t xml:space="preserve">认可的对应金额正规增值税发票，由</w:t>
      </w:r>
      <w:r>
        <w:rPr>
          <w:rFonts w:hint="eastAsia" w:ascii="宋体" w:hAnsi="宋体" w:eastAsia="宋体" w:cs="宋体"/>
          <w:color w:val="000000" w:themeColor="text1"/>
          <w:sz w:val="24"/>
          <w:szCs w:val="24"/>
          <w:highlight w:val="none"/>
          <w:lang w:val="en-US" w:eastAsia="zh-CN"/>
        </w:rPr>
        <w:t xml:space="preserve">发包人</w:t>
      </w:r>
      <w:r>
        <w:rPr>
          <w:rFonts w:hint="eastAsia" w:ascii="宋体" w:hAnsi="宋体" w:eastAsia="宋体" w:cs="宋体"/>
          <w:color w:val="000000" w:themeColor="text1"/>
          <w:sz w:val="24"/>
          <w:szCs w:val="24"/>
          <w:highlight w:val="none"/>
        </w:rPr>
        <w:t xml:space="preserve">办理政府采购资金结算手续，经审核且财政资金到位后</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个工作日内支付给</w:t>
      </w:r>
      <w:r>
        <w:rPr>
          <w:rFonts w:hint="eastAsia" w:ascii="宋体" w:hAnsi="宋体" w:eastAsia="宋体" w:cs="宋体"/>
          <w:color w:val="000000" w:themeColor="text1"/>
          <w:sz w:val="24"/>
          <w:szCs w:val="24"/>
          <w:highlight w:val="none"/>
          <w:lang w:val="en-US" w:eastAsia="zh-CN"/>
        </w:rPr>
        <w:t xml:space="preserve">承包人</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val="0"/>
          <w:bCs/>
          <w:color w:val="000000" w:themeColor="text1"/>
          <w:sz w:val="24"/>
          <w:szCs w:val="24"/>
          <w:highlight w:val="none"/>
          <w:u w:val="none"/>
          <w:lang w:eastAsia="zh-CN"/>
        </w:rPr>
        <w:t xml:space="preserve">。</w:t>
      </w:r>
      <w:r>
        <w:rPr>
          <w:color w:val="000000" w:themeColor="text1"/>
          <w:highlight w:val="none"/>
        </w:rPr>
      </w:r>
      <w:r/>
    </w:p>
    <w:p>
      <w:pPr>
        <w:ind w:firstLine="480"/>
        <w:jc w:val="both"/>
        <w:pageBreakBefore w:val="0"/>
        <w:spacing w:line="360" w:lineRule="auto"/>
        <w:widowControl w:val="off"/>
        <w:rPr>
          <w:rFonts w:hint="eastAsia" w:ascii="宋体" w:hAnsi="宋体" w:eastAsia="宋体" w:cs="宋体"/>
          <w:b w:val="0"/>
          <w:bCs/>
          <w:color w:val="000000" w:themeColor="text1"/>
          <w:sz w:val="24"/>
          <w:szCs w:val="24"/>
          <w:highlight w:val="none"/>
          <w:u w:val="none"/>
        </w:rPr>
      </w:pPr>
      <w:r>
        <w:rPr>
          <w:rFonts w:hint="eastAsia" w:ascii="宋体" w:hAnsi="宋体" w:eastAsia="宋体" w:cs="宋体"/>
          <w:b w:val="0"/>
          <w:bCs/>
          <w:color w:val="000000" w:themeColor="text1"/>
          <w:sz w:val="24"/>
          <w:szCs w:val="24"/>
          <w:highlight w:val="none"/>
          <w:u w:val="none"/>
          <w:lang w:eastAsia="zh-CN"/>
        </w:rPr>
        <w:t xml:space="preserve">注：农民工工资支付需按照《关于转发(关于扎实推进房屋建筑和市政基础设施建设领域保障农民工工资支付工作的通知》的通知》徐住建发(2023)119号、《关于调整全市建筑领域部分工程项目人工费拨付比例的通知》（徐住建发〔2025〕32号）文件严格落实。</w:t>
      </w:r>
      <w:r>
        <w:rPr>
          <w:color w:val="000000" w:themeColor="text1"/>
          <w:highlight w:val="none"/>
        </w:rPr>
      </w:r>
      <w:r/>
    </w:p>
    <w:p>
      <w:pPr>
        <w:pStyle w:val="1093"/>
        <w:ind w:left="0" w:firstLine="478"/>
        <w:jc w:val="left"/>
        <w:keepLines w:val="0"/>
        <w:keepNext w:val="0"/>
        <w:pageBreakBefore w:val="0"/>
        <w:spacing w:line="360" w:lineRule="auto"/>
        <w:widowControl w:val="off"/>
        <w:tabs>
          <w:tab w:val="left" w:pos="1220" w:leader="none"/>
        </w:tabs>
        <w:rPr>
          <w:rFonts w:hint="eastAsia" w:ascii="宋体" w:hAnsi="宋体" w:eastAsia="宋体" w:cs="宋体"/>
          <w:bCs/>
          <w:color w:val="000000" w:themeColor="text1"/>
          <w:spacing w:val="-1"/>
          <w:sz w:val="24"/>
          <w:szCs w:val="24"/>
          <w:highlight w:val="none"/>
          <w:u w:val="single"/>
        </w:rPr>
      </w:pPr>
      <w:r>
        <w:rPr>
          <w:rFonts w:hint="eastAsia" w:ascii="宋体" w:hAnsi="宋体" w:eastAsia="宋体" w:cs="宋体"/>
          <w:b/>
          <w:bCs w:val="0"/>
          <w:color w:val="000000" w:themeColor="text1"/>
          <w:spacing w:val="-1"/>
          <w:sz w:val="24"/>
          <w:szCs w:val="24"/>
          <w:highlight w:val="none"/>
          <w:u w:val="single"/>
        </w:rPr>
        <w:t xml:space="preserve">备注：</w:t>
      </w:r>
      <w:r>
        <w:rPr>
          <w:rFonts w:hint="eastAsia" w:ascii="宋体" w:hAnsi="宋体" w:eastAsia="宋体" w:cs="宋体"/>
          <w:bCs/>
          <w:color w:val="000000" w:themeColor="text1"/>
          <w:spacing w:val="-1"/>
          <w:sz w:val="24"/>
          <w:szCs w:val="24"/>
          <w:highlight w:val="none"/>
          <w:u w:val="single"/>
        </w:rPr>
        <w:t xml:space="preserve">1、采用先票后款的付款方式，每次支付工程款 7 日前，承包人需向发包人提供合法有效的经招标人财务部门认可的发票，</w:t>
      </w:r>
      <w:r>
        <w:rPr>
          <w:rFonts w:hint="eastAsia" w:ascii="宋体" w:hAnsi="宋体" w:eastAsia="宋体" w:cs="宋体"/>
          <w:bCs/>
          <w:color w:val="000000" w:themeColor="text1"/>
          <w:spacing w:val="-1"/>
          <w:sz w:val="24"/>
          <w:szCs w:val="24"/>
          <w:highlight w:val="none"/>
          <w:u w:val="single"/>
          <w:lang w:val="en-US" w:eastAsia="zh-CN"/>
        </w:rPr>
        <w:t xml:space="preserve">开票义务为本合同的主要义务，</w:t>
      </w:r>
      <w:r>
        <w:rPr>
          <w:rFonts w:hint="eastAsia" w:ascii="宋体" w:hAnsi="宋体" w:eastAsia="宋体" w:cs="宋体"/>
          <w:bCs/>
          <w:color w:val="000000" w:themeColor="text1"/>
          <w:spacing w:val="-1"/>
          <w:sz w:val="24"/>
          <w:szCs w:val="24"/>
          <w:highlight w:val="none"/>
          <w:u w:val="single"/>
        </w:rPr>
        <w:t xml:space="preserve">如承包人未能开具有效发票</w:t>
      </w:r>
      <w:r>
        <w:rPr>
          <w:rFonts w:hint="eastAsia" w:ascii="宋体" w:hAnsi="宋体" w:eastAsia="宋体" w:cs="宋体"/>
          <w:bCs/>
          <w:color w:val="000000" w:themeColor="text1"/>
          <w:spacing w:val="-1"/>
          <w:sz w:val="24"/>
          <w:szCs w:val="24"/>
          <w:highlight w:val="none"/>
          <w:u w:val="single"/>
          <w:lang w:eastAsia="zh-CN"/>
        </w:rPr>
        <w:t xml:space="preserve">，发包人可不予支付</w:t>
      </w:r>
      <w:r>
        <w:rPr>
          <w:rFonts w:hint="eastAsia" w:ascii="宋体" w:hAnsi="宋体" w:eastAsia="宋体" w:cs="宋体"/>
          <w:bCs/>
          <w:color w:val="000000" w:themeColor="text1"/>
          <w:spacing w:val="-1"/>
          <w:sz w:val="24"/>
          <w:szCs w:val="24"/>
          <w:highlight w:val="none"/>
          <w:u w:val="single"/>
        </w:rPr>
        <w:t xml:space="preserve">，责任由承包人承担。 </w:t>
      </w:r>
      <w:r>
        <w:rPr>
          <w:color w:val="000000" w:themeColor="text1"/>
          <w:highlight w:val="none"/>
        </w:rPr>
      </w:r>
      <w:r/>
    </w:p>
    <w:p>
      <w:pPr>
        <w:pStyle w:val="1093"/>
        <w:ind w:left="0" w:firstLine="476"/>
        <w:jc w:val="left"/>
        <w:keepLines w:val="0"/>
        <w:keepNext w:val="0"/>
        <w:pageBreakBefore w:val="0"/>
        <w:spacing w:line="360" w:lineRule="auto"/>
        <w:widowControl w:val="off"/>
        <w:tabs>
          <w:tab w:val="left" w:pos="1220" w:leader="none"/>
        </w:tabs>
        <w:rPr>
          <w:rFonts w:hint="eastAsia" w:ascii="宋体" w:hAnsi="宋体" w:eastAsia="宋体" w:cs="宋体"/>
          <w:bCs/>
          <w:color w:val="000000" w:themeColor="text1"/>
          <w:spacing w:val="-1"/>
          <w:sz w:val="24"/>
          <w:szCs w:val="24"/>
          <w:highlight w:val="none"/>
          <w:u w:val="single"/>
        </w:rPr>
      </w:pPr>
      <w:r>
        <w:rPr>
          <w:rFonts w:hint="eastAsia" w:ascii="宋体" w:hAnsi="宋体" w:eastAsia="宋体" w:cs="宋体"/>
          <w:bCs/>
          <w:color w:val="000000" w:themeColor="text1"/>
          <w:spacing w:val="-1"/>
          <w:sz w:val="24"/>
          <w:szCs w:val="24"/>
          <w:highlight w:val="none"/>
          <w:u w:val="single"/>
          <w:lang w:val="en-US" w:eastAsia="zh-CN"/>
        </w:rPr>
        <w:t xml:space="preserve">2.</w:t>
      </w:r>
      <w:r>
        <w:rPr>
          <w:rFonts w:hint="eastAsia" w:ascii="宋体" w:hAnsi="宋体" w:eastAsia="宋体" w:cs="宋体"/>
          <w:bCs/>
          <w:color w:val="000000" w:themeColor="text1"/>
          <w:spacing w:val="-1"/>
          <w:sz w:val="24"/>
          <w:szCs w:val="24"/>
          <w:highlight w:val="none"/>
          <w:u w:val="single"/>
        </w:rPr>
        <w:t xml:space="preserve">以上各阶段付款，发包人有权在付款中扣除涉及承包人的所有违约金、赔偿金及承包人依据合同所应承担的其他费用。 </w:t>
      </w:r>
      <w:r>
        <w:rPr>
          <w:color w:val="000000" w:themeColor="text1"/>
          <w:highlight w:val="none"/>
        </w:rPr>
      </w:r>
      <w:r/>
    </w:p>
    <w:p>
      <w:pPr>
        <w:pStyle w:val="1093"/>
        <w:ind w:left="0" w:firstLine="476"/>
        <w:jc w:val="left"/>
        <w:keepLines w:val="0"/>
        <w:keepNext w:val="0"/>
        <w:pageBreakBefore w:val="0"/>
        <w:spacing w:line="360" w:lineRule="auto"/>
        <w:widowControl w:val="off"/>
        <w:tabs>
          <w:tab w:val="left" w:pos="1220" w:leader="none"/>
        </w:tabs>
        <w:rPr>
          <w:rFonts w:hint="eastAsia" w:ascii="宋体" w:hAnsi="宋体" w:eastAsia="宋体" w:cs="宋体"/>
          <w:bCs/>
          <w:color w:val="000000" w:themeColor="text1"/>
          <w:spacing w:val="-1"/>
          <w:sz w:val="24"/>
          <w:szCs w:val="24"/>
          <w:highlight w:val="none"/>
          <w:u w:val="single"/>
        </w:rPr>
      </w:pPr>
      <w:r>
        <w:rPr>
          <w:rFonts w:hint="eastAsia" w:ascii="宋体" w:hAnsi="宋体" w:eastAsia="宋体" w:cs="宋体"/>
          <w:bCs/>
          <w:color w:val="000000" w:themeColor="text1"/>
          <w:spacing w:val="-1"/>
          <w:sz w:val="24"/>
          <w:szCs w:val="24"/>
          <w:highlight w:val="none"/>
          <w:u w:val="single"/>
          <w:lang w:val="en-US" w:eastAsia="zh-CN"/>
        </w:rPr>
        <w:t xml:space="preserve">3.</w:t>
      </w:r>
      <w:r>
        <w:rPr>
          <w:rFonts w:hint="eastAsia" w:ascii="宋体" w:hAnsi="宋体" w:eastAsia="宋体" w:cs="宋体"/>
          <w:bCs/>
          <w:color w:val="000000" w:themeColor="text1"/>
          <w:spacing w:val="-1"/>
          <w:sz w:val="24"/>
          <w:szCs w:val="24"/>
          <w:highlight w:val="none"/>
          <w:u w:val="single"/>
        </w:rPr>
        <w:t xml:space="preserve">进度款与质量挂钩，如果所完成工程的质量达不到验收规范要求，发包人有权暂缓或不支付该部分工程款。待承包人整改完成符合验收规范要求后再行支付。</w:t>
      </w:r>
      <w:r>
        <w:rPr>
          <w:color w:val="000000" w:themeColor="text1"/>
          <w:highlight w:val="none"/>
        </w:rPr>
      </w:r>
      <w:r/>
    </w:p>
    <w:p>
      <w:pPr>
        <w:pStyle w:val="1093"/>
        <w:ind w:left="0" w:firstLine="476"/>
        <w:jc w:val="both"/>
        <w:keepLines w:val="0"/>
        <w:keepNext w:val="0"/>
        <w:pageBreakBefore w:val="0"/>
        <w:spacing w:line="360" w:lineRule="auto"/>
        <w:widowControl w:val="off"/>
        <w:tabs>
          <w:tab w:val="left" w:pos="1220" w:leader="none"/>
        </w:tabs>
        <w:rPr>
          <w:rFonts w:hint="eastAsia" w:ascii="宋体" w:hAnsi="宋体" w:eastAsia="宋体" w:cs="宋体"/>
          <w:bCs/>
          <w:color w:val="000000" w:themeColor="text1"/>
          <w:spacing w:val="-1"/>
          <w:sz w:val="24"/>
          <w:szCs w:val="24"/>
          <w:highlight w:val="none"/>
          <w:u w:val="single"/>
        </w:rPr>
      </w:pPr>
      <w:r>
        <w:rPr>
          <w:rFonts w:hint="eastAsia" w:ascii="宋体" w:hAnsi="宋体" w:eastAsia="宋体" w:cs="宋体"/>
          <w:bCs/>
          <w:color w:val="000000" w:themeColor="text1"/>
          <w:spacing w:val="-1"/>
          <w:sz w:val="24"/>
          <w:szCs w:val="24"/>
          <w:highlight w:val="none"/>
          <w:u w:val="single"/>
          <w:lang w:val="en-US" w:eastAsia="zh-CN"/>
        </w:rPr>
        <w:t xml:space="preserve">4.</w:t>
      </w:r>
      <w:r>
        <w:rPr>
          <w:rFonts w:hint="eastAsia" w:ascii="宋体" w:hAnsi="宋体" w:eastAsia="宋体" w:cs="宋体"/>
          <w:bCs/>
          <w:color w:val="000000" w:themeColor="text1"/>
          <w:spacing w:val="-1"/>
          <w:sz w:val="24"/>
          <w:szCs w:val="24"/>
          <w:highlight w:val="none"/>
          <w:u w:val="single"/>
          <w:lang w:val="zh-CN"/>
        </w:rPr>
        <w:t xml:space="preserve">承包方需开设农民工工资专用账户，保障农民工工资支付。发包人按照上述工程款支付节点将不低于应付工程款的2</w:t>
      </w:r>
      <w:r>
        <w:rPr>
          <w:rFonts w:hint="eastAsia" w:ascii="宋体" w:hAnsi="宋体" w:eastAsia="宋体" w:cs="宋体"/>
          <w:bCs/>
          <w:color w:val="000000" w:themeColor="text1"/>
          <w:spacing w:val="-1"/>
          <w:sz w:val="24"/>
          <w:szCs w:val="24"/>
          <w:highlight w:val="none"/>
          <w:u w:val="single"/>
          <w:lang w:val="en-US" w:eastAsia="zh-CN"/>
        </w:rPr>
        <w:t xml:space="preserve">5</w:t>
      </w:r>
      <w:r>
        <w:rPr>
          <w:rFonts w:hint="eastAsia" w:ascii="宋体" w:hAnsi="宋体" w:eastAsia="宋体" w:cs="宋体"/>
          <w:bCs/>
          <w:color w:val="000000" w:themeColor="text1"/>
          <w:spacing w:val="-1"/>
          <w:sz w:val="24"/>
          <w:szCs w:val="24"/>
          <w:highlight w:val="none"/>
          <w:u w:val="single"/>
          <w:lang w:val="zh-CN"/>
        </w:rPr>
        <w:t xml:space="preserve">%拨付到承包人工资存储专户，对发包人支付的工程款，承包人应优先用于支付工人劳动报酬；承包人如有拖欠、克扣工人劳动报酬的行为并造成社会不良影响的，经发包人核实确认后，即使承包人不认可、不配合，发包人亦有权在承包人工程款中扣除相应款项，按程序直接支付给本项目所属工人，同时承包人还应赔偿因此给发包人造成的一切损失。</w:t>
      </w:r>
      <w:r>
        <w:rPr>
          <w:color w:val="000000" w:themeColor="text1"/>
          <w:highlight w:val="none"/>
        </w:rPr>
      </w:r>
      <w:r/>
    </w:p>
    <w:p>
      <w:pPr>
        <w:pStyle w:val="1093"/>
        <w:ind w:left="0" w:firstLine="476"/>
        <w:jc w:val="left"/>
        <w:keepLines w:val="0"/>
        <w:keepNext w:val="0"/>
        <w:pageBreakBefore w:val="0"/>
        <w:spacing w:line="360" w:lineRule="auto"/>
        <w:widowControl w:val="off"/>
        <w:tabs>
          <w:tab w:val="left" w:pos="1220" w:leader="none"/>
        </w:tabs>
        <w:rPr>
          <w:rFonts w:hint="eastAsia" w:ascii="宋体" w:hAnsi="宋体" w:eastAsia="宋体" w:cs="宋体"/>
          <w:bCs/>
          <w:color w:val="000000" w:themeColor="text1"/>
          <w:spacing w:val="-1"/>
          <w:sz w:val="24"/>
          <w:szCs w:val="24"/>
          <w:highlight w:val="none"/>
          <w:u w:val="single"/>
        </w:rPr>
      </w:pPr>
      <w:r>
        <w:rPr>
          <w:rFonts w:hint="eastAsia" w:ascii="宋体" w:hAnsi="宋体" w:eastAsia="宋体" w:cs="宋体"/>
          <w:bCs/>
          <w:color w:val="000000" w:themeColor="text1"/>
          <w:spacing w:val="-1"/>
          <w:sz w:val="24"/>
          <w:szCs w:val="24"/>
          <w:highlight w:val="none"/>
          <w:u w:val="single"/>
          <w:lang w:val="en-US" w:eastAsia="zh-CN"/>
        </w:rPr>
        <w:t xml:space="preserve">5.</w:t>
      </w:r>
      <w:r>
        <w:rPr>
          <w:rFonts w:hint="eastAsia" w:ascii="宋体" w:hAnsi="宋体" w:eastAsia="宋体" w:cs="宋体"/>
          <w:bCs/>
          <w:color w:val="000000" w:themeColor="text1"/>
          <w:spacing w:val="-1"/>
          <w:sz w:val="24"/>
          <w:szCs w:val="24"/>
          <w:highlight w:val="none"/>
          <w:u w:val="single"/>
          <w:lang w:val="zh-CN"/>
        </w:rPr>
        <w:t xml:space="preserve">单项工程审核审减率在5%以下的，审计费用由建设单位承担；单项工程审核审减率在 5% 以上 （含） 、10%以下的，审计费用由建设单位承担 70%，施工单位承担 30%；单项工程审核审减率 在 10%以上 （含） 、15%以下的，审计费用由建设单位承担 30%，施工单位承担 70%；单项工程审减 率在 15%以上 （含） 的，其审计费用由施工单位全部承担； 由施工承担的审计费用从施工单位工程 款中扣除；单项工程审减率达到 30%以上的，应将此施工企业列入黑名单并及时通报。</w:t>
      </w:r>
      <w:bookmarkEnd w:id="234"/>
      <w:r>
        <w:rPr>
          <w:color w:val="000000" w:themeColor="text1"/>
          <w:highlight w:val="none"/>
        </w:rPr>
      </w:r>
      <w:bookmarkEnd w:id="338"/>
      <w:r>
        <w:rPr>
          <w:color w:val="000000" w:themeColor="text1"/>
          <w:highlight w:val="none"/>
        </w:rPr>
      </w:r>
      <w:bookmarkEnd w:id="339"/>
      <w:r>
        <w:rPr>
          <w:color w:val="000000" w:themeColor="text1"/>
          <w:highlight w:val="none"/>
        </w:rPr>
      </w:r>
      <w:bookmarkEnd w:id="340"/>
      <w:r>
        <w:rPr>
          <w:color w:val="000000" w:themeColor="text1"/>
          <w:highlight w:val="none"/>
        </w:rPr>
      </w:r>
      <w:bookmarkEnd w:id="341"/>
      <w:r>
        <w:rPr>
          <w:color w:val="000000" w:themeColor="text1"/>
          <w:highlight w:val="none"/>
        </w:rPr>
      </w:r>
      <w:bookmarkEnd w:id="342"/>
      <w:r>
        <w:rPr>
          <w:color w:val="000000" w:themeColor="text1"/>
          <w:highlight w:val="none"/>
        </w:rPr>
      </w:r>
      <w:bookmarkEnd w:id="343"/>
      <w:r>
        <w:rPr>
          <w:color w:val="000000" w:themeColor="text1"/>
          <w:highlight w:val="none"/>
        </w:rPr>
      </w:r>
      <w:bookmarkEnd w:id="344"/>
      <w:r>
        <w:rPr>
          <w:color w:val="000000" w:themeColor="text1"/>
          <w:highlight w:val="none"/>
        </w:rPr>
      </w:r>
      <w:bookmarkEnd w:id="345"/>
      <w:r>
        <w:rPr>
          <w:color w:val="000000" w:themeColor="text1"/>
          <w:highlight w:val="none"/>
        </w:rPr>
      </w:r>
      <w:bookmarkEnd w:id="346"/>
      <w:r>
        <w:rPr>
          <w:color w:val="000000" w:themeColor="text1"/>
          <w:highlight w:val="none"/>
        </w:rPr>
      </w:r>
      <w:bookmarkEnd w:id="347"/>
      <w:r>
        <w:rPr>
          <w:color w:val="000000" w:themeColor="text1"/>
          <w:highlight w:val="none"/>
        </w:rPr>
      </w:r>
      <w:bookmarkEnd w:id="348"/>
      <w:r>
        <w:rPr>
          <w:color w:val="000000" w:themeColor="text1"/>
          <w:highlight w:val="none"/>
        </w:rPr>
      </w:r>
      <w:bookmarkEnd w:id="349"/>
      <w:r>
        <w:rPr>
          <w:color w:val="000000" w:themeColor="text1"/>
          <w:highlight w:val="none"/>
        </w:rPr>
      </w:r>
      <w:bookmarkEnd w:id="350"/>
      <w:r>
        <w:rPr>
          <w:color w:val="000000" w:themeColor="text1"/>
          <w:highlight w:val="none"/>
        </w:rPr>
      </w:r>
      <w:bookmarkEnd w:id="351"/>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352" w:name="_Toc296503219"/>
      <w:r>
        <w:rPr>
          <w:color w:val="000000" w:themeColor="text1"/>
          <w:highlight w:val="none"/>
        </w:rPr>
      </w:r>
      <w:bookmarkStart w:id="353" w:name="_Toc303539172"/>
      <w:r>
        <w:rPr>
          <w:color w:val="000000" w:themeColor="text1"/>
          <w:highlight w:val="none"/>
        </w:rPr>
      </w:r>
      <w:bookmarkStart w:id="354" w:name="_Toc292559424"/>
      <w:r>
        <w:rPr>
          <w:color w:val="000000" w:themeColor="text1"/>
          <w:highlight w:val="none"/>
        </w:rPr>
      </w:r>
      <w:bookmarkStart w:id="355" w:name="_Toc297123564"/>
      <w:r>
        <w:rPr>
          <w:color w:val="000000" w:themeColor="text1"/>
          <w:highlight w:val="none"/>
        </w:rPr>
      </w:r>
      <w:bookmarkStart w:id="356" w:name="_Toc351203645"/>
      <w:r>
        <w:rPr>
          <w:color w:val="000000" w:themeColor="text1"/>
          <w:highlight w:val="none"/>
        </w:rPr>
      </w:r>
      <w:bookmarkStart w:id="357" w:name="_Toc296346720"/>
      <w:r>
        <w:rPr>
          <w:color w:val="000000" w:themeColor="text1"/>
          <w:highlight w:val="none"/>
        </w:rPr>
      </w:r>
      <w:bookmarkStart w:id="358" w:name="_Toc300935015"/>
      <w:r>
        <w:rPr>
          <w:color w:val="000000" w:themeColor="text1"/>
          <w:highlight w:val="none"/>
        </w:rPr>
      </w:r>
      <w:bookmarkStart w:id="359" w:name="_Toc297216223"/>
      <w:r>
        <w:rPr>
          <w:color w:val="000000" w:themeColor="text1"/>
          <w:highlight w:val="none"/>
        </w:rPr>
      </w:r>
      <w:bookmarkStart w:id="360" w:name="_Toc297120519"/>
      <w:r>
        <w:rPr>
          <w:color w:val="000000" w:themeColor="text1"/>
          <w:highlight w:val="none"/>
        </w:rPr>
      </w:r>
      <w:bookmarkStart w:id="361" w:name="_Toc297048405"/>
      <w:r>
        <w:rPr>
          <w:color w:val="000000" w:themeColor="text1"/>
          <w:highlight w:val="none"/>
        </w:rPr>
      </w:r>
      <w:bookmarkStart w:id="362" w:name="_Toc292559929"/>
      <w:r>
        <w:rPr>
          <w:color w:val="000000" w:themeColor="text1"/>
          <w:highlight w:val="none"/>
        </w:rPr>
      </w:r>
      <w:bookmarkStart w:id="363" w:name="_Toc296891047"/>
      <w:r>
        <w:rPr>
          <w:color w:val="000000" w:themeColor="text1"/>
          <w:highlight w:val="none"/>
        </w:rPr>
      </w:r>
      <w:bookmarkStart w:id="364" w:name="_Toc304295593"/>
      <w:r>
        <w:rPr>
          <w:color w:val="000000" w:themeColor="text1"/>
          <w:highlight w:val="none"/>
        </w:rPr>
      </w:r>
      <w:bookmarkStart w:id="365" w:name="_Toc312678053"/>
      <w:r>
        <w:rPr>
          <w:color w:val="000000" w:themeColor="text1"/>
          <w:highlight w:val="none"/>
        </w:rPr>
      </w:r>
      <w:bookmarkStart w:id="366" w:name="_Toc296347218"/>
      <w:r>
        <w:rPr>
          <w:color w:val="000000" w:themeColor="text1"/>
          <w:highlight w:val="none"/>
        </w:rPr>
      </w:r>
      <w:bookmarkStart w:id="367" w:name="_Toc296891259"/>
      <w:r>
        <w:rPr>
          <w:color w:val="000000" w:themeColor="text1"/>
          <w:highlight w:val="none"/>
        </w:rPr>
      </w:r>
      <w:bookmarkStart w:id="368" w:name="_Toc296944558"/>
      <w:r>
        <w:rPr>
          <w:rFonts w:hint="eastAsia" w:ascii="宋体" w:hAnsi="宋体" w:eastAsia="宋体" w:cs="宋体"/>
          <w:color w:val="000000" w:themeColor="text1"/>
          <w:sz w:val="24"/>
          <w:szCs w:val="24"/>
          <w:highlight w:val="none"/>
        </w:rPr>
        <w:t xml:space="preserve">12.4.2 进度付款申请单的编制</w:t>
      </w:r>
      <w:r>
        <w:rPr>
          <w:color w:val="000000" w:themeColor="text1"/>
          <w:highlight w:val="none"/>
        </w:rPr>
      </w:r>
      <w:r/>
    </w:p>
    <w:p>
      <w:pPr>
        <w:ind w:firstLine="638"/>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关于进度付款申请单编制的约定：</w:t>
      </w:r>
      <w:r>
        <w:rPr>
          <w:rFonts w:hint="eastAsia" w:ascii="宋体" w:hAnsi="宋体" w:eastAsia="宋体" w:cs="宋体"/>
          <w:b/>
          <w:bCs/>
          <w:color w:val="000000" w:themeColor="text1"/>
          <w:sz w:val="24"/>
          <w:szCs w:val="24"/>
          <w:highlight w:val="none"/>
          <w:u w:val="single"/>
        </w:rPr>
        <w:t xml:space="preserve">执行通用条款及《徐州高新技术产业开发区工程建设管理实施细则》</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12.4.3 进度付款申请单的提交</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（1）单价合同进度付款申请单提交的约定：</w:t>
      </w:r>
      <w:r>
        <w:rPr>
          <w:rFonts w:hint="eastAsia" w:ascii="宋体" w:hAnsi="宋体" w:eastAsia="宋体" w:cs="宋体"/>
          <w:color w:val="000000" w:themeColor="text1"/>
          <w:sz w:val="24"/>
          <w:szCs w:val="24"/>
          <w:highlight w:val="none"/>
          <w:u w:val="single"/>
        </w:rPr>
        <w:t xml:space="preserve">按本合同</w:t>
      </w:r>
      <w:r>
        <w:rPr>
          <w:rFonts w:hint="eastAsia" w:ascii="宋体" w:hAnsi="宋体" w:eastAsia="宋体" w:cs="宋体"/>
          <w:color w:val="000000" w:themeColor="text1"/>
          <w:sz w:val="24"/>
          <w:szCs w:val="24"/>
          <w:highlight w:val="none"/>
          <w:u w:val="single"/>
          <w:lang w:val="en-US" w:eastAsia="zh-CN"/>
        </w:rPr>
        <w:t xml:space="preserve">12.4.1付款周期约定，按节点向监理人提交进度款申请单、已完成工程量报表和有关资料</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（2）总价合同进度付款申请单提交的约定：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（3）其他价格形式合同进度付款申请单提交的约定：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12.4.4 进度款审核和支付</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（1）监理人审查并报送发包人的期限：</w:t>
      </w:r>
      <w:r>
        <w:rPr>
          <w:rFonts w:hint="eastAsia" w:ascii="宋体" w:hAnsi="宋体" w:eastAsia="宋体" w:cs="宋体"/>
          <w:color w:val="000000" w:themeColor="text1"/>
          <w:sz w:val="24"/>
          <w:szCs w:val="24"/>
          <w:highlight w:val="none"/>
          <w:u w:val="single"/>
        </w:rPr>
        <w:t xml:space="preserve">监理人应在收到承包人进度付款申请单以及相关资料后7天内完成审查并报送发包人。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发包人完成审批并签发进度款支付证书的期限：</w:t>
      </w:r>
      <w:r>
        <w:rPr>
          <w:rFonts w:hint="eastAsia" w:ascii="宋体" w:hAnsi="宋体" w:eastAsia="宋体" w:cs="宋体"/>
          <w:color w:val="000000" w:themeColor="text1"/>
          <w:sz w:val="24"/>
          <w:szCs w:val="24"/>
          <w:highlight w:val="none"/>
          <w:u w:val="single"/>
        </w:rPr>
        <w:t xml:space="preserve">执行通用条款。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（2）发包人支付进度款的期限：</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
          <w:bCs/>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u w:val="single"/>
        </w:rPr>
        <w:t xml:space="preserve">。</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发包人逾期支付进度款的违约金的计算方式：</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60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12.4.6 支付分解表的编制</w:t>
      </w:r>
      <w:r>
        <w:rPr>
          <w:color w:val="000000" w:themeColor="text1"/>
          <w:highlight w:val="none"/>
        </w:rPr>
      </w:r>
      <w:r/>
    </w:p>
    <w:p>
      <w:pPr>
        <w:ind w:firstLine="60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总价合同支付分解表的编制与审批：</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60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单价合同的总价项目支付分解表的编制与审批：</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 验收和工程试车</w:t>
      </w:r>
      <w:bookmarkEnd w:id="352"/>
      <w:r>
        <w:rPr>
          <w:color w:val="000000" w:themeColor="text1"/>
          <w:highlight w:val="none"/>
        </w:rPr>
      </w:r>
      <w:bookmarkEnd w:id="353"/>
      <w:r>
        <w:rPr>
          <w:color w:val="000000" w:themeColor="text1"/>
          <w:highlight w:val="none"/>
        </w:rPr>
      </w:r>
      <w:bookmarkEnd w:id="354"/>
      <w:r>
        <w:rPr>
          <w:color w:val="000000" w:themeColor="text1"/>
          <w:highlight w:val="none"/>
        </w:rPr>
      </w:r>
      <w:bookmarkEnd w:id="355"/>
      <w:r>
        <w:rPr>
          <w:color w:val="000000" w:themeColor="text1"/>
          <w:highlight w:val="none"/>
        </w:rPr>
      </w:r>
      <w:bookmarkEnd w:id="356"/>
      <w:r>
        <w:rPr>
          <w:color w:val="000000" w:themeColor="text1"/>
          <w:highlight w:val="none"/>
        </w:rPr>
      </w:r>
      <w:bookmarkEnd w:id="357"/>
      <w:r>
        <w:rPr>
          <w:color w:val="000000" w:themeColor="text1"/>
          <w:highlight w:val="none"/>
        </w:rPr>
      </w:r>
      <w:bookmarkEnd w:id="358"/>
      <w:r>
        <w:rPr>
          <w:color w:val="000000" w:themeColor="text1"/>
          <w:highlight w:val="none"/>
        </w:rPr>
      </w:r>
      <w:bookmarkEnd w:id="359"/>
      <w:r>
        <w:rPr>
          <w:color w:val="000000" w:themeColor="text1"/>
          <w:highlight w:val="none"/>
        </w:rPr>
      </w:r>
      <w:bookmarkEnd w:id="360"/>
      <w:r>
        <w:rPr>
          <w:color w:val="000000" w:themeColor="text1"/>
          <w:highlight w:val="none"/>
        </w:rPr>
      </w:r>
      <w:bookmarkEnd w:id="361"/>
      <w:r>
        <w:rPr>
          <w:color w:val="000000" w:themeColor="text1"/>
          <w:highlight w:val="none"/>
        </w:rPr>
      </w:r>
      <w:bookmarkEnd w:id="362"/>
      <w:r>
        <w:rPr>
          <w:color w:val="000000" w:themeColor="text1"/>
          <w:highlight w:val="none"/>
        </w:rPr>
      </w:r>
      <w:bookmarkEnd w:id="363"/>
      <w:r>
        <w:rPr>
          <w:color w:val="000000" w:themeColor="text1"/>
          <w:highlight w:val="none"/>
        </w:rPr>
      </w:r>
      <w:bookmarkEnd w:id="364"/>
      <w:r>
        <w:rPr>
          <w:color w:val="000000" w:themeColor="text1"/>
          <w:highlight w:val="none"/>
        </w:rPr>
      </w:r>
      <w:bookmarkEnd w:id="365"/>
      <w:r>
        <w:rPr>
          <w:color w:val="000000" w:themeColor="text1"/>
          <w:highlight w:val="none"/>
        </w:rPr>
      </w:r>
      <w:bookmarkEnd w:id="366"/>
      <w:r>
        <w:rPr>
          <w:color w:val="000000" w:themeColor="text1"/>
          <w:highlight w:val="none"/>
        </w:rPr>
      </w:r>
      <w:bookmarkEnd w:id="367"/>
      <w:r>
        <w:rPr>
          <w:color w:val="000000" w:themeColor="text1"/>
          <w:highlight w:val="none"/>
        </w:rPr>
      </w:r>
      <w:bookmarkEnd w:id="368"/>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13.1 分部分项工程验收</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13.1.2监理人不能按时进行验收时，应提前</w:t>
      </w:r>
      <w:r>
        <w:rPr>
          <w:rFonts w:hint="eastAsia" w:ascii="宋体" w:hAnsi="宋体" w:eastAsia="宋体" w:cs="宋体"/>
          <w:color w:val="000000" w:themeColor="text1"/>
          <w:sz w:val="24"/>
          <w:szCs w:val="24"/>
          <w:highlight w:val="none"/>
          <w:u w:val="single"/>
        </w:rPr>
        <w:t xml:space="preserve">24</w:t>
      </w:r>
      <w:r>
        <w:rPr>
          <w:rFonts w:hint="eastAsia" w:ascii="宋体" w:hAnsi="宋体" w:eastAsia="宋体" w:cs="宋体"/>
          <w:color w:val="000000" w:themeColor="text1"/>
          <w:sz w:val="24"/>
          <w:szCs w:val="24"/>
          <w:highlight w:val="none"/>
        </w:rPr>
        <w:t xml:space="preserve">小时提交书面延期要求。</w:t>
      </w:r>
      <w:r>
        <w:rPr>
          <w:color w:val="000000" w:themeColor="text1"/>
          <w:highlight w:val="none"/>
        </w:rPr>
      </w:r>
      <w:r/>
    </w:p>
    <w:p>
      <w:pPr>
        <w:ind w:firstLine="48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关于延期最长不得超过：</w:t>
      </w:r>
      <w:r>
        <w:rPr>
          <w:rFonts w:hint="eastAsia" w:ascii="宋体" w:hAnsi="宋体" w:eastAsia="宋体" w:cs="宋体"/>
          <w:color w:val="000000" w:themeColor="text1"/>
          <w:sz w:val="24"/>
          <w:szCs w:val="24"/>
          <w:highlight w:val="none"/>
          <w:u w:val="single"/>
        </w:rPr>
        <w:t xml:space="preserve"> 48 </w:t>
      </w:r>
      <w:r>
        <w:rPr>
          <w:rFonts w:hint="eastAsia" w:ascii="宋体" w:hAnsi="宋体" w:eastAsia="宋体" w:cs="宋体"/>
          <w:color w:val="000000" w:themeColor="text1"/>
          <w:sz w:val="24"/>
          <w:szCs w:val="24"/>
          <w:highlight w:val="none"/>
        </w:rPr>
        <w:t xml:space="preserve">小时。</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color w:val="000000" w:themeColor="text1"/>
          <w:highlight w:val="none"/>
        </w:rPr>
      </w:r>
      <w:bookmarkStart w:id="369" w:name="_Toc296944562"/>
      <w:r>
        <w:rPr>
          <w:color w:val="000000" w:themeColor="text1"/>
          <w:highlight w:val="none"/>
        </w:rPr>
      </w:r>
      <w:bookmarkStart w:id="370" w:name="_Toc304295596"/>
      <w:r>
        <w:rPr>
          <w:color w:val="000000" w:themeColor="text1"/>
          <w:highlight w:val="none"/>
        </w:rPr>
      </w:r>
      <w:bookmarkStart w:id="371" w:name="_Toc292559428"/>
      <w:r>
        <w:rPr>
          <w:color w:val="000000" w:themeColor="text1"/>
          <w:highlight w:val="none"/>
        </w:rPr>
      </w:r>
      <w:bookmarkStart w:id="372" w:name="_Toc292559933"/>
      <w:r>
        <w:rPr>
          <w:color w:val="000000" w:themeColor="text1"/>
          <w:highlight w:val="none"/>
        </w:rPr>
      </w:r>
      <w:bookmarkStart w:id="373" w:name="_Toc303539173"/>
      <w:r>
        <w:rPr>
          <w:color w:val="000000" w:themeColor="text1"/>
          <w:highlight w:val="none"/>
        </w:rPr>
      </w:r>
      <w:bookmarkStart w:id="374" w:name="_Toc296891263"/>
      <w:r>
        <w:rPr>
          <w:color w:val="000000" w:themeColor="text1"/>
          <w:highlight w:val="none"/>
        </w:rPr>
      </w:r>
      <w:bookmarkStart w:id="375" w:name="_Toc312678056"/>
      <w:r>
        <w:rPr>
          <w:color w:val="000000" w:themeColor="text1"/>
          <w:highlight w:val="none"/>
        </w:rPr>
      </w:r>
      <w:bookmarkStart w:id="376" w:name="_Toc297123565"/>
      <w:r>
        <w:rPr>
          <w:color w:val="000000" w:themeColor="text1"/>
          <w:highlight w:val="none"/>
        </w:rPr>
      </w:r>
      <w:bookmarkStart w:id="377" w:name="_Toc296503223"/>
      <w:r>
        <w:rPr>
          <w:color w:val="000000" w:themeColor="text1"/>
          <w:highlight w:val="none"/>
        </w:rPr>
      </w:r>
      <w:bookmarkStart w:id="378" w:name="_Toc297216224"/>
      <w:r>
        <w:rPr>
          <w:color w:val="000000" w:themeColor="text1"/>
          <w:highlight w:val="none"/>
        </w:rPr>
      </w:r>
      <w:bookmarkStart w:id="379" w:name="_Toc297120523"/>
      <w:r>
        <w:rPr>
          <w:color w:val="000000" w:themeColor="text1"/>
          <w:highlight w:val="none"/>
        </w:rPr>
      </w:r>
      <w:bookmarkStart w:id="380" w:name="_Toc296346724"/>
      <w:r>
        <w:rPr>
          <w:color w:val="000000" w:themeColor="text1"/>
          <w:highlight w:val="none"/>
        </w:rPr>
      </w:r>
      <w:bookmarkStart w:id="381" w:name="_Toc296347222"/>
      <w:r>
        <w:rPr>
          <w:color w:val="000000" w:themeColor="text1"/>
          <w:highlight w:val="none"/>
        </w:rPr>
      </w:r>
      <w:bookmarkStart w:id="382" w:name="_Toc296891051"/>
      <w:r>
        <w:rPr>
          <w:color w:val="000000" w:themeColor="text1"/>
          <w:highlight w:val="none"/>
        </w:rPr>
      </w:r>
      <w:bookmarkStart w:id="383" w:name="_Toc297048409"/>
      <w:r>
        <w:rPr>
          <w:color w:val="000000" w:themeColor="text1"/>
          <w:highlight w:val="none"/>
        </w:rPr>
      </w:r>
      <w:bookmarkStart w:id="384" w:name="_Toc300935016"/>
      <w:r>
        <w:rPr>
          <w:color w:val="000000" w:themeColor="text1"/>
          <w:highlight w:val="none"/>
        </w:rPr>
      </w:r>
      <w:bookmarkStart w:id="385" w:name="_Toc267251470"/>
      <w:r>
        <w:rPr>
          <w:color w:val="000000" w:themeColor="text1"/>
          <w:highlight w:val="none"/>
        </w:rPr>
      </w:r>
      <w:bookmarkStart w:id="386" w:name="_Toc267251472"/>
      <w:r>
        <w:rPr>
          <w:color w:val="000000" w:themeColor="text1"/>
          <w:highlight w:val="none"/>
        </w:rPr>
      </w:r>
      <w:bookmarkStart w:id="387" w:name="_Toc267251475"/>
      <w:r>
        <w:rPr>
          <w:color w:val="000000" w:themeColor="text1"/>
          <w:highlight w:val="none"/>
        </w:rPr>
      </w:r>
      <w:bookmarkStart w:id="388" w:name="_Toc267251474"/>
      <w:r>
        <w:rPr>
          <w:color w:val="000000" w:themeColor="text1"/>
          <w:highlight w:val="none"/>
        </w:rPr>
      </w:r>
      <w:bookmarkStart w:id="389" w:name="_Toc267251471"/>
      <w:r>
        <w:rPr>
          <w:color w:val="000000" w:themeColor="text1"/>
          <w:highlight w:val="none"/>
        </w:rPr>
      </w:r>
      <w:bookmarkStart w:id="390" w:name="_Toc267251476"/>
      <w:r>
        <w:rPr>
          <w:color w:val="000000" w:themeColor="text1"/>
          <w:highlight w:val="none"/>
        </w:rPr>
      </w:r>
      <w:bookmarkStart w:id="391" w:name="_Toc267251473"/>
      <w:r>
        <w:rPr>
          <w:rFonts w:hint="eastAsia" w:ascii="宋体" w:hAnsi="宋体" w:eastAsia="宋体" w:cs="宋体"/>
          <w:color w:val="000000" w:themeColor="text1"/>
          <w:sz w:val="24"/>
          <w:szCs w:val="24"/>
          <w:highlight w:val="none"/>
        </w:rPr>
        <w:t xml:space="preserve">13.2 竣工验收</w:t>
      </w:r>
      <w:bookmarkEnd w:id="369"/>
      <w:r>
        <w:rPr>
          <w:color w:val="000000" w:themeColor="text1"/>
          <w:highlight w:val="none"/>
        </w:rPr>
      </w:r>
      <w:bookmarkEnd w:id="370"/>
      <w:r>
        <w:rPr>
          <w:color w:val="000000" w:themeColor="text1"/>
          <w:highlight w:val="none"/>
        </w:rPr>
      </w:r>
      <w:bookmarkEnd w:id="371"/>
      <w:r>
        <w:rPr>
          <w:color w:val="000000" w:themeColor="text1"/>
          <w:highlight w:val="none"/>
        </w:rPr>
      </w:r>
      <w:bookmarkEnd w:id="372"/>
      <w:r>
        <w:rPr>
          <w:color w:val="000000" w:themeColor="text1"/>
          <w:highlight w:val="none"/>
        </w:rPr>
      </w:r>
      <w:bookmarkEnd w:id="373"/>
      <w:r>
        <w:rPr>
          <w:color w:val="000000" w:themeColor="text1"/>
          <w:highlight w:val="none"/>
        </w:rPr>
      </w:r>
      <w:bookmarkEnd w:id="374"/>
      <w:r>
        <w:rPr>
          <w:color w:val="000000" w:themeColor="text1"/>
          <w:highlight w:val="none"/>
        </w:rPr>
      </w:r>
      <w:bookmarkEnd w:id="375"/>
      <w:r>
        <w:rPr>
          <w:color w:val="000000" w:themeColor="text1"/>
          <w:highlight w:val="none"/>
        </w:rPr>
      </w:r>
      <w:bookmarkEnd w:id="376"/>
      <w:r>
        <w:rPr>
          <w:color w:val="000000" w:themeColor="text1"/>
          <w:highlight w:val="none"/>
        </w:rPr>
      </w:r>
      <w:bookmarkEnd w:id="377"/>
      <w:r>
        <w:rPr>
          <w:color w:val="000000" w:themeColor="text1"/>
          <w:highlight w:val="none"/>
        </w:rPr>
      </w:r>
      <w:bookmarkEnd w:id="378"/>
      <w:r>
        <w:rPr>
          <w:color w:val="000000" w:themeColor="text1"/>
          <w:highlight w:val="none"/>
        </w:rPr>
      </w:r>
      <w:bookmarkEnd w:id="379"/>
      <w:r>
        <w:rPr>
          <w:color w:val="000000" w:themeColor="text1"/>
          <w:highlight w:val="none"/>
        </w:rPr>
      </w:r>
      <w:bookmarkEnd w:id="380"/>
      <w:r>
        <w:rPr>
          <w:color w:val="000000" w:themeColor="text1"/>
          <w:highlight w:val="none"/>
        </w:rPr>
      </w:r>
      <w:bookmarkEnd w:id="381"/>
      <w:r>
        <w:rPr>
          <w:color w:val="000000" w:themeColor="text1"/>
          <w:highlight w:val="none"/>
        </w:rPr>
      </w:r>
      <w:bookmarkEnd w:id="382"/>
      <w:r>
        <w:rPr>
          <w:color w:val="000000" w:themeColor="text1"/>
          <w:highlight w:val="none"/>
        </w:rPr>
      </w:r>
      <w:bookmarkEnd w:id="383"/>
      <w:r>
        <w:rPr>
          <w:color w:val="000000" w:themeColor="text1"/>
          <w:highlight w:val="none"/>
        </w:rPr>
      </w:r>
      <w:bookmarkEnd w:id="384"/>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392" w:name="_Toc280868706"/>
      <w:r>
        <w:rPr>
          <w:color w:val="000000" w:themeColor="text1"/>
          <w:highlight w:val="none"/>
        </w:rPr>
      </w:r>
      <w:bookmarkStart w:id="393" w:name="_Toc280868705"/>
      <w:r>
        <w:rPr>
          <w:color w:val="000000" w:themeColor="text1"/>
          <w:highlight w:val="none"/>
        </w:rPr>
      </w:r>
      <w:bookmarkStart w:id="394" w:name="_Toc280868707"/>
      <w:r>
        <w:rPr>
          <w:color w:val="000000" w:themeColor="text1"/>
          <w:highlight w:val="none"/>
        </w:rPr>
      </w:r>
      <w:bookmarkStart w:id="395" w:name="_Toc280868708"/>
      <w:r>
        <w:rPr>
          <w:color w:val="000000" w:themeColor="text1"/>
          <w:highlight w:val="none"/>
        </w:rPr>
      </w:r>
      <w:bookmarkStart w:id="396" w:name="_Toc280868709"/>
      <w:r>
        <w:rPr>
          <w:rFonts w:hint="eastAsia" w:ascii="宋体" w:hAnsi="宋体" w:eastAsia="宋体" w:cs="宋体"/>
          <w:color w:val="000000" w:themeColor="text1"/>
          <w:sz w:val="24"/>
          <w:szCs w:val="24"/>
          <w:highlight w:val="none"/>
        </w:rPr>
        <w:t xml:space="preserve">13.2.2竣工验收程序</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验收主体：</w:t>
      </w:r>
      <w:r>
        <w:rPr>
          <w:rFonts w:hint="eastAsia" w:ascii="宋体" w:hAnsi="宋体" w:eastAsia="宋体" w:cs="宋体"/>
          <w:color w:val="000000" w:themeColor="text1"/>
          <w:sz w:val="24"/>
          <w:szCs w:val="24"/>
          <w:highlight w:val="none"/>
          <w:lang w:eastAsia="zh-CN"/>
        </w:rPr>
        <w:t xml:space="preserve">徐州高新技术产业开发区行政综合执法大队</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验收时间：</w:t>
      </w:r>
      <w:r>
        <w:rPr>
          <w:rFonts w:hint="eastAsia" w:ascii="宋体" w:hAnsi="宋体" w:eastAsia="宋体" w:cs="宋体"/>
          <w:color w:val="000000" w:themeColor="text1"/>
          <w:sz w:val="24"/>
          <w:szCs w:val="24"/>
          <w:highlight w:val="none"/>
        </w:rPr>
        <w:t xml:space="preserve">预计202</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年1月验收（本项目工期为</w:t>
      </w:r>
      <w:r>
        <w:rPr>
          <w:rFonts w:hint="eastAsia" w:ascii="宋体" w:hAnsi="宋体" w:eastAsia="宋体" w:cs="宋体"/>
          <w:color w:val="000000" w:themeColor="text1"/>
          <w:sz w:val="24"/>
          <w:szCs w:val="24"/>
          <w:highlight w:val="none"/>
          <w:lang w:val="en-US" w:eastAsia="zh-CN"/>
        </w:rPr>
        <w:t xml:space="preserve">30天</w:t>
      </w:r>
      <w:r>
        <w:rPr>
          <w:rFonts w:hint="eastAsia" w:ascii="宋体" w:hAnsi="宋体" w:eastAsia="宋体" w:cs="宋体"/>
          <w:color w:val="000000" w:themeColor="text1"/>
          <w:sz w:val="24"/>
          <w:szCs w:val="24"/>
          <w:highlight w:val="none"/>
        </w:rPr>
        <w:t xml:space="preserve">，在施工单位向采购人提交竣工验收申请后10日内由采购人组织验收）。</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验收方式</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审计</w:t>
      </w:r>
      <w:r>
        <w:rPr>
          <w:rFonts w:hint="eastAsia" w:ascii="宋体" w:hAnsi="宋体" w:eastAsia="宋体" w:cs="宋体"/>
          <w:color w:val="000000" w:themeColor="text1"/>
          <w:sz w:val="24"/>
          <w:szCs w:val="24"/>
          <w:highlight w:val="none"/>
        </w:rPr>
        <w:t xml:space="preserve">单位、</w:t>
      </w:r>
      <w:r>
        <w:rPr>
          <w:rFonts w:hint="eastAsia" w:ascii="宋体" w:hAnsi="宋体" w:eastAsia="宋体" w:cs="宋体"/>
          <w:color w:val="000000" w:themeColor="text1"/>
          <w:sz w:val="24"/>
          <w:szCs w:val="24"/>
          <w:highlight w:val="none"/>
          <w:lang w:val="en-US" w:eastAsia="zh-CN"/>
        </w:rPr>
        <w:t xml:space="preserve">财政单位、</w:t>
      </w:r>
      <w:r>
        <w:rPr>
          <w:rFonts w:hint="eastAsia" w:ascii="宋体" w:hAnsi="宋体" w:eastAsia="宋体" w:cs="宋体"/>
          <w:color w:val="000000" w:themeColor="text1"/>
          <w:sz w:val="24"/>
          <w:szCs w:val="24"/>
          <w:highlight w:val="none"/>
        </w:rPr>
        <w:t xml:space="preserve">监理单位</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采购单位</w:t>
      </w:r>
      <w:r>
        <w:rPr>
          <w:rFonts w:hint="eastAsia" w:ascii="宋体" w:hAnsi="宋体" w:eastAsia="宋体" w:cs="宋体"/>
          <w:color w:val="000000" w:themeColor="text1"/>
          <w:sz w:val="24"/>
          <w:szCs w:val="24"/>
          <w:highlight w:val="none"/>
        </w:rPr>
        <w:t xml:space="preserve">参与组成验收小组</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现场验收</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验收内容：苏变电力新能源智能电力变压器项目场地回填平整。</w:t>
      </w:r>
      <w:r>
        <w:rPr>
          <w:rFonts w:hint="eastAsia" w:ascii="宋体" w:hAnsi="宋体" w:eastAsia="宋体" w:cs="宋体"/>
          <w:color w:val="000000" w:themeColor="text1"/>
          <w:sz w:val="24"/>
          <w:szCs w:val="24"/>
          <w:highlight w:val="none"/>
        </w:rPr>
        <w:t xml:space="preserve">①对工程的整体质量</w:t>
      </w:r>
      <w:r>
        <w:rPr>
          <w:rFonts w:hint="eastAsia" w:ascii="宋体" w:hAnsi="宋体" w:eastAsia="宋体" w:cs="宋体"/>
          <w:color w:val="000000" w:themeColor="text1"/>
          <w:sz w:val="24"/>
          <w:szCs w:val="24"/>
          <w:highlight w:val="none"/>
          <w:lang w:eastAsia="zh-CN"/>
        </w:rPr>
        <w:t xml:space="preserve">进行</w:t>
      </w:r>
      <w:r>
        <w:rPr>
          <w:rFonts w:hint="eastAsia" w:ascii="宋体" w:hAnsi="宋体" w:eastAsia="宋体" w:cs="宋体"/>
          <w:color w:val="000000" w:themeColor="text1"/>
          <w:sz w:val="24"/>
          <w:szCs w:val="24"/>
          <w:highlight w:val="none"/>
        </w:rPr>
        <w:t xml:space="preserve">审验②对项目工程量进行审查③</w:t>
      </w:r>
      <w:r>
        <w:rPr>
          <w:rFonts w:hint="eastAsia" w:ascii="宋体" w:hAnsi="宋体" w:eastAsia="宋体" w:cs="宋体"/>
          <w:color w:val="000000" w:themeColor="text1"/>
          <w:sz w:val="24"/>
          <w:szCs w:val="24"/>
          <w:highlight w:val="none"/>
          <w:lang w:val="en-US" w:eastAsia="zh-CN"/>
        </w:rPr>
        <w:t xml:space="preserve">对</w:t>
      </w:r>
      <w:r>
        <w:rPr>
          <w:rFonts w:hint="eastAsia" w:ascii="宋体" w:hAnsi="宋体" w:eastAsia="宋体" w:cs="宋体"/>
          <w:color w:val="000000" w:themeColor="text1"/>
          <w:sz w:val="24"/>
          <w:szCs w:val="24"/>
          <w:highlight w:val="none"/>
        </w:rPr>
        <w:t xml:space="preserve">使用性能及档案完整性等内容进行验收评定</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项目验收标准：《建筑工程施工质量验收统一标准》GB 50300-2013</w:t>
      </w:r>
      <w:r>
        <w:rPr>
          <w:rFonts w:hint="eastAsia" w:ascii="宋体" w:hAnsi="宋体" w:eastAsia="宋体" w:cs="宋体"/>
          <w:color w:val="000000" w:themeColor="text1"/>
          <w:sz w:val="24"/>
          <w:szCs w:val="24"/>
          <w:highlight w:val="none"/>
          <w:lang w:eastAsia="zh-CN"/>
        </w:rPr>
        <w:t xml:space="preserve">、《建筑地基基础工程施工规范》GB 51004-2015、《土石方工程施工质量验收规范》T/ZS 0556-2023</w:t>
      </w:r>
      <w:r>
        <w:rPr>
          <w:rFonts w:hint="eastAsia" w:ascii="宋体" w:hAnsi="宋体" w:eastAsia="宋体" w:cs="宋体"/>
          <w:color w:val="000000" w:themeColor="text1"/>
          <w:sz w:val="24"/>
          <w:szCs w:val="24"/>
          <w:highlight w:val="none"/>
          <w:lang w:val="en-US" w:eastAsia="zh-CN"/>
        </w:rPr>
        <w:t xml:space="preserve">及</w:t>
      </w:r>
      <w:r>
        <w:rPr>
          <w:rFonts w:hint="eastAsia" w:ascii="宋体" w:hAnsi="宋体" w:eastAsia="宋体" w:cs="宋体"/>
          <w:color w:val="000000" w:themeColor="text1"/>
          <w:sz w:val="24"/>
          <w:szCs w:val="24"/>
          <w:highlight w:val="none"/>
        </w:rPr>
        <w:t xml:space="preserve">现行国家施工验收规范及相关技术标准。</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项目验收要求：合格，通过相关部门验收。工程质量必须达到合同约定标准，且保证相关部门验收通过。</w:t>
      </w:r>
      <w:bookmarkEnd w:id="392"/>
      <w:r>
        <w:rPr>
          <w:color w:val="000000" w:themeColor="text1"/>
          <w:highlight w:val="none"/>
        </w:rPr>
      </w:r>
      <w:bookmarkEnd w:id="393"/>
      <w:r>
        <w:rPr>
          <w:color w:val="000000" w:themeColor="text1"/>
          <w:highlight w:val="none"/>
        </w:rPr>
      </w:r>
      <w:bookmarkEnd w:id="394"/>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发包人不按照本项约定组织竣工验收、颁发工程接收证书的违约金的计算方法：</w:t>
      </w:r>
      <w:r>
        <w:rPr>
          <w:rFonts w:hint="eastAsia" w:ascii="宋体" w:hAnsi="宋体" w:eastAsia="宋体" w:cs="宋体"/>
          <w:color w:val="000000" w:themeColor="text1"/>
          <w:sz w:val="24"/>
          <w:szCs w:val="24"/>
          <w:highlight w:val="none"/>
          <w:u w:val="single"/>
        </w:rPr>
        <w:t xml:space="preserve">  按通用条款执行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13.2.5移交、接收全部与部分工程</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承包人向发包人移交工程的期限：</w:t>
      </w:r>
      <w:r>
        <w:rPr>
          <w:rFonts w:hint="eastAsia" w:ascii="宋体" w:hAnsi="宋体" w:eastAsia="宋体" w:cs="宋体"/>
          <w:color w:val="000000" w:themeColor="text1"/>
          <w:sz w:val="24"/>
          <w:szCs w:val="24"/>
          <w:highlight w:val="none"/>
          <w:u w:val="single"/>
        </w:rPr>
        <w:t xml:space="preserve"> 按通用条款执行。</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发包人未按本合同约定接收全部或部分工程的，违约金的计算方法为：</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承包人未按时移交工程的，违约金的计算方法为：</w:t>
      </w:r>
      <w:r>
        <w:rPr>
          <w:rFonts w:hint="eastAsia" w:ascii="宋体" w:hAnsi="宋体" w:eastAsia="宋体" w:cs="宋体"/>
          <w:b/>
          <w:color w:val="000000" w:themeColor="text1"/>
          <w:sz w:val="24"/>
          <w:szCs w:val="24"/>
          <w:highlight w:val="none"/>
          <w:u w:val="single"/>
        </w:rPr>
        <w:t xml:space="preserve">工期每逾期1天，每天按合同价的</w:t>
      </w:r>
      <w:r>
        <w:rPr>
          <w:rFonts w:hint="eastAsia" w:ascii="宋体" w:hAnsi="宋体" w:eastAsia="宋体" w:cs="宋体"/>
          <w:b/>
          <w:color w:val="000000" w:themeColor="text1"/>
          <w:sz w:val="24"/>
          <w:szCs w:val="24"/>
          <w:highlight w:val="none"/>
          <w:u w:val="single"/>
          <w:lang w:eastAsia="zh-CN"/>
        </w:rPr>
        <w:t xml:space="preserve">万分之二</w:t>
      </w:r>
      <w:r>
        <w:rPr>
          <w:rFonts w:hint="eastAsia" w:ascii="宋体" w:hAnsi="宋体" w:eastAsia="宋体" w:cs="宋体"/>
          <w:b/>
          <w:color w:val="000000" w:themeColor="text1"/>
          <w:sz w:val="24"/>
          <w:szCs w:val="24"/>
          <w:highlight w:val="none"/>
          <w:u w:val="single"/>
        </w:rPr>
        <w:t xml:space="preserve">计算违约金，发包人有权采取任何补救措施来弥补该延误，由此增加的费用由承包人承担。</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 工程试车</w:t>
      </w:r>
      <w:bookmarkEnd w:id="395"/>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13.3.1 试车程序</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397" w:name="_Toc351203646"/>
      <w:r>
        <w:rPr>
          <w:rFonts w:hint="eastAsia" w:ascii="宋体" w:hAnsi="宋体" w:eastAsia="宋体" w:cs="宋体"/>
          <w:color w:val="000000" w:themeColor="text1"/>
          <w:sz w:val="24"/>
          <w:szCs w:val="24"/>
          <w:highlight w:val="none"/>
        </w:rPr>
        <w:t xml:space="preserve">工程试车内容：</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（1）单机无负荷试车费用由</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承担；</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（2）无负荷联动试车费用由</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承担。</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13.3.3 投料试车</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关于投料试车相关事项的约定：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13.6 竣工退场</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13.6.1 竣工退场</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承包人完成竣工退场的期限：</w:t>
      </w:r>
      <w:r>
        <w:rPr>
          <w:rFonts w:hint="eastAsia" w:ascii="宋体" w:hAnsi="宋体" w:eastAsia="宋体" w:cs="宋体"/>
          <w:color w:val="000000" w:themeColor="text1"/>
          <w:sz w:val="24"/>
          <w:szCs w:val="24"/>
          <w:highlight w:val="none"/>
          <w:u w:val="single"/>
        </w:rPr>
        <w:t xml:space="preserve">移交手续办理完毕28日内</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8"/>
        <w:rPr>
          <w:rFonts w:hint="eastAsia" w:ascii="宋体" w:hAnsi="宋体" w:eastAsia="宋体" w:cs="宋体"/>
          <w:strike/>
          <w:color w:val="000000" w:themeColor="text1"/>
          <w:sz w:val="24"/>
          <w:szCs w:val="24"/>
          <w:highlight w:val="none"/>
        </w:rPr>
      </w:pPr>
      <w:r>
        <w:rPr>
          <w:rFonts w:hint="eastAsia" w:ascii="宋体" w:hAnsi="宋体" w:eastAsia="宋体" w:cs="宋体"/>
          <w:color w:val="000000" w:themeColor="text1"/>
          <w:sz w:val="24"/>
          <w:szCs w:val="24"/>
          <w:highlight w:val="none"/>
        </w:rPr>
        <w:t xml:space="preserve">14. 竣工结算</w:t>
      </w:r>
      <w:bookmarkEnd w:id="385"/>
      <w:r>
        <w:rPr>
          <w:color w:val="000000" w:themeColor="text1"/>
          <w:highlight w:val="none"/>
        </w:rPr>
      </w:r>
      <w:bookmarkEnd w:id="386"/>
      <w:r>
        <w:rPr>
          <w:color w:val="000000" w:themeColor="text1"/>
          <w:highlight w:val="none"/>
        </w:rPr>
      </w:r>
      <w:bookmarkEnd w:id="387"/>
      <w:r>
        <w:rPr>
          <w:color w:val="000000" w:themeColor="text1"/>
          <w:highlight w:val="none"/>
        </w:rPr>
      </w:r>
      <w:bookmarkEnd w:id="388"/>
      <w:r>
        <w:rPr>
          <w:color w:val="000000" w:themeColor="text1"/>
          <w:highlight w:val="none"/>
        </w:rPr>
      </w:r>
      <w:bookmarkEnd w:id="389"/>
      <w:r>
        <w:rPr>
          <w:color w:val="000000" w:themeColor="text1"/>
          <w:highlight w:val="none"/>
        </w:rPr>
      </w:r>
      <w:bookmarkEnd w:id="390"/>
      <w:r>
        <w:rPr>
          <w:color w:val="000000" w:themeColor="text1"/>
          <w:highlight w:val="none"/>
        </w:rPr>
      </w:r>
      <w:bookmarkEnd w:id="391"/>
      <w:r>
        <w:rPr>
          <w:color w:val="000000" w:themeColor="text1"/>
          <w:highlight w:val="none"/>
        </w:rPr>
      </w:r>
      <w:bookmarkEnd w:id="396"/>
      <w:r>
        <w:rPr>
          <w:color w:val="000000" w:themeColor="text1"/>
          <w:highlight w:val="none"/>
        </w:rPr>
      </w:r>
      <w:bookmarkEnd w:id="397"/>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14.1 竣工结算申请</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承包人提交竣工结算申请单的期限：</w:t>
      </w:r>
      <w:r>
        <w:rPr>
          <w:rFonts w:hint="eastAsia" w:ascii="宋体" w:hAnsi="宋体" w:eastAsia="宋体" w:cs="宋体"/>
          <w:color w:val="000000" w:themeColor="text1"/>
          <w:sz w:val="24"/>
          <w:szCs w:val="24"/>
          <w:highlight w:val="none"/>
          <w:u w:val="single"/>
        </w:rPr>
        <w:t xml:space="preserve">工程竣工验收合格后28天内</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竣工结算申请单应包括的内容：</w:t>
      </w:r>
      <w:r>
        <w:rPr>
          <w:rFonts w:hint="eastAsia" w:ascii="宋体" w:hAnsi="宋体" w:eastAsia="宋体" w:cs="宋体"/>
          <w:b/>
          <w:color w:val="000000" w:themeColor="text1"/>
          <w:sz w:val="24"/>
          <w:szCs w:val="24"/>
          <w:highlight w:val="none"/>
          <w:u w:val="single"/>
        </w:rPr>
        <w:t xml:space="preserve">竣工结算书中应有完整的结算资料（图纸、签证、变更单、价格凭证等）。（因承包人提供竣工结算资料不完整或无正当理由拒不接受审计的意见，造成审计时间拖后，其责任由承包人自负。）</w:t>
      </w: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承包方提供的竣工资料及竣工图应真实有效与工程实际相符，如有不符，发包人及监理有权让承包方重新整理，直至与实际相符。否则发包人将不予接收承包人报送的竣工结算申请和相关资料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14.2 竣工结算审核</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发包人审批竣工付款申请单的期限：</w:t>
      </w:r>
      <w:r>
        <w:rPr>
          <w:rFonts w:hint="eastAsia" w:ascii="宋体" w:hAnsi="宋体" w:eastAsia="宋体" w:cs="宋体"/>
          <w:color w:val="000000" w:themeColor="text1"/>
          <w:sz w:val="24"/>
          <w:szCs w:val="24"/>
          <w:highlight w:val="none"/>
          <w:u w:val="single"/>
        </w:rPr>
        <w:t xml:space="preserve">工程竣工验收报告经发包人认可后28天内，承包人向发包人递交竣工结算报告及完整的结算资料。发包人自接到承包人递交的完整真实的结算资料后6个月内按照合同约定的合同价款及合同价款调整办法及调整因素，进行工程竣工结算审计审核。承包人在上述时间内应积极配合发包人及审计部门的审核，若承包人不配合，审计时间相应顺延。同时竣工结算支付程序遵循徐州高新区城建重点工程付款程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发包人完成竣工付款的期限：</w:t>
      </w:r>
      <w:r>
        <w:rPr>
          <w:rFonts w:hint="eastAsia" w:ascii="宋体" w:hAnsi="宋体" w:eastAsia="宋体" w:cs="宋体"/>
          <w:color w:val="000000" w:themeColor="text1"/>
          <w:sz w:val="24"/>
          <w:szCs w:val="24"/>
          <w:highlight w:val="none"/>
          <w:u w:val="single"/>
        </w:rPr>
        <w:t xml:space="preserve">当双方取得一致认可的竣工结算价后30工作日内，并遵循徐州高新区城建重点工程付款程序。</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关于竣工付款证书异议部分复核的方式和程序：</w:t>
      </w:r>
      <w:r>
        <w:rPr>
          <w:rFonts w:hint="eastAsia" w:ascii="宋体" w:hAnsi="宋体" w:eastAsia="宋体" w:cs="宋体"/>
          <w:color w:val="000000" w:themeColor="text1"/>
          <w:sz w:val="24"/>
          <w:szCs w:val="24"/>
          <w:highlight w:val="none"/>
          <w:u w:val="single"/>
        </w:rPr>
        <w:t xml:space="preserve">按通用条款执行。</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14.4 最终结清</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398" w:name="_Toc351203647"/>
      <w:r>
        <w:rPr>
          <w:color w:val="000000" w:themeColor="text1"/>
          <w:highlight w:val="none"/>
        </w:rPr>
      </w:r>
      <w:bookmarkStart w:id="399" w:name="_Toc267251483"/>
      <w:r>
        <w:rPr>
          <w:color w:val="000000" w:themeColor="text1"/>
          <w:highlight w:val="none"/>
        </w:rPr>
      </w:r>
      <w:bookmarkStart w:id="400" w:name="_Toc267251484"/>
      <w:r>
        <w:rPr>
          <w:color w:val="000000" w:themeColor="text1"/>
          <w:highlight w:val="none"/>
        </w:rPr>
      </w:r>
      <w:bookmarkStart w:id="401" w:name="_Toc267251482"/>
      <w:r>
        <w:rPr>
          <w:color w:val="000000" w:themeColor="text1"/>
          <w:highlight w:val="none"/>
        </w:rPr>
      </w:r>
      <w:bookmarkStart w:id="402" w:name="_Toc267251485"/>
      <w:r>
        <w:rPr>
          <w:color w:val="000000" w:themeColor="text1"/>
          <w:highlight w:val="none"/>
        </w:rPr>
      </w:r>
      <w:bookmarkStart w:id="403" w:name="_Toc267251488"/>
      <w:r>
        <w:rPr>
          <w:color w:val="000000" w:themeColor="text1"/>
          <w:highlight w:val="none"/>
        </w:rPr>
      </w:r>
      <w:bookmarkStart w:id="404" w:name="_Toc267251486"/>
      <w:r>
        <w:rPr>
          <w:color w:val="000000" w:themeColor="text1"/>
          <w:highlight w:val="none"/>
        </w:rPr>
      </w:r>
      <w:bookmarkStart w:id="405" w:name="_Toc267251489"/>
      <w:r>
        <w:rPr>
          <w:color w:val="000000" w:themeColor="text1"/>
          <w:highlight w:val="none"/>
        </w:rPr>
      </w:r>
      <w:bookmarkStart w:id="406" w:name="_Toc267251490"/>
      <w:r>
        <w:rPr>
          <w:color w:val="000000" w:themeColor="text1"/>
          <w:highlight w:val="none"/>
        </w:rPr>
      </w:r>
      <w:bookmarkStart w:id="407" w:name="_Toc267251499"/>
      <w:r>
        <w:rPr>
          <w:color w:val="000000" w:themeColor="text1"/>
          <w:highlight w:val="none"/>
        </w:rPr>
      </w:r>
      <w:bookmarkStart w:id="408" w:name="_Toc267251491"/>
      <w:r>
        <w:rPr>
          <w:color w:val="000000" w:themeColor="text1"/>
          <w:highlight w:val="none"/>
        </w:rPr>
      </w:r>
      <w:bookmarkStart w:id="409" w:name="_Toc267251494"/>
      <w:r>
        <w:rPr>
          <w:color w:val="000000" w:themeColor="text1"/>
          <w:highlight w:val="none"/>
        </w:rPr>
      </w:r>
      <w:bookmarkStart w:id="410" w:name="_Toc267251497"/>
      <w:r>
        <w:rPr>
          <w:color w:val="000000" w:themeColor="text1"/>
          <w:highlight w:val="none"/>
        </w:rPr>
      </w:r>
      <w:bookmarkStart w:id="411" w:name="_Toc267251498"/>
      <w:r>
        <w:rPr>
          <w:color w:val="000000" w:themeColor="text1"/>
          <w:highlight w:val="none"/>
        </w:rPr>
      </w:r>
      <w:bookmarkStart w:id="412" w:name="_Toc267251493"/>
      <w:r>
        <w:rPr>
          <w:color w:val="000000" w:themeColor="text1"/>
          <w:highlight w:val="none"/>
        </w:rPr>
      </w:r>
      <w:bookmarkStart w:id="413" w:name="_Toc267251503"/>
      <w:r>
        <w:rPr>
          <w:color w:val="000000" w:themeColor="text1"/>
          <w:highlight w:val="none"/>
        </w:rPr>
      </w:r>
      <w:bookmarkStart w:id="414" w:name="_Toc267251492"/>
      <w:r>
        <w:rPr>
          <w:color w:val="000000" w:themeColor="text1"/>
          <w:highlight w:val="none"/>
        </w:rPr>
      </w:r>
      <w:bookmarkStart w:id="415" w:name="_Toc267251496"/>
      <w:r>
        <w:rPr>
          <w:color w:val="000000" w:themeColor="text1"/>
          <w:highlight w:val="none"/>
        </w:rPr>
      </w:r>
      <w:bookmarkStart w:id="416" w:name="_Toc267251495"/>
      <w:r>
        <w:rPr>
          <w:color w:val="000000" w:themeColor="text1"/>
          <w:highlight w:val="none"/>
        </w:rPr>
      </w:r>
      <w:bookmarkStart w:id="417" w:name="_Toc267251501"/>
      <w:r>
        <w:rPr>
          <w:color w:val="000000" w:themeColor="text1"/>
          <w:highlight w:val="none"/>
        </w:rPr>
      </w:r>
      <w:bookmarkStart w:id="418" w:name="_Toc267251502"/>
      <w:r>
        <w:rPr>
          <w:color w:val="000000" w:themeColor="text1"/>
          <w:highlight w:val="none"/>
        </w:rPr>
      </w:r>
      <w:bookmarkStart w:id="419" w:name="_Toc267251514"/>
      <w:r>
        <w:rPr>
          <w:color w:val="000000" w:themeColor="text1"/>
          <w:highlight w:val="none"/>
        </w:rPr>
      </w:r>
      <w:bookmarkStart w:id="420" w:name="_Toc267251504"/>
      <w:r>
        <w:rPr>
          <w:color w:val="000000" w:themeColor="text1"/>
          <w:highlight w:val="none"/>
        </w:rPr>
      </w:r>
      <w:bookmarkStart w:id="421" w:name="_Toc267251511"/>
      <w:r>
        <w:rPr>
          <w:color w:val="000000" w:themeColor="text1"/>
          <w:highlight w:val="none"/>
        </w:rPr>
      </w:r>
      <w:bookmarkStart w:id="422" w:name="_Toc267251515"/>
      <w:r>
        <w:rPr>
          <w:color w:val="000000" w:themeColor="text1"/>
          <w:highlight w:val="none"/>
        </w:rPr>
      </w:r>
      <w:bookmarkStart w:id="423" w:name="_Toc267251510"/>
      <w:r>
        <w:rPr>
          <w:color w:val="000000" w:themeColor="text1"/>
          <w:highlight w:val="none"/>
        </w:rPr>
      </w:r>
      <w:bookmarkStart w:id="424" w:name="_Toc267251507"/>
      <w:r>
        <w:rPr>
          <w:color w:val="000000" w:themeColor="text1"/>
          <w:highlight w:val="none"/>
        </w:rPr>
      </w:r>
      <w:bookmarkStart w:id="425" w:name="_Toc267251508"/>
      <w:r>
        <w:rPr>
          <w:color w:val="000000" w:themeColor="text1"/>
          <w:highlight w:val="none"/>
        </w:rPr>
      </w:r>
      <w:bookmarkStart w:id="426" w:name="_Toc267251509"/>
      <w:r>
        <w:rPr>
          <w:color w:val="000000" w:themeColor="text1"/>
          <w:highlight w:val="none"/>
        </w:rPr>
      </w:r>
      <w:bookmarkStart w:id="427" w:name="_Toc267251506"/>
      <w:r>
        <w:rPr>
          <w:color w:val="000000" w:themeColor="text1"/>
          <w:highlight w:val="none"/>
        </w:rPr>
      </w:r>
      <w:bookmarkStart w:id="428" w:name="_Toc267251513"/>
      <w:r>
        <w:rPr>
          <w:rFonts w:hint="eastAsia" w:ascii="宋体" w:hAnsi="宋体" w:eastAsia="宋体" w:cs="宋体"/>
          <w:color w:val="000000" w:themeColor="text1"/>
          <w:sz w:val="24"/>
          <w:szCs w:val="24"/>
          <w:highlight w:val="none"/>
        </w:rPr>
        <w:t xml:space="preserve">14.4.1 最终结清申请单</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承包人提交最终结清申请单的份数：</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承包人提交最终结算申请单的期限：</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14.4.2 最终结清证书和支付</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（1）发包人完成最终结清申请单的审批并颁发最终结清证书的期限</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（2）发包人完成支付的期限</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 缺陷责任期与保修</w:t>
      </w:r>
      <w:bookmarkEnd w:id="398"/>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15.2缺陷责任期</w:t>
      </w:r>
      <w:bookmarkEnd w:id="399"/>
      <w:r>
        <w:rPr>
          <w:color w:val="000000" w:themeColor="text1"/>
          <w:highlight w:val="none"/>
        </w:rPr>
      </w:r>
      <w:bookmarkEnd w:id="400"/>
      <w:r>
        <w:rPr>
          <w:color w:val="000000" w:themeColor="text1"/>
          <w:highlight w:val="none"/>
        </w:rPr>
      </w:r>
      <w:bookmarkEnd w:id="401"/>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缺陷责任期的具体期限：</w:t>
      </w:r>
      <w:r>
        <w:rPr>
          <w:rFonts w:hint="eastAsia" w:ascii="宋体" w:hAnsi="宋体" w:eastAsia="宋体" w:cs="宋体"/>
          <w:color w:val="000000" w:themeColor="text1"/>
          <w:sz w:val="24"/>
          <w:szCs w:val="24"/>
          <w:highlight w:val="none"/>
          <w:u w:val="single"/>
        </w:rPr>
        <w:t xml:space="preserve">自竣工验收合格之日起24个月。</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15.3 质量保证金</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关于是否扣留质量保证金的约定：</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否</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。在工程项目竣工前，承包人按专用合同条款第3.7条提供履约担保的，发包人不得同时预留工程质量保证金。</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15.3.1 承包人提供质量保证金的方式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质量保证金采用以下第</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种方式：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（1）质量保证金保函，保证金额为：</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%的工程款；</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（3）其他方式：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15.3.2 质量保证金的扣留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质量保证金的扣留采取以下第</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种方式：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（1）在支付工程进度款时逐次扣留，在此情形下，质量保证金的计算基数不包括预付款的支付、扣回以及价格调整的金额；</w:t>
      </w:r>
      <w:r>
        <w:rPr>
          <w:color w:val="000000" w:themeColor="text1"/>
          <w:highlight w:val="none"/>
        </w:rPr>
      </w:r>
      <w:r/>
    </w:p>
    <w:p>
      <w:pPr>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（2）工程竣工结算时一次性扣留质量保证金；</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（3）其他扣留方式：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关于质量保证金的补充约定：</w:t>
      </w:r>
      <w:r>
        <w:rPr>
          <w:rFonts w:hint="eastAsia" w:ascii="宋体" w:hAnsi="宋体" w:eastAsia="宋体" w:cs="宋体"/>
          <w:color w:val="000000" w:themeColor="text1"/>
          <w:sz w:val="24"/>
          <w:szCs w:val="24"/>
          <w:highlight w:val="none"/>
          <w:u w:val="single"/>
        </w:rPr>
        <w:t xml:space="preserve">双方一致认可的竣工结算价的3%作为质保金</w:t>
      </w:r>
      <w:r>
        <w:rPr>
          <w:rFonts w:hint="eastAsia" w:ascii="宋体" w:hAnsi="宋体" w:eastAsia="宋体" w:cs="宋体"/>
          <w:color w:val="000000" w:themeColor="text1"/>
          <w:sz w:val="24"/>
          <w:szCs w:val="24"/>
          <w:highlight w:val="none"/>
          <w:u w:val="single"/>
          <w:lang w:eastAsia="zh-CN"/>
        </w:rPr>
        <w:t xml:space="preserve">，在</w:t>
      </w:r>
      <w:r>
        <w:rPr>
          <w:rFonts w:hint="eastAsia" w:ascii="宋体" w:hAnsi="宋体" w:eastAsia="宋体" w:cs="宋体"/>
          <w:color w:val="000000" w:themeColor="text1"/>
          <w:sz w:val="24"/>
          <w:szCs w:val="24"/>
          <w:highlight w:val="none"/>
          <w:u w:val="single"/>
        </w:rPr>
        <w:t xml:space="preserve">缺陷责任期满后30工作日内付清（保修金不计利息，并扣除缺陷责任期内应由承包人承担的维修费用）</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15.4保修</w:t>
      </w:r>
      <w:bookmarkEnd w:id="402"/>
      <w:r>
        <w:rPr>
          <w:color w:val="000000" w:themeColor="text1"/>
          <w:highlight w:val="none"/>
        </w:rPr>
      </w:r>
      <w:r/>
    </w:p>
    <w:p>
      <w:pPr>
        <w:ind w:firstLine="468"/>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15.4.1 保修责任</w:t>
      </w:r>
      <w:bookmarkEnd w:id="403"/>
      <w:r>
        <w:rPr>
          <w:color w:val="000000" w:themeColor="text1"/>
          <w:highlight w:val="none"/>
        </w:rPr>
      </w:r>
      <w:bookmarkEnd w:id="404"/>
      <w:r>
        <w:rPr>
          <w:color w:val="000000" w:themeColor="text1"/>
          <w:highlight w:val="none"/>
        </w:rPr>
      </w:r>
      <w:bookmarkEnd w:id="405"/>
      <w:r>
        <w:rPr>
          <w:color w:val="000000" w:themeColor="text1"/>
          <w:highlight w:val="none"/>
        </w:rPr>
      </w:r>
      <w:bookmarkEnd w:id="406"/>
      <w:r>
        <w:rPr>
          <w:color w:val="000000" w:themeColor="text1"/>
          <w:highlight w:val="none"/>
        </w:rPr>
      </w:r>
      <w:r/>
    </w:p>
    <w:p>
      <w:pPr>
        <w:ind w:firstLine="468"/>
        <w:jc w:val="left"/>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429" w:name="_Toc351203648"/>
      <w:r>
        <w:rPr>
          <w:color w:val="000000" w:themeColor="text1"/>
          <w:highlight w:val="none"/>
        </w:rPr>
      </w:r>
      <w:bookmarkStart w:id="430" w:name="_Toc280868717"/>
      <w:r>
        <w:rPr>
          <w:color w:val="000000" w:themeColor="text1"/>
          <w:highlight w:val="none"/>
        </w:rPr>
      </w:r>
      <w:bookmarkStart w:id="431" w:name="_Toc280868718"/>
      <w:r>
        <w:rPr>
          <w:rFonts w:hint="eastAsia" w:ascii="宋体" w:hAnsi="宋体" w:eastAsia="宋体" w:cs="宋体"/>
          <w:color w:val="000000" w:themeColor="text1"/>
          <w:sz w:val="24"/>
          <w:szCs w:val="24"/>
          <w:highlight w:val="none"/>
        </w:rPr>
        <w:t xml:space="preserve">工程保修期为：</w:t>
      </w:r>
      <w:r>
        <w:rPr>
          <w:rFonts w:hint="eastAsia" w:ascii="宋体" w:hAnsi="宋体" w:eastAsia="宋体" w:cs="宋体"/>
          <w:color w:val="000000" w:themeColor="text1"/>
          <w:sz w:val="24"/>
          <w:szCs w:val="24"/>
          <w:highlight w:val="none"/>
          <w:u w:val="single"/>
        </w:rPr>
        <w:t xml:space="preserve">详见《工程质量保修书》</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68"/>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15.4.3 修复通知</w:t>
      </w:r>
      <w:r>
        <w:rPr>
          <w:color w:val="000000" w:themeColor="text1"/>
          <w:highlight w:val="none"/>
        </w:rPr>
      </w:r>
      <w:r/>
    </w:p>
    <w:p>
      <w:pPr>
        <w:ind w:firstLine="468"/>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承包人收到保修通知并到达工程现场的合理时间：</w:t>
      </w:r>
      <w:r>
        <w:rPr>
          <w:rFonts w:hint="eastAsia" w:ascii="宋体" w:hAnsi="宋体" w:eastAsia="宋体" w:cs="宋体"/>
          <w:color w:val="000000" w:themeColor="text1"/>
          <w:sz w:val="24"/>
          <w:szCs w:val="24"/>
          <w:highlight w:val="none"/>
          <w:u w:val="single"/>
        </w:rPr>
        <w:t xml:space="preserve">接到发包人通知后24小时内</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 违约</w:t>
      </w:r>
      <w:bookmarkEnd w:id="429"/>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 发包人违约</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16.1.1发包人违约的情形</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发包人违约的其他情形：</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left="1199" w:hanging="7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16.1.2 发包人违约的责任</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发包人违约责任的承担方式和计算方法：</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（1）因发包人原因未能在计划开工日期前7天内下达开工通知的违约责任：</w:t>
      </w:r>
      <w:r>
        <w:rPr>
          <w:rFonts w:hint="eastAsia" w:ascii="宋体" w:hAnsi="宋体" w:eastAsia="宋体" w:cs="宋体"/>
          <w:color w:val="000000" w:themeColor="text1"/>
          <w:sz w:val="24"/>
          <w:szCs w:val="24"/>
          <w:highlight w:val="none"/>
          <w:u w:val="single"/>
        </w:rPr>
        <w:t xml:space="preserve">  另行协商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（2）因发包人原因未能按合同约定支付合同价款的违约责任：</w:t>
      </w:r>
      <w:r>
        <w:rPr>
          <w:rFonts w:hint="eastAsia" w:ascii="宋体" w:hAnsi="宋体" w:eastAsia="宋体" w:cs="宋体"/>
          <w:color w:val="000000" w:themeColor="text1"/>
          <w:sz w:val="24"/>
          <w:szCs w:val="24"/>
          <w:highlight w:val="none"/>
          <w:u w:val="single"/>
        </w:rPr>
        <w:t xml:space="preserve">另行协商</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000000" w:themeColor="text1"/>
          <w:sz w:val="24"/>
          <w:szCs w:val="24"/>
          <w:highlight w:val="none"/>
          <w:u w:val="single"/>
        </w:rPr>
        <w:t xml:space="preserve"> 无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（5）因发包人违反合同约定造成暂停施工的违约责任：</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（6）发包人无正当理由没有在约定期限内发出复工指示，导致承包人无法复工的违约责任：</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（7）其他：</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16.1.3 因发包人违约解除合同</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承包人按16.1.1项〔发包人违约的情形〕约定暂停施工满</w:t>
      </w:r>
      <w:r>
        <w:rPr>
          <w:rFonts w:hint="eastAsia" w:ascii="宋体" w:hAnsi="宋体" w:eastAsia="宋体" w:cs="宋体"/>
          <w:color w:val="000000" w:themeColor="text1"/>
          <w:sz w:val="24"/>
          <w:szCs w:val="24"/>
          <w:highlight w:val="none"/>
          <w:u w:val="single"/>
        </w:rPr>
        <w:t xml:space="preserve"> 30 </w:t>
      </w:r>
      <w:r>
        <w:rPr>
          <w:rFonts w:hint="eastAsia" w:ascii="宋体" w:hAnsi="宋体" w:eastAsia="宋体" w:cs="宋体"/>
          <w:color w:val="000000" w:themeColor="text1"/>
          <w:sz w:val="24"/>
          <w:szCs w:val="24"/>
          <w:highlight w:val="none"/>
        </w:rPr>
        <w:t xml:space="preserve">天后发包人仍不纠正其违约行为并致使合同目的不能实现的，承包人有权解除合同。</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16.2 承包人违约</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16.2.1 承包人违约的情形</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承包人违约的其他情形：</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（如果承包人在下列任何一方面违约，则发包人认为承包人放弃合同）</w:t>
      </w:r>
      <w:r>
        <w:rPr>
          <w:rFonts w:hint="eastAsia" w:ascii="宋体" w:hAnsi="宋体" w:eastAsia="宋体" w:cs="宋体"/>
          <w:color w:val="000000" w:themeColor="text1"/>
          <w:sz w:val="24"/>
          <w:szCs w:val="24"/>
          <w:highlight w:val="none"/>
          <w:u w:val="single"/>
        </w:rPr>
        <w:br/>
      </w:r>
      <w:r>
        <w:rPr>
          <w:rFonts w:hint="eastAsia" w:ascii="宋体" w:hAnsi="宋体" w:eastAsia="宋体" w:cs="宋体"/>
          <w:color w:val="000000" w:themeColor="text1"/>
          <w:sz w:val="24"/>
          <w:szCs w:val="24"/>
          <w:highlight w:val="none"/>
          <w:u w:val="single"/>
        </w:rPr>
        <w:t xml:space="preserve">    （1）承包人违反合同约定进行转包或违法分包的：转包或分包合同无效，承包人应向发包人承担转包或分包合同金额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（2）承包人违反合同约定采购和使用不合格的材料和工程设备的</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 承包人采购的材料设备的品种、规格、型号、质量等级应满足施工图纸和相关规范要求，如不能通过监理或发包人认可或不符</w:t>
      </w:r>
      <w:r>
        <w:rPr>
          <w:rFonts w:hint="eastAsia" w:ascii="宋体" w:hAnsi="宋体" w:eastAsia="宋体" w:cs="宋体"/>
          <w:color w:val="000000" w:themeColor="text1"/>
          <w:sz w:val="24"/>
          <w:szCs w:val="24"/>
          <w:highlight w:val="none"/>
          <w:u w:val="single"/>
        </w:rPr>
        <w:t xml:space="preserve">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（4）承包人违反第 8.9 款〔材料与设备专用要求〕的约定，未经批准，私自将已按照合同约定进入施工现场的材料或设备撤离施工现场的，向发包人支付撤离施工现场材料或设备价值双倍的违约金。</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（5）承包人未能按施工进度计划及时完成合同约定的工作，造成工期延误的：按照合同专用条款 7.5 条执行。</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（6）承包人在缺陷责任期及保修期内，未能在合理期</w:t>
      </w:r>
      <w:r>
        <w:rPr>
          <w:rFonts w:hint="eastAsia" w:ascii="宋体" w:hAnsi="宋体" w:eastAsia="宋体" w:cs="宋体"/>
          <w:color w:val="000000" w:themeColor="text1"/>
          <w:sz w:val="24"/>
          <w:szCs w:val="24"/>
          <w:highlight w:val="none"/>
          <w:u w:val="single"/>
          <w:lang w:eastAsia="zh-CN"/>
        </w:rPr>
        <w:t xml:space="preserve">限内</w:t>
      </w:r>
      <w:r>
        <w:rPr>
          <w:rFonts w:hint="eastAsia" w:ascii="宋体" w:hAnsi="宋体" w:eastAsia="宋体" w:cs="宋体"/>
          <w:color w:val="000000" w:themeColor="text1"/>
          <w:sz w:val="24"/>
          <w:szCs w:val="24"/>
          <w:highlight w:val="none"/>
          <w:u w:val="single"/>
        </w:rPr>
        <w:t xml:space="preserve">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将从承包人质保金中双倍扣除，超支部分由承包人承担。缺陷责任期及保修期内因工程质量问题给发包人、业主或他人造成财产损失和人身伤害的，由承包人承担一切责任。</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（7）承包人明确表示或者以其行为表明不履行合同主要义务的：发包人有权单方解除合同并不再对承包人已完工程量进行结算，承包人应承担因此造成的一切损失。</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（8）承包人在中标后，未能按规定的时间办理相关手续、缴纳相关费用，影响办理施工许可证：视为放弃本次中标资格。</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（9）没有合理的原因而未能按期开工：延迟一天承包人向发包人支付违约金 2</w:t>
      </w:r>
      <w:r>
        <w:rPr>
          <w:rFonts w:hint="eastAsia" w:ascii="宋体" w:hAnsi="宋体" w:eastAsia="宋体" w:cs="宋体"/>
          <w:color w:val="000000" w:themeColor="text1"/>
          <w:sz w:val="24"/>
          <w:szCs w:val="24"/>
          <w:highlight w:val="none"/>
          <w:u w:val="single"/>
          <w:lang w:eastAsia="zh-CN"/>
        </w:rPr>
        <w:t xml:space="preserve">万元</w:t>
      </w:r>
      <w:r>
        <w:rPr>
          <w:rFonts w:hint="eastAsia" w:ascii="宋体" w:hAnsi="宋体" w:eastAsia="宋体" w:cs="宋体"/>
          <w:color w:val="000000" w:themeColor="text1"/>
          <w:sz w:val="24"/>
          <w:szCs w:val="24"/>
          <w:highlight w:val="none"/>
          <w:u w:val="single"/>
        </w:rPr>
        <w:t xml:space="preserve">/天，延迟超过 30 天，发包方有权单方解除合同。</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（10）承包人无正当理由停工：如承包人施工期间无正当理由停工 3天或工期延误超过15天，发包方有权将承包方未完成工作量全部或部分发包给其他承包人进行施工，发包人与</w:t>
      </w:r>
      <w:r>
        <w:rPr>
          <w:rFonts w:hint="eastAsia" w:ascii="宋体" w:hAnsi="宋体" w:eastAsia="宋体" w:cs="宋体"/>
          <w:color w:val="000000" w:themeColor="text1"/>
          <w:sz w:val="24"/>
          <w:szCs w:val="24"/>
          <w:highlight w:val="none"/>
          <w:u w:val="single"/>
          <w:lang w:eastAsia="zh-CN"/>
        </w:rPr>
        <w:t xml:space="preserve">其他</w:t>
      </w:r>
      <w:r>
        <w:rPr>
          <w:rFonts w:hint="eastAsia" w:ascii="宋体" w:hAnsi="宋体" w:eastAsia="宋体" w:cs="宋体"/>
          <w:color w:val="000000" w:themeColor="text1"/>
          <w:sz w:val="24"/>
          <w:szCs w:val="24"/>
          <w:highlight w:val="none"/>
          <w:u w:val="single"/>
        </w:rPr>
        <w:t xml:space="preserve">承包人的结算价款直接从承包人结算总价中扣除，不足部分仍由承包人承担，且承包人须无条件认可。由此造成的一切损失由承包人承担。工期延误达三十天时，发包人有权单方解除合同，将承包人清退出场并更换施工单位，由此产生的所有损失由承包人负责赔偿，承包人还应向发包人支付合同总价款不少于20%的违约金。</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11）拒绝或不遵照发包人或监理工程师要求整改、更换或拆除有缺陷的工程，不合适的材料或物资的书面通知；或执行（整改）不力的：发包人有权对承包人处以一次性经济处罚，处罚数额为该缺陷部位工程造价的 1-3 倍；该经济处罚并不免除承包人的整改、更换或拆除责任及因此缺陷给发包人造成损失的赔偿责任。</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（12）中标后被发现有出卖资质、非法挂靠行为的中标人（承包人）：发包人有权单方解除施工合同，清退施工人员并按合同总价的 20%收取违约金，在这种情况下，承包人必须在 10 日内退场，并且不得提出任何对发包人不利的要求。</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（13）承包人未能按照合同约定履行其他义务的：发包人有权单方解除合同并不再对承包人已完工程量进行结算，承包人应承担因此造成的一切损失。</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14）如在施工过程中出现质量事故、质量责任或不合格情况，发包人有权拒付相应工程款，承包人应承担由此产生的相关费用，直至达到合同要求的质量标准，工期不顺延。因承包人施工质量问题，影响发包人后期使用的，承包人承担无限赔偿责任。</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承包人发生除本项第（7）目约定以外的其他违约情况时，监理人可向承包人发出整改通知，要求其在指定的期限内改正。若不能按期改正，按以上约定执行。</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以上违约已明确责任，但短时间内无法量化违约金的，按实际经济损失赔偿。</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16.2.3 因承包人违约解除合同</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关于承包人违约解除合同的特别约定：</w:t>
      </w:r>
      <w:r>
        <w:rPr>
          <w:rFonts w:hint="eastAsia" w:ascii="宋体" w:hAnsi="宋体" w:eastAsia="宋体" w:cs="宋体"/>
          <w:color w:val="000000" w:themeColor="text1"/>
          <w:sz w:val="24"/>
          <w:szCs w:val="24"/>
          <w:highlight w:val="none"/>
          <w:u w:val="single"/>
        </w:rPr>
        <w:t xml:space="preserve">施工过程中，发包人、监理人发现施工质量不符合国家相关规范标准的，承包人应立即停工整改，因此所增加的费用由承包人承担；发现严重施工质量问题达到3次，发包人有权解除合同，因此产生的一切损失和费用由承包人承担。</w:t>
      </w:r>
      <w:r>
        <w:rPr>
          <w:rFonts w:hint="eastAsia" w:ascii="宋体" w:hAnsi="宋体" w:eastAsia="宋体" w:cs="宋体"/>
          <w:bCs/>
          <w:color w:val="000000" w:themeColor="text1"/>
          <w:sz w:val="24"/>
          <w:szCs w:val="24"/>
          <w:highlight w:val="none"/>
          <w:u w:val="single"/>
        </w:rPr>
        <w:t xml:space="preserve">工期逾期超过30天，发包人有权解除合同，因此产生的一切损失和费用由承包人承担。</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themeColor="text1"/>
          <w:sz w:val="24"/>
          <w:szCs w:val="24"/>
          <w:highlight w:val="none"/>
          <w:u w:val="single"/>
        </w:rPr>
        <w:t xml:space="preserve"> 另行协商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432" w:name="_Toc351203649"/>
      <w:r>
        <w:rPr>
          <w:rFonts w:hint="eastAsia" w:ascii="宋体" w:hAnsi="宋体" w:eastAsia="宋体" w:cs="宋体"/>
          <w:color w:val="000000" w:themeColor="text1"/>
          <w:sz w:val="24"/>
          <w:szCs w:val="24"/>
          <w:highlight w:val="none"/>
        </w:rPr>
        <w:t xml:space="preserve">17. 不可抗力</w:t>
      </w:r>
      <w:bookmarkEnd w:id="430"/>
      <w:r>
        <w:rPr>
          <w:color w:val="000000" w:themeColor="text1"/>
          <w:highlight w:val="none"/>
        </w:rPr>
      </w:r>
      <w:bookmarkEnd w:id="432"/>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17.1 不可抗力的确认</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除通用合同条款约定的不可抗力事件之外，视为不可抗力的其他情形： </w:t>
      </w:r>
      <w:r>
        <w:rPr>
          <w:rFonts w:hint="eastAsia" w:ascii="宋体" w:hAnsi="宋体" w:eastAsia="宋体" w:cs="宋体"/>
          <w:color w:val="000000" w:themeColor="text1"/>
          <w:sz w:val="24"/>
          <w:szCs w:val="24"/>
          <w:highlight w:val="none"/>
          <w:u w:val="single"/>
        </w:rPr>
        <w:t xml:space="preserve">不可抗力包括因战争、动乱、空中飞行物体坠落或其他非发包人承包人责任造成的爆炸、火灾，以及以下方面的自然灾害：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（1）8级以上持续24小时的大风；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（2）持续降雨24小时且降雨量200mm以上；下雪为30mm以上；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（3）40℃及以上持续24小时的高温；</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（4）30年不遇的特大暴风、雨、雪。</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17.4 因不可抗力解除合同</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合同解除后，发包人应在商定或确定发包人应支付款项后</w:t>
      </w:r>
      <w:r>
        <w:rPr>
          <w:rFonts w:hint="eastAsia" w:ascii="宋体" w:hAnsi="宋体" w:eastAsia="宋体" w:cs="宋体"/>
          <w:color w:val="000000" w:themeColor="text1"/>
          <w:sz w:val="24"/>
          <w:szCs w:val="24"/>
          <w:highlight w:val="none"/>
          <w:u w:val="single"/>
          <w:lang w:val="en-US" w:eastAsia="zh-CN"/>
        </w:rPr>
        <w:t xml:space="preserve">30天</w:t>
      </w:r>
      <w:r>
        <w:rPr>
          <w:rFonts w:hint="eastAsia" w:ascii="宋体" w:hAnsi="宋体" w:eastAsia="宋体" w:cs="宋体"/>
          <w:color w:val="000000" w:themeColor="text1"/>
          <w:sz w:val="24"/>
          <w:szCs w:val="24"/>
          <w:highlight w:val="none"/>
        </w:rPr>
        <w:t xml:space="preserve">内完成款项的支付。</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433" w:name="_Toc351203650"/>
      <w:r>
        <w:rPr>
          <w:rFonts w:hint="eastAsia" w:ascii="宋体" w:hAnsi="宋体" w:eastAsia="宋体" w:cs="宋体"/>
          <w:color w:val="000000" w:themeColor="text1"/>
          <w:sz w:val="24"/>
          <w:szCs w:val="24"/>
          <w:highlight w:val="none"/>
        </w:rPr>
        <w:t xml:space="preserve">18. 保险</w:t>
      </w:r>
      <w:bookmarkEnd w:id="431"/>
      <w:r>
        <w:rPr>
          <w:color w:val="000000" w:themeColor="text1"/>
          <w:highlight w:val="none"/>
        </w:rPr>
      </w:r>
      <w:bookmarkEnd w:id="433"/>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18.1 工程保险</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关于工程保险的特别约定：</w:t>
      </w:r>
      <w:r>
        <w:rPr>
          <w:rFonts w:hint="eastAsia" w:ascii="宋体" w:hAnsi="宋体" w:eastAsia="宋体" w:cs="宋体"/>
          <w:color w:val="000000" w:themeColor="text1"/>
          <w:sz w:val="24"/>
          <w:szCs w:val="24"/>
          <w:highlight w:val="none"/>
          <w:u w:val="single"/>
        </w:rPr>
        <w:t xml:space="preserve"> 承包人必须按照工程所在地相关规定要求执行，相关保险费用由承包人承担。若按建设主管部门规定由发包人代缴，则应在竣工结算中扣除。</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18.3 其他保险</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关于其他保险的约定：</w:t>
      </w:r>
      <w:r>
        <w:rPr>
          <w:rFonts w:hint="eastAsia" w:ascii="宋体" w:hAnsi="宋体" w:eastAsia="宋体" w:cs="宋体"/>
          <w:color w:val="000000" w:themeColor="text1"/>
          <w:sz w:val="24"/>
          <w:szCs w:val="24"/>
          <w:highlight w:val="none"/>
          <w:u w:val="single"/>
        </w:rPr>
        <w:t xml:space="preserve">承包人必须为施工现场的全部人员办理意外伤害保险，并缴纳保险费，包括其员工及为履行合同聘请的第三方的人员，所有保险费用由承包人承担，包含在签约合同价格中</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承包人是否应为其施工设备等办理财产保险：</w:t>
      </w:r>
      <w:r>
        <w:rPr>
          <w:rFonts w:hint="eastAsia" w:ascii="宋体" w:hAnsi="宋体" w:eastAsia="宋体" w:cs="宋体"/>
          <w:color w:val="000000" w:themeColor="text1"/>
          <w:sz w:val="24"/>
          <w:szCs w:val="24"/>
          <w:highlight w:val="none"/>
          <w:u w:val="single"/>
        </w:rPr>
        <w:t xml:space="preserve">是</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18.7 通知义务</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关于变更保险合同时的通知义务的约定：</w:t>
      </w:r>
      <w:r>
        <w:rPr>
          <w:rFonts w:hint="eastAsia" w:ascii="宋体" w:hAnsi="宋体" w:eastAsia="宋体" w:cs="宋体"/>
          <w:color w:val="000000" w:themeColor="text1"/>
          <w:sz w:val="24"/>
          <w:szCs w:val="24"/>
          <w:highlight w:val="none"/>
          <w:u w:val="single"/>
        </w:rPr>
        <w:t xml:space="preserve">执行通用条款。</w:t>
      </w:r>
      <w:bookmarkEnd w:id="407"/>
      <w:r>
        <w:rPr>
          <w:color w:val="000000" w:themeColor="text1"/>
          <w:highlight w:val="none"/>
        </w:rPr>
      </w:r>
      <w:bookmarkEnd w:id="408"/>
      <w:r>
        <w:rPr>
          <w:color w:val="000000" w:themeColor="text1"/>
          <w:highlight w:val="none"/>
        </w:rPr>
      </w:r>
      <w:bookmarkEnd w:id="409"/>
      <w:r>
        <w:rPr>
          <w:color w:val="000000" w:themeColor="text1"/>
          <w:highlight w:val="none"/>
        </w:rPr>
      </w:r>
      <w:bookmarkEnd w:id="410"/>
      <w:r>
        <w:rPr>
          <w:color w:val="000000" w:themeColor="text1"/>
          <w:highlight w:val="none"/>
        </w:rPr>
      </w:r>
      <w:bookmarkEnd w:id="411"/>
      <w:r>
        <w:rPr>
          <w:color w:val="000000" w:themeColor="text1"/>
          <w:highlight w:val="none"/>
        </w:rPr>
      </w:r>
      <w:bookmarkEnd w:id="412"/>
      <w:r>
        <w:rPr>
          <w:color w:val="000000" w:themeColor="text1"/>
          <w:highlight w:val="none"/>
        </w:rPr>
      </w:r>
      <w:bookmarkEnd w:id="413"/>
      <w:r>
        <w:rPr>
          <w:color w:val="000000" w:themeColor="text1"/>
          <w:highlight w:val="none"/>
        </w:rPr>
      </w:r>
      <w:bookmarkEnd w:id="414"/>
      <w:r>
        <w:rPr>
          <w:color w:val="000000" w:themeColor="text1"/>
          <w:highlight w:val="none"/>
        </w:rPr>
      </w:r>
      <w:bookmarkEnd w:id="415"/>
      <w:r>
        <w:rPr>
          <w:color w:val="000000" w:themeColor="text1"/>
          <w:highlight w:val="none"/>
        </w:rPr>
      </w:r>
      <w:bookmarkEnd w:id="416"/>
      <w:r>
        <w:rPr>
          <w:color w:val="000000" w:themeColor="text1"/>
          <w:highlight w:val="none"/>
        </w:rPr>
      </w:r>
      <w:bookmarkEnd w:id="417"/>
      <w:r>
        <w:rPr>
          <w:color w:val="000000" w:themeColor="text1"/>
          <w:highlight w:val="none"/>
        </w:rPr>
      </w:r>
      <w:bookmarkEnd w:id="418"/>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434" w:name="_Toc351203651"/>
      <w:r>
        <w:rPr>
          <w:rFonts w:hint="eastAsia" w:ascii="宋体" w:hAnsi="宋体" w:eastAsia="宋体" w:cs="宋体"/>
          <w:color w:val="000000" w:themeColor="text1"/>
          <w:sz w:val="24"/>
          <w:szCs w:val="24"/>
          <w:highlight w:val="none"/>
        </w:rPr>
        <w:t xml:space="preserve">20. 争议解决</w:t>
      </w:r>
      <w:bookmarkEnd w:id="419"/>
      <w:r>
        <w:rPr>
          <w:color w:val="000000" w:themeColor="text1"/>
          <w:highlight w:val="none"/>
        </w:rPr>
      </w:r>
      <w:bookmarkEnd w:id="420"/>
      <w:r>
        <w:rPr>
          <w:color w:val="000000" w:themeColor="text1"/>
          <w:highlight w:val="none"/>
        </w:rPr>
      </w:r>
      <w:bookmarkEnd w:id="421"/>
      <w:r>
        <w:rPr>
          <w:color w:val="000000" w:themeColor="text1"/>
          <w:highlight w:val="none"/>
        </w:rPr>
      </w:r>
      <w:bookmarkEnd w:id="422"/>
      <w:r>
        <w:rPr>
          <w:color w:val="000000" w:themeColor="text1"/>
          <w:highlight w:val="none"/>
        </w:rPr>
      </w:r>
      <w:bookmarkEnd w:id="423"/>
      <w:r>
        <w:rPr>
          <w:color w:val="000000" w:themeColor="text1"/>
          <w:highlight w:val="none"/>
        </w:rPr>
      </w:r>
      <w:bookmarkEnd w:id="424"/>
      <w:r>
        <w:rPr>
          <w:color w:val="000000" w:themeColor="text1"/>
          <w:highlight w:val="none"/>
        </w:rPr>
      </w:r>
      <w:bookmarkEnd w:id="425"/>
      <w:r>
        <w:rPr>
          <w:color w:val="000000" w:themeColor="text1"/>
          <w:highlight w:val="none"/>
        </w:rPr>
      </w:r>
      <w:bookmarkEnd w:id="426"/>
      <w:r>
        <w:rPr>
          <w:color w:val="000000" w:themeColor="text1"/>
          <w:highlight w:val="none"/>
        </w:rPr>
      </w:r>
      <w:bookmarkEnd w:id="427"/>
      <w:r>
        <w:rPr>
          <w:color w:val="000000" w:themeColor="text1"/>
          <w:highlight w:val="none"/>
        </w:rPr>
      </w:r>
      <w:bookmarkEnd w:id="428"/>
      <w:r>
        <w:rPr>
          <w:color w:val="000000" w:themeColor="text1"/>
          <w:highlight w:val="none"/>
        </w:rPr>
      </w:r>
      <w:bookmarkEnd w:id="434"/>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因合同及合同有关事项发生的争议，</w:t>
      </w:r>
      <w:r>
        <w:rPr>
          <w:rFonts w:hint="eastAsia" w:ascii="宋体" w:hAnsi="宋体" w:eastAsia="宋体" w:cs="宋体"/>
          <w:color w:val="000000" w:themeColor="text1"/>
          <w:sz w:val="24"/>
          <w:szCs w:val="24"/>
          <w:highlight w:val="none"/>
          <w:lang w:val="en-US" w:eastAsia="zh-CN"/>
        </w:rPr>
        <w:t xml:space="preserve">应</w:t>
      </w:r>
      <w:r>
        <w:rPr>
          <w:rFonts w:hint="eastAsia" w:ascii="宋体" w:hAnsi="宋体" w:eastAsia="宋体" w:cs="宋体"/>
          <w:color w:val="000000" w:themeColor="text1"/>
          <w:sz w:val="24"/>
          <w:szCs w:val="24"/>
          <w:highlight w:val="none"/>
        </w:rPr>
        <w:t xml:space="preserve">按下列第</w:t>
      </w:r>
      <w:r>
        <w:rPr>
          <w:rFonts w:hint="eastAsia" w:ascii="宋体" w:hAnsi="宋体" w:eastAsia="宋体" w:cs="宋体"/>
          <w:color w:val="000000" w:themeColor="text1"/>
          <w:sz w:val="24"/>
          <w:szCs w:val="24"/>
          <w:highlight w:val="none"/>
          <w:u w:val="single"/>
        </w:rPr>
        <w:t xml:space="preserve">   （2）  </w:t>
      </w:r>
      <w:r>
        <w:rPr>
          <w:rFonts w:hint="eastAsia" w:ascii="宋体" w:hAnsi="宋体" w:eastAsia="宋体" w:cs="宋体"/>
          <w:color w:val="000000" w:themeColor="text1"/>
          <w:sz w:val="24"/>
          <w:szCs w:val="24"/>
          <w:highlight w:val="none"/>
        </w:rPr>
        <w:t xml:space="preserve">种方式解决：</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（1）向</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仲裁委员会申请仲裁；</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（2）向</w:t>
      </w:r>
      <w:r>
        <w:rPr>
          <w:rFonts w:hint="eastAsia" w:ascii="宋体" w:hAnsi="宋体" w:eastAsia="宋体" w:cs="宋体"/>
          <w:color w:val="000000" w:themeColor="text1"/>
          <w:sz w:val="24"/>
          <w:szCs w:val="24"/>
          <w:highlight w:val="none"/>
          <w:u w:val="single"/>
        </w:rPr>
        <w:t xml:space="preserve">  工程所在地 </w:t>
      </w:r>
      <w:r>
        <w:rPr>
          <w:rFonts w:hint="eastAsia" w:ascii="宋体" w:hAnsi="宋体" w:eastAsia="宋体" w:cs="宋体"/>
          <w:color w:val="000000" w:themeColor="text1"/>
          <w:sz w:val="24"/>
          <w:szCs w:val="24"/>
          <w:highlight w:val="none"/>
        </w:rPr>
        <w:t xml:space="preserve">人民法院起诉。</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补充条款</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21.1 承包人进场前应与发包人签订《安全生产责任协议书》《建设工程廉政协议》《治安消防交通安全协议书》和《文明施工责任协议书》作为本合同的补充，与本合同具有同等法律效力。</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21.2 社会保障费已包含在合同价内，由承包人缴纳。地方关系、施工涉及的交通协调费投标人自行综合考虑在投标报价内，就此项发包人不支付任何费用。</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21.3承包人建造师必须参加每周例会、专题会议和发包人组织召开的需承包人参加的有关会议，因故不能参加的应提前24 小时向发包人提出申请，并在获得发包人批准后方可缺席，否则发包人将处1000 元/次罚款。</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21.4为保证整体工期，对于承包人不按购销合同支付材料设备供应商货款的行为，发包人有权在合同履行相应时期的工程价款范围内，直接向材料设备供应商支付承包人应付的款项，所付款项在应付承包人款项中直接扣除，承包人对此部分扣付款项及数额无异议，并认可为已付工程款。</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21.5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21.6如本合同经发包人解除或终止，承包人应根据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21.7施工过程中，承包人如违反现场管理制度和规定，发包人有权对承包人进行经济处罚，罚金必</w:t>
      </w:r>
      <w:r>
        <w:rPr>
          <w:rFonts w:hint="eastAsia" w:ascii="宋体" w:hAnsi="宋体" w:eastAsia="宋体" w:cs="宋体"/>
          <w:color w:val="000000" w:themeColor="text1"/>
          <w:sz w:val="24"/>
          <w:szCs w:val="24"/>
          <w:highlight w:val="none"/>
          <w:u w:val="single"/>
          <w:lang w:eastAsia="zh-CN"/>
        </w:rPr>
        <w:t xml:space="preserve">须在</w:t>
      </w:r>
      <w:r>
        <w:rPr>
          <w:rFonts w:hint="eastAsia" w:ascii="宋体" w:hAnsi="宋体" w:eastAsia="宋体" w:cs="宋体"/>
          <w:color w:val="000000" w:themeColor="text1"/>
          <w:sz w:val="24"/>
          <w:szCs w:val="24"/>
          <w:highlight w:val="none"/>
          <w:u w:val="single"/>
        </w:rPr>
        <w:t xml:space="preserve">3 日内缴纳，若未按期缴纳，发包人有权暂缓支付工程款直至缴纳罚金。</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21.8如承包人未按设计图纸、国家规范及合同要求施工，发包人可勒令承包人暂停施工，待承包人整改完毕并报经监理人、发包人验收同意后方可复工，由此造成的损失由承包人负责。</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21.9如承包人拒绝执行发包人的合理指令，发包人有权另行委托第三方执行指令，并视情节轻重对承包人处以1000- 3000 元/次的罚款，且执行指令的费用由承包人支付；若承包人拒绝支付，则发包人有权从承包人工程款中扣除。如因发包人指令错误造成的损失费用则由发包人承担。</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21.10本合同履行期内，承包人与第三方产生的债权、债务均由承包人自行解决</w:t>
      </w:r>
      <w:r>
        <w:rPr>
          <w:rFonts w:hint="eastAsia" w:ascii="宋体" w:hAnsi="宋体" w:eastAsia="宋体" w:cs="宋体"/>
          <w:color w:val="000000" w:themeColor="text1"/>
          <w:sz w:val="24"/>
          <w:szCs w:val="24"/>
          <w:highlight w:val="none"/>
          <w:u w:val="single"/>
          <w:lang w:eastAsia="zh-CN"/>
        </w:rPr>
        <w:t xml:space="preserve">和承担</w:t>
      </w:r>
      <w:r>
        <w:rPr>
          <w:rFonts w:hint="eastAsia" w:ascii="宋体" w:hAnsi="宋体" w:eastAsia="宋体" w:cs="宋体"/>
          <w:color w:val="000000" w:themeColor="text1"/>
          <w:sz w:val="24"/>
          <w:szCs w:val="24"/>
          <w:highlight w:val="none"/>
          <w:u w:val="single"/>
        </w:rPr>
        <w:t xml:space="preserve">，与发包人无关。</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21.11施工期间，承包人不得辱骂、殴打、威胁发包人及监理人，如若发生</w:t>
      </w:r>
      <w:r>
        <w:rPr>
          <w:rFonts w:hint="eastAsia" w:ascii="宋体" w:hAnsi="宋体" w:eastAsia="宋体" w:cs="宋体"/>
          <w:color w:val="000000" w:themeColor="text1"/>
          <w:sz w:val="24"/>
          <w:szCs w:val="24"/>
          <w:highlight w:val="none"/>
          <w:u w:val="single"/>
          <w:lang w:eastAsia="zh-CN"/>
        </w:rPr>
        <w:t xml:space="preserve">则发包人</w:t>
      </w:r>
      <w:r>
        <w:rPr>
          <w:rFonts w:hint="eastAsia" w:ascii="宋体" w:hAnsi="宋体" w:eastAsia="宋体" w:cs="宋体"/>
          <w:color w:val="000000" w:themeColor="text1"/>
          <w:sz w:val="24"/>
          <w:szCs w:val="24"/>
          <w:highlight w:val="none"/>
          <w:u w:val="single"/>
        </w:rPr>
        <w:t xml:space="preserve">将处罚承包人1万元/次，停止支付工程款，并追究其法律责任，直至承包人向发包人保证此类事件不再发生。</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21.12甲乙双方管理人员以及相关其他人员在工程施工期间必须严格遵守廉洁从业规定。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a</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宴请或</w:t>
      </w:r>
      <w:r>
        <w:rPr>
          <w:rFonts w:hint="eastAsia" w:ascii="宋体" w:hAnsi="宋体" w:eastAsia="宋体" w:cs="宋体"/>
          <w:color w:val="000000" w:themeColor="text1"/>
          <w:sz w:val="24"/>
          <w:szCs w:val="24"/>
          <w:highlight w:val="none"/>
          <w:u w:val="single"/>
          <w:lang w:eastAsia="zh-CN"/>
        </w:rPr>
        <w:t xml:space="preserve">以其他方式</w:t>
      </w:r>
      <w:r>
        <w:rPr>
          <w:rFonts w:hint="eastAsia" w:ascii="宋体" w:hAnsi="宋体" w:eastAsia="宋体" w:cs="宋体"/>
          <w:color w:val="000000" w:themeColor="text1"/>
          <w:sz w:val="24"/>
          <w:szCs w:val="24"/>
          <w:highlight w:val="none"/>
          <w:u w:val="single"/>
        </w:rPr>
        <w:t xml:space="preserve">提供消费的，按5,000元/次 。</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b</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所送礼品、现金、有价证券等，价值在5,000元以下的，按50,000元/次 。</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c</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所送礼品、现金、有价证券等，价值在5,000元以上的，按标段总造价的5%/次 。</w:t>
      </w:r>
      <w:r>
        <w:rPr>
          <w:color w:val="000000" w:themeColor="text1"/>
          <w:highlight w:val="none"/>
        </w:rPr>
      </w:r>
      <w:r/>
    </w:p>
    <w:p>
      <w:pPr>
        <w:pStyle w:val="990"/>
        <w:ind w:left="0" w:right="0" w:firstLine="42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21.13因环保等扬尘管控不到位被相关部门查处一次处3000元/次罚款，现场检查发现一处环保等扬尘管控不到位问题罚款500元/处。</w:t>
      </w:r>
      <w:r>
        <w:rPr>
          <w:color w:val="000000" w:themeColor="text1"/>
          <w:highlight w:val="none"/>
        </w:rPr>
      </w:r>
      <w:r/>
    </w:p>
    <w:p>
      <w:pPr>
        <w:ind w:firstLine="485"/>
        <w:spacing w:line="360" w:lineRule="auto"/>
        <w:rPr>
          <w:rFonts w:hint="eastAsia" w:ascii="宋体" w:hAnsi="宋体" w:eastAsia="宋体" w:cs="宋体"/>
          <w:color w:val="000000" w:themeColor="text1"/>
          <w:spacing w:val="-2"/>
          <w:sz w:val="24"/>
          <w:szCs w:val="24"/>
          <w:highlight w:val="none"/>
          <w:u w:val="single"/>
        </w:rPr>
      </w:pPr>
      <w:r>
        <w:rPr>
          <w:rFonts w:hint="eastAsia" w:ascii="宋体" w:hAnsi="宋体" w:eastAsia="宋体" w:cs="宋体"/>
          <w:color w:val="000000" w:themeColor="text1"/>
          <w:sz w:val="24"/>
          <w:szCs w:val="24"/>
          <w:highlight w:val="none"/>
          <w:u w:val="single"/>
        </w:rPr>
        <w:t xml:space="preserve">21.14包括但不限于自来水开口费、管线测绘及视频检测费用、交通监控（含信号灯）及路灯的并网接入费用、路口开口搭接、过河、涉路、涉铁、涉高速安评等相关费用以及其他外部协调等费用已含工程报价中，投标人自行考虑。</w:t>
      </w:r>
      <w:r>
        <w:rPr>
          <w:color w:val="000000" w:themeColor="text1"/>
          <w:highlight w:val="none"/>
        </w:rPr>
      </w:r>
      <w:r/>
    </w:p>
    <w:p>
      <w:pPr>
        <w:spacing w:line="400" w:lineRule="exact"/>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附件</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协议书附件：</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附件1：承包人承揽工程项目一览表</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专用合同条款附件：</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附件2：发包人供应材料设备一览表</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附件3：工程质量保修书</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附件4：主要建设工程文件目录</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附件5：承包人用于本工程施工的机械设备表</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附件6：承包人主要施工管理人员表</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附件7：分包人主要施工管理人员表</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附件8：履约担保格式</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附件9：预付款担保格式</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附件10：支付担保格式</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附件11：暂估价一览表</w:t>
      </w:r>
      <w:r>
        <w:rPr>
          <w:color w:val="000000" w:themeColor="text1"/>
          <w:highlight w:val="none"/>
        </w:rPr>
      </w:r>
      <w:r/>
    </w:p>
    <w:p>
      <w:pPr>
        <w:spacing w:line="400" w:lineRule="exact"/>
        <w:rPr>
          <w:color w:val="000000" w:themeColor="text1"/>
          <w:highlight w:val="none"/>
        </w:rPr>
      </w:pPr>
      <w:r>
        <w:rPr>
          <w:color w:val="000000" w:themeColor="text1"/>
          <w:highlight w:val="none"/>
        </w:rPr>
      </w:r>
      <w:r>
        <w:rPr>
          <w:color w:val="000000" w:themeColor="text1"/>
          <w:highlight w:val="none"/>
        </w:rPr>
      </w:r>
      <w:r/>
    </w:p>
    <w:p>
      <w:pPr>
        <w:spacing w:line="400" w:lineRule="exact"/>
        <w:rPr>
          <w:color w:val="000000" w:themeColor="text1"/>
          <w:highlight w:val="none"/>
        </w:rPr>
        <w:sectPr>
          <w:footerReference w:type="default" r:id="rId19"/>
          <w:footerReference w:type="first" r:id="rId20"/>
          <w:footnotePr/>
          <w:endnotePr/>
          <w:type w:val="nextPage"/>
          <w:pgSz w:w="11906" w:h="16838" w:orient="portrait"/>
          <w:pgMar w:top="1418" w:right="1555" w:bottom="1418" w:left="1531" w:header="851" w:footer="992" w:gutter="0"/>
          <w:cols w:num="1" w:sep="0" w:space="720" w:equalWidth="1"/>
          <w:docGrid w:linePitch="360"/>
          <w:titlePg/>
        </w:sectPr>
      </w:pPr>
      <w:r>
        <w:rPr>
          <w:color w:val="000000" w:themeColor="text1"/>
          <w:highlight w:val="none"/>
        </w:rPr>
      </w:r>
      <w:r>
        <w:rPr>
          <w:color w:val="000000" w:themeColor="text1"/>
          <w:highlight w:val="none"/>
        </w:rPr>
      </w:r>
      <w:r/>
    </w:p>
    <w:p>
      <w:pPr>
        <w:spacing w:before="156" w:after="156"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附件1：</w:t>
      </w:r>
      <w:r>
        <w:rPr>
          <w:color w:val="000000" w:themeColor="text1"/>
          <w:highlight w:val="none"/>
        </w:rPr>
      </w:r>
      <w:r/>
    </w:p>
    <w:p>
      <w:pPr>
        <w:jc w:val="center"/>
        <w:spacing w:before="156" w:after="156"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承包人承揽工程项目一览表</w:t>
      </w:r>
      <w:r>
        <w:rPr>
          <w:color w:val="000000" w:themeColor="text1"/>
          <w:highlight w:val="none"/>
        </w:rPr>
      </w:r>
      <w:r/>
    </w:p>
    <w:tbl>
      <w:tblPr>
        <w:tblStyle w:val="985"/>
        <w:tblW w:w="0" w:type="auto"/>
        <w:tblInd w:w="-469"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91"/>
        <w:gridCol w:w="823"/>
        <w:gridCol w:w="1599"/>
        <w:gridCol w:w="823"/>
        <w:gridCol w:w="556"/>
        <w:gridCol w:w="823"/>
        <w:gridCol w:w="1091"/>
        <w:gridCol w:w="1437"/>
        <w:gridCol w:w="824"/>
        <w:gridCol w:w="824"/>
      </w:tblGrid>
      <w:tr>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单位工程名称</w:t>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建设规模</w:t>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建筑面积</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平方米</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结构形式</w:t>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层数</w:t>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生产能力</w:t>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设备安装内容</w:t>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合同价格（元）</w:t>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开工日期</w:t>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竣工日期</w:t>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附</w:t>
      </w:r>
      <w:bookmarkStart w:id="435" w:name="_Toc296503225"/>
      <w:r>
        <w:rPr>
          <w:color w:val="000000" w:themeColor="text1"/>
          <w:highlight w:val="none"/>
        </w:rPr>
      </w:r>
      <w:bookmarkStart w:id="436" w:name="_Toc296891265"/>
      <w:r>
        <w:rPr>
          <w:color w:val="000000" w:themeColor="text1"/>
          <w:highlight w:val="none"/>
        </w:rPr>
      </w:r>
      <w:bookmarkStart w:id="437" w:name="_Toc296347224"/>
      <w:r>
        <w:rPr>
          <w:color w:val="000000" w:themeColor="text1"/>
          <w:highlight w:val="none"/>
        </w:rPr>
      </w:r>
      <w:bookmarkStart w:id="438" w:name="_Toc296891053"/>
      <w:r>
        <w:rPr>
          <w:color w:val="000000" w:themeColor="text1"/>
          <w:highlight w:val="none"/>
        </w:rPr>
      </w:r>
      <w:bookmarkStart w:id="439" w:name="_Toc296346726"/>
      <w:r>
        <w:rPr>
          <w:color w:val="000000" w:themeColor="text1"/>
          <w:highlight w:val="none"/>
        </w:rPr>
      </w:r>
      <w:bookmarkStart w:id="440" w:name="_Toc267261692"/>
      <w:r>
        <w:rPr>
          <w:color w:val="000000" w:themeColor="text1"/>
          <w:highlight w:val="none"/>
        </w:rPr>
      </w:r>
      <w:bookmarkStart w:id="441" w:name="_Toc296944564"/>
      <w:r>
        <w:rPr>
          <w:rFonts w:hint="eastAsia" w:ascii="宋体" w:hAnsi="宋体" w:eastAsia="宋体" w:cs="宋体"/>
          <w:color w:val="000000" w:themeColor="text1"/>
          <w:sz w:val="24"/>
          <w:szCs w:val="24"/>
          <w:highlight w:val="none"/>
        </w:rPr>
        <w:t xml:space="preserve">件2：</w:t>
      </w:r>
      <w:bookmarkEnd w:id="435"/>
      <w:r>
        <w:rPr>
          <w:color w:val="000000" w:themeColor="text1"/>
          <w:highlight w:val="none"/>
        </w:rPr>
      </w:r>
      <w:bookmarkEnd w:id="436"/>
      <w:r>
        <w:rPr>
          <w:color w:val="000000" w:themeColor="text1"/>
          <w:highlight w:val="none"/>
        </w:rPr>
      </w:r>
      <w:bookmarkEnd w:id="437"/>
      <w:r>
        <w:rPr>
          <w:color w:val="000000" w:themeColor="text1"/>
          <w:highlight w:val="none"/>
        </w:rPr>
      </w:r>
      <w:bookmarkEnd w:id="438"/>
      <w:r>
        <w:rPr>
          <w:color w:val="000000" w:themeColor="text1"/>
          <w:highlight w:val="none"/>
        </w:rPr>
      </w:r>
      <w:bookmarkEnd w:id="439"/>
      <w:r>
        <w:rPr>
          <w:color w:val="000000" w:themeColor="text1"/>
          <w:highlight w:val="none"/>
        </w:rPr>
      </w:r>
      <w:bookmarkEnd w:id="440"/>
      <w:r>
        <w:rPr>
          <w:color w:val="000000" w:themeColor="text1"/>
          <w:highlight w:val="none"/>
        </w:rPr>
      </w:r>
      <w:bookmarkEnd w:id="441"/>
      <w:r>
        <w:rPr>
          <w:color w:val="000000" w:themeColor="text1"/>
          <w:highlight w:val="none"/>
        </w:rPr>
      </w:r>
      <w:r/>
    </w:p>
    <w:p>
      <w:pPr>
        <w:jc w:val="center"/>
        <w:spacing w:before="156" w:after="156"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发包人供应材料设备一览表</w:t>
      </w:r>
      <w:r>
        <w:rPr>
          <w:color w:val="000000" w:themeColor="text1"/>
          <w:highlight w:val="none"/>
        </w:rPr>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45"/>
        <w:gridCol w:w="1276"/>
        <w:gridCol w:w="1418"/>
        <w:gridCol w:w="940"/>
        <w:gridCol w:w="851"/>
        <w:gridCol w:w="1044"/>
        <w:gridCol w:w="992"/>
        <w:gridCol w:w="851"/>
        <w:gridCol w:w="1487"/>
        <w:gridCol w:w="798"/>
      </w:tblGrid>
      <w:tr>
        <w:trPr>
          <w:jc w:val="center"/>
          <w:trHeight w:val="957"/>
        </w:trPr>
        <w:tc>
          <w:tcPr>
            <w:tcW w:w="745"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highlight w:val="none"/>
              </w:rPr>
            </w:r>
            <w:r/>
          </w:p>
        </w:tc>
        <w:tc>
          <w:tcPr>
            <w:tcW w:w="1276"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材料、设备品种</w:t>
            </w:r>
            <w:r>
              <w:rPr>
                <w:color w:val="000000" w:themeColor="text1"/>
                <w:highlight w:val="none"/>
              </w:rPr>
            </w:r>
            <w:r/>
          </w:p>
        </w:tc>
        <w:tc>
          <w:tcPr>
            <w:tcW w:w="141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规格型号</w:t>
            </w:r>
            <w:r>
              <w:rPr>
                <w:color w:val="000000" w:themeColor="text1"/>
                <w:highlight w:val="none"/>
              </w:rPr>
            </w:r>
            <w:r/>
          </w:p>
        </w:tc>
        <w:tc>
          <w:tcPr>
            <w:tcW w:w="940"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w:t>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数量</w:t>
            </w:r>
            <w:r>
              <w:rPr>
                <w:color w:val="000000" w:themeColor="text1"/>
                <w:highlight w:val="none"/>
              </w:rPr>
            </w:r>
            <w:r/>
          </w:p>
        </w:tc>
        <w:tc>
          <w:tcPr>
            <w:tcW w:w="1044"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单价（元）</w:t>
            </w:r>
            <w:r>
              <w:rPr>
                <w:color w:val="000000" w:themeColor="text1"/>
                <w:highlight w:val="none"/>
              </w:rPr>
            </w:r>
            <w:r/>
          </w:p>
        </w:tc>
        <w:tc>
          <w:tcPr>
            <w:tcW w:w="992"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w:t>
            </w:r>
            <w:r>
              <w:rPr>
                <w:color w:val="000000" w:themeColor="text1"/>
                <w:highlight w:val="none"/>
              </w:rPr>
            </w:r>
            <w:r/>
          </w:p>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等级</w:t>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供应时间</w:t>
            </w:r>
            <w:r>
              <w:rPr>
                <w:color w:val="000000" w:themeColor="text1"/>
                <w:highlight w:val="none"/>
              </w:rPr>
            </w:r>
            <w:r/>
          </w:p>
        </w:tc>
        <w:tc>
          <w:tcPr>
            <w:tcW w:w="1487"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送达地点</w:t>
            </w:r>
            <w:r>
              <w:rPr>
                <w:color w:val="000000" w:themeColor="text1"/>
                <w:highlight w:val="none"/>
              </w:rPr>
            </w:r>
            <w:r/>
          </w:p>
        </w:tc>
        <w:tc>
          <w:tcPr>
            <w:tcW w:w="79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rPr>
                <w:color w:val="000000" w:themeColor="text1"/>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pStyle w:val="990"/>
        <w:ind w:left="63" w:right="63"/>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附</w:t>
      </w:r>
      <w:bookmarkStart w:id="442" w:name="_Toc267261693"/>
      <w:r>
        <w:rPr>
          <w:color w:val="000000" w:themeColor="text1"/>
          <w:highlight w:val="none"/>
        </w:rPr>
      </w:r>
      <w:bookmarkStart w:id="443" w:name="_Toc296891054"/>
      <w:r>
        <w:rPr>
          <w:color w:val="000000" w:themeColor="text1"/>
          <w:highlight w:val="none"/>
        </w:rPr>
      </w:r>
      <w:bookmarkStart w:id="444" w:name="_Toc296347225"/>
      <w:r>
        <w:rPr>
          <w:color w:val="000000" w:themeColor="text1"/>
          <w:highlight w:val="none"/>
        </w:rPr>
      </w:r>
      <w:bookmarkStart w:id="445" w:name="_Toc296944565"/>
      <w:r>
        <w:rPr>
          <w:color w:val="000000" w:themeColor="text1"/>
          <w:highlight w:val="none"/>
        </w:rPr>
      </w:r>
      <w:bookmarkStart w:id="446" w:name="_Toc296346727"/>
      <w:r>
        <w:rPr>
          <w:color w:val="000000" w:themeColor="text1"/>
          <w:highlight w:val="none"/>
        </w:rPr>
      </w:r>
      <w:bookmarkStart w:id="447" w:name="_Toc296503226"/>
      <w:r>
        <w:rPr>
          <w:color w:val="000000" w:themeColor="text1"/>
          <w:highlight w:val="none"/>
        </w:rPr>
      </w:r>
      <w:bookmarkStart w:id="448" w:name="_Toc296891266"/>
      <w:r>
        <w:rPr>
          <w:rFonts w:hint="eastAsia" w:ascii="宋体" w:hAnsi="宋体" w:eastAsia="宋体" w:cs="宋体"/>
          <w:color w:val="000000" w:themeColor="text1"/>
          <w:sz w:val="24"/>
          <w:szCs w:val="24"/>
          <w:highlight w:val="none"/>
        </w:rPr>
        <w:t xml:space="preserve">件3：</w:t>
      </w:r>
      <w:bookmarkEnd w:id="442"/>
      <w:r>
        <w:rPr>
          <w:color w:val="000000" w:themeColor="text1"/>
          <w:highlight w:val="none"/>
        </w:rPr>
      </w:r>
      <w:bookmarkEnd w:id="443"/>
      <w:r>
        <w:rPr>
          <w:color w:val="000000" w:themeColor="text1"/>
          <w:highlight w:val="none"/>
        </w:rPr>
      </w:r>
      <w:bookmarkEnd w:id="444"/>
      <w:r>
        <w:rPr>
          <w:color w:val="000000" w:themeColor="text1"/>
          <w:highlight w:val="none"/>
        </w:rPr>
      </w:r>
      <w:bookmarkEnd w:id="445"/>
      <w:r>
        <w:rPr>
          <w:color w:val="000000" w:themeColor="text1"/>
          <w:highlight w:val="none"/>
        </w:rPr>
      </w:r>
      <w:bookmarkEnd w:id="446"/>
      <w:r>
        <w:rPr>
          <w:color w:val="000000" w:themeColor="text1"/>
          <w:highlight w:val="none"/>
        </w:rPr>
      </w:r>
      <w:bookmarkEnd w:id="447"/>
      <w:r>
        <w:rPr>
          <w:color w:val="000000" w:themeColor="text1"/>
          <w:highlight w:val="none"/>
        </w:rPr>
      </w:r>
      <w:bookmarkEnd w:id="448"/>
      <w:r>
        <w:rPr>
          <w:color w:val="000000" w:themeColor="text1"/>
          <w:highlight w:val="none"/>
        </w:rPr>
      </w:r>
      <w:r/>
    </w:p>
    <w:p>
      <w:pPr>
        <w:jc w:val="center"/>
        <w:spacing w:line="400" w:lineRule="exact"/>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工程质量保修书</w:t>
      </w:r>
      <w:r>
        <w:rPr>
          <w:color w:val="000000" w:themeColor="text1"/>
          <w:highlight w:val="none"/>
        </w:rPr>
      </w:r>
      <w:r/>
    </w:p>
    <w:p>
      <w:pPr>
        <w:ind w:firstLine="40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发包人（全称）：</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承包人（全称）：</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发包人和承包人根据《中华人民共和国建筑法》和《建设工程质量管理条例》，经协商一致就 </w:t>
      </w:r>
      <w:r>
        <w:rPr>
          <w:rFonts w:hint="eastAsia" w:ascii="宋体" w:hAnsi="宋体" w:eastAsia="宋体" w:cs="宋体"/>
          <w:bCs/>
          <w:color w:val="000000" w:themeColor="text1"/>
          <w:sz w:val="24"/>
          <w:szCs w:val="24"/>
          <w:highlight w:val="none"/>
        </w:rPr>
        <w:t xml:space="preserve">（工程全称）</w:t>
      </w:r>
      <w:r>
        <w:rPr>
          <w:rFonts w:hint="eastAsia" w:ascii="宋体" w:hAnsi="宋体" w:eastAsia="宋体" w:cs="宋体"/>
          <w:color w:val="000000" w:themeColor="text1"/>
          <w:sz w:val="24"/>
          <w:szCs w:val="24"/>
          <w:highlight w:val="none"/>
        </w:rPr>
        <w:t xml:space="preserve">签订工程质量保修书。</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一、工程质量保修范围和内容</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承包人在质量保修期内，按照有关法律规定和合同约定，承担工程质量保修责任。</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themeColor="text1"/>
          <w:sz w:val="24"/>
          <w:szCs w:val="24"/>
          <w:highlight w:val="none"/>
          <w:u w:val="single"/>
        </w:rPr>
        <w:t xml:space="preserve">由承包人承担施工的全部工程内容。</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二、质量保修期</w:t>
      </w:r>
      <w:r>
        <w:rPr>
          <w:color w:val="000000" w:themeColor="text1"/>
          <w:highlight w:val="none"/>
        </w:rPr>
      </w:r>
      <w:r/>
    </w:p>
    <w:p>
      <w:pPr>
        <w:ind w:firstLine="40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根据《建设工程质量管理条例》及有关规定，工程的质量保修期如下：</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地基基础工程和主体结构工程为设计文件规定的工程合理使用年限；</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屋面防水工程、有防水要求的卫生间、房间和外墙面的防渗为 5 年；</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装修工程为 2年；</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4.</w:t>
      </w:r>
      <w:r>
        <w:rPr>
          <w:rFonts w:hint="eastAsia" w:ascii="宋体" w:hAnsi="宋体" w:eastAsia="宋体" w:cs="宋体"/>
          <w:color w:val="000000" w:themeColor="text1"/>
          <w:sz w:val="24"/>
          <w:szCs w:val="24"/>
          <w:highlight w:val="none"/>
        </w:rPr>
        <w:t xml:space="preserve">电气管线、给排水管道、设备安装工程为2 年；</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5.</w:t>
      </w:r>
      <w:r>
        <w:rPr>
          <w:rFonts w:hint="eastAsia" w:ascii="宋体" w:hAnsi="宋体" w:eastAsia="宋体" w:cs="宋体"/>
          <w:color w:val="000000" w:themeColor="text1"/>
          <w:sz w:val="24"/>
          <w:szCs w:val="24"/>
          <w:highlight w:val="none"/>
        </w:rPr>
        <w:t xml:space="preserve">供热与供冷系统为个采暖期、供冷期；</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6.</w:t>
      </w:r>
      <w:r>
        <w:rPr>
          <w:rFonts w:hint="eastAsia" w:ascii="宋体" w:hAnsi="宋体" w:eastAsia="宋体" w:cs="宋体"/>
          <w:color w:val="000000" w:themeColor="text1"/>
          <w:sz w:val="24"/>
          <w:szCs w:val="24"/>
          <w:highlight w:val="none"/>
        </w:rPr>
        <w:t xml:space="preserve">室外的给排水设施和小区道路等水利水电工程为2年；</w:t>
      </w:r>
      <w:r>
        <w:rPr>
          <w:rFonts w:hint="eastAsia" w:ascii="宋体" w:hAnsi="宋体" w:eastAsia="宋体" w:cs="宋体"/>
          <w:color w:val="000000" w:themeColor="text1"/>
          <w:sz w:val="24"/>
          <w:szCs w:val="24"/>
          <w:highlight w:val="none"/>
        </w:rPr>
        <w:tab/>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7.</w:t>
      </w:r>
      <w:r>
        <w:rPr>
          <w:rFonts w:hint="eastAsia" w:ascii="宋体" w:hAnsi="宋体" w:eastAsia="宋体" w:cs="宋体"/>
          <w:color w:val="000000" w:themeColor="text1"/>
          <w:sz w:val="24"/>
          <w:szCs w:val="24"/>
          <w:highlight w:val="none"/>
        </w:rPr>
        <w:t xml:space="preserve">给排水设施、道路等配套工程为2 年；</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8.</w:t>
      </w:r>
      <w:r>
        <w:rPr>
          <w:rFonts w:hint="eastAsia" w:ascii="宋体" w:hAnsi="宋体" w:eastAsia="宋体" w:cs="宋体"/>
          <w:color w:val="000000" w:themeColor="text1"/>
          <w:sz w:val="24"/>
          <w:szCs w:val="24"/>
          <w:highlight w:val="none"/>
        </w:rPr>
        <w:t xml:space="preserve">其他项目保修期限约定如下：</w:t>
      </w:r>
      <w:r>
        <w:rPr>
          <w:rFonts w:hint="eastAsia" w:ascii="宋体" w:hAnsi="宋体" w:eastAsia="宋体" w:cs="宋体"/>
          <w:color w:val="000000" w:themeColor="text1"/>
          <w:sz w:val="24"/>
          <w:szCs w:val="24"/>
          <w:highlight w:val="none"/>
          <w:u w:val="single"/>
        </w:rPr>
        <w:t xml:space="preserve">质保期为 </w:t>
      </w:r>
      <w:r>
        <w:rPr>
          <w:rFonts w:hint="eastAsia" w:ascii="宋体" w:hAnsi="宋体" w:eastAsia="宋体" w:cs="宋体"/>
          <w:color w:val="000000" w:themeColor="text1"/>
          <w:sz w:val="24"/>
          <w:szCs w:val="24"/>
          <w:highlight w:val="none"/>
          <w:u w:val="single"/>
          <w:lang w:val="en-US" w:eastAsia="zh-CN"/>
        </w:rPr>
        <w:t xml:space="preserve">2</w:t>
      </w:r>
      <w:r>
        <w:rPr>
          <w:rFonts w:hint="eastAsia" w:ascii="宋体" w:hAnsi="宋体" w:eastAsia="宋体" w:cs="宋体"/>
          <w:color w:val="000000" w:themeColor="text1"/>
          <w:sz w:val="24"/>
          <w:szCs w:val="24"/>
          <w:highlight w:val="none"/>
          <w:u w:val="single"/>
        </w:rPr>
        <w:t xml:space="preserve"> 年</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本工程的质量保修期自竣工验收合格后，办理交付使用之日起计算。</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三、缺陷责任期</w:t>
      </w:r>
      <w:r>
        <w:rPr>
          <w:color w:val="000000" w:themeColor="text1"/>
          <w:highlight w:val="none"/>
        </w:rPr>
      </w:r>
      <w:r/>
    </w:p>
    <w:p>
      <w:pPr>
        <w:ind w:firstLine="40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工程缺陷责任期为</w:t>
      </w:r>
      <w:r>
        <w:rPr>
          <w:rFonts w:hint="eastAsia" w:ascii="宋体" w:hAnsi="宋体" w:eastAsia="宋体" w:cs="宋体"/>
          <w:color w:val="000000" w:themeColor="text1"/>
          <w:sz w:val="24"/>
          <w:szCs w:val="24"/>
          <w:highlight w:val="none"/>
          <w:u w:val="single"/>
        </w:rPr>
        <w:t xml:space="preserve"> 24 </w:t>
      </w:r>
      <w:r>
        <w:rPr>
          <w:rFonts w:hint="eastAsia" w:ascii="宋体" w:hAnsi="宋体" w:eastAsia="宋体" w:cs="宋体"/>
          <w:color w:val="000000" w:themeColor="text1"/>
          <w:sz w:val="24"/>
          <w:szCs w:val="24"/>
          <w:highlight w:val="none"/>
        </w:rPr>
        <w:t xml:space="preserve">个月，缺陷责任期自工程通过竣工验收之日起计算。</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四、质量保修责任</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属于保修范围、内容的项目，承包人应当在接到保修通知之日起7日内派人保修。承包人不在约定期限内派人保修的，发包人可以委托他人修理。</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发生紧急事故需抢修的，承包人在接到事故通知后，应当立即到达事故现场抢修。</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宋体"/>
          <w:color w:val="000000" w:themeColor="text1"/>
          <w:sz w:val="24"/>
          <w:szCs w:val="24"/>
          <w:highlight w:val="none"/>
          <w:lang w:eastAsia="zh-CN"/>
        </w:rPr>
        <w:t xml:space="preserve">，由</w:t>
      </w:r>
      <w:r>
        <w:rPr>
          <w:rFonts w:hint="eastAsia" w:ascii="宋体" w:hAnsi="宋体" w:eastAsia="宋体" w:cs="宋体"/>
          <w:color w:val="000000" w:themeColor="text1"/>
          <w:sz w:val="24"/>
          <w:szCs w:val="24"/>
          <w:highlight w:val="none"/>
        </w:rPr>
        <w:t xml:space="preserve">承包人实施保修。</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4.在工程质量保修期内，未能在合理期</w:t>
      </w:r>
      <w:r>
        <w:rPr>
          <w:rFonts w:hint="eastAsia" w:ascii="宋体" w:hAnsi="宋体" w:eastAsia="宋体" w:cs="宋体"/>
          <w:color w:val="000000" w:themeColor="text1"/>
          <w:sz w:val="24"/>
          <w:szCs w:val="24"/>
          <w:highlight w:val="none"/>
          <w:lang w:eastAsia="zh-CN"/>
        </w:rPr>
        <w:t xml:space="preserve">限内</w:t>
      </w:r>
      <w:r>
        <w:rPr>
          <w:rFonts w:hint="eastAsia" w:ascii="宋体" w:hAnsi="宋体" w:eastAsia="宋体" w:cs="宋体"/>
          <w:color w:val="000000" w:themeColor="text1"/>
          <w:sz w:val="24"/>
          <w:szCs w:val="24"/>
          <w:highlight w:val="none"/>
        </w:rPr>
        <w:t xml:space="preserve">对工程质量问题进行修复，或拒绝按要求进行修复的，承包人应向发包人支付修复工程支出的实际金额。</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5.质量保修完成后，由发包人组织验收。</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五、保修费用</w:t>
      </w:r>
      <w:r>
        <w:rPr>
          <w:color w:val="000000" w:themeColor="text1"/>
          <w:highlight w:val="none"/>
        </w:rPr>
      </w:r>
      <w:r/>
    </w:p>
    <w:p>
      <w:pPr>
        <w:ind w:firstLine="7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保修费用由造成质量缺陷的责任方承担。</w:t>
      </w:r>
      <w:r>
        <w:rPr>
          <w:color w:val="000000" w:themeColor="text1"/>
          <w:highlight w:val="none"/>
        </w:rPr>
      </w:r>
      <w:r/>
    </w:p>
    <w:p>
      <w:pPr>
        <w:ind w:firstLine="482"/>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六</w:t>
      </w:r>
      <w:r>
        <w:rPr>
          <w:rFonts w:hint="eastAsia" w:ascii="宋体" w:hAnsi="宋体" w:eastAsia="宋体" w:cs="宋体"/>
          <w:color w:val="000000" w:themeColor="text1"/>
          <w:sz w:val="24"/>
          <w:szCs w:val="24"/>
          <w:highlight w:val="none"/>
        </w:rPr>
        <w:t xml:space="preserve">、双方约定的其他工程质量保修事项</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工程质量保修书由发包人、承包人在工程竣工验收前共同签署，作为施工合同附件，其有效期限至保修期满。</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本工程质量保修书未尽事项执行承包人响应文件中质量服务承诺相关条款。</w:t>
      </w:r>
      <w:r>
        <w:rPr>
          <w:color w:val="000000" w:themeColor="text1"/>
          <w:highlight w:val="none"/>
        </w:rPr>
      </w:r>
      <w:r/>
    </w:p>
    <w:p>
      <w:pPr>
        <w:pStyle w:val="990"/>
        <w:ind w:left="63" w:right="63"/>
        <w:spacing w:after="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公章</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承包人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公章</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w:t>
      </w:r>
      <w:r>
        <w:rPr>
          <w:rStyle w:val="1020"/>
          <w:rFonts w:hint="eastAsia" w:ascii="宋体" w:hAnsi="宋体" w:eastAsia="宋体" w:cs="宋体"/>
          <w:color w:val="000000" w:themeColor="text1"/>
          <w:sz w:val="24"/>
          <w:szCs w:val="24"/>
          <w:highlight w:val="none"/>
        </w:rPr>
        <w:t xml:space="preserve">  地址：</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签字</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法定代表人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签字</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委托代理人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签字</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委托代理人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签字</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电话：</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传真：</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传真：</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开户银行：</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开户银行：</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账号：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账号：</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邮政编码：</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邮政编码：</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附件4：</w:t>
      </w:r>
      <w:r>
        <w:rPr>
          <w:color w:val="000000" w:themeColor="text1"/>
          <w:highlight w:val="none"/>
        </w:rPr>
      </w:r>
      <w:r/>
    </w:p>
    <w:p>
      <w:pPr>
        <w:jc w:val="center"/>
        <w:spacing w:before="120" w:after="12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主要建设工程文件目录</w:t>
      </w:r>
      <w:r>
        <w:rPr>
          <w:color w:val="000000" w:themeColor="text1"/>
          <w:highlight w:val="none"/>
        </w:rPr>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文件名称</w:t>
            </w:r>
            <w:r>
              <w:rPr>
                <w:color w:val="000000" w:themeColor="text1"/>
                <w:highlight w:val="none"/>
              </w:rPr>
            </w:r>
            <w:r/>
          </w:p>
        </w:tc>
        <w:tc>
          <w:tcPr>
            <w:tcW w:w="1276"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套数</w:t>
            </w:r>
            <w:r>
              <w:rPr>
                <w:color w:val="000000" w:themeColor="text1"/>
                <w:highlight w:val="none"/>
              </w:rPr>
            </w:r>
            <w:r/>
          </w:p>
        </w:tc>
        <w:tc>
          <w:tcPr>
            <w:tcW w:w="14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费用（元）</w:t>
            </w:r>
            <w:r>
              <w:rPr>
                <w:color w:val="000000" w:themeColor="text1"/>
                <w:highlight w:val="none"/>
              </w:rPr>
            </w:r>
            <w:r/>
          </w:p>
        </w:tc>
        <w:tc>
          <w:tcPr>
            <w:tcW w:w="1243"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w:t>
            </w:r>
            <w:r>
              <w:rPr>
                <w:color w:val="000000" w:themeColor="text1"/>
                <w:highlight w:val="none"/>
              </w:rPr>
            </w:r>
            <w:r/>
          </w:p>
        </w:tc>
        <w:tc>
          <w:tcPr>
            <w:tcW w:w="1450" w:type="dxa"/>
            <w:vAlign w:val="top"/>
            <w:textDirection w:val="lrTb"/>
            <w:noWrap w:val="false"/>
          </w:tcPr>
          <w:p>
            <w:pPr>
              <w:jc w:val="center"/>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移交时间</w:t>
            </w:r>
            <w:r>
              <w:rPr>
                <w:color w:val="000000" w:themeColor="text1"/>
                <w:highlight w:val="none"/>
              </w:rPr>
            </w:r>
            <w:r/>
          </w:p>
        </w:tc>
        <w:tc>
          <w:tcPr>
            <w:tcW w:w="1667" w:type="dxa"/>
            <w:vAlign w:val="top"/>
            <w:textDirection w:val="lrTb"/>
            <w:noWrap w:val="false"/>
          </w:tcPr>
          <w:p>
            <w:pPr>
              <w:jc w:val="center"/>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责任人</w:t>
            </w:r>
            <w:r>
              <w:rPr>
                <w:color w:val="000000" w:themeColor="text1"/>
                <w:highlight w:val="none"/>
              </w:rPr>
            </w:r>
            <w:r/>
          </w:p>
        </w:tc>
      </w:tr>
      <w:tr>
        <w:trPr>
          <w:jc w:val="center"/>
          <w:trHeight w:val="567"/>
        </w:trPr>
        <w:tc>
          <w:tcPr>
            <w:tcW w:w="1953"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pStyle w:val="990"/>
        <w:ind w:left="63" w:right="63"/>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附</w:t>
      </w:r>
      <w:bookmarkStart w:id="449" w:name="_Toc296944566"/>
      <w:r>
        <w:rPr>
          <w:color w:val="000000" w:themeColor="text1"/>
          <w:highlight w:val="none"/>
        </w:rPr>
      </w:r>
      <w:bookmarkStart w:id="450" w:name="_Toc296347226"/>
      <w:r>
        <w:rPr>
          <w:color w:val="000000" w:themeColor="text1"/>
          <w:highlight w:val="none"/>
        </w:rPr>
      </w:r>
      <w:bookmarkStart w:id="451" w:name="_Toc296503227"/>
      <w:r>
        <w:rPr>
          <w:color w:val="000000" w:themeColor="text1"/>
          <w:highlight w:val="none"/>
        </w:rPr>
      </w:r>
      <w:bookmarkStart w:id="452" w:name="_Toc296891267"/>
      <w:r>
        <w:rPr>
          <w:color w:val="000000" w:themeColor="text1"/>
          <w:highlight w:val="none"/>
        </w:rPr>
      </w:r>
      <w:bookmarkStart w:id="453" w:name="_Toc267261698"/>
      <w:r>
        <w:rPr>
          <w:color w:val="000000" w:themeColor="text1"/>
          <w:highlight w:val="none"/>
        </w:rPr>
      </w:r>
      <w:bookmarkStart w:id="454" w:name="_Toc296346728"/>
      <w:r>
        <w:rPr>
          <w:color w:val="000000" w:themeColor="text1"/>
          <w:highlight w:val="none"/>
        </w:rPr>
      </w:r>
      <w:bookmarkStart w:id="455" w:name="_Toc296891055"/>
      <w:r>
        <w:rPr>
          <w:rFonts w:hint="eastAsia" w:ascii="宋体" w:hAnsi="宋体" w:eastAsia="宋体" w:cs="宋体"/>
          <w:color w:val="000000" w:themeColor="text1"/>
          <w:sz w:val="24"/>
          <w:szCs w:val="24"/>
          <w:highlight w:val="none"/>
        </w:rPr>
        <w:t xml:space="preserve">件5：</w:t>
      </w:r>
      <w:bookmarkEnd w:id="449"/>
      <w:r>
        <w:rPr>
          <w:color w:val="000000" w:themeColor="text1"/>
          <w:highlight w:val="none"/>
        </w:rPr>
      </w:r>
      <w:bookmarkEnd w:id="450"/>
      <w:r>
        <w:rPr>
          <w:color w:val="000000" w:themeColor="text1"/>
          <w:highlight w:val="none"/>
        </w:rPr>
      </w:r>
      <w:bookmarkEnd w:id="451"/>
      <w:r>
        <w:rPr>
          <w:color w:val="000000" w:themeColor="text1"/>
          <w:highlight w:val="none"/>
        </w:rPr>
      </w:r>
      <w:bookmarkEnd w:id="452"/>
      <w:r>
        <w:rPr>
          <w:color w:val="000000" w:themeColor="text1"/>
          <w:highlight w:val="none"/>
        </w:rPr>
      </w:r>
      <w:bookmarkEnd w:id="453"/>
      <w:r>
        <w:rPr>
          <w:color w:val="000000" w:themeColor="text1"/>
          <w:highlight w:val="none"/>
        </w:rPr>
      </w:r>
      <w:bookmarkEnd w:id="454"/>
      <w:r>
        <w:rPr>
          <w:color w:val="000000" w:themeColor="text1"/>
          <w:highlight w:val="none"/>
        </w:rPr>
      </w:r>
      <w:bookmarkEnd w:id="455"/>
      <w:r>
        <w:rPr>
          <w:color w:val="000000" w:themeColor="text1"/>
          <w:highlight w:val="none"/>
        </w:rPr>
      </w:r>
      <w:r/>
    </w:p>
    <w:p>
      <w:pPr>
        <w:jc w:val="center"/>
        <w:spacing w:before="120" w:after="12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承包人用于本工程施工的机械设备表</w:t>
      </w:r>
      <w:r>
        <w:rPr>
          <w:color w:val="000000" w:themeColor="text1"/>
          <w:highlight w:val="none"/>
        </w:rPr>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机械或设备名称</w:t>
            </w:r>
            <w:r>
              <w:rPr>
                <w:color w:val="000000" w:themeColor="text1"/>
                <w:highlight w:val="none"/>
              </w:rPr>
            </w:r>
            <w:r/>
          </w:p>
        </w:tc>
        <w:tc>
          <w:tcPr>
            <w:tcW w:w="8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规格型号</w:t>
            </w:r>
            <w:r>
              <w:rPr>
                <w:color w:val="000000" w:themeColor="text1"/>
                <w:highlight w:val="none"/>
              </w:rPr>
            </w:r>
            <w:r/>
          </w:p>
        </w:tc>
        <w:tc>
          <w:tcPr>
            <w:tcW w:w="105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数量</w:t>
            </w:r>
            <w:r>
              <w:rPr>
                <w:color w:val="000000" w:themeColor="text1"/>
                <w:highlight w:val="none"/>
              </w:rPr>
            </w:r>
            <w:r/>
          </w:p>
        </w:tc>
        <w:tc>
          <w:tcPr>
            <w:tcW w:w="8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产地</w:t>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制造年份</w:t>
            </w:r>
            <w:r>
              <w:rPr>
                <w:color w:val="000000" w:themeColor="text1"/>
                <w:highlight w:val="none"/>
              </w:rPr>
            </w:r>
            <w:r/>
          </w:p>
        </w:tc>
        <w:tc>
          <w:tcPr>
            <w:tcW w:w="14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额定功率</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kW</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生产能力</w:t>
            </w:r>
            <w:r>
              <w:rPr>
                <w:color w:val="000000" w:themeColor="text1"/>
                <w:highlight w:val="none"/>
              </w:rPr>
            </w:r>
            <w:r/>
          </w:p>
        </w:tc>
        <w:tc>
          <w:tcPr>
            <w:tcW w:w="92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rPr>
                <w:color w:val="000000" w:themeColor="text1"/>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附</w:t>
      </w:r>
      <w:bookmarkStart w:id="456" w:name="_Toc296944567"/>
      <w:r>
        <w:rPr>
          <w:color w:val="000000" w:themeColor="text1"/>
          <w:highlight w:val="none"/>
        </w:rPr>
      </w:r>
      <w:bookmarkStart w:id="457" w:name="_Toc296891056"/>
      <w:r>
        <w:rPr>
          <w:color w:val="000000" w:themeColor="text1"/>
          <w:highlight w:val="none"/>
        </w:rPr>
      </w:r>
      <w:bookmarkStart w:id="458" w:name="_Toc296346729"/>
      <w:r>
        <w:rPr>
          <w:color w:val="000000" w:themeColor="text1"/>
          <w:highlight w:val="none"/>
        </w:rPr>
      </w:r>
      <w:bookmarkStart w:id="459" w:name="_Toc296891268"/>
      <w:r>
        <w:rPr>
          <w:color w:val="000000" w:themeColor="text1"/>
          <w:highlight w:val="none"/>
        </w:rPr>
      </w:r>
      <w:bookmarkStart w:id="460" w:name="_Toc296503228"/>
      <w:r>
        <w:rPr>
          <w:color w:val="000000" w:themeColor="text1"/>
          <w:highlight w:val="none"/>
        </w:rPr>
      </w:r>
      <w:bookmarkStart w:id="461" w:name="_Toc296347227"/>
      <w:r>
        <w:rPr>
          <w:color w:val="000000" w:themeColor="text1"/>
          <w:highlight w:val="none"/>
        </w:rPr>
      </w:r>
      <w:bookmarkStart w:id="462" w:name="_Toc267261699"/>
      <w:r>
        <w:rPr>
          <w:rFonts w:hint="eastAsia" w:ascii="宋体" w:hAnsi="宋体" w:eastAsia="宋体" w:cs="宋体"/>
          <w:color w:val="000000" w:themeColor="text1"/>
          <w:sz w:val="24"/>
          <w:szCs w:val="24"/>
          <w:highlight w:val="none"/>
        </w:rPr>
        <w:t xml:space="preserve">件6：</w:t>
      </w:r>
      <w:bookmarkEnd w:id="456"/>
      <w:r>
        <w:rPr>
          <w:color w:val="000000" w:themeColor="text1"/>
          <w:highlight w:val="none"/>
        </w:rPr>
      </w:r>
      <w:bookmarkEnd w:id="457"/>
      <w:r>
        <w:rPr>
          <w:color w:val="000000" w:themeColor="text1"/>
          <w:highlight w:val="none"/>
        </w:rPr>
      </w:r>
      <w:bookmarkEnd w:id="458"/>
      <w:r>
        <w:rPr>
          <w:color w:val="000000" w:themeColor="text1"/>
          <w:highlight w:val="none"/>
        </w:rPr>
      </w:r>
      <w:bookmarkEnd w:id="459"/>
      <w:r>
        <w:rPr>
          <w:color w:val="000000" w:themeColor="text1"/>
          <w:highlight w:val="none"/>
        </w:rPr>
      </w:r>
      <w:bookmarkEnd w:id="460"/>
      <w:r>
        <w:rPr>
          <w:color w:val="000000" w:themeColor="text1"/>
          <w:highlight w:val="none"/>
        </w:rPr>
      </w:r>
      <w:bookmarkEnd w:id="461"/>
      <w:r>
        <w:rPr>
          <w:color w:val="000000" w:themeColor="text1"/>
          <w:highlight w:val="none"/>
        </w:rPr>
      </w:r>
      <w:bookmarkEnd w:id="462"/>
      <w:r>
        <w:rPr>
          <w:color w:val="000000" w:themeColor="text1"/>
          <w:highlight w:val="none"/>
        </w:rPr>
      </w:r>
      <w:r/>
    </w:p>
    <w:p>
      <w:pPr>
        <w:jc w:val="center"/>
        <w:spacing w:before="120" w:after="12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承包人主要施工管理人员表</w:t>
      </w:r>
      <w:r>
        <w:rPr>
          <w:color w:val="000000" w:themeColor="text1"/>
          <w:highlight w:val="none"/>
        </w:rPr>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    称</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姓名</w:t>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职务</w:t>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职称</w:t>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主要资历、经验及承担过的项目</w:t>
            </w:r>
            <w:r>
              <w:rPr>
                <w:color w:val="000000" w:themeColor="text1"/>
                <w:highlight w:val="none"/>
              </w:rPr>
            </w:r>
            <w:r/>
          </w:p>
        </w:tc>
      </w:tr>
      <w:tr>
        <w:trPr>
          <w:jc w:val="center"/>
        </w:trPr>
        <w:tc>
          <w:tcPr>
            <w:gridSpan w:val="5"/>
            <w:tcW w:w="9809"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一、总部人员</w:t>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项目主管</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其他人员</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gridSpan w:val="5"/>
            <w:tcW w:w="9809"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二、现场人员</w:t>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项目经理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项目副经理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技术负责人</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造价管理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质量管理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材料管理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施工管理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安全管理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vMerge w:val="restart"/>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其他人员</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vMerge w:val="continue"/>
            <w:textDirection w:val="lrTb"/>
            <w:noWrap w:val="false"/>
          </w:tcPr>
          <w:p>
            <w:pPr>
              <w:pStyle w:val="990"/>
              <w:ind w:left="63" w:right="63"/>
              <w:keepNex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vMerge w:val="continue"/>
            <w:textDirection w:val="lrTb"/>
            <w:noWrap w:val="false"/>
          </w:tcPr>
          <w:p>
            <w:pPr>
              <w:pStyle w:val="990"/>
              <w:ind w:left="63" w:right="63"/>
              <w:keepNex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vMerge w:val="continue"/>
            <w:textDirection w:val="lrTb"/>
            <w:noWrap w:val="false"/>
          </w:tcPr>
          <w:p>
            <w:pPr>
              <w:pStyle w:val="990"/>
              <w:ind w:left="63" w:right="63"/>
              <w:keepNex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pStyle w:val="990"/>
        <w:ind w:left="63" w:right="63"/>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90"/>
        <w:ind w:left="63" w:right="63"/>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附</w:t>
      </w:r>
      <w:bookmarkStart w:id="463" w:name="_Toc296346730"/>
      <w:r>
        <w:rPr>
          <w:color w:val="000000" w:themeColor="text1"/>
          <w:highlight w:val="none"/>
        </w:rPr>
      </w:r>
      <w:bookmarkStart w:id="464" w:name="_Toc296347228"/>
      <w:r>
        <w:rPr>
          <w:color w:val="000000" w:themeColor="text1"/>
          <w:highlight w:val="none"/>
        </w:rPr>
      </w:r>
      <w:bookmarkStart w:id="465" w:name="_Toc296891269"/>
      <w:r>
        <w:rPr>
          <w:color w:val="000000" w:themeColor="text1"/>
          <w:highlight w:val="none"/>
        </w:rPr>
      </w:r>
      <w:bookmarkStart w:id="466" w:name="_Toc296944568"/>
      <w:r>
        <w:rPr>
          <w:color w:val="000000" w:themeColor="text1"/>
          <w:highlight w:val="none"/>
        </w:rPr>
      </w:r>
      <w:bookmarkStart w:id="467" w:name="_Toc296891057"/>
      <w:r>
        <w:rPr>
          <w:color w:val="000000" w:themeColor="text1"/>
          <w:highlight w:val="none"/>
        </w:rPr>
      </w:r>
      <w:bookmarkStart w:id="468" w:name="_Toc296503229"/>
      <w:r>
        <w:rPr>
          <w:rFonts w:hint="eastAsia" w:ascii="宋体" w:hAnsi="宋体" w:eastAsia="宋体" w:cs="宋体"/>
          <w:color w:val="000000" w:themeColor="text1"/>
          <w:sz w:val="24"/>
          <w:szCs w:val="24"/>
          <w:highlight w:val="none"/>
        </w:rPr>
        <w:t xml:space="preserve">件7：</w:t>
      </w:r>
      <w:bookmarkEnd w:id="463"/>
      <w:r>
        <w:rPr>
          <w:color w:val="000000" w:themeColor="text1"/>
          <w:highlight w:val="none"/>
        </w:rPr>
      </w:r>
      <w:bookmarkEnd w:id="464"/>
      <w:r>
        <w:rPr>
          <w:color w:val="000000" w:themeColor="text1"/>
          <w:highlight w:val="none"/>
        </w:rPr>
      </w:r>
      <w:bookmarkEnd w:id="465"/>
      <w:r>
        <w:rPr>
          <w:color w:val="000000" w:themeColor="text1"/>
          <w:highlight w:val="none"/>
        </w:rPr>
      </w:r>
      <w:bookmarkEnd w:id="466"/>
      <w:r>
        <w:rPr>
          <w:color w:val="000000" w:themeColor="text1"/>
          <w:highlight w:val="none"/>
        </w:rPr>
      </w:r>
      <w:bookmarkEnd w:id="467"/>
      <w:r>
        <w:rPr>
          <w:color w:val="000000" w:themeColor="text1"/>
          <w:highlight w:val="none"/>
        </w:rPr>
      </w:r>
      <w:bookmarkEnd w:id="468"/>
      <w:r>
        <w:rPr>
          <w:color w:val="000000" w:themeColor="text1"/>
          <w:highlight w:val="none"/>
        </w:rPr>
      </w:r>
      <w:r/>
    </w:p>
    <w:p>
      <w:pPr>
        <w:jc w:val="center"/>
        <w:spacing w:before="120" w:after="12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分包人主要施工管理人员表</w:t>
      </w:r>
      <w:r>
        <w:rPr>
          <w:color w:val="000000" w:themeColor="text1"/>
          <w:highlight w:val="none"/>
        </w:rPr>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    称</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姓名</w:t>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职务</w:t>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职称</w:t>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主要资历、经验及承担过的项目</w:t>
            </w:r>
            <w:r>
              <w:rPr>
                <w:color w:val="000000" w:themeColor="text1"/>
                <w:highlight w:val="none"/>
              </w:rPr>
            </w:r>
            <w:r/>
          </w:p>
        </w:tc>
      </w:tr>
      <w:tr>
        <w:trPr>
          <w:jc w:val="center"/>
        </w:trPr>
        <w:tc>
          <w:tcPr>
            <w:gridSpan w:val="5"/>
            <w:tcW w:w="9809"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一、总部人员</w:t>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项目主管</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其他人员</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gridSpan w:val="5"/>
            <w:tcW w:w="9809"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二、现场人员</w:t>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项目经理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项目副经理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技术负责人</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造价管理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质量管理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材料管理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施工管理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安全管理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vMerge w:val="restart"/>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其他人员</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vMerge w:val="continue"/>
            <w:textDirection w:val="lrTb"/>
            <w:noWrap w:val="false"/>
          </w:tcPr>
          <w:p>
            <w:pPr>
              <w:pStyle w:val="990"/>
              <w:ind w:left="63" w:right="63"/>
              <w:keepNex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vMerge w:val="continue"/>
            <w:textDirection w:val="lrTb"/>
            <w:noWrap w:val="false"/>
          </w:tcPr>
          <w:p>
            <w:pPr>
              <w:pStyle w:val="990"/>
              <w:ind w:left="63" w:right="63"/>
              <w:keepNex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vMerge w:val="continue"/>
            <w:textDirection w:val="lrTb"/>
            <w:noWrap w:val="false"/>
          </w:tcPr>
          <w:p>
            <w:pPr>
              <w:pStyle w:val="990"/>
              <w:ind w:left="63" w:right="63"/>
              <w:keepNex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spacing w:line="440" w:lineRule="exact"/>
        <w:rPr>
          <w:rFonts w:hint="eastAsia" w:ascii="宋体" w:hAnsi="宋体" w:eastAsia="宋体" w:cs="宋体"/>
          <w:color w:val="000000" w:themeColor="text1"/>
          <w:sz w:val="24"/>
          <w:szCs w:val="24"/>
          <w:highlight w:val="none"/>
        </w:rPr>
      </w:pPr>
      <w:r>
        <w:rPr>
          <w:color w:val="000000" w:themeColor="text1"/>
          <w:highlight w:val="none"/>
        </w:rPr>
      </w:r>
      <w:bookmarkStart w:id="469" w:name="_Toc267261701"/>
      <w:r>
        <w:rPr>
          <w:color w:val="000000" w:themeColor="text1"/>
          <w:highlight w:val="none"/>
        </w:rPr>
      </w:r>
      <w:r/>
    </w:p>
    <w:p>
      <w:pPr>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附</w:t>
      </w:r>
      <w:bookmarkStart w:id="470" w:name="_Toc296346732"/>
      <w:r>
        <w:rPr>
          <w:color w:val="000000" w:themeColor="text1"/>
          <w:highlight w:val="none"/>
        </w:rPr>
      </w:r>
      <w:bookmarkStart w:id="471" w:name="_Toc296347230"/>
      <w:r>
        <w:rPr>
          <w:color w:val="000000" w:themeColor="text1"/>
          <w:highlight w:val="none"/>
        </w:rPr>
      </w:r>
      <w:bookmarkStart w:id="472" w:name="_Toc296891059"/>
      <w:r>
        <w:rPr>
          <w:color w:val="000000" w:themeColor="text1"/>
          <w:highlight w:val="none"/>
        </w:rPr>
      </w:r>
      <w:bookmarkStart w:id="473" w:name="_Toc296891271"/>
      <w:r>
        <w:rPr>
          <w:color w:val="000000" w:themeColor="text1"/>
          <w:highlight w:val="none"/>
        </w:rPr>
      </w:r>
      <w:bookmarkStart w:id="474" w:name="_Toc296944570"/>
      <w:r>
        <w:rPr>
          <w:color w:val="000000" w:themeColor="text1"/>
          <w:highlight w:val="none"/>
        </w:rPr>
      </w:r>
      <w:bookmarkStart w:id="475" w:name="_Toc296503231"/>
      <w:r>
        <w:rPr>
          <w:rFonts w:hint="eastAsia" w:ascii="宋体" w:hAnsi="宋体" w:eastAsia="宋体" w:cs="宋体"/>
          <w:color w:val="000000" w:themeColor="text1"/>
          <w:sz w:val="24"/>
          <w:szCs w:val="24"/>
          <w:highlight w:val="none"/>
        </w:rPr>
        <w:t xml:space="preserve">件8：</w:t>
      </w:r>
      <w:bookmarkEnd w:id="469"/>
      <w:r>
        <w:rPr>
          <w:color w:val="000000" w:themeColor="text1"/>
          <w:highlight w:val="none"/>
        </w:rPr>
      </w:r>
      <w:bookmarkEnd w:id="470"/>
      <w:r>
        <w:rPr>
          <w:color w:val="000000" w:themeColor="text1"/>
          <w:highlight w:val="none"/>
        </w:rPr>
      </w:r>
      <w:bookmarkEnd w:id="471"/>
      <w:r>
        <w:rPr>
          <w:color w:val="000000" w:themeColor="text1"/>
          <w:highlight w:val="none"/>
        </w:rPr>
      </w:r>
      <w:bookmarkEnd w:id="472"/>
      <w:r>
        <w:rPr>
          <w:color w:val="000000" w:themeColor="text1"/>
          <w:highlight w:val="none"/>
        </w:rPr>
      </w:r>
      <w:bookmarkEnd w:id="473"/>
      <w:r>
        <w:rPr>
          <w:color w:val="000000" w:themeColor="text1"/>
          <w:highlight w:val="none"/>
        </w:rPr>
      </w:r>
      <w:bookmarkEnd w:id="474"/>
      <w:r>
        <w:rPr>
          <w:color w:val="000000" w:themeColor="text1"/>
          <w:highlight w:val="none"/>
        </w:rPr>
      </w:r>
      <w:bookmarkEnd w:id="475"/>
      <w:r>
        <w:rPr>
          <w:color w:val="000000" w:themeColor="text1"/>
          <w:highlight w:val="none"/>
        </w:rPr>
      </w:r>
      <w:r/>
    </w:p>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履约担保</w:t>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rPr>
        <w:t xml:space="preserve">（发包人名称）：</w:t>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鉴于（发包人名称，以下简称“发包人”）与</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（承包人名称）（以</w:t>
      </w:r>
      <w:r>
        <w:rPr>
          <w:rFonts w:hint="eastAsia" w:ascii="宋体" w:hAnsi="宋体" w:eastAsia="宋体" w:cs="宋体"/>
          <w:color w:val="000000" w:themeColor="text1"/>
          <w:sz w:val="24"/>
          <w:szCs w:val="24"/>
          <w:highlight w:val="none"/>
          <w:lang w:eastAsia="zh-CN"/>
        </w:rPr>
        <w:t xml:space="preserve">下简</w:t>
      </w:r>
      <w:r>
        <w:rPr>
          <w:rFonts w:hint="eastAsia" w:ascii="宋体" w:hAnsi="宋体" w:eastAsia="宋体" w:cs="宋体"/>
          <w:color w:val="000000" w:themeColor="text1"/>
          <w:sz w:val="24"/>
          <w:szCs w:val="24"/>
          <w:highlight w:val="none"/>
        </w:rPr>
        <w:t xml:space="preserve">称“承包人”）于年月日就（工程名称）施工及有关事项协商一致共同签订《建设工程施工合同》。我方愿意无条件地、不可撤销地就承包人履行与你方签订的合同</w:t>
      </w:r>
      <w:r>
        <w:rPr>
          <w:rFonts w:hint="eastAsia" w:ascii="宋体" w:hAnsi="宋体" w:eastAsia="宋体" w:cs="宋体"/>
          <w:color w:val="000000" w:themeColor="text1"/>
          <w:sz w:val="24"/>
          <w:szCs w:val="24"/>
          <w:highlight w:val="none"/>
          <w:lang w:eastAsia="zh-CN"/>
        </w:rPr>
        <w:t xml:space="preserve">，并</w:t>
      </w:r>
      <w:r>
        <w:rPr>
          <w:rFonts w:hint="eastAsia" w:ascii="宋体" w:hAnsi="宋体" w:eastAsia="宋体" w:cs="宋体"/>
          <w:color w:val="000000" w:themeColor="text1"/>
          <w:sz w:val="24"/>
          <w:szCs w:val="24"/>
          <w:highlight w:val="none"/>
        </w:rPr>
        <w:t xml:space="preserve">向你方提供连带责任担保。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 担保金额人民币（大写）元（¥）。</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 担保有效期自你方与承包人签订的合同生效之日起至你方签发或应签发工程接收证书之日止。</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 在本担保有效期内，因承包人违反合同约定的义务给你方造成经济损失时，我方在收到你方以书面形式提出的在担保金额内的赔偿要求后，在7天内无条件支付。</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 你方和承包人按合同约定变更合同时，我方承担本担保规定的义务不变。</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 因本保函发生的纠纷，可由双方协商解决，协商不成的，任何一方均可提请仲裁委员会仲裁。</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 本保函自我方法定代表人（或其授权代理人）签字并加盖公章之日起生效。</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担 保 人：（盖单位章）</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法定代表人或其委托代理人：（签字）</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邮政编码：</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电    话：</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传    真：</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highlight w:val="none"/>
        </w:rPr>
      </w:r>
      <w:r/>
    </w:p>
    <w:p>
      <w:pPr>
        <w:ind w:left="1899" w:hanging="1519"/>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年月日</w:t>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w:t>
      </w:r>
      <w:bookmarkStart w:id="476" w:name="_Toc296944571"/>
      <w:r>
        <w:rPr>
          <w:color w:val="000000" w:themeColor="text1"/>
          <w:highlight w:val="none"/>
        </w:rPr>
      </w:r>
      <w:bookmarkStart w:id="477" w:name="_Toc296347231"/>
      <w:r>
        <w:rPr>
          <w:color w:val="000000" w:themeColor="text1"/>
          <w:highlight w:val="none"/>
        </w:rPr>
      </w:r>
      <w:bookmarkStart w:id="478" w:name="_Toc296346733"/>
      <w:r>
        <w:rPr>
          <w:color w:val="000000" w:themeColor="text1"/>
          <w:highlight w:val="none"/>
        </w:rPr>
      </w:r>
      <w:bookmarkStart w:id="479" w:name="_Toc296503232"/>
      <w:r>
        <w:rPr>
          <w:color w:val="000000" w:themeColor="text1"/>
          <w:highlight w:val="none"/>
        </w:rPr>
      </w:r>
      <w:bookmarkStart w:id="480" w:name="_Toc296891272"/>
      <w:r>
        <w:rPr>
          <w:color w:val="000000" w:themeColor="text1"/>
          <w:highlight w:val="none"/>
        </w:rPr>
      </w:r>
      <w:bookmarkStart w:id="481" w:name="_Toc267261702"/>
      <w:r>
        <w:rPr>
          <w:color w:val="000000" w:themeColor="text1"/>
          <w:highlight w:val="none"/>
        </w:rPr>
      </w:r>
      <w:bookmarkStart w:id="482" w:name="_Toc296891060"/>
      <w:r>
        <w:rPr>
          <w:rFonts w:hint="eastAsia" w:ascii="宋体" w:hAnsi="宋体" w:eastAsia="宋体" w:cs="宋体"/>
          <w:color w:val="000000" w:themeColor="text1"/>
          <w:sz w:val="24"/>
          <w:szCs w:val="24"/>
          <w:highlight w:val="none"/>
        </w:rPr>
        <w:t xml:space="preserve">件9 ：</w:t>
      </w:r>
      <w:bookmarkEnd w:id="476"/>
      <w:r>
        <w:rPr>
          <w:color w:val="000000" w:themeColor="text1"/>
          <w:highlight w:val="none"/>
        </w:rPr>
      </w:r>
      <w:bookmarkEnd w:id="477"/>
      <w:r>
        <w:rPr>
          <w:color w:val="000000" w:themeColor="text1"/>
          <w:highlight w:val="none"/>
        </w:rPr>
      </w:r>
      <w:bookmarkEnd w:id="478"/>
      <w:r>
        <w:rPr>
          <w:color w:val="000000" w:themeColor="text1"/>
          <w:highlight w:val="none"/>
        </w:rPr>
      </w:r>
      <w:bookmarkEnd w:id="479"/>
      <w:r>
        <w:rPr>
          <w:color w:val="000000" w:themeColor="text1"/>
          <w:highlight w:val="none"/>
        </w:rPr>
      </w:r>
      <w:bookmarkEnd w:id="480"/>
      <w:r>
        <w:rPr>
          <w:color w:val="000000" w:themeColor="text1"/>
          <w:highlight w:val="none"/>
        </w:rPr>
      </w:r>
      <w:bookmarkEnd w:id="481"/>
      <w:r>
        <w:rPr>
          <w:color w:val="000000" w:themeColor="text1"/>
          <w:highlight w:val="none"/>
        </w:rPr>
      </w:r>
      <w:bookmarkEnd w:id="482"/>
      <w:r>
        <w:rPr>
          <w:color w:val="000000" w:themeColor="text1"/>
          <w:highlight w:val="none"/>
        </w:rPr>
      </w:r>
      <w:r/>
    </w:p>
    <w:p>
      <w:pPr>
        <w:jc w:val="center"/>
        <w:spacing w:before="120" w:after="12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预付款担保</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rPr>
        <w:t xml:space="preserve"> （发包人名称）：</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根据（承包人名称）（以</w:t>
      </w:r>
      <w:r>
        <w:rPr>
          <w:rFonts w:hint="eastAsia" w:ascii="宋体" w:hAnsi="宋体" w:eastAsia="宋体" w:cs="宋体"/>
          <w:color w:val="000000" w:themeColor="text1"/>
          <w:sz w:val="24"/>
          <w:szCs w:val="24"/>
          <w:highlight w:val="none"/>
          <w:lang w:eastAsia="zh-CN"/>
        </w:rPr>
        <w:t xml:space="preserve">下简</w:t>
      </w:r>
      <w:r>
        <w:rPr>
          <w:rFonts w:hint="eastAsia" w:ascii="宋体" w:hAnsi="宋体" w:eastAsia="宋体" w:cs="宋体"/>
          <w:color w:val="000000" w:themeColor="text1"/>
          <w:sz w:val="24"/>
          <w:szCs w:val="24"/>
          <w:highlight w:val="none"/>
        </w:rPr>
        <w:t xml:space="preserve">称“承包人”）与</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（发包人名称）（以下简称“发包人”）</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于年月日签订的（工程名称）《建设工程施工合同》，承包人按约定的金额向你方提交一份预付款担保，即有权得到你方支付相等金额的预付款。我方愿意就你方提供给承包人的预付款为承包人提供连带责任担保。</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 担保金额人民币（大写）元（¥）。</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 担保有效期自预付款支付给承包人起生效，至你方签发的进度款支付证书说明已完全扣清止。</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 在本保函有效期内，因承包人违反合同约定的义务而要求收回预付款时，我方在收到你方的书面通知后，在</w:t>
      </w:r>
      <w:r>
        <w:rPr>
          <w:rFonts w:hint="eastAsia" w:ascii="宋体" w:hAnsi="宋体" w:eastAsia="宋体" w:cs="宋体"/>
          <w:color w:val="000000" w:themeColor="text1"/>
          <w:sz w:val="24"/>
          <w:szCs w:val="24"/>
          <w:highlight w:val="none"/>
          <w:lang w:eastAsia="zh-CN"/>
        </w:rPr>
        <w:t xml:space="preserve">7</w:t>
      </w:r>
      <w:r>
        <w:rPr>
          <w:rFonts w:hint="eastAsia" w:ascii="宋体" w:hAnsi="宋体" w:eastAsia="宋体" w:cs="宋体"/>
          <w:color w:val="000000" w:themeColor="text1"/>
          <w:sz w:val="24"/>
          <w:szCs w:val="24"/>
          <w:highlight w:val="none"/>
        </w:rPr>
        <w:t xml:space="preserve">天内无条件支付。但本保函的担保金额，在任何时候不应超过预付款金额减去你方按合同约定在向承包人签发的进度款支付证书中扣除的金额。</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 你方和承包人按合同约定变更合同时，我方承担本保函规定的义务不变。</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 因本保函发生的纠纷，可由双方协商解决，协商不成的，任何一方均可提请仲裁委员会仲裁。</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 本保函自我方法定代表人（或其授权代理人）签字并加盖公章之日起生效。</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担保人：（盖单位章）</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法定代表人或其委托代理人：（签字）</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邮政编码：</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电    话：</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传    真：</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年月日</w:t>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br w:type="page" w:clear="all"/>
      </w:r>
      <w:r>
        <w:rPr>
          <w:color w:val="000000" w:themeColor="text1"/>
          <w:highlight w:val="none"/>
        </w:rPr>
      </w:r>
      <w:r/>
    </w:p>
    <w:p>
      <w:pPr>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w:t>
      </w:r>
      <w:bookmarkStart w:id="483" w:name="_Toc296944572"/>
      <w:r>
        <w:rPr>
          <w:color w:val="000000" w:themeColor="text1"/>
          <w:highlight w:val="none"/>
        </w:rPr>
      </w:r>
      <w:bookmarkStart w:id="484" w:name="_Toc296347232"/>
      <w:r>
        <w:rPr>
          <w:color w:val="000000" w:themeColor="text1"/>
          <w:highlight w:val="none"/>
        </w:rPr>
      </w:r>
      <w:bookmarkStart w:id="485" w:name="_Toc296891273"/>
      <w:r>
        <w:rPr>
          <w:color w:val="000000" w:themeColor="text1"/>
          <w:highlight w:val="none"/>
        </w:rPr>
      </w:r>
      <w:bookmarkStart w:id="486" w:name="_Toc296346734"/>
      <w:r>
        <w:rPr>
          <w:color w:val="000000" w:themeColor="text1"/>
          <w:highlight w:val="none"/>
        </w:rPr>
      </w:r>
      <w:bookmarkStart w:id="487" w:name="_Toc296891061"/>
      <w:r>
        <w:rPr>
          <w:color w:val="000000" w:themeColor="text1"/>
          <w:highlight w:val="none"/>
        </w:rPr>
      </w:r>
      <w:bookmarkStart w:id="488" w:name="_Toc296503233"/>
      <w:r>
        <w:rPr>
          <w:rFonts w:hint="eastAsia" w:ascii="宋体" w:hAnsi="宋体" w:eastAsia="宋体" w:cs="宋体"/>
          <w:color w:val="000000" w:themeColor="text1"/>
          <w:sz w:val="24"/>
          <w:szCs w:val="24"/>
          <w:highlight w:val="none"/>
        </w:rPr>
        <w:t xml:space="preserve">件10:  </w:t>
      </w:r>
      <w:bookmarkEnd w:id="483"/>
      <w:r>
        <w:rPr>
          <w:color w:val="000000" w:themeColor="text1"/>
          <w:highlight w:val="none"/>
        </w:rPr>
      </w:r>
      <w:bookmarkEnd w:id="484"/>
      <w:r>
        <w:rPr>
          <w:color w:val="000000" w:themeColor="text1"/>
          <w:highlight w:val="none"/>
        </w:rPr>
      </w:r>
      <w:bookmarkEnd w:id="485"/>
      <w:r>
        <w:rPr>
          <w:color w:val="000000" w:themeColor="text1"/>
          <w:highlight w:val="none"/>
        </w:rPr>
      </w:r>
      <w:bookmarkEnd w:id="486"/>
      <w:r>
        <w:rPr>
          <w:color w:val="000000" w:themeColor="text1"/>
          <w:highlight w:val="none"/>
        </w:rPr>
      </w:r>
      <w:bookmarkEnd w:id="487"/>
      <w:r>
        <w:rPr>
          <w:color w:val="000000" w:themeColor="text1"/>
          <w:highlight w:val="none"/>
        </w:rPr>
      </w:r>
      <w:bookmarkEnd w:id="488"/>
      <w:r>
        <w:rPr>
          <w:color w:val="000000" w:themeColor="text1"/>
          <w:highlight w:val="none"/>
        </w:rPr>
      </w:r>
      <w:r/>
    </w:p>
    <w:p>
      <w:pPr>
        <w:jc w:val="center"/>
        <w:spacing w:before="120" w:after="12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支付担保</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鉴于你方作为承包人已经与（发包人名称）（以</w:t>
      </w:r>
      <w:r>
        <w:rPr>
          <w:rFonts w:hint="eastAsia" w:ascii="宋体" w:hAnsi="宋体" w:eastAsia="宋体" w:cs="宋体"/>
          <w:color w:val="000000" w:themeColor="text1"/>
          <w:sz w:val="24"/>
          <w:szCs w:val="24"/>
          <w:highlight w:val="none"/>
          <w:lang w:eastAsia="zh-CN"/>
        </w:rPr>
        <w:t xml:space="preserve">下简</w:t>
      </w:r>
      <w:r>
        <w:rPr>
          <w:rFonts w:hint="eastAsia" w:ascii="宋体" w:hAnsi="宋体" w:eastAsia="宋体" w:cs="宋体"/>
          <w:color w:val="000000" w:themeColor="text1"/>
          <w:sz w:val="24"/>
          <w:szCs w:val="24"/>
          <w:highlight w:val="none"/>
        </w:rPr>
        <w:t xml:space="preserve">称“发包人”）于年月日签订了（工程名称）《建设工程施工合同》（以</w:t>
      </w:r>
      <w:r>
        <w:rPr>
          <w:rFonts w:hint="eastAsia" w:ascii="宋体" w:hAnsi="宋体" w:eastAsia="宋体" w:cs="宋体"/>
          <w:color w:val="000000" w:themeColor="text1"/>
          <w:sz w:val="24"/>
          <w:szCs w:val="24"/>
          <w:highlight w:val="none"/>
          <w:lang w:eastAsia="zh-CN"/>
        </w:rPr>
        <w:t xml:space="preserve">下简</w:t>
      </w:r>
      <w:r>
        <w:rPr>
          <w:rFonts w:hint="eastAsia" w:ascii="宋体" w:hAnsi="宋体" w:eastAsia="宋体" w:cs="宋体"/>
          <w:color w:val="000000" w:themeColor="text1"/>
          <w:sz w:val="24"/>
          <w:szCs w:val="24"/>
          <w:highlight w:val="none"/>
        </w:rPr>
        <w:t xml:space="preserve">称“主合同”），应发包人的申请，我方愿就发包人履行主合同约定的工程款支付义务以保证的方式向你方提供如下担保：</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一、保证的范围及保证金额</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 我方的保证范围是主合同约定的工程款。</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 本保函所称主合同约定的工程款是指主合同约定的合同价款。</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 我方保证的金额是主合同约定的工程款的%，数额最高不超过人民币元（大写：）。</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二、保证的方式及保证期间</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 我方保证的方式为：连带责任保证。</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 我方保证的期间为：自本合同生效之日起至主合同约定的工程款支付完毕之日后日内。</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 你方与发包人协议变更工程款支付日期的，经我方书面同意后，保证期间按照变更后的支付日期做相应调整。</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三、承担保证责任的形式</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我方承担保证责任的形式是代为支付。发包人未按主合同约定向你方支付工程款的，由我方在保证金额内代为支付。</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四、代偿的安排</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 你方要求我方承担保证责任的，应向我方发出书面索赔通知及发包人未支付主合同约定工程款的证明材料。索赔通知应写明要求索赔的金额，支付款项应到达的账号。</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 我方收到你方的书面索赔通知及相应的证明材料后</w:t>
      </w:r>
      <w:r>
        <w:rPr>
          <w:rFonts w:hint="eastAsia" w:ascii="宋体" w:hAnsi="宋体" w:eastAsia="宋体" w:cs="宋体"/>
          <w:color w:val="000000" w:themeColor="text1"/>
          <w:sz w:val="24"/>
          <w:szCs w:val="24"/>
          <w:highlight w:val="none"/>
          <w:lang w:eastAsia="zh-CN"/>
        </w:rPr>
        <w:t xml:space="preserve">7</w:t>
      </w:r>
      <w:r>
        <w:rPr>
          <w:rFonts w:hint="eastAsia" w:ascii="宋体" w:hAnsi="宋体" w:eastAsia="宋体" w:cs="宋体"/>
          <w:color w:val="000000" w:themeColor="text1"/>
          <w:sz w:val="24"/>
          <w:szCs w:val="24"/>
          <w:highlight w:val="none"/>
        </w:rPr>
        <w:t xml:space="preserve">天内无条件支付。</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五、保证责任的解除</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 在本保函承诺的保证期间内，你方未书面向我方主张保证责任的，自保证期间届满次日起，我方保证责任解除。</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 发包人按主合同约定履行了工程款的全部支付义务的，自本保函承诺的保证期间届满次日起，我方保证责任解除。</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 我方按照本保函向你方履行保证责任所支付金额达到本保函保证金额时，自我方向你方支付（支付款项从我方账户划出）之日起，保证责任即解除。</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 按照法律法规的规定或出现应解除我方保证责任的其他情形的，我方在本保函项下的保证责任亦解除。</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 我方解除保证责任后，你方应自我方保证责任解除之日起个工作日内，将本保函原件返还我方。</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六、免责条款</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 因你方违约致使发包人不能履行义务的，我方不承担保证责任。</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 依照法律法规的规定或你方与发包人的另行约定，免除发包人部分或全部义务的，我方亦免除其相应的保证责任。</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 你方与发包人协议变更主合同的，如加重发包人责任致使我方保证责任加重的，</w:t>
      </w:r>
      <w:r>
        <w:rPr>
          <w:rFonts w:hint="eastAsia" w:ascii="宋体" w:hAnsi="宋体" w:eastAsia="宋体" w:cs="宋体"/>
          <w:color w:val="000000" w:themeColor="text1"/>
          <w:sz w:val="24"/>
          <w:szCs w:val="24"/>
          <w:highlight w:val="none"/>
          <w:lang w:eastAsia="zh-CN"/>
        </w:rPr>
        <w:t xml:space="preserve">须</w:t>
      </w:r>
      <w:r>
        <w:rPr>
          <w:rFonts w:hint="eastAsia" w:ascii="宋体" w:hAnsi="宋体" w:eastAsia="宋体" w:cs="宋体"/>
          <w:color w:val="000000" w:themeColor="text1"/>
          <w:sz w:val="24"/>
          <w:szCs w:val="24"/>
          <w:highlight w:val="none"/>
        </w:rPr>
        <w:t xml:space="preserve">征得我方书面同意，否则我方不再承担因此而加重部分的保证责任，但主合同第10条〔变更〕约定的变更不受本款限制。</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 因不可抗力造成发包人不能履行义务的，我方不承担保证责任。</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七、争议解决</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因本保函或本保函相关事项发生的纠纷，可由双方协商解决，协商不成的，按</w:t>
      </w:r>
      <w:r>
        <w:rPr>
          <w:rFonts w:hint="eastAsia" w:ascii="宋体" w:hAnsi="宋体" w:eastAsia="宋体" w:cs="宋体"/>
          <w:color w:val="000000" w:themeColor="text1"/>
          <w:sz w:val="24"/>
          <w:szCs w:val="24"/>
          <w:highlight w:val="none"/>
          <w:lang w:eastAsia="zh-CN"/>
        </w:rPr>
        <w:t xml:space="preserve">下列第几种方式</w:t>
      </w:r>
      <w:r>
        <w:rPr>
          <w:rFonts w:hint="eastAsia" w:ascii="宋体" w:hAnsi="宋体" w:eastAsia="宋体" w:cs="宋体"/>
          <w:color w:val="000000" w:themeColor="text1"/>
          <w:sz w:val="24"/>
          <w:szCs w:val="24"/>
          <w:highlight w:val="none"/>
        </w:rPr>
        <w:t xml:space="preserve">解决：</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（1）向仲裁委员会申请仲裁；</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（2）向人民法院起诉。</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八、保函的生效</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本保函自我方法定代表人（或其授权代理人）签字并加盖公章之日起生效。</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担保人：（盖章）</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法定代表人或委托代理人：（签字）</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邮政编码：</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传    真：</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highlight w:val="none"/>
        </w:rPr>
      </w:r>
      <w:r/>
    </w:p>
    <w:p>
      <w:pPr>
        <w:pStyle w:val="102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年月日</w:t>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br w:type="page" w:clear="all"/>
      </w:r>
      <w:r>
        <w:rPr>
          <w:color w:val="000000" w:themeColor="text1"/>
          <w:highlight w:val="none"/>
        </w:rPr>
      </w:r>
      <w:r/>
    </w:p>
    <w:p>
      <w:pPr>
        <w:keepLines w:val="0"/>
        <w:keepNext w:val="0"/>
        <w:pageBreakBefore w:val="0"/>
        <w:spacing w:line="42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附件11：</w:t>
      </w:r>
      <w:r>
        <w:rPr>
          <w:color w:val="000000" w:themeColor="text1"/>
          <w:highlight w:val="none"/>
        </w:rPr>
      </w:r>
      <w:r/>
    </w:p>
    <w:p>
      <w:pPr>
        <w:jc w:val="center"/>
        <w:spacing w:before="156" w:after="156" w:line="44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11-1：材料暂估价表</w:t>
      </w:r>
      <w:r>
        <w:rPr>
          <w:color w:val="000000" w:themeColor="text1"/>
          <w:highlight w:val="none"/>
        </w:rPr>
      </w:r>
      <w:r/>
    </w:p>
    <w:tbl>
      <w:tblPr>
        <w:tblStyle w:val="985"/>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437"/>
        <w:gridCol w:w="1476"/>
        <w:gridCol w:w="1558"/>
      </w:tblGrid>
      <w:tr>
        <w:trPr/>
        <w:tc>
          <w:tcPr>
            <w:tcBorders>
              <w:top w:val="single" w:color="auto" w:sz="12" w:space="0"/>
              <w:bottom w:val="single" w:color="auto" w:sz="6" w:space="0"/>
            </w:tcBorders>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highlight w:val="none"/>
              </w:rPr>
            </w:r>
            <w:r/>
          </w:p>
        </w:tc>
        <w:tc>
          <w:tcPr>
            <w:tcBorders>
              <w:top w:val="single" w:color="auto" w:sz="12" w:space="0"/>
              <w:bottom w:val="single" w:color="auto" w:sz="6" w:space="0"/>
            </w:tcBorders>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名称</w:t>
            </w:r>
            <w:r>
              <w:rPr>
                <w:color w:val="000000" w:themeColor="text1"/>
                <w:highlight w:val="none"/>
              </w:rPr>
            </w:r>
            <w:r/>
          </w:p>
        </w:tc>
        <w:tc>
          <w:tcPr>
            <w:tcBorders>
              <w:top w:val="single" w:color="auto" w:sz="12" w:space="0"/>
              <w:bottom w:val="single" w:color="auto" w:sz="6" w:space="0"/>
            </w:tcBorders>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w:t>
            </w:r>
            <w:r>
              <w:rPr>
                <w:color w:val="000000" w:themeColor="text1"/>
                <w:highlight w:val="none"/>
              </w:rPr>
            </w:r>
            <w:r/>
          </w:p>
        </w:tc>
        <w:tc>
          <w:tcPr>
            <w:tcBorders>
              <w:top w:val="single" w:color="auto" w:sz="12" w:space="0"/>
              <w:bottom w:val="single" w:color="auto" w:sz="6" w:space="0"/>
            </w:tcBorders>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数量</w:t>
            </w:r>
            <w:r>
              <w:rPr>
                <w:color w:val="000000" w:themeColor="text1"/>
                <w:highlight w:val="none"/>
              </w:rPr>
            </w:r>
            <w:r/>
          </w:p>
        </w:tc>
        <w:tc>
          <w:tcPr>
            <w:tcBorders>
              <w:top w:val="single" w:color="auto" w:sz="12" w:space="0"/>
              <w:bottom w:val="single" w:color="auto" w:sz="6" w:space="0"/>
            </w:tcBorders>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单价（元）</w:t>
            </w:r>
            <w:r>
              <w:rPr>
                <w:color w:val="000000" w:themeColor="text1"/>
                <w:highlight w:val="none"/>
              </w:rPr>
            </w:r>
            <w:r/>
          </w:p>
        </w:tc>
        <w:tc>
          <w:tcPr>
            <w:tcBorders>
              <w:top w:val="single" w:color="auto" w:sz="12" w:space="0"/>
              <w:bottom w:val="single" w:color="auto" w:sz="6" w:space="0"/>
            </w:tcBorders>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合价（元）</w:t>
            </w:r>
            <w:r>
              <w:rPr>
                <w:color w:val="000000" w:themeColor="text1"/>
                <w:highlight w:val="none"/>
              </w:rPr>
            </w:r>
            <w:r/>
          </w:p>
        </w:tc>
        <w:tc>
          <w:tcPr>
            <w:tcBorders>
              <w:top w:val="single" w:color="auto" w:sz="12" w:space="0"/>
              <w:bottom w:val="single" w:color="auto" w:sz="6" w:space="0"/>
            </w:tcBorders>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rPr>
                <w:color w:val="000000" w:themeColor="text1"/>
                <w:highlight w:val="none"/>
              </w:rPr>
            </w:r>
            <w:r/>
          </w:p>
        </w:tc>
      </w:tr>
      <w:tr>
        <w:trPr/>
        <w:tc>
          <w:tcPr>
            <w:tcBorders>
              <w:top w:val="single" w:color="auto" w:sz="6" w:space="0"/>
              <w:bottom w:val="single" w:color="auto" w:sz="6" w:space="0"/>
            </w:tcBorders>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Borders>
              <w:top w:val="none" w:color="000000" w:sz="4" w:space="0"/>
            </w:tcBorders>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spacing w:before="156" w:after="156"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jc w:val="center"/>
        <w:spacing w:before="156" w:after="156" w:line="44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11-2：工程设备暂估价表</w:t>
      </w:r>
      <w:r>
        <w:rPr>
          <w:color w:val="000000" w:themeColor="text1"/>
          <w:highlight w:val="none"/>
        </w:rPr>
      </w:r>
      <w:r/>
    </w:p>
    <w:tbl>
      <w:tblPr>
        <w:tblStyle w:val="985"/>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462"/>
        <w:gridCol w:w="1572"/>
        <w:gridCol w:w="1437"/>
      </w:tblGrid>
      <w:tr>
        <w:trPr/>
        <w:tc>
          <w:tcPr>
            <w:tcBorders>
              <w:top w:val="single" w:color="auto" w:sz="12" w:space="0"/>
              <w:bottom w:val="single" w:color="auto" w:sz="6" w:space="0"/>
            </w:tcBorders>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highlight w:val="none"/>
              </w:rPr>
            </w:r>
            <w:r/>
          </w:p>
        </w:tc>
        <w:tc>
          <w:tcPr>
            <w:tcBorders>
              <w:top w:val="single" w:color="auto" w:sz="12" w:space="0"/>
              <w:bottom w:val="single" w:color="auto" w:sz="6" w:space="0"/>
            </w:tcBorders>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名称</w:t>
            </w:r>
            <w:r>
              <w:rPr>
                <w:color w:val="000000" w:themeColor="text1"/>
                <w:highlight w:val="none"/>
              </w:rPr>
            </w:r>
            <w:r/>
          </w:p>
        </w:tc>
        <w:tc>
          <w:tcPr>
            <w:tcBorders>
              <w:top w:val="single" w:color="auto" w:sz="12" w:space="0"/>
              <w:bottom w:val="single" w:color="auto" w:sz="6" w:space="0"/>
            </w:tcBorders>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w:t>
            </w:r>
            <w:r>
              <w:rPr>
                <w:color w:val="000000" w:themeColor="text1"/>
                <w:highlight w:val="none"/>
              </w:rPr>
            </w:r>
            <w:r/>
          </w:p>
        </w:tc>
        <w:tc>
          <w:tcPr>
            <w:tcBorders>
              <w:top w:val="single" w:color="auto" w:sz="12" w:space="0"/>
              <w:bottom w:val="single" w:color="auto" w:sz="6" w:space="0"/>
            </w:tcBorders>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数量</w:t>
            </w:r>
            <w:r>
              <w:rPr>
                <w:color w:val="000000" w:themeColor="text1"/>
                <w:highlight w:val="none"/>
              </w:rPr>
            </w:r>
            <w:r/>
          </w:p>
        </w:tc>
        <w:tc>
          <w:tcPr>
            <w:tcBorders>
              <w:top w:val="single" w:color="auto" w:sz="12" w:space="0"/>
              <w:bottom w:val="single" w:color="auto" w:sz="6" w:space="0"/>
            </w:tcBorders>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单价（元）</w:t>
            </w:r>
            <w:r>
              <w:rPr>
                <w:color w:val="000000" w:themeColor="text1"/>
                <w:highlight w:val="none"/>
              </w:rPr>
            </w:r>
            <w:r/>
          </w:p>
        </w:tc>
        <w:tc>
          <w:tcPr>
            <w:tcBorders>
              <w:top w:val="single" w:color="auto" w:sz="12" w:space="0"/>
              <w:bottom w:val="single" w:color="auto" w:sz="6" w:space="0"/>
            </w:tcBorders>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合价（元）</w:t>
            </w:r>
            <w:r>
              <w:rPr>
                <w:color w:val="000000" w:themeColor="text1"/>
                <w:highlight w:val="none"/>
              </w:rPr>
            </w:r>
            <w:r/>
          </w:p>
        </w:tc>
        <w:tc>
          <w:tcPr>
            <w:tcBorders>
              <w:top w:val="single" w:color="auto" w:sz="12" w:space="0"/>
              <w:bottom w:val="single" w:color="auto" w:sz="6" w:space="0"/>
            </w:tcBorders>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rPr>
                <w:color w:val="000000" w:themeColor="text1"/>
                <w:highlight w:val="none"/>
              </w:rPr>
            </w:r>
            <w:r/>
          </w:p>
        </w:tc>
      </w:tr>
      <w:tr>
        <w:trPr/>
        <w:tc>
          <w:tcPr>
            <w:tcBorders>
              <w:top w:val="single" w:color="auto" w:sz="6" w:space="0"/>
              <w:bottom w:val="single" w:color="auto" w:sz="6" w:space="0"/>
            </w:tcBorders>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Borders>
              <w:top w:val="none" w:color="000000" w:sz="4" w:space="0"/>
            </w:tcBorders>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jc w:val="center"/>
        <w:spacing w:before="156" w:after="156" w:line="44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b w:val="0"/>
          <w:bCs w:val="0"/>
          <w:color w:val="000000" w:themeColor="text1"/>
          <w:sz w:val="24"/>
          <w:szCs w:val="24"/>
          <w:highlight w:val="none"/>
        </w:rPr>
        <w:t xml:space="preserve">11-3：专业工程暂估价表</w:t>
      </w:r>
      <w:r>
        <w:rPr>
          <w:color w:val="000000" w:themeColor="text1"/>
          <w:highlight w:val="none"/>
        </w:rPr>
      </w:r>
      <w:r/>
    </w:p>
    <w:tbl>
      <w:tblPr>
        <w:tblStyle w:val="985"/>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highlight w:val="none"/>
              </w:rPr>
            </w:r>
            <w:r/>
          </w:p>
        </w:tc>
        <w:tc>
          <w:tcPr>
            <w:tcBorders>
              <w:top w:val="single" w:color="auto" w:sz="12" w:space="0"/>
              <w:bottom w:val="single" w:color="auto" w:sz="6" w:space="0"/>
            </w:tcBorders>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专业工程名称</w:t>
            </w:r>
            <w:r>
              <w:rPr>
                <w:color w:val="000000" w:themeColor="text1"/>
                <w:highlight w:val="none"/>
              </w:rPr>
            </w:r>
            <w:r/>
          </w:p>
        </w:tc>
        <w:tc>
          <w:tcPr>
            <w:tcBorders>
              <w:top w:val="single" w:color="auto" w:sz="12" w:space="0"/>
              <w:bottom w:val="single" w:color="auto" w:sz="6" w:space="0"/>
            </w:tcBorders>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工程内容</w:t>
            </w:r>
            <w:r>
              <w:rPr>
                <w:color w:val="000000" w:themeColor="text1"/>
                <w:highlight w:val="none"/>
              </w:rPr>
            </w:r>
            <w:r/>
          </w:p>
        </w:tc>
        <w:tc>
          <w:tcPr>
            <w:tcBorders>
              <w:top w:val="single" w:color="auto" w:sz="12" w:space="0"/>
              <w:bottom w:val="single" w:color="auto" w:sz="6" w:space="0"/>
            </w:tcBorders>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金额</w:t>
            </w:r>
            <w:r>
              <w:rPr>
                <w:color w:val="000000" w:themeColor="text1"/>
                <w:highlight w:val="none"/>
              </w:rPr>
            </w:r>
            <w:r/>
          </w:p>
        </w:tc>
      </w:tr>
      <w:tr>
        <w:trPr/>
        <w:tc>
          <w:tcPr>
            <w:tcBorders>
              <w:top w:val="single" w:color="auto" w:sz="6" w:space="0"/>
              <w:bottom w:val="single" w:color="auto" w:sz="6" w:space="0"/>
            </w:tcBorders>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Borders>
              <w:top w:val="none" w:color="000000" w:sz="4" w:space="0"/>
            </w:tcBorders>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Borders>
              <w:top w:val="none" w:color="000000" w:sz="4" w:space="0"/>
            </w:tcBorders>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gridSpan w:val="4"/>
            <w:tcW w:w="881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小计：</w:t>
            </w:r>
            <w:r>
              <w:rPr>
                <w:color w:val="000000" w:themeColor="text1"/>
                <w:highlight w:val="none"/>
              </w:rPr>
            </w:r>
            <w:r/>
          </w:p>
        </w:tc>
      </w:tr>
    </w:tbl>
    <w:p>
      <w:p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br w:type="page" w:clear="all"/>
      </w:r>
      <w:r>
        <w:rPr>
          <w:color w:val="000000" w:themeColor="text1"/>
          <w:highlight w:val="none"/>
        </w:rPr>
      </w:r>
      <w:r/>
    </w:p>
    <w:p>
      <w:pPr>
        <w:pStyle w:val="976"/>
        <w:ind w:firstLine="0"/>
        <w:jc w:val="center"/>
        <w:keepLines/>
        <w:keepNext/>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cs="宋体"/>
          <w:b/>
          <w:color w:val="000000" w:themeColor="text1"/>
          <w:sz w:val="30"/>
          <w:szCs w:val="30"/>
          <w:highlight w:val="none"/>
          <w:lang w:val="en-US" w:eastAsia="zh-CN"/>
        </w:rPr>
        <w:t xml:space="preserve">9.</w:t>
      </w:r>
      <w:r>
        <w:rPr>
          <w:rFonts w:hint="eastAsia" w:ascii="宋体" w:hAnsi="宋体" w:eastAsia="宋体" w:cs="宋体"/>
          <w:b/>
          <w:color w:val="000000" w:themeColor="text1"/>
          <w:sz w:val="30"/>
          <w:szCs w:val="30"/>
          <w:highlight w:val="none"/>
          <w:lang w:val="en-US" w:eastAsia="zh-CN"/>
        </w:rPr>
        <w:t xml:space="preserve">承诺书</w:t>
      </w:r>
      <w:r>
        <w:rPr>
          <w:color w:val="000000" w:themeColor="text1"/>
          <w:highlight w:val="none"/>
        </w:rPr>
      </w:r>
      <w:r/>
    </w:p>
    <w:p>
      <w:pPr>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致</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1058"/>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根据贵方《</w:t>
      </w:r>
      <w:r>
        <w:rPr>
          <w:rFonts w:hint="eastAsia" w:ascii="宋体" w:hAnsi="宋体" w:eastAsia="宋体" w:cs="宋体"/>
          <w:bCs/>
          <w:color w:val="000000" w:themeColor="text1"/>
          <w:sz w:val="24"/>
          <w:szCs w:val="24"/>
          <w:highlight w:val="none"/>
        </w:rPr>
        <w:t xml:space="preserve">磋商文件</w:t>
      </w:r>
      <w:r>
        <w:rPr>
          <w:rFonts w:hint="eastAsia" w:ascii="宋体" w:hAnsi="宋体" w:eastAsia="宋体" w:cs="宋体"/>
          <w:color w:val="000000" w:themeColor="text1"/>
          <w:sz w:val="24"/>
          <w:szCs w:val="24"/>
          <w:highlight w:val="none"/>
        </w:rPr>
        <w:t xml:space="preserve">》（项目编号：</w:t>
      </w:r>
      <w:r>
        <w:rPr>
          <w:rFonts w:hint="eastAsia" w:ascii="宋体" w:hAnsi="宋体" w:eastAsia="宋体" w:cs="宋体"/>
          <w:color w:val="000000" w:themeColor="text1"/>
          <w:sz w:val="24"/>
          <w:szCs w:val="24"/>
          <w:highlight w:val="none"/>
          <w:lang w:eastAsia="zh-CN"/>
        </w:rPr>
        <w:t xml:space="preserve">JSZC-320312-XZTP-C2026-0009</w:t>
      </w:r>
      <w:r>
        <w:rPr>
          <w:rFonts w:hint="eastAsia" w:ascii="宋体" w:hAnsi="宋体" w:eastAsia="宋体" w:cs="宋体"/>
          <w:color w:val="000000" w:themeColor="text1"/>
          <w:sz w:val="24"/>
          <w:szCs w:val="24"/>
          <w:highlight w:val="none"/>
        </w:rPr>
        <w:t xml:space="preserve">）要求，本供应商正式提交以下首次响应文件。</w:t>
      </w:r>
      <w:r>
        <w:rPr>
          <w:color w:val="000000" w:themeColor="text1"/>
          <w:highlight w:val="none"/>
        </w:rPr>
      </w:r>
      <w:r/>
    </w:p>
    <w:p>
      <w:pPr>
        <w:pStyle w:val="1058"/>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（1）承诺书； </w:t>
      </w:r>
      <w:r>
        <w:rPr>
          <w:color w:val="000000" w:themeColor="text1"/>
          <w:highlight w:val="none"/>
        </w:rPr>
      </w:r>
      <w:r/>
    </w:p>
    <w:p>
      <w:pPr>
        <w:pStyle w:val="1058"/>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（2）磋商报价表； </w:t>
      </w:r>
      <w:r>
        <w:rPr>
          <w:color w:val="000000" w:themeColor="text1"/>
          <w:highlight w:val="none"/>
        </w:rPr>
      </w:r>
      <w:r/>
    </w:p>
    <w:p>
      <w:pPr>
        <w:pStyle w:val="1058"/>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（3）偏离表；</w:t>
      </w:r>
      <w:r>
        <w:rPr>
          <w:color w:val="000000" w:themeColor="text1"/>
          <w:highlight w:val="none"/>
        </w:rPr>
      </w:r>
      <w:r/>
    </w:p>
    <w:p>
      <w:pPr>
        <w:pStyle w:val="1058"/>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（4）磋商</w:t>
      </w:r>
      <w:r>
        <w:rPr>
          <w:rFonts w:hint="eastAsia" w:ascii="宋体" w:hAnsi="宋体" w:eastAsia="宋体" w:cs="宋体"/>
          <w:bCs/>
          <w:color w:val="000000" w:themeColor="text1"/>
          <w:sz w:val="24"/>
          <w:szCs w:val="24"/>
          <w:highlight w:val="none"/>
        </w:rPr>
        <w:t xml:space="preserve">文件</w:t>
      </w:r>
      <w:r>
        <w:rPr>
          <w:rFonts w:hint="eastAsia" w:ascii="宋体" w:hAnsi="宋体" w:eastAsia="宋体" w:cs="宋体"/>
          <w:color w:val="000000" w:themeColor="text1"/>
          <w:sz w:val="24"/>
          <w:szCs w:val="24"/>
          <w:highlight w:val="none"/>
        </w:rPr>
        <w:t xml:space="preserve">要求提供的其他响应文件。</w:t>
      </w:r>
      <w:r>
        <w:rPr>
          <w:color w:val="000000" w:themeColor="text1"/>
          <w:highlight w:val="none"/>
        </w:rPr>
      </w:r>
      <w:r/>
    </w:p>
    <w:p>
      <w:pPr>
        <w:pStyle w:val="1058"/>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我单位符合《中华人民共和国政府采购法》第二十二条的规定，符合本项目供应商资格要求。</w:t>
      </w:r>
      <w:r>
        <w:rPr>
          <w:color w:val="000000" w:themeColor="text1"/>
          <w:highlight w:val="none"/>
        </w:rPr>
      </w:r>
      <w:r/>
    </w:p>
    <w:p>
      <w:pPr>
        <w:pStyle w:val="1058"/>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我单位按照磋商文件的要求编制响应文件，并对其提交的响应文件的真实性、合法性承担法律责任。</w:t>
      </w:r>
      <w:r>
        <w:rPr>
          <w:color w:val="000000" w:themeColor="text1"/>
          <w:highlight w:val="none"/>
        </w:rPr>
      </w:r>
      <w:r/>
    </w:p>
    <w:p>
      <w:pPr>
        <w:ind w:firstLine="48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供应商兹宣布同意如下： </w:t>
      </w:r>
      <w:r>
        <w:rPr>
          <w:color w:val="000000" w:themeColor="text1"/>
          <w:highlight w:val="none"/>
        </w:rPr>
      </w:r>
      <w:r/>
    </w:p>
    <w:p>
      <w:pPr>
        <w:pStyle w:val="1058"/>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一、完全承担根据《磋商文件》规定完成合同的责任和义务（如有偏离，将全部填写在偏离表中）。</w:t>
      </w:r>
      <w:r>
        <w:rPr>
          <w:color w:val="000000" w:themeColor="text1"/>
          <w:highlight w:val="none"/>
        </w:rPr>
      </w:r>
      <w:r/>
    </w:p>
    <w:p>
      <w:pPr>
        <w:pStyle w:val="1058"/>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二、保证所提供的响应文件及所有材料的真实、合法、有效，并对其负责。</w:t>
      </w:r>
      <w:r>
        <w:rPr>
          <w:color w:val="000000" w:themeColor="text1"/>
          <w:highlight w:val="none"/>
        </w:rPr>
      </w:r>
      <w:r/>
    </w:p>
    <w:p>
      <w:pPr>
        <w:ind w:firstLine="48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三、已详细审核竞争性磋商文件（含竞争性磋商文件的澄清或者修改），本供应商完全理解并同意放弃对这方面不明及误解的权利。</w:t>
      </w:r>
      <w:r>
        <w:rPr>
          <w:color w:val="000000" w:themeColor="text1"/>
          <w:highlight w:val="none"/>
        </w:rPr>
      </w:r>
      <w:r/>
    </w:p>
    <w:p>
      <w:pPr>
        <w:ind w:firstLine="48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四、所供货物保证符合国家有关产品质量、性能和安全标准，无权利瑕疵。</w:t>
      </w:r>
      <w:r>
        <w:rPr>
          <w:color w:val="000000" w:themeColor="text1"/>
          <w:highlight w:val="none"/>
        </w:rPr>
      </w:r>
      <w:r/>
    </w:p>
    <w:p>
      <w:pPr>
        <w:ind w:firstLine="48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五、报价有效期为30个工作日。</w:t>
      </w:r>
      <w:r>
        <w:rPr>
          <w:color w:val="000000" w:themeColor="text1"/>
          <w:highlight w:val="none"/>
        </w:rPr>
      </w:r>
      <w:r/>
    </w:p>
    <w:p>
      <w:pPr>
        <w:ind w:firstLine="48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六、同意向贵方提供贵方可能要求的与本次磋商采购有关的任何证据或资料。</w:t>
      </w:r>
      <w:r>
        <w:rPr>
          <w:color w:val="000000" w:themeColor="text1"/>
          <w:highlight w:val="none"/>
        </w:rPr>
      </w:r>
      <w:r/>
    </w:p>
    <w:p>
      <w:pPr>
        <w:ind w:firstLine="48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七、完全理解贵方不一定要接受最低的报价或收到的任何报价。</w:t>
      </w:r>
      <w:r>
        <w:rPr>
          <w:color w:val="000000" w:themeColor="text1"/>
          <w:highlight w:val="none"/>
        </w:rPr>
      </w:r>
      <w:r/>
    </w:p>
    <w:p>
      <w:pPr>
        <w:ind w:firstLine="48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color w:val="000000" w:themeColor="text1"/>
          <w:sz w:val="24"/>
          <w:szCs w:val="24"/>
          <w:highlight w:val="none"/>
          <w:lang w:eastAsia="zh-CN"/>
        </w:rPr>
        <w:t xml:space="preserve">徐州天平建设监理咨询有限公司</w:t>
      </w:r>
      <w:r>
        <w:rPr>
          <w:rFonts w:hint="eastAsia" w:ascii="宋体" w:hAnsi="宋体" w:eastAsia="宋体" w:cs="宋体"/>
          <w:color w:val="000000" w:themeColor="text1"/>
          <w:sz w:val="24"/>
          <w:szCs w:val="24"/>
          <w:highlight w:val="none"/>
        </w:rPr>
        <w:t xml:space="preserve">确定。</w:t>
      </w:r>
      <w:r>
        <w:rPr>
          <w:color w:val="000000" w:themeColor="text1"/>
          <w:highlight w:val="none"/>
        </w:rPr>
      </w:r>
      <w:r/>
    </w:p>
    <w:p>
      <w:pPr>
        <w:ind w:firstLine="48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w:t>
      </w:r>
      <w:r>
        <w:rPr>
          <w:rFonts w:hint="eastAsia" w:ascii="宋体" w:hAnsi="宋体" w:eastAsia="宋体" w:cs="宋体"/>
          <w:color w:val="000000" w:themeColor="text1"/>
          <w:sz w:val="24"/>
          <w:szCs w:val="24"/>
          <w:highlight w:val="none"/>
          <w:lang w:eastAsia="zh-CN"/>
        </w:rPr>
        <w:t xml:space="preserve">成交</w:t>
      </w:r>
      <w:r>
        <w:rPr>
          <w:rFonts w:hint="eastAsia" w:ascii="宋体" w:hAnsi="宋体" w:eastAsia="宋体" w:cs="宋体"/>
          <w:color w:val="000000" w:themeColor="text1"/>
          <w:sz w:val="24"/>
          <w:szCs w:val="24"/>
          <w:highlight w:val="none"/>
        </w:rPr>
        <w:t xml:space="preserve">、成交的”情形，并承担相应的法律责任。</w:t>
      </w:r>
      <w:r>
        <w:rPr>
          <w:color w:val="000000" w:themeColor="text1"/>
          <w:highlight w:val="none"/>
        </w:rPr>
      </w:r>
      <w:r/>
    </w:p>
    <w:p>
      <w:pPr>
        <w:ind w:firstLine="192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供应商（电子签章）：</w:t>
      </w:r>
      <w:r>
        <w:rPr>
          <w:color w:val="000000" w:themeColor="text1"/>
          <w:highlight w:val="none"/>
        </w:rPr>
      </w:r>
      <w:r/>
    </w:p>
    <w:p>
      <w:pPr>
        <w:ind w:firstLine="192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法定代表人（负责人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或授权代表（签字或盖章）：  </w:t>
      </w:r>
      <w:r>
        <w:rPr>
          <w:color w:val="000000" w:themeColor="text1"/>
          <w:highlight w:val="none"/>
        </w:rPr>
      </w:r>
      <w:r/>
    </w:p>
    <w:p>
      <w:pPr>
        <w:ind w:firstLine="192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color w:val="000000" w:themeColor="text1"/>
          <w:highlight w:val="none"/>
        </w:rPr>
      </w:r>
      <w:r/>
    </w:p>
    <w:p>
      <w:pPr>
        <w:ind w:firstLine="192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移动电话：</w:t>
      </w:r>
      <w:r>
        <w:rPr>
          <w:color w:val="000000" w:themeColor="text1"/>
          <w:highlight w:val="none"/>
        </w:rPr>
      </w:r>
      <w:r/>
    </w:p>
    <w:p>
      <w:pPr>
        <w:ind w:firstLine="192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w:t>
      </w:r>
      <w:r>
        <w:rPr>
          <w:color w:val="000000" w:themeColor="text1"/>
          <w:highlight w:val="none"/>
        </w:rPr>
      </w:r>
      <w:r/>
    </w:p>
    <w:p>
      <w:pPr>
        <w:pStyle w:val="976"/>
        <w:ind w:firstLine="0"/>
        <w:jc w:val="center"/>
        <w:rPr>
          <w:rFonts w:hint="eastAsia" w:ascii="宋体" w:hAnsi="宋体" w:eastAsia="宋体" w:cs="宋体"/>
          <w:b/>
          <w:color w:val="000000" w:themeColor="text1"/>
          <w:sz w:val="24"/>
          <w:szCs w:val="24"/>
          <w:highlight w:val="none"/>
        </w:rPr>
      </w:pPr>
      <w:r>
        <w:rPr>
          <w:rFonts w:hint="eastAsia" w:ascii="宋体" w:hAnsi="宋体" w:eastAsia="宋体" w:cs="宋体"/>
          <w:b/>
          <w:bCs/>
          <w:color w:val="000000" w:themeColor="text1"/>
          <w:sz w:val="24"/>
          <w:szCs w:val="24"/>
          <w:highlight w:val="none"/>
        </w:rPr>
        <w:br w:type="page" w:clear="all"/>
      </w:r>
      <w:r>
        <w:rPr>
          <w:rFonts w:hint="eastAsia" w:ascii="宋体" w:hAnsi="宋体" w:cs="宋体"/>
          <w:b/>
          <w:bCs/>
          <w:color w:val="000000" w:themeColor="text1"/>
          <w:sz w:val="24"/>
          <w:szCs w:val="24"/>
          <w:highlight w:val="none"/>
          <w:lang w:eastAsia="zh-CN"/>
        </w:rPr>
        <w:t xml:space="preserve">10.</w:t>
      </w:r>
      <w:r>
        <w:rPr>
          <w:rFonts w:hint="eastAsia" w:ascii="宋体" w:hAnsi="宋体" w:eastAsia="宋体" w:cs="宋体"/>
          <w:b/>
          <w:color w:val="000000" w:themeColor="text1"/>
          <w:sz w:val="30"/>
          <w:szCs w:val="30"/>
          <w:highlight w:val="none"/>
          <w:lang w:val="en-US" w:eastAsia="zh-CN"/>
        </w:rPr>
        <w:t xml:space="preserve">授权委托书</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委托人（全称）：</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法定代表人（负责人）：               </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统一社会信用代码：</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受托人：                  女士（先生）</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身份证号：</w:t>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兹委托（            ）全权代表我企业（公司）参与</w:t>
      </w:r>
      <w:r>
        <w:rPr>
          <w:rFonts w:hint="eastAsia" w:ascii="宋体" w:hAnsi="宋体" w:cs="宋体"/>
          <w:color w:val="000000" w:themeColor="text1"/>
          <w:sz w:val="24"/>
          <w:szCs w:val="24"/>
          <w:highlight w:val="none"/>
          <w:u w:val="single"/>
          <w:lang w:eastAsia="zh-CN"/>
        </w:rPr>
        <w:t xml:space="preserve">苏变电力新能源智能电力变压器项目场地回填平整项目</w:t>
      </w:r>
      <w:r>
        <w:rPr>
          <w:rFonts w:hint="eastAsia" w:ascii="宋体" w:hAnsi="宋体" w:eastAsia="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lang w:eastAsia="zh-CN"/>
        </w:rPr>
        <w:t xml:space="preserve">JSZC-320312-XZTP-C2026-0009</w:t>
      </w:r>
      <w:r>
        <w:rPr>
          <w:rFonts w:hint="eastAsia" w:ascii="宋体" w:hAnsi="宋体" w:eastAsia="宋体" w:cs="宋体"/>
          <w:color w:val="000000" w:themeColor="text1"/>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委托人（电子签章）：</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法定代表人（负责人）（签字或盖章）：</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受托人（签字或盖章）：</w:t>
      </w:r>
      <w:r>
        <w:rPr>
          <w:color w:val="000000" w:themeColor="text1"/>
          <w:highlight w:val="none"/>
        </w:rPr>
      </w:r>
      <w:r/>
    </w:p>
    <w:p>
      <w:pPr>
        <w:ind w:firstLine="3561"/>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年   月   日</w:t>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（受托人身份证复印件附后</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976"/>
        <w:ind w:firstLine="0"/>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br w:type="page" w:clear="all"/>
      </w:r>
      <w:r>
        <w:rPr>
          <w:rFonts w:hint="eastAsia" w:ascii="宋体" w:hAnsi="宋体" w:cs="宋体"/>
          <w:b/>
          <w:color w:val="000000" w:themeColor="text1"/>
          <w:sz w:val="24"/>
          <w:szCs w:val="24"/>
          <w:highlight w:val="none"/>
          <w:lang w:eastAsia="zh-CN"/>
        </w:rPr>
        <w:t xml:space="preserve">11.</w:t>
      </w:r>
      <w:bookmarkStart w:id="489" w:name="_Hlk81985284"/>
      <w:r>
        <w:rPr>
          <w:rFonts w:hint="eastAsia" w:ascii="宋体" w:hAnsi="宋体" w:eastAsia="宋体" w:cs="宋体"/>
          <w:b/>
          <w:color w:val="000000" w:themeColor="text1"/>
          <w:sz w:val="30"/>
          <w:szCs w:val="30"/>
          <w:highlight w:val="none"/>
          <w:lang w:val="en-US" w:eastAsia="zh-CN"/>
        </w:rPr>
        <w:t xml:space="preserve">中小企业声明函</w:t>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504"/>
        <w:pageBreakBefore w:val="0"/>
        <w:spacing w:line="360" w:lineRule="auto"/>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rPr>
        <w:t xml:space="preserve">项目名称：</w:t>
      </w:r>
      <w:r>
        <w:rPr>
          <w:rFonts w:hint="eastAsia" w:ascii="宋体" w:hAnsi="宋体" w:cs="宋体"/>
          <w:color w:val="000000" w:themeColor="text1"/>
          <w:spacing w:val="6"/>
          <w:sz w:val="24"/>
          <w:szCs w:val="24"/>
          <w:highlight w:val="none"/>
          <w:lang w:eastAsia="zh-CN"/>
        </w:rPr>
        <w:t xml:space="preserve">苏变电力新能源智能电力变压器项目场地回填平整项目</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lang w:eastAsia="zh-CN"/>
        </w:rPr>
        <w:t xml:space="preserve">JSZC-320312-XZTP-C2026-0009</w:t>
      </w:r>
      <w:r>
        <w:rPr>
          <w:color w:val="000000" w:themeColor="text1"/>
          <w:highlight w:val="none"/>
        </w:rPr>
      </w:r>
      <w:r/>
    </w:p>
    <w:p>
      <w:pPr>
        <w:ind w:firstLine="504"/>
        <w:pageBreakBefore w:val="0"/>
        <w:spacing w:line="360" w:lineRule="auto"/>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rPr>
        <w:t xml:space="preserve">本公司（联合体）郑重声明，根据《政府采购促进中小企业发展管理办法》（财库</w:t>
      </w:r>
      <w:r>
        <w:rPr>
          <w:rFonts w:hint="eastAsia" w:ascii="宋体" w:hAnsi="宋体" w:eastAsia="宋体" w:cs="宋体"/>
          <w:color w:val="000000" w:themeColor="text1"/>
          <w:spacing w:val="6"/>
          <w:sz w:val="24"/>
          <w:szCs w:val="24"/>
          <w:highlight w:val="none"/>
          <w:lang w:eastAsia="zh-CN"/>
        </w:rPr>
        <w:t xml:space="preserve">〔2020〕46号</w:t>
      </w:r>
      <w:r>
        <w:rPr>
          <w:rFonts w:hint="eastAsia" w:ascii="宋体" w:hAnsi="宋体" w:eastAsia="宋体" w:cs="宋体"/>
          <w:color w:val="000000" w:themeColor="text1"/>
          <w:spacing w:val="6"/>
          <w:sz w:val="24"/>
          <w:szCs w:val="24"/>
          <w:highlight w:val="none"/>
        </w:rPr>
        <w:t xml:space="preserve">）的规定，本公司</w:t>
      </w:r>
      <w:r>
        <w:rPr>
          <w:rFonts w:hint="eastAsia" w:ascii="宋体" w:hAnsi="宋体" w:eastAsia="宋体" w:cs="宋体"/>
          <w:color w:val="000000" w:themeColor="text1"/>
          <w:sz w:val="24"/>
          <w:szCs w:val="24"/>
          <w:highlight w:val="none"/>
        </w:rPr>
        <w:t xml:space="preserve">参加</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u w:val="single"/>
          <w:lang w:eastAsia="zh-CN"/>
        </w:rPr>
        <w:t xml:space="preserve">徐州高新技术产业开发区行政综合执法大队</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w:t>
      </w:r>
      <w:r>
        <w:rPr>
          <w:rFonts w:hint="eastAsia" w:ascii="宋体" w:hAnsi="宋体" w:cs="宋体"/>
          <w:color w:val="000000" w:themeColor="text1"/>
          <w:sz w:val="24"/>
          <w:szCs w:val="24"/>
          <w:highlight w:val="none"/>
          <w:u w:val="single"/>
          <w:lang w:eastAsia="zh-CN"/>
        </w:rPr>
        <w:t xml:space="preserve">苏变电力新能源智能电力变压器项目场地回填平整项目</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采购活动</w:t>
      </w:r>
      <w:r>
        <w:rPr>
          <w:rFonts w:hint="eastAsia" w:ascii="宋体" w:hAnsi="宋体" w:eastAsia="宋体" w:cs="宋体"/>
          <w:color w:val="000000" w:themeColor="text1"/>
          <w:spacing w:val="6"/>
          <w:sz w:val="24"/>
          <w:szCs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none"/>
        </w:rPr>
      </w:r>
      <w:r/>
    </w:p>
    <w:p>
      <w:pPr>
        <w:ind w:firstLine="504"/>
        <w:pageBreakBefore w:val="0"/>
        <w:spacing w:line="360" w:lineRule="auto"/>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u w:val="single"/>
        </w:rPr>
        <w:t xml:space="preserve">（标的名称）</w:t>
      </w:r>
      <w:r>
        <w:rPr>
          <w:rFonts w:hint="eastAsia" w:ascii="宋体" w:hAnsi="宋体" w:eastAsia="宋体" w:cs="宋体"/>
          <w:color w:val="000000" w:themeColor="text1"/>
          <w:spacing w:val="6"/>
          <w:sz w:val="24"/>
          <w:szCs w:val="24"/>
          <w:highlight w:val="none"/>
        </w:rPr>
        <w:t xml:space="preserve">，属于</w:t>
      </w:r>
      <w:r>
        <w:rPr>
          <w:rFonts w:hint="eastAsia" w:ascii="宋体" w:hAnsi="宋体" w:eastAsia="宋体" w:cs="宋体"/>
          <w:color w:val="000000" w:themeColor="text1"/>
          <w:spacing w:val="6"/>
          <w:sz w:val="24"/>
          <w:szCs w:val="24"/>
          <w:highlight w:val="none"/>
          <w:u w:val="single"/>
        </w:rPr>
        <w:t xml:space="preserve">（采购文件中明确的所属行业）</w:t>
      </w:r>
      <w:r>
        <w:rPr>
          <w:rFonts w:hint="eastAsia" w:ascii="宋体" w:hAnsi="宋体" w:eastAsia="宋体" w:cs="宋体"/>
          <w:color w:val="000000" w:themeColor="text1"/>
          <w:spacing w:val="6"/>
          <w:sz w:val="24"/>
          <w:szCs w:val="24"/>
          <w:highlight w:val="none"/>
        </w:rPr>
        <w:t xml:space="preserve">；</w:t>
      </w:r>
      <w:r>
        <w:rPr>
          <w:rFonts w:hint="eastAsia" w:ascii="宋体" w:hAnsi="宋体" w:eastAsia="宋体" w:cs="宋体"/>
          <w:color w:val="000000" w:themeColor="text1"/>
          <w:spacing w:val="6"/>
          <w:sz w:val="24"/>
          <w:szCs w:val="24"/>
          <w:highlight w:val="none"/>
          <w:lang w:val="en-US" w:eastAsia="zh-CN"/>
        </w:rPr>
        <w:t xml:space="preserve">承接</w:t>
      </w:r>
      <w:r>
        <w:rPr>
          <w:rFonts w:hint="eastAsia" w:ascii="宋体" w:hAnsi="宋体" w:eastAsia="宋体" w:cs="宋体"/>
          <w:color w:val="000000" w:themeColor="text1"/>
          <w:spacing w:val="6"/>
          <w:sz w:val="24"/>
          <w:szCs w:val="24"/>
          <w:highlight w:val="none"/>
        </w:rPr>
        <w:t xml:space="preserve">（承建）企业为（企业名称），从业人员（  ）人，营业收入为（   万元），资产总额为（  万元）①，属于（中型企业、小型企业、微型企业</w:t>
      </w:r>
      <w:r>
        <w:rPr>
          <w:rFonts w:hint="eastAsia" w:ascii="宋体" w:hAnsi="宋体" w:eastAsia="宋体" w:cs="宋体"/>
          <w:color w:val="000000" w:themeColor="text1"/>
          <w:spacing w:val="6"/>
          <w:sz w:val="24"/>
          <w:szCs w:val="24"/>
          <w:highlight w:val="none"/>
          <w:lang w:eastAsia="zh-CN"/>
        </w:rPr>
        <w:t xml:space="preserve">，</w:t>
      </w:r>
      <w:r>
        <w:rPr>
          <w:rFonts w:hint="eastAsia" w:ascii="宋体" w:hAnsi="宋体" w:eastAsia="宋体" w:cs="宋体"/>
          <w:b/>
          <w:bCs/>
          <w:color w:val="000000" w:themeColor="text1"/>
          <w:spacing w:val="6"/>
          <w:sz w:val="24"/>
          <w:szCs w:val="24"/>
          <w:highlight w:val="none"/>
        </w:rPr>
        <w:t xml:space="preserve">请勾选！</w:t>
      </w:r>
      <w:r>
        <w:rPr>
          <w:rFonts w:hint="eastAsia" w:ascii="宋体" w:hAnsi="宋体" w:eastAsia="宋体" w:cs="宋体"/>
          <w:color w:val="000000" w:themeColor="text1"/>
          <w:spacing w:val="6"/>
          <w:sz w:val="24"/>
          <w:szCs w:val="24"/>
          <w:highlight w:val="none"/>
        </w:rPr>
        <w:t xml:space="preserve">）；</w:t>
      </w:r>
      <w:r>
        <w:rPr>
          <w:color w:val="000000" w:themeColor="text1"/>
          <w:highlight w:val="none"/>
        </w:rPr>
      </w:r>
      <w:r/>
    </w:p>
    <w:p>
      <w:pPr>
        <w:ind w:firstLine="504"/>
        <w:pageBreakBefore w:val="0"/>
        <w:spacing w:line="360" w:lineRule="auto"/>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u w:val="single"/>
        </w:rPr>
        <w:t xml:space="preserve">（标的名称）</w:t>
      </w:r>
      <w:r>
        <w:rPr>
          <w:rFonts w:hint="eastAsia" w:ascii="宋体" w:hAnsi="宋体" w:eastAsia="宋体" w:cs="宋体"/>
          <w:color w:val="000000" w:themeColor="text1"/>
          <w:spacing w:val="6"/>
          <w:sz w:val="24"/>
          <w:szCs w:val="24"/>
          <w:highlight w:val="none"/>
        </w:rPr>
        <w:t xml:space="preserve">，属于</w:t>
      </w:r>
      <w:r>
        <w:rPr>
          <w:rFonts w:hint="eastAsia" w:ascii="宋体" w:hAnsi="宋体" w:eastAsia="宋体" w:cs="宋体"/>
          <w:color w:val="000000" w:themeColor="text1"/>
          <w:spacing w:val="6"/>
          <w:sz w:val="24"/>
          <w:szCs w:val="24"/>
          <w:highlight w:val="none"/>
          <w:u w:val="single"/>
        </w:rPr>
        <w:t xml:space="preserve">（采购文件中明确的所属行业）</w:t>
      </w:r>
      <w:r>
        <w:rPr>
          <w:rFonts w:hint="eastAsia" w:ascii="宋体" w:hAnsi="宋体" w:eastAsia="宋体" w:cs="宋体"/>
          <w:color w:val="000000" w:themeColor="text1"/>
          <w:spacing w:val="6"/>
          <w:sz w:val="24"/>
          <w:szCs w:val="24"/>
          <w:highlight w:val="none"/>
        </w:rPr>
        <w:t xml:space="preserve">；</w:t>
      </w:r>
      <w:r>
        <w:rPr>
          <w:rFonts w:hint="eastAsia" w:ascii="宋体" w:hAnsi="宋体" w:eastAsia="宋体" w:cs="宋体"/>
          <w:color w:val="000000" w:themeColor="text1"/>
          <w:spacing w:val="6"/>
          <w:sz w:val="24"/>
          <w:szCs w:val="24"/>
          <w:highlight w:val="none"/>
          <w:lang w:val="en-US" w:eastAsia="zh-CN"/>
        </w:rPr>
        <w:t xml:space="preserve">承接</w:t>
      </w:r>
      <w:r>
        <w:rPr>
          <w:rFonts w:hint="eastAsia" w:ascii="宋体" w:hAnsi="宋体" w:eastAsia="宋体" w:cs="宋体"/>
          <w:color w:val="000000" w:themeColor="text1"/>
          <w:spacing w:val="6"/>
          <w:sz w:val="24"/>
          <w:szCs w:val="24"/>
          <w:highlight w:val="none"/>
        </w:rPr>
        <w:t xml:space="preserve">（承建）企业为（企业名称），从业人员（  ）人，营业收入为（   万元），资产总额为（  万元）①，属于（中型企业、小型企业、微型企业，</w:t>
      </w:r>
      <w:r>
        <w:rPr>
          <w:rFonts w:hint="eastAsia" w:ascii="宋体" w:hAnsi="宋体" w:eastAsia="宋体" w:cs="宋体"/>
          <w:b/>
          <w:bCs/>
          <w:color w:val="000000" w:themeColor="text1"/>
          <w:spacing w:val="6"/>
          <w:sz w:val="24"/>
          <w:szCs w:val="24"/>
          <w:highlight w:val="none"/>
        </w:rPr>
        <w:t xml:space="preserve">请勾选！</w:t>
      </w:r>
      <w:r>
        <w:rPr>
          <w:rFonts w:hint="eastAsia" w:ascii="宋体" w:hAnsi="宋体" w:eastAsia="宋体" w:cs="宋体"/>
          <w:color w:val="000000" w:themeColor="text1"/>
          <w:spacing w:val="6"/>
          <w:sz w:val="24"/>
          <w:szCs w:val="24"/>
          <w:highlight w:val="none"/>
        </w:rPr>
        <w:t xml:space="preserve">）；</w:t>
      </w:r>
      <w:r>
        <w:rPr>
          <w:color w:val="000000" w:themeColor="text1"/>
          <w:highlight w:val="none"/>
        </w:rPr>
      </w:r>
      <w:r/>
    </w:p>
    <w:p>
      <w:pPr>
        <w:pStyle w:val="1028"/>
        <w:ind w:firstLine="480"/>
        <w:pageBreakBefore w:val="0"/>
        <w:spacing w:line="360" w:lineRule="auto"/>
        <w:widowControl w:val="off"/>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rPr>
        <w:t xml:space="preserve">…</w:t>
      </w:r>
      <w:r>
        <w:rPr>
          <w:color w:val="000000" w:themeColor="text1"/>
          <w:highlight w:val="none"/>
        </w:rPr>
      </w:r>
      <w:r/>
    </w:p>
    <w:p>
      <w:pPr>
        <w:ind w:firstLine="482"/>
        <w:pageBreakBefore w:val="0"/>
        <w:spacing w:line="360" w:lineRule="auto"/>
        <w:rPr>
          <w:rFonts w:hint="eastAsia" w:ascii="宋体" w:hAnsi="宋体" w:eastAsia="宋体" w:cs="宋体"/>
          <w:b/>
          <w:bCs/>
          <w:color w:val="000000" w:themeColor="text1"/>
          <w:spacing w:val="6"/>
          <w:sz w:val="24"/>
          <w:szCs w:val="24"/>
          <w:highlight w:val="none"/>
        </w:rPr>
      </w:pPr>
      <w:r>
        <w:rPr>
          <w:rFonts w:hint="eastAsia" w:ascii="宋体" w:hAnsi="宋体" w:eastAsia="宋体" w:cs="宋体"/>
          <w:b/>
          <w:bCs/>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z w:val="24"/>
          <w:szCs w:val="24"/>
          <w:highlight w:val="none"/>
        </w:rPr>
        <w:t xml:space="preserve">本企业对上述声明内容的真实性负责。如有虚假，将依法承担相应责任。</w:t>
      </w:r>
      <w:r>
        <w:rPr>
          <w:color w:val="000000" w:themeColor="text1"/>
          <w:highlight w:val="none"/>
        </w:rPr>
      </w:r>
      <w:r/>
    </w:p>
    <w:p>
      <w:pPr>
        <w:ind w:firstLine="600"/>
        <w:jc w:val="left"/>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企业名称（盖章）：</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日期：</w:t>
      </w:r>
      <w:r>
        <w:rPr>
          <w:color w:val="000000" w:themeColor="text1"/>
          <w:highlight w:val="none"/>
        </w:rPr>
      </w:r>
      <w:r/>
    </w:p>
    <w:p>
      <w:pPr>
        <w:ind w:firstLine="60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2"/>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注：本项目采购项目属性为：</w:t>
      </w:r>
      <w:r>
        <w:rPr>
          <w:rFonts w:hint="eastAsia" w:ascii="宋体" w:hAnsi="宋体" w:eastAsia="宋体" w:cs="宋体"/>
          <w:b/>
          <w:color w:val="000000" w:themeColor="text1"/>
          <w:sz w:val="24"/>
          <w:szCs w:val="24"/>
          <w:highlight w:val="none"/>
          <w:u w:val="single"/>
        </w:rPr>
        <w:t xml:space="preserve">建筑业</w:t>
      </w:r>
      <w:r>
        <w:rPr>
          <w:rFonts w:hint="eastAsia" w:ascii="宋体" w:hAnsi="宋体" w:eastAsia="宋体" w:cs="宋体"/>
          <w:b/>
          <w:color w:val="000000" w:themeColor="text1"/>
          <w:sz w:val="24"/>
          <w:szCs w:val="24"/>
          <w:highlight w:val="none"/>
        </w:rPr>
        <w:t xml:space="preserve">。</w:t>
      </w:r>
      <w:r>
        <w:rPr>
          <w:color w:val="000000" w:themeColor="text1"/>
          <w:highlight w:val="none"/>
        </w:rPr>
      </w:r>
      <w:r/>
    </w:p>
    <w:p>
      <w:pPr>
        <w:pStyle w:val="1027"/>
        <w:numPr>
          <w:ilvl w:val="0"/>
          <w:numId w:val="0"/>
        </w:numPr>
        <w:keepLines w:val="0"/>
        <w:keepNext w:val="0"/>
        <w:pageBreakBefore w:val="0"/>
        <w:spacing w:line="440" w:lineRule="exact"/>
        <w:rPr>
          <w:rFonts w:ascii="宋体" w:hAnsi="宋体"/>
          <w:color w:val="000000" w:themeColor="text1"/>
          <w:sz w:val="28"/>
          <w:szCs w:val="28"/>
          <w:highlight w:val="none"/>
        </w:rPr>
      </w:pPr>
      <w:r>
        <w:rPr>
          <w:rFonts w:hint="eastAsia" w:ascii="宋体" w:hAnsi="宋体" w:eastAsia="宋体" w:cs="宋体"/>
          <w:b/>
          <w:color w:val="000000" w:themeColor="text1"/>
          <w:sz w:val="24"/>
          <w:szCs w:val="24"/>
          <w:highlight w:val="none"/>
        </w:rPr>
        <w:t xml:space="preserve">备注：</w:t>
      </w:r>
      <w:r>
        <w:rPr>
          <w:rFonts w:hint="eastAsia" w:ascii="宋体" w:hAnsi="宋体" w:cs="宋体"/>
          <w:b/>
          <w:color w:val="000000" w:themeColor="text1"/>
          <w:sz w:val="24"/>
          <w:szCs w:val="24"/>
          <w:highlight w:val="none"/>
          <w:lang w:val="en-US" w:eastAsia="zh-CN"/>
        </w:rPr>
        <w:t xml:space="preserve">1.</w:t>
      </w:r>
      <w:r>
        <w:rPr>
          <w:rFonts w:ascii="宋体" w:hAnsi="宋体"/>
          <w:color w:val="000000" w:themeColor="text1"/>
          <w:sz w:val="28"/>
          <w:szCs w:val="28"/>
          <w:highlight w:val="none"/>
        </w:rPr>
        <w:t xml:space="preserve">从业人员、营业收入、资产总额填报上一年度数据，无上一年度数据的新成立企业可不填报。</w:t>
      </w:r>
      <w:r>
        <w:rPr>
          <w:color w:val="000000" w:themeColor="text1"/>
          <w:highlight w:val="none"/>
        </w:rPr>
      </w:r>
      <w:r/>
    </w:p>
    <w:p>
      <w:pPr>
        <w:pStyle w:val="1027"/>
        <w:numPr>
          <w:ilvl w:val="0"/>
          <w:numId w:val="0"/>
        </w:numPr>
        <w:jc w:val="left"/>
        <w:keepLines w:val="0"/>
        <w:keepNext w:val="0"/>
        <w:pageBreakBefore w:val="0"/>
        <w:spacing w:line="440" w:lineRule="exact"/>
        <w:rPr>
          <w:rFonts w:hint="eastAsia" w:ascii="宋体" w:hAnsi="宋体" w:eastAsia="宋体" w:cs="宋体"/>
          <w:b/>
          <w:color w:val="000000" w:themeColor="text1"/>
          <w:sz w:val="24"/>
          <w:szCs w:val="24"/>
          <w:highlight w:val="none"/>
        </w:rPr>
      </w:pPr>
      <w:r>
        <w:rPr>
          <w:rFonts w:hint="eastAsia" w:ascii="宋体" w:hAnsi="宋体"/>
          <w:color w:val="000000" w:themeColor="text1"/>
          <w:sz w:val="28"/>
          <w:szCs w:val="28"/>
          <w:highlight w:val="none"/>
          <w:lang w:val="en-US" w:eastAsia="zh-CN"/>
        </w:rPr>
        <w:t xml:space="preserve">2.</w:t>
      </w:r>
      <w:r>
        <w:rPr>
          <w:rFonts w:ascii="宋体" w:hAnsi="宋体"/>
          <w:color w:val="000000" w:themeColor="text1"/>
          <w:sz w:val="28"/>
          <w:szCs w:val="28"/>
          <w:highlight w:val="none"/>
        </w:rPr>
        <w:t xml:space="preserve">《中小企业声明函》查询渠道参考工业和信息化部发布的中小企业规模自测小程序。</w:t>
      </w:r>
      <w:r>
        <w:rPr>
          <w:rFonts w:ascii="宋体" w:hAnsi="宋体"/>
          <w:color w:val="000000" w:themeColor="text1"/>
          <w:sz w:val="28"/>
          <w:szCs w:val="28"/>
          <w:highlight w:val="none"/>
        </w:rPr>
        <w:br w:type="textWrapping" w:clear="all"/>
      </w:r>
      <w:bookmarkEnd w:id="489"/>
      <w:r>
        <w:rPr>
          <w:rFonts w:hint="eastAsia" w:ascii="宋体" w:hAnsi="宋体" w:eastAsia="宋体" w:cs="宋体"/>
          <w:color w:val="000000" w:themeColor="text1"/>
          <w:sz w:val="24"/>
          <w:szCs w:val="24"/>
          <w:highlight w:val="none"/>
        </w:rPr>
        <w:br w:type="page" w:clear="all"/>
      </w:r>
      <w:r>
        <w:rPr>
          <w:rFonts w:hint="eastAsia" w:ascii="宋体" w:hAnsi="宋体" w:eastAsia="宋体" w:cs="宋体"/>
          <w:b/>
          <w:bCs/>
          <w:color w:val="000000" w:themeColor="text1"/>
          <w:sz w:val="24"/>
          <w:szCs w:val="24"/>
          <w:highlight w:val="none"/>
          <w:lang w:val="en-US" w:eastAsia="zh-CN" w:bidi="ar-SA"/>
        </w:rPr>
        <w:t xml:space="preserve">12.</w:t>
      </w:r>
      <w:r>
        <w:rPr>
          <w:rFonts w:hint="eastAsia" w:ascii="宋体" w:hAnsi="宋体" w:eastAsia="宋体" w:cs="宋体"/>
          <w:b/>
          <w:color w:val="000000" w:themeColor="text1"/>
          <w:sz w:val="30"/>
          <w:szCs w:val="30"/>
          <w:highlight w:val="none"/>
          <w:lang w:val="en-US" w:eastAsia="zh-CN"/>
        </w:rPr>
        <w:t xml:space="preserve">供应商参加政府采购活动前3年内在经营活动中没有重大违法记录的书面声明</w:t>
      </w:r>
      <w:r>
        <w:rPr>
          <w:color w:val="000000" w:themeColor="text1"/>
          <w:highlight w:val="none"/>
        </w:rPr>
      </w:r>
      <w:r/>
    </w:p>
    <w:p>
      <w:pPr>
        <w:ind w:firstLine="480"/>
        <w:jc w:val="left"/>
        <w:pageBreakBefore w:val="0"/>
        <w:spacing w:before="100" w:beforeAutospacing="1" w:after="100" w:afterAutospacing="1"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我单位在参加</w:t>
      </w:r>
      <w:r>
        <w:rPr>
          <w:rFonts w:hint="eastAsia" w:ascii="宋体" w:hAnsi="宋体" w:cs="宋体"/>
          <w:color w:val="000000" w:themeColor="text1"/>
          <w:sz w:val="24"/>
          <w:szCs w:val="24"/>
          <w:highlight w:val="none"/>
          <w:u w:val="single"/>
          <w:lang w:eastAsia="zh-CN"/>
        </w:rPr>
        <w:t xml:space="preserve">苏变电力新能源智能电力变压器项目场地回填平整项目</w:t>
      </w:r>
      <w:r>
        <w:rPr>
          <w:rFonts w:hint="eastAsia" w:ascii="宋体" w:hAnsi="宋体" w:eastAsia="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lang w:eastAsia="zh-CN"/>
        </w:rPr>
        <w:t xml:space="preserve">JSZC-320312-XZTP-C2026-0009</w:t>
      </w:r>
      <w:r>
        <w:rPr>
          <w:rFonts w:hint="eastAsia" w:ascii="宋体" w:hAnsi="宋体" w:eastAsia="宋体" w:cs="宋体"/>
          <w:color w:val="000000" w:themeColor="text1"/>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highlight w:val="none"/>
        </w:rPr>
      </w:r>
      <w:r/>
    </w:p>
    <w:p>
      <w:pPr>
        <w:ind w:firstLine="480"/>
        <w:jc w:val="left"/>
        <w:pageBreakBefore w:val="0"/>
        <w:spacing w:before="100" w:beforeAutospacing="1" w:after="100" w:afterAutospacing="1"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我单位对上述声明的真实性负责。如有虚假，将依法承担相应责任。</w:t>
      </w:r>
      <w:r>
        <w:rPr>
          <w:color w:val="000000" w:themeColor="text1"/>
          <w:highlight w:val="none"/>
        </w:rPr>
      </w:r>
      <w:r/>
    </w:p>
    <w:p>
      <w:pPr>
        <w:ind w:right="29"/>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right="29"/>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right="29" w:firstLine="312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供应商（电子签章）：</w:t>
      </w:r>
      <w:r>
        <w:rPr>
          <w:color w:val="000000" w:themeColor="text1"/>
          <w:highlight w:val="none"/>
        </w:rPr>
      </w:r>
      <w:r/>
    </w:p>
    <w:p>
      <w:pPr>
        <w:ind w:right="29"/>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法定代表人（负责人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或授权代表（签字或盖章）：  </w:t>
      </w:r>
      <w:r>
        <w:rPr>
          <w:color w:val="000000" w:themeColor="text1"/>
          <w:highlight w:val="none"/>
        </w:rPr>
      </w:r>
      <w:r/>
    </w:p>
    <w:p>
      <w:pPr>
        <w:ind w:right="29"/>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日期：</w:t>
      </w:r>
      <w:r>
        <w:rPr>
          <w:color w:val="000000" w:themeColor="text1"/>
          <w:highlight w:val="none"/>
        </w:rPr>
      </w:r>
      <w:r/>
    </w:p>
    <w:p>
      <w:pPr>
        <w:pStyle w:val="1013"/>
        <w:ind w:left="239" w:firstLine="2640"/>
        <w:pageBreakBefore w:val="0"/>
        <w:spacing w:before="0" w:beforeAutospacing="0" w:after="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1013"/>
        <w:ind w:left="239" w:firstLine="264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1013"/>
        <w:ind w:left="239" w:firstLine="264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1013"/>
        <w:ind w:left="239" w:firstLine="264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1013"/>
        <w:ind w:left="239" w:firstLine="264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1013"/>
        <w:ind w:left="239" w:firstLine="264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1013"/>
        <w:ind w:left="239" w:firstLine="264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1013"/>
        <w:ind w:left="239" w:firstLine="264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24"/>
          <w:szCs w:val="24"/>
          <w:highlight w:val="none"/>
        </w:rPr>
        <w:sectPr>
          <w:headerReference w:type="default" r:id="rId12"/>
          <w:footerReference w:type="default" r:id="rId21"/>
          <w:footerReference w:type="first" r:id="rId22"/>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eastAsia="宋体" w:cs="宋体"/>
          <w:color w:val="000000" w:themeColor="text1"/>
          <w:sz w:val="24"/>
          <w:szCs w:val="24"/>
          <w:highlight w:val="none"/>
        </w:rPr>
      </w:r>
      <w:r>
        <w:rPr>
          <w:color w:val="000000" w:themeColor="text1"/>
          <w:highlight w:val="none"/>
        </w:rPr>
      </w:r>
      <w:r/>
    </w:p>
    <w:p>
      <w:pPr>
        <w:pStyle w:val="976"/>
        <w:ind w:firstLine="0"/>
        <w:jc w:val="center"/>
        <w:rPr>
          <w:rFonts w:hint="eastAsia" w:ascii="宋体" w:hAnsi="宋体" w:eastAsia="宋体" w:cs="宋体"/>
          <w:b/>
          <w:color w:val="000000" w:themeColor="text1"/>
          <w:sz w:val="24"/>
          <w:szCs w:val="24"/>
          <w:highlight w:val="none"/>
        </w:rPr>
      </w:pPr>
      <w:r>
        <w:rPr>
          <w:rFonts w:hint="eastAsia" w:ascii="宋体" w:hAnsi="宋体" w:cs="宋体"/>
          <w:b/>
          <w:color w:val="000000" w:themeColor="text1"/>
          <w:sz w:val="30"/>
          <w:szCs w:val="30"/>
          <w:highlight w:val="none"/>
          <w:lang w:val="en-US" w:eastAsia="zh-CN"/>
        </w:rPr>
        <w:t xml:space="preserve">13.</w:t>
      </w:r>
      <w:r>
        <w:rPr>
          <w:rFonts w:hint="eastAsia" w:ascii="宋体" w:hAnsi="宋体" w:eastAsia="宋体" w:cs="宋体"/>
          <w:b/>
          <w:color w:val="000000" w:themeColor="text1"/>
          <w:sz w:val="30"/>
          <w:szCs w:val="30"/>
          <w:highlight w:val="none"/>
          <w:lang w:val="en-US" w:eastAsia="zh-CN"/>
        </w:rPr>
        <w:t xml:space="preserve">具备履行合同所必需的设备和专业技术能力的书面声明</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lang w:eastAsia="zh-CN"/>
        </w:rPr>
        <w:t xml:space="preserve">JSZC-320312-XZTP-C2026-0009</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项目名称：</w:t>
      </w:r>
      <w:r>
        <w:rPr>
          <w:rFonts w:hint="eastAsia" w:ascii="宋体" w:hAnsi="宋体" w:cs="宋体"/>
          <w:color w:val="000000" w:themeColor="text1"/>
          <w:sz w:val="24"/>
          <w:szCs w:val="24"/>
          <w:highlight w:val="none"/>
          <w:lang w:eastAsia="zh-CN"/>
        </w:rPr>
        <w:t xml:space="preserve">苏变电力新能源智能电力变压器项目场地回填平整项目</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供应商郑重声明：供应商具备履行合同（项目名称：</w:t>
      </w:r>
      <w:r>
        <w:rPr>
          <w:rFonts w:hint="eastAsia" w:ascii="宋体" w:hAnsi="宋体" w:cs="宋体"/>
          <w:color w:val="000000" w:themeColor="text1"/>
          <w:sz w:val="24"/>
          <w:szCs w:val="24"/>
          <w:highlight w:val="none"/>
          <w:lang w:eastAsia="zh-CN"/>
        </w:rPr>
        <w:t xml:space="preserve">苏变电力新能源智能电力变压器项目场地回填平整项目</w:t>
      </w:r>
      <w:r>
        <w:rPr>
          <w:rFonts w:hint="eastAsia" w:ascii="宋体" w:hAnsi="宋体" w:eastAsia="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lang w:eastAsia="zh-CN"/>
        </w:rPr>
        <w:t xml:space="preserve">JSZC-320312-XZTP-C2026-0009</w:t>
      </w:r>
      <w:r>
        <w:rPr>
          <w:rFonts w:hint="eastAsia" w:ascii="宋体" w:hAnsi="宋体" w:eastAsia="宋体" w:cs="宋体"/>
          <w:color w:val="000000" w:themeColor="text1"/>
          <w:sz w:val="24"/>
          <w:szCs w:val="24"/>
          <w:highlight w:val="none"/>
        </w:rPr>
        <w:t xml:space="preserve">）所必需的设备和专业技术能力，具体为：</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1030"/>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设备：</w:t>
      </w:r>
      <w:r>
        <w:rPr>
          <w:color w:val="000000" w:themeColor="text1"/>
          <w:highlight w:val="none"/>
        </w:rPr>
      </w:r>
      <w:r/>
    </w:p>
    <w:p>
      <w:pPr>
        <w:pStyle w:val="1030"/>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1.</w:t>
      </w:r>
      <w:r>
        <w:rPr>
          <w:rFonts w:hint="eastAsia" w:ascii="宋体" w:hAnsi="宋体" w:eastAsia="宋体" w:cs="宋体"/>
          <w:color w:val="000000" w:themeColor="text1"/>
          <w:sz w:val="24"/>
          <w:highlight w:val="none"/>
        </w:rPr>
        <w:t xml:space="preserve"> （证明材料扫描件附后）</w:t>
      </w:r>
      <w:r>
        <w:rPr>
          <w:color w:val="000000" w:themeColor="text1"/>
          <w:highlight w:val="none"/>
        </w:rPr>
      </w:r>
      <w:r/>
    </w:p>
    <w:p>
      <w:pPr>
        <w:pStyle w:val="1030"/>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2.</w:t>
      </w:r>
      <w:r>
        <w:rPr>
          <w:rFonts w:hint="eastAsia" w:ascii="宋体" w:hAnsi="宋体" w:eastAsia="宋体" w:cs="宋体"/>
          <w:color w:val="000000" w:themeColor="text1"/>
          <w:sz w:val="24"/>
          <w:highlight w:val="none"/>
        </w:rPr>
        <w:t xml:space="preserve"> （证明材料扫描件附后）</w:t>
      </w:r>
      <w:r>
        <w:rPr>
          <w:color w:val="000000" w:themeColor="text1"/>
          <w:highlight w:val="none"/>
        </w:rPr>
      </w:r>
      <w:r/>
    </w:p>
    <w:p>
      <w:pPr>
        <w:pStyle w:val="1030"/>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3.</w:t>
      </w:r>
      <w:r>
        <w:rPr>
          <w:rFonts w:hint="eastAsia" w:ascii="宋体" w:hAnsi="宋体" w:eastAsia="宋体" w:cs="宋体"/>
          <w:color w:val="000000" w:themeColor="text1"/>
          <w:sz w:val="24"/>
          <w:highlight w:val="none"/>
        </w:rPr>
        <w:t xml:space="preserve"> （证明材料扫描件附后）</w:t>
      </w:r>
      <w:r>
        <w:rPr>
          <w:color w:val="000000" w:themeColor="text1"/>
          <w:highlight w:val="none"/>
        </w:rPr>
      </w:r>
      <w:r/>
    </w:p>
    <w:p>
      <w:pPr>
        <w:pStyle w:val="1030"/>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w:t>
      </w:r>
      <w:r>
        <w:rPr>
          <w:color w:val="000000" w:themeColor="text1"/>
          <w:highlight w:val="none"/>
        </w:rPr>
      </w:r>
      <w:r/>
    </w:p>
    <w:p>
      <w:pPr>
        <w:pStyle w:val="1030"/>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pStyle w:val="1030"/>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专业技术能力：</w:t>
      </w:r>
      <w:r>
        <w:rPr>
          <w:color w:val="000000" w:themeColor="text1"/>
          <w:highlight w:val="none"/>
        </w:rPr>
      </w:r>
      <w:r/>
    </w:p>
    <w:p>
      <w:pPr>
        <w:pStyle w:val="1030"/>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1.</w:t>
      </w:r>
      <w:r>
        <w:rPr>
          <w:rFonts w:hint="eastAsia" w:ascii="宋体" w:hAnsi="宋体" w:eastAsia="宋体" w:cs="宋体"/>
          <w:color w:val="000000" w:themeColor="text1"/>
          <w:sz w:val="24"/>
          <w:highlight w:val="none"/>
        </w:rPr>
        <w:t xml:space="preserve"> （证明材料扫描件附后）</w:t>
      </w:r>
      <w:r>
        <w:rPr>
          <w:color w:val="000000" w:themeColor="text1"/>
          <w:highlight w:val="none"/>
        </w:rPr>
      </w:r>
      <w:r/>
    </w:p>
    <w:p>
      <w:pPr>
        <w:pStyle w:val="1030"/>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2.</w:t>
      </w:r>
      <w:r>
        <w:rPr>
          <w:rFonts w:hint="eastAsia" w:ascii="宋体" w:hAnsi="宋体" w:eastAsia="宋体" w:cs="宋体"/>
          <w:color w:val="000000" w:themeColor="text1"/>
          <w:sz w:val="24"/>
          <w:highlight w:val="none"/>
        </w:rPr>
        <w:t xml:space="preserve"> （证明材料扫描件附后）</w:t>
      </w:r>
      <w:r>
        <w:rPr>
          <w:color w:val="000000" w:themeColor="text1"/>
          <w:highlight w:val="none"/>
        </w:rPr>
      </w:r>
      <w:r/>
    </w:p>
    <w:p>
      <w:pPr>
        <w:pStyle w:val="1030"/>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3.</w:t>
      </w:r>
      <w:r>
        <w:rPr>
          <w:rFonts w:hint="eastAsia" w:ascii="宋体" w:hAnsi="宋体" w:eastAsia="宋体" w:cs="宋体"/>
          <w:color w:val="000000" w:themeColor="text1"/>
          <w:sz w:val="24"/>
          <w:highlight w:val="none"/>
        </w:rPr>
        <w:t xml:space="preserve"> （证明材料扫描件附后）</w:t>
      </w:r>
      <w:r>
        <w:rPr>
          <w:color w:val="000000" w:themeColor="text1"/>
          <w:highlight w:val="none"/>
        </w:rPr>
      </w:r>
      <w:r/>
    </w:p>
    <w:p>
      <w:pPr>
        <w:pStyle w:val="1030"/>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highlight w:val="none"/>
          <w:lang w:eastAsia="zh-CN"/>
        </w:rPr>
        <w:t xml:space="preserve">……</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特此声明。</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供应商对上述声明的真实性负责。如有虚假，将依法承担相应责任。</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360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供应商：（盖单位公章）</w:t>
      </w:r>
      <w:r>
        <w:rPr>
          <w:color w:val="000000" w:themeColor="text1"/>
          <w:highlight w:val="none"/>
        </w:rPr>
      </w:r>
      <w:r/>
    </w:p>
    <w:p>
      <w:pPr>
        <w:ind w:firstLine="360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360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供应商授权代表：（签字或盖章）  </w:t>
      </w:r>
      <w:r>
        <w:rPr>
          <w:color w:val="000000" w:themeColor="text1"/>
          <w:highlight w:val="none"/>
        </w:rPr>
      </w:r>
      <w:r/>
    </w:p>
    <w:p>
      <w:pPr>
        <w:ind w:firstLine="360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360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color w:val="000000" w:themeColor="text1"/>
          <w:highlight w:val="none"/>
        </w:rPr>
      </w:r>
      <w:r/>
    </w:p>
    <w:p>
      <w:pP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br w:type="page" w:clear="all"/>
      </w:r>
      <w:r>
        <w:rPr>
          <w:color w:val="000000" w:themeColor="text1"/>
          <w:highlight w:val="none"/>
        </w:rPr>
      </w:r>
      <w:r/>
    </w:p>
    <w:p>
      <w:pPr>
        <w:pStyle w:val="976"/>
        <w:ind w:firstLine="0"/>
        <w:jc w:val="center"/>
        <w:rPr>
          <w:rFonts w:hint="eastAsia" w:ascii="宋体" w:hAnsi="宋体" w:eastAsia="宋体" w:cs="宋体"/>
          <w:b/>
          <w:color w:val="000000" w:themeColor="text1"/>
          <w:sz w:val="24"/>
          <w:szCs w:val="24"/>
          <w:highlight w:val="none"/>
        </w:rPr>
      </w:pPr>
      <w:r>
        <w:rPr>
          <w:rFonts w:hint="eastAsia" w:ascii="宋体" w:hAnsi="宋体" w:cs="宋体"/>
          <w:b/>
          <w:color w:val="000000" w:themeColor="text1"/>
          <w:sz w:val="30"/>
          <w:szCs w:val="30"/>
          <w:highlight w:val="none"/>
          <w:lang w:val="en-US" w:eastAsia="zh-CN"/>
        </w:rPr>
        <w:t xml:space="preserve">14.</w:t>
      </w:r>
      <w:bookmarkStart w:id="490" w:name="_Hlk81985305"/>
      <w:r>
        <w:rPr>
          <w:rFonts w:hint="eastAsia" w:ascii="宋体" w:hAnsi="宋体" w:eastAsia="宋体" w:cs="宋体"/>
          <w:b/>
          <w:color w:val="000000" w:themeColor="text1"/>
          <w:sz w:val="30"/>
          <w:szCs w:val="30"/>
          <w:highlight w:val="none"/>
          <w:lang w:val="en-US" w:eastAsia="zh-CN"/>
        </w:rPr>
        <w:t xml:space="preserve">残疾人福利性单位声明函</w:t>
      </w:r>
      <w:r>
        <w:rPr>
          <w:color w:val="000000" w:themeColor="text1"/>
          <w:highlight w:val="none"/>
        </w:rPr>
      </w:r>
      <w:r/>
    </w:p>
    <w:p>
      <w:pPr>
        <w:pStyle w:val="1028"/>
        <w:jc w:val="cente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（注：如供应商不属于残疾人福利性单位，不需提供此声明函）</w:t>
      </w:r>
      <w:r>
        <w:rPr>
          <w:color w:val="000000" w:themeColor="text1"/>
          <w:highlight w:val="none"/>
        </w:rPr>
      </w:r>
      <w:r/>
    </w:p>
    <w:p>
      <w:pP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项目编号：</w:t>
      </w:r>
      <w:r>
        <w:rPr>
          <w:color w:val="000000" w:themeColor="text1"/>
          <w:highlight w:val="none"/>
        </w:rPr>
      </w:r>
      <w:r/>
    </w:p>
    <w:p>
      <w:pPr>
        <w:spacing w:line="360" w:lineRule="auto"/>
        <w:rPr>
          <w:rFonts w:ascii="宋体" w:hAnsi="宋体" w:cs="宋体"/>
          <w:color w:val="000000" w:themeColor="text1"/>
          <w:spacing w:val="6"/>
          <w:sz w:val="24"/>
          <w:szCs w:val="24"/>
          <w:highlight w:val="none"/>
        </w:rPr>
      </w:pPr>
      <w:r>
        <w:rPr>
          <w:rFonts w:hint="eastAsia" w:ascii="宋体" w:hAnsi="宋体" w:cs="宋体"/>
          <w:color w:val="000000" w:themeColor="text1"/>
          <w:spacing w:val="6"/>
          <w:sz w:val="24"/>
          <w:szCs w:val="24"/>
          <w:highlight w:val="none"/>
        </w:rPr>
        <w:t xml:space="preserve">项目名称：</w:t>
      </w:r>
      <w:r>
        <w:rPr>
          <w:color w:val="000000" w:themeColor="text1"/>
          <w:highlight w:val="none"/>
        </w:rPr>
      </w:r>
      <w:r/>
    </w:p>
    <w:p>
      <w:pPr>
        <w:ind w:firstLine="504"/>
        <w:pageBreakBefore w:val="0"/>
        <w:spacing w:line="360" w:lineRule="auto"/>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highlight w:val="none"/>
        </w:rPr>
        <w:t xml:space="preserve">〔2017〕141</w:t>
      </w:r>
      <w:r>
        <w:rPr>
          <w:rFonts w:hint="eastAsia" w:ascii="宋体" w:hAnsi="宋体" w:eastAsia="宋体" w:cs="宋体"/>
          <w:color w:val="000000" w:themeColor="text1"/>
          <w:spacing w:val="6"/>
          <w:sz w:val="24"/>
          <w:szCs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504"/>
        <w:pageBreakBefore w:val="0"/>
        <w:spacing w:line="360" w:lineRule="auto"/>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rPr>
        <w:t xml:space="preserve">本单位对上述声明的真实性负责。如有虚假，将依法承担相应责任。</w:t>
      </w:r>
      <w:r>
        <w:rPr>
          <w:color w:val="000000" w:themeColor="text1"/>
          <w:highlight w:val="none"/>
        </w:rPr>
      </w:r>
      <w:r/>
    </w:p>
    <w:p>
      <w:pPr>
        <w:ind w:firstLine="504"/>
        <w:pageBreakBefore w:val="0"/>
        <w:spacing w:line="360" w:lineRule="auto"/>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rPr>
      </w:r>
      <w:r>
        <w:rPr>
          <w:color w:val="000000" w:themeColor="text1"/>
          <w:highlight w:val="none"/>
        </w:rPr>
      </w:r>
      <w:r/>
    </w:p>
    <w:p>
      <w:pPr>
        <w:ind w:firstLine="504"/>
        <w:pageBreakBefore w:val="0"/>
        <w:spacing w:line="360" w:lineRule="auto"/>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rPr>
      </w:r>
      <w:r>
        <w:rPr>
          <w:color w:val="000000" w:themeColor="text1"/>
          <w:highlight w:val="none"/>
        </w:rPr>
      </w:r>
      <w:r/>
    </w:p>
    <w:p>
      <w:pPr>
        <w:ind w:right="1560" w:firstLine="504"/>
        <w:jc w:val="center"/>
        <w:pageBreakBefore w:val="0"/>
        <w:spacing w:line="360" w:lineRule="auto"/>
        <w:tabs>
          <w:tab w:val="left" w:pos="4860" w:leader="none"/>
        </w:tabs>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rPr>
        <w:t xml:space="preserve">               单位名称（电子签章）：</w:t>
      </w:r>
      <w:r>
        <w:rPr>
          <w:color w:val="000000" w:themeColor="text1"/>
          <w:highlight w:val="none"/>
        </w:rPr>
      </w:r>
      <w:r/>
    </w:p>
    <w:p>
      <w:pPr>
        <w:ind w:right="1560" w:firstLine="504"/>
        <w:jc w:val="center"/>
        <w:pageBreakBefore w:val="0"/>
        <w:spacing w:line="360" w:lineRule="auto"/>
        <w:tabs>
          <w:tab w:val="left" w:pos="4860" w:leader="none"/>
        </w:tabs>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rPr>
        <w:t xml:space="preserve">       日  期：</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jc w:val="left"/>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说明：</w:t>
      </w:r>
      <w:r>
        <w:rPr>
          <w:color w:val="000000" w:themeColor="text1"/>
          <w:highlight w:val="none"/>
        </w:rPr>
      </w:r>
      <w:r/>
    </w:p>
    <w:p>
      <w:pPr>
        <w:ind w:firstLine="480"/>
        <w:jc w:val="left"/>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成交</w:t>
      </w:r>
      <w:r>
        <w:rPr>
          <w:rFonts w:hint="eastAsia" w:ascii="宋体" w:hAnsi="宋体" w:eastAsia="宋体" w:cs="宋体"/>
          <w:color w:val="000000" w:themeColor="text1"/>
          <w:sz w:val="24"/>
          <w:szCs w:val="24"/>
          <w:highlight w:val="none"/>
        </w:rPr>
        <w:t xml:space="preserve">、成交供应商为残疾人福利性单位的，采购人或者其委托的采购代理机构应当随</w:t>
      </w:r>
      <w:r>
        <w:rPr>
          <w:rFonts w:hint="eastAsia" w:ascii="宋体" w:hAnsi="宋体" w:eastAsia="宋体" w:cs="宋体"/>
          <w:color w:val="000000" w:themeColor="text1"/>
          <w:sz w:val="24"/>
          <w:szCs w:val="24"/>
          <w:highlight w:val="none"/>
          <w:lang w:eastAsia="zh-CN"/>
        </w:rPr>
        <w:t xml:space="preserve">成交</w:t>
      </w:r>
      <w:r>
        <w:rPr>
          <w:rFonts w:hint="eastAsia" w:ascii="宋体" w:hAnsi="宋体" w:eastAsia="宋体" w:cs="宋体"/>
          <w:color w:val="000000" w:themeColor="text1"/>
          <w:sz w:val="24"/>
          <w:szCs w:val="24"/>
          <w:highlight w:val="none"/>
        </w:rPr>
        <w:t xml:space="preserve">、成交结果同时公告其《残疾人福利性单位声明函》，接受社会监督。</w:t>
      </w:r>
      <w:r>
        <w:rPr>
          <w:color w:val="000000" w:themeColor="text1"/>
          <w:highlight w:val="none"/>
        </w:rPr>
      </w:r>
      <w:r/>
    </w:p>
    <w:p>
      <w:pPr>
        <w:ind w:firstLine="480"/>
        <w:jc w:val="left"/>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供应商提供的《残疾人福利性单位声明函》与事实不符的，依照《</w:t>
      </w:r>
      <w:r>
        <w:rPr>
          <w:rFonts w:hint="eastAsia" w:ascii="宋体" w:hAnsi="宋体" w:eastAsia="宋体" w:cs="宋体"/>
          <w:color w:val="000000" w:themeColor="text1"/>
          <w:sz w:val="24"/>
          <w:szCs w:val="24"/>
          <w:highlight w:val="none"/>
          <w:lang w:eastAsia="zh-CN"/>
        </w:rPr>
        <w:t xml:space="preserve">中华人民共和国政府采购法</w:t>
      </w:r>
      <w:r>
        <w:rPr>
          <w:rFonts w:hint="eastAsia" w:ascii="宋体" w:hAnsi="宋体" w:eastAsia="宋体" w:cs="宋体"/>
          <w:color w:val="000000" w:themeColor="text1"/>
          <w:sz w:val="24"/>
          <w:szCs w:val="24"/>
          <w:highlight w:val="none"/>
        </w:rPr>
        <w:t xml:space="preserve">》第七十七条第一款的规定追究法律责任。</w:t>
      </w:r>
      <w:bookmarkEnd w:id="490"/>
      <w:r>
        <w:rPr>
          <w:color w:val="000000" w:themeColor="text1"/>
          <w:highlight w:val="none"/>
        </w:rPr>
      </w:r>
      <w:r/>
    </w:p>
    <w:p>
      <w:pPr>
        <w:ind w:firstLine="600"/>
        <w:jc w:val="left"/>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color w:val="000000" w:themeColor="text1"/>
          <w:highlight w:val="none"/>
        </w:rPr>
      </w:r>
      <w:r/>
    </w:p>
    <w:p>
      <w:pPr>
        <w:pStyle w:val="976"/>
        <w:ind w:firstLine="0"/>
        <w:jc w:val="center"/>
        <w:rPr>
          <w:rFonts w:hint="eastAsia" w:ascii="宋体" w:hAnsi="宋体" w:eastAsia="宋体" w:cs="宋体"/>
          <w:b/>
          <w:color w:val="000000" w:themeColor="text1"/>
          <w:sz w:val="30"/>
          <w:szCs w:val="30"/>
          <w:highlight w:val="none"/>
        </w:rPr>
      </w:pPr>
      <w:r>
        <w:rPr>
          <w:rFonts w:hint="eastAsia" w:ascii="宋体" w:hAnsi="宋体" w:cs="宋体"/>
          <w:b/>
          <w:color w:val="000000" w:themeColor="text1"/>
          <w:sz w:val="30"/>
          <w:szCs w:val="30"/>
          <w:highlight w:val="none"/>
          <w:lang w:val="en-US" w:eastAsia="zh-CN"/>
        </w:rPr>
        <w:t xml:space="preserve">15.</w:t>
      </w:r>
      <w:r>
        <w:rPr>
          <w:rFonts w:hint="eastAsia" w:ascii="宋体" w:hAnsi="宋体" w:eastAsia="宋体" w:cs="宋体"/>
          <w:b/>
          <w:color w:val="000000" w:themeColor="text1"/>
          <w:sz w:val="30"/>
          <w:szCs w:val="30"/>
          <w:highlight w:val="none"/>
          <w:lang w:val="en-US" w:eastAsia="zh-CN"/>
        </w:rPr>
        <w:t xml:space="preserve">代理服务收费标准</w:t>
      </w:r>
      <w:r>
        <w:rPr>
          <w:color w:val="000000" w:themeColor="text1"/>
          <w:highlight w:val="none"/>
        </w:rPr>
      </w:r>
      <w:r/>
    </w:p>
    <w:tbl>
      <w:tblPr>
        <w:tblStyle w:val="1254"/>
        <w:tblW w:w="789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21"/>
        <w:gridCol w:w="2178"/>
      </w:tblGrid>
      <w:tr>
        <w:trPr>
          <w:trHeight w:val="506"/>
        </w:trPr>
        <w:tc>
          <w:tcPr>
            <w:tcW w:w="5721" w:type="dxa"/>
            <w:vAlign w:val="top"/>
            <w:textDirection w:val="lrTb"/>
            <w:noWrap w:val="false"/>
          </w:tcPr>
          <w:p>
            <w:pPr>
              <w:pStyle w:val="1258"/>
              <w:ind w:left="1929"/>
              <w:spacing w:before="153" w:line="219" w:lineRule="auto"/>
              <w:rPr>
                <w:color w:val="000000" w:themeColor="text1"/>
                <w:sz w:val="24"/>
                <w:szCs w:val="24"/>
                <w:highlight w:val="none"/>
              </w:rPr>
            </w:pPr>
            <w:r>
              <w:rPr>
                <w:b/>
                <w:bCs/>
                <w:color w:val="000000" w:themeColor="text1"/>
                <w:spacing w:val="-3"/>
                <w:sz w:val="24"/>
                <w:szCs w:val="24"/>
                <w:highlight w:val="none"/>
              </w:rPr>
              <w:t xml:space="preserve">中标或者成交金额</w:t>
            </w:r>
            <w:r>
              <w:rPr>
                <w:color w:val="000000" w:themeColor="text1"/>
                <w:highlight w:val="none"/>
              </w:rPr>
            </w:r>
            <w:r/>
          </w:p>
        </w:tc>
        <w:tc>
          <w:tcPr>
            <w:tcW w:w="2178" w:type="dxa"/>
            <w:vAlign w:val="top"/>
            <w:textDirection w:val="lrTb"/>
            <w:noWrap w:val="false"/>
          </w:tcPr>
          <w:p>
            <w:pPr>
              <w:pStyle w:val="1258"/>
              <w:ind w:left="932"/>
              <w:spacing w:before="153" w:line="219" w:lineRule="auto"/>
              <w:rPr>
                <w:color w:val="000000" w:themeColor="text1"/>
                <w:sz w:val="24"/>
                <w:szCs w:val="24"/>
                <w:highlight w:val="none"/>
              </w:rPr>
            </w:pPr>
            <w:r>
              <w:rPr>
                <w:b/>
                <w:bCs/>
                <w:color w:val="000000" w:themeColor="text1"/>
                <w:spacing w:val="-1"/>
                <w:sz w:val="24"/>
                <w:szCs w:val="24"/>
                <w:highlight w:val="none"/>
              </w:rPr>
              <w:t xml:space="preserve">费率</w:t>
            </w:r>
            <w:r>
              <w:rPr>
                <w:color w:val="000000" w:themeColor="text1"/>
                <w:highlight w:val="none"/>
              </w:rPr>
            </w:r>
            <w:r/>
          </w:p>
        </w:tc>
      </w:tr>
      <w:tr>
        <w:trPr>
          <w:trHeight w:val="510"/>
        </w:trPr>
        <w:tc>
          <w:tcPr>
            <w:tcW w:w="5721" w:type="dxa"/>
            <w:vAlign w:val="top"/>
            <w:textDirection w:val="lrTb"/>
            <w:noWrap w:val="false"/>
          </w:tcPr>
          <w:p>
            <w:pPr>
              <w:pStyle w:val="1258"/>
              <w:ind w:left="114"/>
              <w:spacing w:before="153" w:line="219" w:lineRule="auto"/>
              <w:rPr>
                <w:rFonts w:hint="eastAsia" w:eastAsia="宋体"/>
                <w:color w:val="000000" w:themeColor="text1"/>
                <w:sz w:val="24"/>
                <w:szCs w:val="24"/>
                <w:highlight w:val="none"/>
              </w:rPr>
            </w:pPr>
            <w:r>
              <w:rPr>
                <w:color w:val="000000" w:themeColor="text1"/>
                <w:spacing w:val="4"/>
                <w:sz w:val="24"/>
                <w:szCs w:val="24"/>
                <w:highlight w:val="none"/>
              </w:rPr>
              <w:t xml:space="preserve">最低收费金额</w:t>
            </w:r>
            <w:r>
              <w:rPr>
                <w:rFonts w:hint="eastAsia"/>
                <w:color w:val="000000" w:themeColor="text1"/>
                <w:spacing w:val="4"/>
                <w:sz w:val="24"/>
                <w:szCs w:val="24"/>
                <w:highlight w:val="none"/>
                <w:lang w:eastAsia="zh-CN"/>
              </w:rPr>
              <w:t xml:space="preserve">（</w:t>
            </w:r>
            <w:r>
              <w:rPr>
                <w:color w:val="000000" w:themeColor="text1"/>
                <w:spacing w:val="4"/>
                <w:sz w:val="24"/>
                <w:szCs w:val="24"/>
                <w:highlight w:val="none"/>
              </w:rPr>
              <w:t xml:space="preserve">每个委托项目</w:t>
            </w:r>
            <w:r>
              <w:rPr>
                <w:rFonts w:hint="eastAsia"/>
                <w:color w:val="000000" w:themeColor="text1"/>
                <w:spacing w:val="4"/>
                <w:sz w:val="24"/>
                <w:szCs w:val="24"/>
                <w:highlight w:val="none"/>
                <w:lang w:eastAsia="zh-CN"/>
              </w:rPr>
              <w:t xml:space="preserve">）</w:t>
            </w:r>
            <w:r>
              <w:rPr>
                <w:color w:val="000000" w:themeColor="text1"/>
                <w:highlight w:val="none"/>
              </w:rPr>
            </w:r>
            <w:r/>
          </w:p>
        </w:tc>
        <w:tc>
          <w:tcPr>
            <w:tcW w:w="2178" w:type="dxa"/>
            <w:vAlign w:val="top"/>
            <w:textDirection w:val="lrTb"/>
            <w:noWrap w:val="false"/>
          </w:tcPr>
          <w:p>
            <w:pPr>
              <w:pStyle w:val="1258"/>
              <w:ind w:left="87"/>
              <w:jc w:val="center"/>
              <w:spacing w:before="154" w:line="220" w:lineRule="auto"/>
              <w:rPr>
                <w:color w:val="000000" w:themeColor="text1"/>
                <w:sz w:val="24"/>
                <w:szCs w:val="24"/>
                <w:highlight w:val="none"/>
              </w:rPr>
            </w:pPr>
            <w:r>
              <w:rPr>
                <w:color w:val="000000" w:themeColor="text1"/>
                <w:spacing w:val="2"/>
                <w:sz w:val="24"/>
                <w:szCs w:val="24"/>
                <w:highlight w:val="none"/>
              </w:rPr>
              <w:t xml:space="preserve">5000元</w:t>
            </w:r>
            <w:r>
              <w:rPr>
                <w:color w:val="000000" w:themeColor="text1"/>
                <w:highlight w:val="none"/>
              </w:rPr>
            </w:r>
            <w:r/>
          </w:p>
        </w:tc>
      </w:tr>
      <w:tr>
        <w:trPr>
          <w:trHeight w:val="518"/>
        </w:trPr>
        <w:tc>
          <w:tcPr>
            <w:tcW w:w="5721" w:type="dxa"/>
            <w:vAlign w:val="top"/>
            <w:textDirection w:val="lrTb"/>
            <w:noWrap w:val="false"/>
          </w:tcPr>
          <w:p>
            <w:pPr>
              <w:pStyle w:val="1258"/>
              <w:ind w:left="114"/>
              <w:spacing w:before="164" w:line="219" w:lineRule="auto"/>
              <w:rPr>
                <w:rFonts w:hint="eastAsia" w:eastAsia="宋体"/>
                <w:color w:val="000000" w:themeColor="text1"/>
                <w:sz w:val="24"/>
                <w:szCs w:val="24"/>
                <w:highlight w:val="none"/>
              </w:rPr>
            </w:pPr>
            <w:r>
              <w:rPr>
                <w:color w:val="000000" w:themeColor="text1"/>
                <w:spacing w:val="5"/>
                <w:sz w:val="24"/>
                <w:szCs w:val="24"/>
                <w:highlight w:val="none"/>
              </w:rPr>
              <w:t xml:space="preserve">50万元以下</w:t>
            </w:r>
            <w:r>
              <w:rPr>
                <w:rFonts w:hint="eastAsia"/>
                <w:color w:val="000000" w:themeColor="text1"/>
                <w:spacing w:val="5"/>
                <w:sz w:val="24"/>
                <w:szCs w:val="24"/>
                <w:highlight w:val="none"/>
                <w:lang w:eastAsia="zh-CN"/>
              </w:rPr>
              <w:t xml:space="preserve">（</w:t>
            </w:r>
            <w:r>
              <w:rPr>
                <w:color w:val="000000" w:themeColor="text1"/>
                <w:spacing w:val="5"/>
                <w:sz w:val="24"/>
                <w:szCs w:val="24"/>
                <w:highlight w:val="none"/>
              </w:rPr>
              <w:t xml:space="preserve">含50万元</w:t>
            </w:r>
            <w:r>
              <w:rPr>
                <w:rFonts w:hint="eastAsia"/>
                <w:color w:val="000000" w:themeColor="text1"/>
                <w:spacing w:val="5"/>
                <w:sz w:val="24"/>
                <w:szCs w:val="24"/>
                <w:highlight w:val="none"/>
                <w:lang w:eastAsia="zh-CN"/>
              </w:rPr>
              <w:t xml:space="preserve">）</w:t>
            </w:r>
            <w:r>
              <w:rPr>
                <w:color w:val="000000" w:themeColor="text1"/>
                <w:highlight w:val="none"/>
              </w:rPr>
            </w:r>
            <w:r/>
          </w:p>
        </w:tc>
        <w:tc>
          <w:tcPr>
            <w:tcW w:w="2178" w:type="dxa"/>
            <w:vAlign w:val="top"/>
            <w:textDirection w:val="lrTb"/>
            <w:noWrap w:val="false"/>
          </w:tcPr>
          <w:p>
            <w:pPr>
              <w:pStyle w:val="1258"/>
              <w:ind w:left="87"/>
              <w:jc w:val="center"/>
              <w:spacing w:before="243" w:line="184" w:lineRule="auto"/>
              <w:rPr>
                <w:color w:val="000000" w:themeColor="text1"/>
                <w:sz w:val="24"/>
                <w:szCs w:val="24"/>
                <w:highlight w:val="none"/>
              </w:rPr>
            </w:pPr>
            <w:r>
              <w:rPr>
                <w:color w:val="000000" w:themeColor="text1"/>
                <w:spacing w:val="-7"/>
                <w:sz w:val="24"/>
                <w:szCs w:val="24"/>
                <w:highlight w:val="none"/>
              </w:rPr>
              <w:t xml:space="preserve">1.6%</w:t>
            </w:r>
            <w:r>
              <w:rPr>
                <w:color w:val="000000" w:themeColor="text1"/>
                <w:highlight w:val="none"/>
              </w:rPr>
            </w:r>
            <w:r/>
          </w:p>
        </w:tc>
      </w:tr>
      <w:tr>
        <w:trPr>
          <w:trHeight w:val="518"/>
        </w:trPr>
        <w:tc>
          <w:tcPr>
            <w:tcW w:w="5721" w:type="dxa"/>
            <w:vAlign w:val="top"/>
            <w:textDirection w:val="lrTb"/>
            <w:noWrap w:val="false"/>
          </w:tcPr>
          <w:p>
            <w:pPr>
              <w:pStyle w:val="1258"/>
              <w:ind w:left="114"/>
              <w:spacing w:before="165" w:line="219" w:lineRule="auto"/>
              <w:rPr>
                <w:rFonts w:hint="eastAsia" w:eastAsia="宋体"/>
                <w:color w:val="000000" w:themeColor="text1"/>
                <w:sz w:val="24"/>
                <w:szCs w:val="24"/>
                <w:highlight w:val="none"/>
              </w:rPr>
            </w:pPr>
            <w:r>
              <w:rPr>
                <w:color w:val="000000" w:themeColor="text1"/>
                <w:spacing w:val="3"/>
                <w:sz w:val="24"/>
                <w:szCs w:val="24"/>
                <w:highlight w:val="none"/>
              </w:rPr>
              <w:t xml:space="preserve">50-400万元</w:t>
            </w:r>
            <w:r>
              <w:rPr>
                <w:rFonts w:hint="eastAsia"/>
                <w:color w:val="000000" w:themeColor="text1"/>
                <w:spacing w:val="3"/>
                <w:sz w:val="24"/>
                <w:szCs w:val="24"/>
                <w:highlight w:val="none"/>
                <w:lang w:eastAsia="zh-CN"/>
              </w:rPr>
              <w:t xml:space="preserve">（</w:t>
            </w:r>
            <w:r>
              <w:rPr>
                <w:color w:val="000000" w:themeColor="text1"/>
                <w:spacing w:val="3"/>
                <w:sz w:val="24"/>
                <w:szCs w:val="24"/>
                <w:highlight w:val="none"/>
              </w:rPr>
              <w:t xml:space="preserve">含400万元</w:t>
            </w:r>
            <w:r>
              <w:rPr>
                <w:rFonts w:hint="eastAsia"/>
                <w:color w:val="000000" w:themeColor="text1"/>
                <w:spacing w:val="3"/>
                <w:sz w:val="24"/>
                <w:szCs w:val="24"/>
                <w:highlight w:val="none"/>
                <w:lang w:eastAsia="zh-CN"/>
              </w:rPr>
              <w:t xml:space="preserve">）</w:t>
            </w:r>
            <w:r>
              <w:rPr>
                <w:color w:val="000000" w:themeColor="text1"/>
                <w:highlight w:val="none"/>
              </w:rPr>
            </w:r>
            <w:r/>
          </w:p>
        </w:tc>
        <w:tc>
          <w:tcPr>
            <w:tcW w:w="2178" w:type="dxa"/>
            <w:vAlign w:val="top"/>
            <w:textDirection w:val="lrTb"/>
            <w:noWrap w:val="false"/>
          </w:tcPr>
          <w:p>
            <w:pPr>
              <w:pStyle w:val="1258"/>
              <w:ind w:left="87"/>
              <w:jc w:val="center"/>
              <w:spacing w:before="244" w:line="184" w:lineRule="auto"/>
              <w:rPr>
                <w:color w:val="000000" w:themeColor="text1"/>
                <w:sz w:val="24"/>
                <w:szCs w:val="24"/>
                <w:highlight w:val="none"/>
              </w:rPr>
            </w:pPr>
            <w:r>
              <w:rPr>
                <w:color w:val="000000" w:themeColor="text1"/>
                <w:spacing w:val="-7"/>
                <w:sz w:val="24"/>
                <w:szCs w:val="24"/>
                <w:highlight w:val="none"/>
              </w:rPr>
              <w:t xml:space="preserve">1.5%</w:t>
            </w:r>
            <w:r>
              <w:rPr>
                <w:color w:val="000000" w:themeColor="text1"/>
                <w:highlight w:val="none"/>
              </w:rPr>
            </w:r>
            <w:r/>
          </w:p>
        </w:tc>
      </w:tr>
      <w:tr>
        <w:trPr>
          <w:trHeight w:val="518"/>
        </w:trPr>
        <w:tc>
          <w:tcPr>
            <w:tcW w:w="5721" w:type="dxa"/>
            <w:vAlign w:val="top"/>
            <w:textDirection w:val="lrTb"/>
            <w:noWrap w:val="false"/>
          </w:tcPr>
          <w:p>
            <w:pPr>
              <w:pStyle w:val="1258"/>
              <w:ind w:left="114"/>
              <w:spacing w:before="166" w:line="219" w:lineRule="auto"/>
              <w:rPr>
                <w:rFonts w:hint="eastAsia" w:eastAsia="宋体"/>
                <w:color w:val="000000" w:themeColor="text1"/>
                <w:sz w:val="24"/>
                <w:szCs w:val="24"/>
                <w:highlight w:val="none"/>
              </w:rPr>
            </w:pPr>
            <w:r>
              <w:rPr>
                <w:color w:val="000000" w:themeColor="text1"/>
                <w:spacing w:val="3"/>
                <w:sz w:val="24"/>
                <w:szCs w:val="24"/>
                <w:highlight w:val="none"/>
              </w:rPr>
              <w:t xml:space="preserve">400-1000万元</w:t>
            </w:r>
            <w:r>
              <w:rPr>
                <w:rFonts w:hint="eastAsia"/>
                <w:color w:val="000000" w:themeColor="text1"/>
                <w:spacing w:val="3"/>
                <w:sz w:val="24"/>
                <w:szCs w:val="24"/>
                <w:highlight w:val="none"/>
                <w:lang w:eastAsia="zh-CN"/>
              </w:rPr>
              <w:t xml:space="preserve">（</w:t>
            </w:r>
            <w:r>
              <w:rPr>
                <w:color w:val="000000" w:themeColor="text1"/>
                <w:spacing w:val="3"/>
                <w:sz w:val="24"/>
                <w:szCs w:val="24"/>
                <w:highlight w:val="none"/>
              </w:rPr>
              <w:t xml:space="preserve">含1000万元</w:t>
            </w:r>
            <w:r>
              <w:rPr>
                <w:rFonts w:hint="eastAsia"/>
                <w:color w:val="000000" w:themeColor="text1"/>
                <w:spacing w:val="3"/>
                <w:sz w:val="24"/>
                <w:szCs w:val="24"/>
                <w:highlight w:val="none"/>
                <w:lang w:eastAsia="zh-CN"/>
              </w:rPr>
              <w:t xml:space="preserve">）</w:t>
            </w:r>
            <w:r>
              <w:rPr>
                <w:color w:val="000000" w:themeColor="text1"/>
                <w:highlight w:val="none"/>
              </w:rPr>
            </w:r>
            <w:r/>
          </w:p>
        </w:tc>
        <w:tc>
          <w:tcPr>
            <w:tcW w:w="2178" w:type="dxa"/>
            <w:vAlign w:val="top"/>
            <w:textDirection w:val="lrTb"/>
            <w:noWrap w:val="false"/>
          </w:tcPr>
          <w:p>
            <w:pPr>
              <w:pStyle w:val="1258"/>
              <w:ind w:left="87"/>
              <w:jc w:val="center"/>
              <w:spacing w:before="245" w:line="184" w:lineRule="auto"/>
              <w:rPr>
                <w:color w:val="000000" w:themeColor="text1"/>
                <w:sz w:val="24"/>
                <w:szCs w:val="24"/>
                <w:highlight w:val="none"/>
              </w:rPr>
            </w:pPr>
            <w:r>
              <w:rPr>
                <w:color w:val="000000" w:themeColor="text1"/>
                <w:spacing w:val="-5"/>
                <w:sz w:val="24"/>
                <w:szCs w:val="24"/>
                <w:highlight w:val="none"/>
              </w:rPr>
              <w:t xml:space="preserve">1.1%</w:t>
            </w:r>
            <w:r>
              <w:rPr>
                <w:color w:val="000000" w:themeColor="text1"/>
                <w:highlight w:val="none"/>
              </w:rPr>
            </w:r>
            <w:r/>
          </w:p>
        </w:tc>
      </w:tr>
      <w:tr>
        <w:trPr>
          <w:trHeight w:val="510"/>
        </w:trPr>
        <w:tc>
          <w:tcPr>
            <w:tcW w:w="5721" w:type="dxa"/>
            <w:vAlign w:val="top"/>
            <w:textDirection w:val="lrTb"/>
            <w:noWrap w:val="false"/>
          </w:tcPr>
          <w:p>
            <w:pPr>
              <w:pStyle w:val="1258"/>
              <w:ind w:left="114"/>
              <w:spacing w:before="157" w:line="219" w:lineRule="auto"/>
              <w:rPr>
                <w:rFonts w:hint="eastAsia" w:eastAsia="宋体"/>
                <w:color w:val="000000" w:themeColor="text1"/>
                <w:sz w:val="24"/>
                <w:szCs w:val="24"/>
                <w:highlight w:val="none"/>
              </w:rPr>
            </w:pPr>
            <w:r>
              <w:rPr>
                <w:color w:val="000000" w:themeColor="text1"/>
                <w:spacing w:val="3"/>
                <w:sz w:val="24"/>
                <w:szCs w:val="24"/>
                <w:highlight w:val="none"/>
              </w:rPr>
              <w:t xml:space="preserve">1000-5000万元</w:t>
            </w:r>
            <w:r>
              <w:rPr>
                <w:rFonts w:hint="eastAsia"/>
                <w:color w:val="000000" w:themeColor="text1"/>
                <w:spacing w:val="3"/>
                <w:sz w:val="24"/>
                <w:szCs w:val="24"/>
                <w:highlight w:val="none"/>
                <w:lang w:eastAsia="zh-CN"/>
              </w:rPr>
              <w:t xml:space="preserve">（</w:t>
            </w:r>
            <w:r>
              <w:rPr>
                <w:color w:val="000000" w:themeColor="text1"/>
                <w:spacing w:val="3"/>
                <w:sz w:val="24"/>
                <w:szCs w:val="24"/>
                <w:highlight w:val="none"/>
              </w:rPr>
              <w:t xml:space="preserve">含5000万元</w:t>
            </w:r>
            <w:r>
              <w:rPr>
                <w:rFonts w:hint="eastAsia"/>
                <w:color w:val="000000" w:themeColor="text1"/>
                <w:spacing w:val="3"/>
                <w:sz w:val="24"/>
                <w:szCs w:val="24"/>
                <w:highlight w:val="none"/>
                <w:lang w:eastAsia="zh-CN"/>
              </w:rPr>
              <w:t xml:space="preserve">）</w:t>
            </w:r>
            <w:r>
              <w:rPr>
                <w:color w:val="000000" w:themeColor="text1"/>
                <w:highlight w:val="none"/>
              </w:rPr>
            </w:r>
            <w:r/>
          </w:p>
        </w:tc>
        <w:tc>
          <w:tcPr>
            <w:tcW w:w="2178" w:type="dxa"/>
            <w:vAlign w:val="top"/>
            <w:textDirection w:val="lrTb"/>
            <w:noWrap w:val="false"/>
          </w:tcPr>
          <w:p>
            <w:pPr>
              <w:pStyle w:val="1258"/>
              <w:ind w:left="87"/>
              <w:jc w:val="center"/>
              <w:spacing w:before="237" w:line="183" w:lineRule="auto"/>
              <w:rPr>
                <w:color w:val="000000" w:themeColor="text1"/>
                <w:sz w:val="24"/>
                <w:szCs w:val="24"/>
                <w:highlight w:val="none"/>
              </w:rPr>
            </w:pPr>
            <w:r>
              <w:rPr>
                <w:color w:val="000000" w:themeColor="text1"/>
                <w:spacing w:val="-2"/>
                <w:sz w:val="24"/>
                <w:szCs w:val="24"/>
                <w:highlight w:val="none"/>
              </w:rPr>
              <w:t xml:space="preserve">0.8%</w:t>
            </w:r>
            <w:r>
              <w:rPr>
                <w:color w:val="000000" w:themeColor="text1"/>
                <w:highlight w:val="none"/>
              </w:rPr>
            </w:r>
            <w:r/>
          </w:p>
        </w:tc>
      </w:tr>
      <w:tr>
        <w:trPr>
          <w:trHeight w:val="518"/>
        </w:trPr>
        <w:tc>
          <w:tcPr>
            <w:tcW w:w="5721" w:type="dxa"/>
            <w:vAlign w:val="top"/>
            <w:textDirection w:val="lrTb"/>
            <w:noWrap w:val="false"/>
          </w:tcPr>
          <w:p>
            <w:pPr>
              <w:pStyle w:val="1258"/>
              <w:ind w:left="114"/>
              <w:spacing w:before="168" w:line="219" w:lineRule="auto"/>
              <w:rPr>
                <w:rFonts w:hint="eastAsia" w:eastAsia="宋体"/>
                <w:color w:val="000000" w:themeColor="text1"/>
                <w:sz w:val="24"/>
                <w:szCs w:val="24"/>
                <w:highlight w:val="none"/>
              </w:rPr>
            </w:pPr>
            <w:r>
              <w:rPr>
                <w:color w:val="000000" w:themeColor="text1"/>
                <w:spacing w:val="4"/>
                <w:sz w:val="24"/>
                <w:szCs w:val="24"/>
                <w:highlight w:val="none"/>
              </w:rPr>
              <w:t xml:space="preserve">5000-1亿元</w:t>
            </w:r>
            <w:r>
              <w:rPr>
                <w:rFonts w:hint="eastAsia"/>
                <w:color w:val="000000" w:themeColor="text1"/>
                <w:spacing w:val="4"/>
                <w:sz w:val="24"/>
                <w:szCs w:val="24"/>
                <w:highlight w:val="none"/>
                <w:lang w:eastAsia="zh-CN"/>
              </w:rPr>
              <w:t xml:space="preserve">（</w:t>
            </w:r>
            <w:r>
              <w:rPr>
                <w:color w:val="000000" w:themeColor="text1"/>
                <w:spacing w:val="4"/>
                <w:sz w:val="24"/>
                <w:szCs w:val="24"/>
                <w:highlight w:val="none"/>
              </w:rPr>
              <w:t xml:space="preserve">含1亿元</w:t>
            </w:r>
            <w:r>
              <w:rPr>
                <w:rFonts w:hint="eastAsia"/>
                <w:color w:val="000000" w:themeColor="text1"/>
                <w:spacing w:val="4"/>
                <w:sz w:val="24"/>
                <w:szCs w:val="24"/>
                <w:highlight w:val="none"/>
                <w:lang w:eastAsia="zh-CN"/>
              </w:rPr>
              <w:t xml:space="preserve">）</w:t>
            </w:r>
            <w:r>
              <w:rPr>
                <w:color w:val="000000" w:themeColor="text1"/>
                <w:highlight w:val="none"/>
              </w:rPr>
            </w:r>
            <w:r/>
          </w:p>
        </w:tc>
        <w:tc>
          <w:tcPr>
            <w:tcW w:w="2178" w:type="dxa"/>
            <w:vAlign w:val="top"/>
            <w:textDirection w:val="lrTb"/>
            <w:noWrap w:val="false"/>
          </w:tcPr>
          <w:p>
            <w:pPr>
              <w:pStyle w:val="1258"/>
              <w:ind w:left="87"/>
              <w:jc w:val="center"/>
              <w:spacing w:before="248" w:line="183" w:lineRule="auto"/>
              <w:rPr>
                <w:color w:val="000000" w:themeColor="text1"/>
                <w:sz w:val="24"/>
                <w:szCs w:val="24"/>
                <w:highlight w:val="none"/>
              </w:rPr>
            </w:pPr>
            <w:r>
              <w:rPr>
                <w:color w:val="000000" w:themeColor="text1"/>
                <w:spacing w:val="-2"/>
                <w:sz w:val="24"/>
                <w:szCs w:val="24"/>
                <w:highlight w:val="none"/>
              </w:rPr>
              <w:t xml:space="preserve">0.25%</w:t>
            </w:r>
            <w:r>
              <w:rPr>
                <w:color w:val="000000" w:themeColor="text1"/>
                <w:highlight w:val="none"/>
              </w:rPr>
            </w:r>
            <w:r/>
          </w:p>
        </w:tc>
      </w:tr>
      <w:tr>
        <w:trPr>
          <w:trHeight w:val="518"/>
        </w:trPr>
        <w:tc>
          <w:tcPr>
            <w:tcW w:w="5721" w:type="dxa"/>
            <w:vAlign w:val="top"/>
            <w:textDirection w:val="lrTb"/>
            <w:noWrap w:val="false"/>
          </w:tcPr>
          <w:p>
            <w:pPr>
              <w:pStyle w:val="1258"/>
              <w:ind w:left="114"/>
              <w:spacing w:before="169" w:line="219" w:lineRule="auto"/>
              <w:rPr>
                <w:rFonts w:hint="eastAsia" w:eastAsia="宋体"/>
                <w:color w:val="000000" w:themeColor="text1"/>
                <w:sz w:val="24"/>
                <w:szCs w:val="24"/>
                <w:highlight w:val="none"/>
              </w:rPr>
            </w:pPr>
            <w:r>
              <w:rPr>
                <w:color w:val="000000" w:themeColor="text1"/>
                <w:spacing w:val="5"/>
                <w:sz w:val="24"/>
                <w:szCs w:val="24"/>
                <w:highlight w:val="none"/>
              </w:rPr>
              <w:t xml:space="preserve">1-10亿元</w:t>
            </w:r>
            <w:r>
              <w:rPr>
                <w:rFonts w:hint="eastAsia"/>
                <w:color w:val="000000" w:themeColor="text1"/>
                <w:spacing w:val="5"/>
                <w:sz w:val="24"/>
                <w:szCs w:val="24"/>
                <w:highlight w:val="none"/>
                <w:lang w:eastAsia="zh-CN"/>
              </w:rPr>
              <w:t xml:space="preserve">（</w:t>
            </w:r>
            <w:r>
              <w:rPr>
                <w:color w:val="000000" w:themeColor="text1"/>
                <w:spacing w:val="5"/>
                <w:sz w:val="24"/>
                <w:szCs w:val="24"/>
                <w:highlight w:val="none"/>
              </w:rPr>
              <w:t xml:space="preserve">含10亿元</w:t>
            </w:r>
            <w:r>
              <w:rPr>
                <w:rFonts w:hint="eastAsia"/>
                <w:color w:val="000000" w:themeColor="text1"/>
                <w:spacing w:val="5"/>
                <w:sz w:val="24"/>
                <w:szCs w:val="24"/>
                <w:highlight w:val="none"/>
                <w:lang w:eastAsia="zh-CN"/>
              </w:rPr>
              <w:t xml:space="preserve">）</w:t>
            </w:r>
            <w:r>
              <w:rPr>
                <w:color w:val="000000" w:themeColor="text1"/>
                <w:highlight w:val="none"/>
              </w:rPr>
            </w:r>
            <w:r/>
          </w:p>
        </w:tc>
        <w:tc>
          <w:tcPr>
            <w:tcW w:w="2178" w:type="dxa"/>
            <w:vAlign w:val="top"/>
            <w:textDirection w:val="lrTb"/>
            <w:noWrap w:val="false"/>
          </w:tcPr>
          <w:p>
            <w:pPr>
              <w:pStyle w:val="1258"/>
              <w:ind w:left="87"/>
              <w:jc w:val="center"/>
              <w:spacing w:before="249" w:line="183" w:lineRule="auto"/>
              <w:rPr>
                <w:color w:val="000000" w:themeColor="text1"/>
                <w:sz w:val="24"/>
                <w:szCs w:val="24"/>
                <w:highlight w:val="none"/>
              </w:rPr>
            </w:pPr>
            <w:r>
              <w:rPr>
                <w:color w:val="000000" w:themeColor="text1"/>
                <w:spacing w:val="-2"/>
                <w:sz w:val="24"/>
                <w:szCs w:val="24"/>
                <w:highlight w:val="none"/>
              </w:rPr>
              <w:t xml:space="preserve">0.05%</w:t>
            </w:r>
            <w:r>
              <w:rPr>
                <w:color w:val="000000" w:themeColor="text1"/>
                <w:highlight w:val="none"/>
              </w:rPr>
            </w:r>
            <w:r/>
          </w:p>
        </w:tc>
      </w:tr>
      <w:tr>
        <w:trPr>
          <w:trHeight w:val="510"/>
        </w:trPr>
        <w:tc>
          <w:tcPr>
            <w:tcW w:w="5721" w:type="dxa"/>
            <w:vAlign w:val="top"/>
            <w:textDirection w:val="lrTb"/>
            <w:noWrap w:val="false"/>
          </w:tcPr>
          <w:p>
            <w:pPr>
              <w:pStyle w:val="1258"/>
              <w:ind w:left="114"/>
              <w:spacing w:before="160" w:line="219" w:lineRule="auto"/>
              <w:rPr>
                <w:rFonts w:hint="eastAsia" w:eastAsia="宋体"/>
                <w:color w:val="000000" w:themeColor="text1"/>
                <w:sz w:val="24"/>
                <w:szCs w:val="24"/>
                <w:highlight w:val="none"/>
              </w:rPr>
            </w:pPr>
            <w:r>
              <w:rPr>
                <w:color w:val="000000" w:themeColor="text1"/>
                <w:spacing w:val="4"/>
                <w:sz w:val="24"/>
                <w:szCs w:val="24"/>
                <w:highlight w:val="none"/>
              </w:rPr>
              <w:t xml:space="preserve">10-50亿元</w:t>
            </w:r>
            <w:r>
              <w:rPr>
                <w:rFonts w:hint="eastAsia"/>
                <w:color w:val="000000" w:themeColor="text1"/>
                <w:spacing w:val="4"/>
                <w:sz w:val="24"/>
                <w:szCs w:val="24"/>
                <w:highlight w:val="none"/>
                <w:lang w:eastAsia="zh-CN"/>
              </w:rPr>
              <w:t xml:space="preserve">（</w:t>
            </w:r>
            <w:r>
              <w:rPr>
                <w:color w:val="000000" w:themeColor="text1"/>
                <w:spacing w:val="4"/>
                <w:sz w:val="24"/>
                <w:szCs w:val="24"/>
                <w:highlight w:val="none"/>
              </w:rPr>
              <w:t xml:space="preserve">含50亿元</w:t>
            </w:r>
            <w:r>
              <w:rPr>
                <w:rFonts w:hint="eastAsia"/>
                <w:color w:val="000000" w:themeColor="text1"/>
                <w:spacing w:val="4"/>
                <w:sz w:val="24"/>
                <w:szCs w:val="24"/>
                <w:highlight w:val="none"/>
                <w:lang w:eastAsia="zh-CN"/>
              </w:rPr>
              <w:t xml:space="preserve">）</w:t>
            </w:r>
            <w:r>
              <w:rPr>
                <w:color w:val="000000" w:themeColor="text1"/>
                <w:highlight w:val="none"/>
              </w:rPr>
            </w:r>
            <w:r/>
          </w:p>
        </w:tc>
        <w:tc>
          <w:tcPr>
            <w:tcW w:w="2178" w:type="dxa"/>
            <w:vAlign w:val="top"/>
            <w:textDirection w:val="lrTb"/>
            <w:noWrap w:val="false"/>
          </w:tcPr>
          <w:p>
            <w:pPr>
              <w:pStyle w:val="1258"/>
              <w:ind w:left="87"/>
              <w:jc w:val="center"/>
              <w:spacing w:before="239" w:line="184" w:lineRule="auto"/>
              <w:rPr>
                <w:color w:val="000000" w:themeColor="text1"/>
                <w:sz w:val="24"/>
                <w:szCs w:val="24"/>
                <w:highlight w:val="none"/>
              </w:rPr>
            </w:pPr>
            <w:r>
              <w:rPr>
                <w:color w:val="000000" w:themeColor="text1"/>
                <w:spacing w:val="-2"/>
                <w:sz w:val="24"/>
                <w:szCs w:val="24"/>
                <w:highlight w:val="none"/>
              </w:rPr>
              <w:t xml:space="preserve">0.01%</w:t>
            </w:r>
            <w:r>
              <w:rPr>
                <w:color w:val="000000" w:themeColor="text1"/>
                <w:highlight w:val="none"/>
              </w:rPr>
            </w:r>
            <w:r/>
          </w:p>
        </w:tc>
      </w:tr>
      <w:tr>
        <w:trPr>
          <w:trHeight w:val="539"/>
        </w:trPr>
        <w:tc>
          <w:tcPr>
            <w:tcW w:w="5721" w:type="dxa"/>
            <w:vAlign w:val="top"/>
            <w:textDirection w:val="lrTb"/>
            <w:noWrap w:val="false"/>
          </w:tcPr>
          <w:p>
            <w:pPr>
              <w:pStyle w:val="1258"/>
              <w:ind w:left="114"/>
              <w:spacing w:before="172" w:line="220" w:lineRule="auto"/>
              <w:rPr>
                <w:color w:val="000000" w:themeColor="text1"/>
                <w:sz w:val="24"/>
                <w:szCs w:val="24"/>
                <w:highlight w:val="none"/>
              </w:rPr>
            </w:pPr>
            <w:r>
              <w:rPr>
                <w:color w:val="000000" w:themeColor="text1"/>
                <w:spacing w:val="2"/>
                <w:sz w:val="24"/>
                <w:szCs w:val="24"/>
                <w:highlight w:val="none"/>
              </w:rPr>
              <w:t xml:space="preserve">50亿元以上</w:t>
            </w:r>
            <w:r>
              <w:rPr>
                <w:color w:val="000000" w:themeColor="text1"/>
                <w:highlight w:val="none"/>
              </w:rPr>
            </w:r>
            <w:r/>
          </w:p>
        </w:tc>
        <w:tc>
          <w:tcPr>
            <w:tcW w:w="2178" w:type="dxa"/>
            <w:vAlign w:val="top"/>
            <w:textDirection w:val="lrTb"/>
            <w:noWrap w:val="false"/>
          </w:tcPr>
          <w:p>
            <w:pPr>
              <w:pStyle w:val="1258"/>
              <w:ind w:left="87"/>
              <w:jc w:val="center"/>
              <w:spacing w:before="251" w:line="183" w:lineRule="auto"/>
              <w:rPr>
                <w:color w:val="000000" w:themeColor="text1"/>
                <w:sz w:val="24"/>
                <w:szCs w:val="24"/>
                <w:highlight w:val="none"/>
              </w:rPr>
            </w:pPr>
            <w:r>
              <w:rPr>
                <w:color w:val="000000" w:themeColor="text1"/>
                <w:spacing w:val="-2"/>
                <w:sz w:val="24"/>
                <w:szCs w:val="24"/>
                <w:highlight w:val="none"/>
              </w:rPr>
              <w:t xml:space="preserve">0.005%</w:t>
            </w:r>
            <w:r>
              <w:rPr>
                <w:color w:val="000000" w:themeColor="text1"/>
                <w:highlight w:val="none"/>
              </w:rPr>
            </w:r>
            <w:r/>
          </w:p>
        </w:tc>
      </w:tr>
    </w:tbl>
    <w:p>
      <w:pPr>
        <w:pStyle w:val="1032"/>
        <w:ind w:left="0" w:right="0"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rPr>
      </w:r>
      <w:r>
        <w:rPr>
          <w:color w:val="000000" w:themeColor="text1"/>
          <w:highlight w:val="none"/>
        </w:rPr>
      </w:r>
      <w:r/>
    </w:p>
    <w:p>
      <w:pPr>
        <w:pStyle w:val="1032"/>
        <w:ind w:left="0" w:right="0"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rPr>
        <w:t xml:space="preserve">说 明 ：</w:t>
      </w:r>
      <w:r>
        <w:rPr>
          <w:color w:val="000000" w:themeColor="text1"/>
          <w:highlight w:val="none"/>
        </w:rPr>
      </w:r>
      <w:r/>
    </w:p>
    <w:p>
      <w:pPr>
        <w:pStyle w:val="1032"/>
        <w:ind w:left="0" w:right="0"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rPr>
        <w:t xml:space="preserve">1.按上表计算的收费为代理服务全过程的收费金额。各社会代理机构不再收取采购文件制作售卖费用。</w:t>
      </w:r>
      <w:r>
        <w:rPr>
          <w:color w:val="000000" w:themeColor="text1"/>
          <w:highlight w:val="none"/>
        </w:rPr>
      </w:r>
      <w:r/>
    </w:p>
    <w:p>
      <w:pPr>
        <w:pStyle w:val="1032"/>
        <w:ind w:left="0" w:right="0"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rPr>
        <w:t xml:space="preserve">2.代理服务费按差额定率累进法计算。</w:t>
      </w:r>
      <w:r>
        <w:rPr>
          <w:color w:val="000000" w:themeColor="text1"/>
          <w:highlight w:val="none"/>
        </w:rPr>
      </w:r>
      <w:r/>
    </w:p>
    <w:p>
      <w:pPr>
        <w:pStyle w:val="1032"/>
        <w:ind w:left="0" w:right="0"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rPr>
        <w:t xml:space="preserve">3.代理服务费基准金额（按差额定率累进法计算的）=中标金额（按差额定率累进法计算的）*费率（%）。</w:t>
      </w:r>
      <w:r>
        <w:rPr>
          <w:color w:val="000000" w:themeColor="text1"/>
          <w:highlight w:val="none"/>
        </w:rPr>
      </w:r>
      <w:r/>
    </w:p>
    <w:p>
      <w:pPr>
        <w:pStyle w:val="1032"/>
        <w:ind w:left="0" w:right="0"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rPr>
        <w:t xml:space="preserve">4.代理服务费应收取金额=代理服务费基准金额（按差额定率累进法计算的）的合计数。</w:t>
      </w:r>
      <w:r>
        <w:rPr>
          <w:color w:val="000000" w:themeColor="text1"/>
          <w:highlight w:val="none"/>
        </w:rPr>
      </w:r>
      <w:r/>
    </w:p>
    <w:p>
      <w:pPr>
        <w:pStyle w:val="1032"/>
        <w:ind w:left="0" w:right="0"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rPr>
        <w:t xml:space="preserve">5.定点类等无金额或事先不能计算出价格总额的项目，按中标（成交）金额100万元计算。</w:t>
      </w:r>
      <w:r>
        <w:rPr>
          <w:color w:val="000000" w:themeColor="text1"/>
          <w:highlight w:val="none"/>
        </w:rPr>
      </w:r>
      <w:r/>
    </w:p>
    <w:p>
      <w:pPr>
        <w:pStyle w:val="1032"/>
        <w:ind w:left="0" w:right="0"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rPr>
        <w:t xml:space="preserve">6.有分包（分标段）的按一个项目计算。</w:t>
      </w:r>
      <w:r>
        <w:rPr>
          <w:color w:val="000000" w:themeColor="text1"/>
          <w:highlight w:val="none"/>
        </w:rPr>
      </w:r>
      <w:r/>
    </w:p>
    <w:p>
      <w:pPr>
        <w:pStyle w:val="1032"/>
        <w:ind w:left="0" w:right="0"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ligatures w14:val="none"/>
        </w:rPr>
      </w:pPr>
      <w:r>
        <w:rPr>
          <w:rFonts w:hint="eastAsia" w:ascii="宋体" w:hAnsi="宋体" w:eastAsia="宋体" w:cs="宋体"/>
          <w:b w:val="0"/>
          <w:bCs w:val="0"/>
          <w:color w:val="000000" w:themeColor="text1"/>
          <w:sz w:val="24"/>
          <w:szCs w:val="24"/>
          <w:highlight w:val="none"/>
          <w:lang w:val="en-US" w:eastAsia="zh-CN"/>
        </w:rPr>
        <w:t xml:space="preserve">7.以上价格为协会指导价，双方可根据项目难易程度和优质优价原则协商确定。</w:t>
      </w:r>
      <w:r>
        <w:rPr>
          <w:rFonts w:hint="eastAsia" w:ascii="宋体" w:hAnsi="宋体" w:eastAsia="宋体" w:cs="宋体"/>
          <w:b w:val="0"/>
          <w:bCs w:val="0"/>
          <w:color w:val="000000" w:themeColor="text1"/>
          <w:sz w:val="24"/>
          <w:szCs w:val="24"/>
          <w:highlight w:val="none"/>
          <w:lang w:val="en-US" w:eastAsia="zh-CN"/>
        </w:rPr>
      </w:r>
      <w:r/>
    </w:p>
    <w:p>
      <w:pPr>
        <w:pStyle w:val="1032"/>
        <w:ind w:left="0" w:right="0"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ligatures w14:val="none"/>
        </w:rPr>
      </w:pPr>
      <w:r>
        <w:rPr>
          <w:rFonts w:hint="eastAsia" w:ascii="宋体" w:hAnsi="宋体" w:eastAsia="宋体" w:cs="宋体"/>
          <w:b w:val="0"/>
          <w:bCs w:val="0"/>
          <w:color w:val="000000" w:themeColor="text1"/>
          <w:sz w:val="24"/>
          <w:szCs w:val="24"/>
          <w:highlight w:val="none"/>
          <w:lang w:val="en-US" w:eastAsia="zh-CN"/>
        </w:rPr>
        <w:t xml:space="preserve">8.账户信息：</w:t>
      </w:r>
      <w:r>
        <w:rPr>
          <w:rFonts w:hint="eastAsia" w:ascii="宋体" w:hAnsi="宋体" w:eastAsia="宋体" w:cs="宋体"/>
          <w:b w:val="0"/>
          <w:bCs w:val="0"/>
          <w:color w:val="000000" w:themeColor="text1"/>
          <w:sz w:val="24"/>
          <w:szCs w:val="24"/>
          <w:highlight w:val="none"/>
          <w:lang w:val="en-US" w:eastAsia="zh-CN"/>
        </w:rPr>
      </w:r>
      <w:r/>
    </w:p>
    <w:p>
      <w:pPr>
        <w:pStyle w:val="1032"/>
        <w:ind w:left="0" w:right="0"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ligatures w14:val="none"/>
        </w:rPr>
      </w:pPr>
      <w:r>
        <w:rPr>
          <w:rFonts w:hint="eastAsia" w:ascii="宋体" w:hAnsi="宋体" w:eastAsia="宋体" w:cs="宋体"/>
          <w:b w:val="0"/>
          <w:bCs w:val="0"/>
          <w:color w:val="000000" w:themeColor="text1"/>
          <w:sz w:val="24"/>
          <w:szCs w:val="24"/>
          <w:highlight w:val="none"/>
          <w:lang w:val="en-US" w:eastAsia="zh-CN"/>
        </w:rPr>
        <w:t xml:space="preserve">收款人：徐州天平建设监理咨询有限公司 </w:t>
      </w:r>
      <w:r>
        <w:rPr>
          <w:rFonts w:hint="eastAsia" w:ascii="宋体" w:hAnsi="宋体" w:eastAsia="宋体" w:cs="宋体"/>
          <w:b w:val="0"/>
          <w:bCs w:val="0"/>
          <w:color w:val="000000" w:themeColor="text1"/>
          <w:sz w:val="24"/>
          <w:szCs w:val="24"/>
          <w:highlight w:val="none"/>
          <w:lang w:val="en-US" w:eastAsia="zh-CN"/>
        </w:rPr>
      </w:r>
      <w:r/>
    </w:p>
    <w:p>
      <w:pPr>
        <w:pStyle w:val="1032"/>
        <w:ind w:left="0" w:right="0"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ligatures w14:val="none"/>
        </w:rPr>
      </w:pPr>
      <w:r>
        <w:rPr>
          <w:rFonts w:hint="eastAsia" w:ascii="宋体" w:hAnsi="宋体" w:eastAsia="宋体" w:cs="宋体"/>
          <w:b w:val="0"/>
          <w:bCs w:val="0"/>
          <w:color w:val="000000" w:themeColor="text1"/>
          <w:sz w:val="24"/>
          <w:szCs w:val="24"/>
          <w:highlight w:val="none"/>
          <w:lang w:val="en-US" w:eastAsia="zh-CN"/>
        </w:rPr>
        <w:t xml:space="preserve">开户银行：中国建设银行股份有限公司徐州铜山支行 </w:t>
      </w:r>
      <w:r>
        <w:rPr>
          <w:rFonts w:hint="eastAsia" w:ascii="宋体" w:hAnsi="宋体" w:eastAsia="宋体" w:cs="宋体"/>
          <w:b w:val="0"/>
          <w:bCs w:val="0"/>
          <w:color w:val="000000" w:themeColor="text1"/>
          <w:sz w:val="24"/>
          <w:szCs w:val="24"/>
          <w:highlight w:val="none"/>
          <w:lang w:val="en-US" w:eastAsia="zh-CN"/>
        </w:rPr>
      </w:r>
      <w:r/>
    </w:p>
    <w:p>
      <w:pPr>
        <w:pStyle w:val="1032"/>
        <w:ind w:left="0" w:right="0"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ligatures w14:val="none"/>
        </w:rPr>
      </w:pPr>
      <w:r>
        <w:rPr>
          <w:rFonts w:hint="eastAsia" w:ascii="宋体" w:hAnsi="宋体" w:eastAsia="宋体" w:cs="宋体"/>
          <w:b w:val="0"/>
          <w:bCs w:val="0"/>
          <w:color w:val="000000" w:themeColor="text1"/>
          <w:sz w:val="24"/>
          <w:szCs w:val="24"/>
          <w:highlight w:val="none"/>
          <w:lang w:val="en-US" w:eastAsia="zh-CN"/>
        </w:rPr>
        <w:t xml:space="preserve">账号：32001712436051448599</w:t>
      </w:r>
      <w:r>
        <w:rPr>
          <w:rFonts w:hint="eastAsia" w:ascii="宋体" w:hAnsi="宋体" w:eastAsia="宋体" w:cs="宋体"/>
          <w:b/>
          <w:color w:val="000000" w:themeColor="text1"/>
          <w:sz w:val="30"/>
          <w:szCs w:val="30"/>
          <w:highlight w:val="none"/>
          <w:lang w:val="en-US" w:eastAsia="zh-CN"/>
        </w:rPr>
        <w:br w:type="page" w:clear="all"/>
      </w:r>
      <w:r>
        <w:rPr>
          <w:rFonts w:hint="eastAsia" w:ascii="宋体" w:hAnsi="宋体" w:eastAsia="宋体" w:cs="宋体"/>
          <w:b w:val="0"/>
          <w:bCs w:val="0"/>
          <w:color w:val="000000" w:themeColor="text1"/>
          <w:sz w:val="24"/>
          <w:szCs w:val="24"/>
          <w:highlight w:val="none"/>
          <w:lang w:val="en-US" w:eastAsia="zh-CN"/>
          <w14:ligatures w14:val="none"/>
        </w:rPr>
      </w:r>
      <w:r/>
    </w:p>
    <w:p>
      <w:pPr>
        <w:pStyle w:val="976"/>
        <w:ind w:firstLine="0"/>
        <w:jc w:val="center"/>
        <w:rPr>
          <w:rFonts w:hint="eastAsia" w:ascii="宋体" w:hAnsi="宋体" w:eastAsia="宋体" w:cs="宋体"/>
          <w:b/>
          <w:color w:val="000000" w:themeColor="text1"/>
          <w:sz w:val="24"/>
          <w:szCs w:val="24"/>
          <w:highlight w:val="none"/>
        </w:rPr>
      </w:pPr>
      <w:r>
        <w:rPr>
          <w:rFonts w:hint="eastAsia" w:ascii="宋体" w:hAnsi="宋体" w:cs="宋体"/>
          <w:b/>
          <w:color w:val="000000" w:themeColor="text1"/>
          <w:sz w:val="30"/>
          <w:szCs w:val="30"/>
          <w:highlight w:val="none"/>
          <w:lang w:val="en-US" w:eastAsia="zh-CN"/>
        </w:rPr>
        <w:t xml:space="preserve">16.</w:t>
      </w:r>
      <w:r>
        <w:rPr>
          <w:rFonts w:hint="eastAsia" w:ascii="宋体" w:hAnsi="宋体" w:eastAsia="宋体" w:cs="宋体"/>
          <w:b/>
          <w:color w:val="000000" w:themeColor="text1"/>
          <w:sz w:val="30"/>
          <w:szCs w:val="30"/>
          <w:highlight w:val="none"/>
          <w:lang w:val="en-US" w:eastAsia="zh-CN"/>
        </w:rPr>
        <w:t xml:space="preserve">预付款保函支付条款模板</w:t>
      </w:r>
      <w:r>
        <w:rPr>
          <w:color w:val="000000" w:themeColor="text1"/>
          <w:highlight w:val="none"/>
        </w:rPr>
      </w:r>
      <w:r/>
    </w:p>
    <w:p>
      <w:pPr>
        <w:pStyle w:val="99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90"/>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付款条件一：提交预付款保函的</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（1）合同签订且乙方向甲方出具预付款保函后个工作日内，甲方应支付合同价款的百分之</w:t>
      </w:r>
      <w:r>
        <w:rPr>
          <w:rFonts w:hint="eastAsia" w:ascii="宋体" w:hAnsi="宋体" w:eastAsia="宋体" w:cs="宋体"/>
          <w:color w:val="000000" w:themeColor="text1"/>
          <w:sz w:val="24"/>
          <w:szCs w:val="24"/>
          <w:highlight w:val="none"/>
          <w:u w:val="single"/>
        </w:rPr>
        <w:t xml:space="preserve"> xx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xx</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小写¥大写：人民币。</w:t>
      </w:r>
      <w:r>
        <w:rPr>
          <w:color w:val="000000" w:themeColor="text1"/>
          <w:highlight w:val="none"/>
        </w:rPr>
      </w:r>
      <w:r/>
    </w:p>
    <w:p>
      <w:pPr>
        <w:pStyle w:val="990"/>
        <w:ind w:firstLine="480"/>
        <w:pageBreakBefore w:val="0"/>
        <w:spacing w:line="360" w:lineRule="auto"/>
        <w:tabs>
          <w:tab w:val="left" w:pos="5508"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（2）验收合格后个工作日内，甲方应支付合同价款的百分之</w:t>
      </w:r>
      <w:r>
        <w:rPr>
          <w:rFonts w:hint="eastAsia" w:ascii="宋体" w:hAnsi="宋体" w:eastAsia="宋体" w:cs="宋体"/>
          <w:color w:val="000000" w:themeColor="text1"/>
          <w:sz w:val="24"/>
          <w:szCs w:val="24"/>
          <w:highlight w:val="none"/>
          <w:u w:val="single"/>
        </w:rPr>
        <w:t xml:space="preserve"> XX </w:t>
      </w:r>
      <w:r>
        <w:rPr>
          <w:rFonts w:hint="eastAsia" w:ascii="宋体" w:hAnsi="宋体" w:eastAsia="宋体" w:cs="宋体"/>
          <w:color w:val="000000" w:themeColor="text1"/>
          <w:sz w:val="24"/>
          <w:szCs w:val="24"/>
          <w:highlight w:val="none"/>
        </w:rPr>
        <w:t xml:space="preserve">（ %）小写￥大写：人民币。</w:t>
      </w:r>
      <w:r>
        <w:rPr>
          <w:color w:val="000000" w:themeColor="text1"/>
          <w:highlight w:val="none"/>
        </w:rPr>
      </w:r>
      <w:r/>
    </w:p>
    <w:p>
      <w:pPr>
        <w:pStyle w:val="990"/>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90"/>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付款条件二： 不提交预付款保函的</w:t>
      </w:r>
      <w:r>
        <w:rPr>
          <w:color w:val="000000" w:themeColor="text1"/>
          <w:highlight w:val="none"/>
        </w:rPr>
      </w:r>
      <w:r/>
    </w:p>
    <w:p>
      <w:pPr>
        <w:pStyle w:val="990"/>
        <w:ind w:firstLine="480"/>
        <w:pageBreakBefore w:val="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（1）合同签订后</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rPr>
        <w:t xml:space="preserve">个工作日内，甲方应支付合同价款的百分之</w:t>
      </w:r>
      <w:r>
        <w:rPr>
          <w:rFonts w:hint="eastAsia" w:ascii="宋体" w:hAnsi="宋体" w:eastAsia="宋体" w:cs="宋体"/>
          <w:color w:val="000000" w:themeColor="text1"/>
          <w:sz w:val="24"/>
          <w:szCs w:val="24"/>
          <w:highlight w:val="none"/>
          <w:u w:val="single"/>
        </w:rPr>
        <w:t xml:space="preserve">XX</w:t>
      </w:r>
      <w:r>
        <w:rPr>
          <w:rFonts w:hint="eastAsia" w:ascii="宋体" w:hAnsi="宋体" w:eastAsia="宋体" w:cs="宋体"/>
          <w:color w:val="000000" w:themeColor="text1"/>
          <w:sz w:val="24"/>
          <w:szCs w:val="24"/>
          <w:highlight w:val="none"/>
        </w:rPr>
        <w:t xml:space="preserve"> （％）小写￥大写：人民币</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90"/>
        <w:ind w:firstLine="480"/>
        <w:pageBreakBefore w:val="0"/>
        <w:spacing w:line="360" w:lineRule="auto"/>
        <w:tabs>
          <w:tab w:val="left" w:pos="2151" w:leader="none"/>
          <w:tab w:val="left" w:pos="4183" w:leader="none"/>
          <w:tab w:val="left" w:pos="5500" w:leader="none"/>
          <w:tab w:val="left" w:pos="8573"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（2）验收合格后个工作日内，甲方应支付合同价款的百分之</w:t>
      </w:r>
      <w:r>
        <w:rPr>
          <w:rFonts w:hint="eastAsia" w:ascii="宋体" w:hAnsi="宋体" w:eastAsia="宋体" w:cs="宋体"/>
          <w:color w:val="000000" w:themeColor="text1"/>
          <w:sz w:val="24"/>
          <w:szCs w:val="24"/>
          <w:highlight w:val="none"/>
          <w:u w:val="single"/>
        </w:rPr>
        <w:t xml:space="preserve">XX</w:t>
      </w:r>
      <w:r>
        <w:rPr>
          <w:rFonts w:hint="eastAsia" w:ascii="宋体" w:hAnsi="宋体" w:eastAsia="宋体" w:cs="宋体"/>
          <w:color w:val="000000" w:themeColor="text1"/>
          <w:sz w:val="24"/>
          <w:szCs w:val="24"/>
          <w:highlight w:val="none"/>
        </w:rPr>
        <w:t xml:space="preserve">（％）小写￥大写：人民币。</w:t>
      </w:r>
      <w:r>
        <w:rPr>
          <w:color w:val="000000" w:themeColor="text1"/>
          <w:highlight w:val="none"/>
        </w:rPr>
      </w:r>
      <w:r/>
    </w:p>
    <w:p>
      <w:pPr>
        <w:pStyle w:val="990"/>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90"/>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90"/>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90"/>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94"/>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注：1、付款条件一中，出具预付款保函后支付的合同款应当与保函金额一致。</w:t>
      </w:r>
      <w:r>
        <w:rPr>
          <w:color w:val="000000" w:themeColor="text1"/>
          <w:highlight w:val="none"/>
        </w:rPr>
      </w:r>
      <w:r/>
    </w:p>
    <w:p>
      <w:pPr>
        <w:pStyle w:val="994"/>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付款条件二中，预付款比例设定应符合《关于做好政府采购支持企业发展有关事项的通知》（苏财购（2020</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52号）要求。</w:t>
      </w:r>
      <w:r>
        <w:rPr>
          <w:color w:val="000000" w:themeColor="text1"/>
          <w:highlight w:val="none"/>
        </w:rPr>
      </w:r>
      <w:r/>
    </w:p>
    <w:p>
      <w:pPr>
        <w:pStyle w:val="994"/>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rPr>
          <w:rFonts w:hint="eastAsia"/>
          <w:color w:val="000000" w:themeColor="text1"/>
          <w:highlight w:val="none"/>
        </w:rPr>
      </w:pPr>
      <w:r>
        <w:rPr>
          <w:rFonts w:hint="eastAsia"/>
          <w:color w:val="000000" w:themeColor="text1"/>
          <w:highlight w:val="none"/>
          <w:lang w:val="en-US" w:eastAsia="zh-CN"/>
        </w:rPr>
        <w:br w:type="page" w:clear="all"/>
      </w:r>
      <w:r>
        <w:rPr>
          <w:color w:val="000000" w:themeColor="text1"/>
          <w:highlight w:val="none"/>
        </w:rPr>
      </w:r>
      <w:r/>
    </w:p>
    <w:p>
      <w:pPr>
        <w:pStyle w:val="976"/>
        <w:ind w:firstLine="0"/>
        <w:jc w:val="center"/>
        <w:rPr>
          <w:rFonts w:hint="eastAsia" w:ascii="宋体" w:hAnsi="宋体" w:eastAsia="宋体" w:cs="宋体"/>
          <w:b/>
          <w:bCs/>
          <w:color w:val="000000" w:themeColor="text1"/>
          <w:sz w:val="30"/>
          <w:szCs w:val="30"/>
          <w:highlight w:val="none"/>
        </w:rPr>
      </w:pPr>
      <w:r>
        <w:rPr>
          <w:rFonts w:hint="eastAsia" w:ascii="宋体" w:hAnsi="宋体" w:cs="宋体"/>
          <w:b/>
          <w:bCs/>
          <w:color w:val="000000" w:themeColor="text1"/>
          <w:sz w:val="30"/>
          <w:szCs w:val="30"/>
          <w:highlight w:val="none"/>
          <w:lang w:val="en-US" w:eastAsia="zh-CN"/>
        </w:rPr>
        <w:t xml:space="preserve">17.</w:t>
      </w:r>
      <w:r>
        <w:rPr>
          <w:rFonts w:hint="eastAsia" w:ascii="宋体" w:hAnsi="宋体" w:eastAsia="宋体" w:cs="宋体"/>
          <w:b/>
          <w:bCs/>
          <w:color w:val="000000" w:themeColor="text1"/>
          <w:sz w:val="30"/>
          <w:szCs w:val="30"/>
          <w:highlight w:val="none"/>
          <w:lang w:val="en-US" w:eastAsia="zh-CN"/>
        </w:rPr>
        <w:t xml:space="preserve">无在建承诺书</w:t>
      </w:r>
      <w:r>
        <w:rPr>
          <w:color w:val="000000" w:themeColor="text1"/>
          <w:highlight w:val="none"/>
        </w:rPr>
      </w:r>
      <w:r/>
    </w:p>
    <w:p>
      <w:pPr>
        <w:spacing w:line="4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spacing w:line="4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致</w:t>
      </w:r>
      <w:r>
        <w:rPr>
          <w:rFonts w:hint="eastAsia" w:ascii="宋体" w:hAnsi="宋体" w:eastAsia="宋体" w:cs="宋体"/>
          <w:color w:val="000000" w:themeColor="text1"/>
          <w:sz w:val="24"/>
          <w:szCs w:val="24"/>
          <w:highlight w:val="none"/>
          <w:lang w:eastAsia="zh-CN"/>
        </w:rPr>
        <w:t xml:space="preserve">徐州天平建设监理咨询有限公司</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highlight w:val="none"/>
        </w:rPr>
      </w:r>
      <w:r/>
    </w:p>
    <w:p>
      <w:pPr>
        <w:ind w:firstLine="336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336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336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（格式自拟）</w:t>
      </w:r>
      <w:r>
        <w:rPr>
          <w:color w:val="000000" w:themeColor="text1"/>
          <w:highlight w:val="none"/>
        </w:rPr>
      </w:r>
      <w:r/>
    </w:p>
    <w:p>
      <w:pPr>
        <w:ind w:firstLine="40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0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080"/>
        <w:jc w:val="righ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供应商（电子签章）：</w:t>
      </w:r>
      <w:r>
        <w:rPr>
          <w:color w:val="000000" w:themeColor="text1"/>
          <w:highlight w:val="none"/>
        </w:rPr>
      </w:r>
      <w:r/>
    </w:p>
    <w:p>
      <w:pPr>
        <w:ind w:firstLine="40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jc w:val="righ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年   月    日</w:t>
      </w:r>
      <w:r>
        <w:rPr>
          <w:color w:val="000000" w:themeColor="text1"/>
          <w:highlight w:val="none"/>
        </w:rPr>
      </w:r>
      <w:r/>
    </w:p>
    <w:p>
      <w:pPr>
        <w:rPr>
          <w:rFonts w:hint="default"/>
          <w:color w:val="000000" w:themeColor="text1"/>
          <w:highlight w:val="none"/>
        </w:rPr>
      </w:pPr>
      <w:r>
        <w:rPr>
          <w:rFonts w:hint="default"/>
          <w:color w:val="000000" w:themeColor="text1"/>
          <w:highlight w:val="none"/>
          <w:lang w:val="en-US" w:eastAsia="zh-CN"/>
        </w:rPr>
      </w:r>
      <w:r>
        <w:rPr>
          <w:color w:val="000000" w:themeColor="text1"/>
          <w:highlight w:val="none"/>
        </w:rPr>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Tahoma">
    <w:panose1 w:val="020B0604030504040204"/>
  </w:font>
  <w:font w:name="方正仿宋简体">
    <w:panose1 w:val="020B0503020202020204"/>
  </w:font>
  <w:font w:name="Calibri Light">
    <w:panose1 w:val="020F0302020204030204"/>
  </w:font>
  <w:font w:name="Courier New">
    <w:panose1 w:val="02070309020205020404"/>
  </w:font>
  <w:font w:name="Calibri">
    <w:panose1 w:val="020F0502020204030204"/>
  </w:font>
  <w:font w:name="仿宋_GB2312">
    <w:panose1 w:val="02010609060101010101"/>
  </w:font>
  <w:font w:name="黑体">
    <w:panose1 w:val="02010609060101010101"/>
  </w:font>
  <w:font w:name="长城仿宋">
    <w:panose1 w:val="020B0503020202020204"/>
  </w:font>
  <w:font w:name="Arial">
    <w:panose1 w:val="020B0604020202020204"/>
  </w:font>
  <w:font w:name="仿宋">
    <w:panose1 w:val="02010609060101010101"/>
  </w:font>
  <w:font w:name="等线">
    <w:panose1 w:val="02010600030101010101"/>
  </w:font>
  <w:font w:name="等线 Light">
    <w:panose1 w:val="02010600030101010101"/>
  </w:font>
  <w:font w:name="文鼎粗黑">
    <w:panose1 w:val="020B0503020202020204"/>
  </w:font>
  <w:font w:name="Cambria">
    <w:panose1 w:val="0204050305040603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557430" cy="195660"/>
              <wp:effectExtent l="3175" t="3175" r="3175" b="3175"/>
              <wp:wrapNone/>
              <wp:docPr id="1" name="文本框 5"/>
              <wp:cNvGraphicFramePr/>
              <a:graphic xmlns:a="http://schemas.openxmlformats.org/drawingml/2006/main">
                <a:graphicData uri="http://schemas.microsoft.com/office/word/2010/wordprocessingShape">
                  <wps:wsp>
                    <wps:cNvPr id="0" name=""/>
                    <wps:cNvSpPr txBox="1"/>
                    <wps:spPr bwMode="auto">
                      <a:xfrm flipH="0" flipV="0">
                        <a:off x="0" y="0"/>
                        <a:ext cx="557430" cy="1956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43.9pt;height:15.4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9235" cy="147955"/>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left="4252"/>
      <w:spacing w:line="184"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313964" cy="131433"/>
              <wp:effectExtent l="3175" t="3175" r="3175" b="3175"/>
              <wp:wrapNone/>
              <wp:docPr id="3" name="文本框 13"/>
              <wp:cNvGraphicFramePr/>
              <a:graphic xmlns:a="http://schemas.openxmlformats.org/drawingml/2006/main">
                <a:graphicData uri="http://schemas.microsoft.com/office/word/2010/wordprocessingShape">
                  <wps:wsp>
                    <wps:cNvPr id="0" name=""/>
                    <wps:cNvSpPr txBox="1"/>
                    <wps:spPr bwMode="auto">
                      <a:xfrm flipH="0" flipV="0">
                        <a:off x="0" y="0"/>
                        <a:ext cx="313963"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24.7pt;height:10.3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left="4252"/>
      <w:spacing w:line="184"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43334" cy="131433"/>
              <wp:effectExtent l="3175" t="3175" r="3175" b="3175"/>
              <wp:wrapNone/>
              <wp:docPr id="4" name="文本框 14"/>
              <wp:cNvGraphicFramePr/>
              <a:graphic xmlns:a="http://schemas.openxmlformats.org/drawingml/2006/main">
                <a:graphicData uri="http://schemas.microsoft.com/office/word/2010/wordprocessingShape">
                  <wps:wsp>
                    <wps:cNvPr id="0" name=""/>
                    <wps:cNvSpPr txBox="1"/>
                    <wps:spPr bwMode="auto">
                      <a:xfrm flipH="0" flipV="0">
                        <a:off x="0" y="0"/>
                        <a:ext cx="24333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9.2pt;height:10.3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69312" cy="131433"/>
              <wp:effectExtent l="3175" t="3175" r="3175" b="3175"/>
              <wp:wrapNone/>
              <wp:docPr id="5" name="文本框 15"/>
              <wp:cNvGraphicFramePr/>
              <a:graphic xmlns:a="http://schemas.openxmlformats.org/drawingml/2006/main">
                <a:graphicData uri="http://schemas.microsoft.com/office/word/2010/wordprocessingShape">
                  <wps:wsp>
                    <wps:cNvPr id="0" name=""/>
                    <wps:cNvSpPr txBox="1"/>
                    <wps:spPr bwMode="auto">
                      <a:xfrm flipH="0" flipV="0">
                        <a:off x="0" y="0"/>
                        <a:ext cx="269311"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21.2pt;height:10.3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01128" cy="284773"/>
              <wp:effectExtent l="6350" t="6350" r="6350" b="6350"/>
              <wp:wrapNone/>
              <wp:docPr id="6" name="文本框 2"/>
              <wp:cNvGraphicFramePr/>
              <a:graphic xmlns:a="http://schemas.openxmlformats.org/drawingml/2006/main">
                <a:graphicData uri="http://schemas.microsoft.com/office/word/2010/wordprocessingShape">
                  <wps:wsp>
                    <wps:cNvPr id="0" name=""/>
                    <wps:cNvSpPr txBox="1"/>
                    <wps:spPr bwMode="auto">
                      <a:xfrm flipH="0" flipV="0">
                        <a:off x="0" y="0"/>
                        <a:ext cx="601128" cy="284772"/>
                      </a:xfrm>
                      <a:prstGeom prst="rect">
                        <a:avLst/>
                      </a:prstGeom>
                      <a:noFill/>
                      <a:ln>
                        <a:noFill/>
                      </a:ln>
                    </wps:spPr>
                    <wps:txbx>
                      <w:txbxContent>
                        <w:p>
                          <w:pPr>
                            <w:pStyle w:val="1002"/>
                            <w:ind w:firstLine="36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69</w:t>
                          </w:r>
                          <w:r>
                            <w:rPr>
                              <w:lang w:val="zh-CN"/>
                            </w:rPr>
                            <w:fldChar w:fldCharType="end"/>
                          </w:r>
                          <w:r/>
                        </w:p>
                        <w:p>
                          <w:r/>
                          <w:r/>
                        </w:p>
                      </w:txbxContent>
                    </wps:txbx>
                    <wps:bodyPr wrap="square" lIns="0" tIns="0" rIns="0" bIns="0" upright="1">
                      <a:no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47.3pt;height:22.4pt;mso-wrap-distance-left:9.0pt;mso-wrap-distance-top:0.0pt;mso-wrap-distance-right:9.0pt;mso-wrap-distance-bottom:0.0pt;visibility:visible;" filled="f" stroked="f">
              <v:textbox inset="0,0,0,0">
                <w:txbxContent>
                  <w:p>
                    <w:pPr>
                      <w:pStyle w:val="1002"/>
                      <w:ind w:firstLine="36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69</w:t>
                    </w:r>
                    <w:r>
                      <w:rPr>
                        <w:lang w:val="zh-CN"/>
                      </w:rPr>
                      <w:fldChar w:fldCharType="end"/>
                    </w:r>
                    <w:r/>
                  </w:p>
                  <w:p>
                    <w:r/>
                    <w:r/>
                  </w:p>
                </w:txbxContent>
              </v:textbox>
            </v:shape>
          </w:pict>
        </mc:Fallback>
      </mc:AlternateContent>
    </w:r>
    <w:r/>
  </w:p>
  <w:p>
    <w:pPr>
      <w:pStyle w:val="1002"/>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1078" cy="284773"/>
              <wp:effectExtent l="6350" t="6350" r="6350" b="6350"/>
              <wp:wrapNone/>
              <wp:docPr id="7" name="文本框 3"/>
              <wp:cNvGraphicFramePr/>
              <a:graphic xmlns:a="http://schemas.openxmlformats.org/drawingml/2006/main">
                <a:graphicData uri="http://schemas.microsoft.com/office/word/2010/wordprocessingShape">
                  <wps:wsp>
                    <wps:cNvPr id="0" name=""/>
                    <wps:cNvSpPr txBox="1"/>
                    <wps:spPr bwMode="auto">
                      <a:xfrm flipH="0" flipV="0">
                        <a:off x="0" y="0"/>
                        <a:ext cx="201078" cy="284772"/>
                      </a:xfrm>
                      <a:prstGeom prst="rect">
                        <a:avLst/>
                      </a:prstGeom>
                      <a:noFill/>
                      <a:ln>
                        <a:noFill/>
                      </a:ln>
                    </wps:spPr>
                    <wps:txbx>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wps:txbx>
                    <wps:bodyPr wrap="square" lIns="0" tIns="0" rIns="0" bIns="0" upright="1">
                      <a:no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5.8pt;height:22.4pt;mso-wrap-distance-left:9.0pt;mso-wrap-distance-top:0.0pt;mso-wrap-distance-right:9.0pt;mso-wrap-distance-bottom:0.0pt;visibility:visible;" filled="f" stroked="f">
              <v:textbox inset="0,0,0,0">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12"/>
      <w:isLgl w:val="false"/>
      <w:suff w:val="nothing"/>
      <w:lvlText w:val="%1、"/>
      <w:lvlJc w:val="left"/>
      <w:pPr>
        <w:ind w:left="-6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03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4" w:default="1">
    <w:name w:val="Normal"/>
    <w:link w:val="1235"/>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975">
    <w:name w:val="Heading 1"/>
    <w:basedOn w:val="974"/>
    <w:next w:val="974"/>
    <w:link w:val="1084"/>
    <w:uiPriority w:val="0"/>
    <w:qFormat/>
    <w:pPr>
      <w:jc w:val="center"/>
      <w:keepLines/>
      <w:keepNext/>
      <w:spacing w:line="360" w:lineRule="auto"/>
      <w:outlineLvl w:val="0"/>
    </w:pPr>
    <w:rPr>
      <w:rFonts w:ascii="Times New Roman" w:hAnsi="Times New Roman" w:eastAsia="宋体"/>
      <w:b/>
      <w:sz w:val="28"/>
      <w:szCs w:val="20"/>
    </w:rPr>
  </w:style>
  <w:style w:type="paragraph" w:styleId="976">
    <w:name w:val="Heading 2"/>
    <w:basedOn w:val="974"/>
    <w:next w:val="974"/>
    <w:link w:val="1085"/>
    <w:uiPriority w:val="9"/>
    <w:qFormat/>
    <w:pPr>
      <w:numPr>
        <w:ilvl w:val="0"/>
        <w:numId w:val="0"/>
      </w:numPr>
      <w:ind w:left="0" w:firstLine="0"/>
      <w:keepLines/>
      <w:keepNext/>
      <w:spacing w:line="360" w:lineRule="auto"/>
      <w:outlineLvl w:val="1"/>
    </w:pPr>
    <w:rPr>
      <w:rFonts w:ascii="Cambria" w:hAnsi="Cambria" w:eastAsia="宋体"/>
      <w:bCs/>
      <w:sz w:val="24"/>
      <w:szCs w:val="32"/>
    </w:rPr>
  </w:style>
  <w:style w:type="paragraph" w:styleId="977">
    <w:name w:val="Heading 3"/>
    <w:basedOn w:val="974"/>
    <w:next w:val="974"/>
    <w:link w:val="1550"/>
    <w:uiPriority w:val="0"/>
    <w:qFormat/>
    <w:pPr>
      <w:ind w:left="0" w:right="0" w:firstLine="964"/>
      <w:jc w:val="left"/>
      <w:spacing w:before="0" w:beforeAutospacing="0" w:after="0" w:afterAutospacing="0" w:line="360" w:lineRule="auto"/>
      <w:pBdr>
        <w:top w:val="none" w:color="auto" w:sz="0" w:space="0"/>
        <w:left w:val="none" w:color="auto" w:sz="0" w:space="0"/>
        <w:bottom w:val="none" w:color="auto" w:sz="0" w:space="0"/>
        <w:right w:val="none" w:color="auto" w:sz="0" w:space="0"/>
      </w:pBdr>
      <w:outlineLvl w:val="2"/>
    </w:pPr>
    <w:rPr>
      <w:rFonts w:hint="eastAsia" w:ascii="宋体" w:hAnsi="宋体" w:eastAsia="宋体" w:cs="宋体"/>
      <w:b/>
      <w:bCs/>
      <w:color w:val="000000"/>
      <w:sz w:val="24"/>
      <w:szCs w:val="27"/>
      <w:lang w:bidi="ar"/>
    </w:rPr>
  </w:style>
  <w:style w:type="paragraph" w:styleId="978">
    <w:name w:val="Heading 4"/>
    <w:basedOn w:val="974"/>
    <w:next w:val="974"/>
    <w:link w:val="1087"/>
    <w:uiPriority w:val="0"/>
    <w:qFormat/>
    <w:pPr>
      <w:ind w:firstLine="420"/>
      <w:keepLines/>
      <w:keepNext/>
      <w:spacing w:line="360" w:lineRule="auto"/>
      <w:outlineLvl w:val="3"/>
    </w:pPr>
    <w:rPr>
      <w:rFonts w:ascii="华文仿宋" w:hAnsi="华文仿宋" w:eastAsia="仿宋"/>
      <w:b/>
      <w:bCs/>
      <w:sz w:val="24"/>
      <w:szCs w:val="28"/>
    </w:rPr>
  </w:style>
  <w:style w:type="paragraph" w:styleId="979">
    <w:name w:val="Heading 5"/>
    <w:basedOn w:val="974"/>
    <w:next w:val="974"/>
    <w:link w:val="1088"/>
    <w:uiPriority w:val="0"/>
    <w:unhideWhenUsed/>
    <w:qFormat/>
    <w:pPr>
      <w:ind w:firstLine="964"/>
      <w:keepLines/>
      <w:keepNext/>
      <w:spacing w:beforeAutospacing="0" w:afterAutospacing="0" w:line="360" w:lineRule="auto"/>
      <w:outlineLvl w:val="4"/>
    </w:pPr>
    <w:rPr>
      <w:rFonts w:ascii="仿宋" w:hAnsi="仿宋" w:eastAsia="仿宋"/>
      <w:b/>
      <w:sz w:val="24"/>
    </w:rPr>
  </w:style>
  <w:style w:type="paragraph" w:styleId="980">
    <w:name w:val="Heading 6"/>
    <w:basedOn w:val="974"/>
    <w:next w:val="974"/>
    <w:link w:val="1089"/>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paragraph" w:styleId="981">
    <w:name w:val="Heading 7"/>
    <w:basedOn w:val="974"/>
    <w:next w:val="974"/>
    <w:link w:val="1090"/>
    <w:uiPriority w:val="0"/>
    <w:semiHidden/>
    <w:unhideWhenUsed/>
    <w:qFormat/>
    <w:pPr>
      <w:keepLines/>
      <w:keepNext/>
      <w:spacing w:before="240" w:beforeAutospacing="0" w:after="64" w:afterAutospacing="0" w:line="317" w:lineRule="auto"/>
      <w:outlineLvl w:val="6"/>
    </w:pPr>
    <w:rPr>
      <w:b/>
      <w:sz w:val="24"/>
    </w:rPr>
  </w:style>
  <w:style w:type="paragraph" w:styleId="982">
    <w:name w:val="Heading 8"/>
    <w:basedOn w:val="974"/>
    <w:next w:val="974"/>
    <w:link w:val="1091"/>
    <w:uiPriority w:val="0"/>
    <w:semiHidden/>
    <w:unhideWhenUsed/>
    <w:qFormat/>
    <w:pPr>
      <w:keepLines/>
      <w:keepNext/>
      <w:spacing w:before="240" w:beforeAutospacing="0" w:after="64" w:afterAutospacing="0" w:line="317" w:lineRule="auto"/>
      <w:outlineLvl w:val="7"/>
    </w:pPr>
    <w:rPr>
      <w:rFonts w:ascii="Arial" w:hAnsi="Arial" w:eastAsia="黑体"/>
      <w:sz w:val="24"/>
    </w:rPr>
  </w:style>
  <w:style w:type="paragraph" w:styleId="983">
    <w:name w:val="Heading 9"/>
    <w:basedOn w:val="974"/>
    <w:next w:val="974"/>
    <w:link w:val="1092"/>
    <w:uiPriority w:val="0"/>
    <w:semiHidden/>
    <w:unhideWhenUsed/>
    <w:qFormat/>
    <w:pPr>
      <w:keepLines/>
      <w:keepNext/>
      <w:spacing w:before="240" w:beforeAutospacing="0" w:after="64" w:afterAutospacing="0" w:line="317" w:lineRule="auto"/>
      <w:outlineLvl w:val="8"/>
    </w:pPr>
    <w:rPr>
      <w:rFonts w:ascii="Arial" w:hAnsi="Arial" w:eastAsia="黑体"/>
      <w:sz w:val="21"/>
    </w:rPr>
  </w:style>
  <w:style w:type="character" w:styleId="984" w:default="1">
    <w:name w:val="Default Paragraph Font"/>
    <w:uiPriority w:val="1"/>
    <w:unhideWhenUsed/>
    <w:qFormat/>
  </w:style>
  <w:style w:type="table" w:styleId="985" w:default="1">
    <w:name w:val="Normal Table"/>
    <w:uiPriority w:val="99"/>
    <w:semiHidden/>
    <w:unhideWhenUsed/>
    <w:qFormat/>
    <w:tblPr>
      <w:tblCellMar>
        <w:left w:w="108" w:type="dxa"/>
        <w:top w:w="0" w:type="dxa"/>
        <w:right w:w="108" w:type="dxa"/>
        <w:bottom w:w="0" w:type="dxa"/>
      </w:tblCellMar>
    </w:tblPr>
  </w:style>
  <w:style w:type="paragraph" w:styleId="986">
    <w:name w:val="toc 7"/>
    <w:basedOn w:val="974"/>
    <w:next w:val="974"/>
    <w:uiPriority w:val="0"/>
    <w:qFormat/>
    <w:pPr>
      <w:ind w:left="2520"/>
    </w:pPr>
  </w:style>
  <w:style w:type="paragraph" w:styleId="987">
    <w:name w:val="Caption"/>
    <w:basedOn w:val="974"/>
    <w:next w:val="974"/>
    <w:uiPriority w:val="0"/>
    <w:semiHidden/>
    <w:unhideWhenUsed/>
    <w:qFormat/>
    <w:rPr>
      <w:rFonts w:ascii="Arial" w:hAnsi="Arial" w:eastAsia="黑体"/>
      <w:sz w:val="20"/>
    </w:rPr>
  </w:style>
  <w:style w:type="paragraph" w:styleId="988">
    <w:name w:val="index 5"/>
    <w:basedOn w:val="974"/>
    <w:next w:val="974"/>
    <w:uiPriority w:val="0"/>
    <w:qFormat/>
    <w:pPr>
      <w:ind w:left="798"/>
      <w:jc w:val="left"/>
    </w:pPr>
    <w:rPr>
      <w:rFonts w:ascii="Calibri" w:hAnsi="Calibri"/>
    </w:rPr>
  </w:style>
  <w:style w:type="paragraph" w:styleId="989">
    <w:name w:val="annotation text"/>
    <w:basedOn w:val="974"/>
    <w:link w:val="1408"/>
    <w:uiPriority w:val="0"/>
    <w:qFormat/>
    <w:pPr>
      <w:jc w:val="left"/>
    </w:pPr>
  </w:style>
  <w:style w:type="paragraph" w:styleId="990">
    <w:name w:val="Body Text"/>
    <w:basedOn w:val="974"/>
    <w:link w:val="1410"/>
    <w:uiPriority w:val="0"/>
    <w:qFormat/>
    <w:pPr>
      <w:spacing w:after="120"/>
    </w:pPr>
  </w:style>
  <w:style w:type="paragraph" w:styleId="991">
    <w:name w:val="Body Text Indent"/>
    <w:basedOn w:val="974"/>
    <w:next w:val="992"/>
    <w:link w:val="1413"/>
    <w:uiPriority w:val="0"/>
    <w:qFormat/>
    <w:pPr>
      <w:ind w:left="420"/>
      <w:spacing w:after="120"/>
    </w:pPr>
  </w:style>
  <w:style w:type="paragraph" w:styleId="992">
    <w:name w:val="envelope return"/>
    <w:basedOn w:val="974"/>
    <w:uiPriority w:val="0"/>
    <w:qFormat/>
    <w:rPr>
      <w:rFonts w:ascii="Arial" w:hAnsi="Arial"/>
    </w:rPr>
  </w:style>
  <w:style w:type="paragraph" w:styleId="993">
    <w:name w:val="List 2"/>
    <w:basedOn w:val="974"/>
    <w:uiPriority w:val="0"/>
    <w:qFormat/>
    <w:pPr>
      <w:ind w:left="100" w:hanging="200"/>
    </w:pPr>
  </w:style>
  <w:style w:type="paragraph" w:styleId="994">
    <w:name w:val="Block Text"/>
    <w:basedOn w:val="974"/>
    <w:uiPriority w:val="0"/>
    <w:qFormat/>
    <w:pPr>
      <w:ind w:left="420" w:right="33"/>
      <w:jc w:val="left"/>
    </w:pPr>
    <w:rPr>
      <w:sz w:val="24"/>
      <w:szCs w:val="20"/>
    </w:rPr>
  </w:style>
  <w:style w:type="paragraph" w:styleId="995">
    <w:name w:val="toc 5"/>
    <w:basedOn w:val="974"/>
    <w:next w:val="974"/>
    <w:uiPriority w:val="0"/>
    <w:qFormat/>
    <w:pPr>
      <w:ind w:left="1680"/>
    </w:pPr>
  </w:style>
  <w:style w:type="paragraph" w:styleId="996">
    <w:name w:val="toc 3"/>
    <w:basedOn w:val="974"/>
    <w:next w:val="974"/>
    <w:uiPriority w:val="0"/>
    <w:qFormat/>
    <w:pPr>
      <w:ind w:left="840"/>
    </w:pPr>
  </w:style>
  <w:style w:type="paragraph" w:styleId="997">
    <w:name w:val="Plain Text"/>
    <w:basedOn w:val="974"/>
    <w:link w:val="1551"/>
    <w:uiPriority w:val="0"/>
    <w:qFormat/>
    <w:rPr>
      <w:rFonts w:ascii="宋体" w:hAnsi="Courier New"/>
      <w:szCs w:val="21"/>
    </w:rPr>
  </w:style>
  <w:style w:type="paragraph" w:styleId="998">
    <w:name w:val="toc 8"/>
    <w:basedOn w:val="974"/>
    <w:next w:val="974"/>
    <w:uiPriority w:val="0"/>
    <w:qFormat/>
    <w:pPr>
      <w:ind w:left="2940"/>
    </w:pPr>
  </w:style>
  <w:style w:type="paragraph" w:styleId="999">
    <w:name w:val="Body Text Indent 2"/>
    <w:basedOn w:val="974"/>
    <w:uiPriority w:val="0"/>
    <w:qFormat/>
    <w:pPr>
      <w:ind w:left="420"/>
      <w:spacing w:after="120" w:line="480" w:lineRule="auto"/>
    </w:pPr>
  </w:style>
  <w:style w:type="paragraph" w:styleId="1000">
    <w:name w:val="endnote text"/>
    <w:basedOn w:val="974"/>
    <w:link w:val="1230"/>
    <w:uiPriority w:val="0"/>
    <w:qFormat/>
    <w:pPr>
      <w:jc w:val="left"/>
    </w:pPr>
  </w:style>
  <w:style w:type="paragraph" w:styleId="1001">
    <w:name w:val="Balloon Text"/>
    <w:basedOn w:val="974"/>
    <w:link w:val="1411"/>
    <w:uiPriority w:val="0"/>
    <w:qFormat/>
    <w:rPr>
      <w:sz w:val="18"/>
      <w:szCs w:val="18"/>
    </w:rPr>
  </w:style>
  <w:style w:type="paragraph" w:styleId="1002">
    <w:name w:val="Footer"/>
    <w:basedOn w:val="974"/>
    <w:link w:val="1103"/>
    <w:uiPriority w:val="0"/>
    <w:qFormat/>
    <w:pPr>
      <w:jc w:val="left"/>
      <w:tabs>
        <w:tab w:val="center" w:pos="4153" w:leader="none"/>
        <w:tab w:val="right" w:pos="8306" w:leader="none"/>
      </w:tabs>
    </w:pPr>
    <w:rPr>
      <w:sz w:val="18"/>
      <w:szCs w:val="18"/>
    </w:rPr>
  </w:style>
  <w:style w:type="paragraph" w:styleId="1003">
    <w:name w:val="Header"/>
    <w:basedOn w:val="974"/>
    <w:link w:val="1101"/>
    <w:uiPriority w:val="0"/>
    <w:qFormat/>
    <w:pPr>
      <w:jc w:val="center"/>
      <w:tabs>
        <w:tab w:val="center" w:pos="4153" w:leader="none"/>
        <w:tab w:val="right" w:pos="8306" w:leader="none"/>
      </w:tabs>
      <w:pBdr>
        <w:bottom w:val="single" w:color="auto" w:sz="6" w:space="1"/>
      </w:pBdr>
    </w:pPr>
    <w:rPr>
      <w:sz w:val="18"/>
      <w:szCs w:val="18"/>
    </w:rPr>
  </w:style>
  <w:style w:type="paragraph" w:styleId="1004">
    <w:name w:val="toc 1"/>
    <w:basedOn w:val="974"/>
    <w:next w:val="974"/>
    <w:uiPriority w:val="0"/>
    <w:qFormat/>
  </w:style>
  <w:style w:type="paragraph" w:styleId="1005">
    <w:name w:val="toc 4"/>
    <w:basedOn w:val="974"/>
    <w:next w:val="974"/>
    <w:uiPriority w:val="0"/>
    <w:qFormat/>
    <w:pPr>
      <w:ind w:left="1260"/>
    </w:pPr>
  </w:style>
  <w:style w:type="paragraph" w:styleId="1006">
    <w:name w:val="Subtitle"/>
    <w:basedOn w:val="974"/>
    <w:link w:val="1096"/>
    <w:uiPriority w:val="0"/>
    <w:qFormat/>
    <w:pPr>
      <w:jc w:val="center"/>
      <w:spacing w:before="240" w:beforeAutospacing="0" w:after="60" w:afterAutospacing="0" w:line="312" w:lineRule="auto"/>
      <w:outlineLvl w:val="1"/>
    </w:pPr>
    <w:rPr>
      <w:rFonts w:ascii="Arial" w:hAnsi="Arial"/>
      <w:b/>
      <w:sz w:val="32"/>
    </w:rPr>
  </w:style>
  <w:style w:type="paragraph" w:styleId="1007">
    <w:name w:val="footnote text"/>
    <w:basedOn w:val="974"/>
    <w:next w:val="988"/>
    <w:link w:val="1229"/>
    <w:uiPriority w:val="99"/>
    <w:unhideWhenUsed/>
    <w:qFormat/>
    <w:rPr>
      <w:sz w:val="18"/>
      <w:szCs w:val="18"/>
    </w:rPr>
  </w:style>
  <w:style w:type="paragraph" w:styleId="1008">
    <w:name w:val="toc 6"/>
    <w:basedOn w:val="974"/>
    <w:next w:val="974"/>
    <w:uiPriority w:val="0"/>
    <w:qFormat/>
    <w:pPr>
      <w:ind w:left="2100"/>
    </w:pPr>
  </w:style>
  <w:style w:type="paragraph" w:styleId="1009">
    <w:name w:val="table of figures"/>
    <w:basedOn w:val="974"/>
    <w:next w:val="974"/>
    <w:uiPriority w:val="0"/>
    <w:qFormat/>
    <w:pPr>
      <w:ind w:hanging="200"/>
    </w:pPr>
  </w:style>
  <w:style w:type="paragraph" w:styleId="1010">
    <w:name w:val="toc 2"/>
    <w:basedOn w:val="974"/>
    <w:next w:val="974"/>
    <w:uiPriority w:val="0"/>
    <w:qFormat/>
    <w:pPr>
      <w:ind w:left="420"/>
    </w:pPr>
  </w:style>
  <w:style w:type="paragraph" w:styleId="1011">
    <w:name w:val="toc 9"/>
    <w:basedOn w:val="974"/>
    <w:next w:val="974"/>
    <w:uiPriority w:val="0"/>
    <w:qFormat/>
    <w:pPr>
      <w:ind w:left="3360"/>
    </w:pPr>
  </w:style>
  <w:style w:type="paragraph" w:styleId="1012">
    <w:name w:val="Body Text 2"/>
    <w:basedOn w:val="974"/>
    <w:uiPriority w:val="0"/>
    <w:qFormat/>
    <w:pPr>
      <w:spacing w:after="120" w:afterAutospacing="0" w:line="480" w:lineRule="auto"/>
    </w:pPr>
  </w:style>
  <w:style w:type="paragraph" w:styleId="1013">
    <w:name w:val="Normal (Web)"/>
    <w:basedOn w:val="974"/>
    <w:link w:val="1552"/>
    <w:uiPriority w:val="99"/>
    <w:qFormat/>
    <w:pPr>
      <w:jc w:val="left"/>
      <w:spacing w:before="100" w:beforeAutospacing="1" w:after="100" w:afterAutospacing="1"/>
      <w:widowControl/>
    </w:pPr>
    <w:rPr>
      <w:rFonts w:ascii="宋体" w:hAnsi="宋体"/>
      <w:sz w:val="24"/>
    </w:rPr>
  </w:style>
  <w:style w:type="paragraph" w:styleId="1014">
    <w:name w:val="Title"/>
    <w:basedOn w:val="974"/>
    <w:next w:val="974"/>
    <w:link w:val="1095"/>
    <w:uiPriority w:val="0"/>
    <w:qFormat/>
    <w:pPr>
      <w:jc w:val="center"/>
      <w:spacing w:before="240" w:after="60"/>
      <w:outlineLvl w:val="0"/>
    </w:pPr>
    <w:rPr>
      <w:rFonts w:ascii="宋体" w:hAnsi="宋体"/>
      <w:b/>
      <w:bCs/>
      <w:sz w:val="32"/>
      <w:szCs w:val="32"/>
    </w:rPr>
  </w:style>
  <w:style w:type="paragraph" w:styleId="1015">
    <w:name w:val="annotation subject"/>
    <w:basedOn w:val="989"/>
    <w:next w:val="989"/>
    <w:link w:val="1407"/>
    <w:uiPriority w:val="0"/>
    <w:qFormat/>
    <w:rPr>
      <w:b/>
      <w:bCs/>
    </w:rPr>
  </w:style>
  <w:style w:type="paragraph" w:styleId="1016">
    <w:name w:val="Body Text First Indent 2"/>
    <w:basedOn w:val="991"/>
    <w:link w:val="1553"/>
    <w:uiPriority w:val="0"/>
    <w:qFormat/>
    <w:pPr>
      <w:ind w:firstLine="420"/>
    </w:pPr>
  </w:style>
  <w:style w:type="table" w:styleId="1017">
    <w:name w:val="Table Grid"/>
    <w:basedOn w:val="98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8">
    <w:name w:val="Strong"/>
    <w:basedOn w:val="984"/>
    <w:uiPriority w:val="0"/>
    <w:qFormat/>
    <w:rPr>
      <w:b/>
    </w:rPr>
  </w:style>
  <w:style w:type="character" w:styleId="1019">
    <w:name w:val="endnote reference"/>
    <w:basedOn w:val="984"/>
    <w:uiPriority w:val="0"/>
    <w:qFormat/>
    <w:rPr>
      <w:vertAlign w:val="superscript"/>
    </w:rPr>
  </w:style>
  <w:style w:type="character" w:styleId="1020">
    <w:name w:val="page number"/>
    <w:basedOn w:val="984"/>
    <w:uiPriority w:val="0"/>
    <w:qFormat/>
  </w:style>
  <w:style w:type="character" w:styleId="1021">
    <w:name w:val="FollowedHyperlink"/>
    <w:uiPriority w:val="0"/>
    <w:qFormat/>
    <w:rPr>
      <w:color w:val="000000"/>
      <w:u w:val="none"/>
    </w:rPr>
  </w:style>
  <w:style w:type="character" w:styleId="1022">
    <w:name w:val="Emphasis"/>
    <w:uiPriority w:val="0"/>
    <w:qFormat/>
    <w:rPr>
      <w:color w:val="f73131"/>
    </w:rPr>
  </w:style>
  <w:style w:type="character" w:styleId="1023">
    <w:name w:val="Hyperlink"/>
    <w:uiPriority w:val="0"/>
    <w:qFormat/>
    <w:rPr>
      <w:color w:val="000000"/>
      <w:u w:val="none"/>
    </w:rPr>
  </w:style>
  <w:style w:type="character" w:styleId="1024">
    <w:name w:val="annotation reference"/>
    <w:uiPriority w:val="0"/>
    <w:qFormat/>
    <w:rPr>
      <w:sz w:val="21"/>
      <w:szCs w:val="21"/>
    </w:rPr>
  </w:style>
  <w:style w:type="character" w:styleId="1025">
    <w:name w:val="footnote reference"/>
    <w:basedOn w:val="984"/>
    <w:uiPriority w:val="0"/>
    <w:qFormat/>
    <w:rPr>
      <w:vertAlign w:val="superscript"/>
    </w:rPr>
  </w:style>
  <w:style w:type="paragraph" w:styleId="1026" w:customStyle="1">
    <w:name w:val="列表段落1"/>
    <w:basedOn w:val="1027"/>
    <w:next w:val="974"/>
    <w:uiPriority w:val="0"/>
    <w:qFormat/>
    <w:pPr>
      <w:ind w:firstLine="420"/>
    </w:pPr>
  </w:style>
  <w:style w:type="paragraph" w:styleId="1027" w:customStyle="1">
    <w:name w:val="正文1"/>
    <w:basedOn w:val="1028"/>
    <w:next w:val="1035"/>
    <w:link w:val="1261"/>
    <w:uiPriority w:val="0"/>
    <w:qFormat/>
    <w:pPr>
      <w:jc w:val="both"/>
      <w:widowControl w:val="off"/>
    </w:pPr>
    <w:rPr>
      <w:lang w:val="en-US" w:eastAsia="zh-CN" w:bidi="ar-SA"/>
    </w:rPr>
  </w:style>
  <w:style w:type="paragraph" w:styleId="1028" w:customStyle="1">
    <w:name w:val="正文11"/>
    <w:next w:val="1029"/>
    <w:link w:val="1392"/>
    <w:uiPriority w:val="0"/>
    <w:qFormat/>
    <w:pPr>
      <w:jc w:val="both"/>
    </w:pPr>
    <w:rPr>
      <w:rFonts w:hint="default" w:ascii="Times New Roman" w:hAnsi="Times New Roman" w:eastAsia="宋体" w:cs="Times New Roman"/>
      <w:lang w:val="en-US" w:eastAsia="zh-CN" w:bidi="ar-SA"/>
    </w:rPr>
  </w:style>
  <w:style w:type="paragraph" w:styleId="1029" w:customStyle="1">
    <w:name w:val="文本块1"/>
    <w:basedOn w:val="1030"/>
    <w:next w:val="1031"/>
    <w:uiPriority w:val="0"/>
    <w:qFormat/>
    <w:pPr>
      <w:ind w:left="1440" w:right="1440"/>
      <w:spacing w:after="120"/>
    </w:pPr>
  </w:style>
  <w:style w:type="paragraph" w:styleId="1030" w:customStyle="1">
    <w:name w:val="正文111"/>
    <w:next w:val="1031"/>
    <w:link w:val="12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标题 41"/>
    <w:basedOn w:val="1032"/>
    <w:next w:val="1028"/>
    <w:uiPriority w:val="0"/>
    <w:qFormat/>
    <w:pPr>
      <w:keepLines/>
      <w:keepNext/>
      <w:spacing w:line="360" w:lineRule="auto"/>
      <w:outlineLvl w:val="3"/>
    </w:pPr>
    <w:rPr>
      <w:rFonts w:ascii="Arial" w:hAnsi="Arial"/>
      <w:b/>
      <w:bCs/>
      <w:sz w:val="21"/>
      <w:szCs w:val="28"/>
    </w:rPr>
  </w:style>
  <w:style w:type="paragraph" w:styleId="1032" w:customStyle="1">
    <w:name w:val="正文12"/>
    <w:next w:val="103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33" w:customStyle="1">
    <w:name w:val="正文文本111"/>
    <w:basedOn w:val="1034"/>
    <w:next w:val="1032"/>
    <w:uiPriority w:val="0"/>
    <w:qFormat/>
  </w:style>
  <w:style w:type="paragraph" w:styleId="1034" w:customStyle="1">
    <w:name w:val="正文1121"/>
    <w:next w:val="1033"/>
    <w:uiPriority w:val="0"/>
    <w:qFormat/>
    <w:pPr>
      <w:jc w:val="both"/>
      <w:widowControl w:val="off"/>
    </w:pPr>
    <w:rPr>
      <w:rFonts w:hint="default" w:ascii="Calibri" w:hAnsi="Calibri" w:eastAsia="宋体" w:cs="Times New Roman"/>
      <w:sz w:val="21"/>
      <w:szCs w:val="24"/>
      <w:lang w:val="en-US" w:eastAsia="zh-CN" w:bidi="ar-SA"/>
    </w:rPr>
  </w:style>
  <w:style w:type="paragraph" w:styleId="1035" w:customStyle="1">
    <w:name w:val="正文文本1"/>
    <w:basedOn w:val="1028"/>
    <w:next w:val="974"/>
    <w:uiPriority w:val="0"/>
    <w:qFormat/>
    <w:pPr>
      <w:spacing w:after="120"/>
    </w:pPr>
    <w:rPr>
      <w:lang w:val="en-US" w:eastAsia="en-US"/>
    </w:rPr>
  </w:style>
  <w:style w:type="paragraph" w:styleId="1036" w:customStyle="1">
    <w:name w:val="脚注文本1"/>
    <w:basedOn w:val="1027"/>
    <w:next w:val="1037"/>
    <w:uiPriority w:val="0"/>
    <w:qFormat/>
    <w:rPr>
      <w:sz w:val="18"/>
      <w:szCs w:val="18"/>
    </w:rPr>
  </w:style>
  <w:style w:type="paragraph" w:styleId="1037" w:customStyle="1">
    <w:name w:val="索引 51"/>
    <w:basedOn w:val="1027"/>
    <w:next w:val="1027"/>
    <w:uiPriority w:val="0"/>
    <w:qFormat/>
    <w:pPr>
      <w:ind w:left="798"/>
      <w:jc w:val="left"/>
    </w:pPr>
  </w:style>
  <w:style w:type="paragraph" w:styleId="1038" w:customStyle="1">
    <w:name w:val="标题 21"/>
    <w:basedOn w:val="1039"/>
    <w:next w:val="102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39" w:customStyle="1">
    <w:name w:val="正文112"/>
    <w:basedOn w:val="1030"/>
    <w:next w:val="1040"/>
    <w:uiPriority w:val="0"/>
    <w:qFormat/>
    <w:rPr>
      <w:rFonts w:hint="default" w:ascii="Times New Roman" w:hAnsi="Times New Roman" w:eastAsia="宋体" w:cs="Times New Roman"/>
      <w:lang w:val="en-US" w:eastAsia="zh-CN" w:bidi="ar-SA"/>
    </w:rPr>
  </w:style>
  <w:style w:type="paragraph" w:styleId="1040" w:customStyle="1">
    <w:name w:val="正文文本11"/>
    <w:basedOn w:val="1039"/>
    <w:next w:val="974"/>
    <w:link w:val="1293"/>
    <w:uiPriority w:val="0"/>
    <w:qFormat/>
    <w:pPr>
      <w:spacing w:after="120"/>
    </w:pPr>
  </w:style>
  <w:style w:type="paragraph" w:styleId="1041" w:customStyle="1">
    <w:name w:val="正文首行缩进1"/>
    <w:basedOn w:val="1040"/>
    <w:next w:val="1042"/>
    <w:link w:val="1304"/>
    <w:uiPriority w:val="0"/>
    <w:qFormat/>
    <w:pPr>
      <w:ind w:firstLine="200"/>
      <w:spacing w:line="360" w:lineRule="auto"/>
    </w:pPr>
    <w:rPr>
      <w:rFonts w:ascii="仿宋_GB2312" w:eastAsia="仿宋_GB2312"/>
      <w:sz w:val="30"/>
      <w:szCs w:val="30"/>
    </w:rPr>
  </w:style>
  <w:style w:type="paragraph" w:styleId="1042" w:customStyle="1">
    <w:name w:val="正文首行缩进 211"/>
    <w:basedOn w:val="1043"/>
    <w:next w:val="1039"/>
    <w:uiPriority w:val="99"/>
    <w:unhideWhenUsed/>
    <w:qFormat/>
    <w:pPr>
      <w:ind w:left="0" w:firstLine="420"/>
    </w:pPr>
  </w:style>
  <w:style w:type="paragraph" w:styleId="1043" w:customStyle="1">
    <w:name w:val="正文文本缩进11"/>
    <w:basedOn w:val="1030"/>
    <w:next w:val="1039"/>
    <w:uiPriority w:val="0"/>
    <w:qFormat/>
    <w:pPr>
      <w:ind w:left="420"/>
      <w:spacing w:after="120"/>
    </w:pPr>
  </w:style>
  <w:style w:type="paragraph" w:styleId="1044" w:customStyle="1">
    <w:name w:val="寄信人地址11"/>
    <w:basedOn w:val="974"/>
    <w:uiPriority w:val="0"/>
    <w:qFormat/>
    <w:rPr>
      <w:rFonts w:ascii="Arial" w:hAnsi="Arial"/>
    </w:rPr>
  </w:style>
  <w:style w:type="paragraph" w:styleId="1045" w:customStyle="1">
    <w:name w:val="正文文本缩进1"/>
    <w:basedOn w:val="1028"/>
    <w:next w:val="1046"/>
    <w:uiPriority w:val="0"/>
    <w:qFormat/>
    <w:pPr>
      <w:ind w:left="420"/>
      <w:spacing w:after="120"/>
    </w:pPr>
  </w:style>
  <w:style w:type="paragraph" w:styleId="1046" w:customStyle="1">
    <w:name w:val="寄信人地址1"/>
    <w:basedOn w:val="1028"/>
    <w:uiPriority w:val="0"/>
    <w:qFormat/>
    <w:rPr>
      <w:rFonts w:ascii="Arial" w:hAnsi="Arial"/>
    </w:rPr>
  </w:style>
  <w:style w:type="paragraph" w:styleId="1047" w:customStyle="1">
    <w:name w:val="目录 11"/>
    <w:basedOn w:val="1039"/>
    <w:next w:val="1027"/>
    <w:uiPriority w:val="0"/>
    <w:qFormat/>
    <w:pPr>
      <w:jc w:val="left"/>
      <w:spacing w:before="120" w:after="120"/>
    </w:pPr>
    <w:rPr>
      <w:b/>
      <w:bCs/>
      <w:caps/>
      <w:sz w:val="20"/>
      <w:szCs w:val="20"/>
    </w:rPr>
  </w:style>
  <w:style w:type="paragraph" w:styleId="1048" w:customStyle="1">
    <w:name w:val="无间隔1"/>
    <w:uiPriority w:val="0"/>
    <w:qFormat/>
    <w:rPr>
      <w:rFonts w:hint="default" w:ascii="Calibri" w:hAnsi="Calibri" w:eastAsia="宋体" w:cs="Times New Roman"/>
      <w:sz w:val="22"/>
      <w:lang w:val="en-US" w:eastAsia="zh-CN" w:bidi="ar-SA"/>
    </w:rPr>
  </w:style>
  <w:style w:type="paragraph" w:styleId="1049" w:customStyle="1">
    <w:name w:val="正文1111"/>
    <w:next w:val="10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0" w:customStyle="1">
    <w:name w:val="标题 211"/>
    <w:basedOn w:val="1028"/>
    <w:next w:val="1049"/>
    <w:link w:val="1289"/>
    <w:uiPriority w:val="0"/>
    <w:qFormat/>
    <w:pPr>
      <w:keepLines/>
      <w:keepNext/>
      <w:spacing w:before="260" w:after="260" w:line="416" w:lineRule="auto"/>
      <w:outlineLvl w:val="1"/>
    </w:pPr>
    <w:rPr>
      <w:rFonts w:ascii="Calibri Light" w:hAnsi="Calibri Light"/>
      <w:b/>
      <w:bCs/>
      <w:sz w:val="32"/>
      <w:szCs w:val="32"/>
    </w:rPr>
  </w:style>
  <w:style w:type="paragraph" w:styleId="1051" w:customStyle="1">
    <w:name w:val="信息标题1"/>
    <w:next w:val="1052"/>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hint="default" w:ascii="Arial" w:hAnsi="Arial" w:eastAsia="宋体" w:cs="Times New Roman"/>
      <w:color w:val="000000"/>
      <w:sz w:val="21"/>
      <w:szCs w:val="22"/>
      <w:lang w:val="en-US" w:eastAsia="zh-CN" w:bidi="ar-SA"/>
    </w:rPr>
  </w:style>
  <w:style w:type="paragraph" w:styleId="1052" w:customStyle="1">
    <w:name w:val="正文文本12"/>
    <w:next w:val="974"/>
    <w:uiPriority w:val="99"/>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053" w:customStyle="1">
    <w:name w:val="一级条标题"/>
    <w:basedOn w:val="1054"/>
    <w:next w:val="10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4" w:customStyle="1">
    <w:name w:val="章标题"/>
    <w:next w:val="97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55" w:customStyle="1">
    <w:name w:val="段"/>
    <w:basedOn w:val="1056"/>
    <w:next w:val="974"/>
    <w:uiPriority w:val="0"/>
    <w:qFormat/>
    <w:pPr>
      <w:ind w:firstLine="200"/>
      <w:jc w:val="both"/>
    </w:pPr>
    <w:rPr>
      <w:rFonts w:ascii="宋体" w:hAnsi="Calibri"/>
      <w:sz w:val="21"/>
      <w:szCs w:val="22"/>
      <w:lang w:val="en-US" w:eastAsia="zh-CN" w:bidi="ar-SA"/>
    </w:rPr>
  </w:style>
  <w:style w:type="paragraph" w:styleId="1056" w:customStyle="1">
    <w:name w:val="正文13"/>
    <w:next w:val="10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7" w:customStyle="1">
    <w:name w:val="目录 111"/>
    <w:basedOn w:val="1030"/>
    <w:next w:val="1030"/>
    <w:uiPriority w:val="0"/>
    <w:qFormat/>
    <w:pPr>
      <w:jc w:val="left"/>
      <w:spacing w:after="100" w:line="259" w:lineRule="auto"/>
      <w:widowControl/>
    </w:pPr>
    <w:rPr>
      <w:rFonts w:ascii="Calibri" w:hAnsi="Calibri"/>
      <w:sz w:val="22"/>
      <w:szCs w:val="22"/>
    </w:rPr>
  </w:style>
  <w:style w:type="paragraph" w:styleId="1058" w:customStyle="1">
    <w:name w:val="页脚1"/>
    <w:basedOn w:val="1027"/>
    <w:link w:val="1298"/>
    <w:uiPriority w:val="0"/>
    <w:qFormat/>
    <w:pPr>
      <w:jc w:val="left"/>
      <w:tabs>
        <w:tab w:val="center" w:pos="4153" w:leader="none"/>
        <w:tab w:val="right" w:pos="8306" w:leader="none"/>
      </w:tabs>
    </w:pPr>
    <w:rPr>
      <w:sz w:val="18"/>
      <w:szCs w:val="18"/>
    </w:rPr>
  </w:style>
  <w:style w:type="paragraph" w:styleId="1059" w:customStyle="1">
    <w:name w:val="正文113"/>
    <w:next w:val="10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0" w:customStyle="1">
    <w:name w:val="BodyText1I21"/>
    <w:basedOn w:val="1043"/>
    <w:uiPriority w:val="0"/>
    <w:qFormat/>
    <w:pPr>
      <w:ind w:firstLine="420"/>
      <w:jc w:val="both"/>
      <w:spacing w:line="240" w:lineRule="auto"/>
    </w:pPr>
    <w:rPr>
      <w:sz w:val="21"/>
      <w:lang w:val="en-US" w:eastAsia="zh-CN"/>
    </w:rPr>
  </w:style>
  <w:style w:type="paragraph" w:styleId="1061" w:customStyle="1">
    <w:name w:val="文本块11"/>
    <w:basedOn w:val="1032"/>
    <w:uiPriority w:val="0"/>
    <w:qFormat/>
    <w:pPr>
      <w:ind w:left="256" w:right="6" w:firstLine="624"/>
    </w:pPr>
    <w:rPr>
      <w:rFonts w:ascii="Arial" w:hAnsi="Arial" w:eastAsia="仿宋"/>
      <w:sz w:val="28"/>
    </w:rPr>
  </w:style>
  <w:style w:type="paragraph" w:styleId="1062" w:customStyle="1">
    <w:name w:val="正文121"/>
    <w:next w:val="1061"/>
    <w:uiPriority w:val="0"/>
    <w:qFormat/>
    <w:pPr>
      <w:jc w:val="both"/>
      <w:widowControl w:val="off"/>
    </w:pPr>
    <w:rPr>
      <w:rFonts w:hint="default" w:ascii="Times New Roman" w:hAnsi="Times New Roman" w:eastAsia="宋体" w:cs="Times New Roman"/>
      <w:sz w:val="21"/>
      <w:szCs w:val="24"/>
    </w:rPr>
  </w:style>
  <w:style w:type="paragraph" w:styleId="1063" w:customStyle="1">
    <w:name w:val="正文缩进11"/>
    <w:basedOn w:val="974"/>
    <w:uiPriority w:val="99"/>
    <w:qFormat/>
    <w:pPr>
      <w:ind w:firstLine="420"/>
    </w:pPr>
    <w:rPr>
      <w:rFonts w:eastAsia="Times New Roman"/>
      <w:sz w:val="24"/>
      <w:szCs w:val="20"/>
    </w:rPr>
  </w:style>
  <w:style w:type="paragraph" w:styleId="1064" w:customStyle="1">
    <w:name w:val="索引 41"/>
    <w:basedOn w:val="1027"/>
    <w:next w:val="1027"/>
    <w:uiPriority w:val="0"/>
    <w:unhideWhenUsed/>
    <w:qFormat/>
    <w:pPr>
      <w:ind w:left="600"/>
      <w:jc w:val="both"/>
    </w:pPr>
    <w:rPr>
      <w:rFonts w:ascii="Calibri"/>
      <w:sz w:val="22"/>
    </w:rPr>
  </w:style>
  <w:style w:type="paragraph" w:styleId="1065" w:customStyle="1">
    <w:name w:val="正文首行缩进11"/>
    <w:basedOn w:val="1035"/>
    <w:next w:val="1042"/>
    <w:uiPriority w:val="0"/>
    <w:qFormat/>
    <w:pPr>
      <w:ind w:firstLine="420"/>
    </w:pPr>
    <w:rPr>
      <w:rFonts w:ascii="仿宋_GB2312" w:eastAsia="仿宋_GB2312"/>
      <w:sz w:val="30"/>
      <w:szCs w:val="30"/>
    </w:rPr>
  </w:style>
  <w:style w:type="paragraph" w:styleId="1066" w:customStyle="1">
    <w:name w:val="正文首行缩进 21"/>
    <w:basedOn w:val="991"/>
    <w:next w:val="974"/>
    <w:uiPriority w:val="0"/>
    <w:qFormat/>
    <w:pPr>
      <w:ind w:left="0" w:firstLine="420"/>
      <w:spacing w:after="0" w:line="360" w:lineRule="auto"/>
    </w:pPr>
    <w:rPr>
      <w:rFonts w:ascii="宋体" w:hAnsi="宋体"/>
    </w:rPr>
  </w:style>
  <w:style w:type="character" w:styleId="1067" w:customStyle="1">
    <w:name w:val="Heading 1 Char"/>
    <w:uiPriority w:val="9"/>
    <w:qFormat/>
    <w:rPr>
      <w:rFonts w:ascii="Arial" w:hAnsi="Arial" w:eastAsia="Arial" w:cs="Arial"/>
      <w:sz w:val="40"/>
      <w:szCs w:val="40"/>
    </w:rPr>
  </w:style>
  <w:style w:type="character" w:styleId="1068" w:customStyle="1">
    <w:name w:val="Heading 2 Char"/>
    <w:uiPriority w:val="9"/>
    <w:qFormat/>
    <w:rPr>
      <w:rFonts w:ascii="Arial" w:hAnsi="Arial" w:eastAsia="Arial" w:cs="Arial"/>
      <w:sz w:val="34"/>
    </w:rPr>
  </w:style>
  <w:style w:type="character" w:styleId="1069" w:customStyle="1">
    <w:name w:val="Heading 3 Char"/>
    <w:uiPriority w:val="9"/>
    <w:qFormat/>
    <w:rPr>
      <w:rFonts w:ascii="Arial" w:hAnsi="Arial" w:eastAsia="Arial" w:cs="Arial"/>
      <w:sz w:val="30"/>
      <w:szCs w:val="30"/>
    </w:rPr>
  </w:style>
  <w:style w:type="character" w:styleId="1070" w:customStyle="1">
    <w:name w:val="Heading 4 Char"/>
    <w:uiPriority w:val="9"/>
    <w:qFormat/>
    <w:rPr>
      <w:rFonts w:ascii="Arial" w:hAnsi="Arial" w:eastAsia="Arial" w:cs="Arial"/>
      <w:b/>
      <w:bCs/>
      <w:sz w:val="26"/>
      <w:szCs w:val="26"/>
    </w:rPr>
  </w:style>
  <w:style w:type="character" w:styleId="1071" w:customStyle="1">
    <w:name w:val="Heading 5 Char"/>
    <w:uiPriority w:val="9"/>
    <w:qFormat/>
    <w:rPr>
      <w:rFonts w:ascii="Arial" w:hAnsi="Arial" w:eastAsia="Arial" w:cs="Arial"/>
      <w:b/>
      <w:bCs/>
      <w:sz w:val="24"/>
      <w:szCs w:val="24"/>
    </w:rPr>
  </w:style>
  <w:style w:type="character" w:styleId="1072" w:customStyle="1">
    <w:name w:val="Heading 6 Char"/>
    <w:uiPriority w:val="9"/>
    <w:qFormat/>
    <w:rPr>
      <w:rFonts w:ascii="Arial" w:hAnsi="Arial" w:eastAsia="Arial" w:cs="Arial"/>
      <w:b/>
      <w:bCs/>
      <w:sz w:val="22"/>
      <w:szCs w:val="22"/>
    </w:rPr>
  </w:style>
  <w:style w:type="character" w:styleId="1073" w:customStyle="1">
    <w:name w:val="Heading 7 Char"/>
    <w:uiPriority w:val="9"/>
    <w:qFormat/>
    <w:rPr>
      <w:rFonts w:ascii="Arial" w:hAnsi="Arial" w:eastAsia="Arial" w:cs="Arial"/>
      <w:b/>
      <w:bCs/>
      <w:i/>
      <w:iCs/>
      <w:sz w:val="22"/>
      <w:szCs w:val="22"/>
    </w:rPr>
  </w:style>
  <w:style w:type="character" w:styleId="1074" w:customStyle="1">
    <w:name w:val="Heading 8 Char"/>
    <w:uiPriority w:val="9"/>
    <w:qFormat/>
    <w:rPr>
      <w:rFonts w:ascii="Arial" w:hAnsi="Arial" w:eastAsia="Arial" w:cs="Arial"/>
      <w:i/>
      <w:iCs/>
      <w:sz w:val="22"/>
      <w:szCs w:val="22"/>
    </w:rPr>
  </w:style>
  <w:style w:type="character" w:styleId="1075" w:customStyle="1">
    <w:name w:val="Heading 9 Char"/>
    <w:uiPriority w:val="9"/>
    <w:qFormat/>
    <w:rPr>
      <w:rFonts w:ascii="Arial" w:hAnsi="Arial" w:eastAsia="Arial" w:cs="Arial"/>
      <w:i/>
      <w:iCs/>
      <w:sz w:val="21"/>
      <w:szCs w:val="21"/>
    </w:rPr>
  </w:style>
  <w:style w:type="character" w:styleId="1076" w:customStyle="1">
    <w:name w:val="Title Char"/>
    <w:uiPriority w:val="10"/>
    <w:qFormat/>
    <w:rPr>
      <w:sz w:val="48"/>
      <w:szCs w:val="48"/>
    </w:rPr>
  </w:style>
  <w:style w:type="character" w:styleId="1077" w:customStyle="1">
    <w:name w:val="Subtitle Char"/>
    <w:uiPriority w:val="11"/>
    <w:qFormat/>
    <w:rPr>
      <w:sz w:val="24"/>
      <w:szCs w:val="24"/>
    </w:rPr>
  </w:style>
  <w:style w:type="character" w:styleId="1078" w:customStyle="1">
    <w:name w:val="Quote Char"/>
    <w:uiPriority w:val="29"/>
    <w:qFormat/>
    <w:rPr>
      <w:i/>
    </w:rPr>
  </w:style>
  <w:style w:type="character" w:styleId="1079" w:customStyle="1">
    <w:name w:val="Intense Quote Char"/>
    <w:uiPriority w:val="30"/>
    <w:qFormat/>
    <w:rPr>
      <w:i/>
    </w:rPr>
  </w:style>
  <w:style w:type="character" w:styleId="1080" w:customStyle="1">
    <w:name w:val="Header Char"/>
    <w:basedOn w:val="984"/>
    <w:uiPriority w:val="99"/>
    <w:qFormat/>
  </w:style>
  <w:style w:type="character" w:styleId="1081" w:customStyle="1">
    <w:name w:val="Caption Char"/>
    <w:uiPriority w:val="99"/>
    <w:qFormat/>
  </w:style>
  <w:style w:type="character" w:styleId="1082" w:customStyle="1">
    <w:name w:val="Footnote Text Char"/>
    <w:uiPriority w:val="99"/>
    <w:qFormat/>
    <w:rPr>
      <w:sz w:val="18"/>
    </w:rPr>
  </w:style>
  <w:style w:type="character" w:styleId="1083" w:customStyle="1">
    <w:name w:val="Endnote Text Char"/>
    <w:uiPriority w:val="99"/>
    <w:qFormat/>
    <w:rPr>
      <w:sz w:val="20"/>
    </w:rPr>
  </w:style>
  <w:style w:type="character" w:styleId="1084" w:customStyle="1">
    <w:name w:val="标题 1 字符"/>
    <w:link w:val="975"/>
    <w:uiPriority w:val="9"/>
    <w:qFormat/>
    <w:rPr>
      <w:rFonts w:ascii="Times New Roman" w:hAnsi="Times New Roman" w:eastAsia="宋体"/>
      <w:b/>
      <w:sz w:val="28"/>
      <w:szCs w:val="20"/>
    </w:rPr>
  </w:style>
  <w:style w:type="character" w:styleId="1085" w:customStyle="1">
    <w:name w:val="标题 2 字符"/>
    <w:link w:val="976"/>
    <w:uiPriority w:val="9"/>
    <w:qFormat/>
    <w:rPr>
      <w:rFonts w:ascii="Cambria" w:hAnsi="Cambria" w:eastAsia="宋体"/>
      <w:bCs/>
      <w:sz w:val="24"/>
      <w:szCs w:val="32"/>
    </w:rPr>
  </w:style>
  <w:style w:type="character" w:styleId="1086" w:customStyle="1">
    <w:name w:val="标题 3 字符"/>
    <w:link w:val="977"/>
    <w:uiPriority w:val="9"/>
    <w:qFormat/>
    <w:rPr>
      <w:rFonts w:hint="eastAsia" w:ascii="宋体" w:hAnsi="宋体" w:eastAsia="宋体" w:cs="宋体"/>
      <w:b/>
      <w:bCs/>
      <w:color w:val="000000"/>
      <w:sz w:val="30"/>
      <w:szCs w:val="27"/>
      <w:lang w:bidi="ar"/>
    </w:rPr>
  </w:style>
  <w:style w:type="character" w:styleId="1087" w:customStyle="1">
    <w:name w:val="标题 4 字符"/>
    <w:link w:val="978"/>
    <w:uiPriority w:val="9"/>
    <w:qFormat/>
    <w:rPr>
      <w:rFonts w:ascii="华文仿宋" w:hAnsi="华文仿宋" w:eastAsia="仿宋"/>
      <w:b/>
      <w:bCs/>
      <w:sz w:val="24"/>
      <w:szCs w:val="28"/>
    </w:rPr>
  </w:style>
  <w:style w:type="character" w:styleId="1088" w:customStyle="1">
    <w:name w:val="标题 5 字符"/>
    <w:link w:val="979"/>
    <w:uiPriority w:val="9"/>
    <w:qFormat/>
    <w:rPr>
      <w:rFonts w:ascii="仿宋" w:hAnsi="仿宋" w:eastAsia="仿宋"/>
      <w:b/>
      <w:sz w:val="24"/>
    </w:rPr>
  </w:style>
  <w:style w:type="character" w:styleId="1089" w:customStyle="1">
    <w:name w:val="标题 6 字符"/>
    <w:link w:val="980"/>
    <w:uiPriority w:val="9"/>
    <w:qFormat/>
    <w:rPr>
      <w:rFonts w:ascii="Arial" w:hAnsi="Arial" w:eastAsia="黑体"/>
      <w:b/>
      <w:sz w:val="24"/>
    </w:rPr>
  </w:style>
  <w:style w:type="character" w:styleId="1090" w:customStyle="1">
    <w:name w:val="标题 7 字符"/>
    <w:link w:val="981"/>
    <w:uiPriority w:val="9"/>
    <w:qFormat/>
    <w:rPr>
      <w:b/>
      <w:sz w:val="24"/>
    </w:rPr>
  </w:style>
  <w:style w:type="character" w:styleId="1091" w:customStyle="1">
    <w:name w:val="标题 8 字符"/>
    <w:link w:val="982"/>
    <w:uiPriority w:val="9"/>
    <w:qFormat/>
    <w:rPr>
      <w:rFonts w:ascii="Arial" w:hAnsi="Arial" w:eastAsia="黑体"/>
      <w:sz w:val="24"/>
    </w:rPr>
  </w:style>
  <w:style w:type="character" w:styleId="1092" w:customStyle="1">
    <w:name w:val="标题 9 字符"/>
    <w:link w:val="983"/>
    <w:uiPriority w:val="9"/>
    <w:qFormat/>
    <w:rPr>
      <w:rFonts w:ascii="Arial" w:hAnsi="Arial" w:eastAsia="黑体"/>
      <w:sz w:val="21"/>
    </w:rPr>
  </w:style>
  <w:style w:type="paragraph" w:styleId="1093">
    <w:name w:val="List Paragraph"/>
    <w:basedOn w:val="974"/>
    <w:uiPriority w:val="34"/>
    <w:qFormat/>
    <w:pPr>
      <w:ind w:firstLine="420"/>
    </w:pPr>
    <w:rPr>
      <w:rFonts w:ascii="Calibri" w:hAnsi="Calibri"/>
    </w:rPr>
  </w:style>
  <w:style w:type="paragraph" w:styleId="1094">
    <w:name w:val="No Spacing"/>
    <w:uiPriority w:val="1"/>
    <w:qFormat/>
    <w:rPr>
      <w:rFonts w:hint="default" w:ascii="Times New Roman" w:hAnsi="Times New Roman" w:eastAsia="宋体" w:cs="Times New Roman"/>
      <w:lang w:val="en-US" w:eastAsia="zh-CN" w:bidi="ar-SA"/>
    </w:rPr>
  </w:style>
  <w:style w:type="character" w:styleId="1095" w:customStyle="1">
    <w:name w:val="标题 字符"/>
    <w:link w:val="1014"/>
    <w:uiPriority w:val="10"/>
    <w:qFormat/>
    <w:rPr>
      <w:rFonts w:ascii="宋体" w:hAnsi="宋体"/>
      <w:b/>
      <w:bCs/>
      <w:sz w:val="32"/>
      <w:szCs w:val="32"/>
    </w:rPr>
  </w:style>
  <w:style w:type="character" w:styleId="1096" w:customStyle="1">
    <w:name w:val="副标题 字符"/>
    <w:link w:val="1006"/>
    <w:uiPriority w:val="11"/>
    <w:qFormat/>
    <w:rPr>
      <w:rFonts w:ascii="Arial" w:hAnsi="Arial"/>
      <w:b/>
      <w:sz w:val="32"/>
    </w:rPr>
  </w:style>
  <w:style w:type="paragraph" w:styleId="1097">
    <w:name w:val="Quote"/>
    <w:basedOn w:val="974"/>
    <w:next w:val="974"/>
    <w:link w:val="1098"/>
    <w:uiPriority w:val="29"/>
    <w:qFormat/>
    <w:pPr>
      <w:ind w:left="720" w:right="720"/>
    </w:pPr>
    <w:rPr>
      <w:i/>
    </w:rPr>
  </w:style>
  <w:style w:type="character" w:styleId="1098" w:customStyle="1">
    <w:name w:val="引用 字符"/>
    <w:link w:val="1097"/>
    <w:uiPriority w:val="29"/>
    <w:qFormat/>
    <w:rPr>
      <w:i/>
    </w:rPr>
  </w:style>
  <w:style w:type="paragraph" w:styleId="1099">
    <w:name w:val="Intense Quote"/>
    <w:basedOn w:val="974"/>
    <w:next w:val="974"/>
    <w:link w:val="11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0" w:customStyle="1">
    <w:name w:val="明显引用 字符"/>
    <w:link w:val="1099"/>
    <w:uiPriority w:val="30"/>
    <w:qFormat/>
    <w:rPr>
      <w:i/>
    </w:rPr>
  </w:style>
  <w:style w:type="character" w:styleId="1101" w:customStyle="1">
    <w:name w:val="页眉 字符"/>
    <w:link w:val="1003"/>
    <w:uiPriority w:val="99"/>
    <w:qFormat/>
    <w:rPr>
      <w:sz w:val="18"/>
      <w:szCs w:val="18"/>
    </w:rPr>
  </w:style>
  <w:style w:type="character" w:styleId="1102" w:customStyle="1">
    <w:name w:val="Footer Char"/>
    <w:uiPriority w:val="99"/>
    <w:qFormat/>
  </w:style>
  <w:style w:type="character" w:styleId="1103" w:customStyle="1">
    <w:name w:val="页脚 字符"/>
    <w:link w:val="1002"/>
    <w:uiPriority w:val="99"/>
    <w:qFormat/>
    <w:rPr>
      <w:sz w:val="18"/>
      <w:szCs w:val="18"/>
    </w:rPr>
  </w:style>
  <w:style w:type="table" w:styleId="11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0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1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1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1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1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1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2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2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3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3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4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5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6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7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8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8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0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29" w:customStyle="1">
    <w:name w:val="脚注文本 字符"/>
    <w:link w:val="1007"/>
    <w:uiPriority w:val="99"/>
    <w:qFormat/>
    <w:rPr>
      <w:sz w:val="18"/>
      <w:szCs w:val="18"/>
    </w:rPr>
  </w:style>
  <w:style w:type="character" w:styleId="1230" w:customStyle="1">
    <w:name w:val="尾注文本 字符"/>
    <w:link w:val="1000"/>
    <w:uiPriority w:val="99"/>
    <w:qFormat/>
  </w:style>
  <w:style w:type="paragraph" w:styleId="1231" w:customStyle="1">
    <w:name w:val="TOC Heading"/>
    <w:uiPriority w:val="39"/>
    <w:unhideWhenUsed/>
    <w:qFormat/>
    <w:rPr>
      <w:rFonts w:hint="default" w:ascii="Times New Roman" w:hAnsi="Times New Roman" w:eastAsia="宋体" w:cs="Times New Roman"/>
      <w:lang w:val="en-US" w:eastAsia="zh-CN" w:bidi="ar-SA"/>
    </w:rPr>
  </w:style>
  <w:style w:type="paragraph" w:styleId="1232" w:customStyle="1">
    <w:name w:val="样式 正文文本缩进 + 首行缩进:  2 字符 行距: 1.5 倍行距"/>
    <w:basedOn w:val="1043"/>
    <w:uiPriority w:val="0"/>
    <w:qFormat/>
    <w:pPr>
      <w:ind w:firstLine="645"/>
      <w:spacing w:before="156" w:after="120"/>
    </w:pPr>
    <w:rPr>
      <w:rFonts w:ascii="Calibri" w:hAnsi="Calibri"/>
      <w:sz w:val="28"/>
    </w:rPr>
  </w:style>
  <w:style w:type="character" w:styleId="1233" w:customStyle="1">
    <w:name w:val="NormalCharacter1"/>
    <w:link w:val="974"/>
    <w:uiPriority w:val="0"/>
    <w:qFormat/>
    <w:rPr>
      <w:rFonts w:ascii="Times New Roman" w:hAnsi="Times New Roman" w:eastAsia="宋体" w:cs="Times New Roman"/>
      <w:sz w:val="21"/>
      <w:szCs w:val="24"/>
      <w:lang w:val="en-US" w:eastAsia="zh-CN" w:bidi="ar-SA"/>
    </w:rPr>
  </w:style>
  <w:style w:type="character" w:styleId="1234" w:customStyle="1">
    <w:name w:val="页码1"/>
    <w:link w:val="1030"/>
    <w:uiPriority w:val="0"/>
    <w:qFormat/>
    <w:rPr>
      <w:rFonts w:ascii="Times New Roman" w:hAnsi="Times New Roman" w:eastAsia="宋体" w:cs="Times New Roman"/>
      <w:sz w:val="21"/>
      <w:szCs w:val="24"/>
      <w:lang w:val="en-US" w:eastAsia="zh-CN" w:bidi="ar-SA"/>
    </w:rPr>
  </w:style>
  <w:style w:type="character" w:styleId="1235" w:customStyle="1">
    <w:name w:val="默认段落字体1"/>
    <w:link w:val="974"/>
    <w:uiPriority w:val="0"/>
    <w:qFormat/>
    <w:rPr>
      <w:rFonts w:hint="default" w:ascii="Calibri" w:hAnsi="Calibri" w:eastAsia="宋体" w:cs="Times New Roman"/>
      <w:sz w:val="21"/>
      <w:szCs w:val="21"/>
      <w:lang w:val="en-US" w:eastAsia="zh-CN" w:bidi="ar-SA"/>
    </w:rPr>
  </w:style>
  <w:style w:type="paragraph" w:styleId="1236" w:customStyle="1">
    <w:name w:val="纯文本1"/>
    <w:basedOn w:val="1027"/>
    <w:uiPriority w:val="0"/>
    <w:qFormat/>
    <w:rPr>
      <w:rFonts w:ascii="宋体" w:hAnsi="Courier New"/>
      <w:sz w:val="21"/>
      <w:szCs w:val="21"/>
      <w:lang w:val="en-US" w:eastAsia="en-US"/>
    </w:rPr>
  </w:style>
  <w:style w:type="paragraph" w:styleId="1237" w:customStyle="1">
    <w:name w:val="脚注文本11"/>
    <w:basedOn w:val="974"/>
    <w:next w:val="1238"/>
    <w:uiPriority w:val="0"/>
    <w:unhideWhenUsed/>
    <w:qFormat/>
    <w:pPr>
      <w:spacing w:after="40"/>
    </w:pPr>
    <w:rPr>
      <w:sz w:val="18"/>
    </w:rPr>
  </w:style>
  <w:style w:type="paragraph" w:styleId="1238" w:customStyle="1">
    <w:name w:val="索引 511"/>
    <w:basedOn w:val="974"/>
    <w:next w:val="974"/>
    <w:uiPriority w:val="0"/>
    <w:qFormat/>
    <w:pPr>
      <w:ind w:left="798"/>
      <w:jc w:val="left"/>
    </w:pPr>
    <w:rPr>
      <w:rFonts w:ascii="Calibri" w:hAnsi="Calibri"/>
      <w:sz w:val="21"/>
    </w:rPr>
  </w:style>
  <w:style w:type="paragraph" w:styleId="1239" w:customStyle="1">
    <w:name w:val="普通(网站)1"/>
    <w:basedOn w:val="1030"/>
    <w:uiPriority w:val="0"/>
    <w:qFormat/>
    <w:pPr>
      <w:jc w:val="left"/>
      <w:spacing w:before="100" w:beforeAutospacing="1" w:after="100" w:afterAutospacing="1"/>
      <w:widowControl/>
    </w:pPr>
    <w:rPr>
      <w:rFonts w:ascii="宋体" w:hAnsi="宋体"/>
      <w:sz w:val="24"/>
    </w:rPr>
  </w:style>
  <w:style w:type="paragraph" w:styleId="1240" w:customStyle="1">
    <w:name w:val="正文_0"/>
    <w:uiPriority w:val="0"/>
    <w:unhideWhenUsed/>
    <w:qFormat/>
    <w:rPr>
      <w:rFonts w:hint="eastAsia" w:ascii="Times New Roman" w:hAnsi="Times New Roman" w:eastAsia="宋体" w:cs="Times New Roman"/>
      <w:sz w:val="21"/>
      <w:lang w:val="en-US" w:eastAsia="zh-CN" w:bidi="ar-SA"/>
    </w:rPr>
  </w:style>
  <w:style w:type="paragraph" w:styleId="1241" w:customStyle="1">
    <w:name w:val="Fließtext"/>
    <w:uiPriority w:val="0"/>
    <w:qFormat/>
    <w:pPr>
      <w:jc w:val="both"/>
      <w:widowControl w:val="off"/>
    </w:pPr>
    <w:rPr>
      <w:rFonts w:hint="default" w:ascii="Times New Roman" w:hAnsi="Times New Roman" w:eastAsia="宋体" w:cs="Times New Roman"/>
      <w:sz w:val="21"/>
      <w:lang w:val="en-US" w:eastAsia="zh-CN" w:bidi="ar-SA"/>
    </w:rPr>
  </w:style>
  <w:style w:type="paragraph" w:styleId="124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43" w:customStyle="1">
    <w:name w:val="页眉1"/>
    <w:basedOn w:val="1030"/>
    <w:link w:val="1299"/>
    <w:uiPriority w:val="0"/>
    <w:qFormat/>
    <w:pPr>
      <w:jc w:val="center"/>
      <w:tabs>
        <w:tab w:val="center" w:pos="4153" w:leader="none"/>
        <w:tab w:val="right" w:pos="8306" w:leader="none"/>
      </w:tabs>
      <w:pBdr>
        <w:bottom w:val="single" w:color="000000" w:sz="6" w:space="1"/>
      </w:pBdr>
    </w:pPr>
    <w:rPr>
      <w:sz w:val="18"/>
      <w:szCs w:val="18"/>
    </w:rPr>
  </w:style>
  <w:style w:type="paragraph" w:styleId="1244" w:customStyle="1">
    <w:name w:val="正文_0_0"/>
    <w:uiPriority w:val="0"/>
    <w:qFormat/>
    <w:pPr>
      <w:jc w:val="both"/>
      <w:widowControl w:val="off"/>
    </w:pPr>
    <w:rPr>
      <w:rFonts w:hint="default" w:ascii="Times New Roman" w:hAnsi="Times New Roman" w:eastAsia="宋体" w:cs="Times New Roman"/>
      <w:lang w:val="en-US" w:eastAsia="zh-CN" w:bidi="ar-SA"/>
    </w:rPr>
  </w:style>
  <w:style w:type="paragraph" w:styleId="1245" w:customStyle="1">
    <w:name w:val="标题 411"/>
    <w:basedOn w:val="1032"/>
    <w:next w:val="1032"/>
    <w:uiPriority w:val="0"/>
    <w:qFormat/>
    <w:pPr>
      <w:keepLines/>
      <w:keepNext/>
      <w:spacing w:before="320" w:after="200"/>
      <w:outlineLvl w:val="3"/>
    </w:pPr>
    <w:rPr>
      <w:rFonts w:ascii="Arial" w:hAnsi="Arial" w:eastAsia="Arial"/>
      <w:b/>
      <w:bCs/>
      <w:sz w:val="26"/>
      <w:szCs w:val="26"/>
    </w:rPr>
  </w:style>
  <w:style w:type="paragraph" w:styleId="1246" w:customStyle="1">
    <w:name w:val="标题 311"/>
    <w:basedOn w:val="1032"/>
    <w:next w:val="1032"/>
    <w:uiPriority w:val="0"/>
    <w:qFormat/>
    <w:pPr>
      <w:keepLines/>
      <w:keepNext/>
      <w:spacing w:before="320" w:after="200"/>
      <w:outlineLvl w:val="2"/>
    </w:pPr>
    <w:rPr>
      <w:rFonts w:ascii="Arial" w:hAnsi="Arial" w:eastAsia="Arial"/>
      <w:sz w:val="30"/>
      <w:szCs w:val="30"/>
    </w:rPr>
  </w:style>
  <w:style w:type="paragraph" w:styleId="1247" w:customStyle="1">
    <w:name w:val=" Char Char Char Char Char Char Char"/>
    <w:basedOn w:val="974"/>
    <w:uiPriority w:val="0"/>
    <w:qFormat/>
    <w:pPr>
      <w:numPr>
        <w:ilvl w:val="0"/>
        <w:numId w:val="2"/>
      </w:numPr>
      <w:tabs>
        <w:tab w:val="left" w:pos="360" w:leader="none"/>
        <w:tab w:val="left" w:pos="720" w:leader="none"/>
      </w:tabs>
    </w:pPr>
    <w:rPr>
      <w:rFonts w:ascii="等线" w:hAnsi="等线"/>
    </w:rPr>
  </w:style>
  <w:style w:type="paragraph" w:styleId="1248" w:customStyle="1">
    <w:name w:val="彩色列表 - 着色 11"/>
    <w:basedOn w:val="974"/>
    <w:uiPriority w:val="0"/>
    <w:qFormat/>
    <w:pPr>
      <w:ind w:firstLine="420"/>
    </w:pPr>
    <w:rPr>
      <w:rFonts w:ascii="Times New Roman" w:hAnsi="Times New Roman" w:eastAsia="宋体" w:cs="Times New Roman"/>
      <w:sz w:val="20"/>
    </w:rPr>
  </w:style>
  <w:style w:type="paragraph" w:styleId="1249" w:customStyle="1">
    <w:name w:val="标题 31"/>
    <w:basedOn w:val="1028"/>
    <w:next w:val="1028"/>
    <w:uiPriority w:val="0"/>
    <w:qFormat/>
    <w:pPr>
      <w:keepLines/>
      <w:keepNext/>
      <w:spacing w:line="360" w:lineRule="auto"/>
      <w:outlineLvl w:val="2"/>
    </w:pPr>
    <w:rPr>
      <w:rFonts w:eastAsia="黑体"/>
      <w:b/>
      <w:bCs/>
      <w:sz w:val="21"/>
      <w:szCs w:val="32"/>
    </w:rPr>
  </w:style>
  <w:style w:type="paragraph" w:styleId="1250"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251" w:customStyle="1">
    <w:name w:val="正文文本缩进 21"/>
    <w:basedOn w:val="1030"/>
    <w:uiPriority w:val="0"/>
    <w:qFormat/>
    <w:pPr>
      <w:ind w:left="420"/>
      <w:spacing w:after="120" w:line="480" w:lineRule="auto"/>
    </w:pPr>
  </w:style>
  <w:style w:type="paragraph" w:styleId="1252" w:customStyle="1">
    <w:name w:val="样式 首行缩进:  2 字符"/>
    <w:basedOn w:val="974"/>
    <w:uiPriority w:val="99"/>
    <w:qFormat/>
    <w:pPr>
      <w:ind w:firstLine="560"/>
    </w:pPr>
    <w:rPr>
      <w:sz w:val="24"/>
    </w:rPr>
  </w:style>
  <w:style w:type="paragraph" w:styleId="1253" w:customStyle="1">
    <w:name w:val="_Style 2"/>
    <w:basedOn w:val="975"/>
    <w:next w:val="974"/>
    <w:uiPriority w:val="0"/>
    <w:qFormat/>
    <w:pPr>
      <w:outlineLvl w:val="9"/>
    </w:pPr>
  </w:style>
  <w:style w:type="table" w:styleId="1254" w:customStyle="1">
    <w:name w:val="Table Normal"/>
    <w:uiPriority w:val="0"/>
    <w:semiHidden/>
    <w:unhideWhenUsed/>
    <w:qFormat/>
    <w:tblPr>
      <w:tblCellMar>
        <w:left w:w="0" w:type="dxa"/>
        <w:top w:w="0" w:type="dxa"/>
        <w:right w:w="0" w:type="dxa"/>
        <w:bottom w:w="0" w:type="dxa"/>
      </w:tblCellMar>
    </w:tblPr>
  </w:style>
  <w:style w:type="paragraph" w:styleId="1255" w:customStyle="1">
    <w:name w:val="文档结构图1"/>
    <w:basedOn w:val="974"/>
    <w:uiPriority w:val="99"/>
    <w:unhideWhenUsed/>
    <w:qFormat/>
    <w:rPr>
      <w:rFonts w:ascii="宋体"/>
      <w:sz w:val="18"/>
      <w:szCs w:val="18"/>
    </w:rPr>
  </w:style>
  <w:style w:type="character" w:styleId="1256" w:customStyle="1">
    <w:name w:val="font41"/>
    <w:basedOn w:val="984"/>
    <w:uiPriority w:val="0"/>
    <w:qFormat/>
    <w:rPr>
      <w:rFonts w:ascii="宋体" w:hAnsi="宋体" w:eastAsia="宋体" w:cs="宋体"/>
      <w:b/>
      <w:bCs/>
      <w:color w:val="000000"/>
      <w:sz w:val="22"/>
      <w:szCs w:val="22"/>
      <w:u w:val="none"/>
    </w:rPr>
  </w:style>
  <w:style w:type="character" w:styleId="1257" w:customStyle="1">
    <w:name w:val="font51"/>
    <w:basedOn w:val="984"/>
    <w:uiPriority w:val="0"/>
    <w:qFormat/>
    <w:rPr>
      <w:rFonts w:ascii="宋体" w:hAnsi="宋体" w:eastAsia="宋体" w:cs="宋体"/>
      <w:b/>
      <w:bCs/>
      <w:color w:val="000000"/>
      <w:sz w:val="20"/>
      <w:szCs w:val="20"/>
      <w:u w:val="none"/>
    </w:rPr>
  </w:style>
  <w:style w:type="paragraph" w:styleId="1258" w:customStyle="1">
    <w:name w:val="Table Text"/>
    <w:basedOn w:val="974"/>
    <w:uiPriority w:val="0"/>
    <w:semiHidden/>
    <w:qFormat/>
    <w:rPr>
      <w:rFonts w:ascii="宋体" w:hAnsi="宋体" w:eastAsia="宋体" w:cs="宋体"/>
      <w:sz w:val="31"/>
      <w:szCs w:val="31"/>
      <w:lang w:val="en-US" w:eastAsia="en-US" w:bidi="ar-SA"/>
    </w:rPr>
  </w:style>
  <w:style w:type="paragraph" w:styleId="1259" w:customStyle="1">
    <w:name w:val="标题3合同"/>
    <w:basedOn w:val="974"/>
    <w:uiPriority w:val="0"/>
    <w:qFormat/>
    <w:pPr>
      <w:ind w:firstLine="480"/>
      <w:spacing w:line="360" w:lineRule="auto"/>
    </w:pPr>
    <w:rPr>
      <w:rFonts w:hint="eastAsia" w:ascii="仿宋" w:hAnsi="仿宋" w:eastAsia="仿宋" w:cs="仿宋"/>
      <w:color w:val="auto"/>
      <w:sz w:val="24"/>
    </w:rPr>
  </w:style>
  <w:style w:type="paragraph" w:styleId="1260" w:customStyle="1">
    <w:name w:val="正文文本缩进2"/>
    <w:basedOn w:val="974"/>
    <w:uiPriority w:val="0"/>
    <w:qFormat/>
    <w:pPr>
      <w:ind w:left="420"/>
      <w:spacing w:after="120"/>
    </w:pPr>
    <w:rPr>
      <w:rFonts w:ascii="Calibri" w:hAnsi="Calibri"/>
    </w:rPr>
  </w:style>
  <w:style w:type="character" w:styleId="1261" w:customStyle="1">
    <w:name w:val="NormalCharacter"/>
    <w:link w:val="1027"/>
    <w:uiPriority w:val="0"/>
    <w:semiHidden/>
    <w:qFormat/>
    <w:rPr>
      <w:lang w:val="en-US" w:eastAsia="zh-CN" w:bidi="ar-SA"/>
    </w:rPr>
  </w:style>
  <w:style w:type="paragraph" w:styleId="1262" w:customStyle="1">
    <w:name w:val="标题 2112"/>
    <w:basedOn w:val="974"/>
    <w:next w:val="974"/>
    <w:uiPriority w:val="9"/>
    <w:unhideWhenUsed/>
    <w:qFormat/>
    <w:pPr>
      <w:keepLines/>
      <w:keepNext/>
      <w:spacing w:before="360" w:after="200"/>
      <w:outlineLvl w:val="1"/>
    </w:pPr>
    <w:rPr>
      <w:rFonts w:ascii="Arial" w:hAnsi="Arial" w:eastAsia="Arial" w:cs="Arial"/>
      <w:sz w:val="34"/>
    </w:rPr>
  </w:style>
  <w:style w:type="paragraph" w:styleId="1263" w:customStyle="1">
    <w:name w:val="目录 112"/>
    <w:basedOn w:val="974"/>
    <w:next w:val="974"/>
    <w:uiPriority w:val="39"/>
    <w:unhideWhenUsed/>
    <w:qFormat/>
    <w:pPr>
      <w:spacing w:after="57"/>
    </w:pPr>
  </w:style>
  <w:style w:type="paragraph" w:styleId="1264" w:customStyle="1">
    <w:name w:val="标题1"/>
    <w:basedOn w:val="1032"/>
    <w:next w:val="1236"/>
    <w:uiPriority w:val="10"/>
    <w:qFormat/>
    <w:pPr>
      <w:contextualSpacing/>
      <w:spacing w:before="300" w:after="200"/>
    </w:pPr>
    <w:rPr>
      <w:sz w:val="48"/>
      <w:szCs w:val="48"/>
    </w:rPr>
  </w:style>
  <w:style w:type="table" w:styleId="1265" w:customStyle="1">
    <w:name w:val="无格式表格 11"/>
    <w:basedOn w:val="98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66" w:customStyle="1">
    <w:name w:val="无格式表格 21"/>
    <w:basedOn w:val="98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67" w:customStyle="1">
    <w:name w:val="无格式表格 31"/>
    <w:basedOn w:val="98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68" w:customStyle="1">
    <w:name w:val="无格式表格 41"/>
    <w:basedOn w:val="98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69" w:customStyle="1">
    <w:name w:val="无格式表格 51"/>
    <w:basedOn w:val="98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70" w:customStyle="1">
    <w:name w:val="网格表 1 浅色1"/>
    <w:basedOn w:val="98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271" w:customStyle="1">
    <w:name w:val="网格表 21"/>
    <w:basedOn w:val="98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272" w:customStyle="1">
    <w:name w:val="网格表 31"/>
    <w:basedOn w:val="98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3" w:customStyle="1">
    <w:name w:val="网格表 41"/>
    <w:basedOn w:val="98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74" w:customStyle="1">
    <w:name w:val="网格表 5 深色1"/>
    <w:basedOn w:val="98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75" w:customStyle="1">
    <w:name w:val="网格表 6 彩色1"/>
    <w:basedOn w:val="98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276" w:customStyle="1">
    <w:name w:val="网格表 7 彩色1"/>
    <w:basedOn w:val="985"/>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277" w:customStyle="1">
    <w:name w:val="清单表 1 浅色1"/>
    <w:basedOn w:val="985"/>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278" w:customStyle="1">
    <w:name w:val="清单表 21"/>
    <w:basedOn w:val="985"/>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279" w:customStyle="1">
    <w:name w:val="清单表 31"/>
    <w:basedOn w:val="985"/>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80" w:customStyle="1">
    <w:name w:val="清单表 41"/>
    <w:basedOn w:val="98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81" w:customStyle="1">
    <w:name w:val="清单表 5 深色1"/>
    <w:basedOn w:val="985"/>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282" w:customStyle="1">
    <w:name w:val="清单表 6 彩色1"/>
    <w:basedOn w:val="985"/>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283" w:customStyle="1">
    <w:name w:val="清单表 7 彩色1"/>
    <w:basedOn w:val="985"/>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1284" w:customStyle="1">
    <w:name w:val="TOC 标题1"/>
    <w:uiPriority w:val="39"/>
    <w:unhideWhenUsed/>
    <w:qFormat/>
    <w:rPr>
      <w:rFonts w:hint="default" w:ascii="Times New Roman" w:hAnsi="Times New Roman" w:eastAsia="宋体" w:cs="Times New Roman"/>
      <w:lang w:val="en-US" w:eastAsia="zh-CN" w:bidi="ar-SA"/>
    </w:rPr>
  </w:style>
  <w:style w:type="paragraph" w:styleId="1285" w:customStyle="1">
    <w:name w:val="TOC 标题11"/>
    <w:uiPriority w:val="39"/>
    <w:unhideWhenUsed/>
    <w:qFormat/>
    <w:rPr>
      <w:rFonts w:hint="default" w:ascii="Times New Roman" w:hAnsi="Times New Roman" w:eastAsia="宋体" w:cs="Times New Roman"/>
      <w:lang w:val="en-US" w:eastAsia="zh-CN" w:bidi="ar-SA"/>
    </w:rPr>
  </w:style>
  <w:style w:type="paragraph" w:styleId="1286" w:customStyle="1">
    <w:name w:val="标题 11"/>
    <w:basedOn w:val="1028"/>
    <w:next w:val="1028"/>
    <w:link w:val="1288"/>
    <w:uiPriority w:val="0"/>
    <w:qFormat/>
    <w:pPr>
      <w:keepLines/>
      <w:keepNext/>
      <w:spacing w:before="340" w:after="330" w:line="578" w:lineRule="auto"/>
      <w:outlineLvl w:val="0"/>
    </w:pPr>
    <w:rPr>
      <w:b/>
      <w:bCs/>
      <w:sz w:val="44"/>
      <w:szCs w:val="44"/>
    </w:rPr>
  </w:style>
  <w:style w:type="table" w:styleId="1287" w:customStyle="1">
    <w:name w:val="普通表格1"/>
    <w:uiPriority w:val="0"/>
    <w:qFormat/>
    <w:tblPr>
      <w:tblCellMar>
        <w:left w:w="0" w:type="dxa"/>
        <w:top w:w="0" w:type="dxa"/>
        <w:right w:w="0" w:type="dxa"/>
        <w:bottom w:w="0" w:type="dxa"/>
      </w:tblCellMar>
    </w:tblPr>
  </w:style>
  <w:style w:type="character" w:styleId="1288" w:customStyle="1">
    <w:name w:val="标题 1 Char"/>
    <w:link w:val="1286"/>
    <w:uiPriority w:val="0"/>
    <w:qFormat/>
    <w:rPr>
      <w:b/>
      <w:bCs/>
      <w:sz w:val="44"/>
      <w:szCs w:val="44"/>
    </w:rPr>
  </w:style>
  <w:style w:type="character" w:styleId="1289" w:customStyle="1">
    <w:name w:val="标题 2 Char"/>
    <w:link w:val="1050"/>
    <w:uiPriority w:val="0"/>
    <w:qFormat/>
    <w:rPr>
      <w:rFonts w:ascii="Calibri Light" w:hAnsi="Calibri Light"/>
      <w:b/>
      <w:bCs/>
      <w:sz w:val="32"/>
      <w:szCs w:val="32"/>
    </w:rPr>
  </w:style>
  <w:style w:type="paragraph" w:styleId="1290" w:customStyle="1">
    <w:name w:val="正文缩进1"/>
    <w:basedOn w:val="1030"/>
    <w:uiPriority w:val="0"/>
    <w:qFormat/>
    <w:pPr>
      <w:ind w:firstLine="420"/>
    </w:pPr>
  </w:style>
  <w:style w:type="paragraph" w:styleId="1291" w:customStyle="1">
    <w:name w:val="批注文字1"/>
    <w:basedOn w:val="1028"/>
    <w:link w:val="1292"/>
    <w:uiPriority w:val="0"/>
    <w:semiHidden/>
    <w:qFormat/>
    <w:pPr>
      <w:jc w:val="left"/>
    </w:pPr>
    <w:rPr>
      <w:sz w:val="21"/>
    </w:rPr>
  </w:style>
  <w:style w:type="character" w:styleId="1292" w:customStyle="1">
    <w:name w:val="批注文字 Char"/>
    <w:link w:val="1291"/>
    <w:uiPriority w:val="0"/>
    <w:semiHidden/>
    <w:qFormat/>
    <w:rPr>
      <w:sz w:val="21"/>
    </w:rPr>
  </w:style>
  <w:style w:type="character" w:styleId="1293" w:customStyle="1">
    <w:name w:val="正文文本 Char"/>
    <w:link w:val="1040"/>
    <w:uiPriority w:val="0"/>
    <w:qFormat/>
  </w:style>
  <w:style w:type="paragraph" w:styleId="1294" w:customStyle="1">
    <w:name w:val="日期1"/>
    <w:basedOn w:val="1028"/>
    <w:next w:val="1028"/>
    <w:link w:val="1295"/>
    <w:uiPriority w:val="0"/>
    <w:qFormat/>
    <w:pPr>
      <w:ind w:left="100"/>
    </w:pPr>
  </w:style>
  <w:style w:type="character" w:styleId="1295" w:customStyle="1">
    <w:name w:val="日期 Char"/>
    <w:link w:val="1294"/>
    <w:uiPriority w:val="0"/>
    <w:semiHidden/>
    <w:qFormat/>
  </w:style>
  <w:style w:type="paragraph" w:styleId="1296" w:customStyle="1">
    <w:name w:val="批注框文本1"/>
    <w:basedOn w:val="1028"/>
    <w:link w:val="1297"/>
    <w:uiPriority w:val="0"/>
    <w:qFormat/>
    <w:rPr>
      <w:sz w:val="18"/>
      <w:szCs w:val="18"/>
    </w:rPr>
  </w:style>
  <w:style w:type="character" w:styleId="1297" w:customStyle="1">
    <w:name w:val="批注框文本 Char"/>
    <w:link w:val="1296"/>
    <w:uiPriority w:val="0"/>
    <w:semiHidden/>
    <w:qFormat/>
    <w:rPr>
      <w:sz w:val="18"/>
      <w:szCs w:val="18"/>
    </w:rPr>
  </w:style>
  <w:style w:type="character" w:styleId="1298" w:customStyle="1">
    <w:name w:val="页脚 Char"/>
    <w:link w:val="1058"/>
    <w:uiPriority w:val="0"/>
    <w:qFormat/>
    <w:rPr>
      <w:sz w:val="18"/>
      <w:szCs w:val="18"/>
    </w:rPr>
  </w:style>
  <w:style w:type="character" w:styleId="1299" w:customStyle="1">
    <w:name w:val="页眉 Char"/>
    <w:link w:val="1243"/>
    <w:uiPriority w:val="0"/>
    <w:qFormat/>
    <w:rPr>
      <w:sz w:val="18"/>
      <w:szCs w:val="18"/>
    </w:rPr>
  </w:style>
  <w:style w:type="paragraph" w:styleId="1300" w:customStyle="1">
    <w:name w:val="副标题1"/>
    <w:basedOn w:val="1028"/>
    <w:next w:val="1028"/>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301" w:customStyle="1">
    <w:name w:val="目录 21"/>
    <w:basedOn w:val="1028"/>
    <w:next w:val="1028"/>
    <w:uiPriority w:val="0"/>
    <w:qFormat/>
    <w:pPr>
      <w:ind w:left="420"/>
    </w:pPr>
  </w:style>
  <w:style w:type="paragraph" w:styleId="1302" w:customStyle="1">
    <w:name w:val="批注主题1"/>
    <w:basedOn w:val="1291"/>
    <w:next w:val="1291"/>
    <w:link w:val="1303"/>
    <w:uiPriority w:val="0"/>
    <w:qFormat/>
    <w:rPr>
      <w:b/>
      <w:bCs/>
    </w:rPr>
  </w:style>
  <w:style w:type="character" w:styleId="1303" w:customStyle="1">
    <w:name w:val="批注主题 Char"/>
    <w:link w:val="1302"/>
    <w:uiPriority w:val="0"/>
    <w:semiHidden/>
    <w:qFormat/>
    <w:rPr>
      <w:b/>
      <w:bCs/>
    </w:rPr>
  </w:style>
  <w:style w:type="character" w:styleId="1304" w:customStyle="1">
    <w:name w:val="正文首行缩进 Char"/>
    <w:link w:val="1041"/>
    <w:uiPriority w:val="0"/>
    <w:qFormat/>
    <w:rPr>
      <w:rFonts w:ascii="仿宋_GB2312" w:eastAsia="仿宋_GB2312"/>
      <w:sz w:val="30"/>
      <w:szCs w:val="30"/>
    </w:rPr>
  </w:style>
  <w:style w:type="table" w:styleId="1305" w:customStyle="1">
    <w:name w:val="网格型1"/>
    <w:basedOn w:val="1287"/>
    <w:uiPriority w:val="0"/>
    <w:qFormat/>
    <w:pPr>
      <w:jc w:val="both"/>
      <w:widowControl w:val="off"/>
    </w:pPr>
    <w:tblPr/>
  </w:style>
  <w:style w:type="character" w:styleId="1306" w:customStyle="1">
    <w:name w:val="要点1"/>
    <w:uiPriority w:val="0"/>
    <w:qFormat/>
    <w:rPr>
      <w:b/>
      <w:sz w:val="21"/>
    </w:rPr>
  </w:style>
  <w:style w:type="character" w:styleId="1307" w:customStyle="1">
    <w:name w:val="强调1"/>
    <w:uiPriority w:val="0"/>
    <w:qFormat/>
    <w:rPr>
      <w:i/>
      <w:sz w:val="20"/>
    </w:rPr>
  </w:style>
  <w:style w:type="character" w:styleId="1308" w:customStyle="1">
    <w:name w:val="超链接1"/>
    <w:uiPriority w:val="0"/>
    <w:qFormat/>
    <w:rPr>
      <w:color w:val="0000ff"/>
      <w:sz w:val="20"/>
      <w:u w:val="single"/>
    </w:rPr>
  </w:style>
  <w:style w:type="character" w:styleId="1309" w:customStyle="1">
    <w:name w:val="批注引用1"/>
    <w:uiPriority w:val="0"/>
    <w:qFormat/>
    <w:rPr>
      <w:sz w:val="21"/>
      <w:szCs w:val="21"/>
    </w:rPr>
  </w:style>
  <w:style w:type="character" w:styleId="1310" w:customStyle="1">
    <w:name w:val="UserStyle_19"/>
    <w:uiPriority w:val="0"/>
    <w:qFormat/>
    <w:rPr>
      <w:b/>
      <w:sz w:val="20"/>
    </w:rPr>
  </w:style>
  <w:style w:type="character" w:styleId="1311" w:customStyle="1">
    <w:name w:val="263"/>
    <w:uiPriority w:val="0"/>
    <w:qFormat/>
    <w:rPr>
      <w:b/>
      <w:color w:val="c0504d"/>
      <w:sz w:val="20"/>
      <w:u w:val="single"/>
    </w:rPr>
  </w:style>
  <w:style w:type="character" w:styleId="1312" w:customStyle="1">
    <w:name w:val="UserStyle_47"/>
    <w:uiPriority w:val="0"/>
    <w:qFormat/>
    <w:rPr>
      <w:sz w:val="20"/>
    </w:rPr>
  </w:style>
  <w:style w:type="character" w:styleId="1313" w:customStyle="1">
    <w:name w:val="UserStyle_43"/>
    <w:uiPriority w:val="0"/>
    <w:qFormat/>
    <w:rPr>
      <w:sz w:val="20"/>
    </w:rPr>
  </w:style>
  <w:style w:type="character" w:styleId="1314" w:customStyle="1">
    <w:name w:val="UserStyle_37"/>
    <w:uiPriority w:val="0"/>
    <w:qFormat/>
    <w:rPr>
      <w:b/>
      <w:sz w:val="20"/>
    </w:rPr>
  </w:style>
  <w:style w:type="character" w:styleId="1315" w:customStyle="1">
    <w:name w:val="UserStyle_70"/>
    <w:uiPriority w:val="0"/>
    <w:qFormat/>
    <w:rPr>
      <w:sz w:val="20"/>
    </w:rPr>
  </w:style>
  <w:style w:type="character" w:styleId="1316" w:customStyle="1">
    <w:name w:val="UserStyle_55"/>
    <w:uiPriority w:val="0"/>
    <w:qFormat/>
    <w:rPr>
      <w:sz w:val="20"/>
    </w:rPr>
  </w:style>
  <w:style w:type="character" w:styleId="1317" w:customStyle="1">
    <w:name w:val="UserStyle_0"/>
    <w:link w:val="1318"/>
    <w:uiPriority w:val="0"/>
    <w:semiHidden/>
    <w:qFormat/>
    <w:rPr>
      <w:rFonts w:ascii="Courier New" w:hAnsi="Courier New"/>
      <w:sz w:val="20"/>
    </w:rPr>
  </w:style>
  <w:style w:type="paragraph" w:styleId="1318" w:customStyle="1">
    <w:name w:val="HtmlPre"/>
    <w:basedOn w:val="1028"/>
    <w:link w:val="1317"/>
    <w:uiPriority w:val="0"/>
    <w:qFormat/>
    <w:rPr>
      <w:rFonts w:ascii="Courier New" w:hAnsi="Courier New"/>
      <w:sz w:val="20"/>
    </w:rPr>
  </w:style>
  <w:style w:type="character" w:styleId="1319" w:customStyle="1">
    <w:name w:val="UserStyle_18"/>
    <w:uiPriority w:val="0"/>
    <w:semiHidden/>
    <w:qFormat/>
    <w:rPr>
      <w:sz w:val="20"/>
    </w:rPr>
  </w:style>
  <w:style w:type="character" w:styleId="1320" w:customStyle="1">
    <w:name w:val="UserStyle_56"/>
    <w:uiPriority w:val="0"/>
    <w:qFormat/>
    <w:rPr>
      <w:sz w:val="20"/>
    </w:rPr>
  </w:style>
  <w:style w:type="character" w:styleId="1321" w:customStyle="1">
    <w:name w:val="262"/>
    <w:uiPriority w:val="0"/>
    <w:qFormat/>
    <w:rPr>
      <w:color w:val="c0504d"/>
      <w:sz w:val="20"/>
      <w:u w:val="single"/>
    </w:rPr>
  </w:style>
  <w:style w:type="character" w:styleId="1322" w:customStyle="1">
    <w:name w:val="UserStyle_46"/>
    <w:uiPriority w:val="0"/>
    <w:qFormat/>
    <w:rPr>
      <w:sz w:val="20"/>
    </w:rPr>
  </w:style>
  <w:style w:type="character" w:styleId="1323" w:customStyle="1">
    <w:name w:val="UserStyle_74"/>
    <w:uiPriority w:val="0"/>
    <w:qFormat/>
    <w:rPr>
      <w:b/>
      <w:sz w:val="20"/>
    </w:rPr>
  </w:style>
  <w:style w:type="character" w:styleId="1324" w:customStyle="1">
    <w:name w:val="UserStyle_71"/>
    <w:uiPriority w:val="0"/>
    <w:qFormat/>
    <w:rPr>
      <w:sz w:val="20"/>
    </w:rPr>
  </w:style>
  <w:style w:type="character" w:styleId="1325" w:customStyle="1">
    <w:name w:val="UserStyle_72"/>
    <w:uiPriority w:val="0"/>
    <w:qFormat/>
    <w:rPr>
      <w:sz w:val="20"/>
    </w:rPr>
  </w:style>
  <w:style w:type="character" w:styleId="1326" w:customStyle="1">
    <w:name w:val="UserStyle_7"/>
    <w:uiPriority w:val="0"/>
    <w:qFormat/>
    <w:rPr>
      <w:i/>
      <w:sz w:val="20"/>
    </w:rPr>
  </w:style>
  <w:style w:type="character" w:styleId="1327" w:customStyle="1">
    <w:name w:val="UserStyle_68"/>
    <w:uiPriority w:val="0"/>
    <w:qFormat/>
    <w:rPr>
      <w:sz w:val="20"/>
    </w:rPr>
  </w:style>
  <w:style w:type="character" w:styleId="1328" w:customStyle="1">
    <w:name w:val="UserStyle_25"/>
    <w:uiPriority w:val="0"/>
    <w:qFormat/>
    <w:rPr>
      <w:sz w:val="20"/>
    </w:rPr>
  </w:style>
  <w:style w:type="character" w:styleId="1329" w:customStyle="1">
    <w:name w:val="UserStyle_66"/>
    <w:uiPriority w:val="0"/>
    <w:qFormat/>
    <w:rPr>
      <w:sz w:val="20"/>
    </w:rPr>
  </w:style>
  <w:style w:type="character" w:styleId="1330" w:customStyle="1">
    <w:name w:val="UserStyle_38"/>
    <w:uiPriority w:val="0"/>
    <w:qFormat/>
    <w:rPr>
      <w:sz w:val="20"/>
    </w:rPr>
  </w:style>
  <w:style w:type="character" w:styleId="1331" w:customStyle="1">
    <w:name w:val="UserStyle_17"/>
    <w:uiPriority w:val="0"/>
    <w:qFormat/>
    <w:rPr>
      <w:sz w:val="20"/>
    </w:rPr>
  </w:style>
  <w:style w:type="character" w:styleId="1332" w:customStyle="1">
    <w:name w:val="UserStyle_33"/>
    <w:uiPriority w:val="0"/>
    <w:qFormat/>
    <w:rPr>
      <w:sz w:val="20"/>
    </w:rPr>
  </w:style>
  <w:style w:type="character" w:styleId="1333" w:customStyle="1">
    <w:name w:val="UserStyle_45"/>
    <w:uiPriority w:val="0"/>
    <w:qFormat/>
    <w:rPr>
      <w:b/>
      <w:sz w:val="20"/>
    </w:rPr>
  </w:style>
  <w:style w:type="character" w:styleId="1334" w:customStyle="1">
    <w:name w:val="UserStyle_57"/>
    <w:uiPriority w:val="0"/>
    <w:qFormat/>
    <w:rPr>
      <w:sz w:val="20"/>
    </w:rPr>
  </w:style>
  <w:style w:type="character" w:styleId="1335" w:customStyle="1">
    <w:name w:val="UserStyle_63"/>
    <w:uiPriority w:val="0"/>
    <w:qFormat/>
    <w:rPr>
      <w:sz w:val="20"/>
    </w:rPr>
  </w:style>
  <w:style w:type="character" w:styleId="1336" w:customStyle="1">
    <w:name w:val="UserStyle_75"/>
    <w:uiPriority w:val="0"/>
    <w:qFormat/>
    <w:rPr>
      <w:sz w:val="20"/>
    </w:rPr>
  </w:style>
  <w:style w:type="character" w:styleId="1337" w:customStyle="1">
    <w:name w:val="UserStyle_23"/>
    <w:uiPriority w:val="0"/>
    <w:qFormat/>
    <w:rPr>
      <w:color w:val="000000"/>
      <w:sz w:val="20"/>
    </w:rPr>
  </w:style>
  <w:style w:type="character" w:styleId="1338" w:customStyle="1">
    <w:name w:val="UserStyle_65"/>
    <w:uiPriority w:val="0"/>
    <w:qFormat/>
    <w:rPr>
      <w:sz w:val="20"/>
    </w:rPr>
  </w:style>
  <w:style w:type="character" w:styleId="1339" w:customStyle="1">
    <w:name w:val="UserStyle_24"/>
    <w:uiPriority w:val="0"/>
    <w:qFormat/>
    <w:rPr>
      <w:sz w:val="20"/>
    </w:rPr>
  </w:style>
  <w:style w:type="character" w:styleId="1340" w:customStyle="1">
    <w:name w:val="UserStyle_50"/>
    <w:uiPriority w:val="0"/>
    <w:qFormat/>
    <w:rPr>
      <w:sz w:val="20"/>
    </w:rPr>
  </w:style>
  <w:style w:type="character" w:styleId="1341" w:customStyle="1">
    <w:name w:val="UserStyle_44"/>
    <w:uiPriority w:val="0"/>
    <w:qFormat/>
    <w:rPr>
      <w:b/>
      <w:sz w:val="20"/>
    </w:rPr>
  </w:style>
  <w:style w:type="character" w:styleId="1342" w:customStyle="1">
    <w:name w:val="UserStyle_51"/>
    <w:uiPriority w:val="0"/>
    <w:qFormat/>
    <w:rPr>
      <w:sz w:val="20"/>
    </w:rPr>
  </w:style>
  <w:style w:type="character" w:styleId="1343" w:customStyle="1">
    <w:name w:val="UserStyle_4"/>
    <w:uiPriority w:val="0"/>
    <w:qFormat/>
    <w:rPr>
      <w:sz w:val="20"/>
    </w:rPr>
  </w:style>
  <w:style w:type="character" w:styleId="1344" w:customStyle="1">
    <w:name w:val="UserStyle_52"/>
    <w:uiPriority w:val="0"/>
    <w:semiHidden/>
    <w:qFormat/>
    <w:rPr>
      <w:sz w:val="20"/>
    </w:rPr>
  </w:style>
  <w:style w:type="character" w:styleId="1345" w:customStyle="1">
    <w:name w:val="UserStyle_3"/>
    <w:uiPriority w:val="0"/>
    <w:qFormat/>
    <w:rPr>
      <w:sz w:val="20"/>
    </w:rPr>
  </w:style>
  <w:style w:type="character" w:styleId="1346" w:customStyle="1">
    <w:name w:val="UserStyle_67"/>
    <w:uiPriority w:val="0"/>
    <w:qFormat/>
    <w:rPr>
      <w:b/>
      <w:sz w:val="20"/>
    </w:rPr>
  </w:style>
  <w:style w:type="character" w:styleId="1347" w:customStyle="1">
    <w:name w:val="UserStyle_61"/>
    <w:uiPriority w:val="0"/>
    <w:qFormat/>
    <w:rPr>
      <w:b/>
      <w:sz w:val="20"/>
    </w:rPr>
  </w:style>
  <w:style w:type="character" w:styleId="1348" w:customStyle="1">
    <w:name w:val="UserStyle_36"/>
    <w:uiPriority w:val="0"/>
    <w:qFormat/>
    <w:rPr>
      <w:b/>
      <w:sz w:val="20"/>
    </w:rPr>
  </w:style>
  <w:style w:type="character" w:styleId="1349" w:customStyle="1">
    <w:name w:val="260"/>
    <w:uiPriority w:val="0"/>
    <w:qFormat/>
    <w:rPr>
      <w:i/>
      <w:color w:val="000000"/>
      <w:sz w:val="21"/>
    </w:rPr>
  </w:style>
  <w:style w:type="character" w:styleId="1350" w:customStyle="1">
    <w:name w:val="PageNumber"/>
    <w:uiPriority w:val="0"/>
    <w:qFormat/>
    <w:rPr>
      <w:sz w:val="20"/>
    </w:rPr>
  </w:style>
  <w:style w:type="character" w:styleId="1351" w:customStyle="1">
    <w:name w:val="UserStyle_1"/>
    <w:uiPriority w:val="0"/>
    <w:qFormat/>
    <w:rPr>
      <w:sz w:val="20"/>
    </w:rPr>
  </w:style>
  <w:style w:type="character" w:styleId="1352" w:customStyle="1">
    <w:name w:val="UserStyle_64"/>
    <w:uiPriority w:val="0"/>
    <w:qFormat/>
    <w:rPr>
      <w:sz w:val="20"/>
    </w:rPr>
  </w:style>
  <w:style w:type="character" w:styleId="1353" w:customStyle="1">
    <w:name w:val="UserStyle_21"/>
    <w:uiPriority w:val="0"/>
    <w:qFormat/>
    <w:rPr>
      <w:sz w:val="20"/>
    </w:rPr>
  </w:style>
  <w:style w:type="character" w:styleId="1354" w:customStyle="1">
    <w:name w:val="UserStyle_9"/>
    <w:uiPriority w:val="0"/>
    <w:qFormat/>
    <w:rPr>
      <w:sz w:val="20"/>
    </w:rPr>
  </w:style>
  <w:style w:type="character" w:styleId="1355" w:customStyle="1">
    <w:name w:val="UserStyle_40"/>
    <w:uiPriority w:val="0"/>
    <w:qFormat/>
    <w:rPr>
      <w:b/>
      <w:sz w:val="20"/>
    </w:rPr>
  </w:style>
  <w:style w:type="character" w:styleId="1356" w:customStyle="1">
    <w:name w:val="UserStyle_73"/>
    <w:uiPriority w:val="0"/>
    <w:qFormat/>
    <w:rPr>
      <w:sz w:val="20"/>
    </w:rPr>
  </w:style>
  <w:style w:type="character" w:styleId="1357" w:customStyle="1">
    <w:name w:val="UserStyle_30"/>
    <w:uiPriority w:val="0"/>
    <w:qFormat/>
    <w:rPr>
      <w:sz w:val="20"/>
    </w:rPr>
  </w:style>
  <w:style w:type="character" w:styleId="1358" w:customStyle="1">
    <w:name w:val="UserStyle_69"/>
    <w:uiPriority w:val="0"/>
    <w:qFormat/>
    <w:rPr>
      <w:b/>
      <w:sz w:val="20"/>
    </w:rPr>
  </w:style>
  <w:style w:type="character" w:styleId="1359" w:customStyle="1">
    <w:name w:val="UserStyle_13"/>
    <w:uiPriority w:val="0"/>
    <w:qFormat/>
    <w:rPr>
      <w:b/>
      <w:sz w:val="20"/>
    </w:rPr>
  </w:style>
  <w:style w:type="character" w:styleId="1360" w:customStyle="1">
    <w:name w:val="UserStyle_14"/>
    <w:uiPriority w:val="0"/>
    <w:semiHidden/>
    <w:qFormat/>
    <w:rPr>
      <w:sz w:val="20"/>
    </w:rPr>
  </w:style>
  <w:style w:type="character" w:styleId="1361" w:customStyle="1">
    <w:name w:val="UserStyle_22"/>
    <w:uiPriority w:val="0"/>
    <w:qFormat/>
    <w:rPr>
      <w:color w:val="0000ff"/>
      <w:sz w:val="20"/>
      <w:u w:val="single"/>
    </w:rPr>
  </w:style>
  <w:style w:type="character" w:styleId="1362" w:customStyle="1">
    <w:name w:val="UserStyle_8"/>
    <w:uiPriority w:val="0"/>
    <w:qFormat/>
    <w:rPr>
      <w:sz w:val="20"/>
    </w:rPr>
  </w:style>
  <w:style w:type="character" w:styleId="1363" w:customStyle="1">
    <w:name w:val="UserStyle_6"/>
    <w:uiPriority w:val="0"/>
    <w:qFormat/>
    <w:rPr>
      <w:b/>
      <w:sz w:val="20"/>
    </w:rPr>
  </w:style>
  <w:style w:type="character" w:styleId="1364" w:customStyle="1">
    <w:name w:val="UserStyle_62"/>
    <w:uiPriority w:val="0"/>
    <w:qFormat/>
    <w:rPr>
      <w:color w:val="ffff00"/>
      <w:sz w:val="20"/>
    </w:rPr>
  </w:style>
  <w:style w:type="character" w:styleId="1365" w:customStyle="1">
    <w:name w:val="UserStyle_48"/>
    <w:uiPriority w:val="0"/>
    <w:qFormat/>
    <w:rPr>
      <w:sz w:val="20"/>
    </w:rPr>
  </w:style>
  <w:style w:type="character" w:styleId="1366" w:customStyle="1">
    <w:name w:val="UserStyle_15"/>
    <w:uiPriority w:val="0"/>
    <w:qFormat/>
    <w:rPr>
      <w:b/>
      <w:sz w:val="20"/>
    </w:rPr>
  </w:style>
  <w:style w:type="character" w:styleId="1367" w:customStyle="1">
    <w:name w:val="UserStyle_49"/>
    <w:uiPriority w:val="0"/>
    <w:qFormat/>
    <w:rPr>
      <w:sz w:val="20"/>
    </w:rPr>
  </w:style>
  <w:style w:type="character" w:styleId="1368" w:customStyle="1">
    <w:name w:val="UserStyle_11"/>
    <w:uiPriority w:val="0"/>
    <w:qFormat/>
    <w:rPr>
      <w:sz w:val="20"/>
    </w:rPr>
  </w:style>
  <w:style w:type="character" w:styleId="1369" w:customStyle="1">
    <w:name w:val="UserStyle_34"/>
    <w:uiPriority w:val="0"/>
    <w:qFormat/>
    <w:rPr>
      <w:b/>
      <w:sz w:val="20"/>
    </w:rPr>
  </w:style>
  <w:style w:type="character" w:styleId="1370" w:customStyle="1">
    <w:name w:val="UserStyle_29"/>
    <w:uiPriority w:val="0"/>
    <w:qFormat/>
    <w:rPr>
      <w:sz w:val="20"/>
    </w:rPr>
  </w:style>
  <w:style w:type="character" w:styleId="1371" w:customStyle="1">
    <w:name w:val="UserStyle_42"/>
    <w:uiPriority w:val="0"/>
    <w:qFormat/>
    <w:rPr>
      <w:sz w:val="20"/>
    </w:rPr>
  </w:style>
  <w:style w:type="character" w:styleId="1372" w:customStyle="1">
    <w:name w:val="UserStyle_39"/>
    <w:uiPriority w:val="0"/>
    <w:qFormat/>
    <w:rPr>
      <w:sz w:val="20"/>
    </w:rPr>
  </w:style>
  <w:style w:type="character" w:styleId="1373" w:customStyle="1">
    <w:name w:val="UserStyle_35"/>
    <w:uiPriority w:val="0"/>
    <w:qFormat/>
    <w:rPr>
      <w:sz w:val="20"/>
    </w:rPr>
  </w:style>
  <w:style w:type="character" w:styleId="1374" w:customStyle="1">
    <w:name w:val="UserStyle_5"/>
    <w:uiPriority w:val="0"/>
    <w:qFormat/>
    <w:rPr>
      <w:sz w:val="20"/>
    </w:rPr>
  </w:style>
  <w:style w:type="character" w:styleId="1375" w:customStyle="1">
    <w:name w:val="UserStyle_26"/>
    <w:uiPriority w:val="0"/>
    <w:qFormat/>
    <w:rPr>
      <w:sz w:val="20"/>
    </w:rPr>
  </w:style>
  <w:style w:type="character" w:styleId="1376" w:customStyle="1">
    <w:name w:val="264"/>
    <w:uiPriority w:val="0"/>
    <w:qFormat/>
    <w:rPr>
      <w:b/>
      <w:i/>
      <w:sz w:val="21"/>
    </w:rPr>
  </w:style>
  <w:style w:type="character" w:styleId="1377" w:customStyle="1">
    <w:name w:val="UserStyle_76"/>
    <w:uiPriority w:val="0"/>
    <w:qFormat/>
    <w:rPr>
      <w:b/>
      <w:sz w:val="20"/>
    </w:rPr>
  </w:style>
  <w:style w:type="character" w:styleId="1378" w:customStyle="1">
    <w:name w:val="UserStyle_10"/>
    <w:uiPriority w:val="0"/>
    <w:qFormat/>
    <w:rPr>
      <w:b/>
      <w:sz w:val="20"/>
    </w:rPr>
  </w:style>
  <w:style w:type="character" w:styleId="1379" w:customStyle="1">
    <w:name w:val="UserStyle_32"/>
    <w:uiPriority w:val="0"/>
    <w:qFormat/>
    <w:rPr>
      <w:i/>
      <w:sz w:val="20"/>
    </w:rPr>
  </w:style>
  <w:style w:type="character" w:styleId="1380" w:customStyle="1">
    <w:name w:val="UserStyle_53"/>
    <w:uiPriority w:val="0"/>
    <w:qFormat/>
    <w:rPr>
      <w:sz w:val="20"/>
    </w:rPr>
  </w:style>
  <w:style w:type="character" w:styleId="1381" w:customStyle="1">
    <w:name w:val="UserStyle_2"/>
    <w:uiPriority w:val="0"/>
    <w:qFormat/>
    <w:rPr>
      <w:sz w:val="20"/>
    </w:rPr>
  </w:style>
  <w:style w:type="character" w:styleId="1382" w:customStyle="1">
    <w:name w:val="UserStyle_58"/>
    <w:uiPriority w:val="0"/>
    <w:qFormat/>
    <w:rPr>
      <w:sz w:val="20"/>
    </w:rPr>
  </w:style>
  <w:style w:type="character" w:styleId="1383" w:customStyle="1">
    <w:name w:val="UserStyle_60"/>
    <w:uiPriority w:val="0"/>
    <w:qFormat/>
    <w:rPr>
      <w:sz w:val="20"/>
    </w:rPr>
  </w:style>
  <w:style w:type="character" w:styleId="1384" w:customStyle="1">
    <w:name w:val="UserStyle_54"/>
    <w:uiPriority w:val="0"/>
    <w:qFormat/>
    <w:rPr>
      <w:b/>
      <w:sz w:val="20"/>
    </w:rPr>
  </w:style>
  <w:style w:type="character" w:styleId="1385" w:customStyle="1">
    <w:name w:val="UserStyle_16"/>
    <w:uiPriority w:val="0"/>
    <w:qFormat/>
    <w:rPr>
      <w:sz w:val="20"/>
    </w:rPr>
  </w:style>
  <w:style w:type="character" w:styleId="1386" w:customStyle="1">
    <w:name w:val="UserStyle_59"/>
    <w:uiPriority w:val="0"/>
    <w:qFormat/>
    <w:rPr>
      <w:b/>
      <w:sz w:val="20"/>
    </w:rPr>
  </w:style>
  <w:style w:type="character" w:styleId="1387" w:customStyle="1">
    <w:name w:val="UserStyle_20"/>
    <w:uiPriority w:val="0"/>
    <w:semiHidden/>
    <w:qFormat/>
    <w:rPr>
      <w:sz w:val="20"/>
    </w:rPr>
  </w:style>
  <w:style w:type="character" w:styleId="1388" w:customStyle="1">
    <w:name w:val="UserStyle_31"/>
    <w:uiPriority w:val="0"/>
    <w:qFormat/>
    <w:rPr>
      <w:b/>
      <w:sz w:val="20"/>
    </w:rPr>
  </w:style>
  <w:style w:type="character" w:styleId="1389" w:customStyle="1">
    <w:name w:val="AnnotationReference"/>
    <w:uiPriority w:val="0"/>
    <w:qFormat/>
    <w:rPr>
      <w:sz w:val="20"/>
    </w:rPr>
  </w:style>
  <w:style w:type="character" w:styleId="1390" w:customStyle="1">
    <w:name w:val="UserStyle_12"/>
    <w:uiPriority w:val="0"/>
    <w:qFormat/>
    <w:rPr>
      <w:sz w:val="20"/>
    </w:rPr>
  </w:style>
  <w:style w:type="character" w:styleId="1391" w:customStyle="1">
    <w:name w:val="261"/>
    <w:uiPriority w:val="0"/>
    <w:qFormat/>
    <w:rPr>
      <w:i/>
      <w:color w:val="000000"/>
      <w:sz w:val="21"/>
    </w:rPr>
  </w:style>
  <w:style w:type="character" w:styleId="1392" w:customStyle="1">
    <w:name w:val="UserStyle_41"/>
    <w:link w:val="1028"/>
    <w:uiPriority w:val="0"/>
    <w:qFormat/>
    <w:rPr>
      <w:rFonts w:ascii="Times New Roman" w:hAnsi="Times New Roman" w:eastAsia="宋体" w:cs="Times New Roman"/>
      <w:lang w:val="en-US" w:eastAsia="zh-CN" w:bidi="ar-SA"/>
    </w:rPr>
  </w:style>
  <w:style w:type="paragraph" w:styleId="1393" w:customStyle="1">
    <w:name w:val="179"/>
    <w:basedOn w:val="1028"/>
    <w:uiPriority w:val="0"/>
    <w:qFormat/>
    <w:pPr>
      <w:ind w:firstLine="420"/>
    </w:pPr>
    <w:rPr>
      <w:sz w:val="21"/>
      <w:szCs w:val="22"/>
    </w:rPr>
  </w:style>
  <w:style w:type="paragraph" w:styleId="1394" w:customStyle="1">
    <w:name w:val="列出段落1"/>
    <w:basedOn w:val="974"/>
    <w:uiPriority w:val="0"/>
    <w:qFormat/>
    <w:pPr>
      <w:ind w:firstLine="420"/>
    </w:pPr>
    <w:rPr>
      <w:rFonts w:ascii="Calibri" w:hAnsi="Calibri" w:eastAsia="等线" w:cs="Times New Roman"/>
      <w:szCs w:val="22"/>
    </w:rPr>
  </w:style>
  <w:style w:type="paragraph" w:styleId="1395" w:customStyle="1">
    <w:name w:val="正文 A A"/>
    <w:uiPriority w:val="0"/>
    <w:qFormat/>
    <w:pPr>
      <w:jc w:val="both"/>
      <w:spacing w:line="360" w:lineRule="atLeast"/>
      <w:widowControl w:val="off"/>
      <w:framePr w:wrap="around" w:vAnchor="margin" w:hAnchor="text" w:y="1"/>
    </w:pPr>
    <w:rPr>
      <w:rFonts w:hint="default" w:ascii="Times New Roman" w:hAnsi="Times New Roman" w:eastAsia="宋体" w:cs="Times New Roman"/>
      <w:color w:val="000000"/>
      <w:lang w:val="en-US" w:eastAsia="zh-CN" w:bidi="ar-SA"/>
    </w:rPr>
  </w:style>
  <w:style w:type="paragraph" w:styleId="1396" w:customStyle="1">
    <w:name w:val="UserStyle_77"/>
    <w:basedOn w:val="1028"/>
    <w:uiPriority w:val="0"/>
    <w:qFormat/>
    <w:pPr>
      <w:ind w:firstLine="420"/>
      <w:spacing w:line="520" w:lineRule="exact"/>
    </w:pPr>
    <w:rPr>
      <w:color w:val="000000"/>
      <w:sz w:val="24"/>
      <w:szCs w:val="24"/>
    </w:rPr>
  </w:style>
  <w:style w:type="paragraph" w:styleId="1397" w:customStyle="1">
    <w:name w:val="HtmlNormal"/>
    <w:basedOn w:val="1028"/>
    <w:uiPriority w:val="0"/>
    <w:qFormat/>
    <w:rPr>
      <w:sz w:val="24"/>
      <w:szCs w:val="24"/>
    </w:rPr>
  </w:style>
  <w:style w:type="paragraph" w:styleId="1398" w:customStyle="1">
    <w:name w:val="Table Paragraph"/>
    <w:basedOn w:val="1028"/>
    <w:uiPriority w:val="0"/>
    <w:qFormat/>
    <w:pPr>
      <w:jc w:val="left"/>
      <w:widowControl w:val="off"/>
    </w:pPr>
    <w:rPr>
      <w:rFonts w:ascii="仿宋" w:hAnsi="仿宋" w:eastAsia="仿宋"/>
      <w:sz w:val="22"/>
      <w:szCs w:val="22"/>
    </w:rPr>
  </w:style>
  <w:style w:type="paragraph" w:styleId="1399" w:customStyle="1">
    <w:name w:val="BlockQuote"/>
    <w:basedOn w:val="1028"/>
    <w:uiPriority w:val="0"/>
    <w:qFormat/>
    <w:pPr>
      <w:ind w:left="256" w:right="6" w:firstLine="624"/>
    </w:pPr>
    <w:rPr>
      <w:rFonts w:eastAsia="仿宋_GB2312"/>
      <w:sz w:val="28"/>
    </w:rPr>
  </w:style>
  <w:style w:type="table" w:styleId="1400" w:customStyle="1">
    <w:name w:val="TableNormal"/>
    <w:uiPriority w:val="0"/>
    <w:semiHidden/>
    <w:qFormat/>
    <w:tblPr>
      <w:tblCellMar>
        <w:left w:w="0" w:type="dxa"/>
        <w:top w:w="0" w:type="dxa"/>
        <w:right w:w="0" w:type="dxa"/>
        <w:bottom w:w="0" w:type="dxa"/>
      </w:tblCellMar>
    </w:tblPr>
  </w:style>
  <w:style w:type="paragraph" w:styleId="1401" w:customStyle="1">
    <w:name w:val="TOC 标题2"/>
    <w:basedOn w:val="1286"/>
    <w:next w:val="1028"/>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402" w:customStyle="1">
    <w:name w:val="小标题 1"/>
    <w:basedOn w:val="1028"/>
    <w:uiPriority w:val="0"/>
    <w:qFormat/>
    <w:pPr>
      <w:spacing w:line="360" w:lineRule="atLeast"/>
      <w:widowControl w:val="off"/>
    </w:pPr>
    <w:rPr>
      <w:rFonts w:ascii="文鼎粗黑" w:eastAsia="文鼎粗黑"/>
      <w:sz w:val="22"/>
    </w:rPr>
  </w:style>
  <w:style w:type="paragraph" w:styleId="1403" w:customStyle="1">
    <w:name w:val="文档正文"/>
    <w:basedOn w:val="1028"/>
    <w:uiPriority w:val="0"/>
    <w:qFormat/>
    <w:pPr>
      <w:ind w:firstLine="567"/>
      <w:spacing w:line="312" w:lineRule="atLeast"/>
      <w:widowControl w:val="off"/>
    </w:pPr>
    <w:rPr>
      <w:rFonts w:ascii="长城仿宋" w:eastAsia="长城仿宋"/>
      <w:sz w:val="28"/>
    </w:rPr>
  </w:style>
  <w:style w:type="paragraph" w:styleId="1404" w:customStyle="1">
    <w:name w:val="[Normal]"/>
    <w:uiPriority w:val="0"/>
    <w:qFormat/>
    <w:rPr>
      <w:rFonts w:hint="default" w:ascii="方正仿宋简体" w:hAnsi="方正仿宋简体" w:eastAsia="方正仿宋简体" w:cs="Times New Roman"/>
      <w:sz w:val="24"/>
      <w:szCs w:val="22"/>
      <w:lang w:val="zh-CN" w:eastAsia="zh-CN" w:bidi="ar-SA"/>
    </w:rPr>
  </w:style>
  <w:style w:type="paragraph" w:styleId="1405" w:customStyle="1">
    <w:name w:val="Body text|1"/>
    <w:basedOn w:val="1028"/>
    <w:uiPriority w:val="0"/>
    <w:qFormat/>
    <w:pPr>
      <w:ind w:firstLine="360"/>
      <w:spacing w:line="425" w:lineRule="auto"/>
      <w:widowControl w:val="off"/>
    </w:pPr>
    <w:rPr>
      <w:rFonts w:ascii="宋体" w:hAnsi="宋体"/>
      <w:sz w:val="18"/>
      <w:szCs w:val="18"/>
      <w:lang w:val="zh-TW" w:eastAsia="zh-TW" w:bidi="zh-TW"/>
    </w:rPr>
  </w:style>
  <w:style w:type="character" w:styleId="1406" w:customStyle="1">
    <w:name w:val="未处理的提及1"/>
    <w:uiPriority w:val="99"/>
    <w:semiHidden/>
    <w:unhideWhenUsed/>
    <w:qFormat/>
    <w:rPr>
      <w:color w:val="605e5c"/>
      <w:shd w:val="clear" w:color="auto" w:fill="e1dfdd"/>
    </w:rPr>
  </w:style>
  <w:style w:type="character" w:styleId="1407" w:customStyle="1">
    <w:name w:val="批注主题 字符"/>
    <w:link w:val="1015"/>
    <w:uiPriority w:val="0"/>
    <w:qFormat/>
    <w:rPr>
      <w:b/>
      <w:bCs/>
    </w:rPr>
  </w:style>
  <w:style w:type="character" w:styleId="1408" w:customStyle="1">
    <w:name w:val="批注文字 字符"/>
    <w:link w:val="989"/>
    <w:uiPriority w:val="0"/>
    <w:qFormat/>
  </w:style>
  <w:style w:type="character" w:styleId="1409" w:customStyle="1">
    <w:name w:val="批注主题 字符1"/>
    <w:uiPriority w:val="99"/>
    <w:semiHidden/>
    <w:qFormat/>
    <w:rPr>
      <w:rFonts w:ascii="Calibri" w:hAnsi="Calibri"/>
      <w:b/>
      <w:bCs/>
      <w:sz w:val="21"/>
      <w:szCs w:val="21"/>
    </w:rPr>
  </w:style>
  <w:style w:type="character" w:styleId="1410" w:customStyle="1">
    <w:name w:val="正文文本 字符"/>
    <w:link w:val="990"/>
    <w:uiPriority w:val="0"/>
    <w:qFormat/>
  </w:style>
  <w:style w:type="character" w:styleId="1411" w:customStyle="1">
    <w:name w:val="批注框文本 字符"/>
    <w:link w:val="1001"/>
    <w:uiPriority w:val="0"/>
    <w:qFormat/>
    <w:rPr>
      <w:sz w:val="18"/>
      <w:szCs w:val="18"/>
    </w:rPr>
  </w:style>
  <w:style w:type="paragraph" w:styleId="1412" w:customStyle="1">
    <w:name w:val="标题 212"/>
    <w:basedOn w:val="1027"/>
    <w:next w:val="1027"/>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413" w:customStyle="1">
    <w:name w:val="正文文本缩进 字符"/>
    <w:link w:val="991"/>
    <w:uiPriority w:val="0"/>
    <w:qFormat/>
  </w:style>
  <w:style w:type="table" w:styleId="1414"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415"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16"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17"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418" w:customStyle="1">
    <w:name w:val="无格式表格 311"/>
    <w:uiPriority w:val="99"/>
    <w:qFormat/>
    <w:tblPr>
      <w:tblCellMar>
        <w:left w:w="0" w:type="dxa"/>
        <w:top w:w="0" w:type="dxa"/>
        <w:right w:w="0" w:type="dxa"/>
        <w:bottom w:w="0" w:type="dxa"/>
      </w:tblCellMar>
    </w:tblPr>
  </w:style>
  <w:style w:type="table" w:styleId="1419" w:customStyle="1">
    <w:name w:val="无格式表格 411"/>
    <w:uiPriority w:val="99"/>
    <w:qFormat/>
    <w:tblPr>
      <w:tblCellMar>
        <w:left w:w="0" w:type="dxa"/>
        <w:top w:w="0" w:type="dxa"/>
        <w:right w:w="0" w:type="dxa"/>
        <w:bottom w:w="0" w:type="dxa"/>
      </w:tblCellMar>
    </w:tblPr>
  </w:style>
  <w:style w:type="table" w:styleId="1420" w:customStyle="1">
    <w:name w:val="无格式表格 511"/>
    <w:uiPriority w:val="99"/>
    <w:qFormat/>
    <w:tblPr>
      <w:tblCellMar>
        <w:left w:w="0" w:type="dxa"/>
        <w:top w:w="0" w:type="dxa"/>
        <w:right w:w="0" w:type="dxa"/>
        <w:bottom w:w="0" w:type="dxa"/>
      </w:tblCellMar>
    </w:tblPr>
  </w:style>
  <w:style w:type="table" w:styleId="1421"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422"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23"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24"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25"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26"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27"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428"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29"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30"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31"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32"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33"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34"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35"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36"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37"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38"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39"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40"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41"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42"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443"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444"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445"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446"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447"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48"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49"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0"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1"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2"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3"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4"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5"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6"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57"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58"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59"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60"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61"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62"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63"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64"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65"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66"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67"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68"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69"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70" w:customStyle="1">
    <w:name w:val="清单表 1 浅色11"/>
    <w:uiPriority w:val="99"/>
    <w:qFormat/>
    <w:tblPr>
      <w:tblCellMar>
        <w:left w:w="0" w:type="dxa"/>
        <w:top w:w="0" w:type="dxa"/>
        <w:right w:w="0" w:type="dxa"/>
        <w:bottom w:w="0" w:type="dxa"/>
      </w:tblCellMar>
    </w:tblPr>
  </w:style>
  <w:style w:type="table" w:styleId="1471" w:customStyle="1">
    <w:name w:val="List Table 1 Light - Accent 11"/>
    <w:uiPriority w:val="99"/>
    <w:qFormat/>
    <w:tblPr>
      <w:tblCellMar>
        <w:left w:w="0" w:type="dxa"/>
        <w:top w:w="0" w:type="dxa"/>
        <w:right w:w="0" w:type="dxa"/>
        <w:bottom w:w="0" w:type="dxa"/>
      </w:tblCellMar>
    </w:tblPr>
  </w:style>
  <w:style w:type="table" w:styleId="1472" w:customStyle="1">
    <w:name w:val="List Table 1 Light - Accent 21"/>
    <w:uiPriority w:val="99"/>
    <w:qFormat/>
    <w:tblPr>
      <w:tblCellMar>
        <w:left w:w="0" w:type="dxa"/>
        <w:top w:w="0" w:type="dxa"/>
        <w:right w:w="0" w:type="dxa"/>
        <w:bottom w:w="0" w:type="dxa"/>
      </w:tblCellMar>
    </w:tblPr>
  </w:style>
  <w:style w:type="table" w:styleId="1473" w:customStyle="1">
    <w:name w:val="List Table 1 Light - Accent 31"/>
    <w:uiPriority w:val="99"/>
    <w:qFormat/>
    <w:tblPr>
      <w:tblCellMar>
        <w:left w:w="0" w:type="dxa"/>
        <w:top w:w="0" w:type="dxa"/>
        <w:right w:w="0" w:type="dxa"/>
        <w:bottom w:w="0" w:type="dxa"/>
      </w:tblCellMar>
    </w:tblPr>
  </w:style>
  <w:style w:type="table" w:styleId="1474" w:customStyle="1">
    <w:name w:val="List Table 1 Light - Accent 41"/>
    <w:uiPriority w:val="99"/>
    <w:qFormat/>
    <w:tblPr>
      <w:tblCellMar>
        <w:left w:w="0" w:type="dxa"/>
        <w:top w:w="0" w:type="dxa"/>
        <w:right w:w="0" w:type="dxa"/>
        <w:bottom w:w="0" w:type="dxa"/>
      </w:tblCellMar>
    </w:tblPr>
  </w:style>
  <w:style w:type="table" w:styleId="1475" w:customStyle="1">
    <w:name w:val="List Table 1 Light - Accent 51"/>
    <w:uiPriority w:val="99"/>
    <w:qFormat/>
    <w:tblPr>
      <w:tblCellMar>
        <w:left w:w="0" w:type="dxa"/>
        <w:top w:w="0" w:type="dxa"/>
        <w:right w:w="0" w:type="dxa"/>
        <w:bottom w:w="0" w:type="dxa"/>
      </w:tblCellMar>
    </w:tblPr>
  </w:style>
  <w:style w:type="table" w:styleId="1476" w:customStyle="1">
    <w:name w:val="List Table 1 Light - Accent 61"/>
    <w:uiPriority w:val="99"/>
    <w:qFormat/>
    <w:tblPr>
      <w:tblCellMar>
        <w:left w:w="0" w:type="dxa"/>
        <w:top w:w="0" w:type="dxa"/>
        <w:right w:w="0" w:type="dxa"/>
        <w:bottom w:w="0" w:type="dxa"/>
      </w:tblCellMar>
    </w:tblPr>
  </w:style>
  <w:style w:type="table" w:styleId="1477"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478"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479"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480"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481"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482"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483"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484"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485"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486"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487"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488"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489"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490"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491"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492"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493"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494"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495"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496"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497"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498"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499"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500"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501"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502"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503"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504"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505"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506"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507"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508"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509"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510"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511"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512"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513"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514"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515"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516"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517"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518"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519" w:customStyle="1">
    <w:name w:val="Lined - Accent 11"/>
    <w:uiPriority w:val="99"/>
    <w:qFormat/>
    <w:rPr>
      <w:color w:val="404040"/>
    </w:rPr>
    <w:tblPr>
      <w:tblCellMar>
        <w:left w:w="0" w:type="dxa"/>
        <w:top w:w="0" w:type="dxa"/>
        <w:right w:w="0" w:type="dxa"/>
        <w:bottom w:w="0" w:type="dxa"/>
      </w:tblCellMar>
    </w:tblPr>
  </w:style>
  <w:style w:type="table" w:styleId="1520" w:customStyle="1">
    <w:name w:val="Lined - Accent 21"/>
    <w:uiPriority w:val="99"/>
    <w:qFormat/>
    <w:rPr>
      <w:color w:val="404040"/>
    </w:rPr>
    <w:tblPr>
      <w:tblCellMar>
        <w:left w:w="0" w:type="dxa"/>
        <w:top w:w="0" w:type="dxa"/>
        <w:right w:w="0" w:type="dxa"/>
        <w:bottom w:w="0" w:type="dxa"/>
      </w:tblCellMar>
    </w:tblPr>
  </w:style>
  <w:style w:type="table" w:styleId="1521" w:customStyle="1">
    <w:name w:val="Lined - Accent 31"/>
    <w:uiPriority w:val="99"/>
    <w:qFormat/>
    <w:rPr>
      <w:color w:val="404040"/>
    </w:rPr>
    <w:tblPr>
      <w:tblCellMar>
        <w:left w:w="0" w:type="dxa"/>
        <w:top w:w="0" w:type="dxa"/>
        <w:right w:w="0" w:type="dxa"/>
        <w:bottom w:w="0" w:type="dxa"/>
      </w:tblCellMar>
    </w:tblPr>
  </w:style>
  <w:style w:type="table" w:styleId="1522" w:customStyle="1">
    <w:name w:val="Lined - Accent 41"/>
    <w:uiPriority w:val="99"/>
    <w:qFormat/>
    <w:rPr>
      <w:color w:val="404040"/>
    </w:rPr>
    <w:tblPr>
      <w:tblCellMar>
        <w:left w:w="0" w:type="dxa"/>
        <w:top w:w="0" w:type="dxa"/>
        <w:right w:w="0" w:type="dxa"/>
        <w:bottom w:w="0" w:type="dxa"/>
      </w:tblCellMar>
    </w:tblPr>
  </w:style>
  <w:style w:type="table" w:styleId="1523" w:customStyle="1">
    <w:name w:val="Lined - Accent 51"/>
    <w:uiPriority w:val="99"/>
    <w:qFormat/>
    <w:rPr>
      <w:color w:val="404040"/>
    </w:rPr>
    <w:tblPr>
      <w:tblCellMar>
        <w:left w:w="0" w:type="dxa"/>
        <w:top w:w="0" w:type="dxa"/>
        <w:right w:w="0" w:type="dxa"/>
        <w:bottom w:w="0" w:type="dxa"/>
      </w:tblCellMar>
    </w:tblPr>
  </w:style>
  <w:style w:type="table" w:styleId="1524" w:customStyle="1">
    <w:name w:val="Lined - Accent 61"/>
    <w:uiPriority w:val="99"/>
    <w:qFormat/>
    <w:rPr>
      <w:color w:val="404040"/>
    </w:rPr>
    <w:tblPr>
      <w:tblCellMar>
        <w:left w:w="0" w:type="dxa"/>
        <w:top w:w="0" w:type="dxa"/>
        <w:right w:w="0" w:type="dxa"/>
        <w:bottom w:w="0" w:type="dxa"/>
      </w:tblCellMar>
    </w:tblPr>
  </w:style>
  <w:style w:type="table" w:styleId="1525"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526"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527"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528"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529"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530"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531"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532"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533"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534"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535"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536"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537"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538" w:customStyle="1">
    <w:name w:val="普通表格11"/>
    <w:uiPriority w:val="0"/>
    <w:qFormat/>
    <w:tblPr>
      <w:tblCellMar>
        <w:left w:w="0" w:type="dxa"/>
        <w:top w:w="0" w:type="dxa"/>
        <w:right w:w="0" w:type="dxa"/>
        <w:bottom w:w="0" w:type="dxa"/>
      </w:tblCellMar>
    </w:tblPr>
  </w:style>
  <w:style w:type="table" w:styleId="1539" w:customStyle="1">
    <w:name w:val="网格型11"/>
    <w:basedOn w:val="1287"/>
    <w:uiPriority w:val="0"/>
    <w:qFormat/>
    <w:pPr>
      <w:jc w:val="both"/>
      <w:widowControl w:val="off"/>
    </w:pPr>
    <w:tblPr/>
  </w:style>
  <w:style w:type="paragraph" w:styleId="1540" w:customStyle="1">
    <w:name w:val="列出段落2"/>
    <w:basedOn w:val="974"/>
    <w:uiPriority w:val="0"/>
    <w:qFormat/>
    <w:pPr>
      <w:ind w:firstLine="420"/>
    </w:pPr>
    <w:rPr>
      <w:rFonts w:ascii="Calibri" w:hAnsi="Calibri"/>
      <w:sz w:val="20"/>
      <w:szCs w:val="20"/>
    </w:rPr>
  </w:style>
  <w:style w:type="table" w:styleId="1541" w:customStyle="1">
    <w:name w:val="TableNormal1"/>
    <w:uiPriority w:val="0"/>
    <w:semiHidden/>
    <w:qFormat/>
    <w:tblPr>
      <w:tblCellMar>
        <w:left w:w="0" w:type="dxa"/>
        <w:top w:w="0" w:type="dxa"/>
        <w:right w:w="0" w:type="dxa"/>
        <w:bottom w:w="0" w:type="dxa"/>
      </w:tblCellMar>
    </w:tblPr>
  </w:style>
  <w:style w:type="paragraph" w:styleId="1542" w:customStyle="1">
    <w:name w:val="_Style 9"/>
    <w:basedOn w:val="975"/>
    <w:next w:val="974"/>
    <w:uiPriority w:val="0"/>
    <w:qFormat/>
    <w:pPr>
      <w:spacing w:before="340" w:after="330" w:line="576" w:lineRule="auto"/>
      <w:outlineLvl w:val="9"/>
    </w:pPr>
    <w:rPr>
      <w:rFonts w:ascii="Calibri" w:hAnsi="Calibri"/>
      <w:sz w:val="44"/>
    </w:rPr>
  </w:style>
  <w:style w:type="paragraph" w:styleId="1543" w:customStyle="1">
    <w:name w:val="WPSOffice手动目录 1"/>
    <w:uiPriority w:val="0"/>
    <w:qFormat/>
    <w:rPr>
      <w:rFonts w:hint="default" w:ascii="Times New Roman" w:hAnsi="Times New Roman" w:eastAsia="宋体" w:cs="Times New Roman"/>
      <w:lang w:val="en-US" w:eastAsia="zh-CN" w:bidi="ar-SA"/>
    </w:rPr>
  </w:style>
  <w:style w:type="paragraph" w:styleId="1544"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545" w:customStyle="1">
    <w:name w:val="彩色列表 - 强调文字颜色 11"/>
    <w:basedOn w:val="974"/>
    <w:uiPriority w:val="34"/>
    <w:qFormat/>
    <w:pPr>
      <w:ind w:firstLine="420"/>
    </w:pPr>
    <w:rPr>
      <w:szCs w:val="22"/>
    </w:rPr>
  </w:style>
  <w:style w:type="paragraph" w:styleId="1546" w:customStyle="1">
    <w:name w:val="标题 111"/>
    <w:basedOn w:val="1028"/>
    <w:next w:val="1028"/>
    <w:uiPriority w:val="0"/>
    <w:qFormat/>
    <w:pPr>
      <w:jc w:val="center"/>
      <w:keepLines/>
      <w:keepNext/>
      <w:spacing w:line="578" w:lineRule="auto"/>
      <w:outlineLvl w:val="0"/>
    </w:pPr>
    <w:rPr>
      <w:rFonts w:eastAsia="新宋体"/>
      <w:b/>
      <w:bCs/>
      <w:sz w:val="30"/>
      <w:szCs w:val="44"/>
    </w:rPr>
  </w:style>
  <w:style w:type="paragraph" w:styleId="1547" w:customStyle="1">
    <w:name w:val="_Style 11"/>
    <w:uiPriority w:val="1"/>
    <w:qFormat/>
    <w:pPr>
      <w:jc w:val="both"/>
      <w:widowControl w:val="off"/>
    </w:pPr>
    <w:rPr>
      <w:rFonts w:hint="default" w:ascii="宋体" w:hAnsi="宋体" w:eastAsia="宋体" w:cs="宋体"/>
      <w:sz w:val="21"/>
      <w:szCs w:val="22"/>
      <w:lang w:val="en-US" w:eastAsia="zh-CN" w:bidi="ar-SA"/>
    </w:rPr>
  </w:style>
  <w:style w:type="table" w:styleId="1548" w:customStyle="1">
    <w:name w:val="网格型111"/>
    <w:uiPriority w:val="0"/>
    <w:qFormat/>
    <w:rPr>
      <w:lang w:val="en-US" w:eastAsia="zh-CN" w:bidi="ar-SA"/>
    </w:rPr>
    <w:tblPr/>
  </w:style>
  <w:style w:type="paragraph" w:styleId="1549" w:customStyle="1">
    <w:name w:val="文本块111"/>
    <w:basedOn w:val="974"/>
    <w:uiPriority w:val="0"/>
    <w:qFormat/>
    <w:pPr>
      <w:ind w:left="256" w:right="6" w:firstLine="624"/>
    </w:pPr>
    <w:rPr>
      <w:rFonts w:eastAsia="仿宋_GB2312"/>
      <w:sz w:val="28"/>
      <w:szCs w:val="20"/>
    </w:rPr>
  </w:style>
  <w:style w:type="character" w:styleId="1550" w:customStyle="1">
    <w:name w:val="标题 3 Char"/>
    <w:link w:val="977"/>
    <w:uiPriority w:val="0"/>
    <w:qFormat/>
    <w:rPr>
      <w:rFonts w:hint="eastAsia" w:ascii="宋体" w:hAnsi="宋体" w:eastAsia="宋体" w:cs="宋体"/>
      <w:b/>
      <w:bCs/>
      <w:color w:val="000000"/>
      <w:sz w:val="24"/>
      <w:szCs w:val="27"/>
      <w:lang w:bidi="ar"/>
    </w:rPr>
  </w:style>
  <w:style w:type="character" w:styleId="1551" w:customStyle="1">
    <w:name w:val="纯文本 字符"/>
    <w:link w:val="997"/>
    <w:uiPriority w:val="0"/>
    <w:qFormat/>
    <w:rPr>
      <w:rFonts w:ascii="宋体" w:hAnsi="Courier New"/>
      <w:szCs w:val="21"/>
    </w:rPr>
  </w:style>
  <w:style w:type="character" w:styleId="1552" w:customStyle="1">
    <w:name w:val="普通(网站) 字符"/>
    <w:link w:val="1013"/>
    <w:uiPriority w:val="99"/>
    <w:qFormat/>
    <w:rPr>
      <w:rFonts w:ascii="宋体" w:hAnsi="宋体"/>
      <w:sz w:val="24"/>
    </w:rPr>
  </w:style>
  <w:style w:type="character" w:styleId="1553" w:customStyle="1">
    <w:name w:val="正文文本首行缩进 2 字符"/>
    <w:link w:val="1016"/>
    <w:uiPriority w:val="0"/>
    <w:qFormat/>
  </w:style>
  <w:style w:type="paragraph" w:styleId="155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555" w:customStyle="1">
    <w:name w:val="纯文本 Char"/>
    <w:uiPriority w:val="0"/>
    <w:qFormat/>
    <w:rPr>
      <w:rFonts w:hint="eastAsia" w:ascii="宋体" w:hAnsi="Courier New" w:eastAsia="宋体" w:cs="Courier New"/>
      <w:sz w:val="21"/>
      <w:szCs w:val="21"/>
    </w:rPr>
  </w:style>
  <w:style w:type="paragraph" w:styleId="1556" w:customStyle="1">
    <w:name w:val="表格3"/>
    <w:basedOn w:val="974"/>
    <w:uiPriority w:val="0"/>
    <w:qFormat/>
    <w:pPr>
      <w:jc w:val="center"/>
    </w:pPr>
  </w:style>
  <w:style w:type="paragraph" w:styleId="1557" w:customStyle="1">
    <w:name w:val="首行缩进"/>
    <w:basedOn w:val="974"/>
    <w:uiPriority w:val="0"/>
    <w:qFormat/>
    <w:pPr>
      <w:ind w:firstLine="480"/>
      <w:jc w:val="left"/>
      <w:spacing w:line="360" w:lineRule="auto"/>
    </w:pPr>
    <w:rPr>
      <w:rFonts w:ascii="宋体" w:hAnsi="宋体"/>
      <w:sz w:val="24"/>
    </w:rPr>
  </w:style>
  <w:style w:type="paragraph" w:styleId="1558" w:customStyle="1">
    <w:name w:val="默认段落字体 Para Char Char Char Char Char Char Char"/>
    <w:basedOn w:val="974"/>
    <w:uiPriority w:val="0"/>
    <w:qFormat/>
    <w:rPr>
      <w:rFonts w:ascii="Tahoma" w:hAnsi="Tahoma"/>
      <w:sz w:val="24"/>
      <w:szCs w:val="20"/>
    </w:rPr>
  </w:style>
  <w:style w:type="paragraph" w:styleId="1559" w:customStyle="1">
    <w:name w:val="页脚11"/>
    <w:basedOn w:val="974"/>
    <w:uiPriority w:val="0"/>
    <w:qFormat/>
    <w:pPr>
      <w:jc w:val="left"/>
      <w:tabs>
        <w:tab w:val="center" w:pos="4153" w:leader="none"/>
        <w:tab w:val="right" w:pos="8306" w:leader="none"/>
      </w:tabs>
    </w:pPr>
    <w:rPr>
      <w:sz w:val="18"/>
      <w:szCs w:val="18"/>
    </w:rPr>
  </w:style>
  <w:style w:type="numbering" w:styleId="15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image" Target="media/image1.png"/><Relationship Id="rId2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2907383c-d0bf-458c-ae6a-935a779636b6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5EA1174D</paraID>
      <start>47</start>
      <end>48</end>
      <status>ignored</status>
      <modifiedWord/>
      <trackRevisions>false</trackRevisions>
    </reviewItem>
    <reviewItem>
      <errorID>e3ee0713-4211-44be-89dc-62f06abac047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74A8BAFE</paraID>
      <start>48</start>
      <end>49</end>
      <status>ignored</status>
      <modifiedWord/>
      <trackRevisions>false</trackRevisions>
    </reviewItem>
    <reviewItem>
      <errorID>0604b8cb-0a4c-41b5-9741-0a5accc3c56b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780A93EA</paraID>
      <start>48</start>
      <end>49</end>
      <status>ignored</status>
      <modifiedWord/>
      <trackRevisions>false</trackRevisions>
    </reviewItem>
    <reviewItem>
      <errorID>56ece39d-da1b-4c34-9418-796386612886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237D0927</paraID>
      <start>33</start>
      <end>34</end>
      <status>ignored</status>
      <modifiedWord/>
      <trackRevisions>false</trackRevisions>
    </reviewItem>
    <reviewItem>
      <errorID>cfc1b113-c06d-4562-8487-bd7016763b90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47DBA3F8</paraID>
      <start>48</start>
      <end>49</end>
      <status>ignored</status>
      <modifiedWord/>
      <trackRevisions>false</trackRevisions>
    </reviewItem>
    <reviewItem>
      <errorID>fb6cc12a-ff19-4f62-84e6-206fc516b4b2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7C188E1F</paraID>
      <start>48</start>
      <end>49</end>
      <status>ignored</status>
      <modifiedWord/>
      <trackRevisions>false</trackRevisions>
    </reviewItem>
    <reviewItem>
      <errorID>daea5936-1d66-4680-9a53-66a19d30b0f4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21CC6B9E</paraID>
      <start>33</start>
      <end>34</end>
      <status>ignored</status>
      <modifiedWord/>
      <trackRevisions>false</trackRevisions>
    </reviewItem>
    <reviewItem>
      <errorID>91f2ed8d-a096-4bbe-8108-91659803e6b7</errorID>
      <errorWord>苏</errorWord>
      <group>L1_Word</group>
      <groupName>字词问题</groupName>
      <ability>L2_Typo</ability>
      <abilityName>字词错误</abilityName>
      <candidateList>
        <item>苏省</item>
      </candidateList>
      <explain/>
      <paraID>27046C44</paraID>
      <start>199</start>
      <end>201</end>
      <status>modified</status>
      <modifiedWord>苏省</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8CCEA00-1E35-4511-954D-4872F9C6DC7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Adminis</dc:creator>
  <cp:lastModifiedBy>周清华</cp:lastModifiedBy>
  <cp:revision>25</cp:revision>
  <dcterms:created xsi:type="dcterms:W3CDTF">2023-09-09T08:12:00Z</dcterms:created>
  <dcterms:modified xsi:type="dcterms:W3CDTF">2026-10-19T02:26:53Z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CD61A71E4028438A9BF7D55A643DCF14_13</vt:lpwstr>
  </property>
  <property fmtid="{D5CDD505-2E9C-101B-9397-08002B2CF9AE}" pid="4" name="KSOTemplateDocerSaveRecord">
    <vt:lpwstr>eyJoZGlkIjoiN2M2MzAzNjMyM2I3ODAxZjMxYjc3NjgwZjQwYjg0NmEiLCJ1c2VySWQiOiIzMzM2NDQ4MzUifQ==</vt:lpwstr>
  </property>
</Properties>
</file>