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center"/>
        <w:rPr>
          <w:rFonts w:hint="eastAsia" w:ascii="宋体" w:hAnsi="宋体" w:cs="宋体"/>
        </w:rPr>
      </w:pPr>
      <w:r>
        <w:rPr>
          <w:rFonts w:hint="eastAsia" w:ascii="宋体" w:hAnsi="宋体" w:cs="宋体"/>
        </w:rPr>
      </w:r>
      <w:r/>
    </w:p>
    <w:p>
      <w:pPr>
        <w:pStyle w:val="777"/>
        <w:ind w:firstLine="0"/>
        <w:jc w:val="center"/>
        <w:rPr>
          <w:rFonts w:ascii="宋体" w:hAnsi="宋体" w:cs="宋体"/>
          <w:b/>
          <w:bCs/>
          <w:sz w:val="84"/>
          <w:szCs w:val="84"/>
        </w:rPr>
      </w:pPr>
      <w:r>
        <w:rPr>
          <w:rFonts w:ascii="宋体" w:hAnsi="宋体" w:cs="宋体"/>
          <w:b/>
          <w:bCs/>
          <w:sz w:val="84"/>
          <w:szCs w:val="84"/>
        </w:rPr>
      </w:r>
      <w:r/>
    </w:p>
    <w:p>
      <w:pPr>
        <w:pStyle w:val="777"/>
        <w:ind w:firstLine="0"/>
        <w:jc w:val="center"/>
        <w:rPr>
          <w:rFonts w:ascii="宋体" w:hAnsi="宋体" w:cs="宋体"/>
          <w:b/>
          <w:bCs/>
          <w:sz w:val="84"/>
          <w:szCs w:val="84"/>
        </w:rPr>
      </w:pPr>
      <w:r>
        <w:rPr>
          <w:rFonts w:hint="eastAsia" w:ascii="宋体" w:hAnsi="宋体" w:cs="宋体"/>
          <w:b/>
          <w:bCs/>
          <w:sz w:val="96"/>
          <w:szCs w:val="96"/>
        </w:rPr>
        <w:t xml:space="preserve">招　标　文　件</w:t>
      </w:r>
      <w:r>
        <w:rPr>
          <w:rFonts w:ascii="宋体" w:hAnsi="宋体" w:cs="宋体"/>
          <w:b/>
          <w:bCs/>
          <w:sz w:val="84"/>
          <w:szCs w:val="84"/>
        </w:rPr>
      </w:r>
      <w:r/>
    </w:p>
    <w:p>
      <w:pPr>
        <w:pStyle w:val="777"/>
        <w:ind w:firstLine="0"/>
        <w:jc w:val="center"/>
        <w:rPr>
          <w:rFonts w:ascii="宋体" w:hAnsi="宋体" w:cs="宋体"/>
          <w:b/>
          <w:bCs/>
          <w:sz w:val="36"/>
          <w:szCs w:val="36"/>
        </w:rPr>
      </w:pPr>
      <w:r>
        <w:rPr>
          <w:rFonts w:ascii="宋体" w:hAnsi="宋体" w:cs="宋体"/>
          <w:b/>
          <w:bCs/>
          <w:sz w:val="36"/>
          <w:szCs w:val="36"/>
        </w:rPr>
      </w:r>
      <w:r/>
    </w:p>
    <w:p>
      <w:pPr>
        <w:pStyle w:val="777"/>
        <w:ind w:firstLine="0"/>
        <w:jc w:val="center"/>
        <w:rPr>
          <w:rFonts w:ascii="宋体" w:hAnsi="宋体" w:cs="宋体"/>
          <w:b/>
          <w:bCs/>
          <w:sz w:val="36"/>
          <w:szCs w:val="36"/>
        </w:rPr>
      </w:pPr>
      <w:r>
        <w:rPr>
          <w:rFonts w:ascii="宋体" w:hAnsi="宋体" w:cs="宋体"/>
          <w:b/>
          <w:bCs/>
          <w:sz w:val="36"/>
          <w:szCs w:val="36"/>
        </w:rPr>
      </w:r>
      <w:r/>
    </w:p>
    <w:p>
      <w:pPr>
        <w:pStyle w:val="777"/>
        <w:ind w:firstLine="0"/>
        <w:jc w:val="center"/>
        <w:rPr>
          <w:rFonts w:ascii="宋体" w:hAnsi="宋体" w:cs="宋体"/>
          <w:b/>
          <w:bCs/>
          <w:sz w:val="36"/>
          <w:szCs w:val="36"/>
        </w:rPr>
      </w:pPr>
      <w:r>
        <w:rPr>
          <w:rFonts w:ascii="宋体" w:hAnsi="宋体" w:cs="宋体"/>
          <w:b/>
          <w:bCs/>
          <w:sz w:val="36"/>
          <w:szCs w:val="36"/>
        </w:rPr>
      </w:r>
      <w:r/>
    </w:p>
    <w:p>
      <w:pPr>
        <w:pStyle w:val="723"/>
        <w:ind w:firstLine="0"/>
        <w:jc w:val="center"/>
        <w:spacing w:before="120" w:after="120" w:line="480" w:lineRule="auto"/>
        <w:widowControl w:val="off"/>
        <w:rPr>
          <w:rFonts w:ascii="宋体" w:hAnsi="宋体" w:eastAsia="宋体" w:cs="宋体"/>
          <w:b/>
          <w:bCs/>
          <w:sz w:val="36"/>
          <w:szCs w:val="36"/>
          <w:lang w:val="en-US" w:eastAsia="zh-CN" w:bidi="ar-SA"/>
        </w:rPr>
      </w:pPr>
      <w:r/>
      <w:bookmarkStart w:id="0" w:name="OLE_LINK18"/>
      <w:r>
        <w:rPr>
          <w:rFonts w:hint="eastAsia" w:ascii="宋体" w:hAnsi="宋体" w:eastAsia="宋体" w:cs="宋体"/>
          <w:b/>
          <w:bCs/>
          <w:sz w:val="36"/>
          <w:szCs w:val="36"/>
          <w:lang w:val="en-US" w:eastAsia="zh-CN" w:bidi="ar-SA"/>
        </w:rPr>
        <w:t xml:space="preserve">项目名称：南京林业大学淮安校区超市供应商采购（二次）</w:t>
      </w:r>
      <w:r>
        <w:rPr>
          <w:rFonts w:ascii="宋体" w:hAnsi="宋体" w:eastAsia="宋体" w:cs="宋体"/>
          <w:b/>
          <w:bCs/>
          <w:sz w:val="36"/>
          <w:szCs w:val="36"/>
          <w:lang w:val="en-US" w:eastAsia="zh-CN" w:bidi="ar-SA"/>
        </w:rPr>
      </w:r>
      <w:r/>
    </w:p>
    <w:p>
      <w:pPr>
        <w:pStyle w:val="723"/>
        <w:ind w:firstLine="0"/>
        <w:jc w:val="center"/>
        <w:spacing w:before="120" w:after="120" w:line="480" w:lineRule="auto"/>
        <w:widowControl w:val="off"/>
        <w:rPr>
          <w:rFonts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项目编号：</w:t>
      </w:r>
      <w:bookmarkStart w:id="1" w:name="OLE_LINK2"/>
      <w:r>
        <w:rPr>
          <w:rFonts w:hint="eastAsia" w:ascii="宋体" w:hAnsi="宋体" w:eastAsia="宋体" w:cs="宋体"/>
          <w:b/>
          <w:bCs/>
          <w:sz w:val="36"/>
          <w:szCs w:val="36"/>
          <w:lang w:val="en-US" w:eastAsia="zh-CN" w:bidi="ar-SA"/>
        </w:rPr>
        <w:t xml:space="preserve">JSZC-320000-DCXG-G2026-0024</w:t>
      </w:r>
      <w:r>
        <w:rPr>
          <w:rFonts w:ascii="宋体" w:hAnsi="宋体" w:eastAsia="宋体" w:cs="宋体"/>
          <w:b/>
          <w:bCs/>
          <w:sz w:val="36"/>
          <w:szCs w:val="36"/>
          <w:lang w:val="en-US" w:eastAsia="zh-CN" w:bidi="ar-SA"/>
        </w:rPr>
      </w:r>
      <w:r/>
    </w:p>
    <w:p>
      <w:pPr>
        <w:pStyle w:val="777"/>
        <w:ind w:firstLine="0"/>
        <w:jc w:val="center"/>
        <w:rPr>
          <w:rFonts w:hint="eastAsia" w:ascii="宋体" w:hAnsi="宋体" w:cs="宋体"/>
          <w:b/>
          <w:sz w:val="36"/>
          <w:szCs w:val="36"/>
        </w:rPr>
      </w:pPr>
      <w:r/>
      <w:bookmarkEnd w:id="1"/>
      <w:r>
        <w:rPr>
          <w:rFonts w:hint="eastAsia" w:ascii="宋体" w:hAnsi="宋体" w:cs="宋体"/>
          <w:b/>
          <w:sz w:val="36"/>
          <w:szCs w:val="36"/>
        </w:rPr>
      </w:r>
      <w:r/>
    </w:p>
    <w:p>
      <w:pPr>
        <w:pStyle w:val="777"/>
        <w:ind w:firstLine="0"/>
        <w:jc w:val="center"/>
        <w:rPr>
          <w:rFonts w:hint="eastAsia" w:ascii="宋体" w:hAnsi="宋体" w:cs="宋体"/>
          <w:b/>
          <w:sz w:val="36"/>
          <w:szCs w:val="36"/>
        </w:rPr>
      </w:pPr>
      <w:r>
        <w:rPr>
          <w:rFonts w:hint="eastAsia" w:ascii="宋体" w:hAnsi="宋体" w:cs="宋体"/>
          <w:b/>
          <w:sz w:val="36"/>
          <w:szCs w:val="36"/>
        </w:rPr>
      </w:r>
      <w:r/>
    </w:p>
    <w:p>
      <w:pPr>
        <w:pStyle w:val="777"/>
        <w:ind w:firstLine="0"/>
        <w:jc w:val="both"/>
        <w:rPr>
          <w:rFonts w:hint="eastAsia" w:ascii="宋体" w:hAnsi="宋体" w:cs="宋体"/>
          <w:b/>
          <w:sz w:val="36"/>
          <w:szCs w:val="36"/>
        </w:rPr>
      </w:pPr>
      <w:r>
        <w:rPr>
          <w:rFonts w:hint="eastAsia" w:ascii="宋体" w:hAnsi="宋体" w:cs="宋体"/>
          <w:b/>
          <w:sz w:val="36"/>
          <w:szCs w:val="36"/>
        </w:rPr>
      </w:r>
      <w:r/>
    </w:p>
    <w:p>
      <w:pPr>
        <w:pStyle w:val="777"/>
        <w:ind w:firstLine="1807"/>
        <w:jc w:val="both"/>
        <w:rPr>
          <w:rFonts w:hint="eastAsia" w:ascii="宋体" w:hAnsi="宋体" w:cs="宋体"/>
          <w:b/>
          <w:sz w:val="36"/>
          <w:szCs w:val="36"/>
        </w:rPr>
      </w:pPr>
      <w:r>
        <w:rPr>
          <w:rFonts w:hint="eastAsia" w:ascii="宋体" w:hAnsi="宋体" w:cs="宋体"/>
          <w:b/>
          <w:sz w:val="36"/>
          <w:szCs w:val="36"/>
        </w:rPr>
        <w:t xml:space="preserve">采 购 人：南京林业大学</w:t>
      </w:r>
      <w:r>
        <w:rPr>
          <w:rFonts w:hint="eastAsia" w:ascii="宋体" w:hAnsi="宋体" w:cs="宋体"/>
          <w:b/>
          <w:sz w:val="36"/>
          <w:szCs w:val="36"/>
        </w:rPr>
      </w:r>
      <w:r/>
    </w:p>
    <w:p>
      <w:pPr>
        <w:pStyle w:val="777"/>
        <w:ind w:firstLine="1807"/>
        <w:jc w:val="both"/>
        <w:rPr>
          <w:rFonts w:hint="eastAsia" w:ascii="宋体" w:hAnsi="宋体" w:cs="宋体"/>
          <w:b/>
          <w:sz w:val="36"/>
          <w:szCs w:val="36"/>
        </w:rPr>
      </w:pPr>
      <w:r>
        <w:rPr>
          <w:rFonts w:hint="eastAsia" w:ascii="宋体" w:hAnsi="宋体" w:cs="宋体"/>
          <w:b/>
          <w:sz w:val="36"/>
          <w:szCs w:val="36"/>
        </w:rPr>
        <w:t xml:space="preserve">代理机构：南京达琛鑫工程咨询有限公司</w:t>
      </w:r>
      <w:r>
        <w:rPr>
          <w:rFonts w:hint="eastAsia" w:ascii="宋体" w:hAnsi="宋体" w:cs="宋体"/>
          <w:b/>
          <w:sz w:val="36"/>
          <w:szCs w:val="36"/>
        </w:rPr>
      </w:r>
      <w:r/>
    </w:p>
    <w:p>
      <w:pPr>
        <w:pStyle w:val="777"/>
        <w:ind w:firstLine="1807"/>
        <w:jc w:val="both"/>
        <w:rPr>
          <w:rFonts w:hint="eastAsia" w:ascii="宋体" w:hAnsi="宋体" w:cs="宋体"/>
          <w:sz w:val="36"/>
          <w:szCs w:val="36"/>
        </w:rPr>
      </w:pPr>
      <w:r>
        <w:rPr>
          <w:rFonts w:hint="eastAsia" w:ascii="宋体" w:hAnsi="宋体" w:cs="宋体"/>
          <w:b/>
          <w:sz w:val="36"/>
          <w:szCs w:val="36"/>
        </w:rPr>
        <w:t xml:space="preserve">二○二六 年 </w:t>
      </w:r>
      <w:r>
        <w:rPr>
          <w:rFonts w:hint="eastAsia" w:ascii="宋体" w:hAnsi="宋体" w:cs="宋体"/>
          <w:b/>
          <w:sz w:val="36"/>
          <w:szCs w:val="36"/>
          <w:lang w:val="en-US" w:eastAsia="zh-CN"/>
        </w:rPr>
        <w:t xml:space="preserve">九</w:t>
      </w:r>
      <w:r>
        <w:rPr>
          <w:rFonts w:hint="eastAsia" w:ascii="宋体" w:hAnsi="宋体" w:cs="宋体"/>
          <w:b/>
          <w:sz w:val="36"/>
          <w:szCs w:val="36"/>
        </w:rPr>
        <w:t xml:space="preserve"> 月</w:t>
      </w:r>
      <w:r>
        <w:rPr>
          <w:rFonts w:hint="eastAsia" w:ascii="宋体" w:hAnsi="宋体" w:cs="宋体"/>
          <w:sz w:val="36"/>
          <w:szCs w:val="36"/>
        </w:rPr>
      </w:r>
      <w:r/>
    </w:p>
    <w:p>
      <w:pPr>
        <w:pStyle w:val="755"/>
        <w:ind w:firstLine="0"/>
        <w:jc w:val="both"/>
        <w:spacing w:line="360" w:lineRule="auto"/>
        <w:tabs>
          <w:tab w:val="clear" w:pos="8720" w:leader="none"/>
        </w:tabs>
        <w:rPr>
          <w:b/>
          <w:bCs/>
          <w:sz w:val="36"/>
          <w:szCs w:val="36"/>
        </w:rPr>
      </w:pPr>
      <w:r/>
      <w:bookmarkEnd w:id="0"/>
      <w:r>
        <w:rPr>
          <w:rFonts w:hint="eastAsia"/>
          <w:b/>
          <w:bCs/>
          <w:sz w:val="36"/>
          <w:szCs w:val="36"/>
        </w:rPr>
        <w:br w:type="page" w:clear="all"/>
      </w:r>
      <w:r>
        <w:rPr>
          <w:b/>
          <w:bCs/>
          <w:sz w:val="36"/>
          <w:szCs w:val="36"/>
        </w:rPr>
      </w:r>
      <w:r/>
    </w:p>
    <w:p>
      <w:pPr>
        <w:pStyle w:val="723"/>
        <w:ind w:firstLine="640"/>
        <w:jc w:val="center"/>
        <w:rPr>
          <w:rFonts w:ascii="宋体" w:hAnsi="宋体" w:cs="宋体"/>
          <w:sz w:val="32"/>
          <w:szCs w:val="32"/>
        </w:rPr>
      </w:pPr>
      <w:r>
        <w:rPr>
          <w:rFonts w:hint="eastAsia" w:ascii="宋体" w:hAnsi="宋体" w:cs="宋体"/>
          <w:sz w:val="32"/>
          <w:szCs w:val="32"/>
        </w:rPr>
        <w:t xml:space="preserve">目录</w:t>
      </w:r>
      <w:r>
        <w:rPr>
          <w:rFonts w:ascii="宋体" w:hAnsi="宋体" w:cs="宋体"/>
          <w:sz w:val="32"/>
          <w:szCs w:val="32"/>
        </w:rPr>
      </w:r>
      <w:r/>
    </w:p>
    <w:p>
      <w:pPr>
        <w:pStyle w:val="755"/>
        <w:tabs>
          <w:tab w:val="right" w:pos="9746" w:leader="dot"/>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_Toc16400 </w:instrText>
      </w:r>
      <w:r>
        <w:rPr>
          <w:rFonts w:hint="eastAsia"/>
        </w:rPr>
        <w:fldChar w:fldCharType="separate"/>
      </w:r>
      <w:r>
        <w:rPr>
          <w:rFonts w:hint="eastAsia"/>
          <w:bCs/>
        </w:rPr>
        <w:t xml:space="preserve">第一章  投标邀请（招标公告）</w:t>
      </w:r>
      <w:r>
        <w:tab/>
      </w:r>
      <w:r>
        <w:fldChar w:fldCharType="begin"/>
      </w:r>
      <w:r>
        <w:instrText xml:space="preserve"> PAGEREF _Toc16400 \h </w:instrText>
      </w:r>
      <w:r>
        <w:fldChar w:fldCharType="separate"/>
      </w:r>
      <w:r>
        <w:t xml:space="preserve">1</w:t>
      </w:r>
      <w:r>
        <w:fldChar w:fldCharType="end"/>
      </w:r>
      <w:r>
        <w:rPr>
          <w:rFonts w:hint="eastAsia"/>
        </w:rPr>
        <w:fldChar w:fldCharType="end"/>
      </w:r>
      <w:r/>
    </w:p>
    <w:p>
      <w:pPr>
        <w:pStyle w:val="755"/>
        <w:tabs>
          <w:tab w:val="right" w:pos="9746" w:leader="dot"/>
        </w:tabs>
      </w:pPr>
      <w:r>
        <w:rPr>
          <w:rFonts w:hint="eastAsia" w:ascii="宋体" w:hAnsi="宋体" w:cs="宋体"/>
        </w:rPr>
        <w:fldChar w:fldCharType="begin"/>
      </w:r>
      <w:r>
        <w:rPr>
          <w:rFonts w:hint="eastAsia" w:ascii="宋体" w:hAnsi="宋体" w:cs="宋体"/>
        </w:rPr>
        <w:instrText xml:space="preserve"> HYPERLINK \l _Toc12501 </w:instrText>
      </w:r>
      <w:r>
        <w:rPr>
          <w:rFonts w:hint="eastAsia" w:ascii="宋体" w:hAnsi="宋体" w:cs="宋体"/>
        </w:rPr>
        <w:fldChar w:fldCharType="separate"/>
      </w:r>
      <w:r>
        <w:rPr>
          <w:rFonts w:hint="eastAsia"/>
          <w:bCs/>
        </w:rPr>
        <w:t xml:space="preserve">第二章  投标人须知</w:t>
      </w:r>
      <w:r>
        <w:tab/>
      </w:r>
      <w:r>
        <w:fldChar w:fldCharType="begin"/>
      </w:r>
      <w:r>
        <w:instrText xml:space="preserve"> PAGEREF _Toc12501 \h </w:instrText>
      </w:r>
      <w:r>
        <w:fldChar w:fldCharType="separate"/>
      </w:r>
      <w:r>
        <w:t xml:space="preserve">5</w:t>
      </w:r>
      <w:r>
        <w:fldChar w:fldCharType="end"/>
      </w:r>
      <w:r>
        <w:rPr>
          <w:rFonts w:hint="eastAsia" w:ascii="宋体" w:hAnsi="宋体" w:cs="宋体"/>
        </w:rPr>
        <w:fldChar w:fldCharType="end"/>
      </w:r>
      <w:r/>
    </w:p>
    <w:p>
      <w:pPr>
        <w:pStyle w:val="755"/>
        <w:tabs>
          <w:tab w:val="right" w:pos="9746" w:leader="dot"/>
        </w:tabs>
      </w:pPr>
      <w:r>
        <w:rPr>
          <w:rFonts w:hint="eastAsia" w:ascii="宋体" w:hAnsi="宋体" w:cs="宋体"/>
        </w:rPr>
        <w:fldChar w:fldCharType="begin"/>
      </w:r>
      <w:r>
        <w:rPr>
          <w:rFonts w:hint="eastAsia" w:ascii="宋体" w:hAnsi="宋体" w:cs="宋体"/>
        </w:rPr>
        <w:instrText xml:space="preserve"> HYPERLINK \l _Toc10040 </w:instrText>
      </w:r>
      <w:r>
        <w:rPr>
          <w:rFonts w:hint="eastAsia" w:ascii="宋体" w:hAnsi="宋体" w:cs="宋体"/>
        </w:rPr>
        <w:fldChar w:fldCharType="separate"/>
      </w:r>
      <w:r>
        <w:rPr>
          <w:rFonts w:hint="eastAsia" w:ascii="宋体" w:hAnsi="宋体" w:eastAsia="宋体" w:cs="宋体"/>
          <w:bCs/>
          <w:szCs w:val="44"/>
        </w:rPr>
        <w:t xml:space="preserve">第三章  合同条款及格式</w:t>
      </w:r>
      <w:r>
        <w:tab/>
      </w:r>
      <w:r>
        <w:fldChar w:fldCharType="begin"/>
      </w:r>
      <w:r>
        <w:instrText xml:space="preserve"> PAGEREF _Toc10040 \h </w:instrText>
      </w:r>
      <w:r>
        <w:fldChar w:fldCharType="separate"/>
      </w:r>
      <w:r>
        <w:t xml:space="preserve">23</w:t>
      </w:r>
      <w:r>
        <w:fldChar w:fldCharType="end"/>
      </w:r>
      <w:r>
        <w:rPr>
          <w:rFonts w:hint="eastAsia" w:ascii="宋体" w:hAnsi="宋体" w:cs="宋体"/>
        </w:rPr>
        <w:fldChar w:fldCharType="end"/>
      </w:r>
      <w:r/>
    </w:p>
    <w:p>
      <w:pPr>
        <w:pStyle w:val="755"/>
        <w:tabs>
          <w:tab w:val="right" w:pos="9746" w:leader="dot"/>
        </w:tabs>
      </w:pPr>
      <w:r>
        <w:rPr>
          <w:rFonts w:hint="eastAsia" w:ascii="宋体" w:hAnsi="宋体" w:cs="宋体"/>
        </w:rPr>
        <w:fldChar w:fldCharType="begin"/>
      </w:r>
      <w:r>
        <w:rPr>
          <w:rFonts w:hint="eastAsia" w:ascii="宋体" w:hAnsi="宋体" w:cs="宋体"/>
        </w:rPr>
        <w:instrText xml:space="preserve"> HYPERLINK \l _Toc7464 </w:instrText>
      </w:r>
      <w:r>
        <w:rPr>
          <w:rFonts w:hint="eastAsia" w:ascii="宋体" w:hAnsi="宋体" w:cs="宋体"/>
        </w:rPr>
        <w:fldChar w:fldCharType="separate"/>
      </w:r>
      <w:r>
        <w:rPr>
          <w:rFonts w:hint="eastAsia" w:ascii="宋体" w:hAnsi="宋体" w:eastAsia="宋体" w:cs="宋体"/>
          <w:bCs/>
          <w:szCs w:val="44"/>
        </w:rPr>
        <w:t xml:space="preserve">第四章  项目需求</w:t>
      </w:r>
      <w:r>
        <w:tab/>
      </w:r>
      <w:r>
        <w:fldChar w:fldCharType="begin"/>
      </w:r>
      <w:r>
        <w:instrText xml:space="preserve"> PAGEREF _Toc7464 \h </w:instrText>
      </w:r>
      <w:r>
        <w:fldChar w:fldCharType="separate"/>
      </w:r>
      <w:r>
        <w:t xml:space="preserve">26</w:t>
      </w:r>
      <w:r>
        <w:fldChar w:fldCharType="end"/>
      </w:r>
      <w:r>
        <w:rPr>
          <w:rFonts w:hint="eastAsia" w:ascii="宋体" w:hAnsi="宋体" w:cs="宋体"/>
        </w:rPr>
        <w:fldChar w:fldCharType="end"/>
      </w:r>
      <w:r/>
    </w:p>
    <w:p>
      <w:pPr>
        <w:pStyle w:val="755"/>
        <w:tabs>
          <w:tab w:val="right" w:pos="9746" w:leader="dot"/>
        </w:tabs>
      </w:pPr>
      <w:r>
        <w:rPr>
          <w:rFonts w:hint="eastAsia" w:ascii="宋体" w:hAnsi="宋体" w:cs="宋体"/>
        </w:rPr>
        <w:fldChar w:fldCharType="begin"/>
      </w:r>
      <w:r>
        <w:rPr>
          <w:rFonts w:hint="eastAsia" w:ascii="宋体" w:hAnsi="宋体" w:cs="宋体"/>
        </w:rPr>
        <w:instrText xml:space="preserve"> HYPERLINK \l _Toc22147 </w:instrText>
      </w:r>
      <w:r>
        <w:rPr>
          <w:rFonts w:hint="eastAsia" w:ascii="宋体" w:hAnsi="宋体" w:cs="宋体"/>
        </w:rPr>
        <w:fldChar w:fldCharType="separate"/>
      </w:r>
      <w:r>
        <w:rPr>
          <w:rFonts w:hint="eastAsia" w:ascii="宋体" w:hAnsi="宋体" w:eastAsia="宋体" w:cs="宋体"/>
        </w:rPr>
        <w:t xml:space="preserve">第五章  评标方法与评标标准</w:t>
      </w:r>
      <w:r>
        <w:tab/>
      </w:r>
      <w:r>
        <w:fldChar w:fldCharType="begin"/>
      </w:r>
      <w:r>
        <w:instrText xml:space="preserve"> PAGEREF _Toc22147 \h </w:instrText>
      </w:r>
      <w:r>
        <w:fldChar w:fldCharType="separate"/>
      </w:r>
      <w:r>
        <w:t xml:space="preserve">51</w:t>
      </w:r>
      <w:r>
        <w:fldChar w:fldCharType="end"/>
      </w:r>
      <w:r>
        <w:rPr>
          <w:rFonts w:hint="eastAsia" w:ascii="宋体" w:hAnsi="宋体" w:cs="宋体"/>
        </w:rPr>
        <w:fldChar w:fldCharType="end"/>
      </w:r>
      <w:r/>
    </w:p>
    <w:p>
      <w:pPr>
        <w:pStyle w:val="755"/>
        <w:tabs>
          <w:tab w:val="right" w:pos="9746" w:leader="dot"/>
        </w:tabs>
      </w:pPr>
      <w:r>
        <w:rPr>
          <w:rFonts w:hint="eastAsia" w:ascii="宋体" w:hAnsi="宋体" w:cs="宋体"/>
        </w:rPr>
        <w:fldChar w:fldCharType="begin"/>
      </w:r>
      <w:r>
        <w:rPr>
          <w:rFonts w:hint="eastAsia" w:ascii="宋体" w:hAnsi="宋体" w:cs="宋体"/>
        </w:rPr>
        <w:instrText xml:space="preserve"> HYPERLINK \l _Toc9631 </w:instrText>
      </w:r>
      <w:r>
        <w:rPr>
          <w:rFonts w:hint="eastAsia" w:ascii="宋体" w:hAnsi="宋体" w:cs="宋体"/>
        </w:rPr>
        <w:fldChar w:fldCharType="separate"/>
      </w:r>
      <w:r>
        <w:rPr>
          <w:rFonts w:hint="eastAsia" w:ascii="宋体" w:hAnsi="宋体" w:eastAsia="宋体" w:cs="宋体"/>
          <w:bCs/>
          <w:szCs w:val="40"/>
        </w:rPr>
        <w:t xml:space="preserve">第六章  投标文件格式</w:t>
      </w:r>
      <w:r>
        <w:tab/>
      </w:r>
      <w:r>
        <w:fldChar w:fldCharType="begin"/>
      </w:r>
      <w:r>
        <w:instrText xml:space="preserve"> PAGEREF _Toc9631 \h </w:instrText>
      </w:r>
      <w:r>
        <w:fldChar w:fldCharType="separate"/>
      </w:r>
      <w:r>
        <w:t xml:space="preserve">56</w:t>
      </w:r>
      <w:r>
        <w:fldChar w:fldCharType="end"/>
      </w:r>
      <w:r>
        <w:rPr>
          <w:rFonts w:hint="eastAsia" w:ascii="宋体" w:hAnsi="宋体" w:cs="宋体"/>
        </w:rPr>
        <w:fldChar w:fldCharType="end"/>
      </w:r>
      <w:r/>
    </w:p>
    <w:p>
      <w:pPr>
        <w:pStyle w:val="755"/>
        <w:tabs>
          <w:tab w:val="right" w:pos="9746" w:leader="dot"/>
        </w:tabs>
      </w:pPr>
      <w:r/>
      <w:r/>
    </w:p>
    <w:p>
      <w:pPr>
        <w:pStyle w:val="723"/>
        <w:rPr>
          <w:rFonts w:ascii="宋体" w:hAnsi="宋体" w:cs="宋体"/>
        </w:rPr>
      </w:pPr>
      <w:r>
        <w:rPr>
          <w:rFonts w:hint="eastAsia" w:ascii="宋体" w:hAnsi="宋体" w:cs="宋体"/>
        </w:rPr>
        <w:fldChar w:fldCharType="end"/>
      </w:r>
      <w:r>
        <w:rPr>
          <w:rFonts w:ascii="宋体" w:hAnsi="宋体" w:cs="宋体"/>
        </w:rPr>
      </w:r>
      <w:r/>
    </w:p>
    <w:p>
      <w:pPr>
        <w:pStyle w:val="755"/>
        <w:ind w:firstLine="0"/>
        <w:jc w:val="center"/>
        <w:pageBreakBefore/>
        <w:spacing w:before="0" w:after="0" w:line="0" w:lineRule="atLeast"/>
        <w:tabs>
          <w:tab w:val="clear" w:pos="8720" w:leader="none"/>
        </w:tabs>
        <w:rPr>
          <w:sz w:val="4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sz w:val="40"/>
        </w:rPr>
      </w:r>
      <w:r/>
    </w:p>
    <w:p>
      <w:pPr>
        <w:pStyle w:val="755"/>
        <w:ind w:firstLine="0"/>
        <w:jc w:val="center"/>
        <w:pageBreakBefore/>
        <w:spacing w:before="0" w:after="0" w:line="0" w:lineRule="atLeast"/>
        <w:tabs>
          <w:tab w:val="clear" w:pos="8720" w:leader="none"/>
        </w:tabs>
        <w:rPr>
          <w:b/>
          <w:bCs/>
          <w:sz w:val="40"/>
        </w:rPr>
        <w:outlineLvl w:val="0"/>
      </w:pPr>
      <w:r/>
      <w:bookmarkStart w:id="2" w:name="_Toc19432"/>
      <w:r/>
      <w:bookmarkStart w:id="3" w:name="_Toc19316"/>
      <w:r/>
      <w:bookmarkStart w:id="4" w:name="_Toc7300"/>
      <w:r/>
      <w:bookmarkStart w:id="5" w:name="_Toc16365"/>
      <w:r/>
      <w:bookmarkStart w:id="6" w:name="_Toc19635"/>
      <w:r/>
      <w:bookmarkStart w:id="7" w:name="_Toc1225"/>
      <w:r/>
      <w:bookmarkStart w:id="8" w:name="_Toc996"/>
      <w:r/>
      <w:bookmarkStart w:id="9" w:name="_Toc8881"/>
      <w:r/>
      <w:bookmarkStart w:id="10" w:name="_Toc7725"/>
      <w:r/>
      <w:bookmarkStart w:id="11" w:name="_Toc29297"/>
      <w:r/>
      <w:bookmarkStart w:id="12" w:name="_Toc16400"/>
      <w:r/>
      <w:bookmarkStart w:id="13" w:name="_Toc19382"/>
      <w:r/>
      <w:bookmarkStart w:id="14" w:name="_Toc5560"/>
      <w:r/>
      <w:bookmarkStart w:id="15" w:name="_Toc2468"/>
      <w:r>
        <w:rPr>
          <w:rFonts w:hint="eastAsia"/>
          <w:b/>
          <w:bCs/>
          <w:sz w:val="40"/>
        </w:rPr>
        <w:t xml:space="preserve">第一章  投标邀请</w:t>
      </w:r>
      <w:bookmarkEnd w:id="2"/>
      <w:r>
        <w:rPr>
          <w:rFonts w:hint="eastAsia"/>
          <w:b/>
          <w:bCs/>
          <w:sz w:val="40"/>
        </w:rPr>
        <w:t xml:space="preserve">（招标公告）</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rPr>
          <w:b/>
          <w:bCs/>
          <w:sz w:val="40"/>
        </w:rPr>
      </w:r>
      <w:r/>
    </w:p>
    <w:p>
      <w:pPr>
        <w:pStyle w:val="723"/>
        <w:ind w:firstLine="480"/>
        <w:spacing w:line="360" w:lineRule="auto"/>
        <w:rPr>
          <w:rFonts w:ascii="宋体" w:hAnsi="宋体" w:cs="宋体"/>
          <w:sz w:val="24"/>
          <w:szCs w:val="24"/>
        </w:rPr>
      </w:pPr>
      <w:r>
        <w:rPr>
          <w:rFonts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南京达琛鑫工程咨询有限公司受</w:t>
      </w:r>
      <w:r>
        <w:rPr>
          <w:rFonts w:hint="eastAsia" w:ascii="宋体" w:hAnsi="宋体" w:cs="宋体"/>
          <w:b/>
          <w:sz w:val="24"/>
          <w:szCs w:val="24"/>
        </w:rPr>
        <w:t xml:space="preserve">南京林业大学</w:t>
      </w:r>
      <w:r>
        <w:rPr>
          <w:rFonts w:hint="eastAsia" w:ascii="宋体" w:hAnsi="宋体" w:cs="宋体"/>
          <w:sz w:val="24"/>
          <w:szCs w:val="24"/>
        </w:rPr>
        <w:t xml:space="preserve">的委托，就</w:t>
      </w:r>
      <w:r>
        <w:rPr>
          <w:rFonts w:hint="eastAsia" w:ascii="宋体" w:hAnsi="宋体" w:cs="宋体"/>
          <w:b/>
          <w:sz w:val="24"/>
          <w:szCs w:val="24"/>
          <w:lang w:eastAsia="zh-CN"/>
        </w:rPr>
        <w:t xml:space="preserve">南京林业大学淮安校区超市供应商采购（二次）</w:t>
      </w:r>
      <w:r>
        <w:rPr>
          <w:rFonts w:hint="eastAsia" w:ascii="宋体" w:hAnsi="宋体" w:cs="宋体"/>
          <w:sz w:val="24"/>
          <w:szCs w:val="24"/>
        </w:rPr>
        <w:t xml:space="preserve">实施</w:t>
      </w:r>
      <w:r>
        <w:rPr>
          <w:rFonts w:hint="eastAsia" w:ascii="宋体" w:hAnsi="宋体" w:cs="宋体"/>
          <w:b/>
          <w:sz w:val="24"/>
          <w:szCs w:val="24"/>
        </w:rPr>
        <w:t xml:space="preserve">公开招标</w:t>
      </w:r>
      <w:r>
        <w:rPr>
          <w:rFonts w:hint="eastAsia" w:ascii="宋体" w:hAnsi="宋体" w:cs="宋体"/>
          <w:sz w:val="24"/>
          <w:szCs w:val="24"/>
        </w:rPr>
        <w:t xml:space="preserve">采购，兹邀请符合条件的投标人参加投标。</w:t>
      </w:r>
      <w:r>
        <w:rPr>
          <w:rFonts w:hint="eastAsia" w:ascii="宋体" w:hAnsi="宋体" w:cs="宋体"/>
          <w:sz w:val="24"/>
          <w:szCs w:val="24"/>
        </w:rPr>
      </w:r>
      <w:r/>
    </w:p>
    <w:p>
      <w:pPr>
        <w:pStyle w:val="723"/>
        <w:ind w:firstLine="482"/>
        <w:rPr>
          <w:rFonts w:hint="eastAsia" w:ascii="宋体" w:hAnsi="宋体" w:cs="宋体"/>
          <w:b/>
          <w:sz w:val="24"/>
          <w:szCs w:val="24"/>
        </w:rPr>
        <w:pBdr>
          <w:top w:val="single" w:color="000000" w:sz="4" w:space="1"/>
          <w:left w:val="single" w:color="000000" w:sz="4" w:space="0"/>
          <w:bottom w:val="single" w:color="000000" w:sz="4" w:space="1"/>
          <w:right w:val="single" w:color="000000" w:sz="4" w:space="4"/>
        </w:pBdr>
      </w:pPr>
      <w:r>
        <w:rPr>
          <w:rFonts w:hint="eastAsia" w:ascii="宋体" w:hAnsi="宋体" w:cs="宋体"/>
          <w:b/>
          <w:sz w:val="24"/>
          <w:szCs w:val="24"/>
        </w:rPr>
        <w:t xml:space="preserve">项目概况</w:t>
      </w:r>
      <w:r>
        <w:rPr>
          <w:rFonts w:hint="eastAsia" w:ascii="宋体" w:hAnsi="宋体" w:cs="宋体"/>
          <w:b/>
          <w:sz w:val="24"/>
          <w:szCs w:val="24"/>
        </w:rPr>
      </w:r>
      <w:r/>
    </w:p>
    <w:p>
      <w:pPr>
        <w:pStyle w:val="723"/>
        <w:ind w:firstLine="482"/>
        <w:spacing w:line="360" w:lineRule="auto"/>
        <w:rPr>
          <w:rFonts w:hint="eastAsia" w:ascii="宋体" w:hAnsi="宋体" w:cs="宋体"/>
          <w:b w:val="0"/>
          <w:bCs/>
          <w:sz w:val="24"/>
          <w:szCs w:val="24"/>
        </w:rPr>
        <w:pBdr>
          <w:top w:val="single" w:color="000000" w:sz="4" w:space="1"/>
          <w:left w:val="single" w:color="000000" w:sz="4" w:space="0"/>
          <w:bottom w:val="single" w:color="000000" w:sz="4" w:space="1"/>
          <w:right w:val="single" w:color="000000" w:sz="4" w:space="4"/>
        </w:pBdr>
      </w:pPr>
      <w:r>
        <w:rPr>
          <w:rFonts w:hint="eastAsia" w:ascii="宋体" w:hAnsi="宋体" w:cs="宋体"/>
          <w:b/>
          <w:sz w:val="24"/>
          <w:szCs w:val="24"/>
          <w:u w:val="single"/>
          <w:lang w:eastAsia="zh-CN"/>
        </w:rPr>
        <w:t xml:space="preserve">南京林业大学淮安校区超市供应商采购（二次）</w:t>
      </w:r>
      <w:r>
        <w:rPr>
          <w:rFonts w:hint="eastAsia" w:ascii="宋体" w:hAnsi="宋体" w:cs="宋体"/>
          <w:b w:val="0"/>
          <w:bCs/>
          <w:sz w:val="24"/>
          <w:szCs w:val="24"/>
          <w:u w:val="single"/>
          <w:lang w:eastAsia="zh-CN"/>
        </w:rPr>
        <w:t xml:space="preserve">项目的潜在投标人应在“苏采云”系统内下载获取招标文件，并于2026年</w:t>
      </w:r>
      <w:r>
        <w:rPr>
          <w:rFonts w:hint="eastAsia" w:ascii="宋体" w:hAnsi="宋体" w:cs="宋体"/>
          <w:b w:val="0"/>
          <w:bCs/>
          <w:sz w:val="24"/>
          <w:szCs w:val="24"/>
          <w:u w:val="single"/>
          <w:lang w:val="en-US" w:eastAsia="zh-CN"/>
        </w:rPr>
        <w:t xml:space="preserve">10</w:t>
      </w:r>
      <w:r>
        <w:rPr>
          <w:rFonts w:hint="eastAsia" w:ascii="宋体" w:hAnsi="宋体" w:cs="宋体"/>
          <w:b w:val="0"/>
          <w:bCs/>
          <w:sz w:val="24"/>
          <w:szCs w:val="24"/>
          <w:u w:val="single"/>
          <w:lang w:eastAsia="zh-CN"/>
        </w:rPr>
        <w:t xml:space="preserve">月</w:t>
      </w:r>
      <w:r>
        <w:rPr>
          <w:rFonts w:hint="eastAsia" w:ascii="宋体" w:hAnsi="宋体" w:cs="宋体"/>
          <w:b w:val="0"/>
          <w:bCs/>
          <w:sz w:val="24"/>
          <w:szCs w:val="24"/>
          <w:u w:val="single"/>
          <w:lang w:val="en-US" w:eastAsia="zh-CN"/>
        </w:rPr>
        <w:t xml:space="preserve">09</w:t>
      </w:r>
      <w:r>
        <w:rPr>
          <w:rFonts w:hint="eastAsia" w:ascii="宋体" w:hAnsi="宋体" w:cs="宋体"/>
          <w:b w:val="0"/>
          <w:bCs/>
          <w:sz w:val="24"/>
          <w:szCs w:val="24"/>
          <w:u w:val="single"/>
          <w:lang w:eastAsia="zh-CN"/>
        </w:rPr>
        <w:t xml:space="preserve">日</w:t>
      </w:r>
      <w:r>
        <w:rPr>
          <w:rFonts w:hint="eastAsia" w:ascii="宋体" w:hAnsi="宋体" w:cs="宋体"/>
          <w:b w:val="0"/>
          <w:bCs/>
          <w:sz w:val="24"/>
          <w:szCs w:val="24"/>
          <w:u w:val="single"/>
          <w:lang w:val="en-US" w:eastAsia="zh-CN"/>
        </w:rPr>
        <w:t xml:space="preserve">9</w:t>
      </w:r>
      <w:r>
        <w:rPr>
          <w:rFonts w:hint="eastAsia" w:ascii="宋体" w:hAnsi="宋体" w:cs="宋体"/>
          <w:b w:val="0"/>
          <w:bCs/>
          <w:sz w:val="24"/>
          <w:szCs w:val="24"/>
          <w:u w:val="single"/>
          <w:lang w:eastAsia="zh-CN"/>
        </w:rPr>
        <w:t xml:space="preserve">:</w:t>
      </w:r>
      <w:r>
        <w:rPr>
          <w:rFonts w:hint="eastAsia" w:ascii="宋体" w:hAnsi="宋体" w:cs="宋体"/>
          <w:b w:val="0"/>
          <w:bCs/>
          <w:sz w:val="24"/>
          <w:szCs w:val="24"/>
          <w:u w:val="single"/>
          <w:lang w:val="en-US" w:eastAsia="zh-CN"/>
        </w:rPr>
        <w:t xml:space="preserve">3</w:t>
      </w:r>
      <w:r>
        <w:rPr>
          <w:rFonts w:hint="eastAsia" w:ascii="宋体" w:hAnsi="宋体" w:cs="宋体"/>
          <w:b w:val="0"/>
          <w:bCs/>
          <w:sz w:val="24"/>
          <w:szCs w:val="24"/>
          <w:u w:val="single"/>
          <w:lang w:eastAsia="zh-CN"/>
        </w:rPr>
        <w:t xml:space="preserve">0（北京时间）前上传电子投标文件。</w:t>
      </w:r>
      <w:r>
        <w:rPr>
          <w:rFonts w:hint="eastAsia" w:ascii="宋体" w:hAnsi="宋体" w:cs="宋体"/>
          <w:b w:val="0"/>
          <w:bCs/>
          <w:sz w:val="24"/>
          <w:szCs w:val="24"/>
        </w:rPr>
      </w:r>
      <w:r/>
    </w:p>
    <w:p>
      <w:pPr>
        <w:pStyle w:val="723"/>
        <w:numPr>
          <w:ilvl w:val="0"/>
          <w:numId w:val="0"/>
        </w:numPr>
        <w:ind w:firstLine="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一、</w:t>
      </w:r>
      <w:r>
        <w:rPr>
          <w:rFonts w:hint="eastAsia" w:ascii="宋体" w:hAnsi="宋体" w:cs="宋体"/>
          <w:b/>
          <w:sz w:val="24"/>
          <w:szCs w:val="24"/>
        </w:rPr>
        <w:t xml:space="preserve">项目基本概况</w:t>
      </w:r>
      <w:r>
        <w:rPr>
          <w:rFonts w:hint="eastAsia" w:ascii="宋体" w:hAnsi="宋体" w:cs="宋体"/>
          <w:b/>
          <w:sz w:val="24"/>
          <w:szCs w:val="24"/>
        </w:rPr>
      </w:r>
      <w:r/>
    </w:p>
    <w:p>
      <w:pPr>
        <w:pStyle w:val="723"/>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JSZC-320000-DCXG-G2026-0024</w:t>
      </w:r>
      <w:r>
        <w:rPr>
          <w:rFonts w:hint="eastAsia" w:ascii="宋体" w:hAnsi="宋体" w:eastAsia="宋体" w:cs="宋体"/>
          <w:sz w:val="24"/>
          <w:szCs w:val="24"/>
          <w:highlight w:val="none"/>
          <w:lang w:val="en-US" w:eastAsia="zh-CN"/>
        </w:rPr>
      </w:r>
      <w:r/>
    </w:p>
    <w:p>
      <w:pPr>
        <w:pStyle w:val="723"/>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南京林业大学淮安校区超市供应商采购（二次）</w:t>
      </w:r>
      <w:r>
        <w:rPr>
          <w:rFonts w:hint="eastAsia" w:ascii="宋体" w:hAnsi="宋体" w:eastAsia="宋体" w:cs="宋体"/>
          <w:sz w:val="24"/>
          <w:szCs w:val="24"/>
          <w:lang w:eastAsia="zh-CN"/>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3.预算金额：人民币228</w:t>
      </w:r>
      <w:r>
        <w:rPr>
          <w:rFonts w:hint="eastAsia" w:ascii="宋体" w:hAnsi="宋体" w:cs="宋体"/>
          <w:sz w:val="24"/>
          <w:szCs w:val="24"/>
          <w:lang w:val="en-US" w:eastAsia="zh-CN"/>
        </w:rPr>
        <w:t xml:space="preserve">.</w:t>
      </w:r>
      <w:r>
        <w:rPr>
          <w:rFonts w:hint="eastAsia" w:ascii="宋体" w:hAnsi="宋体" w:cs="宋体"/>
          <w:sz w:val="24"/>
          <w:szCs w:val="24"/>
        </w:rPr>
        <w:t xml:space="preserve">42</w:t>
      </w:r>
      <w:r>
        <w:rPr>
          <w:rFonts w:hint="eastAsia" w:ascii="宋体" w:hAnsi="宋体" w:cs="宋体"/>
          <w:sz w:val="24"/>
          <w:szCs w:val="24"/>
          <w:lang w:val="en-US" w:eastAsia="zh-CN"/>
        </w:rPr>
        <w:t xml:space="preserve">万</w:t>
      </w:r>
      <w:r>
        <w:rPr>
          <w:rFonts w:hint="eastAsia" w:ascii="宋体" w:hAnsi="宋体" w:cs="宋体"/>
          <w:sz w:val="24"/>
          <w:szCs w:val="24"/>
        </w:rPr>
        <w:t xml:space="preserve">元整</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4.最高限价：人民币228</w:t>
      </w:r>
      <w:r>
        <w:rPr>
          <w:rFonts w:hint="eastAsia" w:ascii="宋体" w:hAnsi="宋体" w:cs="宋体"/>
          <w:sz w:val="24"/>
          <w:szCs w:val="24"/>
          <w:lang w:val="en-US" w:eastAsia="zh-CN"/>
        </w:rPr>
        <w:t xml:space="preserve">.</w:t>
      </w:r>
      <w:r>
        <w:rPr>
          <w:rFonts w:hint="eastAsia" w:ascii="宋体" w:hAnsi="宋体" w:cs="宋体"/>
          <w:sz w:val="24"/>
          <w:szCs w:val="24"/>
        </w:rPr>
        <w:t xml:space="preserve">42</w:t>
      </w:r>
      <w:r>
        <w:rPr>
          <w:rFonts w:hint="eastAsia" w:ascii="宋体" w:hAnsi="宋体" w:cs="宋体"/>
          <w:sz w:val="24"/>
          <w:szCs w:val="24"/>
          <w:lang w:val="en-US" w:eastAsia="zh-CN"/>
        </w:rPr>
        <w:t xml:space="preserve">万</w:t>
      </w:r>
      <w:r>
        <w:rPr>
          <w:rFonts w:hint="eastAsia" w:ascii="宋体" w:hAnsi="宋体" w:cs="宋体"/>
          <w:sz w:val="24"/>
          <w:szCs w:val="24"/>
        </w:rPr>
        <w:t xml:space="preserve">元整</w:t>
      </w:r>
      <w:r>
        <w:rPr>
          <w:rFonts w:hint="eastAsia" w:ascii="宋体" w:hAnsi="宋体" w:cs="宋体"/>
          <w:sz w:val="24"/>
          <w:szCs w:val="24"/>
        </w:rPr>
      </w:r>
      <w:r/>
    </w:p>
    <w:p>
      <w:pPr>
        <w:pStyle w:val="723"/>
        <w:ind w:firstLine="480"/>
        <w:spacing w:line="360" w:lineRule="auto"/>
        <w:rPr>
          <w:rFonts w:hint="eastAsia" w:ascii="宋体" w:hAnsi="宋体" w:cs="宋体"/>
          <w:b/>
          <w:bCs w:val="0"/>
          <w:sz w:val="24"/>
          <w:szCs w:val="24"/>
          <w:u w:val="single"/>
          <w:lang w:eastAsia="zh-CN"/>
        </w:rPr>
      </w:pPr>
      <w:r>
        <w:rPr>
          <w:rFonts w:hint="eastAsia" w:ascii="宋体" w:hAnsi="宋体" w:cs="宋体"/>
          <w:b w:val="0"/>
          <w:bCs/>
          <w:sz w:val="24"/>
          <w:szCs w:val="24"/>
        </w:rPr>
        <w:t xml:space="preserve">项目实行一年一招，结合校园消费需求、市场物价波动、商品品类更新及履约风险管控等因素，短期招标模式可灵活适配市场变化、动态优化供货服务，保障商品价格稳定与物资持续供应。本项目共分</w:t>
      </w:r>
      <w:r>
        <w:rPr>
          <w:rFonts w:hint="eastAsia" w:ascii="宋体" w:hAnsi="宋体" w:cs="宋体"/>
          <w:b w:val="0"/>
          <w:bCs/>
          <w:sz w:val="24"/>
          <w:szCs w:val="24"/>
          <w:lang w:val="en-US" w:eastAsia="zh-CN"/>
        </w:rPr>
        <w:t xml:space="preserve">5</w:t>
      </w:r>
      <w:r>
        <w:rPr>
          <w:rFonts w:hint="eastAsia" w:ascii="宋体" w:hAnsi="宋体" w:cs="宋体"/>
          <w:b w:val="0"/>
          <w:bCs/>
          <w:sz w:val="24"/>
          <w:szCs w:val="24"/>
        </w:rPr>
        <w:t xml:space="preserve">个分包；具体预算金额见下表，</w:t>
      </w:r>
      <w:r>
        <w:rPr>
          <w:rFonts w:hint="eastAsia" w:ascii="宋体" w:hAnsi="宋体" w:cs="宋体"/>
          <w:b/>
          <w:bCs w:val="0"/>
          <w:sz w:val="24"/>
          <w:szCs w:val="24"/>
          <w:u w:val="single"/>
        </w:rPr>
        <w:t xml:space="preserve">最后报价超过各分包预算及最高限价的为无效报价，按照无效投标处理</w:t>
      </w:r>
      <w:r>
        <w:rPr>
          <w:rFonts w:hint="eastAsia" w:ascii="宋体" w:hAnsi="宋体" w:cs="宋体"/>
          <w:b/>
          <w:bCs w:val="0"/>
          <w:sz w:val="24"/>
          <w:szCs w:val="24"/>
          <w:u w:val="single"/>
          <w:lang w:eastAsia="zh-CN"/>
        </w:rPr>
        <w:t xml:space="preserve">。</w:t>
      </w:r>
      <w:r>
        <w:rPr>
          <w:rFonts w:hint="eastAsia" w:ascii="宋体" w:hAnsi="宋体" w:cs="宋体"/>
          <w:b/>
          <w:bCs w:val="0"/>
          <w:sz w:val="24"/>
          <w:szCs w:val="24"/>
          <w:u w:val="single"/>
          <w:lang w:eastAsia="zh-CN"/>
        </w:rPr>
      </w:r>
      <w:r/>
    </w:p>
    <w:tbl>
      <w:tblPr>
        <w:tblpPr w:horzAnchor="page" w:tblpX="1361" w:vertAnchor="text" w:tblpY="4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4939"/>
        <w:gridCol w:w="1725"/>
        <w:gridCol w:w="1787"/>
      </w:tblGrid>
      <w:tr>
        <w:trPr/>
        <w:tc>
          <w:tcPr>
            <w:tcW w:w="951" w:type="dxa"/>
            <w:vAlign w:val="center"/>
            <w:textDirection w:val="lrTb"/>
            <w:noWrap w:val="false"/>
          </w:tcPr>
          <w:p>
            <w:pPr>
              <w:pStyle w:val="723"/>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分包号</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723"/>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采购内容</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723"/>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预算金额（万元）</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723"/>
              <w:ind w:firstLine="0"/>
              <w:jc w:val="center"/>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最高限价（万元）</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723"/>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一</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723"/>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zh-CN" w:eastAsia="zh-CN" w:bidi="ar-SA"/>
              </w:rPr>
              <w:t xml:space="preserve">品牌饮品</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14.5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14.5</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723"/>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四</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723"/>
              <w:ind w:firstLine="0"/>
              <w:jc w:val="both"/>
              <w:spacing w:line="360" w:lineRule="auto"/>
              <w:widowControl w:val="off"/>
              <w:rPr>
                <w:rFonts w:ascii="宋体" w:hAnsi="宋体" w:eastAsia="宋体" w:cs="宋体"/>
                <w:color w:val="000000"/>
                <w:sz w:val="24"/>
                <w:szCs w:val="24"/>
                <w:lang w:val="zh-CN" w:eastAsia="zh-CN" w:bidi="ar-SA"/>
              </w:rPr>
              <w:framePr w:vAnchor="text" w:hAnchor="page" w:x="1361" w:y="478"/>
            </w:pPr>
            <w:r>
              <w:rPr>
                <w:rFonts w:hint="eastAsia" w:ascii="宋体" w:hAnsi="宋体" w:eastAsia="宋体" w:cs="宋体"/>
                <w:color w:val="000000"/>
                <w:sz w:val="24"/>
                <w:szCs w:val="24"/>
                <w:lang w:val="zh-CN" w:eastAsia="zh-CN" w:bidi="ar-SA"/>
              </w:rPr>
              <w:t xml:space="preserve">品牌零食</w:t>
            </w:r>
            <w:r>
              <w:rPr>
                <w:rFonts w:ascii="宋体" w:hAnsi="宋体" w:eastAsia="宋体" w:cs="宋体"/>
                <w:color w:val="000000"/>
                <w:sz w:val="24"/>
                <w:szCs w:val="24"/>
                <w:lang w:val="zh-CN" w:eastAsia="zh-CN" w:bidi="ar-SA"/>
              </w:rPr>
            </w:r>
            <w:r/>
          </w:p>
        </w:tc>
        <w:tc>
          <w:tcPr>
            <w:tcW w:w="1725"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3.5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3.5</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723"/>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六</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723"/>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品牌零食</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723"/>
              <w:ind w:firstLine="42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2.05</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2.05</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723"/>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七</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723"/>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面包</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6.04</w:t>
            </w:r>
            <w:r>
              <w:rPr>
                <w:rFonts w:ascii="宋体" w:hAnsi="宋体" w:eastAsia="宋体" w:cs="宋体"/>
                <w:color w:val="000000"/>
                <w:sz w:val="24"/>
                <w:szCs w:val="24"/>
                <w:lang w:val="en-US" w:eastAsia="zh-CN" w:bidi="ar-SA"/>
              </w:rPr>
            </w:r>
            <w:r/>
          </w:p>
        </w:tc>
      </w:tr>
      <w:tr>
        <w:trPr/>
        <w:tc>
          <w:tcPr>
            <w:tcW w:w="951" w:type="dxa"/>
            <w:vAlign w:val="center"/>
            <w:textDirection w:val="lrTb"/>
            <w:noWrap w:val="false"/>
          </w:tcPr>
          <w:p>
            <w:pPr>
              <w:pStyle w:val="723"/>
              <w:ind w:firstLine="0"/>
              <w:jc w:val="center"/>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八</w:t>
            </w:r>
            <w:r>
              <w:rPr>
                <w:rFonts w:ascii="宋体" w:hAnsi="宋体" w:eastAsia="宋体" w:cs="宋体"/>
                <w:color w:val="000000"/>
                <w:sz w:val="24"/>
                <w:szCs w:val="24"/>
                <w:lang w:val="en-US" w:eastAsia="zh-CN" w:bidi="ar-SA"/>
              </w:rPr>
            </w:r>
            <w:r/>
          </w:p>
        </w:tc>
        <w:tc>
          <w:tcPr>
            <w:tcW w:w="4939" w:type="dxa"/>
            <w:vAlign w:val="center"/>
            <w:textDirection w:val="lrTb"/>
            <w:noWrap w:val="false"/>
          </w:tcPr>
          <w:p>
            <w:pPr>
              <w:pStyle w:val="723"/>
              <w:ind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乳制品</w:t>
            </w:r>
            <w:r>
              <w:rPr>
                <w:rFonts w:ascii="宋体" w:hAnsi="宋体" w:eastAsia="宋体" w:cs="宋体"/>
                <w:color w:val="000000"/>
                <w:sz w:val="24"/>
                <w:szCs w:val="24"/>
                <w:lang w:val="en-US" w:eastAsia="zh-CN" w:bidi="ar-SA"/>
              </w:rPr>
            </w:r>
            <w:r/>
          </w:p>
        </w:tc>
        <w:tc>
          <w:tcPr>
            <w:tcW w:w="1725" w:type="dxa"/>
            <w:vAlign w:val="center"/>
            <w:textDirection w:val="lrTb"/>
            <w:noWrap w:val="false"/>
          </w:tcPr>
          <w:p>
            <w:pPr>
              <w:pStyle w:val="723"/>
              <w:ind w:firstLine="42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ascii="宋体" w:hAnsi="宋体" w:eastAsia="宋体" w:cs="宋体"/>
                <w:color w:val="000000"/>
                <w:sz w:val="24"/>
                <w:szCs w:val="24"/>
                <w:lang w:val="en-US" w:eastAsia="zh-CN" w:bidi="ar-SA"/>
              </w:rPr>
              <w:t xml:space="preserve">12.33</w:t>
            </w:r>
            <w:r>
              <w:rPr>
                <w:rFonts w:ascii="宋体" w:hAnsi="宋体" w:eastAsia="宋体" w:cs="宋体"/>
                <w:color w:val="000000"/>
                <w:sz w:val="24"/>
                <w:szCs w:val="24"/>
                <w:lang w:val="en-US" w:eastAsia="zh-CN" w:bidi="ar-SA"/>
              </w:rPr>
            </w:r>
            <w:r/>
          </w:p>
        </w:tc>
        <w:tc>
          <w:tcPr>
            <w:tcW w:w="1787" w:type="dxa"/>
            <w:vAlign w:val="center"/>
            <w:textDirection w:val="lrTb"/>
            <w:noWrap w:val="false"/>
          </w:tcPr>
          <w:p>
            <w:pPr>
              <w:pStyle w:val="723"/>
              <w:ind w:left="420" w:firstLine="0"/>
              <w:jc w:val="both"/>
              <w:spacing w:line="360" w:lineRule="auto"/>
              <w:widowControl w:val="off"/>
              <w:rPr>
                <w:rFonts w:ascii="宋体" w:hAnsi="宋体" w:eastAsia="宋体" w:cs="宋体"/>
                <w:color w:val="000000"/>
                <w:sz w:val="24"/>
                <w:szCs w:val="24"/>
                <w:lang w:val="en-US" w:eastAsia="zh-CN" w:bidi="ar-SA"/>
              </w:rPr>
              <w:framePr w:vAnchor="text" w:hAnchor="page" w:x="1361" w:y="478"/>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2.33</w:t>
            </w:r>
            <w:r>
              <w:rPr>
                <w:rFonts w:ascii="宋体" w:hAnsi="宋体" w:eastAsia="宋体" w:cs="宋体"/>
                <w:color w:val="000000"/>
                <w:sz w:val="24"/>
                <w:szCs w:val="24"/>
                <w:lang w:val="en-US" w:eastAsia="zh-CN" w:bidi="ar-SA"/>
              </w:rPr>
            </w:r>
            <w:r/>
          </w:p>
        </w:tc>
      </w:tr>
    </w:tbl>
    <w:p>
      <w:pPr>
        <w:pStyle w:val="723"/>
        <w:spacing w:line="360" w:lineRule="auto"/>
        <w:rPr>
          <w:rFonts w:hint="eastAsia" w:ascii="宋体" w:hAnsi="宋体" w:cs="宋体"/>
          <w:b/>
          <w:bCs/>
          <w:sz w:val="24"/>
          <w:szCs w:val="24"/>
        </w:rPr>
      </w:pPr>
      <w:r>
        <w:rPr>
          <w:rFonts w:hint="eastAsia" w:ascii="宋体" w:hAnsi="宋体" w:cs="宋体"/>
          <w:b/>
          <w:bCs/>
          <w:sz w:val="24"/>
          <w:szCs w:val="24"/>
        </w:rPr>
      </w:r>
      <w:r/>
    </w:p>
    <w:p>
      <w:pPr>
        <w:pStyle w:val="723"/>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72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同一个投标人可同时响应多个分包，投标人的投标文件中开标一览表、报价明细表，须分别填列。本项目兼投不兼中。评标委员会按照分包号正顺序依次评审，综合评分后，由评标委员会根据采购人的委托直接确定每个分包排名第一的投标人为中标供应商，已被确定为前面分包中标供应商的投标人，只参与其后所投分包的评审，但不再作为其后分包的中标供应商。</w:t>
      </w:r>
      <w:r>
        <w:rPr>
          <w:rFonts w:hint="eastAsia" w:ascii="宋体" w:hAnsi="宋体" w:cs="宋体"/>
          <w:b/>
          <w:bCs/>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5.项目需求（简介）：</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南京林业大学淮安校区拟进行超市供应商采购，本项目共设</w:t>
      </w:r>
      <w:r>
        <w:rPr>
          <w:rFonts w:hint="eastAsia" w:ascii="宋体" w:hAnsi="宋体" w:cs="宋体"/>
          <w:sz w:val="24"/>
          <w:szCs w:val="24"/>
          <w:lang w:val="en-US" w:eastAsia="zh-CN"/>
        </w:rPr>
        <w:t xml:space="preserve">5</w:t>
      </w:r>
      <w:r>
        <w:rPr>
          <w:rFonts w:hint="eastAsia" w:ascii="宋体" w:hAnsi="宋体" w:cs="宋体"/>
          <w:sz w:val="24"/>
          <w:szCs w:val="24"/>
        </w:rPr>
        <w:t xml:space="preserve">个分包，详见招标文件第四章项目需求。</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r>
        <w:rPr>
          <w:rFonts w:hint="eastAsia" w:ascii="宋体" w:hAnsi="宋体" w:cs="宋体"/>
          <w:sz w:val="24"/>
          <w:szCs w:val="24"/>
          <w:lang w:val="en-US" w:eastAsia="zh-CN"/>
        </w:rPr>
        <w:t xml:space="preserve">自合同签订之日起至</w:t>
      </w:r>
      <w:r>
        <w:rPr>
          <w:rFonts w:hint="eastAsia" w:ascii="宋体" w:hAnsi="宋体" w:cs="宋体"/>
          <w:sz w:val="24"/>
          <w:szCs w:val="24"/>
        </w:rPr>
        <w:t xml:space="preserve">2027年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20</w:t>
      </w:r>
      <w:r>
        <w:rPr>
          <w:rFonts w:hint="eastAsia" w:ascii="宋体" w:hAnsi="宋体" w:cs="宋体"/>
          <w:sz w:val="24"/>
          <w:szCs w:val="24"/>
        </w:rPr>
        <w:t xml:space="preserve">日。</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7.本项目（是/否）接受联合体：</w:t>
      </w:r>
      <w:r>
        <w:rPr>
          <w:rFonts w:hint="eastAsia" w:ascii="宋体" w:hAnsi="宋体" w:cs="宋体"/>
          <w:b/>
          <w:bCs/>
          <w:sz w:val="24"/>
          <w:szCs w:val="24"/>
          <w:u w:val="single"/>
        </w:rPr>
        <w:t xml:space="preserve">不接受联合体。</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u w:val="single"/>
          <w:lang w:val="en-US" w:eastAsia="zh-CN"/>
        </w:rPr>
        <w:t xml:space="preserve"> </w:t>
      </w:r>
      <w:r>
        <w:rPr>
          <w:rFonts w:hint="eastAsia" w:ascii="宋体" w:hAnsi="宋体" w:cs="宋体"/>
          <w:b/>
          <w:bCs/>
          <w:sz w:val="24"/>
          <w:szCs w:val="24"/>
          <w:u w:val="single"/>
          <w:lang w:val="en-US" w:eastAsia="zh-CN"/>
        </w:rPr>
        <w:t xml:space="preserve">不</w:t>
      </w:r>
      <w:r>
        <w:rPr>
          <w:rFonts w:hint="eastAsia" w:ascii="宋体" w:hAnsi="宋体" w:cs="宋体"/>
          <w:b/>
          <w:bCs/>
          <w:sz w:val="24"/>
          <w:szCs w:val="24"/>
          <w:u w:val="single"/>
        </w:rPr>
        <w:t xml:space="preserve">接受</w:t>
      </w:r>
      <w:r>
        <w:rPr>
          <w:rFonts w:hint="eastAsia" w:ascii="宋体" w:hAnsi="宋体" w:cs="宋体"/>
          <w:b/>
          <w:bCs/>
          <w:sz w:val="24"/>
          <w:szCs w:val="24"/>
          <w:u w:val="single"/>
          <w:lang w:val="en-US" w:eastAsia="zh-CN"/>
        </w:rPr>
        <w:t xml:space="preserve"> </w:t>
      </w:r>
      <w:r>
        <w:rPr>
          <w:rFonts w:hint="eastAsia" w:ascii="宋体" w:hAnsi="宋体" w:cs="宋体"/>
          <w:sz w:val="24"/>
          <w:szCs w:val="24"/>
        </w:rPr>
        <w:t xml:space="preserve">进口产品投标。</w:t>
      </w:r>
      <w:r>
        <w:rPr>
          <w:rFonts w:hint="eastAsia" w:ascii="宋体" w:hAnsi="宋体" w:cs="宋体"/>
          <w:sz w:val="24"/>
          <w:szCs w:val="24"/>
        </w:rPr>
      </w:r>
      <w:r/>
    </w:p>
    <w:p>
      <w:pPr>
        <w:pStyle w:val="723"/>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rPr>
        <w:t xml:space="preserve">二、申请人的资格要求</w:t>
      </w:r>
      <w:r>
        <w:rPr>
          <w:rFonts w:hint="eastAsia" w:ascii="宋体" w:hAnsi="宋体" w:cs="宋体"/>
          <w:b/>
          <w:sz w:val="24"/>
          <w:szCs w:val="24"/>
        </w:rPr>
        <w:tab/>
      </w:r>
      <w:r>
        <w:rPr>
          <w:rFonts w:hint="eastAsia" w:ascii="宋体" w:hAnsi="宋体" w:cs="宋体"/>
          <w:b/>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2.具有良好的商业信誉和健全的财务会计制度（提供2025年度的财务报</w:t>
      </w:r>
      <w:r>
        <w:rPr>
          <w:rFonts w:hint="eastAsia" w:ascii="宋体" w:hAnsi="宋体" w:cs="宋体"/>
          <w:sz w:val="24"/>
          <w:szCs w:val="24"/>
          <w:lang w:val="en-US" w:eastAsia="zh-CN"/>
        </w:rPr>
        <w:t xml:space="preserve">表</w:t>
      </w:r>
      <w:r>
        <w:rPr>
          <w:rFonts w:hint="eastAsia" w:ascii="宋体" w:hAnsi="宋体" w:cs="宋体"/>
          <w:sz w:val="24"/>
          <w:szCs w:val="24"/>
        </w:rPr>
        <w:t xml:space="preserve">或财务报告</w:t>
      </w:r>
      <w:r>
        <w:rPr>
          <w:rFonts w:hint="eastAsia" w:ascii="宋体" w:hAnsi="宋体" w:cs="宋体"/>
          <w:sz w:val="24"/>
          <w:szCs w:val="24"/>
          <w:lang w:val="en-US" w:eastAsia="zh-CN"/>
        </w:rPr>
        <w:t xml:space="preserve">或</w:t>
      </w:r>
      <w:r>
        <w:rPr>
          <w:rFonts w:hint="eastAsia" w:ascii="宋体" w:hAnsi="宋体" w:cs="宋体"/>
          <w:sz w:val="24"/>
          <w:szCs w:val="24"/>
        </w:rPr>
        <w:t xml:space="preserve">银行出具的企业资信证明，法人或者其他组织成立未满一年的可提供近半年内任一月的资产负债和利润表）；</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（二）落实政府采购政策需满足的资格要求：本项目不专门面向中小企业采购，执行价格扣除优惠政策，供应商为小微企业的，报价给予</w:t>
      </w:r>
      <w:r>
        <w:rPr>
          <w:rFonts w:hint="eastAsia" w:ascii="宋体" w:hAnsi="宋体" w:cs="宋体"/>
          <w:b/>
          <w:sz w:val="24"/>
          <w:szCs w:val="24"/>
        </w:rPr>
        <w:t xml:space="preserve">10%</w:t>
      </w:r>
      <w:r>
        <w:rPr>
          <w:rFonts w:hint="eastAsia" w:ascii="宋体" w:hAnsi="宋体" w:cs="宋体"/>
          <w:sz w:val="24"/>
          <w:szCs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sz w:val="24"/>
          <w:szCs w:val="24"/>
        </w:rPr>
      </w:r>
      <w:r/>
    </w:p>
    <w:p>
      <w:pPr>
        <w:pStyle w:val="723"/>
        <w:ind w:firstLine="480"/>
        <w:spacing w:line="360" w:lineRule="auto"/>
        <w:rPr>
          <w:rFonts w:hint="eastAsia" w:ascii="宋体" w:hAnsi="宋体" w:cs="宋体"/>
          <w:b/>
          <w:sz w:val="24"/>
          <w:szCs w:val="24"/>
          <w:u w:val="single"/>
        </w:rPr>
      </w:pPr>
      <w:r>
        <w:rPr>
          <w:rFonts w:hint="eastAsia" w:ascii="宋体" w:hAnsi="宋体" w:cs="宋体"/>
          <w:sz w:val="24"/>
          <w:szCs w:val="24"/>
        </w:rPr>
        <w:t xml:space="preserve">本项目采购标的对应的中小企业划分标准所属行业为：</w:t>
      </w:r>
      <w:r>
        <w:rPr>
          <w:rFonts w:hint="eastAsia" w:ascii="宋体" w:hAnsi="宋体" w:cs="宋体"/>
          <w:b/>
          <w:sz w:val="24"/>
          <w:szCs w:val="24"/>
          <w:u w:val="single"/>
        </w:rPr>
        <w:t xml:space="preserve">批发业。</w:t>
      </w:r>
      <w:r>
        <w:rPr>
          <w:rFonts w:hint="eastAsia" w:ascii="宋体" w:hAnsi="宋体" w:cs="宋体"/>
          <w:b/>
          <w:sz w:val="24"/>
          <w:szCs w:val="24"/>
          <w:u w:val="single"/>
        </w:rPr>
      </w:r>
      <w:r/>
    </w:p>
    <w:p>
      <w:pPr>
        <w:pStyle w:val="723"/>
        <w:numPr>
          <w:ilvl w:val="0"/>
          <w:numId w:val="3"/>
        </w:numPr>
        <w:ind w:firstLine="482"/>
        <w:spacing w:line="360" w:lineRule="auto"/>
        <w:rPr>
          <w:rFonts w:hint="eastAsia" w:ascii="宋体" w:hAnsi="宋体" w:cs="宋体"/>
          <w:b/>
          <w:sz w:val="24"/>
          <w:szCs w:val="24"/>
          <w:u w:val="single"/>
        </w:rPr>
      </w:pPr>
      <w:r>
        <w:rPr>
          <w:rFonts w:hint="eastAsia" w:ascii="宋体" w:hAnsi="宋体" w:cs="宋体"/>
          <w:b/>
          <w:sz w:val="24"/>
          <w:szCs w:val="24"/>
          <w:u w:val="single"/>
        </w:rPr>
        <w:t xml:space="preserve">本项目的特定资格要求：</w:t>
      </w:r>
      <w:r>
        <w:rPr>
          <w:rFonts w:hint="eastAsia" w:ascii="宋体" w:hAnsi="宋体" w:cs="宋体"/>
          <w:b/>
          <w:sz w:val="24"/>
          <w:szCs w:val="24"/>
          <w:u w:val="single"/>
        </w:rPr>
      </w:r>
      <w:r/>
    </w:p>
    <w:p>
      <w:pPr>
        <w:pStyle w:val="723"/>
        <w:ind w:firstLine="482"/>
        <w:jc w:val="left"/>
        <w:spacing w:line="360" w:lineRule="auto"/>
        <w:rPr>
          <w:rFonts w:hint="eastAsia" w:ascii="宋体" w:hAnsi="宋体" w:cs="宋体"/>
          <w:b/>
          <w:sz w:val="24"/>
          <w:szCs w:val="24"/>
          <w:u w:val="single"/>
        </w:rPr>
      </w:pPr>
      <w:r>
        <w:rPr>
          <w:rFonts w:hint="eastAsia" w:ascii="宋体" w:hAnsi="宋体" w:eastAsia="宋体" w:cs="宋体"/>
          <w:b/>
          <w:sz w:val="24"/>
          <w:szCs w:val="24"/>
        </w:rPr>
        <w:t xml:space="preserve">1、食品类投标人须提供有效期内的《食品生产许可证》</w:t>
      </w:r>
      <w:r>
        <w:rPr>
          <w:rFonts w:hint="eastAsia" w:ascii="宋体" w:hAnsi="宋体" w:eastAsia="宋体" w:cs="宋体"/>
          <w:b/>
          <w:sz w:val="24"/>
          <w:szCs w:val="24"/>
          <w:lang w:val="en-US" w:eastAsia="zh-CN"/>
        </w:rPr>
        <w:t xml:space="preserve">或</w:t>
      </w:r>
      <w:r>
        <w:rPr>
          <w:rFonts w:hint="eastAsia" w:ascii="宋体" w:hAnsi="宋体" w:eastAsia="宋体" w:cs="宋体"/>
          <w:b/>
          <w:sz w:val="24"/>
          <w:szCs w:val="24"/>
        </w:rPr>
        <w:t xml:space="preserve">《食品</w:t>
      </w:r>
      <w:r>
        <w:rPr>
          <w:rFonts w:hint="eastAsia" w:ascii="宋体" w:hAnsi="宋体" w:eastAsia="宋体" w:cs="宋体"/>
          <w:b/>
          <w:sz w:val="24"/>
          <w:szCs w:val="24"/>
          <w:lang w:val="en-US" w:eastAsia="zh-CN"/>
        </w:rPr>
        <w:t xml:space="preserve">经营</w:t>
      </w:r>
      <w:r>
        <w:rPr>
          <w:rFonts w:hint="eastAsia" w:ascii="宋体" w:hAnsi="宋体" w:eastAsia="宋体" w:cs="宋体"/>
          <w:b/>
          <w:sz w:val="24"/>
          <w:szCs w:val="24"/>
        </w:rPr>
        <w:t xml:space="preserve">许可证》或地县级以上地方人民政府食品安全监督管理部门备案的证明；</w:t>
      </w:r>
      <w:r>
        <w:rPr>
          <w:rFonts w:hint="eastAsia" w:ascii="宋体" w:hAnsi="宋体" w:cs="宋体"/>
          <w:b/>
          <w:sz w:val="24"/>
          <w:szCs w:val="24"/>
          <w:u w:val="single"/>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（四）拒绝下述投标人参加本次招标活动：</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1.投标人单位负责人为同一人或者存在直接控股、管理关系的不同投标人，不得参加同一合同项下的政府采购活动。</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2.凡为采购项目提供整体设计、规范编制或者项目管理、监理、检测等服务的投标人，不得再参加该采购项目的其他采购活动。</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sz w:val="24"/>
          <w:szCs w:val="24"/>
          <w:lang w:bidi="ar"/>
        </w:rPr>
        <w:t xml:space="preserve">的投标人</w:t>
      </w:r>
      <w:r>
        <w:rPr>
          <w:rFonts w:hint="eastAsia" w:ascii="宋体" w:hAnsi="宋体" w:cs="宋体"/>
          <w:sz w:val="24"/>
          <w:szCs w:val="24"/>
        </w:rPr>
        <w:t xml:space="preserve">（提供网页截图）。</w:t>
      </w:r>
      <w:r>
        <w:rPr>
          <w:rFonts w:hint="eastAsia" w:ascii="宋体" w:hAnsi="宋体" w:cs="宋体"/>
          <w:sz w:val="24"/>
          <w:szCs w:val="24"/>
        </w:rPr>
      </w:r>
      <w:r/>
    </w:p>
    <w:p>
      <w:pPr>
        <w:pStyle w:val="723"/>
        <w:ind w:firstLine="0"/>
        <w:spacing w:line="360" w:lineRule="auto"/>
        <w:rPr>
          <w:rFonts w:hint="eastAsia" w:ascii="宋体" w:hAnsi="宋体" w:cs="宋体"/>
          <w:b/>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获取招标文件发布信息及获取要求</w:t>
      </w:r>
      <w:r>
        <w:rPr>
          <w:rFonts w:hint="eastAsia" w:ascii="宋体" w:hAnsi="宋体" w:cs="宋体"/>
          <w:b/>
          <w:sz w:val="24"/>
          <w:szCs w:val="24"/>
        </w:rPr>
      </w:r>
      <w:r/>
    </w:p>
    <w:p>
      <w:pPr>
        <w:pStyle w:val="723"/>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1.时间：自招标文件公告发布之日起5个工作日</w:t>
      </w:r>
      <w:r>
        <w:rPr>
          <w:rFonts w:hint="eastAsia" w:ascii="宋体" w:hAnsi="宋体" w:cs="宋体"/>
          <w:sz w:val="24"/>
          <w:szCs w:val="21"/>
        </w:rPr>
      </w:r>
      <w:r/>
    </w:p>
    <w:p>
      <w:pPr>
        <w:pStyle w:val="723"/>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2.地点：在“江苏政府采购网”下载</w:t>
      </w:r>
      <w:r>
        <w:rPr>
          <w:rFonts w:hint="eastAsia" w:ascii="宋体" w:hAnsi="宋体" w:cs="宋体"/>
          <w:sz w:val="24"/>
          <w:szCs w:val="21"/>
        </w:rPr>
      </w:r>
      <w:r/>
    </w:p>
    <w:p>
      <w:pPr>
        <w:pStyle w:val="723"/>
        <w:ind w:firstLine="480"/>
        <w:spacing w:line="360" w:lineRule="auto"/>
        <w:tabs>
          <w:tab w:val="left" w:pos="7810" w:leader="none"/>
        </w:tabs>
        <w:rPr>
          <w:rFonts w:hint="eastAsia" w:ascii="宋体" w:hAnsi="宋体" w:eastAsia="宋体" w:cs="宋体"/>
          <w:sz w:val="24"/>
          <w:szCs w:val="21"/>
          <w:lang w:eastAsia="zh-CN"/>
        </w:rPr>
      </w:pPr>
      <w:r>
        <w:rPr>
          <w:rFonts w:hint="eastAsia" w:ascii="宋体" w:hAnsi="宋体" w:cs="宋体"/>
          <w:sz w:val="24"/>
          <w:szCs w:val="21"/>
        </w:rPr>
        <w:t xml:space="preserve">3.方式：在苏采云电子交易平台https://jszfcg.jsczt.cn/jszc/login首页点击供应商→使用CA锁登录系统(新用户需进行“平台用户注册”)→“项目参与”进行登记，在“可参与项目”中选择“我要参与”，参与成功后到“已参与项目”界面中找到该项目下载电子文件（文件后缀名为“.kedt”）并进行操作。</w:t>
      </w: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供应商报名时请填写报名登记表，发送至njdcx_gczx@163.com</w:t>
      </w:r>
      <w:r>
        <w:rPr>
          <w:rFonts w:hint="eastAsia" w:ascii="宋体" w:hAnsi="宋体" w:cs="宋体"/>
          <w:sz w:val="24"/>
          <w:szCs w:val="21"/>
          <w:lang w:eastAsia="zh-CN"/>
        </w:rPr>
        <w:t xml:space="preserve">）</w:t>
      </w:r>
      <w:r>
        <w:rPr>
          <w:rFonts w:hint="eastAsia" w:ascii="宋体" w:hAnsi="宋体" w:eastAsia="宋体" w:cs="宋体"/>
          <w:sz w:val="24"/>
          <w:szCs w:val="21"/>
          <w:lang w:eastAsia="zh-CN"/>
        </w:rPr>
      </w:r>
      <w:r/>
    </w:p>
    <w:p>
      <w:pPr>
        <w:pStyle w:val="723"/>
        <w:ind w:firstLine="480"/>
        <w:spacing w:line="360" w:lineRule="auto"/>
        <w:tabs>
          <w:tab w:val="left" w:pos="7810" w:leader="none"/>
        </w:tabs>
        <w:rPr>
          <w:rFonts w:hint="eastAsia" w:ascii="宋体" w:hAnsi="宋体" w:cs="宋体"/>
          <w:sz w:val="24"/>
          <w:szCs w:val="21"/>
        </w:rPr>
      </w:pPr>
      <w:r>
        <w:rPr>
          <w:rFonts w:hint="eastAsia" w:ascii="宋体" w:hAnsi="宋体" w:cs="宋体"/>
          <w:sz w:val="24"/>
          <w:szCs w:val="21"/>
        </w:rPr>
        <w:t xml:space="preserve">4.售价：0.00元。</w:t>
      </w:r>
      <w:r>
        <w:rPr>
          <w:rFonts w:hint="eastAsia" w:ascii="宋体" w:hAnsi="宋体" w:cs="宋体"/>
          <w:sz w:val="24"/>
          <w:szCs w:val="21"/>
        </w:rPr>
      </w:r>
      <w:r/>
    </w:p>
    <w:p>
      <w:pPr>
        <w:pStyle w:val="723"/>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rPr>
        <w:t xml:space="preserve">四、提交投标文件截止时间、开标时间和地点</w:t>
      </w:r>
      <w:r>
        <w:rPr>
          <w:rFonts w:hint="eastAsia" w:ascii="宋体" w:hAnsi="宋体" w:cs="宋体"/>
          <w:b/>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1.提交投标文件截止时间、开标时间：2026年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09</w:t>
      </w:r>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0（北京时间）。</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1"/>
        </w:rPr>
        <w:t xml:space="preserve">地点：</w:t>
      </w:r>
      <w:r>
        <w:rPr>
          <w:rFonts w:hint="eastAsia" w:ascii="宋体" w:hAnsi="宋体" w:cs="宋体"/>
          <w:spacing w:val="-6"/>
          <w:sz w:val="24"/>
          <w:szCs w:val="24"/>
        </w:rPr>
        <w:t xml:space="preserve">江苏省政府采购交易系统（以下简称“苏采云系统”）网上开标大厅。</w:t>
      </w:r>
      <w:r>
        <w:rPr>
          <w:rFonts w:hint="eastAsia" w:ascii="宋体" w:hAnsi="宋体" w:cs="宋体"/>
          <w:sz w:val="24"/>
          <w:szCs w:val="24"/>
        </w:rPr>
      </w:r>
      <w:r/>
    </w:p>
    <w:p>
      <w:pPr>
        <w:pStyle w:val="723"/>
        <w:ind w:firstLine="0"/>
        <w:spacing w:line="360" w:lineRule="auto"/>
        <w:rPr>
          <w:rFonts w:hint="eastAsia" w:ascii="宋体" w:hAnsi="宋体" w:cs="宋体"/>
          <w:b/>
          <w:sz w:val="24"/>
          <w:szCs w:val="24"/>
        </w:rPr>
      </w:pPr>
      <w:r>
        <w:rPr>
          <w:rFonts w:hint="eastAsia" w:ascii="宋体" w:hAnsi="宋体" w:cs="宋体"/>
          <w:b/>
          <w:sz w:val="24"/>
          <w:szCs w:val="24"/>
        </w:rPr>
        <w:t xml:space="preserve">五、公告期限</w:t>
      </w:r>
      <w:r>
        <w:rPr>
          <w:rFonts w:hint="eastAsia" w:ascii="宋体" w:hAnsi="宋体" w:cs="宋体"/>
          <w:b/>
          <w:sz w:val="24"/>
          <w:szCs w:val="24"/>
        </w:rPr>
      </w:r>
      <w:r/>
    </w:p>
    <w:p>
      <w:pPr>
        <w:pStyle w:val="723"/>
        <w:ind w:firstLine="480"/>
        <w:spacing w:line="360" w:lineRule="auto"/>
        <w:tabs>
          <w:tab w:val="left" w:pos="7810" w:leader="none"/>
        </w:tabs>
        <w:rPr>
          <w:rFonts w:hint="eastAsia" w:ascii="宋体" w:hAnsi="宋体" w:cs="宋体"/>
          <w:sz w:val="24"/>
          <w:szCs w:val="24"/>
        </w:rPr>
      </w:pPr>
      <w:r>
        <w:rPr>
          <w:rFonts w:hint="eastAsia" w:ascii="宋体" w:hAnsi="宋体" w:cs="宋体"/>
          <w:sz w:val="24"/>
          <w:szCs w:val="24"/>
        </w:rPr>
        <w:t xml:space="preserve">本次公开招标公告期限为五个工作日。</w:t>
      </w:r>
      <w:r>
        <w:rPr>
          <w:rFonts w:hint="eastAsia" w:ascii="宋体" w:hAnsi="宋体" w:cs="宋体"/>
          <w:sz w:val="24"/>
          <w:szCs w:val="24"/>
        </w:rPr>
      </w:r>
      <w:r/>
    </w:p>
    <w:p>
      <w:pPr>
        <w:pStyle w:val="723"/>
        <w:numPr>
          <w:ilvl w:val="0"/>
          <w:numId w:val="4"/>
        </w:numPr>
        <w:ind w:firstLine="0"/>
        <w:spacing w:line="360" w:lineRule="auto"/>
        <w:tabs>
          <w:tab w:val="left" w:pos="7810" w:leader="none"/>
        </w:tabs>
        <w:rPr>
          <w:rFonts w:hint="eastAsia" w:ascii="宋体" w:hAnsi="宋体" w:cs="宋体"/>
          <w:b/>
          <w:sz w:val="24"/>
          <w:szCs w:val="24"/>
        </w:rPr>
      </w:pPr>
      <w:r>
        <w:rPr>
          <w:rFonts w:hint="eastAsia" w:ascii="宋体" w:hAnsi="宋体" w:cs="宋体"/>
          <w:b/>
          <w:sz w:val="24"/>
          <w:szCs w:val="24"/>
          <w:lang w:val="en-US" w:eastAsia="zh-CN"/>
        </w:rPr>
        <w:t xml:space="preserve">开启</w:t>
      </w:r>
      <w:r>
        <w:rPr>
          <w:rFonts w:hint="eastAsia" w:ascii="宋体" w:hAnsi="宋体" w:cs="宋体"/>
          <w:b/>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1.时间：202</w:t>
      </w:r>
      <w:r>
        <w:rPr>
          <w:rFonts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09:30（北京时间）</w:t>
      </w:r>
      <w:r>
        <w:rPr>
          <w:rFonts w:hint="eastAsia" w:ascii="宋体" w:hAnsi="宋体" w:eastAsia="宋体" w:cs="宋体"/>
          <w:sz w:val="24"/>
          <w:szCs w:val="24"/>
        </w:rPr>
        <w:t xml:space="preserve">。</w:t>
      </w:r>
      <w:r>
        <w:rPr>
          <w:rFonts w:ascii="宋体" w:hAnsi="宋体" w:eastAsia="宋体" w:cs="宋体"/>
          <w:sz w:val="24"/>
          <w:szCs w:val="24"/>
        </w:rPr>
      </w:r>
      <w:r/>
    </w:p>
    <w:p>
      <w:pPr>
        <w:pStyle w:val="723"/>
        <w:ind w:firstLine="480"/>
        <w:spacing w:line="360" w:lineRule="auto"/>
        <w:rPr>
          <w:rFonts w:hint="eastAsia" w:ascii="宋体" w:hAnsi="宋体" w:eastAsia="宋体" w:cs="宋体"/>
          <w:spacing w:val="-6"/>
          <w:sz w:val="24"/>
          <w:szCs w:val="24"/>
          <w:lang w:val="en-US" w:eastAsia="zh-CN"/>
        </w:rPr>
      </w:pPr>
      <w:r>
        <w:rPr>
          <w:rFonts w:hint="eastAsia" w:ascii="宋体" w:hAnsi="宋体" w:eastAsia="宋体" w:cs="宋体"/>
          <w:sz w:val="24"/>
          <w:szCs w:val="24"/>
        </w:rPr>
        <w:t xml:space="preserve">2.地点：</w:t>
      </w:r>
      <w:r>
        <w:rPr>
          <w:rFonts w:hint="eastAsia" w:ascii="宋体" w:hAnsi="宋体" w:eastAsia="宋体" w:cs="宋体"/>
          <w:spacing w:val="-6"/>
          <w:sz w:val="24"/>
          <w:szCs w:val="24"/>
        </w:rPr>
        <w:t xml:space="preserve">江苏省政府采购交易系统（以下简称“苏采云系统”）网上开标大厅。</w:t>
      </w:r>
      <w:r>
        <w:rPr>
          <w:rFonts w:hint="eastAsia" w:ascii="宋体" w:hAnsi="宋体" w:eastAsia="宋体" w:cs="宋体"/>
          <w:spacing w:val="-6"/>
          <w:sz w:val="24"/>
          <w:szCs w:val="24"/>
          <w:lang w:val="en-US" w:eastAsia="zh-CN"/>
        </w:rPr>
      </w:r>
      <w:r/>
    </w:p>
    <w:p>
      <w:pPr>
        <w:pStyle w:val="723"/>
        <w:ind w:firstLine="0"/>
        <w:spacing w:line="360" w:lineRule="auto"/>
        <w:rPr>
          <w:rFonts w:hint="eastAsia" w:ascii="宋体" w:hAnsi="宋体" w:cs="宋体"/>
          <w:b/>
          <w:sz w:val="24"/>
          <w:szCs w:val="24"/>
        </w:rPr>
      </w:pPr>
      <w:r>
        <w:rPr>
          <w:rFonts w:hint="eastAsia" w:ascii="宋体" w:hAnsi="宋体" w:cs="宋体"/>
          <w:b/>
          <w:sz w:val="24"/>
          <w:szCs w:val="24"/>
        </w:rPr>
        <w:t xml:space="preserve">七、其他补充事宜</w:t>
      </w:r>
      <w:r>
        <w:rPr>
          <w:rFonts w:hint="eastAsia" w:ascii="宋体" w:hAnsi="宋体" w:cs="宋体"/>
          <w:b/>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1.本次招标不收取投标保证金。</w:t>
      </w:r>
      <w:r>
        <w:rPr>
          <w:rFonts w:ascii="宋体" w:hAnsi="宋体" w:eastAsia="宋体" w:cs="宋体"/>
          <w:sz w:val="24"/>
          <w:szCs w:val="24"/>
        </w:rPr>
      </w:r>
      <w:r/>
    </w:p>
    <w:p>
      <w:pPr>
        <w:pStyle w:val="723"/>
        <w:ind w:firstLine="42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2.现场勘察及答疑：采购人不组织集中考察或答疑，供应商如果对采购需求有疑问请咨询采购单位联系人。</w:t>
      </w:r>
      <w:r>
        <w:rPr>
          <w:rFonts w:ascii="宋体" w:hAnsi="宋体" w:eastAsia="宋体" w:cs="宋体"/>
          <w:sz w:val="24"/>
          <w:szCs w:val="24"/>
          <w:lang w:val="en-US" w:eastAsia="zh-CN" w:bidi="ar-SA"/>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请各位供应商领取本次招标文件后，认真阅读各项内容，进行必要的准备，按照招标文件的要求详细填写和编制响应文件，并按以上确定的时间、地点准时参加开标活动。若有关本次招标存在变动或修改，敬请各投标人及时关注</w:t>
      </w:r>
      <w:r>
        <w:rPr>
          <w:rFonts w:hint="eastAsia" w:ascii="宋体" w:hAnsi="宋体" w:eastAsia="宋体" w:cs="宋体"/>
          <w:bCs/>
          <w:sz w:val="24"/>
        </w:rPr>
        <w:t xml:space="preserve">“江苏政府采购网”</w:t>
      </w:r>
      <w:r>
        <w:rPr>
          <w:rFonts w:hint="eastAsia" w:ascii="宋体" w:hAnsi="宋体" w:eastAsia="宋体" w:cs="宋体"/>
          <w:sz w:val="24"/>
          <w:szCs w:val="24"/>
        </w:rPr>
        <w:t xml:space="preserve">发布的关于本项目的信息更正公告。</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.因系统流转原因，采购包序号无法调整，本公告中“采购包1”实际对应本项目“分包</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品牌饮品”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“采购包2”实际对应本项目“分包</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品牌零食</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”实际对应本项目“分包</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lang w:eastAsia="zh-CN"/>
        </w:rPr>
        <w:t xml:space="preserve">：品牌零食”；“采购包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”实际对应本项目“分包</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lang w:eastAsia="zh-CN"/>
        </w:rPr>
        <w:t xml:space="preserve">：面包”；“采购包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”实际对应本项目“分包</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lang w:eastAsia="zh-CN"/>
        </w:rPr>
        <w:t xml:space="preserve">：乳制品”</w:t>
      </w:r>
      <w:r>
        <w:rPr>
          <w:rFonts w:hint="eastAsia" w:ascii="宋体" w:hAnsi="宋体" w:eastAsia="宋体" w:cs="宋体"/>
          <w:sz w:val="24"/>
          <w:szCs w:val="24"/>
        </w:rPr>
        <w:t xml:space="preserve">请供应商按采购文件中分包号、分包内容制作响应文件。</w:t>
      </w:r>
      <w:r>
        <w:rPr>
          <w:rFonts w:hint="eastAsia" w:ascii="宋体" w:hAnsi="宋体" w:eastAsia="宋体" w:cs="宋体"/>
          <w:sz w:val="24"/>
          <w:szCs w:val="24"/>
        </w:rPr>
      </w:r>
      <w:r/>
    </w:p>
    <w:p>
      <w:pPr>
        <w:pStyle w:val="772"/>
        <w:ind w:firstLine="480"/>
        <w:spacing w:line="360" w:lineRule="auto"/>
        <w:rPr>
          <w:rFonts w:hint="eastAsia" w:ascii="宋体" w:hAnsi="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highlight w:val="none"/>
          <w:lang w:val="en-US" w:eastAsia="zh-CN" w:bidi="ar-SA"/>
        </w:rPr>
        <w:t xml:space="preserve">项目代理编号</w:t>
      </w:r>
      <w:r>
        <w:rPr>
          <w:rFonts w:hint="eastAsia" w:ascii="宋体" w:hAnsi="宋体" w:eastAsia="宋体" w:cs="宋体"/>
          <w:sz w:val="24"/>
          <w:szCs w:val="24"/>
          <w:lang w:val="en-US" w:eastAsia="zh-CN" w:bidi="ar-SA"/>
        </w:rPr>
        <w:t xml:space="preserve">：</w:t>
      </w:r>
      <w:r>
        <w:rPr>
          <w:rFonts w:hint="eastAsia" w:ascii="宋体" w:hAnsi="宋体" w:cs="宋体"/>
          <w:sz w:val="24"/>
          <w:szCs w:val="24"/>
          <w:lang w:eastAsia="zh-CN"/>
        </w:rPr>
        <w:t xml:space="preserve">NJDCX-20260</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100</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0</w:t>
      </w:r>
      <w:r>
        <w:rPr>
          <w:rFonts w:hint="eastAsia" w:ascii="宋体" w:hAnsi="宋体" w:cs="宋体"/>
          <w:sz w:val="24"/>
          <w:szCs w:val="24"/>
          <w:lang w:val="en-US" w:eastAsia="zh-CN"/>
        </w:rPr>
        <w:t xml:space="preserve">1-1</w:t>
      </w:r>
      <w:r>
        <w:rPr>
          <w:rFonts w:hint="eastAsia" w:ascii="宋体" w:hAnsi="宋体" w:cs="宋体"/>
          <w:sz w:val="24"/>
          <w:szCs w:val="24"/>
        </w:rPr>
        <w:t xml:space="preserve">。</w:t>
      </w:r>
      <w:r>
        <w:rPr>
          <w:rFonts w:hint="eastAsia" w:ascii="宋体" w:hAnsi="宋体" w:cs="宋体"/>
          <w:sz w:val="24"/>
          <w:szCs w:val="24"/>
        </w:rPr>
      </w:r>
      <w:r/>
    </w:p>
    <w:p>
      <w:pPr>
        <w:pStyle w:val="723"/>
        <w:spacing w:line="360" w:lineRule="auto"/>
        <w:rPr>
          <w:rFonts w:hint="eastAsia" w:ascii="宋体" w:hAnsi="宋体" w:cs="宋体"/>
          <w:sz w:val="24"/>
          <w:szCs w:val="24"/>
        </w:rPr>
      </w:pPr>
      <w:r>
        <w:rPr>
          <w:rFonts w:hint="eastAsia" w:ascii="宋体" w:hAnsi="宋体" w:eastAsia="宋体" w:cs="宋体"/>
          <w:b/>
          <w:bCs/>
          <w:sz w:val="24"/>
          <w:szCs w:val="24"/>
        </w:rPr>
        <w:t xml:space="preserve">八、凡对本次采购提出询问，请按以下方式联系。</w:t>
      </w:r>
      <w:r>
        <w:rPr>
          <w:rFonts w:hint="eastAsia" w:ascii="宋体" w:hAnsi="宋体" w:cs="宋体"/>
          <w:sz w:val="24"/>
          <w:szCs w:val="24"/>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t xml:space="preserve">单位名称：南京林业大学</w:t>
      </w:r>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t xml:space="preserve">地  址：南京市玄武区龙蟠路159号</w:t>
      </w:r>
      <w:r>
        <w:rPr>
          <w:rFonts w:hint="eastAsia" w:ascii="宋体" w:hAnsi="宋体" w:cs="宋体"/>
          <w:sz w:val="24"/>
          <w:szCs w:val="24"/>
        </w:rPr>
      </w:r>
      <w:r/>
    </w:p>
    <w:p>
      <w:pPr>
        <w:pStyle w:val="723"/>
        <w:ind w:firstLine="720"/>
        <w:spacing w:line="360" w:lineRule="auto"/>
        <w:rPr>
          <w:rFonts w:hint="eastAsia" w:ascii="宋体" w:hAnsi="宋体" w:eastAsia="宋体" w:cs="宋体"/>
          <w:sz w:val="24"/>
          <w:szCs w:val="24"/>
          <w:highlight w:val="yellow"/>
          <w:lang w:eastAsia="zh-CN"/>
        </w:rPr>
      </w:pPr>
      <w:r>
        <w:rPr>
          <w:rFonts w:hint="eastAsia" w:ascii="宋体" w:hAnsi="宋体" w:cs="宋体"/>
          <w:sz w:val="24"/>
          <w:szCs w:val="24"/>
        </w:rPr>
        <w:t xml:space="preserve">联系人：</w:t>
      </w:r>
      <w:r>
        <w:rPr>
          <w:rFonts w:hint="eastAsia" w:ascii="宋体" w:hAnsi="宋体" w:cs="宋体"/>
          <w:sz w:val="24"/>
          <w:szCs w:val="24"/>
          <w:lang w:eastAsia="zh-CN"/>
        </w:rPr>
        <w:t xml:space="preserve">陆老师 </w:t>
      </w:r>
      <w:r>
        <w:rPr>
          <w:rFonts w:hint="eastAsia" w:ascii="宋体" w:hAnsi="宋体" w:eastAsia="宋体" w:cs="宋体"/>
          <w:sz w:val="24"/>
          <w:szCs w:val="24"/>
          <w:highlight w:val="yellow"/>
          <w:lang w:eastAsia="zh-CN"/>
        </w:rPr>
      </w:r>
      <w:r/>
    </w:p>
    <w:p>
      <w:pPr>
        <w:pStyle w:val="723"/>
        <w:ind w:firstLine="7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联系电话：</w:t>
      </w:r>
      <w:r>
        <w:rPr>
          <w:rFonts w:hint="eastAsia" w:ascii="宋体" w:hAnsi="宋体" w:cs="宋体"/>
          <w:sz w:val="24"/>
          <w:szCs w:val="24"/>
          <w:lang w:eastAsia="zh-CN"/>
        </w:rPr>
        <w:t xml:space="preserve">025-85428503</w:t>
      </w:r>
      <w:r>
        <w:rPr>
          <w:rFonts w:hint="eastAsia" w:ascii="宋体" w:hAnsi="宋体" w:eastAsia="宋体" w:cs="宋体"/>
          <w:sz w:val="24"/>
          <w:szCs w:val="24"/>
          <w:lang w:eastAsia="zh-CN"/>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t xml:space="preserve">单位名称：南京达琛鑫工程咨询有限公司</w:t>
      </w:r>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t xml:space="preserve">单位地址：南京市秦淮区中和桥路1号（光华茂1号门）6楼6001室</w:t>
      </w:r>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龚</w:t>
      </w:r>
      <w:r>
        <w:rPr>
          <w:rFonts w:hint="eastAsia" w:ascii="宋体" w:hAnsi="宋体" w:cs="宋体"/>
          <w:sz w:val="24"/>
          <w:szCs w:val="24"/>
        </w:rPr>
        <w:t xml:space="preserve">工</w:t>
      </w:r>
      <w:r>
        <w:rPr>
          <w:rFonts w:hint="eastAsia" w:ascii="宋体" w:hAnsi="宋体" w:cs="宋体"/>
          <w:sz w:val="24"/>
          <w:szCs w:val="24"/>
        </w:rPr>
      </w:r>
      <w:r/>
    </w:p>
    <w:p>
      <w:pPr>
        <w:pStyle w:val="723"/>
        <w:ind w:firstLine="720"/>
        <w:spacing w:line="360" w:lineRule="auto"/>
        <w:rPr>
          <w:rFonts w:ascii="宋体" w:hAnsi="宋体" w:eastAsia="宋体" w:cs="宋体"/>
          <w:sz w:val="24"/>
          <w:szCs w:val="24"/>
          <w:lang w:val="en-US" w:eastAsia="zh-CN"/>
        </w:rPr>
      </w:pPr>
      <w:r>
        <w:rPr>
          <w:rFonts w:hint="eastAsia" w:ascii="宋体" w:hAnsi="宋体" w:cs="宋体"/>
          <w:sz w:val="24"/>
          <w:szCs w:val="24"/>
        </w:rPr>
        <w:t xml:space="preserve">联系电话：025-52639995转80</w:t>
      </w:r>
      <w:r>
        <w:rPr>
          <w:rFonts w:hint="eastAsia" w:ascii="宋体" w:hAnsi="宋体" w:cs="宋体"/>
          <w:sz w:val="24"/>
          <w:szCs w:val="24"/>
          <w:lang w:val="en-US" w:eastAsia="zh-CN"/>
        </w:rPr>
        <w:t xml:space="preserve">12</w:t>
      </w:r>
      <w:r>
        <w:rPr>
          <w:rFonts w:ascii="宋体" w:hAnsi="宋体" w:eastAsia="宋体" w:cs="宋体"/>
          <w:sz w:val="24"/>
          <w:szCs w:val="24"/>
          <w:lang w:val="en-US" w:eastAsia="zh-CN"/>
        </w:rPr>
      </w:r>
      <w:r/>
    </w:p>
    <w:p>
      <w:pPr>
        <w:pStyle w:val="723"/>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lang w:val="en-US" w:eastAsia="zh-CN"/>
        </w:rPr>
        <w:t xml:space="preserve">龚</w:t>
      </w:r>
      <w:r>
        <w:rPr>
          <w:rFonts w:hint="eastAsia" w:ascii="宋体" w:hAnsi="宋体" w:cs="宋体"/>
          <w:sz w:val="24"/>
          <w:szCs w:val="24"/>
        </w:rPr>
        <w:t xml:space="preserve">工</w:t>
      </w:r>
      <w:r>
        <w:rPr>
          <w:rFonts w:hint="eastAsia" w:ascii="宋体" w:hAnsi="宋体" w:cs="宋体"/>
          <w:sz w:val="24"/>
          <w:szCs w:val="24"/>
        </w:rPr>
      </w:r>
      <w:r/>
    </w:p>
    <w:p>
      <w:pPr>
        <w:pStyle w:val="723"/>
        <w:ind w:firstLine="720"/>
        <w:spacing w:line="360" w:lineRule="auto"/>
        <w:rPr>
          <w:rFonts w:ascii="宋体" w:hAnsi="宋体" w:eastAsia="宋体" w:cs="宋体"/>
          <w:sz w:val="24"/>
          <w:szCs w:val="24"/>
          <w:lang w:val="en-US" w:eastAsia="zh-CN"/>
        </w:rPr>
      </w:pPr>
      <w:r>
        <w:rPr>
          <w:rFonts w:hint="eastAsia" w:ascii="宋体" w:hAnsi="宋体" w:cs="宋体"/>
          <w:sz w:val="24"/>
          <w:szCs w:val="24"/>
        </w:rPr>
        <w:t xml:space="preserve">电话：025-52639995转80</w:t>
      </w:r>
      <w:r>
        <w:rPr>
          <w:rFonts w:hint="eastAsia" w:ascii="宋体" w:hAnsi="宋体" w:cs="宋体"/>
          <w:sz w:val="24"/>
          <w:szCs w:val="24"/>
          <w:lang w:val="en-US" w:eastAsia="zh-CN"/>
        </w:rPr>
        <w:t xml:space="preserve">12</w:t>
      </w:r>
      <w:r>
        <w:rPr>
          <w:rFonts w:ascii="宋体" w:hAnsi="宋体" w:eastAsia="宋体" w:cs="宋体"/>
          <w:sz w:val="24"/>
          <w:szCs w:val="24"/>
          <w:lang w:val="en-US" w:eastAsia="zh-CN"/>
        </w:rPr>
      </w:r>
      <w:r/>
    </w:p>
    <w:p>
      <w:pPr>
        <w:pStyle w:val="723"/>
        <w:ind w:firstLine="720"/>
        <w:spacing w:line="360" w:lineRule="auto"/>
        <w:rPr>
          <w:rFonts w:hint="eastAsia" w:ascii="宋体" w:hAnsi="宋体" w:cs="宋体"/>
          <w:sz w:val="24"/>
          <w:szCs w:val="24"/>
        </w:rPr>
      </w:pPr>
      <w:r/>
      <w:bookmarkStart w:id="16" w:name="OLE_LINK23"/>
      <w:r/>
      <w:bookmarkStart w:id="17" w:name="_Toc24653"/>
      <w:r/>
      <w:bookmarkStart w:id="18" w:name="_Toc14178"/>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r>
      <w:r/>
    </w:p>
    <w:p>
      <w:pPr>
        <w:pStyle w:val="723"/>
        <w:ind w:firstLine="720"/>
        <w:spacing w:line="360" w:lineRule="auto"/>
        <w:rPr>
          <w:rFonts w:hint="eastAsia" w:ascii="宋体" w:hAnsi="宋体" w:cs="宋体"/>
          <w:sz w:val="24"/>
          <w:szCs w:val="24"/>
        </w:rPr>
      </w:pPr>
      <w:r>
        <w:rPr>
          <w:rFonts w:hint="eastAsia" w:ascii="宋体" w:hAnsi="宋体" w:cs="宋体"/>
          <w:sz w:val="24"/>
          <w:szCs w:val="24"/>
        </w:rPr>
      </w:r>
      <w:r/>
    </w:p>
    <w:p>
      <w:pPr>
        <w:pStyle w:val="755"/>
        <w:ind w:firstLine="0"/>
        <w:jc w:val="center"/>
        <w:pageBreakBefore/>
        <w:spacing w:before="0" w:after="0" w:line="0" w:lineRule="atLeast"/>
        <w:tabs>
          <w:tab w:val="clear" w:pos="8720" w:leader="none"/>
        </w:tabs>
        <w:rPr>
          <w:rFonts w:hint="eastAsia"/>
          <w:b/>
          <w:bCs/>
          <w:sz w:val="40"/>
        </w:rPr>
        <w:outlineLvl w:val="0"/>
      </w:pPr>
      <w:r/>
      <w:bookmarkStart w:id="19" w:name="_Toc1657"/>
      <w:r/>
      <w:bookmarkStart w:id="20" w:name="_Toc17522"/>
      <w:r/>
      <w:bookmarkStart w:id="21" w:name="_Toc7755"/>
      <w:r/>
      <w:bookmarkStart w:id="22" w:name="_Toc16172"/>
      <w:r/>
      <w:bookmarkStart w:id="23" w:name="_Toc12501"/>
      <w:r/>
      <w:bookmarkStart w:id="24" w:name="_Toc9192"/>
      <w:r/>
      <w:bookmarkStart w:id="25" w:name="_Toc24324"/>
      <w:r>
        <w:rPr>
          <w:rFonts w:hint="eastAsia"/>
          <w:b/>
          <w:bCs/>
          <w:sz w:val="40"/>
        </w:rPr>
        <w:t xml:space="preserve">第二章  投标人须知</w:t>
      </w:r>
      <w:bookmarkEnd w:id="19"/>
      <w:r/>
      <w:bookmarkEnd w:id="20"/>
      <w:r/>
      <w:bookmarkEnd w:id="21"/>
      <w:r/>
      <w:bookmarkEnd w:id="22"/>
      <w:r/>
      <w:bookmarkEnd w:id="23"/>
      <w:r/>
      <w:bookmarkEnd w:id="24"/>
      <w:r/>
      <w:bookmarkEnd w:id="25"/>
      <w:r>
        <w:rPr>
          <w:rFonts w:hint="eastAsia"/>
          <w:b/>
          <w:bCs/>
          <w:sz w:val="40"/>
        </w:rPr>
      </w:r>
      <w:r/>
    </w:p>
    <w:p>
      <w:pPr>
        <w:pStyle w:val="723"/>
        <w:jc w:val="both"/>
        <w:spacing w:line="360" w:lineRule="auto"/>
        <w:rPr>
          <w:rFonts w:hint="eastAsia" w:ascii="宋体" w:hAnsi="宋体" w:cs="宋体"/>
          <w:b/>
          <w:bCs/>
          <w:sz w:val="24"/>
          <w:szCs w:val="24"/>
        </w:rPr>
      </w:pPr>
      <w:r/>
      <w:bookmarkEnd w:id="16"/>
      <w:r/>
      <w:bookmarkEnd w:id="17"/>
      <w:r/>
      <w:bookmarkEnd w:id="18"/>
      <w:r>
        <w:rPr>
          <w:rFonts w:hint="eastAsia" w:ascii="宋体" w:hAnsi="宋体" w:cs="宋体"/>
          <w:b/>
          <w:bCs/>
          <w:sz w:val="24"/>
          <w:szCs w:val="24"/>
        </w:rPr>
      </w:r>
      <w:r/>
    </w:p>
    <w:p>
      <w:pPr>
        <w:pStyle w:val="725"/>
        <w:numPr>
          <w:ilvl w:val="0"/>
          <w:numId w:val="0"/>
        </w:numPr>
        <w:jc w:val="left"/>
        <w:spacing w:before="0" w:after="0" w:line="480" w:lineRule="exact"/>
        <w:rPr>
          <w:rFonts w:ascii="宋体" w:hAnsi="宋体" w:eastAsia="宋体" w:cs="宋体"/>
          <w:sz w:val="28"/>
          <w:szCs w:val="28"/>
        </w:rPr>
      </w:pPr>
      <w:r/>
      <w:bookmarkStart w:id="26" w:name="_Toc14072"/>
      <w:r>
        <w:rPr>
          <w:rFonts w:hint="eastAsia" w:ascii="宋体" w:hAnsi="宋体" w:eastAsia="宋体" w:cs="宋体"/>
          <w:sz w:val="28"/>
          <w:szCs w:val="28"/>
        </w:rPr>
        <w:t xml:space="preserve">一、总则</w:t>
      </w:r>
      <w:bookmarkEnd w:id="26"/>
      <w:r>
        <w:rPr>
          <w:rFonts w:ascii="宋体" w:hAnsi="宋体" w:eastAsia="宋体" w:cs="宋体"/>
          <w:sz w:val="28"/>
          <w:szCs w:val="28"/>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1、适用法律</w:t>
      </w:r>
      <w:r>
        <w:rPr>
          <w:rFonts w:ascii="宋体" w:hAnsi="宋体" w:cs="宋体"/>
          <w:sz w:val="24"/>
          <w:szCs w:val="24"/>
        </w:rPr>
      </w:r>
      <w:r/>
    </w:p>
    <w:p>
      <w:pPr>
        <w:pStyle w:val="723"/>
        <w:ind w:firstLine="480"/>
        <w:jc w:val="left"/>
        <w:spacing w:line="480" w:lineRule="exact"/>
        <w:rPr>
          <w:rFonts w:ascii="宋体" w:hAnsi="宋体" w:cs="宋体"/>
        </w:rPr>
      </w:pPr>
      <w:r>
        <w:rPr>
          <w:rFonts w:hint="eastAsia" w:ascii="宋体" w:hAnsi="宋体" w:cs="宋体"/>
          <w:sz w:val="24"/>
          <w:szCs w:val="24"/>
          <w:lang w:val="en-US" w:eastAsia="zh-CN"/>
        </w:rPr>
        <w:t xml:space="preserve">1</w:t>
      </w:r>
      <w:r>
        <w:rPr>
          <w:rFonts w:hint="eastAsia" w:ascii="宋体" w:hAnsi="宋体" w:cs="宋体"/>
          <w:sz w:val="24"/>
          <w:szCs w:val="24"/>
        </w:rPr>
        <w:t xml:space="preserve">.1《中华人民共和国政府采购法》、《中华人民共和国政府采购法实施条例》、《政府采购货物和服务招标投标管理办法》等有关法律、规章和规定等。</w:t>
      </w:r>
      <w:r>
        <w:rPr>
          <w:rFonts w:ascii="宋体" w:hAnsi="宋体" w:cs="宋体"/>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w:t>
      </w:r>
      <w:r>
        <w:rPr>
          <w:rFonts w:hint="eastAsia" w:ascii="宋体" w:hAnsi="宋体" w:cs="宋体"/>
          <w:sz w:val="24"/>
          <w:szCs w:val="24"/>
          <w:lang w:val="en-US" w:eastAsia="zh-CN"/>
        </w:rPr>
        <w:t xml:space="preserve">定义</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.1“采购人”指依法进行政府采购的国家机关、事业单位、团体组织。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.2“使用单位”是指使用货物、服务的单位。</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.3“采购代理”是指集中采购机构和集中采购机构以外的采购代理机构。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.4“投标人”“供应商”是指向采购人提供货物、工程或者服务的法人、其他组织或者自然人。</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.5“产品”指本招标文件中所述产品及相关服务。</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政策功能</w:t>
      </w:r>
      <w:r>
        <w:rPr>
          <w:rFonts w:ascii="宋体" w:hAnsi="宋体" w:eastAsia="宋体" w:cs="宋体"/>
          <w:sz w:val="24"/>
          <w:szCs w:val="24"/>
          <w:lang w:val="en-US" w:eastAsia="zh-CN"/>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.1中小企业、监狱企业及残疾人福利性单位政策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.1.1政府采购促进中小企业发展，在政府采购活动中，供应商提供的货物、工程或者服务符合下列情形的，享受中小企业扶持政策：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.1.2在货物采购项目中，供应商提供的货物既有中小企业制造货物，也有大型企业制造货物的，不享受中小企业扶持政策。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.1.3以联合体形式参加政府采购活动，联合体各方均为中小企业的，联合体视同中小企业。其中，联合体各方均为小微企业的，联合体视同小微企业。</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.1.4中小企业供应商参加政府采购活动，应当出具《中小企业声明函》（格式见后附件），否则不得享受相关中小企业扶持政策。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.2节能产品政策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.2.2参加政府采购活动的节能产品投标人应当提供国家确定的认证机构出具的、处于有效期之内的节能产品认证证书。</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.3环境标志产品政策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.3.2参加政府采购活动的环境标志产品投标人应当提供国家确定的认证机构出具的、处于有效期之内的环境标志产品认证证书。</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.4进口产品政策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.4.1除招标公告载明接受进口产品参加外，不允许进口产品参加。进口产品认定依照《财政部关于政府采购进口产品管理有关问题的通知》（财办库〔2008〕248号）的规定。</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.4.2允许进口产品参加的，满足需求的国内产品可以参加。</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.4.3允许进口产品参加的，优先采购向我国企业转让技术、与我国企业签订消化吸收再创新方案的投标人的进口产品。</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.4.4未按要求提供相关材料的，不享受相关政策。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.5采购本国产品的支持政策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.5.5供应商需按照招标文件的要求提供《关于符合本国产品标准的声明函》（以下简称《声明函》），如不提供将不享受本国产品价格评审优惠。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723"/>
        <w:ind w:firstLine="480"/>
        <w:jc w:val="left"/>
        <w:spacing w:line="480" w:lineRule="exact"/>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、投标费用</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.1投标人应自行承担所有与参加投标有关的费用，无论投标过程中的做法和结果如何，南京达琛鑫工程咨询有限公司（以下简称采购代理机构）在任何情况下均无义务和责任承担这些费用。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cs="宋体"/>
          <w:sz w:val="24"/>
          <w:szCs w:val="24"/>
        </w:rPr>
      </w:r>
      <w:r/>
    </w:p>
    <w:p>
      <w:pPr>
        <w:pStyle w:val="723"/>
        <w:numPr>
          <w:ilvl w:val="0"/>
          <w:numId w:val="0"/>
        </w:numPr>
        <w:ind w:firstLine="482"/>
        <w:jc w:val="left"/>
        <w:keepLines/>
        <w:keepNext/>
        <w:spacing w:before="0" w:after="0" w:line="480" w:lineRule="exact"/>
        <w:widowControl w:val="off"/>
        <w:tabs>
          <w:tab w:val="left" w:pos="720" w:leader="none"/>
          <w:tab w:val="left" w:pos="794" w:leader="none"/>
        </w:tabs>
        <w:rPr>
          <w:rFonts w:hint="eastAsia" w:ascii="宋体" w:hAnsi="宋体" w:eastAsia="宋体" w:cs="宋体"/>
          <w:b/>
          <w:bCs/>
          <w:sz w:val="24"/>
          <w:szCs w:val="24"/>
          <w:lang w:val="en-US" w:eastAsia="zh-CN" w:bidi="ar-SA"/>
        </w:rPr>
        <w:outlineLvl w:val="2"/>
      </w:pPr>
      <w:r/>
      <w:bookmarkStart w:id="27" w:name="_Toc9795"/>
      <w:r>
        <w:rPr>
          <w:rFonts w:hint="eastAsia" w:ascii="宋体" w:hAnsi="宋体" w:eastAsia="宋体" w:cs="宋体"/>
          <w:b/>
          <w:bCs/>
          <w:sz w:val="24"/>
          <w:szCs w:val="24"/>
          <w:lang w:val="en-US" w:eastAsia="zh-CN" w:bidi="ar-SA"/>
        </w:rPr>
        <w:t xml:space="preserve">5、招标文件的约束力</w:t>
      </w:r>
      <w:r>
        <w:rPr>
          <w:rFonts w:hint="eastAsia" w:ascii="宋体" w:hAnsi="宋体" w:eastAsia="宋体" w:cs="宋体"/>
          <w:b/>
          <w:bCs/>
          <w:sz w:val="24"/>
          <w:szCs w:val="24"/>
          <w:lang w:val="en-US" w:eastAsia="zh-CN" w:bidi="ar-SA"/>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投标人一旦参加本项目采购活动，即被认为接受了本招标文件的规定和约束</w:t>
      </w:r>
      <w:r>
        <w:rPr>
          <w:rFonts w:hint="eastAsia" w:ascii="宋体" w:hAnsi="宋体" w:eastAsia="宋体" w:cs="宋体"/>
          <w:bCs/>
          <w:sz w:val="24"/>
        </w:rPr>
        <w:t xml:space="preserve">，并且视为自招标公告期限届满之日起已经知道或应当知道自身权益是否受到了损害</w:t>
      </w:r>
      <w:r>
        <w:rPr>
          <w:rFonts w:hint="eastAsia" w:ascii="宋体" w:hAnsi="宋体" w:eastAsia="宋体" w:cs="宋体"/>
          <w:sz w:val="24"/>
          <w:szCs w:val="24"/>
        </w:rPr>
        <w:t xml:space="preserve">。</w:t>
      </w:r>
      <w:r>
        <w:rPr>
          <w:rFonts w:ascii="宋体" w:hAnsi="宋体" w:eastAsia="宋体" w:cs="宋体"/>
          <w:sz w:val="24"/>
          <w:szCs w:val="24"/>
        </w:rPr>
      </w:r>
      <w:r/>
    </w:p>
    <w:p>
      <w:pPr>
        <w:pStyle w:val="725"/>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二、招标文件</w:t>
      </w:r>
      <w:bookmarkEnd w:id="27"/>
      <w:r>
        <w:rPr>
          <w:rFonts w:ascii="宋体" w:hAnsi="宋体" w:eastAsia="宋体" w:cs="宋体"/>
          <w:sz w:val="28"/>
          <w:szCs w:val="28"/>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、招标文件构成</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.1 招标文件由以下部分组成：</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第一章  投标邀请（招标公告）</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第四章  采购需求</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第五章  评标方法与评标标准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投标人应仔细检查招标文件是否齐全，如有缺漏请立即与代理机构联系解决。</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.3招标的最小单位是标段。招标货物数量及技术要求中未分标段的，投标人对要求提供的货物不得部分投标；招标货物数量及技术要求中已经分标段的，可以以标段为单位投标。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.4 采购代理机构如果要求投标人按照招标文件规定提交备选投标方案的，投标人可以提交备选方案；否则，备选方案将被拒绝。</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、招标文件的澄清</w:t>
      </w:r>
      <w:r>
        <w:rPr>
          <w:rFonts w:ascii="宋体" w:hAnsi="宋体" w:cs="宋体"/>
          <w:sz w:val="24"/>
          <w:szCs w:val="24"/>
        </w:rPr>
      </w:r>
      <w:r/>
    </w:p>
    <w:p>
      <w:pPr>
        <w:pStyle w:val="723"/>
        <w:ind w:firstLine="480"/>
        <w:jc w:val="left"/>
        <w:spacing w:line="480" w:lineRule="exact"/>
        <w:rPr>
          <w:rFonts w:ascii="宋体" w:hAnsi="宋体" w:cs="宋体"/>
          <w:sz w:val="24"/>
          <w:szCs w:val="24"/>
        </w:rPr>
      </w:pPr>
      <w:r>
        <w:rPr>
          <w:rFonts w:hint="eastAsia" w:ascii="宋体" w:hAnsi="宋体" w:cs="宋体"/>
          <w:sz w:val="24"/>
          <w:szCs w:val="24"/>
        </w:rPr>
        <w:t xml:space="preserve">任何要求对招标文件进行澄清的投标人，应在投标截止日前按招标公告中的通讯地址，以书面形式通知采购代理机构。</w:t>
      </w:r>
      <w:r>
        <w:rPr>
          <w:rFonts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bookmarkStart w:id="28" w:name="_Toc6572"/>
      <w:r>
        <w:rPr>
          <w:rFonts w:hint="eastAsia" w:ascii="宋体" w:hAnsi="宋体" w:cs="宋体"/>
          <w:sz w:val="24"/>
          <w:szCs w:val="24"/>
          <w:lang w:val="en-US" w:eastAsia="zh-CN"/>
        </w:rPr>
        <w:t xml:space="preserve">8</w:t>
      </w:r>
      <w:r>
        <w:rPr>
          <w:rFonts w:hint="eastAsia" w:ascii="宋体" w:hAnsi="宋体" w:cs="宋体"/>
          <w:sz w:val="24"/>
          <w:szCs w:val="24"/>
        </w:rPr>
        <w:t xml:space="preserve">、招标文件的修改</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.1 在投标截止时间前，代理机构可以对招标文件进行修改。招标文件的修改将在原公告媒体发布更正公告，更正内容将作为招标文件的组成部分，并对投标人具有约束力。</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rPr>
      </w:r>
      <w:r/>
    </w:p>
    <w:p>
      <w:pPr>
        <w:pStyle w:val="723"/>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.3 代理机构有权按照法定的要求推迟投标截止日期和开标日期，并在原公告媒体发布更正公告。</w:t>
      </w:r>
      <w:r>
        <w:rPr>
          <w:rFonts w:hint="eastAsia" w:ascii="宋体" w:hAnsi="宋体" w:cs="宋体"/>
          <w:sz w:val="24"/>
          <w:szCs w:val="24"/>
        </w:rPr>
      </w:r>
      <w:r/>
    </w:p>
    <w:p>
      <w:pPr>
        <w:pStyle w:val="725"/>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三、投标文件的编制</w:t>
      </w:r>
      <w:bookmarkEnd w:id="28"/>
      <w:r>
        <w:rPr>
          <w:rFonts w:ascii="宋体" w:hAnsi="宋体" w:eastAsia="宋体" w:cs="宋体"/>
          <w:sz w:val="28"/>
          <w:szCs w:val="28"/>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、投标文件的语言及度量衡单位</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.1 投标人提交的投标文件以及投标人与代理机构就有关投标的所有来往通知、函件和文件均应使用简体中文。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.2 除技术性能另有规定外，投标文件所使用的度量衡单位，均须采用国家法定计量单位。</w:t>
      </w:r>
      <w:r>
        <w:rPr>
          <w:rFonts w:hint="eastAsia" w:ascii="宋体" w:hAnsi="宋体" w:cs="宋体"/>
          <w:sz w:val="24"/>
          <w:szCs w:val="24"/>
        </w:rPr>
      </w:r>
      <w:r/>
    </w:p>
    <w:p>
      <w:pPr>
        <w:pStyle w:val="723"/>
        <w:ind w:firstLine="480"/>
        <w:spacing w:line="360" w:lineRule="auto"/>
        <w:rPr>
          <w:rFonts w:ascii="宋体" w:hAnsi="宋体" w:eastAsia="宋体" w:cs="宋体"/>
          <w:b/>
          <w:bCs/>
          <w:iCs/>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投标文件由商务部分、技术部分、价格部分，以及其他部分组成。投标人编写的投标文件应包括资信证明文件、投标函、报价一览表、报价明细表、技术条款偏离表、商务条款偏离表、技术方案、售后服务承诺书等部分。投标人应当根据招标文件要求编制投标文件，投标文件应对招标文件提出的要求和条件作出实质性响应，并在《商务要求响应表》和《技术</w:t>
      </w:r>
      <w:r>
        <w:rPr>
          <w:rFonts w:hint="eastAsia" w:ascii="宋体" w:hAnsi="宋体" w:eastAsia="宋体" w:cs="宋体"/>
          <w:sz w:val="24"/>
          <w:szCs w:val="24"/>
          <w:lang w:val="en-US" w:eastAsia="zh-CN"/>
        </w:rPr>
        <w:t xml:space="preserve">要求响应</w:t>
      </w:r>
      <w:r>
        <w:rPr>
          <w:rFonts w:hint="eastAsia" w:ascii="宋体" w:hAnsi="宋体" w:eastAsia="宋体" w:cs="宋体"/>
          <w:sz w:val="24"/>
          <w:szCs w:val="24"/>
        </w:rPr>
        <w:t xml:space="preserve">表》等处逐条标明满足与否。</w:t>
      </w:r>
      <w:r>
        <w:rPr>
          <w:rFonts w:hint="eastAsia" w:ascii="宋体" w:hAnsi="宋体" w:eastAsia="宋体" w:cs="宋体"/>
          <w:b/>
          <w:bCs/>
          <w:iCs/>
          <w:sz w:val="24"/>
          <w:szCs w:val="24"/>
        </w:rPr>
        <w:t xml:space="preserve">项目需求中标记为核心参数（或实质性技术或服务要求）或带星号（“★”）的技术指标不允许偏离，如存在负偏离作无效投标处理；标记为重要参数（或技术要求）或带（“▲”）的技术条款均为重要指标。项目需求中技术条款均须在响应文件中提供技术支持资料（如项目需求中要求提供的证明材料；技术白皮书、产品彩页、产品手册、检测报告等），未提供技术支持资料的，评审时作负偏离处理。</w:t>
      </w:r>
      <w:r>
        <w:rPr>
          <w:rFonts w:ascii="宋体" w:hAnsi="宋体" w:eastAsia="宋体" w:cs="宋体"/>
          <w:b/>
          <w:bCs/>
          <w:iCs/>
          <w:sz w:val="24"/>
          <w:szCs w:val="24"/>
        </w:rPr>
      </w:r>
      <w:r/>
    </w:p>
    <w:p>
      <w:pPr>
        <w:pStyle w:val="723"/>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投标文件的商务部分</w:t>
      </w:r>
      <w:r>
        <w:rPr>
          <w:rFonts w:ascii="宋体" w:hAnsi="宋体" w:eastAsia="宋体" w:cs="宋体"/>
          <w:b/>
          <w:bCs/>
          <w:sz w:val="24"/>
          <w:szCs w:val="24"/>
        </w:rPr>
      </w:r>
      <w:r/>
    </w:p>
    <w:p>
      <w:pPr>
        <w:pStyle w:val="723"/>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商务部分是证明投标人有资格参加投标和中标后有能力履行合同的文件，这些文件应能满足招标的要求，包括但不限于下列文件，</w:t>
      </w:r>
      <w:r>
        <w:rPr>
          <w:rFonts w:hint="eastAsia" w:ascii="宋体" w:hAnsi="宋体" w:eastAsia="宋体" w:cs="宋体"/>
          <w:b/>
          <w:bCs/>
          <w:sz w:val="24"/>
          <w:szCs w:val="24"/>
        </w:rPr>
        <w:t xml:space="preserve">其中加※项目为实质性要求不得有缺失或无效，否则按无效投标处理。</w:t>
      </w:r>
      <w:r>
        <w:rPr>
          <w:rFonts w:ascii="宋体" w:hAnsi="宋体" w:eastAsia="宋体" w:cs="宋体"/>
          <w:b/>
          <w:bCs/>
          <w:sz w:val="24"/>
          <w:szCs w:val="24"/>
        </w:rPr>
      </w:r>
      <w:r/>
    </w:p>
    <w:p>
      <w:pPr>
        <w:pStyle w:val="723"/>
        <w:ind w:firstLine="480"/>
        <w:jc w:val="left"/>
        <w:spacing w:line="500" w:lineRule="exact"/>
        <w:rPr>
          <w:rFonts w:ascii="宋体" w:hAnsi="宋体" w:eastAsia="宋体" w:cs="宋体"/>
          <w:b/>
          <w:bCs/>
          <w:i/>
          <w:iCs/>
          <w:sz w:val="24"/>
          <w:szCs w:val="24"/>
          <w:u w:val="single"/>
        </w:rPr>
      </w:pPr>
      <w:r>
        <w:rPr>
          <w:rFonts w:hint="eastAsia" w:ascii="宋体" w:hAnsi="宋体" w:eastAsia="宋体" w:cs="宋体"/>
          <w:sz w:val="24"/>
          <w:szCs w:val="24"/>
        </w:rPr>
        <w:t xml:space="preserve">（1）※投标函（投标申请及声明）（格式见附件）；</w:t>
      </w:r>
      <w:r>
        <w:rPr>
          <w:rFonts w:ascii="宋体" w:hAnsi="宋体" w:eastAsia="宋体" w:cs="宋体"/>
          <w:b/>
          <w:bCs/>
          <w:i/>
          <w:iCs/>
          <w:sz w:val="24"/>
          <w:szCs w:val="24"/>
          <w:u w:val="single"/>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（2）※法定代表人授权委托书及委托代理人的身份证复印件（格式见附件）；</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（3）※《报价一览表》；</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（4）※《报价明细表》；</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（5）※第一章投标邀请中《中华人民共和国政府采购法》规定的资格条件证明文件；</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（6）※第一章投标邀请中采购人根据采购项目的特殊要求规定的特定条件证明文件；</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（7）※《商务条款偏离表》（包含并不限于交货时间、付款条件、售后服务等）；</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（8）投标人认为需要提供的其他资格证明文件和商务资料等，如有，格式自行拟定并添加。</w:t>
      </w:r>
      <w:r>
        <w:rPr>
          <w:rFonts w:ascii="宋体" w:hAnsi="宋体" w:eastAsia="宋体" w:cs="宋体"/>
          <w:sz w:val="24"/>
          <w:szCs w:val="24"/>
        </w:rPr>
      </w:r>
      <w:r/>
    </w:p>
    <w:p>
      <w:pPr>
        <w:pStyle w:val="723"/>
        <w:ind w:firstLine="482"/>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投标文件的技术部分</w:t>
      </w:r>
      <w:r>
        <w:rPr>
          <w:rFonts w:ascii="宋体" w:hAnsi="宋体" w:eastAsia="宋体" w:cs="宋体"/>
          <w:b/>
          <w:bCs/>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技术部分是证明投标人提供的货物或服务是合格的、并符合招标文件要求的证明文件，以及对投标报价明细表中的货物和服务的详细说明，这些文件可以是文字资料、图纸和数据等。若技术性能无特殊说明，则按国家有关部门最新颁布的标准及规范为准；提供的货物或服务如与招标文件要求有不符之处，应说明其差别之所在，并在《技术条款偏离表》中逐条予以说明。</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投标文件应按照招标文件要求提供技术资料、文件和有关证明，包括但不限于下列文件，</w:t>
      </w:r>
      <w:r>
        <w:rPr>
          <w:rFonts w:hint="eastAsia" w:ascii="宋体" w:hAnsi="宋体" w:eastAsia="宋体" w:cs="宋体"/>
          <w:b/>
          <w:bCs/>
          <w:sz w:val="24"/>
          <w:szCs w:val="24"/>
        </w:rPr>
        <w:t xml:space="preserve">其中加※项目为实质性要求不得有缺失或无效，否则按无效投标处理。</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（1）货物品牌、型号、主要技术（服务）指标和性能、制造商、生产企业名称等详细说明；</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（2）※《技术条款偏离表》；</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（3）货物安装、验收标准、货物技术资料；</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（4）项目实施方案；</w:t>
      </w:r>
      <w:r>
        <w:rPr>
          <w:rFonts w:ascii="宋体" w:hAnsi="宋体" w:eastAsia="宋体" w:cs="宋体"/>
          <w:sz w:val="24"/>
          <w:szCs w:val="24"/>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（5）售后服务方案与承诺；</w:t>
      </w:r>
      <w:r>
        <w:rPr>
          <w:rFonts w:ascii="宋体" w:hAnsi="宋体" w:eastAsia="宋体" w:cs="宋体"/>
          <w:sz w:val="24"/>
          <w:szCs w:val="24"/>
        </w:rPr>
      </w:r>
      <w:r/>
    </w:p>
    <w:p>
      <w:pPr>
        <w:pStyle w:val="723"/>
        <w:ind w:firstLine="480"/>
        <w:jc w:val="left"/>
        <w:spacing w:line="500" w:lineRule="exact"/>
        <w:rPr>
          <w:rFonts w:ascii="宋体" w:hAnsi="宋体" w:eastAsia="宋体" w:cs="宋体"/>
        </w:rPr>
      </w:pPr>
      <w:r>
        <w:rPr>
          <w:rFonts w:hint="eastAsia" w:ascii="宋体" w:hAnsi="宋体" w:eastAsia="宋体" w:cs="宋体"/>
          <w:sz w:val="24"/>
          <w:szCs w:val="24"/>
        </w:rPr>
        <w:t xml:space="preserve">（6）投标人需提供同类项目的近期业绩证明（提供相应的合同复印件，须加盖公章）。</w:t>
      </w:r>
      <w:r>
        <w:rPr>
          <w:rFonts w:ascii="宋体" w:hAnsi="宋体" w:eastAsia="宋体" w:cs="宋体"/>
        </w:rPr>
      </w:r>
      <w:r/>
    </w:p>
    <w:p>
      <w:pPr>
        <w:pStyle w:val="723"/>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（7）投标人认为需要提供的其他技术资料。</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.4 投标人应将投标文件按顺序装订成册，并编制投标文件资料目录。</w:t>
      </w:r>
      <w:r>
        <w:rPr>
          <w:rFonts w:ascii="宋体" w:hAnsi="宋体" w:eastAsia="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hint="eastAsia" w:ascii="宋体" w:hAnsi="宋体" w:cs="宋体"/>
          <w:sz w:val="24"/>
          <w:szCs w:val="24"/>
        </w:rPr>
        <w:t xml:space="preserve">、投标文件</w:t>
      </w:r>
      <w:r>
        <w:rPr>
          <w:rFonts w:hint="eastAsia" w:ascii="宋体" w:hAnsi="宋体" w:cs="宋体"/>
          <w:sz w:val="24"/>
          <w:szCs w:val="24"/>
          <w:lang w:val="en-US" w:eastAsia="zh-CN"/>
        </w:rPr>
        <w:t xml:space="preserve">构成</w:t>
      </w:r>
      <w:r>
        <w:rPr>
          <w:rFonts w:hint="eastAsia" w:ascii="宋体" w:hAnsi="宋体" w:eastAsia="宋体" w:cs="宋体"/>
          <w:sz w:val="24"/>
          <w:szCs w:val="24"/>
          <w:lang w:val="en-US" w:eastAsia="zh-CN"/>
        </w:rPr>
      </w:r>
      <w:r/>
    </w:p>
    <w:p>
      <w:pPr>
        <w:pStyle w:val="723"/>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.1 投标人编写的投标文件应包括资格证明文件、符合性证明文件、投标报价明细表、响应及偏离表、其他证明文件、投标函、开标一览表等部分。</w:t>
      </w:r>
      <w:r>
        <w:rPr>
          <w:rFonts w:hint="eastAsia" w:ascii="宋体" w:hAnsi="宋体" w:eastAsia="宋体" w:cs="宋体"/>
          <w:sz w:val="24"/>
          <w:szCs w:val="24"/>
        </w:rPr>
      </w:r>
      <w:r/>
    </w:p>
    <w:p>
      <w:pPr>
        <w:pStyle w:val="723"/>
        <w:ind w:firstLine="480"/>
        <w:spacing w:line="360" w:lineRule="auto"/>
        <w:rPr>
          <w:rFonts w:hint="eastAsia" w:ascii="宋体" w:hAnsi="宋体" w:eastAsia="宋体" w:cs="宋体"/>
          <w:b/>
          <w:bCs/>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.2 如标书制作工具中格式和内容与“江苏政府采购网”发布的招标文件不一致，</w:t>
      </w:r>
      <w:r>
        <w:rPr>
          <w:rFonts w:hint="eastAsia" w:ascii="宋体" w:hAnsi="宋体" w:eastAsia="宋体" w:cs="宋体"/>
          <w:b/>
          <w:bCs/>
          <w:sz w:val="24"/>
          <w:szCs w:val="24"/>
        </w:rPr>
        <w:t xml:space="preserve">以招标文件内的格式为准。</w:t>
      </w:r>
      <w:r>
        <w:rPr>
          <w:rFonts w:hint="eastAsia" w:ascii="宋体" w:hAnsi="宋体" w:eastAsia="宋体" w:cs="宋体"/>
          <w:b/>
          <w:bCs/>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、证明投标人及投标标的符合招标文件规定的文件</w:t>
      </w:r>
      <w:r>
        <w:rPr>
          <w:rFonts w:ascii="宋体" w:hAnsi="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.1投标人应按要求提交资格证明文件及符合招标文件规定的文件。</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.2投标人应提交证明其有资格参加投标和中标后有能力独立履行合同的文件。</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.3投标人除必须具有履行合同所需提供的货物以及服务的能力外，还必须具备相应的财务、技术方面的能力。</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.4投标人应提交根据合同要求提供的证明产品质量合格以及符合招标文件规定的证明文件。</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.5证明投标人所提供货物与招标文件的要求相一致的文件可以是手册、图纸、文字资料和数据。</w:t>
      </w:r>
      <w:r>
        <w:rPr>
          <w:rFonts w:ascii="宋体" w:hAnsi="宋体" w:eastAsia="宋体" w:cs="宋体"/>
          <w:sz w:val="24"/>
          <w:szCs w:val="24"/>
        </w:rPr>
      </w:r>
      <w:r/>
    </w:p>
    <w:p>
      <w:pPr>
        <w:pStyle w:val="726"/>
        <w:numPr>
          <w:ilvl w:val="0"/>
          <w:numId w:val="0"/>
        </w:numPr>
        <w:ind w:firstLine="482"/>
        <w:jc w:val="left"/>
        <w:spacing w:before="0" w:after="0" w:line="480" w:lineRule="exact"/>
        <w:tabs>
          <w:tab w:val="left" w:pos="720" w:leader="none"/>
          <w:tab w:val="left" w:pos="794" w:leader="none"/>
        </w:tabs>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12、</w:t>
      </w:r>
      <w:r>
        <w:rPr>
          <w:rFonts w:hint="eastAsia" w:ascii="宋体" w:hAnsi="宋体" w:eastAsia="宋体" w:cs="宋体"/>
          <w:b/>
          <w:bCs/>
          <w:sz w:val="24"/>
          <w:szCs w:val="24"/>
          <w:lang w:val="en-US" w:eastAsia="zh-CN" w:bidi="ar-SA"/>
        </w:rPr>
        <w:t xml:space="preserve">投标报价明细表</w:t>
      </w:r>
      <w:r>
        <w:rPr>
          <w:rFonts w:hint="eastAsia" w:ascii="宋体" w:hAnsi="宋体" w:eastAsia="宋体" w:cs="宋体"/>
          <w:b/>
          <w:bCs/>
          <w:sz w:val="24"/>
          <w:szCs w:val="24"/>
          <w:lang w:val="en-US" w:eastAsia="zh-CN" w:bidi="ar-SA"/>
        </w:rPr>
      </w:r>
      <w:r/>
    </w:p>
    <w:p>
      <w:pPr>
        <w:pStyle w:val="723"/>
        <w:ind w:firstLine="480"/>
        <w:spacing w:line="480" w:lineRule="exact"/>
        <w:tabs>
          <w:tab w:val="left" w:pos="1035" w:leader="none"/>
        </w:tabs>
        <w:rPr>
          <w:rFonts w:hint="eastAsia" w:ascii="宋体" w:hAnsi="宋体" w:cs="宋体"/>
          <w:sz w:val="24"/>
          <w:szCs w:val="24"/>
        </w:rPr>
      </w:pPr>
      <w:r>
        <w:rPr>
          <w:rFonts w:hint="eastAsia" w:ascii="宋体" w:hAnsi="宋体" w:cs="宋体"/>
          <w:sz w:val="24"/>
          <w:szCs w:val="24"/>
          <w:lang w:val="en-US" w:eastAsia="zh-CN"/>
        </w:rPr>
        <w:t xml:space="preserve">12</w:t>
      </w:r>
      <w:r>
        <w:rPr>
          <w:rFonts w:hint="eastAsia" w:ascii="宋体" w:hAnsi="宋体" w:cs="宋体"/>
          <w:sz w:val="24"/>
          <w:szCs w:val="24"/>
        </w:rPr>
        <w:t xml:space="preserve">.1 </w:t>
      </w:r>
      <w:r>
        <w:rPr>
          <w:rFonts w:hint="eastAsia" w:ascii="宋体" w:hAnsi="宋体" w:cs="宋体"/>
          <w:sz w:val="24"/>
          <w:szCs w:val="24"/>
          <w:lang w:val="zh-CN"/>
        </w:rPr>
        <w:t xml:space="preserve">投标人应按照招标文件规定格式填报报价一览表、报价明细表，在表中标明所提供的每一项产品或服务。每项产品或服务只允许有一个报价，任何有选择的报价或备选方案（每项产品多品牌报价或每项服务多方案报价）将不予接受，招标文件中另有规定的按规定执行。</w:t>
      </w:r>
      <w:r>
        <w:rPr>
          <w:rFonts w:hint="eastAsia" w:ascii="宋体" w:hAnsi="宋体" w:cs="宋体"/>
          <w:sz w:val="24"/>
          <w:szCs w:val="24"/>
        </w:rPr>
        <w:t xml:space="preserve">(如有备选配件，备选配件的报价不属于选择的报价)。</w:t>
      </w:r>
      <w:r>
        <w:rPr>
          <w:rFonts w:hint="eastAsia" w:ascii="宋体" w:hAnsi="宋体" w:cs="宋体"/>
          <w:sz w:val="24"/>
          <w:szCs w:val="24"/>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.2 标的物</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eastAsia="zh-CN"/>
        </w:rPr>
        <w:t xml:space="preserve">南京林业大学淮安校区超市供应商采购（二次）</w:t>
      </w:r>
      <w:r>
        <w:rPr>
          <w:rFonts w:hint="eastAsia" w:ascii="宋体" w:hAnsi="宋体" w:eastAsia="宋体" w:cs="宋体"/>
          <w:sz w:val="24"/>
          <w:szCs w:val="24"/>
        </w:rPr>
        <w:t xml:space="preserve">，详见第四章项目需求</w:t>
      </w:r>
      <w:r>
        <w:rPr>
          <w:rFonts w:hint="eastAsia" w:ascii="宋体" w:hAnsi="宋体" w:eastAsia="宋体" w:cs="宋体"/>
          <w:bCs/>
          <w:sz w:val="24"/>
        </w:rPr>
        <w:t xml:space="preserve">所述要求</w:t>
      </w:r>
      <w:r>
        <w:rPr>
          <w:rFonts w:hint="eastAsia" w:ascii="宋体" w:hAnsi="宋体" w:eastAsia="宋体" w:cs="宋体"/>
          <w:sz w:val="24"/>
          <w:szCs w:val="24"/>
          <w:lang w:val="zh-CN"/>
        </w:rPr>
        <w:t xml:space="preserve">。</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.3有关费用处理</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.3.1货物（工程）类：</w:t>
      </w:r>
      <w:r>
        <w:rPr>
          <w:rFonts w:hint="eastAsia" w:ascii="宋体" w:hAnsi="宋体" w:eastAsia="宋体" w:cs="宋体"/>
          <w:sz w:val="24"/>
          <w:szCs w:val="24"/>
          <w:lang w:val="zh-CN"/>
        </w:rPr>
        <w:t xml:space="preserve">投标报价采用总承包方式，投标人的报价应包含货物设计、制造、包装、仓储、运输装</w:t>
      </w:r>
      <w:r>
        <w:rPr>
          <w:rFonts w:hint="eastAsia" w:ascii="宋体" w:hAnsi="宋体" w:eastAsia="宋体" w:cs="宋体"/>
          <w:sz w:val="24"/>
          <w:szCs w:val="24"/>
        </w:rPr>
        <w:t xml:space="preserve">卸</w:t>
      </w:r>
      <w:r>
        <w:rPr>
          <w:rFonts w:hint="eastAsia" w:ascii="宋体" w:hAnsi="宋体" w:eastAsia="宋体" w:cs="宋体"/>
          <w:sz w:val="24"/>
          <w:szCs w:val="24"/>
          <w:lang w:val="zh-CN"/>
        </w:rPr>
        <w:t xml:space="preserve">、保险、安装、调试及其材料及验收合格之前保管及运行维护费用、保修期内备品备件、专用工具、伴随服务、技术图纸资料、人员培训发生的所有含税费用、支付给员工的工资和国家强制缴纳的各种社会保障资金，国际国内运输保险、报关清关、开证、办理全套免税手续费及其他（如因中美贸易战或其他不可控因素导致的关税增加）等为完成本项目发生的所有费用，招标文件中另有规定的除外。</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3.2服务类:投标报价采用固定总价方式，投标人的报价应包含完成服务项目必要的工具采购费用和研发费用、成果鉴定或论证费用、支付给员工的工资和国家强制缴纳的各种社会保障资金，全部售后服务等为完成本项目发生的所有费用，招标文件中另有规定的除外。</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其它费用处理</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招标文件未列明，而投标人认为需要的其他有关的为完成本项目发生的所有必需的费用也须列入报价。</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.5</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投标货币</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本项目</w:t>
      </w:r>
      <w:r>
        <w:rPr>
          <w:rFonts w:hint="eastAsia" w:ascii="宋体" w:hAnsi="宋体" w:eastAsia="宋体" w:cs="宋体"/>
          <w:sz w:val="24"/>
          <w:szCs w:val="24"/>
        </w:rPr>
        <w:t xml:space="preserve">只</w:t>
      </w:r>
      <w:r>
        <w:rPr>
          <w:rFonts w:hint="eastAsia" w:ascii="宋体" w:hAnsi="宋体" w:eastAsia="宋体" w:cs="宋体"/>
          <w:sz w:val="24"/>
          <w:szCs w:val="24"/>
          <w:lang w:val="zh-CN"/>
        </w:rPr>
        <w:t xml:space="preserve">接受人民币报价，采用其他币种报价的，一律为无效投标。</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zh-CN"/>
        </w:rPr>
        <w:t xml:space="preserve">.6 报价明细表上的价格应按下列方式分开填写：</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项目总价：包括买方需求的服务费或研发费用或货物价格、质量保证费用、培训费用及售后服务费用，项目在指定地点、环境交付、安装、调试、验收所需费用和所有相关税金费用及（因中美贸易战或其他不可控因素导致的关税增加）为完成整个项目所产生的其它所有费用。</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项目单价：按投标配置及报价明细表中要求填报。</w:t>
      </w:r>
      <w:r>
        <w:rPr>
          <w:rFonts w:ascii="宋体" w:hAnsi="宋体" w:eastAsia="宋体" w:cs="宋体"/>
          <w:sz w:val="24"/>
          <w:szCs w:val="24"/>
          <w:lang w:val="zh-CN"/>
        </w:rPr>
      </w:r>
      <w:r/>
    </w:p>
    <w:p>
      <w:pPr>
        <w:pStyle w:val="723"/>
        <w:ind w:firstLine="480"/>
        <w:spacing w:line="360" w:lineRule="auto"/>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.7 </w:t>
      </w:r>
      <w:r>
        <w:rPr>
          <w:rFonts w:hint="eastAsia" w:ascii="宋体" w:hAnsi="宋体" w:eastAsia="宋体" w:cs="宋体"/>
          <w:sz w:val="24"/>
          <w:szCs w:val="24"/>
          <w:lang w:val="zh-CN"/>
        </w:rPr>
        <w:t xml:space="preserve">供应商的任何错漏、优惠、竞争性报价不得作为减轻责任、减少服务、增加收费、降低质量的理由。</w:t>
      </w:r>
      <w:r>
        <w:rPr>
          <w:rFonts w:ascii="宋体" w:hAnsi="宋体" w:eastAsia="宋体" w:cs="宋体"/>
          <w:sz w:val="24"/>
          <w:szCs w:val="24"/>
          <w:lang w:val="zh-CN"/>
        </w:rPr>
      </w:r>
      <w:r/>
    </w:p>
    <w:p>
      <w:pPr>
        <w:pStyle w:val="723"/>
        <w:ind w:firstLine="480"/>
        <w:jc w:val="left"/>
        <w:spacing w:line="360" w:lineRule="auto"/>
        <w:tabs>
          <w:tab w:val="left" w:pos="1035" w:leader="none"/>
        </w:tabs>
        <w:rPr>
          <w:rFonts w:ascii="宋体" w:hAnsi="宋体" w:eastAsia="宋体" w:cs="宋体"/>
          <w:sz w:val="24"/>
          <w:szCs w:val="24"/>
          <w:lang w:val="zh-CN"/>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.8 供应商系小企业（含小型、微型企业），并提供本企业制造的货物、承担的工程或者服务，或者提供其他小企业制造的货物，须在《报价一览表》、《报价明细表》中注明。</w:t>
      </w:r>
      <w:r>
        <w:rPr>
          <w:rFonts w:ascii="宋体" w:hAnsi="宋体" w:eastAsia="宋体" w:cs="宋体"/>
          <w:sz w:val="24"/>
          <w:szCs w:val="24"/>
          <w:lang w:val="zh-CN"/>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13</w:t>
      </w:r>
      <w:r>
        <w:rPr>
          <w:rFonts w:hint="eastAsia" w:ascii="宋体" w:hAnsi="宋体" w:cs="宋体"/>
          <w:sz w:val="24"/>
          <w:szCs w:val="24"/>
        </w:rPr>
        <w:t xml:space="preserve">、响应及</w:t>
      </w:r>
      <w:r>
        <w:rPr>
          <w:rFonts w:hint="eastAsia" w:ascii="宋体" w:hAnsi="宋体" w:cs="宋体"/>
          <w:sz w:val="24"/>
          <w:szCs w:val="24"/>
          <w:lang w:val="en-US" w:eastAsia="zh-CN"/>
        </w:rPr>
        <w:t xml:space="preserve">偏离</w:t>
      </w:r>
      <w:r>
        <w:rPr>
          <w:rFonts w:hint="eastAsia" w:ascii="宋体" w:hAnsi="宋体" w:cs="宋体"/>
          <w:sz w:val="24"/>
          <w:szCs w:val="24"/>
        </w:rPr>
        <w:t xml:space="preserve">表</w:t>
      </w:r>
      <w:r>
        <w:rPr>
          <w:rFonts w:ascii="宋体" w:hAnsi="宋体" w:cs="宋体"/>
          <w:sz w:val="24"/>
          <w:szCs w:val="24"/>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.1 对招标文件中的技术与商务条款要求逐项作出响应或偏离，并说明原因；</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.2 提供参加本项目类似案例简介；</w:t>
      </w:r>
      <w:r>
        <w:rPr>
          <w:rFonts w:ascii="宋体" w:hAnsi="宋体" w:eastAsia="宋体" w:cs="宋体"/>
          <w:sz w:val="24"/>
          <w:szCs w:val="24"/>
          <w:lang w:val="zh-CN"/>
        </w:rPr>
      </w:r>
      <w:r/>
    </w:p>
    <w:p>
      <w:pPr>
        <w:pStyle w:val="723"/>
        <w:ind w:firstLine="480"/>
        <w:jc w:val="left"/>
        <w:spacing w:line="44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.3 培训计划；</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zh-CN"/>
        </w:rPr>
        <w:t xml:space="preserve">.4 详细阐述所投服务或货物的主要组成部分的服务方案，架构、功能设计、实现思路及关键技术;</w:t>
      </w:r>
      <w:r>
        <w:rPr>
          <w:rFonts w:ascii="宋体" w:hAnsi="宋体" w:eastAsia="宋体" w:cs="宋体"/>
          <w:sz w:val="24"/>
          <w:szCs w:val="24"/>
          <w:lang w:val="zh-CN"/>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 投标人认为需要的其他技术文件或说明。</w:t>
      </w:r>
      <w:r>
        <w:rPr>
          <w:rFonts w:ascii="宋体" w:hAnsi="宋体" w:eastAsia="宋体" w:cs="宋体"/>
          <w:sz w:val="24"/>
          <w:szCs w:val="24"/>
          <w:lang w:val="zh-CN"/>
        </w:rPr>
      </w:r>
      <w:r/>
    </w:p>
    <w:p>
      <w:pPr>
        <w:pStyle w:val="726"/>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14</w:t>
      </w:r>
      <w:r>
        <w:rPr>
          <w:rFonts w:hint="eastAsia" w:ascii="宋体" w:hAnsi="宋体" w:eastAsia="宋体" w:cs="宋体"/>
          <w:b/>
          <w:bCs/>
          <w:sz w:val="24"/>
          <w:szCs w:val="24"/>
          <w:lang w:val="en-US" w:eastAsia="zh-CN" w:bidi="ar-SA"/>
        </w:rPr>
        <w:t xml:space="preserve">、服务承诺及售后服务机构、人员的情况介绍</w:t>
      </w:r>
      <w:r>
        <w:rPr>
          <w:rFonts w:hint="eastAsia" w:ascii="宋体" w:hAnsi="宋体" w:eastAsia="宋体" w:cs="宋体"/>
          <w:b/>
          <w:bCs/>
          <w:sz w:val="24"/>
          <w:szCs w:val="24"/>
          <w:lang w:val="en-US" w:eastAsia="zh-CN" w:bidi="ar-SA"/>
        </w:rPr>
      </w:r>
      <w:r/>
    </w:p>
    <w:p>
      <w:pPr>
        <w:pStyle w:val="723"/>
        <w:ind w:firstLine="480"/>
        <w:jc w:val="left"/>
        <w:spacing w:line="480" w:lineRule="exact"/>
        <w:tabs>
          <w:tab w:val="left" w:pos="1035"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1投标人的服务承诺应按不低于招标文件中商务要求的标准。</w:t>
      </w:r>
      <w:r>
        <w:rPr>
          <w:rFonts w:ascii="宋体" w:hAnsi="宋体" w:eastAsia="宋体" w:cs="宋体"/>
          <w:sz w:val="24"/>
          <w:szCs w:val="24"/>
          <w:lang w:val="zh-CN"/>
        </w:rPr>
      </w:r>
      <w:r/>
    </w:p>
    <w:p>
      <w:pPr>
        <w:pStyle w:val="723"/>
        <w:ind w:firstLine="480"/>
        <w:jc w:val="left"/>
        <w:spacing w:line="480" w:lineRule="exact"/>
        <w:rPr>
          <w:rFonts w:eastAsia="宋体"/>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.2提供投标人有关售后服务的管理制度、售后服务机构的分布情况、售后服务人员的数量、素质、技术水平及售后服务的反应能力。</w:t>
      </w:r>
      <w:r>
        <w:rPr>
          <w:rFonts w:eastAsia="宋体"/>
          <w:lang w:val="en-US" w:eastAsia="zh-CN"/>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15</w:t>
      </w:r>
      <w:r>
        <w:rPr>
          <w:rFonts w:hint="eastAsia" w:ascii="宋体" w:hAnsi="宋体" w:cs="宋体"/>
          <w:sz w:val="24"/>
          <w:szCs w:val="24"/>
        </w:rPr>
        <w:t xml:space="preserve">、投标函和开标一览表</w:t>
      </w:r>
      <w:r>
        <w:rPr>
          <w:rFonts w:ascii="宋体" w:hAnsi="宋体" w:cs="宋体"/>
          <w:sz w:val="24"/>
          <w:szCs w:val="24"/>
        </w:rPr>
      </w:r>
      <w:r/>
    </w:p>
    <w:p>
      <w:pPr>
        <w:pStyle w:val="723"/>
        <w:ind w:firstLine="482"/>
        <w:jc w:val="left"/>
        <w:spacing w:line="480" w:lineRule="exact"/>
        <w:rPr>
          <w:rFonts w:ascii="宋体" w:hAnsi="宋体" w:eastAsia="宋体" w:cs="宋体"/>
          <w:b/>
          <w:bCs/>
          <w:i w:val="0"/>
          <w:iCs w:val="0"/>
          <w:sz w:val="24"/>
          <w:szCs w:val="24"/>
          <w:u w:val="single"/>
        </w:rPr>
      </w:pPr>
      <w:r>
        <w:rPr>
          <w:rFonts w:hint="eastAsia" w:ascii="宋体" w:hAnsi="宋体" w:eastAsia="宋体" w:cs="宋体"/>
          <w:b/>
          <w:bCs/>
          <w:i w:val="0"/>
          <w:iCs w:val="0"/>
          <w:sz w:val="24"/>
          <w:szCs w:val="24"/>
          <w:u w:val="single"/>
          <w:lang w:val="en-US" w:eastAsia="zh-CN"/>
        </w:rPr>
        <w:t xml:space="preserve">15</w:t>
      </w:r>
      <w:r>
        <w:rPr>
          <w:rFonts w:hint="eastAsia" w:ascii="宋体" w:hAnsi="宋体" w:eastAsia="宋体" w:cs="宋体"/>
          <w:b/>
          <w:bCs/>
          <w:i w:val="0"/>
          <w:iCs w:val="0"/>
          <w:sz w:val="24"/>
          <w:szCs w:val="24"/>
          <w:u w:val="single"/>
        </w:rPr>
        <w:t xml:space="preserve">.1 投标人应按照招标文件中提供的格式完整、正确填写投标函、报价一览表。</w:t>
      </w:r>
      <w:r>
        <w:rPr>
          <w:rFonts w:ascii="宋体" w:hAnsi="宋体" w:eastAsia="宋体" w:cs="宋体"/>
          <w:b/>
          <w:bCs/>
          <w:i w:val="0"/>
          <w:iCs w:val="0"/>
          <w:sz w:val="24"/>
          <w:szCs w:val="24"/>
          <w:u w:val="single"/>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 报价一览表中的价格应与投标文件中分项报价明细表中的总价一致，如不一致，不作为无效投标处理，但评标时按报价一览表中价格为准。</w:t>
      </w:r>
      <w:r>
        <w:rPr>
          <w:rFonts w:ascii="宋体" w:hAnsi="宋体" w:eastAsia="宋体" w:cs="宋体"/>
          <w:sz w:val="24"/>
          <w:szCs w:val="24"/>
        </w:rPr>
      </w:r>
      <w:r/>
    </w:p>
    <w:p>
      <w:pPr>
        <w:pStyle w:val="723"/>
        <w:ind w:firstLine="480"/>
        <w:jc w:val="left"/>
        <w:spacing w:line="480" w:lineRule="exact"/>
        <w:rPr>
          <w:rFonts w:ascii="宋体" w:hAnsi="宋体" w:cs="宋体"/>
          <w:b/>
          <w:bCs/>
          <w:i w:val="0"/>
          <w:iCs w:val="0"/>
          <w:sz w:val="24"/>
          <w:szCs w:val="24"/>
        </w:rPr>
      </w:pPr>
      <w:r>
        <w:rPr>
          <w:rFonts w:hint="eastAsia" w:ascii="宋体" w:hAnsi="宋体" w:eastAsia="宋体" w:cs="宋体"/>
          <w:i w:val="0"/>
          <w:iCs w:val="0"/>
          <w:sz w:val="24"/>
          <w:szCs w:val="24"/>
          <w:lang w:val="en-US" w:eastAsia="zh-CN"/>
        </w:rPr>
        <w:t xml:space="preserve">15</w:t>
      </w:r>
      <w:r>
        <w:rPr>
          <w:rFonts w:hint="eastAsia" w:ascii="宋体" w:hAnsi="宋体" w:eastAsia="宋体" w:cs="宋体"/>
          <w:i w:val="0"/>
          <w:iCs w:val="0"/>
          <w:sz w:val="24"/>
          <w:szCs w:val="24"/>
        </w:rPr>
        <w:t xml:space="preserve">.3 </w:t>
      </w:r>
      <w:r>
        <w:rPr>
          <w:rFonts w:hint="eastAsia" w:ascii="宋体" w:hAnsi="宋体" w:eastAsia="宋体" w:cs="宋体"/>
          <w:b/>
          <w:bCs/>
          <w:i w:val="0"/>
          <w:iCs w:val="0"/>
          <w:sz w:val="24"/>
          <w:szCs w:val="24"/>
          <w:u w:val="single"/>
        </w:rPr>
        <w:t xml:space="preserve">报价一览表必须加盖公章，其中一份必须单独密封在信封中，在投标截止时间前与投标文件分别递交，否则视为无效投标。</w:t>
      </w:r>
      <w:r>
        <w:rPr>
          <w:rFonts w:ascii="宋体" w:hAnsi="宋体" w:cs="宋体"/>
          <w:b/>
          <w:bCs/>
          <w:i w:val="0"/>
          <w:iCs w:val="0"/>
          <w:sz w:val="24"/>
          <w:szCs w:val="24"/>
        </w:rPr>
      </w:r>
      <w:r/>
    </w:p>
    <w:p>
      <w:pPr>
        <w:pStyle w:val="726"/>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16</w:t>
      </w:r>
      <w:r>
        <w:rPr>
          <w:rFonts w:hint="eastAsia" w:ascii="宋体" w:hAnsi="宋体" w:cs="宋体"/>
          <w:sz w:val="24"/>
          <w:szCs w:val="24"/>
        </w:rPr>
        <w:t xml:space="preserve">、投标</w:t>
      </w:r>
      <w:r>
        <w:rPr>
          <w:rFonts w:hint="eastAsia" w:ascii="宋体" w:hAnsi="宋体" w:cs="宋体"/>
          <w:sz w:val="24"/>
          <w:szCs w:val="24"/>
          <w:lang w:val="en-US" w:eastAsia="zh-CN"/>
        </w:rPr>
        <w:t xml:space="preserve">有效期</w:t>
      </w:r>
      <w:r>
        <w:rPr>
          <w:rFonts w:hint="eastAsia" w:ascii="宋体" w:hAnsi="宋体" w:eastAsia="宋体" w:cs="宋体"/>
          <w:sz w:val="24"/>
          <w:szCs w:val="24"/>
          <w:lang w:val="en-US" w:eastAsia="zh-CN"/>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.1 投标有效期为招标文件中规定的提交投标文件接收截止之日起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。投标文件中承诺的投标有效期应当不少于招标文件中载明的投标有效期。</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eastAsia="宋体" w:cs="宋体"/>
          <w:sz w:val="24"/>
          <w:szCs w:val="24"/>
        </w:rPr>
      </w:r>
      <w:r/>
    </w:p>
    <w:p>
      <w:pPr>
        <w:pStyle w:val="723"/>
        <w:numPr>
          <w:ilvl w:val="2"/>
          <w:numId w:val="0"/>
        </w:numPr>
        <w:ind w:firstLine="482"/>
        <w:jc w:val="left"/>
        <w:keepLines/>
        <w:keepNext/>
        <w:spacing w:before="0" w:after="0" w:line="480" w:lineRule="exact"/>
        <w:widowControl w:val="off"/>
        <w:tabs>
          <w:tab w:val="left" w:pos="720" w:leader="none"/>
          <w:tab w:val="left" w:pos="794" w:leader="none"/>
        </w:tabs>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17、投标保证金</w:t>
      </w:r>
      <w:r>
        <w:rPr>
          <w:rFonts w:hint="eastAsia" w:ascii="宋体" w:hAnsi="宋体" w:eastAsia="宋体" w:cs="宋体"/>
          <w:b/>
          <w:bCs/>
          <w:sz w:val="24"/>
          <w:szCs w:val="24"/>
          <w:lang w:val="en-US" w:eastAsia="zh-CN" w:bidi="ar-SA"/>
        </w:rPr>
      </w:r>
      <w:r/>
    </w:p>
    <w:p>
      <w:pPr>
        <w:pStyle w:val="723"/>
        <w:numPr>
          <w:ilvl w:val="2"/>
          <w:numId w:val="0"/>
        </w:numPr>
        <w:ind w:firstLine="480"/>
        <w:jc w:val="left"/>
        <w:keepLines/>
        <w:keepNext/>
        <w:spacing w:before="0" w:after="0" w:line="480" w:lineRule="exact"/>
        <w:widowControl w:val="off"/>
        <w:tabs>
          <w:tab w:val="left" w:pos="720" w:leader="none"/>
          <w:tab w:val="left" w:pos="794" w:leader="none"/>
        </w:tabs>
        <w:rPr>
          <w:rFonts w:hint="eastAsia" w:ascii="宋体" w:hAnsi="宋体" w:eastAsia="宋体" w:cs="宋体"/>
          <w:sz w:val="24"/>
          <w:szCs w:val="24"/>
          <w:lang w:val="en-US" w:eastAsia="zh-CN" w:bidi="ar-SA"/>
        </w:rPr>
        <w:outlineLvl w:val="3"/>
      </w:pPr>
      <w:r>
        <w:rPr>
          <w:rFonts w:hint="eastAsia" w:ascii="宋体" w:hAnsi="宋体" w:cs="宋体"/>
          <w:sz w:val="24"/>
          <w:szCs w:val="24"/>
          <w:lang w:val="en-US" w:eastAsia="zh-CN" w:bidi="ar-SA"/>
        </w:rPr>
        <w:t xml:space="preserve">17</w:t>
      </w:r>
      <w:r>
        <w:rPr>
          <w:rFonts w:hint="eastAsia" w:ascii="宋体" w:hAnsi="宋体" w:eastAsia="宋体" w:cs="宋体"/>
          <w:sz w:val="24"/>
          <w:szCs w:val="24"/>
          <w:lang w:val="en-US" w:eastAsia="zh-CN" w:bidi="ar-SA"/>
        </w:rPr>
        <w:t xml:space="preserve">.1本次招标不收取投标保证金。</w:t>
      </w:r>
      <w:r>
        <w:rPr>
          <w:rFonts w:hint="eastAsia" w:ascii="宋体" w:hAnsi="宋体" w:eastAsia="宋体" w:cs="宋体"/>
          <w:sz w:val="24"/>
          <w:szCs w:val="24"/>
          <w:lang w:val="en-US" w:eastAsia="zh-CN" w:bidi="ar-SA"/>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、投标有效期</w:t>
      </w:r>
      <w:r>
        <w:rPr>
          <w:rFonts w:ascii="宋体" w:hAnsi="宋体" w:cs="宋体"/>
          <w:sz w:val="24"/>
          <w:szCs w:val="24"/>
        </w:rPr>
      </w:r>
      <w:r/>
    </w:p>
    <w:p>
      <w:pPr>
        <w:pStyle w:val="723"/>
        <w:ind w:firstLine="480"/>
        <w:jc w:val="left"/>
        <w:spacing w:line="480" w:lineRule="exact"/>
        <w:rPr>
          <w:rFonts w:ascii="宋体" w:hAnsi="宋体" w:eastAsia="宋体" w:cs="宋体"/>
          <w:sz w:val="24"/>
          <w:szCs w:val="24"/>
        </w:rPr>
      </w:pPr>
      <w:r/>
      <w:bookmarkStart w:id="29" w:name="_Toc27142"/>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 投标有效期为招标文件中规定的提交投标文件接收截止之日起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。投标文件中承诺的投标有效期应当不少于招标文件中载明的投标有效期。</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eastAsia="宋体" w:cs="宋体"/>
          <w:sz w:val="24"/>
          <w:szCs w:val="24"/>
        </w:rPr>
      </w:r>
      <w:r/>
    </w:p>
    <w:p>
      <w:pPr>
        <w:pStyle w:val="723"/>
        <w:numPr>
          <w:ilvl w:val="2"/>
          <w:numId w:val="0"/>
        </w:numPr>
        <w:ind w:firstLine="482"/>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19、投标文件份数和签署</w:t>
      </w:r>
      <w:r>
        <w:rPr>
          <w:rFonts w:ascii="宋体" w:hAnsi="宋体" w:eastAsia="宋体" w:cs="宋体"/>
          <w:b/>
          <w:bCs/>
          <w:sz w:val="24"/>
          <w:szCs w:val="24"/>
          <w:lang w:val="en-US" w:eastAsia="zh-CN" w:bidi="ar-SA"/>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.1投标人应严格按照招标公告要求的份数准备投标文件，每份投标文件须清楚地标明“正本”或“副本”字样。一旦正本和副本不符，以正本为准。</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.2投标文件正本中，除采购文件规定的可提交复印件外，其他文件均须提交原件，文字材料需打印或用不褪色墨水书写。</w:t>
      </w:r>
      <w:r>
        <w:rPr>
          <w:rFonts w:hint="eastAsia" w:ascii="宋体" w:hAnsi="宋体" w:eastAsia="宋体" w:cs="宋体"/>
          <w:b/>
          <w:bCs/>
          <w:i w:val="0"/>
          <w:iCs w:val="0"/>
          <w:sz w:val="24"/>
          <w:szCs w:val="24"/>
          <w:u w:val="single"/>
        </w:rPr>
        <w:t xml:space="preserve">投标文件的正本须经法定代表人或授权代表签署签字和加盖投标人公章。本采购文件所表述（指定）的公章是指法定名称章，不包括合同专用章、业务专用章等印章。否则作无效投标处理。</w:t>
      </w:r>
      <w:r>
        <w:rPr>
          <w:rFonts w:ascii="宋体" w:hAnsi="宋体" w:eastAsia="宋体" w:cs="宋体"/>
          <w:sz w:val="24"/>
          <w:szCs w:val="24"/>
        </w:rPr>
      </w:r>
      <w:r/>
    </w:p>
    <w:p>
      <w:pPr>
        <w:pStyle w:val="723"/>
        <w:ind w:firstLine="480"/>
        <w:jc w:val="left"/>
        <w:spacing w:line="48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除投标人对错处做必要修改外，投标文件不得行间插字、涂改或增删。如有修改错漏处，必须由投标文件授权签署人签字或盖章。</w:t>
      </w:r>
      <w:r>
        <w:rPr>
          <w:rFonts w:hint="eastAsia" w:ascii="宋体" w:hAnsi="宋体" w:eastAsia="宋体" w:cs="宋体"/>
          <w:b/>
          <w:bCs/>
          <w:sz w:val="24"/>
          <w:szCs w:val="24"/>
          <w:lang w:val="en-US" w:eastAsia="zh-CN" w:bidi="ar-SA"/>
        </w:rPr>
      </w:r>
      <w:r/>
    </w:p>
    <w:p>
      <w:pPr>
        <w:pStyle w:val="725"/>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四、投标文件的递交</w:t>
      </w:r>
      <w:bookmarkEnd w:id="29"/>
      <w:r>
        <w:rPr>
          <w:rFonts w:ascii="宋体" w:hAnsi="宋体" w:eastAsia="宋体" w:cs="宋体"/>
          <w:sz w:val="28"/>
          <w:szCs w:val="28"/>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、投标文件的递交</w:t>
      </w:r>
      <w:r>
        <w:rPr>
          <w:rFonts w:ascii="宋体" w:hAnsi="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.1投标人应将投标文件正本和所有副本</w:t>
      </w:r>
      <w:r>
        <w:rPr>
          <w:rFonts w:hint="eastAsia" w:ascii="宋体" w:hAnsi="宋体" w:eastAsia="宋体" w:cs="宋体"/>
          <w:b/>
          <w:bCs/>
          <w:sz w:val="24"/>
          <w:szCs w:val="24"/>
        </w:rPr>
        <w:t xml:space="preserve">密封装制</w:t>
      </w:r>
      <w:r>
        <w:rPr>
          <w:rFonts w:hint="eastAsia" w:ascii="宋体" w:hAnsi="宋体" w:eastAsia="宋体" w:cs="宋体"/>
          <w:sz w:val="24"/>
          <w:szCs w:val="24"/>
        </w:rPr>
        <w:t xml:space="preserve">，不论投标人中标与否，投标文件均不退回。</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 密封的投标文件应：</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.2.1 注明投标人名称，如因标注不清而产生的后果由投标人自负。按招标公告中注明的地址送达；</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.2.2 注明投标项目名称、标书编号及标段号。</w:t>
      </w:r>
      <w:r>
        <w:rPr>
          <w:rFonts w:ascii="宋体" w:hAnsi="宋体" w:eastAsia="宋体" w:cs="宋体"/>
          <w:sz w:val="24"/>
          <w:szCs w:val="24"/>
        </w:rPr>
      </w:r>
      <w:r/>
    </w:p>
    <w:p>
      <w:pPr>
        <w:pStyle w:val="723"/>
        <w:ind w:firstLine="480"/>
        <w:jc w:val="left"/>
        <w:spacing w:line="480" w:lineRule="exact"/>
        <w:rPr>
          <w:rFonts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.2.3 未按要求密封和加写标记，采购代理机构对误投或过早启封概不负责。对由此造成投标文件提前开封而产生的风险，由投标人承担。</w:t>
      </w:r>
      <w:r>
        <w:rPr>
          <w:rFonts w:ascii="宋体" w:hAnsi="宋体" w:eastAsia="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、投标截止时间</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.1 投标人上传电子投标文件的时间不得迟于招标公告中规定的投标截止时间。</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投标人应充分考虑网络环境、网络带宽等因素可能对投标产生的影响，如因投标人自身原因造成的电子投标文件解密不成功的，做无效投标处理。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.2 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22</w:t>
      </w:r>
      <w:r>
        <w:rPr>
          <w:rFonts w:hint="eastAsia" w:ascii="宋体" w:hAnsi="宋体" w:cs="宋体"/>
          <w:sz w:val="24"/>
          <w:szCs w:val="24"/>
        </w:rPr>
        <w:t xml:space="preserve">、</w:t>
      </w:r>
      <w:r>
        <w:rPr>
          <w:rFonts w:hint="eastAsia" w:ascii="宋体" w:hAnsi="宋体" w:cs="宋体"/>
          <w:sz w:val="24"/>
          <w:szCs w:val="24"/>
          <w:lang w:val="en-US" w:eastAsia="zh-CN"/>
        </w:rPr>
        <w:t xml:space="preserve">投标</w:t>
      </w:r>
      <w:r>
        <w:rPr>
          <w:rFonts w:hint="eastAsia" w:ascii="宋体" w:hAnsi="宋体" w:cs="宋体"/>
          <w:sz w:val="24"/>
          <w:szCs w:val="24"/>
        </w:rPr>
        <w:t xml:space="preserve">文件的拒收</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22</w:t>
      </w:r>
      <w:r>
        <w:rPr>
          <w:rFonts w:hint="eastAsia" w:ascii="宋体" w:hAnsi="宋体" w:cs="宋体"/>
          <w:sz w:val="24"/>
          <w:szCs w:val="24"/>
        </w:rPr>
        <w:t xml:space="preserve">.1代理机构拒绝接收投标截止时间后上传的任何投标文件。</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、投标文件的撤回和修改</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.1 投标文件的撤回</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.1.1电子投标文件的撤回</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.1.2投标人撤回电子投标文件，则认为其不再参与本项目投标活动。</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.2 投标文件的修改</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.2.1投标人可在投标截止时间前，对其电子投标文件进行修改，具体操作方法见《操作手册》。</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23</w:t>
      </w:r>
      <w:r>
        <w:rPr>
          <w:rFonts w:hint="eastAsia" w:ascii="宋体" w:hAnsi="宋体" w:cs="宋体"/>
          <w:sz w:val="24"/>
          <w:szCs w:val="24"/>
        </w:rPr>
        <w:t xml:space="preserve">.2.2在投标截止时间之后，投标人不得对其电子投标文件作任何修改。</w:t>
      </w:r>
      <w:r>
        <w:rPr>
          <w:rFonts w:hint="eastAsia" w:ascii="宋体" w:hAnsi="宋体" w:cs="宋体"/>
          <w:sz w:val="24"/>
          <w:szCs w:val="24"/>
        </w:rPr>
      </w:r>
      <w:r/>
    </w:p>
    <w:p>
      <w:pPr>
        <w:pStyle w:val="723"/>
        <w:ind w:firstLine="480"/>
        <w:jc w:val="left"/>
        <w:spacing w:line="48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23</w:t>
      </w:r>
      <w:r>
        <w:rPr>
          <w:rFonts w:hint="eastAsia" w:ascii="宋体" w:hAnsi="宋体" w:cs="宋体"/>
          <w:sz w:val="24"/>
          <w:szCs w:val="24"/>
        </w:rPr>
        <w:t xml:space="preserve">.3 在投标截止时间至招标文件中规定的投标有效期满之间的这段时间内，投标人不得撤回其投标</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p>
      <w:pPr>
        <w:pStyle w:val="725"/>
        <w:numPr>
          <w:ilvl w:val="0"/>
          <w:numId w:val="0"/>
        </w:numPr>
        <w:jc w:val="left"/>
        <w:spacing w:before="0" w:after="0" w:line="480" w:lineRule="exact"/>
        <w:rPr>
          <w:rFonts w:ascii="宋体" w:hAnsi="宋体" w:eastAsia="宋体" w:cs="宋体"/>
          <w:sz w:val="28"/>
          <w:szCs w:val="28"/>
        </w:rPr>
      </w:pPr>
      <w:r/>
      <w:bookmarkStart w:id="30" w:name="_Toc28134"/>
      <w:r>
        <w:rPr>
          <w:rFonts w:hint="eastAsia" w:ascii="宋体" w:hAnsi="宋体" w:eastAsia="宋体" w:cs="宋体"/>
          <w:sz w:val="28"/>
          <w:szCs w:val="28"/>
        </w:rPr>
        <w:t xml:space="preserve">五、</w:t>
      </w:r>
      <w:r>
        <w:rPr>
          <w:rFonts w:hint="eastAsia" w:ascii="宋体" w:hAnsi="宋体" w:eastAsia="宋体" w:cs="宋体"/>
          <w:sz w:val="28"/>
          <w:szCs w:val="28"/>
          <w:lang w:val="en-US" w:eastAsia="zh-CN"/>
        </w:rPr>
        <w:t xml:space="preserve">开标</w:t>
      </w:r>
      <w:r>
        <w:rPr>
          <w:rFonts w:hint="eastAsia" w:ascii="宋体" w:hAnsi="宋体" w:eastAsia="宋体" w:cs="宋体"/>
          <w:sz w:val="28"/>
          <w:szCs w:val="28"/>
        </w:rPr>
        <w:t xml:space="preserve">与评标</w:t>
      </w:r>
      <w:bookmarkEnd w:id="30"/>
      <w:r>
        <w:rPr>
          <w:rFonts w:ascii="宋体" w:hAnsi="宋体" w:eastAsia="宋体" w:cs="宋体"/>
          <w:sz w:val="28"/>
          <w:szCs w:val="28"/>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24</w:t>
      </w:r>
      <w:r>
        <w:rPr>
          <w:rFonts w:hint="eastAsia" w:ascii="宋体" w:hAnsi="宋体" w:cs="宋体"/>
          <w:sz w:val="24"/>
          <w:szCs w:val="24"/>
        </w:rPr>
        <w:t xml:space="preserve">、</w:t>
      </w:r>
      <w:r>
        <w:rPr>
          <w:rFonts w:hint="eastAsia" w:ascii="宋体" w:hAnsi="宋体" w:cs="宋体"/>
          <w:sz w:val="24"/>
          <w:szCs w:val="24"/>
          <w:lang w:val="en-US" w:eastAsia="zh-CN"/>
        </w:rPr>
        <w:t xml:space="preserve">开标</w:t>
      </w:r>
      <w:r>
        <w:rPr>
          <w:rFonts w:ascii="宋体" w:hAnsi="宋体" w:cs="宋体"/>
          <w:sz w:val="24"/>
          <w:szCs w:val="24"/>
        </w:rPr>
      </w:r>
      <w:r/>
    </w:p>
    <w:p>
      <w:pPr>
        <w:pStyle w:val="723"/>
        <w:ind w:firstLine="420"/>
        <w:spacing w:line="360" w:lineRule="auto"/>
        <w:rPr>
          <w:rFonts w:ascii="宋体" w:hAnsi="宋体" w:cs="宋体"/>
          <w:sz w:val="24"/>
          <w:szCs w:val="24"/>
          <w:lang w:val="zh-CN"/>
        </w:rPr>
      </w:pPr>
      <w:r>
        <w:rPr>
          <w:rFonts w:hint="eastAsia" w:ascii="宋体" w:hAnsi="宋体" w:cs="宋体"/>
          <w:sz w:val="24"/>
          <w:szCs w:val="24"/>
          <w:lang w:val="en-US" w:eastAsia="zh-CN"/>
        </w:rPr>
        <w:t xml:space="preserve">24</w:t>
      </w:r>
      <w:r>
        <w:rPr>
          <w:rFonts w:ascii="宋体" w:hAnsi="宋体" w:cs="宋体"/>
          <w:sz w:val="24"/>
          <w:szCs w:val="24"/>
          <w:lang w:val="zh-CN"/>
        </w:rPr>
        <w:t xml:space="preserve">.1 代理机构将在招标公告中规定的时间和地点组织公开开标。投标人应当按照《操作手册》规定，在苏采云系统规定的时间内对</w:t>
      </w:r>
      <w:r>
        <w:rPr>
          <w:rFonts w:ascii="宋体" w:hAnsi="宋体" w:cs="宋体"/>
          <w:sz w:val="24"/>
          <w:szCs w:val="24"/>
        </w:rPr>
        <w:t xml:space="preserve">投标</w:t>
      </w:r>
      <w:r>
        <w:rPr>
          <w:rFonts w:ascii="宋体" w:hAnsi="宋体" w:cs="宋体"/>
          <w:sz w:val="24"/>
          <w:szCs w:val="24"/>
          <w:lang w:val="zh-CN"/>
        </w:rPr>
        <w:t xml:space="preserve">文件进行解密。本项目采购文件规定的供应商按时在线解密方式：开启</w:t>
      </w:r>
      <w:r>
        <w:rPr>
          <w:rFonts w:ascii="宋体" w:hAnsi="宋体" w:cs="宋体"/>
          <w:sz w:val="24"/>
          <w:szCs w:val="24"/>
        </w:rPr>
        <w:t xml:space="preserve">后，在规定时间内</w:t>
      </w:r>
      <w:r>
        <w:rPr>
          <w:rFonts w:ascii="宋体" w:hAnsi="宋体" w:cs="宋体"/>
          <w:sz w:val="24"/>
          <w:szCs w:val="24"/>
          <w:lang w:val="zh-CN"/>
        </w:rPr>
        <w:t xml:space="preserve">通过“苏采云”系统（使用“CA数字证书”）解密；如因供应商自身原因造成的电子</w:t>
      </w:r>
      <w:r>
        <w:rPr>
          <w:rFonts w:ascii="宋体" w:hAnsi="宋体" w:cs="宋体"/>
          <w:sz w:val="24"/>
          <w:szCs w:val="24"/>
        </w:rPr>
        <w:t xml:space="preserve">投标</w:t>
      </w:r>
      <w:r>
        <w:rPr>
          <w:rFonts w:ascii="宋体" w:hAnsi="宋体" w:cs="宋体"/>
          <w:sz w:val="24"/>
          <w:szCs w:val="24"/>
          <w:lang w:val="zh-CN"/>
        </w:rPr>
        <w:t xml:space="preserve">文件未在规定时间内解密成功的，按照无效响应处理。</w:t>
      </w:r>
      <w:r>
        <w:rPr>
          <w:rFonts w:ascii="宋体" w:hAnsi="宋体" w:cs="宋体"/>
          <w:b/>
          <w:sz w:val="24"/>
          <w:szCs w:val="24"/>
          <w:lang w:val="zh-CN"/>
        </w:rPr>
        <w:t xml:space="preserve">供应商在开、评标全过程中应保持通讯畅通，并安排专人等候代理机构或评标委员会联系。</w:t>
      </w:r>
      <w:r>
        <w:rPr>
          <w:rFonts w:ascii="宋体" w:hAnsi="宋体" w:cs="宋体"/>
          <w:sz w:val="24"/>
          <w:szCs w:val="24"/>
          <w:lang w:val="zh-CN"/>
        </w:rPr>
      </w:r>
      <w:r/>
    </w:p>
    <w:p>
      <w:pPr>
        <w:pStyle w:val="723"/>
        <w:ind w:firstLine="420"/>
        <w:spacing w:line="360" w:lineRule="auto"/>
        <w:rPr>
          <w:rFonts w:ascii="宋体" w:hAnsi="宋体" w:cs="宋体"/>
          <w:sz w:val="24"/>
          <w:szCs w:val="24"/>
          <w:lang w:val="zh-CN"/>
        </w:rPr>
      </w:pPr>
      <w:r>
        <w:rPr>
          <w:rFonts w:hint="eastAsia" w:ascii="宋体" w:hAnsi="宋体" w:cs="宋体"/>
          <w:sz w:val="24"/>
          <w:szCs w:val="24"/>
          <w:lang w:val="en-US" w:eastAsia="zh-CN"/>
        </w:rPr>
        <w:t xml:space="preserve">24</w:t>
      </w:r>
      <w:r>
        <w:rPr>
          <w:rFonts w:ascii="宋体" w:hAnsi="宋体" w:cs="宋体"/>
          <w:sz w:val="24"/>
          <w:szCs w:val="24"/>
          <w:lang w:val="zh-CN"/>
        </w:rPr>
        <w:t xml:space="preserve">.2开标仪式由代理机构组织。苏采云系统将自动对项目进行开标，并公布各投标人名称和投标价格。</w:t>
      </w:r>
      <w:r>
        <w:rPr>
          <w:rFonts w:ascii="宋体" w:hAnsi="宋体" w:cs="宋体"/>
          <w:sz w:val="24"/>
          <w:szCs w:val="24"/>
          <w:lang w:val="zh-CN"/>
        </w:rPr>
      </w:r>
      <w:r/>
    </w:p>
    <w:p>
      <w:pPr>
        <w:pStyle w:val="723"/>
        <w:ind w:firstLine="420"/>
        <w:spacing w:line="360" w:lineRule="auto"/>
        <w:rPr>
          <w:rFonts w:ascii="宋体" w:hAnsi="宋体" w:cs="宋体"/>
          <w:sz w:val="24"/>
          <w:szCs w:val="24"/>
          <w:lang w:val="zh-CN"/>
        </w:rPr>
      </w:pPr>
      <w:r>
        <w:rPr>
          <w:rFonts w:hint="eastAsia" w:ascii="宋体" w:hAnsi="宋体" w:cs="宋体"/>
          <w:sz w:val="24"/>
          <w:szCs w:val="24"/>
          <w:lang w:val="en-US" w:eastAsia="zh-CN"/>
        </w:rPr>
        <w:t xml:space="preserve">24</w:t>
      </w:r>
      <w:r>
        <w:rPr>
          <w:rFonts w:ascii="宋体" w:hAnsi="宋体" w:cs="宋体"/>
          <w:sz w:val="24"/>
          <w:szCs w:val="24"/>
          <w:lang w:val="zh-CN"/>
        </w:rPr>
        <w:t xml:space="preserve">.3投标人在开标过程中涉及到的投标文件解密、开标结果确认等工作，应按照《操作手册》规定执行。</w:t>
      </w:r>
      <w:r>
        <w:rPr>
          <w:rFonts w:ascii="宋体" w:hAnsi="宋体" w:cs="宋体"/>
          <w:sz w:val="24"/>
          <w:szCs w:val="24"/>
          <w:lang w:val="zh-CN"/>
        </w:rPr>
      </w:r>
      <w:r/>
    </w:p>
    <w:p>
      <w:pPr>
        <w:pStyle w:val="723"/>
        <w:ind w:firstLine="480"/>
        <w:jc w:val="left"/>
        <w:spacing w:line="360" w:lineRule="auto"/>
        <w:rPr>
          <w:rFonts w:ascii="宋体" w:hAnsi="宋体" w:cs="宋体"/>
          <w:sz w:val="24"/>
          <w:szCs w:val="24"/>
        </w:rPr>
      </w:pPr>
      <w:r>
        <w:rPr>
          <w:rFonts w:ascii="宋体" w:hAnsi="宋体" w:cs="宋体"/>
          <w:sz w:val="24"/>
          <w:szCs w:val="24"/>
          <w:lang w:val="zh-CN"/>
        </w:rPr>
        <w:t xml:space="preserve">2</w:t>
      </w:r>
      <w:r>
        <w:rPr>
          <w:rFonts w:hint="eastAsia" w:ascii="宋体" w:hAnsi="宋体" w:cs="宋体"/>
          <w:sz w:val="24"/>
          <w:szCs w:val="24"/>
          <w:lang w:val="en-US" w:eastAsia="zh-CN"/>
        </w:rPr>
        <w:t xml:space="preserve">4</w:t>
      </w:r>
      <w:r>
        <w:rPr>
          <w:rFonts w:ascii="宋体" w:hAnsi="宋体" w:cs="宋体"/>
          <w:sz w:val="24"/>
          <w:szCs w:val="24"/>
          <w:lang w:val="zh-CN"/>
        </w:rPr>
        <w:t xml:space="preserve">.4投标人如果对开标过程和开标记录有疑义，应当根据《操作手册》规定提出，如苏采云系统中《开标记录表》公布后</w:t>
      </w:r>
      <w:r>
        <w:rPr>
          <w:rFonts w:ascii="宋体" w:hAnsi="宋体" w:cs="宋体"/>
          <w:sz w:val="24"/>
          <w:szCs w:val="24"/>
        </w:rPr>
        <w:t xml:space="preserve">规定时间</w:t>
      </w:r>
      <w:r>
        <w:rPr>
          <w:rFonts w:ascii="宋体" w:hAnsi="宋体" w:cs="宋体"/>
          <w:sz w:val="24"/>
          <w:szCs w:val="24"/>
          <w:lang w:val="zh-CN"/>
        </w:rPr>
        <w:t xml:space="preserve">内未提出的，视同认可开标结果。投标人在开、评标全过程中应保持通讯畅通，及时登录苏采云系统查阅、答复相关信息，并安排专人与采购代理机构联系。</w:t>
      </w:r>
      <w:r>
        <w:rPr>
          <w:rFonts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、评标</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25</w:t>
      </w:r>
      <w:r>
        <w:rPr>
          <w:rFonts w:hint="eastAsia" w:ascii="宋体" w:hAnsi="宋体" w:cs="宋体"/>
          <w:sz w:val="24"/>
          <w:szCs w:val="24"/>
        </w:rPr>
        <w:t xml:space="preserve">.1 代理机构将组织评标委员会（以下简称评委会）进行评标。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.2 评委会由采购人代表和有关技术、经济等方面的专家组成，且人员构成符合政府采购有关规定。</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.3评委会独立工作，负责评审所有投标文件并推荐中标侯选人，或根据采购人委托直接确定中标人。</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评标过程的保密与公正</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.1凡是与审查、澄清、评价和比较投标的有关资料以及授标建议等，采购人、评委、代理机构均不得向投标人或与评标无关的其他人员透露。</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.2</w:t>
      </w:r>
      <w:r>
        <w:rPr>
          <w:rFonts w:hint="eastAsia" w:ascii="宋体" w:hAnsi="宋体" w:cs="宋体"/>
          <w:b/>
          <w:bCs/>
          <w:sz w:val="24"/>
          <w:szCs w:val="24"/>
          <w:u w:val="single"/>
        </w:rPr>
        <w:t xml:space="preserve">在评标过程中，投标人不得以任何行为影响评标过程，否则其投标文件将被作为无效投标文件。</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.3 代理机构和评委会不向未中标的投标人解释未中标原因，也不公布评标过程中的相关细节。</w:t>
      </w:r>
      <w:r>
        <w:rPr>
          <w:rFonts w:hint="eastAsia" w:ascii="宋体" w:hAnsi="宋体" w:cs="宋体"/>
          <w:sz w:val="24"/>
          <w:szCs w:val="24"/>
        </w:rPr>
      </w:r>
      <w:r/>
    </w:p>
    <w:p>
      <w:pPr>
        <w:pStyle w:val="765"/>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．投标</w:t>
      </w:r>
      <w:r>
        <w:rPr>
          <w:rFonts w:hint="eastAsia" w:ascii="宋体" w:hAnsi="宋体" w:cs="宋体"/>
          <w:sz w:val="24"/>
          <w:szCs w:val="24"/>
          <w:lang w:val="en-US" w:eastAsia="zh-CN"/>
        </w:rPr>
        <w:t xml:space="preserve">文件</w:t>
      </w:r>
      <w:r>
        <w:rPr>
          <w:rFonts w:hint="eastAsia" w:ascii="宋体" w:hAnsi="宋体" w:cs="宋体"/>
          <w:sz w:val="24"/>
          <w:szCs w:val="24"/>
        </w:rPr>
        <w:t xml:space="preserve">的澄清</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.3 接到评委会澄清、说明和补正要求的投标人如未按规定做出澄清、说明和补正，其风险由投标人自行承担。</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、对投标文件的初审</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.1投标文件初审分为资格审查和符合性审查。</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.1.1.2接受联合体的项目，两个以上的自然人、法人或者其他组织组成一个联合体，以一个供应商的身份共同参加政府采购活动的,联合体成员存在不良信用记录的，视同联合体存在不良应用记录。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.1.3未通过资格审查或符合性审查的投标人，代理机构将在苏采云系统中告知具体原因，评标结束后，代理机构将不再告知未通过资格审查和符合性审查的原因。</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.2在详细评审之前，评委会将首先审查每份投标文件是否实质性响应了招标文件的要求。实质性响应的投标文件应该是与招标文件要求的全部条款、条件和规格相符，没有重大偏离或保留的文件。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.4评委会将对确定为实质性响应的投标进行进一步审核，确定其是否有计算上或累加上的算术错误，修正错误的原则如下：</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szCs w:val="24"/>
        </w:rPr>
      </w:r>
      <w:r/>
    </w:p>
    <w:p>
      <w:pPr>
        <w:pStyle w:val="723"/>
        <w:ind w:firstLine="480"/>
        <w:jc w:val="left"/>
        <w:spacing w:line="480" w:lineRule="exact"/>
        <w:rPr>
          <w:rFonts w:ascii="宋体" w:hAnsi="宋体" w:cs="宋体"/>
          <w:sz w:val="28"/>
          <w:szCs w:val="28"/>
        </w:rPr>
      </w:pPr>
      <w:r>
        <w:rPr>
          <w:rFonts w:hint="eastAsia" w:ascii="宋体" w:hAnsi="宋体" w:cs="宋体"/>
          <w:sz w:val="24"/>
          <w:szCs w:val="24"/>
          <w:lang w:val="en-US" w:eastAsia="zh-CN"/>
        </w:rPr>
        <w:t xml:space="preserve">28</w:t>
      </w:r>
      <w:r>
        <w:rPr>
          <w:rFonts w:hint="eastAsia" w:ascii="宋体" w:hAnsi="宋体" w:cs="宋体"/>
          <w:sz w:val="24"/>
          <w:szCs w:val="24"/>
        </w:rPr>
        <w:t xml:space="preserve">.6投标人在开、评标全过程中应保持通讯畅通，及时登录苏采云系统查阅、答复相关信息，并安排专人与代理机构及评委会联系。</w:t>
      </w:r>
      <w:r>
        <w:rPr>
          <w:rFonts w:ascii="宋体" w:hAnsi="宋体" w:cs="宋体"/>
          <w:sz w:val="28"/>
          <w:szCs w:val="28"/>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、无效投标条款和废标条款</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.1无效投标条款</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.1.1投标人在苏采云系统规定的时间内未成功解密电子投标文件的。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.1.2投标人未按照招标文件要求上传电子投标文件的。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.1.3同一投标人提交两个（含两个）以上不同的投标报价的。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.1.4投标人不具备招标文件中规定资格要求的。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.1.5投标人的报价超过了采购预算或最高限价的。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.1.6未通过符合性审查的。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.1.7不符合招标文件中规定的实质性要求和条件的（本招标文件中斜体且有下划线部分或者打“★”内容为实质性要求和条件）。</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.1.9投标文件含有采购人不能接受的附加条件的。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.1.12投标文件未按照招标文件要求加盖CA电子公章的。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.1.13其他法律、法规及本招标文件规定的属无效投标的情形。</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.2废标条款</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.2.1符合专业条件的供应商或者对招标文件作实质响应的供应商不足三家的。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.2.2出现影响采购公正的违法、违规行为的。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.2.3因重大变故，采购任务取消的。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.2.4评委会认定招标文件存在歧义、重大缺陷导致评审工作无法进行。</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.2.5因苏采云系统故障原因造成开标不成功的。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.3 投标截止时间后参加投标的供应商不足三家的处理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.3.1如出现投标截止时间后参加投标的供应商或者在评标期间对招标文件做出实质响应的供应商不足三家情况，按政府采购相关规定执行。</w:t>
      </w:r>
      <w:r>
        <w:rPr>
          <w:rFonts w:hint="eastAsia" w:ascii="宋体" w:hAnsi="宋体" w:cs="宋体"/>
          <w:sz w:val="24"/>
          <w:szCs w:val="24"/>
        </w:rPr>
      </w:r>
      <w:r/>
    </w:p>
    <w:p>
      <w:pPr>
        <w:pStyle w:val="723"/>
        <w:numPr>
          <w:ilvl w:val="2"/>
          <w:numId w:val="0"/>
        </w:numPr>
        <w:ind w:firstLine="482"/>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zh-CN" w:eastAsia="zh-CN" w:bidi="ar-SA"/>
        </w:rPr>
        <w:outlineLvl w:val="2"/>
      </w:pPr>
      <w:r/>
      <w:bookmarkStart w:id="31" w:name="_Toc25960"/>
      <w:r>
        <w:rPr>
          <w:rFonts w:hint="eastAsia" w:ascii="宋体" w:hAnsi="宋体" w:eastAsia="宋体" w:cs="宋体"/>
          <w:b/>
          <w:bCs/>
          <w:sz w:val="24"/>
          <w:szCs w:val="24"/>
          <w:lang w:val="en-US" w:eastAsia="zh-CN" w:bidi="ar-SA"/>
        </w:rPr>
        <w:t xml:space="preserve">30</w:t>
      </w:r>
      <w:r>
        <w:rPr>
          <w:rFonts w:hint="eastAsia" w:ascii="宋体" w:hAnsi="宋体" w:eastAsia="宋体" w:cs="宋体"/>
          <w:b/>
          <w:bCs/>
          <w:sz w:val="24"/>
          <w:szCs w:val="24"/>
          <w:lang w:val="zh-CN" w:eastAsia="zh-CN" w:bidi="ar-SA"/>
        </w:rPr>
        <w:t xml:space="preserve">、评标方法和标准</w:t>
      </w:r>
      <w:r>
        <w:rPr>
          <w:rFonts w:ascii="宋体" w:hAnsi="宋体" w:eastAsia="宋体" w:cs="宋体"/>
          <w:b/>
          <w:bCs/>
          <w:sz w:val="24"/>
          <w:szCs w:val="24"/>
          <w:lang w:val="zh-CN" w:eastAsia="zh-CN" w:bidi="ar-SA"/>
        </w:rPr>
      </w:r>
      <w:r/>
    </w:p>
    <w:p>
      <w:pPr>
        <w:pStyle w:val="723"/>
        <w:ind w:firstLine="480"/>
        <w:jc w:val="left"/>
        <w:spacing w:line="480" w:lineRule="exact"/>
        <w:rPr>
          <w:rFonts w:ascii="宋体" w:hAnsi="宋体" w:eastAsia="宋体" w:cs="宋体"/>
          <w:sz w:val="24"/>
          <w:szCs w:val="24"/>
          <w:lang w:val="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采用综合评分法。即在最大限度地满足招标文件实质性要求前提下，按照招标文件中规定的各项因素进行综合评审后，以评标总得分最高的投标人作为中标候选人或者中标</w:t>
      </w:r>
      <w:r>
        <w:rPr>
          <w:rFonts w:hint="eastAsia" w:ascii="宋体" w:hAnsi="宋体" w:eastAsia="宋体" w:cs="宋体"/>
          <w:sz w:val="24"/>
          <w:szCs w:val="24"/>
        </w:rPr>
        <w:t xml:space="preserve">人</w:t>
      </w:r>
      <w:r>
        <w:rPr>
          <w:rFonts w:hint="eastAsia" w:ascii="宋体" w:hAnsi="宋体" w:eastAsia="宋体" w:cs="宋体"/>
          <w:sz w:val="24"/>
          <w:szCs w:val="24"/>
          <w:lang w:val="zh-CN"/>
        </w:rPr>
        <w:t xml:space="preserve">的评标方法。</w:t>
      </w:r>
      <w:r>
        <w:rPr>
          <w:rFonts w:ascii="宋体" w:hAnsi="宋体" w:eastAsia="宋体" w:cs="宋体"/>
          <w:sz w:val="24"/>
          <w:szCs w:val="24"/>
          <w:lang w:val="zh-CN"/>
        </w:rPr>
      </w:r>
      <w:r/>
    </w:p>
    <w:p>
      <w:pPr>
        <w:pStyle w:val="723"/>
        <w:ind w:firstLine="480"/>
        <w:jc w:val="left"/>
        <w:spacing w:line="480" w:lineRule="exact"/>
        <w:rPr>
          <w:rFonts w:ascii="宋体" w:hAnsi="宋体" w:eastAsia="宋体" w:cs="宋体"/>
          <w:sz w:val="24"/>
          <w:szCs w:val="24"/>
          <w:lang w:val="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.2 综合评分的主要因素是：价格、技术或服务水平、售后服务、履约能力等对招标文件响应程度。</w:t>
      </w:r>
      <w:r>
        <w:rPr>
          <w:rFonts w:ascii="宋体" w:hAnsi="宋体" w:eastAsia="宋体" w:cs="宋体"/>
          <w:sz w:val="24"/>
          <w:szCs w:val="24"/>
          <w:lang w:val="zh-CN"/>
        </w:rPr>
      </w:r>
      <w:r/>
    </w:p>
    <w:p>
      <w:pPr>
        <w:pStyle w:val="723"/>
        <w:ind w:firstLine="480"/>
        <w:jc w:val="left"/>
        <w:spacing w:line="48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 评分标准详见文件第五章。</w:t>
      </w:r>
      <w:r>
        <w:rPr>
          <w:rFonts w:hint="eastAsia" w:ascii="宋体" w:hAnsi="宋体" w:eastAsia="宋体" w:cs="宋体"/>
          <w:b/>
          <w:bCs/>
          <w:sz w:val="24"/>
          <w:szCs w:val="24"/>
          <w:lang w:val="en-US" w:eastAsia="zh-CN" w:bidi="ar-SA"/>
        </w:rPr>
      </w:r>
      <w:r/>
    </w:p>
    <w:p>
      <w:pPr>
        <w:pStyle w:val="725"/>
        <w:numPr>
          <w:ilvl w:val="0"/>
          <w:numId w:val="0"/>
        </w:numPr>
        <w:jc w:val="left"/>
        <w:spacing w:before="0" w:after="0" w:line="480" w:lineRule="exact"/>
        <w:rPr>
          <w:rFonts w:ascii="宋体" w:hAnsi="宋体" w:eastAsia="宋体" w:cs="宋体"/>
          <w:sz w:val="28"/>
          <w:szCs w:val="28"/>
        </w:rPr>
      </w:pPr>
      <w:r>
        <w:rPr>
          <w:rFonts w:hint="eastAsia" w:ascii="宋体" w:hAnsi="宋体" w:eastAsia="宋体" w:cs="宋体"/>
          <w:sz w:val="28"/>
          <w:szCs w:val="28"/>
        </w:rPr>
        <w:t xml:space="preserve">六、定标</w:t>
      </w:r>
      <w:bookmarkEnd w:id="31"/>
      <w:r>
        <w:rPr>
          <w:rFonts w:ascii="宋体" w:hAnsi="宋体" w:eastAsia="宋体" w:cs="宋体"/>
          <w:sz w:val="28"/>
          <w:szCs w:val="28"/>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、确定中标单位</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.1中标候选人的选取原则和数量见招标文件第五章规定。 </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.2 按以下第（1）种方式确定中标人</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（1）评委会直接确定排名第一的中标候选人为中标人；</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（2）采购人在评委会推荐的中标候选人中按顺序确定中标人。</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.3 代理机构将在“江苏政府采购网”发布中标公告，公告期限为1个工作日。</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.4若有充分证据证明，中标人出现下列情况之一的，一经查实，将被取消中标资格：</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.4.1提供虚假材料谋取中标的。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.4.2向采购人、代理机构行贿或者提供其他不正当利益的。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.4.3属于本文件规定的无效条件，但在评标过程中又未被评委会发现的。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.4.4与采购人或者其他供应商恶意串通的。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.4.5采取不正当手段诋毁、排挤其他供应商的。</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.5有下列情形之一的，视为投标人串通投标，投标无效：</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.5.1不同投标人的投标文件由同一单位或者个人编制。</w:t>
      </w:r>
      <w:r>
        <w:rPr>
          <w:rFonts w:hint="eastAsia" w:ascii="宋体" w:hAnsi="宋体" w:cs="宋体"/>
          <w:sz w:val="24"/>
          <w:szCs w:val="24"/>
        </w:rPr>
      </w:r>
      <w:r/>
    </w:p>
    <w:p>
      <w:pPr>
        <w:pStyle w:val="723"/>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.5.2不同投标人委托同一单位或者个人办理投标事宜。</w:t>
      </w:r>
      <w:r>
        <w:rPr>
          <w:rFonts w:hint="eastAsia" w:ascii="宋体" w:hAnsi="宋体" w:cs="宋体"/>
          <w:sz w:val="24"/>
          <w:szCs w:val="24"/>
        </w:rPr>
      </w:r>
      <w:r/>
    </w:p>
    <w:p>
      <w:pPr>
        <w:pStyle w:val="723"/>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.5.3不同投标人的投标文件载明的项目管理成员或者联系人员为同一人。</w:t>
      </w:r>
      <w:r>
        <w:rPr>
          <w:rFonts w:hint="eastAsia" w:ascii="宋体" w:hAnsi="宋体" w:cs="宋体"/>
          <w:sz w:val="24"/>
          <w:szCs w:val="24"/>
        </w:rPr>
      </w:r>
      <w:r/>
    </w:p>
    <w:p>
      <w:pPr>
        <w:pStyle w:val="723"/>
        <w:ind w:firstLine="480"/>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.5.4不同投标人的投标文件异常一致或者投标报价呈规律性差异</w:t>
      </w:r>
      <w:r>
        <w:rPr>
          <w:rFonts w:hint="eastAsia" w:ascii="宋体" w:hAnsi="宋体" w:cs="宋体"/>
          <w:sz w:val="24"/>
          <w:szCs w:val="24"/>
          <w:lang w:eastAsia="zh-CN"/>
        </w:rPr>
        <w:t xml:space="preserve">。</w:t>
      </w:r>
      <w:r>
        <w:rPr>
          <w:rFonts w:hint="eastAsia" w:ascii="宋体" w:hAnsi="宋体" w:cs="宋体"/>
          <w:sz w:val="24"/>
          <w:szCs w:val="24"/>
        </w:rPr>
      </w:r>
      <w:r/>
    </w:p>
    <w:p>
      <w:pPr>
        <w:pStyle w:val="72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32</w:t>
      </w:r>
      <w:r>
        <w:rPr>
          <w:rFonts w:hint="eastAsia" w:ascii="宋体" w:hAnsi="宋体" w:cs="宋体"/>
          <w:sz w:val="24"/>
          <w:szCs w:val="24"/>
        </w:rPr>
        <w:t xml:space="preserve">、质疑处理</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lang w:eastAsia="zh-CN"/>
        </w:rPr>
        <w:t xml:space="preserve">34</w:t>
      </w:r>
      <w:r>
        <w:rPr>
          <w:rFonts w:hint="eastAsia" w:ascii="宋体" w:hAnsi="宋体" w:cs="宋体"/>
          <w:sz w:val="24"/>
          <w:szCs w:val="24"/>
        </w:rPr>
        <w:t xml:space="preserve">.4条款的规定向代理机构或采购人提出质疑。上述应知其权益受到损害之日，是指：</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.2.1对可以质疑的采购文件提出质疑的，为收到采购文件之日或者采购文件公告期限届满之日。</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.2.2对采购过程提出质疑的，为各采购程序环节结束之日。</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.2.3对中标或者成交结果提出质疑的，为中标或者成交结果公告期限届满之日。</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代理机构和采购人只接收以纸质原件形式送达的质疑,建议供应商尽量通过邮寄方式提交质疑（代理机构和采购人不接受未填写快递运单的快件）。</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 以下情形的质疑不予受理：</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.5.1内容不符合《政府采购质疑和投诉办法》第十二条规定的质疑。</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.5.2超出政府采购法定期限的质疑。</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.5.3以传真、电子邮件等方式递交的非原件形式的质疑。</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.5.4未参加投标活动的供应商或在投标活动中自身权益未受到损害的供应商所提出的质疑。</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.5.5供应商组成联合体参加投标，联合体中任何一方或多方未按要求签字、盖章、加盖公章的质疑。</w:t>
      </w:r>
      <w:r>
        <w:rPr>
          <w:rFonts w:hint="eastAsia" w:ascii="宋体" w:hAnsi="宋体" w:cs="宋体"/>
          <w:sz w:val="24"/>
          <w:szCs w:val="24"/>
        </w:rPr>
      </w:r>
      <w:r/>
    </w:p>
    <w:p>
      <w:pPr>
        <w:pStyle w:val="723"/>
        <w:ind w:firstLine="468"/>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s="宋体"/>
          <w:sz w:val="24"/>
          <w:szCs w:val="24"/>
        </w:rPr>
      </w:r>
      <w:r/>
    </w:p>
    <w:p>
      <w:pPr>
        <w:pStyle w:val="726"/>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33</w:t>
      </w:r>
      <w:r>
        <w:rPr>
          <w:rFonts w:hint="eastAsia" w:ascii="宋体" w:hAnsi="宋体" w:cs="宋体"/>
          <w:sz w:val="24"/>
          <w:szCs w:val="24"/>
        </w:rPr>
        <w:t xml:space="preserve">、中标通知书</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rPr>
      </w:r>
      <w:r/>
    </w:p>
    <w:p>
      <w:pPr>
        <w:pStyle w:val="725"/>
        <w:numPr>
          <w:ilvl w:val="0"/>
          <w:numId w:val="0"/>
        </w:numPr>
        <w:jc w:val="left"/>
        <w:spacing w:before="0" w:after="0" w:line="480" w:lineRule="exact"/>
        <w:tabs>
          <w:tab w:val="center" w:pos="4153" w:leader="none"/>
        </w:tabs>
        <w:rPr>
          <w:rFonts w:ascii="宋体" w:hAnsi="宋体" w:eastAsia="宋体" w:cs="宋体"/>
          <w:sz w:val="28"/>
          <w:szCs w:val="28"/>
        </w:rPr>
      </w:pPr>
      <w:r/>
      <w:bookmarkStart w:id="32" w:name="_Toc4017"/>
      <w:r>
        <w:rPr>
          <w:rFonts w:hint="eastAsia" w:ascii="宋体" w:hAnsi="宋体" w:eastAsia="宋体" w:cs="宋体"/>
          <w:sz w:val="28"/>
          <w:szCs w:val="28"/>
        </w:rPr>
        <w:t xml:space="preserve">七、授予合同</w:t>
      </w:r>
      <w:bookmarkEnd w:id="32"/>
      <w:r>
        <w:rPr>
          <w:rFonts w:hint="eastAsia" w:ascii="宋体" w:hAnsi="宋体" w:eastAsia="宋体" w:cs="宋体"/>
          <w:sz w:val="28"/>
          <w:szCs w:val="28"/>
        </w:rPr>
        <w:tab/>
      </w:r>
      <w:r>
        <w:rPr>
          <w:rFonts w:ascii="宋体" w:hAnsi="宋体" w:eastAsia="宋体" w:cs="宋体"/>
          <w:sz w:val="28"/>
          <w:szCs w:val="28"/>
        </w:rPr>
      </w:r>
      <w:r/>
    </w:p>
    <w:p>
      <w:pPr>
        <w:pStyle w:val="726"/>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、签订合同</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.l中标人应当在中标通知书发出之日起三十日内，按照招标文件确定的事项与采购人签订政府采购合同。</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.2 招标文件、中标人的投标文件及招标过程中有关澄清、承诺文件均应作为合同附件。</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.3 签订合同后，</w:t>
      </w:r>
      <w:r>
        <w:rPr>
          <w:rFonts w:hint="eastAsia" w:ascii="宋体" w:hAnsi="宋体" w:cs="宋体"/>
          <w:b/>
          <w:bCs/>
          <w:sz w:val="24"/>
          <w:szCs w:val="24"/>
          <w:u w:val="single"/>
        </w:rPr>
        <w:t xml:space="preserve">中标人不得将货物及其他相关服务进行转包。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726"/>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、服务（包含与服务相关的货物）的追加</w:t>
      </w:r>
      <w:r>
        <w:rPr>
          <w:rFonts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sz w:val="24"/>
          <w:szCs w:val="24"/>
        </w:rPr>
      </w:r>
      <w:r/>
    </w:p>
    <w:p>
      <w:pPr>
        <w:pStyle w:val="723"/>
        <w:numPr>
          <w:ilvl w:val="2"/>
          <w:numId w:val="1"/>
        </w:numPr>
        <w:ind w:firstLine="561"/>
        <w:jc w:val="left"/>
        <w:keepLines/>
        <w:keepNext/>
        <w:spacing w:before="0" w:after="0" w:line="480" w:lineRule="exact"/>
        <w:widowControl w:val="off"/>
        <w:tabs>
          <w:tab w:val="left" w:pos="720" w:leader="none"/>
          <w:tab w:val="left" w:pos="794" w:leader="none"/>
        </w:tabs>
        <w:rPr>
          <w:rFonts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35、履约保证金</w:t>
      </w:r>
      <w:r>
        <w:rPr>
          <w:rFonts w:ascii="宋体" w:hAnsi="宋体" w:eastAsia="宋体" w:cs="宋体"/>
          <w:b/>
          <w:bCs/>
          <w:sz w:val="24"/>
          <w:szCs w:val="24"/>
          <w:lang w:val="en-US" w:eastAsia="zh-CN" w:bidi="ar-SA"/>
        </w:rPr>
      </w:r>
      <w:r/>
    </w:p>
    <w:p>
      <w:pPr>
        <w:pStyle w:val="723"/>
        <w:ind w:firstLine="480"/>
        <w:jc w:val="left"/>
        <w:spacing w:line="480" w:lineRule="exact"/>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由采购人根据合同收取。</w:t>
      </w:r>
      <w:r>
        <w:rPr>
          <w:rFonts w:hint="eastAsia" w:ascii="宋体" w:hAnsi="宋体" w:cs="宋体"/>
          <w:sz w:val="24"/>
          <w:szCs w:val="24"/>
        </w:rPr>
      </w:r>
      <w:r/>
    </w:p>
    <w:p>
      <w:pPr>
        <w:pStyle w:val="723"/>
        <w:ind w:firstLine="480"/>
        <w:jc w:val="left"/>
        <w:spacing w:line="480" w:lineRule="exact"/>
        <w:rPr>
          <w:rFonts w:hint="eastAsia" w:ascii="宋体" w:hAnsi="宋体" w:cs="宋体"/>
          <w:sz w:val="24"/>
          <w:szCs w:val="24"/>
        </w:rPr>
      </w:pPr>
      <w:r>
        <w:rPr>
          <w:rFonts w:hint="eastAsia" w:ascii="宋体" w:hAnsi="宋体" w:cs="宋体"/>
          <w:sz w:val="24"/>
          <w:szCs w:val="24"/>
        </w:rPr>
      </w:r>
      <w:r/>
    </w:p>
    <w:p>
      <w:pPr>
        <w:pStyle w:val="723"/>
        <w:ind w:firstLine="480"/>
        <w:spacing w:line="360" w:lineRule="auto"/>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724"/>
        <w:numPr>
          <w:ilvl w:val="0"/>
          <w:numId w:val="0"/>
        </w:numPr>
        <w:rPr>
          <w:rFonts w:ascii="宋体" w:hAnsi="宋体" w:eastAsia="宋体" w:cs="宋体"/>
          <w:b/>
          <w:bCs/>
          <w:sz w:val="44"/>
          <w:szCs w:val="44"/>
        </w:rPr>
      </w:pPr>
      <w:r/>
      <w:bookmarkStart w:id="33" w:name="_Toc10040"/>
      <w:r/>
      <w:bookmarkStart w:id="34" w:name="_Toc30759"/>
      <w:r/>
      <w:bookmarkStart w:id="35" w:name="_Toc12201"/>
      <w:r/>
      <w:bookmarkStart w:id="36" w:name="_Toc11923"/>
      <w:r/>
      <w:bookmarkStart w:id="37" w:name="_Toc12445"/>
      <w:r/>
      <w:bookmarkStart w:id="38" w:name="_Toc10413"/>
      <w:r/>
      <w:bookmarkStart w:id="39" w:name="_Toc19272"/>
      <w:r/>
      <w:bookmarkStart w:id="40" w:name="_Toc24968"/>
      <w:r/>
      <w:bookmarkStart w:id="41" w:name="_Toc8716"/>
      <w:r/>
      <w:bookmarkStart w:id="42" w:name="_Toc26522"/>
      <w:r/>
      <w:bookmarkStart w:id="43" w:name="_Toc14352"/>
      <w:r/>
      <w:bookmarkStart w:id="44" w:name="_Toc8461"/>
      <w:r/>
      <w:bookmarkStart w:id="45" w:name="_Toc20631"/>
      <w:r/>
      <w:bookmarkStart w:id="46" w:name="_Toc15846"/>
      <w:r/>
      <w:bookmarkStart w:id="47" w:name="_Toc20443"/>
      <w:r>
        <w:rPr>
          <w:rFonts w:hint="eastAsia" w:ascii="宋体" w:hAnsi="宋体" w:eastAsia="宋体" w:cs="宋体"/>
          <w:b/>
          <w:bCs/>
          <w:sz w:val="44"/>
          <w:szCs w:val="44"/>
        </w:rPr>
        <w:t xml:space="preserve">第三章  合同条款及格式</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eastAsia="宋体" w:cs="宋体"/>
          <w:b/>
          <w:bCs/>
          <w:sz w:val="44"/>
          <w:szCs w:val="44"/>
        </w:rPr>
      </w:r>
      <w:r/>
    </w:p>
    <w:p>
      <w:pPr>
        <w:pStyle w:val="723"/>
        <w:ind w:firstLine="482"/>
        <w:spacing w:line="360" w:lineRule="auto"/>
        <w:rPr>
          <w:rFonts w:ascii="Times New Roman" w:hAnsi="Times New Roman"/>
          <w:b/>
          <w:bCs/>
          <w:sz w:val="24"/>
        </w:rPr>
      </w:pPr>
      <w:r/>
      <w:bookmarkStart w:id="48" w:name="_Toc15865"/>
      <w:r/>
      <w:bookmarkStart w:id="49" w:name="_Toc8846"/>
      <w:r/>
      <w:bookmarkStart w:id="50" w:name="_Toc22618"/>
      <w:r/>
      <w:bookmarkStart w:id="51" w:name="_Toc27221"/>
      <w:r>
        <w:rPr>
          <w:rFonts w:ascii="Times New Roman" w:hAnsi="Times New Roman"/>
          <w:b/>
          <w:bCs/>
          <w:sz w:val="24"/>
        </w:rPr>
      </w:r>
      <w:r/>
    </w:p>
    <w:p>
      <w:pPr>
        <w:pStyle w:val="723"/>
        <w:ind w:firstLine="482"/>
        <w:spacing w:line="360" w:lineRule="auto"/>
        <w:rPr>
          <w:rFonts w:ascii="Times New Roman" w:hAnsi="Times New Roman"/>
          <w:b/>
          <w:sz w:val="21"/>
          <w:szCs w:val="21"/>
        </w:rPr>
      </w:pPr>
      <w:r>
        <w:rPr>
          <w:rFonts w:hint="eastAsia" w:ascii="Times New Roman" w:hAnsi="Times New Roman"/>
          <w:b/>
          <w:sz w:val="24"/>
          <w:szCs w:val="21"/>
        </w:rPr>
        <w:t xml:space="preserve">（以下为中标后签定本项目合同的通用条款，中标人不得提出实质性的修改，关于专用条款将由采购人与中标人结合本项目具体情况协商后签订）</w:t>
      </w:r>
      <w:r>
        <w:rPr>
          <w:rFonts w:ascii="Times New Roman" w:hAnsi="Times New Roman"/>
          <w:b/>
          <w:sz w:val="21"/>
          <w:szCs w:val="21"/>
        </w:rPr>
      </w:r>
      <w:r/>
    </w:p>
    <w:p>
      <w:pPr>
        <w:pStyle w:val="723"/>
        <w:jc w:val="center"/>
        <w:spacing w:line="360" w:lineRule="auto"/>
        <w:rPr>
          <w:rFonts w:ascii="黑体" w:hAnsi="黑体" w:eastAsia="黑体" w:cs="黑体"/>
          <w:b/>
          <w:bCs/>
          <w:sz w:val="32"/>
          <w:szCs w:val="32"/>
          <w:highlight w:val="yellow"/>
        </w:rPr>
      </w:pPr>
      <w:r>
        <w:rPr>
          <w:rFonts w:hint="eastAsia" w:ascii="黑体" w:hAnsi="黑体" w:eastAsia="黑体" w:cs="黑体"/>
          <w:b/>
          <w:bCs/>
          <w:sz w:val="32"/>
          <w:szCs w:val="32"/>
          <w:highlight w:val="none"/>
        </w:rPr>
        <w:t xml:space="preserve">南京林业大学（超市）商品购销合同</w:t>
      </w:r>
      <w:r>
        <w:rPr>
          <w:rFonts w:ascii="黑体" w:hAnsi="黑体" w:eastAsia="黑体" w:cs="黑体"/>
          <w:b/>
          <w:bCs/>
          <w:sz w:val="32"/>
          <w:szCs w:val="32"/>
          <w:highlight w:val="yellow"/>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甲方：南京林业大学</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甲乙双方本着平等互利、真诚合作、共同发展的原则，经协商签订合同如下：</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一、合作品项</w:t>
      </w:r>
      <w:r>
        <w:rPr>
          <w:rFonts w:ascii="宋体" w:hAnsi="宋体" w:eastAsia="宋体" w:cs="宋体"/>
          <w:b/>
          <w:bCs/>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乙方将系列产品(共计</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品种，详见商品价格单)供给甲方销售。</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二、货品价格</w:t>
      </w:r>
      <w:r>
        <w:rPr>
          <w:rFonts w:ascii="宋体" w:hAnsi="宋体" w:eastAsia="宋体" w:cs="宋体"/>
          <w:b/>
          <w:bCs/>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甲乙双方议定本价格为双方合作价格(详见商品价格单)，乙方承诺本价格绝不高于其他高校超市价格。</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三、货款结算方式、结算日期和付款方式</w:t>
      </w:r>
      <w:r>
        <w:rPr>
          <w:rFonts w:ascii="宋体" w:hAnsi="宋体" w:eastAsia="宋体" w:cs="宋体"/>
          <w:b/>
          <w:bCs/>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结算方式：</w:t>
      </w:r>
      <w:r>
        <w:rPr>
          <w:rFonts w:hint="eastAsia" w:ascii="宋体" w:hAnsi="宋体" w:eastAsia="宋体" w:cs="宋体"/>
          <w:sz w:val="24"/>
          <w:szCs w:val="24"/>
          <w:u w:val="single"/>
        </w:rPr>
        <w:t xml:space="preserve">  月结           </w:t>
      </w:r>
      <w:r>
        <w:rPr>
          <w:rFonts w:hint="eastAsia" w:ascii="宋体" w:hAnsi="宋体" w:eastAsia="宋体" w:cs="宋体"/>
          <w:sz w:val="24"/>
          <w:szCs w:val="24"/>
        </w:rPr>
        <w:t xml:space="preserve">   </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结算日期：</w:t>
      </w:r>
      <w:r>
        <w:rPr>
          <w:rFonts w:hint="eastAsia" w:ascii="宋体" w:hAnsi="宋体" w:eastAsia="宋体" w:cs="宋体"/>
          <w:sz w:val="24"/>
          <w:szCs w:val="24"/>
          <w:u w:val="single"/>
        </w:rPr>
        <w:t xml:space="preserve">货款按照实际供货量据实结算，货款按月支付</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付款方式：</w:t>
      </w:r>
      <w:r>
        <w:rPr>
          <w:rFonts w:hint="eastAsia" w:ascii="宋体" w:hAnsi="宋体" w:eastAsia="宋体" w:cs="宋体"/>
          <w:sz w:val="24"/>
          <w:szCs w:val="24"/>
          <w:u w:val="single"/>
        </w:rPr>
        <w:t xml:space="preserve">   转账      </w:t>
      </w:r>
      <w:r>
        <w:rPr>
          <w:rFonts w:hint="eastAsia" w:ascii="宋体" w:hAnsi="宋体" w:eastAsia="宋体" w:cs="宋体"/>
          <w:sz w:val="24"/>
          <w:szCs w:val="24"/>
        </w:rPr>
        <w:t xml:space="preserve">    </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四、送货规定：</w:t>
      </w:r>
      <w:r>
        <w:rPr>
          <w:rFonts w:ascii="宋体" w:hAnsi="宋体" w:eastAsia="宋体" w:cs="宋体"/>
          <w:b/>
          <w:bCs/>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1、乙方需按照甲方的要求在收到门店要货通知之日起</w:t>
      </w:r>
      <w:r>
        <w:rPr>
          <w:rFonts w:hint="eastAsia" w:ascii="宋体" w:hAnsi="宋体" w:eastAsia="宋体" w:cs="宋体"/>
          <w:sz w:val="24"/>
          <w:szCs w:val="24"/>
          <w:u w:val="single"/>
        </w:rPr>
        <w:t xml:space="preserve"> 24 小时</w:t>
      </w:r>
      <w:r>
        <w:rPr>
          <w:rFonts w:hint="eastAsia" w:ascii="宋体" w:hAnsi="宋体" w:eastAsia="宋体" w:cs="宋体"/>
          <w:sz w:val="24"/>
          <w:szCs w:val="24"/>
        </w:rPr>
        <w:t xml:space="preserve">内将货送达甲方指定地点。若乙方逾期送货则按当批货额的10%赔付给甲方，若乙方送货逾期达到2天以上作退场处理。</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2、乙方在配送货物时须严格遵守我校的交通安全及车辆管理规定，服从门卫的管理，严禁违规行驶；若乙方车辆在校内行驶造成交通事故，所有责任由乙方承担。</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3、乙方送货至甲方超市，在卸货、搬运入库过程中，如发生任何人身伤害事故，甲方均不承担任何责任。</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五、货品质量及验收规定</w:t>
      </w:r>
      <w:r>
        <w:rPr>
          <w:rFonts w:ascii="宋体" w:hAnsi="宋体" w:eastAsia="宋体" w:cs="宋体"/>
          <w:b/>
          <w:bCs/>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1、货品质量规定</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（1）乙方承诺对所有提供的货品均实行“三包”。</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（2）乙方应适时向甲方提供相关有效证件，包括生产企业的“法人营业执照”、“企业卫生许可证”、 “产品质量检测合格证”及“企业工业产品生产许可证”等有关证件的复印件；销售企业的“法人营业执照”、“企业卫生许可证”、“食品流通许可证”的复印件。同时甲方对乙方的货品质量享有监督权。(上述资料须齐全)</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甲方对乙方提供的货品采取随机抽样的办法送交货品质量检测部门进行检测，费用由甲方承担，如经检测发现，乙方提供的货品质量不符合国家有关标准，由此产生的一切损失及法律后果均由乙方全部承担。</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（4）乙方所送货品有过期、掺杂、假冒伪劣等现象，一经发现，乙方除赔偿当批次货品货款外，并处500元罚款；情节严重造成较大影响的，以及该状况出现两次的，作自动清场处理。</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2、货品验收</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（1）货至甲方超市后，由甲方超市负责人或当班人员清点数量，并签单认可。</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（2）送货单据必须保持整洁清晰，不得随意涂改，单据上需明确注明产品名称、规格、包装率、单价、数量、总金额、产品条码及送货日期，缺一不可，同品种多口味的货品也须单独开具。</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六、服务与促销规定</w:t>
      </w:r>
      <w:r>
        <w:rPr>
          <w:rFonts w:ascii="宋体" w:hAnsi="宋体" w:eastAsia="宋体" w:cs="宋体"/>
          <w:b/>
          <w:bCs/>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1、跟踪服务</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（1）甲方超市销售乙方货品，如出现滞销情况，甲方应及时通知乙方，乙方应于七日内予以无条件退货或者调换其它适销货品。</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（2）乙方承诺对临近保质期的货品予以调货或作退货处理，但甲方必须在货品保质期前通知乙方。</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业务人员每周至超市拜访不少于一次，甲方超市将实行业务访谈登记制度，凡未达到甲方要求的视同不合格供货商处理。具体处理办法为：经超市投诉一次扣款100元；投诉二次扣款300元；累计投诉三次作自动清场处理。</w:t>
      </w:r>
      <w:r>
        <w:rPr>
          <w:rFonts w:ascii="宋体" w:hAnsi="宋体" w:eastAsia="宋体" w:cs="宋体"/>
          <w:sz w:val="24"/>
          <w:szCs w:val="24"/>
        </w:rPr>
      </w:r>
      <w:r/>
    </w:p>
    <w:p>
      <w:pPr>
        <w:pStyle w:val="723"/>
        <w:ind w:firstLine="480"/>
        <w:jc w:val="left"/>
        <w:spacing w:line="360" w:lineRule="auto"/>
        <w:rPr>
          <w:rFonts w:ascii="宋体" w:hAnsi="宋体" w:eastAsia="宋体" w:cs="宋体"/>
          <w:b/>
          <w:bCs/>
          <w:color w:val="000000"/>
          <w:sz w:val="24"/>
          <w:szCs w:val="24"/>
          <w:u w:val="single"/>
        </w:rPr>
      </w:pPr>
      <w:r>
        <w:rPr>
          <w:rFonts w:hint="eastAsia" w:ascii="宋体" w:hAnsi="宋体" w:eastAsia="宋体" w:cs="宋体"/>
          <w:sz w:val="24"/>
          <w:szCs w:val="24"/>
        </w:rPr>
        <w:t xml:space="preserve">（4）</w:t>
      </w:r>
      <w:r>
        <w:rPr>
          <w:rFonts w:hint="eastAsia" w:ascii="宋体" w:hAnsi="宋体" w:eastAsia="宋体" w:cs="宋体"/>
          <w:b/>
          <w:bCs/>
          <w:color w:val="000000"/>
          <w:sz w:val="24"/>
          <w:szCs w:val="24"/>
          <w:u w:val="single"/>
        </w:rPr>
        <w:t xml:space="preserve">原则上甲方不接收乙方推送新品牌商品，若乙方执意推送，则甲方有权拒付乙方货款；若同品牌旗下出现新品，乙方有义务推广出新，且此类新品经超市店长口头同意后即可送至甲方超市上柜销售。</w:t>
      </w:r>
      <w:r>
        <w:rPr>
          <w:rFonts w:ascii="宋体" w:hAnsi="宋体" w:eastAsia="宋体" w:cs="宋体"/>
          <w:b/>
          <w:bCs/>
          <w:color w:val="000000"/>
          <w:sz w:val="24"/>
          <w:szCs w:val="24"/>
          <w:u w:val="single"/>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货品调价，必须提前15天出具厂商的书面调价证明及本单位的调价函，并向甲方说明其它渠道调价的情况，经甲方调查确认，同意调价后通知超市执行。同时，乙方不能以调价为由停止向甲方供货，一经查处，立即清场。</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（6）乙方提供给甲方的货品需保证新鲜度，凡保质期为一年的不能超过三个月；凡保质期为半年的不能超过一个半月；凡保质期为45天以内的，不能超过10天。</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2、促销</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承诺在甲方超市做经常性促销活动，以增加吸引力，扩大影响。在促销活动期间，甲方应主动配合和协助乙方人员开展促销活动，并为乙方提供尽可能的便利；在乙方推出新品的期间甲方应尽力做好推广工作，保证所供货品及时出样。</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七、合同的变更与解除</w:t>
      </w:r>
      <w:r>
        <w:rPr>
          <w:rFonts w:ascii="宋体" w:hAnsi="宋体" w:eastAsia="宋体" w:cs="宋体"/>
          <w:b/>
          <w:bCs/>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1、乙方所供货品如有以下情况，甲方拥有合同变更与解除的权利：</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（1）乙方的货品不适销；</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（2）乙方的货品质量有问题；</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（3）乙方供给甲方的价格偏高，或高于同一时期市场同类货品的价格；</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（4）乙方违反合同条款规定承诺；</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（5）乙方擅自更改货品生产日期；</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2、由于南京林业大学政策规划需要拆除、改造甲方超市，双方合同自动解除，甲方不退还已收取的相关费用，并且不承担乙方的相关损失。</w:t>
      </w:r>
      <w:r>
        <w:rPr>
          <w:rFonts w:ascii="宋体" w:hAnsi="宋体" w:eastAsia="宋体" w:cs="宋体"/>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八、其他约定</w:t>
      </w:r>
      <w:r>
        <w:rPr>
          <w:rFonts w:ascii="宋体" w:hAnsi="宋体" w:eastAsia="宋体" w:cs="宋体"/>
          <w:b/>
          <w:bCs/>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九、合同的有效期限为自合同签订之日起至2027年8月20日。</w:t>
      </w:r>
      <w:r>
        <w:rPr>
          <w:rFonts w:ascii="宋体" w:hAnsi="宋体" w:eastAsia="宋体" w:cs="宋体"/>
          <w:b/>
          <w:bCs/>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十、争议与纠纷的处理：经双方议定，如有争议，双方可协商解决，如协商不成，双方均可向人民法院提起诉讼。</w:t>
      </w:r>
      <w:r>
        <w:rPr>
          <w:rFonts w:ascii="宋体" w:hAnsi="宋体" w:eastAsia="宋体" w:cs="宋体"/>
          <w:b/>
          <w:bCs/>
          <w:sz w:val="24"/>
          <w:szCs w:val="24"/>
        </w:rPr>
      </w:r>
      <w:r/>
    </w:p>
    <w:p>
      <w:pPr>
        <w:pStyle w:val="723"/>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十一、未尽事宜，双方另行协商。本合同壹式叁份，甲方执两份，乙方执一份。</w:t>
      </w:r>
      <w:r>
        <w:rPr>
          <w:rFonts w:ascii="宋体" w:hAnsi="宋体" w:eastAsia="宋体" w:cs="宋体"/>
          <w:b/>
          <w:bCs/>
          <w:sz w:val="24"/>
          <w:szCs w:val="24"/>
        </w:rPr>
      </w:r>
      <w:r/>
    </w:p>
    <w:p>
      <w:pPr>
        <w:pStyle w:val="723"/>
        <w:jc w:val="left"/>
        <w:spacing w:line="360" w:lineRule="auto"/>
        <w:rPr>
          <w:rFonts w:ascii="宋体" w:hAnsi="宋体" w:eastAsia="宋体" w:cs="宋体"/>
          <w:sz w:val="24"/>
          <w:szCs w:val="24"/>
        </w:rPr>
      </w:pPr>
      <w:r>
        <w:rPr>
          <w:rFonts w:ascii="宋体" w:hAnsi="宋体" w:eastAsia="宋体" w:cs="宋体"/>
          <w:sz w:val="24"/>
          <w:szCs w:val="24"/>
        </w:rPr>
      </w:r>
      <w:r/>
    </w:p>
    <w:p>
      <w:pPr>
        <w:pStyle w:val="723"/>
        <w:jc w:val="left"/>
        <w:spacing w:line="360" w:lineRule="auto"/>
        <w:rPr>
          <w:rFonts w:ascii="宋体" w:hAnsi="宋体" w:eastAsia="宋体" w:cs="宋体"/>
          <w:sz w:val="24"/>
          <w:szCs w:val="24"/>
        </w:rPr>
      </w:pP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甲方全称（盖章）：                      乙方全称（盖章）： </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法定代表人或授权代表（签字）：          法定代表人或授权代表（签字）：</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    址：                             地    址： </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w:t>
      </w:r>
      <w:r>
        <w:rPr>
          <w:rFonts w:ascii="宋体" w:hAnsi="宋体" w:eastAsia="宋体" w:cs="宋体"/>
          <w:sz w:val="24"/>
          <w:szCs w:val="24"/>
        </w:rPr>
      </w:r>
      <w:r/>
    </w:p>
    <w:p>
      <w:pPr>
        <w:pStyle w:val="723"/>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签订日期：                             签订日期：</w:t>
      </w:r>
      <w:r>
        <w:rPr>
          <w:rFonts w:ascii="宋体" w:hAnsi="宋体" w:eastAsia="宋体" w:cs="宋体"/>
          <w:sz w:val="24"/>
          <w:szCs w:val="24"/>
        </w:rPr>
      </w:r>
      <w:r/>
    </w:p>
    <w:p>
      <w:pPr>
        <w:pStyle w:val="745"/>
        <w:ind w:firstLine="0"/>
        <w:rPr>
          <w:rFonts w:ascii="Times New Roman" w:hAnsi="Times New Roman" w:eastAsia="华文中宋"/>
          <w:b/>
          <w:sz w:val="36"/>
          <w:szCs w:val="36"/>
        </w:rPr>
      </w:pPr>
      <w:r>
        <w:rPr>
          <w:rFonts w:ascii="Times New Roman" w:hAnsi="Times New Roman" w:eastAsia="华文中宋"/>
          <w:b/>
          <w:sz w:val="36"/>
          <w:szCs w:val="36"/>
        </w:rPr>
      </w:r>
      <w:r/>
    </w:p>
    <w:p>
      <w:pPr>
        <w:pStyle w:val="745"/>
        <w:ind w:firstLine="0"/>
        <w:rPr>
          <w:rFonts w:ascii="Times New Roman" w:hAnsi="Times New Roman" w:eastAsia="华文中宋"/>
          <w:b/>
          <w:sz w:val="36"/>
          <w:szCs w:val="36"/>
        </w:rPr>
      </w:pPr>
      <w:r>
        <w:rPr>
          <w:rFonts w:ascii="Times New Roman" w:hAnsi="Times New Roman" w:eastAsia="华文中宋"/>
          <w:b/>
          <w:sz w:val="36"/>
          <w:szCs w:val="36"/>
        </w:rPr>
      </w:r>
      <w:r/>
    </w:p>
    <w:p>
      <w:pPr>
        <w:pStyle w:val="724"/>
        <w:numPr>
          <w:ilvl w:val="0"/>
          <w:numId w:val="0"/>
        </w:numPr>
        <w:spacing w:after="319"/>
        <w:rPr>
          <w:rFonts w:ascii="宋体" w:hAnsi="宋体" w:eastAsia="宋体" w:cs="宋体"/>
          <w:b/>
          <w:bCs/>
          <w:sz w:val="44"/>
          <w:szCs w:val="44"/>
        </w:rPr>
      </w:pPr>
      <w:r/>
      <w:bookmarkStart w:id="52" w:name="_Toc2499"/>
      <w:r/>
      <w:bookmarkStart w:id="53" w:name="_Toc21387"/>
      <w:r/>
      <w:bookmarkStart w:id="54" w:name="_Toc32680"/>
      <w:r/>
      <w:bookmarkStart w:id="55" w:name="_Toc32207"/>
      <w:r/>
      <w:bookmarkStart w:id="56" w:name="_Toc12506"/>
      <w:r/>
      <w:bookmarkStart w:id="57" w:name="_Toc21312"/>
      <w:r/>
      <w:bookmarkStart w:id="58" w:name="_Toc32266"/>
      <w:r/>
      <w:bookmarkStart w:id="59" w:name="_Toc13526"/>
      <w:r/>
      <w:bookmarkStart w:id="60" w:name="_Toc16039"/>
      <w:r/>
      <w:bookmarkStart w:id="61" w:name="_Toc7640"/>
      <w:r/>
      <w:bookmarkStart w:id="62" w:name="_Toc7464"/>
      <w:r>
        <w:rPr>
          <w:rFonts w:hint="eastAsia" w:ascii="宋体" w:hAnsi="宋体" w:eastAsia="宋体" w:cs="宋体"/>
          <w:b/>
          <w:bCs/>
          <w:sz w:val="44"/>
          <w:szCs w:val="44"/>
        </w:rPr>
        <w:t xml:space="preserve">第四章  项目需求</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eastAsia="宋体" w:cs="宋体"/>
          <w:b/>
          <w:bCs/>
          <w:sz w:val="44"/>
          <w:szCs w:val="44"/>
        </w:rPr>
      </w:r>
      <w:r/>
    </w:p>
    <w:p>
      <w:pPr>
        <w:pStyle w:val="725"/>
        <w:numPr>
          <w:ilvl w:val="0"/>
          <w:numId w:val="0"/>
        </w:numPr>
        <w:jc w:val="both"/>
        <w:spacing w:before="0" w:after="0" w:line="360" w:lineRule="auto"/>
        <w:rPr>
          <w:rFonts w:ascii="宋体" w:hAnsi="宋体" w:eastAsia="宋体" w:cs="宋体"/>
          <w:sz w:val="28"/>
          <w:szCs w:val="28"/>
        </w:rPr>
      </w:pPr>
      <w:r/>
      <w:bookmarkStart w:id="63" w:name="_Toc25792"/>
      <w:r>
        <w:rPr>
          <w:rFonts w:ascii="宋体" w:hAnsi="宋体" w:eastAsia="宋体" w:cs="宋体"/>
          <w:sz w:val="28"/>
          <w:szCs w:val="28"/>
        </w:rPr>
        <w:t xml:space="preserve">一、项目概况</w:t>
      </w:r>
      <w:r>
        <w:rPr>
          <w:rFonts w:ascii="宋体" w:hAnsi="宋体" w:eastAsia="宋体" w:cs="宋体"/>
          <w:sz w:val="28"/>
          <w:szCs w:val="28"/>
        </w:rPr>
      </w:r>
      <w:r/>
    </w:p>
    <w:p>
      <w:pPr>
        <w:pStyle w:val="723"/>
        <w:ind w:firstLine="480"/>
        <w:spacing w:line="360" w:lineRule="auto"/>
        <w:rPr>
          <w:rFonts w:ascii="宋体" w:hAnsi="宋体" w:cs="宋体"/>
          <w:b/>
          <w:bCs/>
          <w:i w:val="0"/>
          <w:iCs w:val="0"/>
          <w:sz w:val="24"/>
          <w:szCs w:val="24"/>
          <w:u w:val="single"/>
        </w:rPr>
      </w:pPr>
      <w:r>
        <w:rPr>
          <w:rFonts w:ascii="宋体" w:hAnsi="宋体" w:cs="宋体"/>
          <w:sz w:val="24"/>
          <w:szCs w:val="24"/>
        </w:rPr>
        <w:t xml:space="preserve">南京林业大学项目实行一年一招，结合校园消费需求、市场物价波动、商品品类更新及履约风险管控等因素，短期招标模式可灵活适配市场变化、动态优化供货服务，保障商品价格稳定与物资持续供应。本项目共分</w:t>
      </w:r>
      <w:r>
        <w:rPr>
          <w:rFonts w:hint="eastAsia" w:ascii="宋体" w:hAnsi="宋体" w:cs="宋体"/>
          <w:sz w:val="24"/>
          <w:szCs w:val="24"/>
          <w:lang w:val="en-US" w:eastAsia="zh-CN"/>
        </w:rPr>
        <w:t xml:space="preserve">5</w:t>
      </w:r>
      <w:r>
        <w:rPr>
          <w:rFonts w:ascii="宋体" w:hAnsi="宋体" w:cs="宋体"/>
          <w:sz w:val="24"/>
          <w:szCs w:val="24"/>
        </w:rPr>
        <w:t xml:space="preserve">个分包；具体预算金额见下表，最后报价超过各分包预算及最高限价的为无效报价，按照无效投标处理。</w:t>
      </w:r>
      <w:r>
        <w:rPr>
          <w:rFonts w:ascii="宋体" w:hAnsi="宋体" w:cs="宋体"/>
          <w:b/>
          <w:bCs/>
          <w:i w:val="0"/>
          <w:iCs w:val="0"/>
          <w:sz w:val="24"/>
          <w:szCs w:val="24"/>
          <w:u w:val="single"/>
        </w:rPr>
        <w:t xml:space="preserve">投标人需</w:t>
      </w:r>
      <w:r>
        <w:rPr>
          <w:rFonts w:hint="eastAsia" w:ascii="宋体" w:hAnsi="宋体" w:cs="宋体"/>
          <w:b/>
          <w:bCs/>
          <w:i w:val="0"/>
          <w:iCs w:val="0"/>
          <w:sz w:val="24"/>
          <w:szCs w:val="24"/>
          <w:u w:val="single"/>
          <w:lang w:val="en-US" w:eastAsia="zh-CN"/>
        </w:rPr>
        <w:t xml:space="preserve">在报价明细表中</w:t>
      </w:r>
      <w:r>
        <w:rPr>
          <w:rFonts w:ascii="宋体" w:hAnsi="宋体" w:cs="宋体"/>
          <w:b/>
          <w:bCs/>
          <w:i w:val="0"/>
          <w:iCs w:val="0"/>
          <w:sz w:val="24"/>
          <w:szCs w:val="24"/>
          <w:u w:val="single"/>
        </w:rPr>
        <w:t xml:space="preserve">对整机及附件进行完整报价，缺一不可，否则视为未实质性响应。</w:t>
      </w:r>
      <w:r>
        <w:rPr>
          <w:rFonts w:ascii="宋体" w:hAnsi="宋体" w:cs="宋体"/>
          <w:b/>
          <w:bCs/>
          <w:i w:val="0"/>
          <w:iCs w:val="0"/>
          <w:sz w:val="24"/>
          <w:szCs w:val="24"/>
          <w:u w:val="single"/>
        </w:rPr>
      </w:r>
      <w:r/>
    </w:p>
    <w:p>
      <w:pPr>
        <w:pStyle w:val="725"/>
        <w:numPr>
          <w:ilvl w:val="0"/>
          <w:numId w:val="5"/>
        </w:numPr>
        <w:jc w:val="both"/>
        <w:spacing w:before="0" w:after="0" w:line="360" w:lineRule="auto"/>
        <w:rPr>
          <w:rFonts w:ascii="宋体" w:hAnsi="宋体" w:eastAsia="宋体" w:cs="宋体"/>
          <w:sz w:val="28"/>
          <w:szCs w:val="28"/>
        </w:rPr>
      </w:pPr>
      <w:r>
        <w:rPr>
          <w:rFonts w:ascii="宋体" w:hAnsi="宋体" w:eastAsia="宋体" w:cs="宋体"/>
          <w:sz w:val="28"/>
          <w:szCs w:val="28"/>
        </w:rPr>
        <w:t xml:space="preserve">采购</w:t>
      </w:r>
      <w:r>
        <w:rPr>
          <w:rFonts w:hint="eastAsia" w:ascii="宋体" w:hAnsi="宋体" w:eastAsia="宋体" w:cs="宋体"/>
          <w:sz w:val="28"/>
          <w:szCs w:val="28"/>
          <w:lang w:val="en-US" w:eastAsia="zh-CN"/>
        </w:rPr>
        <w:t xml:space="preserve">参考清单（上年度商品销售量）</w:t>
      </w:r>
      <w:r>
        <w:rPr>
          <w:rFonts w:ascii="宋体" w:hAnsi="宋体" w:eastAsia="宋体" w:cs="宋体"/>
          <w:sz w:val="28"/>
          <w:szCs w:val="28"/>
        </w:rPr>
      </w:r>
      <w:r/>
    </w:p>
    <w:p>
      <w:pPr>
        <w:pStyle w:val="723"/>
        <w:numPr>
          <w:ilvl w:val="0"/>
          <w:numId w:val="6"/>
        </w:num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本项目总共有</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个分包，各分包</w:t>
      </w:r>
      <w:r>
        <w:rPr>
          <w:rFonts w:hint="eastAsia" w:ascii="宋体" w:hAnsi="宋体" w:eastAsia="宋体" w:cs="宋体"/>
          <w:sz w:val="24"/>
          <w:szCs w:val="24"/>
          <w:lang w:val="en-US" w:eastAsia="zh-CN"/>
        </w:rPr>
        <w:t xml:space="preserve">采购供应量参考</w:t>
      </w:r>
      <w:r>
        <w:rPr>
          <w:rFonts w:hint="eastAsia" w:ascii="宋体" w:hAnsi="宋体" w:eastAsia="宋体" w:cs="宋体"/>
          <w:sz w:val="24"/>
          <w:szCs w:val="24"/>
        </w:rPr>
        <w:t xml:space="preserve">清单详见下表：</w:t>
      </w:r>
      <w:r>
        <w:rPr>
          <w:rFonts w:hint="eastAsia" w:ascii="宋体" w:hAnsi="宋体" w:eastAsia="宋体" w:cs="宋体"/>
          <w:sz w:val="24"/>
          <w:szCs w:val="24"/>
        </w:rPr>
      </w:r>
      <w:r/>
    </w:p>
    <w:p>
      <w:pPr>
        <w:pStyle w:val="723"/>
        <w:numPr>
          <w:ilvl w:val="0"/>
          <w:numId w:val="0"/>
        </w:numPr>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分包一：娃哈哈、康师傅品牌旗下饮品</w:t>
      </w:r>
      <w:r>
        <w:rPr>
          <w:rFonts w:hint="eastAsia" w:ascii="宋体" w:hAnsi="宋体" w:eastAsia="宋体" w:cs="宋体"/>
          <w:sz w:val="24"/>
          <w:szCs w:val="24"/>
          <w:lang w:val="en-US" w:eastAsia="zh-CN"/>
        </w:rPr>
      </w:r>
      <w:r/>
    </w:p>
    <w:tbl>
      <w:tblPr>
        <w:tblW w:w="8763" w:type="dxa"/>
        <w:tblInd w:w="5" w:type="dxa"/>
        <w:tblLayout w:type="autofit"/>
        <w:tblCellMar>
          <w:left w:w="108" w:type="dxa"/>
          <w:top w:w="0" w:type="dxa"/>
          <w:right w:w="108" w:type="dxa"/>
          <w:bottom w:w="0" w:type="dxa"/>
        </w:tblCellMar>
        <w:tblLook w:val="04A0" w:firstRow="1" w:lastRow="0" w:firstColumn="1" w:lastColumn="0" w:noHBand="0" w:noVBand="1"/>
      </w:tblPr>
      <w:tblGrid>
        <w:gridCol w:w="840"/>
        <w:gridCol w:w="3780"/>
        <w:gridCol w:w="1121"/>
        <w:gridCol w:w="1646"/>
        <w:gridCol w:w="1506"/>
      </w:tblGrid>
      <w:tr>
        <w:trPr>
          <w:trHeight w:val="285"/>
        </w:trPr>
        <w:tc>
          <w:tcPr>
            <w:gridSpan w:val="5"/>
            <w:tcBorders>
              <w:top w:val="single" w:color="000000" w:sz="4" w:space="0"/>
              <w:left w:val="single" w:color="000000" w:sz="4" w:space="0"/>
              <w:bottom w:val="single" w:color="000000" w:sz="4" w:space="0"/>
              <w:right w:val="single" w:color="000000" w:sz="4" w:space="0"/>
            </w:tcBorders>
            <w:tcW w:w="8893" w:type="dxa"/>
            <w:vAlign w:val="center"/>
            <w:textDirection w:val="lrTb"/>
            <w:noWrap/>
          </w:tcPr>
          <w:p>
            <w:pPr>
              <w:pStyle w:val="723"/>
              <w:jc w:val="center"/>
              <w:widowControl/>
              <w:rPr>
                <w:rFonts w:ascii="宋体" w:hAnsi="宋体" w:eastAsia="宋体" w:cs="宋体"/>
                <w:b/>
                <w:bCs/>
                <w:color w:val="000000"/>
                <w:lang w:val="en-US" w:eastAsia="zh-CN"/>
              </w:rPr>
            </w:pPr>
            <w:r>
              <w:rPr>
                <w:rFonts w:hint="eastAsia" w:ascii="宋体" w:hAnsi="宋体" w:eastAsia="宋体" w:cs="宋体"/>
                <w:b/>
                <w:bCs/>
                <w:color w:val="000000"/>
                <w:lang w:val="en-US" w:eastAsia="zh-CN"/>
              </w:rPr>
              <w:t xml:space="preserve">上年度商品销售量</w:t>
            </w:r>
            <w:r>
              <w:rPr>
                <w:rFonts w:ascii="宋体" w:hAnsi="宋体" w:eastAsia="宋体" w:cs="宋体"/>
                <w:b/>
                <w:bCs/>
                <w:color w:val="000000"/>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780"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121"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516"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娃哈哈220ml新版AD钙奶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2"/>
                <w:szCs w:val="22"/>
              </w:rPr>
              <w:t xml:space="preserve">6902083914127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娃哈哈350ml奶咖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6942980800062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娃哈哈350苏打水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6902083894443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2936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娃哈哈450mlAD钙奶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6902083922658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3244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娃哈哈500ml营养快线（香蕉）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6902083904692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娃哈哈530ml碳酸蜜桃蜜桃汁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6902083912499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345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娃哈哈530ml碳酸柠檬柠檬汁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6902083912475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娃哈哈530ml碳酸西柚西柚汁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6902083912482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娃哈哈AD钙奶饮料草莓味450ml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6902083814052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675</w:t>
            </w:r>
            <w:r>
              <w:rPr>
                <w:rFonts w:hint="eastAsia" w:ascii="宋体" w:hAnsi="宋体" w:eastAsia="宋体" w:cs="宋体"/>
                <w:sz w:val="22"/>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娃哈哈AD钙奶饮料水蜜桃味450ml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6902083814045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娃哈哈C柠檬复合果汁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6902083893293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娃哈哈C柚复合果汁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6902083893163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娃哈哈八宝粥-木糖醇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6902083881559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娃哈哈冰红茶1升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6902083900687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娃哈哈冰红茶500ml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6902083883089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1708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娃哈哈菠萝营养快线</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6902083886417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2083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娃哈哈纯净水1.5l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6902083881412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50181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娃哈哈纯净水350ml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6902083880675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娃哈哈纯净水596ML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596ml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6902083881405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125109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娃哈哈大AD钙奶220g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6902083881085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6430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娃哈哈大红枣枸杞450g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6902083914318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娃哈哈蜂蜜水果绿茶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6902083889890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娃哈哈蜂蜜柚子茶1L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6942980801373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849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娃哈哈蜂蜜柚子奶茶500ml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6942980800390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娃哈哈格瓦斯</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6902083896775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1296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娃哈哈格瓦斯530ml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6902083913335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娃哈哈激活水蜜桃600ml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6902083896300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娃哈哈晶莹葡萄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6902083885779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2058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娃哈哈龙井绿茶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6902083882983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娃哈哈龙井绿茶1L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6902083915902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娃哈哈绿茶青梅味饮料500mI</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6902083912154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娃哈哈蜜桃C500ML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6902083883874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娃哈哈蜜桃乌龙桃源茶事1L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6902083812706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娃哈哈茉莉花茶500ml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6902083815769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娃哈哈茉莉蜜茶1L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6902083916169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娃哈哈茉莉清茶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6902083916152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娃哈哈爽歪歪200g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6902083890636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3054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娃哈哈爽歪歪营养酸奶饮品400ml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6902083814359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娃哈哈水果绿茶1L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6902083904883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娃哈哈苏打水柠檬味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6902083918101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1071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娃哈哈香草营养快线</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6902083891329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3243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娃哈哈香橙C</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6902083883041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娃哈哈新瓶大AD钙奶草莓味220g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6902083810832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娃哈哈一提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596ml*12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6902083892104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32618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娃哈哈饮用纯净水5.5L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6902083813109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4988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娃哈哈饮用水2.15升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6902083815677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娃哈哈营养快线红枣枸杞/500ml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6902083904685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1316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娃哈哈营养快线水果牛奶饮品1.25L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6902083812607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娃哈哈营养快线水果酸奶草莓味/500ml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6902083897765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1162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娃哈哈营养快线水蜜桃/500ml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6902083894245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1240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娃哈哈营养快线哇山楂味500ml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6902083894269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娃哈哈营养快线椰子500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6902083893842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2206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娃哈哈呦呦奶茶香芋味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6942980800277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娃哈哈呦呦原味奶茶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6942980800048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娃哈哈原味营养快线</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6902083886455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2765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娃哈哈长白山矿泉水550ml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6902083814250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娃哈哈紫葡萄汁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6902083884369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1662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娃哈哈钻面水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6902083910037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娃娃哈桂圆莲子八宝粥360G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6902083880781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1670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康师傅500ml无糖冰红茶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6973870130006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1360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康师傅冰红茶1L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6920459996362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17593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康师傅冰红茶500ML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6920459905012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12894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康师傅冰红茶热带风味500ml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6920459947395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2260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康师傅冰绿茶/500ml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6920459923009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6920459991602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1348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康师傅劲凉冰红茶1L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6920459955383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3230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康师傅劲凉冰红茶500ML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6920459998342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3838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康师傅绿茶（蜂蜜）/550ML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6920459905166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1449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康师傅绿茶低糖（蜂蜜）1L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6920459996508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719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康师傅蜜桃乌龙茶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6973870130631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康师傅茉莉蜜茶/500ML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6920459993798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4121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康师傅茉莉蜜茶1L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6920459991985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3326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康师傅茉莉清茶/500ML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6920459998434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4489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康师傅茉莉清茶1L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6920459992067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3251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康师傅茉莉柚1L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6920459940259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3207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康师傅茉莉柚茶/500ML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6920459944349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5080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康师傅青梅绿茶500ml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6920459951927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康师傅热带冰红茶1L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6920459943571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4334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雀巢268ml拿铁咖啡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6917878030623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2238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雀巢咖啡瓶装丝滑摩卡268ml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6917878036847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雀巢咖啡丝滑焦糖风味268ml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6917878054780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雀巢咖啡丝滑拿铁无糖即饮瓶装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6917878062952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雀巢咖啡丝滑榛果268ML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6917878054766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三得利1.25L茉莉乌龙（无糖）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6972549661278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三得利1250ml无糖乌龙茶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6972549660110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三得利480ml利趣拿铁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6972549660196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1024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三得利500ml低糖乌龙茶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6972549660134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1155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三得利500ml橘皮乌龙（无糖）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6972549660929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三得利500ml茉莉乌龙（微甜）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6972549660677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1470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三得利500ml茉莉乌龙（无糖）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6972549660905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1420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三得利500ml无糖乌龙茶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6972549660097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3070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三得利550ml沁柠水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6972549660318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三得利550ml沁葡水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6972549660493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三得利550ml沁桃水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6972549660332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三得利黑豆茶无糖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6972549661834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三得利焕方植物饮料</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6972549661872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三得利枇杷花白茶500ml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6972549661933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三得利清茶绿茶无糖500ml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6972549661216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三得利清香乌龙500ML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6972549661957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三得利水漾力青提柠檬味电解质饮料</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6972549661292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三得利针叶樱桃味450ml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6972549662183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三得利植物麦茶500ml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6972549661537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喜茶爆汁杨梅绿妍果汁茶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6974348720392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喜茶地中海桃桃金凤果汁茶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6974348720002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喜茶荔枝单丛450ml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6974348722044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喜茶蜜桃蔓越莓绿茶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6974348720958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喜茶茉莉浓抹牛乳茶350ml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6974348722686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喜茶苹果小奶茶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6974348722938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喜茶葡萄黑加仑乌龙茶450ML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6974348720972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喜茶葡萄铁观音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6974348721993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喜茶小奶茉牛乳茶奶茶饮料350ml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6974348722396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喜茶伊比利亚西柚果汁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6974348720019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一支笔芒果汁460ml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6951163602768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一支笔苹果汁460ml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6951163602836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一枝笔100%莱阳梨双柚复合果汁460ml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6951163602546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一枝笔葡萄汁百分百460ml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6951163602539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一枝笔一支笔莱阳梨汁460ml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6951163602508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蜂解-百香果蜂蜜水360g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6973852491910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蜂解蜂蜜水330ml+30g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6973852490494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蜂解青金桔柠檬水360g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6973852491941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COCOif椰子汁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8859015700168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1462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屈臣氏康普查苏打汽水330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6920180216616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屈臣氏无糖苏打汽水330ml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6920180209601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屈臣氏香草苏打水330ml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6920180209724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椰树天然椰子汁245ml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6957735788861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椰汁鲜榨植物蛋白饮料1L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6901347884343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昆仑山矿泉水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6947012835036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景田百岁山矿泉水(件)570ml*24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570ml*24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6922255400555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景田百岁山矿泉水348ml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6922255447833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1532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景田百岁山水*570ml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6922255451427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5838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加多宝凉茶900ml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4891599900019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加多宝瓶装凉茶500ml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4891599366808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加多宝听装310ml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16" w:type="dxa"/>
            <w:vAlign w:val="bottom"/>
            <w:textDirection w:val="lrTb"/>
            <w:noWrap/>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4891599338393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r>
    </w:tbl>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rPr>
        <w:t xml:space="preserve">分包四：乐事、卫龙、德芙、统一</w:t>
      </w:r>
      <w:r>
        <w:rPr>
          <w:rFonts w:hint="eastAsia" w:ascii="宋体" w:hAnsi="宋体" w:eastAsia="宋体" w:cs="宋体"/>
          <w:sz w:val="24"/>
          <w:szCs w:val="24"/>
          <w:lang w:val="en-US" w:eastAsia="zh-CN"/>
        </w:rPr>
        <w:t xml:space="preserve">等品牌零食</w:t>
      </w:r>
      <w:r>
        <w:rPr>
          <w:rFonts w:ascii="宋体" w:hAnsi="宋体" w:eastAsia="宋体" w:cs="宋体"/>
          <w:sz w:val="24"/>
          <w:szCs w:val="24"/>
          <w:lang w:val="en-US" w:eastAsia="zh-CN"/>
        </w:rPr>
      </w:r>
      <w:r/>
    </w:p>
    <w:tbl>
      <w:tblPr>
        <w:tblW w:w="8768"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4023"/>
        <w:gridCol w:w="1096"/>
        <w:gridCol w:w="1796"/>
        <w:gridCol w:w="830"/>
      </w:tblGrid>
      <w:tr>
        <w:trPr>
          <w:trHeight w:val="285"/>
        </w:trPr>
        <w:tc>
          <w:tcPr>
            <w:gridSpan w:val="5"/>
            <w:tcBorders>
              <w:top w:val="single" w:color="000000" w:sz="4" w:space="0"/>
              <w:left w:val="single" w:color="000000" w:sz="4" w:space="0"/>
              <w:bottom w:val="single" w:color="000000" w:sz="4" w:space="0"/>
              <w:right w:val="single" w:color="000000" w:sz="4" w:space="0"/>
            </w:tcBorders>
            <w:tcW w:w="8825" w:type="dxa"/>
            <w:vAlign w:val="center"/>
            <w:textDirection w:val="lrTb"/>
            <w:noWrap/>
          </w:tcPr>
          <w:p>
            <w:pPr>
              <w:pStyle w:val="723"/>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上年度商品销售量</w:t>
            </w:r>
            <w:r>
              <w:rPr>
                <w:rFonts w:hint="eastAsia" w:ascii="宋体" w:hAnsi="宋体" w:eastAsia="宋体" w:cs="宋体"/>
                <w:b/>
                <w:bCs/>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4023"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商品名称</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039"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规格</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国际条码</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预计采购量</w:t>
            </w:r>
            <w:r>
              <w:rPr>
                <w:rFonts w:ascii="宋体" w:hAnsi="宋体" w:eastAsia="宋体" w:cs="宋体"/>
                <w:b/>
                <w:bCs/>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乐事104g红烧肉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乐事104g黄瓜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乐事104g鲜浓番茄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6924743915763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乐事104g嗞嗞烤肉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6924743915770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乐事70g大波浪香烤鸡翅味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6924743918658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乐事70g红烩味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乐事70g黄瓜味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乐事70g鸡汁蕃茄味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乐事70g青柠味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乐事70g香辣小龙虾味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6924743923430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乐事大波浪薯片铁板鱿鱼味70克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6924743918610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乐事奇多妙脆角葱香原味玉米角65g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6924743920361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乐事奇多妙脆角浓番海鲜味65g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6924743920453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乐事青柠味薯片104g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6924743918238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乐事无限薯片黑椒牛扒味104g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乐事-烧烤70g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卫龙106g大面筋辣条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6935284412918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卫龙50g小辣棒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6935284412079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卫龙65g大面筋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卫龙78g大辣棒辣条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卫龙大面筋吮指烤肉味24g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6935284499995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6971258743268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卫龙大面筋吮指烤肉味106g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卫龙大面筋吮指烤肉味65g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卫龙风吃海带香辣味15G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卫龙凤吃海带香辣味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卫龙魔芋盒装大非力素牛排香辣牛肉味20g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6937623408385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卫龙面筋（重庆风味）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6935284488883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 辣素毛肚26g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6935284471076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卫龙魔芋椒香麻酱味216g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6937623413068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卫龙地道麻辣条108g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6971258740397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卫龙风吃海带</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6935284415568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6935284415650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卫龙魔芋爽爆辣味15g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6971258743879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卫龙魔芋爽麻酱味15g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6971258743886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卫龙魔芋爽麻辣素毛肚50g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6935284400434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卫龙魔芋爽麻辣味15G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卫龙魔芋爽酸辣素毛肚50g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6935284415667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卫龙魔芋爽酸辣味15G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卫龙亲嘴烧川香风味26g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6935284455595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卫龙亲嘴烧红烧牛肉味26g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6935284455557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卫龙亲嘴烧麻辣牛肉风味24g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6935284401370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卫龙亲嘴烧麦辣鸡汁风味118g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6935284401486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卫龙亲嘴烧麦辣鸡汁味26g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6935284455588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卫龙亲嘴烧麦辣鸡汁味90G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6935284417630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卫龙小面筋香辣味60g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6935284413007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卫龙小魔女素毛肚麻酱火锅味18g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6971258741455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德芙草莓白巧克力42g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6914973606364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德芙草莓蔓越莓酸奶巧克力42g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6914973607255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德芙脆香米12克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69029981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德芙脆香米24克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6914973602908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德芙黑巧克力*43g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6914973600041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德芙摩卡及巴旦木巧克力43g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6914973604056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德芙抹茶白巧克力42g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6914973606340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德芙奶白巧克力43g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德芙士力架花生夹心巧克力51g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6914973603394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德芙丝滑牛奶巧克力43g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6914973600010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德芙榛巴葡巧克力43g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6914973604032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德芙榛仁巧克力43g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统一AHa柠檬水1L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6925303789862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统一阿萨姆奶茶原味/500ml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6925303730574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统一冰冰糖雪梨1L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6925303752330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统一冰红茶柠檬味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6925303723910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统一冰红茶柠檬味/500ml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6925303721398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统一冰绿茶柠檬味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6925303723934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统一海之言地中海海盐柠檬1L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6925303759186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统一海之言柠檬500ml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6925303754112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统一金桔柠檬</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6925303758783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统一来一桶148g双享桶红烧</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统一来一桶番茄牛肉桶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6925303773007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统一来一桶红烧牛肉面桶110g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6925303714086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统一来一桶老坛酸菜牛肉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6925303773106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统一来一桶卤肉牛肉桶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6925303773229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统一来一桶茄皇鸡蛋面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6925303795214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3237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统一来一桶茄皇牛肉面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6925303796426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统一来一桶香辣牛肉桶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6925303714093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统一老坛泡椒牛肉面大桶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6925303797515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统一两块面饼老坛酸菜牛肉面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统一绿茶茉莉花味低糖500ml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6925303721367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统一密桃多1L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6925303758813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统一青梅绿茶1L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6925303759254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统一双萃柠檬茶500ml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6925303701369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统一双萃柠檬味茶饮料1L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6925303701536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统一水晶葡萄1L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6925303758806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统一酸辣豚骨拉面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6925303714857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统一汤达人海鲜拉面72g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6925303791155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统一汤达人辣香拉面72g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6925303792978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统一汤达人罗宋汤115g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6925303791254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统一汤达人罗宋汤泡面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6925303714864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统一汤达人日式豚骨拉面（碗）</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6925303714840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统一汤达人日式豚骨拉面78g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6925303770563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统一汤达人酸酸辣豚骨面杯</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6925303770556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统一藤椒牛肉面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6925303793579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统一藤椒牛肉面2块面饼</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6925303796365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统一香辣牛肉面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统一小茗同学冷泡溜溜茶450ml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6925303755461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统一小茗同学冷泡青柠红茶480ml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6925303754952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BFD阿条638073特浓牛奶软糖33G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BFD阿条638081果然好嚼软糖草莓味33G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6911316380813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BFD阿条638095芒果酸奶软糖33G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6911316380950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BFD阿条638107果然好嚼软糖蓝莓味47G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6911316381070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BFD阿条醇厚酸奶软糖33G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6911316375307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BFD阿条桂花酸奶软糖33G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6911316380943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BFD阿条果然好嚼软糖葡萄味47G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BFD阿条焦香源味牛奶软糖33G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6911316375314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BFD阿条梨韵酸奶味软糖33G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6911316381131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BFD阿条葡萄酸奶软糖33G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6911316380028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BFD比巴卜棉花泡泡糖可乐味11G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6911316101043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BFD比三条旋风组合泡泡糖75G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6911316100190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BFD果然好嚼软糖葡萄味33G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6911316380806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BFD乐嚼Q凝胶糖缤纷乐园60G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6911316582392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BFD乐嚼Q凝胶糖果葡萄60G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6911316582040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BFD乐嚼Q凝胶糖海底世界50G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6911316000483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BFD乐嚼Q凝胶糖熊猫小队60G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6911316582408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BFD乐嚼软糖青苹果葡萄草莓味20g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6911316000711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BFD曼瓶422320冻感粒方无糖口香糖葡萄味46G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6911316223202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BFD曼瓶冻感粒方无糖口香糖薄荷味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6911316222007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BFD曼条637058、83水果脆皮软心珠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6921211101154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BFD曼条637059霓虹糖脆皮软心珠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6911316361584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BFD曼条637060可乐脆皮软心珠37G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BFD曼条637061苏打嗨条糖脆皮软心珠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6911316361874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BFD曼条637163冰椰桃桃味37G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6911316000650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BFD迷你酸棒55g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BFD酸条8条装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6911316001909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BFD酸条草莓味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6911316004160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BFD真知棒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星巴克星选馥芮白咖啡饮料270ml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6970870272439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星巴克星选咖啡拿铁270ml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6970870270947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星巴克星选美式咖啡270ml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6970870271715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星巴克星选芝士奶香拿铁270ml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6970870270961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KSF3+2苏打夹心饼干蓝莓味125G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6919892633606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KSF妙芙欧式蛋糕奶油味96G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6920731701103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KSF甜酥夹心饼干草莓酸奶慕斯口感80G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6919892656209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RIO500ml强爽柠檬味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RIO8度强爽白桃伏特加鸡尾酒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罐装鸡尾酒草莓乳酸菌味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鸡尾酒大罐（强爽8度苹果西打）500ml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玫瑰荔枝白兰地鸡尾酒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气泡鸡尾酒330ml（白桃伏加特）</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6935145341043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RIO气泡鸡尾酒330ml（玫瑰葡萄）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6935145341050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RIO强爽荔枝味500ml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RIO新微醺3度葡萄鸡尾酒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6935145343047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RIO新微醺白桃3度鸡尾酒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6935145343030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阿尔卑斯棒棒糖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6911316540309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阿尔卑斯缤纷果味酸条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6911316350069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阿尔卑斯草莓牛奶味乐嚼糖60g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6911316582033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阿尔卑斯果然好嚼软糖草莓味47G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6911316380660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阿尔卑斯混合水果牛奶硬糖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6911316720039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阿尔卑斯乐嚼糖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阿尔卑斯乐嚼小乐糖50g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6911316002586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阿尔卑斯牛奶棒棒糖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6911316003446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阿尔卑斯双享</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6911316600157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阿尔卑斯香软酸奶味软糖138g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6911316375376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比巴卜棉花泡泡糖青苹果味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6911316100848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比巴卜泡泡糖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2525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不二家抹茶牛奶+咖啡牛奶棒棒糖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6937451811609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不二家棒棒糖哈密瓜汽水味375g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6937451831577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不二家酸砂夹心软糖草莓味72g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6937451841170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不二家咸黄油味咸脆饼干80g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6937451883217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狗牙比萨卷蕃茄味188G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6938803994773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狗牙比萨卷烧烤味188G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6938803994759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狗牙比萨卷香辣味188G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6938803994766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狗牙津味八爪烧酱香烧烤味188G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6938803995152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狗牙津味八爪烧碳烤牛排味188G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6938803995145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狗牙津味八爪辛香麻辣味188G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6938803995169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狗牙津味锅巴鸡汁蕃茄味260G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6938803993509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狗牙津味锅巴酱汁牛肉味260G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6938803993394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狗牙津味锅巴烧烤味260G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6938803992229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鹤龄果丹皮*150g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6926487637833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鹤龄果丹皮35g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6926487686497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鹤龄属我棒山楂卷50G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6926487637888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嘉士利85G果乐果香草莓味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6901180993486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嘉士利85G果乐果香蓝莓味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6901180993387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景田纯净水1500ML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6944649700126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景田纯净水4.6L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6944649700218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景田纯净水500ML*12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6922255400111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景田纯净水560ML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6944649700065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肯乐山椒凤爪100g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6943896400025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肯乐山椒凤爪100G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6943896400049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老刘头淮南牛肉汤香辣味102G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6924524200651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老刘头淮南牛肉汤原味102G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6924524200675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李子园草莓甜牛奶450ml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6916196422349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李子园甜牛奶哈密瓜450ml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6916196422547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李子园甜牛奶乳饮料原味450ml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6916196410414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李子园朱古力风味乳饮料450ml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6916196422325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曼妥思脆皮软心珠（葡萄）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曼妥思动感粒方无糖口香糖西瓜味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6911316002890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曼妥思迷你劲嚼充气糖50+4支</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6911316001213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上好佳番茄田园薯片番茄味70g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6926265338280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上好佳日式鱼果味70G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6926265311139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上好佳粟米条草莓60G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6926265302342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上好佳田园薯片烤肉味70G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6926265338297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上好佳田园玉米味65G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6926265306418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上好佳鲜虾片60G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6926265302380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上好佳鲜虾条65G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上好佳洋葱圏65G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6926265302519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上好佳玉米卷65g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6926265302397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双汇鸡肉香肠60g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6902890258940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双汇泡面拍档240g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6902890235118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双汇热狗</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6902890257653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双汇台式烤香肠38g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6902890259541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6902890012016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双汇王中王10支装600g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6902890022558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双汇王中王270g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6902890224457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6902890236061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双汇王中王火腿肠40g支装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6902890022473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双汇王中王优级火腿肠400g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6902890022497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双汇香辣香脆肠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6902890257646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无穷香卤鸡蛋30g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6924160714949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无穷盐焗鸡蛋30g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6924160714017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3136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无穷烤鸡翅根(蜂蜜味)20g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6924160713522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无穷酱卤鸭翅根30g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6924160715229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无穷嗦鸭脖63g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6924160715595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无穷酱卤大鸭腿85g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6924160715151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无穷烤鸡翅根蜂蜜味58g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6974077082655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无穷食品虎皮肉爪卤香卤鸡爪制品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6974077081993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喜之郎150g果粒爽（柠檬）</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6926475201336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喜之郎150g果粒爽(葡萄)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6926475201367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喜之郎200g什锦果肉杯装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6902934990362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喜之郎218g果冻爽（菠萝）</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6902934990683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喜之郎218g果冻爽（葡萄）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6926475201015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喜之郎218g果冻爽（香橙）</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6926475201428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喜之郎350g果粒爽（葡萄）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6926475204047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喜之郎350g果粒爽（水蜜桃）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6926475204412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喜之郎高钙果冻爽荔枝味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6926475201411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喜之郎果粒爽香橙味/350ml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6926475204054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香约(香芋）袋奶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香约黑糖奶茶22g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香约麦香奶茶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香约奶茶原味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6926858908456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香约（白咖）咖啡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6926858909019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香约（卡布奇诺）咖啡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6926858909026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香约小青柠果酱35g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6926858930228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6926858909095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香约台湾奶茶草莓味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6926858908067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香约红豆奶茶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6926858908678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炫迈薄荷味28片（内条码）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6954432710225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炫迈草莓味28片*50.4g（内条码）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6954432710911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炫迈花果香气口香糖柠檬草50.4g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6924513909312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炫迈活力蓝莓味50.4g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6954432711437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珍宝珠草莓棒棒糖15G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6911316502659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珍宝珠干杯乐棒棒糖热带水果15g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6911316372733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珍宝珠迷你酸条32g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6911316001916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珍宝珠迷你酸条酸软糖55g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6911316000506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荷氏卡夫维果C什果水果糖34g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6924513905086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荷氏柠檬香蜜味薄荷糖34G*20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6924513906205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荷氏水果味糖(9粒装)34g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6924513906588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荷氏维果-C水果糖青柠味34克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6924513905710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荷氏维果水果糖（西柚口味）34g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6924513905659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荷氏午夜风暴薄荷糖34g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6924513905598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脆司令火鸡味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6920189008557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脆司令辣条风味53g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6920189008533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脆司令蜜汁牛排味干吃面53g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6920189008359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脆司令酸甜番茄味干吃面53g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6920189008472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脆司令香脆面奥尔良鸡翅味60克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6920189004290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脆司令香脆面黑胶牛排味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6920189004436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脆司令香脆面烧烤墨鱼仔味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6920189004283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02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脆司令香脆面香葱蛋卷味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39"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96"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6920189004429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472</w:t>
            </w:r>
            <w:r>
              <w:rPr>
                <w:rFonts w:hint="eastAsia" w:ascii="宋体" w:hAnsi="宋体" w:eastAsia="宋体" w:cs="宋体"/>
                <w:sz w:val="22"/>
                <w:szCs w:val="22"/>
              </w:rPr>
            </w:r>
            <w:r/>
          </w:p>
        </w:tc>
      </w:tr>
    </w:tbl>
    <w:p>
      <w:pPr>
        <w:pStyle w:val="723"/>
        <w:jc w:val="left"/>
        <w:spacing w:line="360" w:lineRule="auto"/>
        <w:widowControl/>
        <w:rPr>
          <w:rFonts w:ascii="宋体" w:hAnsi="宋体" w:eastAsia="宋体" w:cs="宋体"/>
          <w:sz w:val="24"/>
          <w:szCs w:val="24"/>
          <w:highlight w:val="yellow"/>
        </w:rPr>
      </w:pPr>
      <w:r>
        <w:rPr>
          <w:rFonts w:ascii="宋体" w:hAnsi="宋体" w:eastAsia="宋体" w:cs="宋体"/>
          <w:sz w:val="24"/>
          <w:szCs w:val="24"/>
          <w:highlight w:val="yellow"/>
        </w:rPr>
      </w:r>
      <w:r/>
    </w:p>
    <w:p>
      <w:pPr>
        <w:pStyle w:val="723"/>
        <w:jc w:val="left"/>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rPr>
        <w:t xml:space="preserve">分包六：杨掌柜、好丽友、格力高、奥利奥等</w:t>
      </w:r>
      <w:r>
        <w:rPr>
          <w:rFonts w:hint="eastAsia" w:ascii="宋体" w:hAnsi="宋体" w:eastAsia="宋体" w:cs="宋体"/>
          <w:sz w:val="24"/>
          <w:szCs w:val="24"/>
          <w:lang w:val="en-US" w:eastAsia="zh-CN"/>
        </w:rPr>
        <w:t xml:space="preserve">品牌零食</w:t>
      </w:r>
      <w:r>
        <w:rPr>
          <w:rFonts w:ascii="宋体" w:hAnsi="宋体" w:eastAsia="宋体" w:cs="宋体"/>
          <w:sz w:val="24"/>
          <w:szCs w:val="24"/>
          <w:lang w:val="en-US" w:eastAsia="zh-CN"/>
        </w:rPr>
      </w:r>
      <w:r/>
    </w:p>
    <w:tbl>
      <w:tblPr>
        <w:tblW w:w="9323"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3400"/>
        <w:gridCol w:w="880"/>
        <w:gridCol w:w="2295"/>
        <w:gridCol w:w="1668"/>
      </w:tblGrid>
      <w:tr>
        <w:trPr>
          <w:trHeight w:val="285"/>
        </w:trPr>
        <w:tc>
          <w:tcPr>
            <w:gridSpan w:val="5"/>
            <w:tcBorders>
              <w:top w:val="single" w:color="000000" w:sz="4" w:space="0"/>
              <w:left w:val="single" w:color="000000" w:sz="4" w:space="0"/>
              <w:bottom w:val="single" w:color="000000" w:sz="4" w:space="0"/>
              <w:right w:val="single" w:color="000000" w:sz="4" w:space="0"/>
            </w:tcBorders>
            <w:tcW w:w="9323" w:type="dxa"/>
            <w:vAlign w:val="center"/>
            <w:textDirection w:val="lrTb"/>
            <w:noWrap/>
          </w:tcPr>
          <w:p>
            <w:pPr>
              <w:pStyle w:val="723"/>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上年度商品销售量</w:t>
            </w:r>
            <w:r>
              <w:rPr>
                <w:rFonts w:hint="eastAsia" w:ascii="宋体" w:hAnsi="宋体" w:eastAsia="宋体" w:cs="宋体"/>
                <w:b/>
                <w:bCs/>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3400"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商品名称</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规格</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国际条码</w:t>
            </w:r>
            <w:r>
              <w:rPr>
                <w:rFonts w:ascii="宋体" w:hAnsi="宋体" w:eastAsia="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预计采购量</w:t>
            </w:r>
            <w:r>
              <w:rPr>
                <w:rFonts w:ascii="宋体" w:hAnsi="宋体" w:eastAsia="宋体" w:cs="宋体"/>
                <w:b/>
                <w:bCs/>
                <w:color w:val="000000"/>
                <w:sz w:val="20"/>
                <w:szCs w:val="2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杨掌柜粉面菜单红烧牛肉味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6972306781058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杨掌柜粉面菜蛋196克胡辣汤味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6972306780754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杨掌柜粉面菜蛋番茄炖牛腩味199G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6972306782772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杨掌柜粉面菜蛋港式肥汁味192g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6972306783465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杨掌柜粉面菜蛋金汤肥牛味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杨掌柜粉面菜蛋老母鸡汤味182g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6972306780488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杨掌柜粉面菜蛋螺蛳粉味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6972306781102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杨掌柜粉面菜蛋酸菜牛肉味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6972306781072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杨掌柜粉面菜蛋藤椒沸腾鱼味192G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6972306782598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杨掌柜粉面菜蛋香辣酸豆角192G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杨掌柜粉面菜蛋诱惑麻辣味191g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杨掌柜粉面菜蛋重庆火锅味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6972306780501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杨掌柜高人拉面港式肥汁味+吸汁爆蛋166g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6972306783489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杨掌柜高人拉面浓情番茄味+花生</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杨掌柜高人拉面飘香芝麻味163g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6972306783083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杨掌柜高人拉面山椒肥牛味+卤蛋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6972306783076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杨掌柜双面200番茄炖牛腩味桶装204g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6972306780143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杨掌柜双面金汤肥牛202G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6972306782727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好丽友果滋果姿果滋果资白桃味32g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6920907821499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好丽友呀土豆（里脊牛排味）40g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好丽友呀土豆番茄*40g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好丽友呀土豆蜂蜜黄油薯片40g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6920907810684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好丽友呀土豆烤鸡比萨味40g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好丽友蛋黄派</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6920907800616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好丽友果滋果资香橙味60g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6920907804225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好丽友巧克力派</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6920907825602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好丽友薯愿香烤原味48g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好丽友2PQ帝摩卡巧克力46G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好丽友2PQ蒂榛子味56G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好丽友2P巧克力抹茶味72G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好丽友70g好友趣多汁牛排味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6920907823646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好丽友好友趣蜂蜜黄油味70g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6920907823684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好丽友呀土豆比萨味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6920907808612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好丽友呀土豆番茄味70G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好丽友呀土豆蜂蜜黄油味70G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6920907810707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好丽友呀土豆麻辣小龙虾味70G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6920907814637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好丽友呀土豆牛排味70G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6920907808575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好丽友浪里个浪65g原味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6920907813401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6920907809886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好丽友薯愿番茄味104G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6920907809909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好丽友薯愿蜂蜜牛奶味104G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好丽友鲜莓派34g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6920907802023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好丽友呀土豆番茄味130G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6920907810004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好丽友呀土豆蜂蜜黄油味130G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6920907809350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好丽友呀土豆牛排味130G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6920907810028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好丽友呀土豆滋香烤鸡口味130g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6920907823202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好丽友蛋黄派34g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6920907800210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好丽友提拉米苏*6枚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6920907801323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好丽友蛋糕4+2枚香草巧克力味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6920907833102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好丽友派6枚222g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6920907825565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好丽友可可派180g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6920907801729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好丽友轻雪草莓味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6920907801989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好丽友清新茶味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6920907800654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好丽友Q蒂红丝绒草莓味168g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6920907803419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好丽友Q蒂巧克力蛋糕/168g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6920907803020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好丽友Q蒂榛子蛋糕/6枚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6920907803129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好丽友派6p西瓜味204g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6920907833270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格力奇生椰拿铁椰子糖27g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6953226830422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格力奇原味椰子糖27g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6953226829808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格力高菜园小饼孜然烧烤味80g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6901845040630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格力高百力滋抹茶香草味装饰饼干45G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6901845041682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格力高百力滋巧克力味50g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6901845040395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格力高百奇·双重巧克力50G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6901845041491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格力高百醇*柠檬</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6901845044027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格力高百醇·红酒巧克力48G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格力高百醇·提拉米苏48G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6901845040951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格力高百醇榛仁巧克力48g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6901845041712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格力高百醇芝士蛋糕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格力高百奇·蓝莓55G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6901845043594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格力高百奇·抹茶50G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6901845041804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格力高百奇·巧克力60G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6901845045062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格力高百奇草莓55G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6901845041606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格力高百奇牛奶新60G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6901845045079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格力高百醇巧克力</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6901845040685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格力高百醇·牛奶48G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6901845040692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格力高百醇·抹茶慕斯48G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6901845040968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格力高百醇·草莓48G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6901845041705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格力高粒粒百奇·牛奶蓝莓45G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6901845041552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格力高纤巧百奇减糖低GI牛奶味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格力高百醇·玫瑰树莓味48G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6901845044966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格力高百醇·桃桃抹茶味42G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6901845045642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格力高百醇·桂花乌龙茶味42G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6901845045796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格力高百醇·茉莉香茶味42G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6901845045802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格力高百醇山茶花青提流心饼干48g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6901845047844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格力高百奇榛子脆坚果系列</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6901845045529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奥利奥草莓味97G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6901668935748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奥利奥夹心饼干经典原味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6901668935724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奥利奥夹心饼干抹茶味97g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6901668005892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奥利奥夹心饼干浓醇巧克力味48.5g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6901668935663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奥利奥可可脆卷浓郁巧克力味50g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6901668936271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奥利奥蓝莓味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6901668005915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奥利奥抹茶无花果味薄脆饼干95g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6901668934888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奥利奥葡萄水蜜桃夹心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6901668005939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奥利奥巧克力味夹心饼干97g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6901668935762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奥利奥生日蛋糕味夹心饼干97g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6901668005946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奥利奥酸甜草莓味薄脆饼干95g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6901668934925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奥利奥香草奥碎味薄脆饼干95g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6901668934901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波力海苔原味*1.5g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6918598028082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波力海苔原味4.5g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6918598028013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波力渔趣原味*15g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6918598120236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伯力爵碱水面包丁海盐焦糖33g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6925489702624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陈先生老卤鸡爪（酱香)78克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6973838152231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陈先生老卤鸭翅根（香辣)78克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6973838152293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达利园p派蛋黄味23g*10枚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6911988006783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达利园法式软面包香橙味160g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6911988014900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达利园法式软面包香奶味200G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达利园法式香奶面包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6911988011602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达利园好吃点高纤煎麸饼110g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6911988009906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达利园好吃点香脆杏仁饼</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6911988009760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达利园派草莓味230g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6911988000682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达利园派巧克力味26g*10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6911988007209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达利园软面包香橙味200g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达利园香橙味软面包/360g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达利园香奶味法式小面包400g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6911988011619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达利园香奶味软面包/160g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达利园香奶味软面包/360g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6911988014825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达利园熊字饼干115g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6911988005205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大窑荔爱330ML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6974800842099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东鹏大咖鲜生椰拿铁500ml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6934502301812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东鹏大咖小咖生椰拿铁330ml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6934502301836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东鹏特饮维生素功能饮料500ml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6934502301850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公仔迷你牛肉面41g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公仔面海鲜面30g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公仔碗仔面40g风味排骨味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6900082020450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公仔碗仔面滑蛋鸡肉味36g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6900082020207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好吃点香脆核桃饼108g/袋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6911988009784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好吃点腰果饼108g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6911988009777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合口味劲爆跳跳糖混15g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6941174800215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合味道杯装方便面冬阴功风味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6958965521310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合味道杯装方便面海鲜味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合味道杯装方便面咖喱牛肉味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6917935002921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合味道杯装方便面麻辣牛肉味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6917536014149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合味道杯装方便面五香牛肉味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合味道杯装方便面虾仁味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合味道杯装方便面香辣海鲜风味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合味道杯装方便面香辣牛肉味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合味道杯装方便面意大利牛肉味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6917536014057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合味道杯装方便面猪骨味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6917935002297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加减乘除牛肉粒五香味/香辣味15g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6931008403156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加减乘除迷你装系列泡泡糖45G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6931008403118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加减乘除0脂肪厚西梅3.5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6931008414466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加减乘除超人黑鸭味藕片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6931008414787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加减乘除老酸奶奶味拉丝软糖98g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6931008407697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加减乘除葡萄干100g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6931008479588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加减乘除牛肉粒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6931008493928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劲仔鲜菇素毛肚经典烧烤味18g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6937623411439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劲仔HI魔芋红油香辣味18G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6937623402536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劲仔HI魔芋火爆泡椒味18G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6937623402567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劲仔HI魔芋飘香烧烤味18G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6937623402543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劲仔大片素毛肚醇香麻酱味15g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6937623410340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劲仔魔芋爆肚味18g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6937623412870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劲仔魔芋京门爆肚18g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6937623412887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劲仔魔芋麻酱味18g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6937623412863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劲仔小鱼干</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劲仔小鱼酱汁味12G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劲仔小鱼麻辣味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劲仔小鱼烧烤味12g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6951957207650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劲仔小鱼糖醋味12G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劲仔小鱼香辣味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6951957205786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劲仔豆干酱香味20G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6937623400037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劲仔豆干香辣味20G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6937623400013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劲仔豆干盐焗味20G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6937623400051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劲仔爆汁鹌鹑蛋盐味20g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劲仔七个博士爆汁鹌鹑蛋香葱鸡汁味32g4粒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6937623410845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劲仔深海小鱼酱汁味20g盒装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劲仔深海小鱼卤香味20g盒装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劲仔深海小鱼麻辣味20g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劲仔深海小鱼香辣味20g盒装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6951957213453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劲仔手撕牛肉酱香味10g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6951957215730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劲仔手撕牛肉香辣味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6951957215723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6937623402130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劲仔手撕肉干麻辣味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6951957217307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劲仔小蛋圆圆鹌鹑蛋20g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劲仔小蛋圆圆蜂蜜味20g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劲仔别没劲HI魔芋烧烤味62G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6937623404837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劲仔大非力素牛排香辣牛肉味75G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6974579990243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劲仔小鱼干60g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6951957212777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劲仔小蛋圆圆爆汁鹌鹑蛋卤香味70G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6937623405339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劲仔深海小鱼麻辣味60g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6951957212784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劲仔小鱼酱汁味60G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6951957212791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烤肠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6974540080287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38383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可比克薯片薯香原味味薯片45g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6911988006554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可比克薯片桶烧烤味105g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6911988006585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可比克原味薯片60g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6911988006479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可可比克烧烤署片60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6911988006448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力诚火焰脆脆肠50g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6941174479053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力诚匠烧好蛋30G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6941174483708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力诚马蹄脆脆肠550g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6941174479039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力诚手撕蟹柳香辣味26g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6941174472962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力诚手撕蟹柳原味26g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6941174472948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力诚桶装开花香肠48G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6941174484934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力诚台式小香肠奥尔良40g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6941174493257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力诚桶装台式小香肠奥尔良味40G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6941174496135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力诚桶装台式小香肠香辣味45G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6941174490355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力诚桶装台式小香肠香甜味45G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6941174490348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力诚松叶蟹柳原味自动贩卖机版40g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6941174474379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力诚台式烤香肠72g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6941174485757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2821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力诚台式烤香肠香甜味72g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6941174485764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力诚大只手撕蟹柳系列45g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6941174485573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力诚手撕蟹柳原味45g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6941174485580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力诚爆脆肠115g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6941174471941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力诚香辣肠115g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6941174482930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力诚手撕蟹柳102g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6941174481186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力诚蟹柳五连排香辣味102g5条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6941174481179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力城手撕蟹柳香辣味15g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力城手撕蟹柳原味15g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6941174479251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灵光坚果脆巧黑巧克力味38g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6977129740336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灵光坚果脆巧牛奶丝滑味38g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6977129740343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丽芝士：56G纳宝帝椰子味威化饼干</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8993175549707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溜溜梅茉莉青提味80g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6952480005881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溜溜梅冻心装百香果蒟蒻梅冻120G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6952480090894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溜溜梅醉杨梅50g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6952480080536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溜溜绿茶梅60G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6923976181136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溜溜雪梅60G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6923976111171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溜溜梅青梅梅冻倾心装+草莓+白桃果冻卷膜240g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6952480001609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溜溜雪梅160G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6923976181266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绿箭13.5g口香糖5片装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69042386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绿箭脆皮软心薄荷糖原味薄荷味80g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6923450690642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绿箭无糖薄荷糖茉莉花味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6923450605295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魔吉维C果C软糖草莓味68G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6972790050098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魔吉维C果C软糖什锦味68G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6972790050005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纳宝帝奶酪味威化饼干56g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8993175537445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纳宝帝巧克力味威化饼干56g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8993175540629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纳宝帝威化饼干56g草莓味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8993175548823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沁沁200g姜汁红糖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6936772723448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趣多多72G*24大块巧克力</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6901668054746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趣多多软式甜饼红丝绒味80g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6901668010087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趣多多软式甜饼提子味80g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6901668062444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趣多多王子酥性饼干香浓巧克力味85G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6904682123207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趣多多香脆曲奇缤纷味85g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6901668062499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趣多多香脆曲奇饼干巧克力味85g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6901668936714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趣多多真香咖啡香脆曲奇85g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6901668936738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雀巢咖啡1+2原味15g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6917878044729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日清UFO飞碟炒面鱼香肉丝风味124g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6917536003013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日清飞碟炒面铁板牛肉味122g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6917536003068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日清飞碟炒面虾仁风味116g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6917536003020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三只松鼠面筋卷20g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6942209658016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三只松鼠毛肚16g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6937506819376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三只松鼠香辣鸭翅根30g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6942209667568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三只松鼠腕火鸡面++103g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6942209653240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三只松鼠鸭掌卤香味23g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6942209666745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三只松鼠爆辣爽弹火鸡面119g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6937506811486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三只松鼠麻酱火鸡面119g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6937506812025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三只松鼠芒果干100G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6956511998388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三只松鼠魔芋脆麻酱脆肚</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6937506827142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三只松鼠魔芋脆麻酱素毛肚200g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6937506818676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三只松鼠腕火鸡面火鸡味103g*5袋515g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6942209653288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三只松鼠开心果100G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6956511998340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香伴多味鸭掌32g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6931717790714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香伴鸭翅根辣味42g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6931717799021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香飘飘草莓味奶茶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香飘飘麦香奶茶85g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香飘飘香芋奶茶85g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香飘飘原味奶茶85g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6938888888837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香飘飘蜜谷果汁茶(红石榴白葡萄)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6938888881593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香飘飘蜜谷果汁茶(红柚味)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6938888889803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香飘飘蜜谷果汁茶(荔枝百香味400ML)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6938888882118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香飘飘蜜谷果汁茶(青柠味)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6938888889827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香飘飘蜜谷果汁茶(樱桃莓莓)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6938888889896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香飘飘红豆奶茶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6938888888615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香飘飘经典杯奶3连杯(香芋味80G*30)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6938888888028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椰子水100%330ml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6970681243550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益达木糖醇薄荷味56g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6923450656181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益达木糖醇蓝莓味56g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6923450657935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益达无糖口香糖蓝莓味13.5G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69021343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益达无糖口香糖清爽西瓜味（5片）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69027086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王子夹心饼干草莓味92g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6904682000379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王子夹心饼干牛奶味92g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6904682000355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王子夹心饼干巧克力味92g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6904682000331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闲趣香焙海苔味90g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6904682300172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友我香手撕烤脖（黑鸭味）42g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6934172100777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啧啧熊山楂棒棒原味10g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6976090980208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兆辉鸡蛋馍丁原味75g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6934908324095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中沃苏打水（蜜桃）750ml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6927573137770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中沃苏打水（柠檬）750ml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6927573137763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中沃苏打水380ml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6927573108930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盐津铺子魔芋爽酸辣味18g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6926104937186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盐津铺子魔芋丝藤椒味单包18g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6926104958792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贤哥棒棒素牛筋30g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6959836927231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贤哥烤香肠香辣味24g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6937221717582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贤哥辣魔头素牛肚16g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6959836928955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贤哥麻辣烧32g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6959836928696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贤哥每日杂粮36g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6959836917775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贤哥名嘴哥辣么小小脆18g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6959836921857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贤哥香辣味烤香肠38g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6937221719340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贤哥原味烤香肠38g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6937221719333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贤哥原味台式烤香肠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6937221717575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贤哥芝麻臭干子32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6959836927460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贤哥芝麻酱素毛肚香辣味18g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6959836927361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乡妹子虎皮凤爪卤香味35G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6922814361723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乡妹子泡椒凤爪15g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乡妹子泡椒鸡爪32g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乡妹子香酥味鸭腿85g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6922814382018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乡妹子休闲嗨啦多味鸡爪32g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6922814386245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乡妹子猪皮（多味泡椒）20g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6922814361808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甜甜乐星球杯390G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6933620900051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体质能量1L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6927573136070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体质能量600ml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6927573118854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食族人酸辣粉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6971807590121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笋小样山椒脆笋32g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6971926040415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笋小样山椒脆笋68g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6971926040514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太平加钙奶盐梳打100G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6901668200013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太平梳打饼干海苔味100g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6901668200303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太平香葱梳打100G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6901668200235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奈雪茶青乌龙茶果汁茶饮料450ml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6971196385162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奈雪低糖葡萄果茶450ml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6971196385025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奈雪芒果芭乐果汁茶饮料400ml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6938888882354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奈雪柠檬茶鸭屎香450ml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6971196385407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金厨娘老卤鸡蛋30g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6935563608544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金厨娘老卤鸡蛋香辣味30g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6935563608537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金豆芽金银花柚子汁100ml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6974366502611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华洋1982凤梨味果汁汽水500ml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6973782441078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华洋1982汽水荔枝味500ml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6973782441054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海底捞红油面皮麻酱味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6971284207369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海底捞酸辣粉144g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6971284207222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海福盛冻干粥排骨菌茹粥38g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6941541002129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大好大焦糖味瓜子428g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6926858903574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大好大原味瓜子208g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6926858903765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阿卜柠檬去骨鸭掌18g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6930493510042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阿卜去骨鸭掌18g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6930493510059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阿里山淮盐花生米100g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6902595002855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40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阿里山盐焗花生米120g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29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6902595000905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68"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r>
    </w:tbl>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分包七：桃李</w:t>
      </w:r>
      <w:r>
        <w:rPr>
          <w:rFonts w:hint="eastAsia" w:ascii="宋体" w:hAnsi="宋体" w:eastAsia="宋体" w:cs="宋体"/>
          <w:sz w:val="24"/>
          <w:szCs w:val="24"/>
          <w:lang w:val="en-US" w:eastAsia="zh-CN"/>
        </w:rPr>
        <w:t xml:space="preserve">牌</w:t>
      </w:r>
      <w:r>
        <w:rPr>
          <w:rFonts w:hint="eastAsia" w:ascii="宋体" w:hAnsi="宋体" w:eastAsia="宋体" w:cs="宋体"/>
          <w:sz w:val="24"/>
          <w:szCs w:val="24"/>
        </w:rPr>
        <w:t xml:space="preserve">面包</w:t>
      </w:r>
      <w:r>
        <w:rPr>
          <w:rFonts w:ascii="宋体" w:hAnsi="宋体" w:eastAsia="宋体" w:cs="宋体"/>
          <w:sz w:val="24"/>
          <w:szCs w:val="24"/>
        </w:rPr>
      </w:r>
      <w:r/>
    </w:p>
    <w:tbl>
      <w:tblPr>
        <w:tblW w:w="9498"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4580"/>
        <w:gridCol w:w="1080"/>
        <w:gridCol w:w="1765"/>
        <w:gridCol w:w="993"/>
      </w:tblGrid>
      <w:tr>
        <w:trPr>
          <w:trHeight w:val="285"/>
        </w:trPr>
        <w:tc>
          <w:tcPr>
            <w:gridSpan w:val="5"/>
            <w:tcBorders>
              <w:top w:val="single" w:color="000000" w:sz="4" w:space="0"/>
              <w:left w:val="single" w:color="000000" w:sz="4" w:space="0"/>
              <w:bottom w:val="single" w:color="000000" w:sz="4" w:space="0"/>
              <w:right w:val="single" w:color="000000" w:sz="4" w:space="0"/>
            </w:tcBorders>
            <w:tcW w:w="9498" w:type="dxa"/>
            <w:vAlign w:val="center"/>
            <w:textDirection w:val="lrTb"/>
            <w:noWrap/>
          </w:tcPr>
          <w:p>
            <w:pPr>
              <w:pStyle w:val="723"/>
              <w:jc w:val="center"/>
              <w:widowControl/>
              <w:rPr>
                <w:rFonts w:hint="eastAsia" w:ascii="宋体" w:hAnsi="宋体" w:eastAsia="宋体" w:cs="宋体"/>
                <w:b/>
                <w:bCs/>
                <w:color w:val="000000"/>
              </w:rPr>
            </w:pPr>
            <w:r>
              <w:rPr>
                <w:rFonts w:hint="eastAsia" w:ascii="宋体" w:hAnsi="宋体" w:eastAsia="宋体" w:cs="宋体"/>
                <w:b/>
                <w:bCs/>
                <w:color w:val="000000"/>
              </w:rPr>
              <w:t xml:space="preserve">上年度商品销售量</w:t>
            </w:r>
            <w:r>
              <w:rPr>
                <w:rFonts w:hint="eastAsia" w:ascii="宋体" w:hAnsi="宋体" w:eastAsia="宋体" w:cs="宋体"/>
                <w:b/>
                <w:bCs/>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4580"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商品名称</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规格</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国际条码</w:t>
            </w:r>
            <w:r>
              <w:rPr>
                <w:rFonts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pStyle w:val="723"/>
              <w:jc w:val="center"/>
              <w:widowControl/>
              <w:rPr>
                <w:rFonts w:ascii="宋体" w:hAnsi="宋体" w:eastAsia="宋体" w:cs="宋体"/>
                <w:b/>
                <w:bCs/>
                <w:color w:val="000000"/>
              </w:rPr>
            </w:pPr>
            <w:r>
              <w:rPr>
                <w:rFonts w:hint="eastAsia" w:ascii="宋体" w:hAnsi="宋体" w:eastAsia="宋体" w:cs="宋体"/>
                <w:b/>
                <w:bCs/>
                <w:color w:val="000000"/>
              </w:rPr>
              <w:t xml:space="preserve">预计采购量</w:t>
            </w:r>
            <w:r>
              <w:rPr>
                <w:rFonts w:ascii="宋体" w:hAnsi="宋体" w:eastAsia="宋体" w:cs="宋体"/>
                <w:b/>
                <w:bCs/>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桃李低温-桃李浓厚生巧蛋糕80g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6975713790347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151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桃李招牌盐卤蛋30g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1082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桃李优选照烧鸡腿煎蛋120g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6972872220081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1015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桃李岩烧蛋糕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6926417707001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719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熊不换甜糯玉米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6926417707094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229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桃李迷你牛角面包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6972333772036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264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优片全麦吐司面包350g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502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优片原味吐司面包350g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684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桃李老式面包350g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6972333775440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桃李黄油厚切吐司巧克力味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6972333775792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2360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桃李美味优选咖喱鸡排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315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桃李优选香辣炸鸡嫩蛋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2600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桃李优选奥尔良鸡肉蒸蛋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2650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桃李布朗尼蛋糕180g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6972333775983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575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桃李牛乳千层吐司面包90克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6972333774320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1115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桃李爱豆面包90克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6972333773194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1643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6972333773644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4708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桃李草莓甜心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6977829290094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465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桃李蛋皮吐司卷面包80g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6977829290063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813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桃李芝士肉松蛋糕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6977829290483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216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桃李果子面包80g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6977829290759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桃李起酥碱水棒100克面包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6977272320164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142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桃李黄油面包干芝士味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6977829290346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98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桃李黄油面包干</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6977829290339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148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桃李爆浆牛脚面包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桃李黄油年糕糕点120g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6977829292272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桃李爆浆牛角包（巧克力味）75g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361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桃李爆浆牛角包（海盐芝士味）75g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450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桃李爆浆牛角包（香芋味）75g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6977829290926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376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桃李蛋仔小蛋糕200g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6977829291961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桃李低温-桃李猪排芝士大口饭团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6970717331558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282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桃李低温-厚蛋芝士饭</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6977829293002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276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桃李低温-芋泥虎皮蛋糕110g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6977829291848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153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桃李低温-桃李布朗尼巴旦木蛋糕卷120g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6977829291886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桃李巧乐角面包奶油味65g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6972333772968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232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桃李主食烧饼面包510g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6972333775426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94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桃李肉松三明治面包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6977829296058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71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桃李轻乳芝士蛋糕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6926417707032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439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迷你豆沙包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137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优片胡萝卜面包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6972872220067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1305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天然酵母-巧克力</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6922222702163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293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天然酵母-牛奶羹</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6922222702156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345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鸡蛋香松面包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2587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桃李纯蛋糕</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6970717330896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827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桃李豆小朵面包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1087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桃李巧乐角面包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6972333771152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2059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全麦麦粉吐司面包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6972872220036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275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桃李豆小方起酥面包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6972872220159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530 </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45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桃李卤蛋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8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65"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6926417705687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993" w:type="dxa"/>
            <w:vAlign w:val="bottom"/>
            <w:textDirection w:val="lrTb"/>
            <w:noWrap/>
          </w:tcPr>
          <w:p>
            <w:pPr>
              <w:pStyle w:val="723"/>
              <w:jc w:val="right"/>
              <w:widowControl/>
              <w:rPr>
                <w:rFonts w:hint="eastAsia" w:ascii="宋体" w:hAnsi="宋体" w:eastAsia="宋体" w:cs="宋体"/>
                <w:sz w:val="22"/>
                <w:szCs w:val="22"/>
              </w:rPr>
            </w:pPr>
            <w:r>
              <w:rPr>
                <w:rFonts w:hint="eastAsia" w:ascii="宋体" w:hAnsi="宋体" w:eastAsia="宋体" w:cs="宋体"/>
                <w:sz w:val="22"/>
                <w:szCs w:val="22"/>
              </w:rPr>
              <w:t xml:space="preserve">1074 </w:t>
            </w:r>
            <w:r>
              <w:rPr>
                <w:rFonts w:hint="eastAsia" w:ascii="宋体" w:hAnsi="宋体" w:eastAsia="宋体" w:cs="宋体"/>
                <w:sz w:val="22"/>
                <w:szCs w:val="22"/>
              </w:rPr>
            </w:r>
            <w:r/>
          </w:p>
        </w:tc>
      </w:tr>
    </w:tbl>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分包八：伊利</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rPr>
        <w:t xml:space="preserve">乳制品</w:t>
      </w:r>
      <w:r>
        <w:rPr>
          <w:rFonts w:ascii="宋体" w:hAnsi="宋体" w:eastAsia="宋体" w:cs="宋体"/>
          <w:sz w:val="24"/>
          <w:szCs w:val="24"/>
        </w:rPr>
      </w:r>
      <w:r/>
    </w:p>
    <w:tbl>
      <w:tblPr>
        <w:tblW w:w="9457"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3877"/>
        <w:gridCol w:w="864"/>
        <w:gridCol w:w="1730"/>
        <w:gridCol w:w="1906"/>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3877"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864"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73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singl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140g兰格格乌日莫奶皮子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6932365576149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草原酸奶沙棘味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6932365575906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畅轻青稞爆珠250g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畅轻原味风味发酵乳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纯牛奶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康伴快乐芒果果粒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6953771302061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康伴快乐原味果粒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6953771301903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兰格格草原酸奶野生蓝莓300g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兰格格风味发酵乳1kg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6932365512222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兰格格葡萄味发酵乳180g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兰格格天边的额吉风味发酵乳200g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6932365573964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每益添100g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炭烧</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伊利0蔗糖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6907992105871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伊利260g黄桃+草莓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6907992101057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伊利260g芒果+黄桃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伊利330ml每益添清爽型原味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6907992105468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伊利450g红枣桶酸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6907992103594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伊利450g原味桶酸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577</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伊利MilkTalk咖啡拿铁280ml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伊利草莓牛奶200ml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6907992107097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伊利畅轻250g燕麦+青提+芦荟</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伊利畅轻发酵乳蓝莓紫米爆珠250g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伊利畅轻利乐冠苹果西梅马蹄爆珠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伊利初简0乳糖椰果发酵乳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6907992108087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伊利大果粒海南清补凉风味发酵乳260g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6907992107516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伊利宫酪草莓蔓越莓风味酸乳220g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伊利宫酪呼伦贝尔奶皮子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6907992108407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伊利宫酪经典凝酪乳800g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伊利宫酪蓝莓山药风味酸乳220g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伊利宫酪轻凝酪原味发酵乳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6907992107721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伊利黑巧浓浓牛奶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伊利嚼搅拌酸奶180g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伊利金典450ml鲜牛奶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6907992106601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伊利老酸奶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138g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2730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伊利冷藏原味一杯优酪乳100g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6907992105055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伊利芦荟椰果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6907992107455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伊利尚补坊五黑酸奶245克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245g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伊利天然牧场鲜牛奶405ml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405ml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6907992104720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伊利伊家好奶酪</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2529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320</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伊利益消益生菌优酪发酵乳1.2kg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877"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芝士</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30"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6907992104492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9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r>
    </w:tbl>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numPr>
          <w:ilvl w:val="0"/>
          <w:numId w:val="0"/>
        </w:numPr>
        <w:jc w:val="left"/>
        <w:spacing w:line="360" w:lineRule="auto"/>
        <w:widowControl/>
        <w:rPr>
          <w:rFonts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备注：请各位供应商参考上年度的商品采购销售清单，进行本次采购报价。</w:t>
      </w:r>
      <w:r>
        <w:rPr>
          <w:rFonts w:ascii="宋体" w:hAnsi="宋体" w:eastAsia="宋体" w:cs="宋体"/>
          <w:b/>
          <w:bCs/>
          <w:i w:val="0"/>
          <w:iCs w:val="0"/>
          <w:sz w:val="24"/>
          <w:szCs w:val="24"/>
          <w:lang w:val="en-US" w:eastAsia="zh-CN"/>
        </w:rPr>
      </w:r>
      <w:r/>
    </w:p>
    <w:p>
      <w:pPr>
        <w:pStyle w:val="723"/>
        <w:numPr>
          <w:ilvl w:val="0"/>
          <w:numId w:val="7"/>
        </w:num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产品要求：</w:t>
      </w:r>
      <w:r>
        <w:rPr>
          <w:rFonts w:ascii="宋体" w:hAnsi="宋体" w:eastAsia="宋体" w:cs="宋体"/>
          <w:sz w:val="24"/>
          <w:szCs w:val="24"/>
        </w:rPr>
      </w:r>
      <w:r/>
    </w:p>
    <w:p>
      <w:pPr>
        <w:pStyle w:val="72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（1）所有</w:t>
      </w:r>
      <w:r>
        <w:rPr>
          <w:rFonts w:ascii="宋体" w:hAnsi="宋体" w:eastAsia="宋体" w:cs="宋体"/>
          <w:sz w:val="24"/>
          <w:szCs w:val="24"/>
        </w:rPr>
        <w:t xml:space="preserve">产品</w:t>
      </w:r>
      <w:r>
        <w:rPr>
          <w:rFonts w:hint="eastAsia" w:ascii="宋体" w:hAnsi="宋体" w:eastAsia="宋体" w:cs="宋体"/>
          <w:sz w:val="24"/>
          <w:szCs w:val="24"/>
        </w:rPr>
        <w:t xml:space="preserve">均</w:t>
      </w:r>
      <w:r>
        <w:rPr>
          <w:rFonts w:ascii="宋体" w:hAnsi="宋体" w:eastAsia="宋体" w:cs="宋体"/>
          <w:sz w:val="24"/>
          <w:szCs w:val="24"/>
        </w:rPr>
        <w:t xml:space="preserve">必须符合国家标准，外包装上明确标注产品名称、</w:t>
      </w:r>
      <w:r>
        <w:rPr>
          <w:rFonts w:hint="eastAsia" w:ascii="宋体" w:hAnsi="宋体" w:eastAsia="宋体" w:cs="宋体"/>
          <w:sz w:val="24"/>
          <w:szCs w:val="24"/>
        </w:rPr>
        <w:t xml:space="preserve">规格或型号</w:t>
      </w:r>
      <w:r>
        <w:rPr>
          <w:rFonts w:ascii="宋体" w:hAnsi="宋体" w:eastAsia="宋体" w:cs="宋体"/>
          <w:sz w:val="24"/>
          <w:szCs w:val="24"/>
        </w:rPr>
        <w:t xml:space="preserve">、生产日期、保质期、委托商、生产商</w:t>
      </w:r>
      <w:r>
        <w:rPr>
          <w:rFonts w:hint="eastAsia" w:ascii="宋体" w:hAnsi="宋体" w:eastAsia="宋体" w:cs="宋体"/>
          <w:sz w:val="24"/>
          <w:szCs w:val="24"/>
        </w:rPr>
        <w:t xml:space="preserve">、生产地址等相关信息</w:t>
      </w:r>
      <w:r>
        <w:rPr>
          <w:rFonts w:ascii="宋体" w:hAnsi="宋体" w:eastAsia="宋体" w:cs="宋体"/>
          <w:sz w:val="24"/>
          <w:szCs w:val="24"/>
        </w:rPr>
        <w:t xml:space="preserve">。</w:t>
      </w:r>
      <w:r>
        <w:rPr>
          <w:rFonts w:ascii="宋体" w:hAnsi="宋体" w:eastAsia="宋体" w:cs="宋体"/>
          <w:sz w:val="24"/>
          <w:szCs w:val="24"/>
        </w:rPr>
      </w:r>
      <w:r/>
    </w:p>
    <w:p>
      <w:pPr>
        <w:pStyle w:val="72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有盖容器需保证其密封性；棉纺织物质量等级必须B级或A级；接触食物的不锈钢制品，其材质应为304或316型不锈钢；塑料制品应标明材质等级；杀虫剂类产品应在产品包装上明确标明毒性剂量，以及误食后的紧急措施。</w:t>
      </w:r>
      <w:r>
        <w:rPr>
          <w:rFonts w:ascii="宋体" w:hAnsi="宋体" w:eastAsia="宋体" w:cs="宋体"/>
          <w:sz w:val="24"/>
          <w:szCs w:val="24"/>
        </w:rPr>
      </w:r>
      <w:r/>
    </w:p>
    <w:p>
      <w:pPr>
        <w:pStyle w:val="72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（3）具体产品所需数量，详情请见上述产品清单。</w:t>
      </w:r>
      <w:r>
        <w:rPr>
          <w:rFonts w:ascii="宋体" w:hAnsi="宋体" w:eastAsia="宋体" w:cs="宋体"/>
          <w:sz w:val="24"/>
          <w:szCs w:val="24"/>
        </w:rPr>
      </w:r>
      <w:r/>
    </w:p>
    <w:p>
      <w:pPr>
        <w:pStyle w:val="723"/>
        <w:numPr>
          <w:ilvl w:val="0"/>
          <w:numId w:val="0"/>
        </w:numPr>
        <w:rPr>
          <w:rFonts w:ascii="宋体" w:hAnsi="宋体" w:cs="宋体"/>
          <w:b/>
          <w:bCs/>
        </w:rPr>
      </w:pPr>
      <w:r>
        <w:rPr>
          <w:rFonts w:ascii="宋体" w:hAnsi="宋体" w:cs="宋体"/>
          <w:b/>
          <w:bCs/>
        </w:rPr>
      </w:r>
      <w:r/>
    </w:p>
    <w:p>
      <w:pPr>
        <w:pStyle w:val="725"/>
        <w:numPr>
          <w:ilvl w:val="0"/>
          <w:numId w:val="0"/>
        </w:numPr>
        <w:jc w:val="both"/>
        <w:spacing w:before="0" w:after="0" w:line="360" w:lineRule="auto"/>
        <w:rPr>
          <w:rFonts w:ascii="宋体" w:hAnsi="宋体" w:eastAsia="宋体" w:cs="宋体"/>
          <w:sz w:val="28"/>
          <w:szCs w:val="28"/>
        </w:rPr>
      </w:pPr>
      <w:r>
        <w:rPr>
          <w:rFonts w:hint="eastAsia" w:ascii="宋体" w:hAnsi="宋体" w:eastAsia="宋体" w:cs="宋体"/>
          <w:sz w:val="28"/>
          <w:szCs w:val="28"/>
          <w:lang w:val="en-US" w:eastAsia="zh-CN"/>
        </w:rPr>
        <w:t xml:space="preserve">三</w:t>
      </w:r>
      <w:r>
        <w:rPr>
          <w:rFonts w:ascii="宋体" w:hAnsi="宋体" w:eastAsia="宋体" w:cs="宋体"/>
          <w:sz w:val="28"/>
          <w:szCs w:val="28"/>
        </w:rPr>
        <w:t xml:space="preserve">、采购标的的验收标准及要求</w:t>
      </w:r>
      <w:r>
        <w:rPr>
          <w:rFonts w:ascii="宋体" w:hAnsi="宋体" w:eastAsia="宋体" w:cs="宋体"/>
          <w:sz w:val="28"/>
          <w:szCs w:val="28"/>
        </w:rPr>
      </w:r>
      <w:r/>
    </w:p>
    <w:p>
      <w:pPr>
        <w:pStyle w:val="723"/>
        <w:ind w:firstLine="480"/>
        <w:spacing w:line="360" w:lineRule="auto"/>
        <w:widowControl/>
        <w:rPr>
          <w:rFonts w:ascii="宋体" w:hAnsi="宋体" w:cs="宋体"/>
          <w:sz w:val="24"/>
          <w:szCs w:val="24"/>
        </w:rPr>
      </w:pPr>
      <w:r>
        <w:rPr>
          <w:rFonts w:ascii="宋体" w:hAnsi="宋体" w:cs="宋体"/>
          <w:sz w:val="24"/>
          <w:szCs w:val="24"/>
        </w:rPr>
        <w:t xml:space="preserve">标的货物运输及储存符合行业要求，外包装完好无损，品牌、型号、质量性能符合合同约定、技术文件要求和国家及行业标准</w:t>
      </w:r>
      <w:r>
        <w:rPr>
          <w:rFonts w:ascii="宋体" w:hAnsi="宋体" w:cs="宋体"/>
          <w:sz w:val="24"/>
          <w:szCs w:val="24"/>
        </w:rPr>
      </w:r>
      <w:r/>
    </w:p>
    <w:p>
      <w:pPr>
        <w:pStyle w:val="725"/>
        <w:numPr>
          <w:ilvl w:val="0"/>
          <w:numId w:val="0"/>
        </w:numPr>
        <w:jc w:val="both"/>
        <w:spacing w:before="0" w:after="0" w:line="360" w:lineRule="auto"/>
        <w:rPr>
          <w:rFonts w:ascii="宋体" w:hAnsi="宋体" w:eastAsia="宋体" w:cs="宋体"/>
          <w:sz w:val="28"/>
          <w:szCs w:val="28"/>
        </w:rPr>
      </w:pPr>
      <w:r>
        <w:rPr>
          <w:rFonts w:hint="eastAsia" w:ascii="宋体" w:hAnsi="宋体" w:eastAsia="宋体" w:cs="宋体"/>
          <w:sz w:val="28"/>
          <w:szCs w:val="28"/>
          <w:lang w:val="en-US" w:eastAsia="zh-CN"/>
        </w:rPr>
        <w:t xml:space="preserve">四</w:t>
      </w:r>
      <w:r>
        <w:rPr>
          <w:rFonts w:ascii="宋体" w:hAnsi="宋体" w:eastAsia="宋体" w:cs="宋体"/>
          <w:sz w:val="28"/>
          <w:szCs w:val="28"/>
        </w:rPr>
        <w:t xml:space="preserve">、采购标的需实现的功能及标准、规范</w:t>
      </w:r>
      <w:r>
        <w:rPr>
          <w:rFonts w:ascii="宋体" w:hAnsi="宋体" w:eastAsia="宋体" w:cs="宋体"/>
          <w:sz w:val="28"/>
          <w:szCs w:val="28"/>
        </w:rPr>
      </w:r>
      <w:r/>
    </w:p>
    <w:p>
      <w:pPr>
        <w:pStyle w:val="723"/>
        <w:ind w:firstLine="480"/>
        <w:spacing w:line="360" w:lineRule="auto"/>
        <w:widowControl/>
        <w:rPr>
          <w:rFonts w:ascii="Times New Roman" w:hAnsi="Times New Roman" w:eastAsia="Times New Roman"/>
          <w:sz w:val="24"/>
          <w:szCs w:val="21"/>
        </w:rPr>
      </w:pPr>
      <w:r>
        <w:rPr>
          <w:rFonts w:ascii="宋体" w:hAnsi="Times New Roman"/>
          <w:sz w:val="24"/>
          <w:szCs w:val="21"/>
        </w:rPr>
        <w:t xml:space="preserve">采购标的需执行国家标准、行业标准、地方标准或者其他标准、规范。</w:t>
      </w:r>
      <w:r>
        <w:rPr>
          <w:rFonts w:ascii="Times New Roman" w:hAnsi="Times New Roman" w:eastAsia="Times New Roman"/>
          <w:sz w:val="24"/>
          <w:szCs w:val="21"/>
        </w:rPr>
      </w:r>
      <w:r/>
    </w:p>
    <w:p>
      <w:pPr>
        <w:pStyle w:val="725"/>
        <w:numPr>
          <w:ilvl w:val="0"/>
          <w:numId w:val="0"/>
        </w:numPr>
        <w:jc w:val="both"/>
        <w:spacing w:before="0" w:after="0"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五</w:t>
      </w:r>
      <w:r>
        <w:rPr>
          <w:rFonts w:ascii="宋体" w:hAnsi="宋体" w:eastAsia="宋体" w:cs="宋体"/>
          <w:sz w:val="28"/>
          <w:szCs w:val="28"/>
        </w:rPr>
        <w:t xml:space="preserve">、商务要求</w:t>
      </w:r>
      <w:r>
        <w:rPr>
          <w:rFonts w:hint="eastAsia" w:ascii="宋体" w:hAnsi="宋体" w:eastAsia="宋体" w:cs="宋体"/>
          <w:sz w:val="28"/>
          <w:szCs w:val="28"/>
          <w:lang w:eastAsia="zh-CN"/>
        </w:rPr>
        <w:t xml:space="preserve">（</w:t>
      </w:r>
      <w:r>
        <w:rPr>
          <w:rFonts w:hint="eastAsia" w:ascii="宋体" w:hAnsi="宋体" w:eastAsia="宋体" w:cs="宋体"/>
          <w:sz w:val="24"/>
          <w:szCs w:val="24"/>
        </w:rPr>
        <w:t xml:space="preserve">斜体且有下划线部分为实质性要求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不得负偏离，否则做无效投标处理</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723"/>
        <w:ind w:firstLine="482"/>
        <w:spacing w:line="360" w:lineRule="auto"/>
        <w:rPr>
          <w:rFonts w:ascii="宋体" w:hAnsi="宋体" w:cs="宋体"/>
          <w:b/>
          <w:bCs/>
          <w:i/>
          <w:iCs/>
          <w:sz w:val="24"/>
          <w:szCs w:val="21"/>
          <w:u w:val="single"/>
        </w:rPr>
      </w:pPr>
      <w:r>
        <w:rPr>
          <w:rFonts w:ascii="宋体" w:hAnsi="宋体" w:cs="宋体"/>
          <w:b/>
          <w:bCs/>
          <w:i/>
          <w:iCs/>
          <w:sz w:val="24"/>
          <w:szCs w:val="21"/>
          <w:u w:val="single"/>
        </w:rPr>
        <w:t xml:space="preserve">1.交货期：自合同签订之日起，</w:t>
      </w:r>
      <w:r>
        <w:rPr>
          <w:rFonts w:hint="eastAsia" w:ascii="宋体" w:hAnsi="宋体" w:cs="宋体"/>
          <w:b/>
          <w:bCs/>
          <w:i/>
          <w:iCs/>
          <w:sz w:val="24"/>
          <w:szCs w:val="21"/>
          <w:u w:val="single"/>
          <w:lang w:val="en-US" w:eastAsia="zh-CN"/>
        </w:rPr>
        <w:t xml:space="preserve">120</w:t>
      </w:r>
      <w:r>
        <w:rPr>
          <w:rFonts w:ascii="宋体" w:hAnsi="宋体" w:cs="宋体"/>
          <w:b/>
          <w:bCs/>
          <w:i/>
          <w:iCs/>
          <w:sz w:val="24"/>
          <w:szCs w:val="21"/>
          <w:u w:val="single"/>
        </w:rPr>
        <w:t xml:space="preserve">个日历日内供货到位。</w:t>
      </w:r>
      <w:r>
        <w:rPr>
          <w:rFonts w:ascii="宋体" w:hAnsi="宋体" w:cs="宋体"/>
          <w:b/>
          <w:bCs/>
          <w:i/>
          <w:iCs/>
          <w:sz w:val="24"/>
          <w:szCs w:val="21"/>
          <w:u w:val="single"/>
        </w:rPr>
      </w:r>
      <w:r/>
    </w:p>
    <w:p>
      <w:pPr>
        <w:pStyle w:val="723"/>
        <w:ind w:firstLine="480"/>
        <w:spacing w:line="360" w:lineRule="auto"/>
        <w:rPr>
          <w:rFonts w:ascii="宋体" w:hAnsi="宋体" w:cs="宋体"/>
          <w:sz w:val="24"/>
          <w:szCs w:val="21"/>
        </w:rPr>
      </w:pPr>
      <w:r>
        <w:rPr>
          <w:rFonts w:ascii="宋体" w:hAnsi="宋体" w:cs="宋体"/>
          <w:sz w:val="24"/>
          <w:szCs w:val="21"/>
        </w:rPr>
        <w:t xml:space="preserve">2.交付地点：</w:t>
      </w:r>
      <w:r>
        <w:rPr>
          <w:rFonts w:ascii="宋体" w:hAnsi="Times New Roman" w:cs="Times New Roman"/>
          <w:sz w:val="24"/>
          <w:szCs w:val="21"/>
        </w:rPr>
        <w:t xml:space="preserve">采购人指定地点。</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3.交付方式：将全部标的产品运输至甲方指定地点，安装、调试完成并经采购人验收合格的视为完成交付。中标人负责办理运输、装卸、安装调试等，费用由中标人承担。</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4.包装方式：中标人应按满足运输距离、防潮、防震、防锈和防破损装卸等要求包装标的产品。因包装不善引起的产品损失均由中标人承担。</w:t>
      </w:r>
      <w:r>
        <w:rPr>
          <w:rFonts w:ascii="宋体" w:hAnsi="宋体" w:cs="宋体"/>
          <w:sz w:val="24"/>
          <w:szCs w:val="21"/>
        </w:rPr>
      </w:r>
      <w:r/>
    </w:p>
    <w:p>
      <w:pPr>
        <w:pStyle w:val="760"/>
        <w:ind w:firstLine="48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b/>
          <w:bCs/>
          <w:i/>
          <w:iCs/>
          <w:szCs w:val="21"/>
          <w:highlight w:val="none"/>
          <w:u w:val="single"/>
          <w:lang w:val="en-US" w:eastAsia="zh-CN"/>
        </w:rPr>
      </w:pPr>
      <w:r>
        <w:rPr>
          <w:rFonts w:cs="宋体"/>
          <w:b/>
          <w:bCs/>
          <w:i/>
          <w:iCs/>
          <w:szCs w:val="21"/>
          <w:highlight w:val="none"/>
          <w:u w:val="single"/>
          <w:lang w:val="en-US" w:eastAsia="zh-CN"/>
        </w:rPr>
        <w:t xml:space="preserve">5.保险：设备在运输过程中的运输保险费用以及遭遇自然灾害和意外事故所造成的损失由中标人承担</w:t>
      </w:r>
      <w:r>
        <w:rPr>
          <w:rFonts w:hint="eastAsia" w:cs="宋体"/>
          <w:b/>
          <w:bCs/>
          <w:i/>
          <w:iCs/>
          <w:szCs w:val="21"/>
          <w:highlight w:val="none"/>
          <w:u w:val="single"/>
          <w:lang w:val="en-US" w:eastAsia="zh-CN"/>
        </w:rPr>
        <w:t xml:space="preserve">（</w:t>
      </w:r>
      <w:r>
        <w:rPr>
          <w:rFonts w:hint="eastAsia" w:ascii="宋体" w:hAnsi="宋体" w:cs="宋体"/>
          <w:b/>
          <w:bCs/>
          <w:i/>
          <w:iCs/>
          <w:sz w:val="24"/>
          <w:highlight w:val="none"/>
          <w:u w:val="single"/>
          <w:lang w:val="en-US" w:eastAsia="zh-CN"/>
        </w:rPr>
        <w:t xml:space="preserve">须</w:t>
      </w:r>
      <w:r>
        <w:rPr>
          <w:rFonts w:hint="eastAsia" w:ascii="宋体" w:hAnsi="宋体" w:cs="宋体"/>
          <w:b/>
          <w:bCs/>
          <w:i/>
          <w:iCs/>
          <w:sz w:val="24"/>
          <w:highlight w:val="none"/>
          <w:u w:val="single"/>
        </w:rPr>
        <w:t xml:space="preserve">提供承诺书并加盖投标单位公章</w:t>
      </w:r>
      <w:r>
        <w:rPr>
          <w:rFonts w:hint="eastAsia" w:cs="宋体"/>
          <w:b/>
          <w:bCs/>
          <w:i/>
          <w:iCs/>
          <w:szCs w:val="21"/>
          <w:highlight w:val="none"/>
          <w:u w:val="single"/>
          <w:lang w:val="en-US" w:eastAsia="zh-CN"/>
        </w:rPr>
        <w:t xml:space="preserve">）。</w:t>
      </w:r>
      <w:r>
        <w:rPr>
          <w:rFonts w:eastAsia="宋体" w:cs="宋体"/>
          <w:b/>
          <w:bCs/>
          <w:i/>
          <w:iCs/>
          <w:szCs w:val="21"/>
          <w:highlight w:val="none"/>
          <w:u w:val="single"/>
          <w:lang w:val="en-US" w:eastAsia="zh-CN"/>
        </w:rPr>
      </w:r>
      <w:r/>
    </w:p>
    <w:p>
      <w:pPr>
        <w:pStyle w:val="723"/>
        <w:ind w:firstLine="480"/>
        <w:spacing w:line="360" w:lineRule="auto"/>
        <w:rPr>
          <w:rFonts w:ascii="宋体" w:hAnsi="宋体" w:cs="宋体"/>
          <w:sz w:val="24"/>
          <w:szCs w:val="21"/>
        </w:rPr>
      </w:pPr>
      <w:r>
        <w:rPr>
          <w:rFonts w:hint="eastAsia" w:ascii="宋体" w:hAnsi="宋体" w:cs="宋体"/>
          <w:sz w:val="24"/>
          <w:szCs w:val="21"/>
          <w:lang w:val="en-US" w:eastAsia="zh-CN"/>
        </w:rPr>
        <w:t xml:space="preserve">6</w:t>
      </w:r>
      <w:r>
        <w:rPr>
          <w:rFonts w:ascii="宋体" w:hAnsi="宋体" w:cs="宋体"/>
          <w:sz w:val="24"/>
          <w:szCs w:val="21"/>
        </w:rPr>
        <w:t xml:space="preserve">.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中标人应当提供的附随服务、售后服务费用。除非因特殊原因并经采购人、中标人双方协商同意，中标人不得要求追加任何费用。同时，除非另有规定，中标人所报价格不因市场变化因素而变动。</w:t>
      </w:r>
      <w:r>
        <w:rPr>
          <w:rFonts w:ascii="宋体" w:hAnsi="宋体" w:cs="宋体"/>
          <w:sz w:val="24"/>
          <w:szCs w:val="21"/>
        </w:rPr>
      </w:r>
      <w:r/>
    </w:p>
    <w:p>
      <w:pPr>
        <w:pStyle w:val="723"/>
        <w:ind w:firstLine="482"/>
        <w:spacing w:line="360" w:lineRule="auto"/>
        <w:rPr>
          <w:rFonts w:ascii="宋体" w:hAnsi="宋体" w:cs="宋体"/>
          <w:b/>
          <w:bCs/>
          <w:i/>
          <w:iCs/>
          <w:sz w:val="24"/>
          <w:szCs w:val="21"/>
          <w:u w:val="single"/>
        </w:rPr>
      </w:pPr>
      <w:r>
        <w:rPr>
          <w:rFonts w:hint="eastAsia" w:ascii="宋体" w:hAnsi="宋体" w:cs="宋体"/>
          <w:b/>
          <w:bCs/>
          <w:i/>
          <w:iCs/>
          <w:sz w:val="24"/>
          <w:szCs w:val="21"/>
          <w:u w:val="single"/>
          <w:lang w:val="en-US" w:eastAsia="zh-CN"/>
        </w:rPr>
        <w:t xml:space="preserve">7</w:t>
      </w:r>
      <w:r>
        <w:rPr>
          <w:rFonts w:ascii="宋体" w:hAnsi="宋体" w:cs="宋体"/>
          <w:b/>
          <w:bCs/>
          <w:i/>
          <w:iCs/>
          <w:sz w:val="24"/>
          <w:szCs w:val="21"/>
          <w:u w:val="single"/>
        </w:rPr>
        <w:t xml:space="preserve">.付款方式：</w:t>
      </w:r>
      <w:r>
        <w:rPr>
          <w:rFonts w:ascii="宋体" w:hAnsi="宋体" w:cs="宋体"/>
          <w:b/>
          <w:bCs/>
          <w:i/>
          <w:iCs/>
          <w:sz w:val="24"/>
          <w:szCs w:val="21"/>
          <w:u w:val="single"/>
        </w:rPr>
      </w:r>
      <w:r/>
    </w:p>
    <w:p>
      <w:pPr>
        <w:pStyle w:val="723"/>
        <w:ind w:firstLine="482"/>
        <w:spacing w:line="360" w:lineRule="auto"/>
        <w:rPr>
          <w:rFonts w:ascii="宋体" w:hAnsi="宋体" w:cs="宋体"/>
          <w:b/>
          <w:bCs/>
          <w:i/>
          <w:iCs/>
          <w:sz w:val="24"/>
          <w:u w:val="single"/>
        </w:rPr>
      </w:pPr>
      <w:r>
        <w:rPr>
          <w:rFonts w:ascii="宋体" w:hAnsi="宋体" w:cs="宋体"/>
          <w:b/>
          <w:bCs/>
          <w:i/>
          <w:iCs/>
          <w:sz w:val="24"/>
          <w:u w:val="single"/>
        </w:rPr>
        <w:t xml:space="preserve">国产设备：合同签订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w:t>
      </w:r>
      <w:r>
        <w:rPr>
          <w:rFonts w:hint="eastAsia" w:ascii="宋体" w:hAnsi="宋体" w:cs="宋体"/>
          <w:b/>
          <w:bCs/>
          <w:i/>
          <w:iCs/>
          <w:sz w:val="24"/>
          <w:u w:val="single"/>
          <w:lang w:val="en-US" w:eastAsia="zh-CN"/>
        </w:rPr>
        <w:t xml:space="preserve">5</w:t>
      </w:r>
      <w:r>
        <w:rPr>
          <w:rFonts w:ascii="宋体" w:hAnsi="宋体" w:cs="宋体"/>
          <w:b/>
          <w:bCs/>
          <w:i/>
          <w:iCs/>
          <w:sz w:val="24"/>
          <w:u w:val="single"/>
        </w:rPr>
        <w:t xml:space="preserve">%的履约保证金。采购人收到质量保证金后7个工作日内支付合同总价30%的尾款，并退还银行预付款保函。设备验收合格一年且无质量问题后，采购人向供应商无息退还履约保证金。</w:t>
      </w:r>
      <w:r>
        <w:rPr>
          <w:rFonts w:ascii="宋体" w:hAnsi="宋体" w:cs="宋体"/>
          <w:b/>
          <w:bCs/>
          <w:i/>
          <w:iCs/>
          <w:sz w:val="24"/>
          <w:u w:val="single"/>
        </w:rPr>
      </w:r>
      <w:r/>
    </w:p>
    <w:p>
      <w:pPr>
        <w:pStyle w:val="723"/>
        <w:ind w:firstLine="482"/>
        <w:spacing w:line="360" w:lineRule="auto"/>
        <w:rPr>
          <w:rFonts w:ascii="宋体" w:hAnsi="宋体" w:cs="宋体"/>
          <w:b/>
          <w:bCs/>
          <w:i/>
          <w:iCs/>
          <w:sz w:val="24"/>
          <w:u w:val="single"/>
        </w:rPr>
      </w:pPr>
      <w:r>
        <w:rPr>
          <w:rFonts w:ascii="宋体" w:hAnsi="宋体" w:cs="宋体"/>
          <w:b/>
          <w:bCs/>
          <w:i/>
          <w:iCs/>
          <w:sz w:val="24"/>
          <w:u w:val="single"/>
        </w:rPr>
        <w:t xml:space="preserve">进口设备：</w:t>
      </w:r>
      <w:r>
        <w:rPr>
          <w:rFonts w:ascii="宋体" w:hAnsi="宋体" w:cs="宋体"/>
          <w:b/>
          <w:bCs/>
          <w:i/>
          <w:iCs/>
          <w:sz w:val="24"/>
          <w:u w:val="single"/>
          <w:lang w:val="en-US" w:eastAsia="zh-CN"/>
        </w:rPr>
        <w:t xml:space="preserve">采购人</w:t>
      </w:r>
      <w:r>
        <w:rPr>
          <w:rFonts w:ascii="宋体" w:hAnsi="宋体" w:cs="宋体"/>
          <w:b/>
          <w:bCs/>
          <w:i/>
          <w:iCs/>
          <w:sz w:val="24"/>
          <w:u w:val="single"/>
        </w:rPr>
        <w:t xml:space="preserve">委托的外贸代理公司按以下方式支付货款，100%不可撤销即期信用证，90%凭装运单据兑付，10%尾款在设备稳定运行3-6个月后凭</w:t>
      </w:r>
      <w:r>
        <w:rPr>
          <w:rFonts w:ascii="宋体" w:hAnsi="宋体" w:cs="宋体"/>
          <w:b/>
          <w:bCs/>
          <w:i/>
          <w:iCs/>
          <w:sz w:val="24"/>
          <w:u w:val="single"/>
          <w:lang w:val="en-US" w:eastAsia="zh-CN"/>
        </w:rPr>
        <w:t xml:space="preserve">采购人</w:t>
      </w:r>
      <w:r>
        <w:rPr>
          <w:rFonts w:ascii="宋体" w:hAnsi="宋体" w:cs="宋体"/>
          <w:b/>
          <w:bCs/>
          <w:i/>
          <w:iCs/>
          <w:sz w:val="24"/>
          <w:u w:val="single"/>
        </w:rPr>
        <w:t xml:space="preserve">出具的验收合格证明结清。如有特殊情况</w:t>
      </w:r>
      <w:r>
        <w:rPr>
          <w:rFonts w:ascii="宋体" w:hAnsi="宋体" w:cs="宋体"/>
          <w:b/>
          <w:bCs/>
          <w:i/>
          <w:iCs/>
          <w:sz w:val="24"/>
          <w:u w:val="single"/>
          <w:lang w:val="en-US" w:eastAsia="zh-CN"/>
        </w:rPr>
        <w:t xml:space="preserve">采购人</w:t>
      </w:r>
      <w:r>
        <w:rPr>
          <w:rFonts w:ascii="宋体" w:hAnsi="宋体" w:cs="宋体"/>
          <w:b/>
          <w:bCs/>
          <w:i/>
          <w:iCs/>
          <w:sz w:val="24"/>
          <w:u w:val="single"/>
        </w:rPr>
        <w:t xml:space="preserve">、</w:t>
      </w:r>
      <w:r>
        <w:rPr>
          <w:rFonts w:ascii="宋体" w:hAnsi="宋体" w:cs="宋体"/>
          <w:b/>
          <w:bCs/>
          <w:i/>
          <w:iCs/>
          <w:sz w:val="24"/>
          <w:u w:val="single"/>
          <w:lang w:val="en-US" w:eastAsia="zh-CN"/>
        </w:rPr>
        <w:t xml:space="preserve">中标人</w:t>
      </w:r>
      <w:r>
        <w:rPr>
          <w:rFonts w:ascii="宋体" w:hAnsi="宋体" w:cs="宋体"/>
          <w:b/>
          <w:bCs/>
          <w:i/>
          <w:iCs/>
          <w:sz w:val="24"/>
          <w:u w:val="single"/>
        </w:rPr>
        <w:t xml:space="preserve">双方另行协商。</w:t>
      </w:r>
      <w:r>
        <w:rPr>
          <w:rFonts w:ascii="宋体" w:hAnsi="宋体" w:cs="宋体"/>
          <w:b/>
          <w:bCs/>
          <w:i/>
          <w:iCs/>
          <w:sz w:val="24"/>
          <w:u w:val="single"/>
        </w:rPr>
      </w:r>
      <w:r/>
    </w:p>
    <w:p>
      <w:pPr>
        <w:pStyle w:val="723"/>
        <w:ind w:firstLine="482"/>
        <w:spacing w:line="360" w:lineRule="auto"/>
        <w:rPr>
          <w:rFonts w:ascii="宋体" w:hAnsi="宋体" w:cs="宋体"/>
          <w:sz w:val="24"/>
          <w:szCs w:val="21"/>
        </w:rPr>
      </w:pPr>
      <w:r>
        <w:rPr>
          <w:rFonts w:hint="eastAsia" w:ascii="宋体" w:hAnsi="宋体" w:cs="宋体"/>
          <w:b/>
          <w:bCs/>
          <w:i/>
          <w:iCs/>
          <w:sz w:val="24"/>
          <w:szCs w:val="21"/>
          <w:u w:val="single"/>
          <w:lang w:val="en-US" w:eastAsia="zh-CN"/>
        </w:rPr>
        <w:t xml:space="preserve">8.</w:t>
      </w:r>
      <w:r>
        <w:rPr>
          <w:rFonts w:ascii="宋体" w:hAnsi="宋体" w:cs="宋体"/>
          <w:b/>
          <w:bCs/>
          <w:i/>
          <w:iCs/>
          <w:sz w:val="24"/>
          <w:szCs w:val="21"/>
          <w:u w:val="single"/>
        </w:rPr>
        <w:t xml:space="preserve">质保期：自项目验收合格之日起，12个月。如投标产品</w:t>
      </w:r>
      <w:r>
        <w:rPr>
          <w:rFonts w:hint="eastAsia" w:ascii="宋体" w:hAnsi="宋体" w:cs="宋体"/>
          <w:b/>
          <w:bCs/>
          <w:i/>
          <w:iCs/>
          <w:sz w:val="24"/>
          <w:szCs w:val="21"/>
          <w:highlight w:val="none"/>
          <w:u w:val="single"/>
          <w:lang w:val="en-US" w:eastAsia="zh-CN"/>
        </w:rPr>
        <w:t xml:space="preserve">为进口产品</w:t>
      </w:r>
      <w:r>
        <w:rPr>
          <w:rFonts w:hint="eastAsia" w:ascii="宋体" w:hAnsi="宋体" w:cs="宋体"/>
          <w:b/>
          <w:bCs/>
          <w:i/>
          <w:iCs/>
          <w:sz w:val="24"/>
          <w:szCs w:val="21"/>
          <w:u w:val="single"/>
          <w:lang w:val="en-US" w:eastAsia="zh-CN"/>
        </w:rPr>
        <w:t xml:space="preserve">，</w:t>
      </w:r>
      <w:r>
        <w:rPr>
          <w:rFonts w:ascii="宋体" w:hAnsi="宋体" w:cs="宋体"/>
          <w:b/>
          <w:bCs/>
          <w:i/>
          <w:iCs/>
          <w:sz w:val="24"/>
          <w:szCs w:val="21"/>
          <w:u w:val="single"/>
        </w:rPr>
        <w:t xml:space="preserve">由制造商（指产品生产制造商，或其负责销售、售后服务机构）负责标准售后服务的，应当在投标文件中予以明确说明，并附</w:t>
      </w:r>
      <w:r>
        <w:rPr>
          <w:rFonts w:ascii="宋体" w:hAnsi="宋体" w:cs="宋体"/>
          <w:b/>
          <w:bCs/>
          <w:i/>
          <w:iCs/>
          <w:sz w:val="24"/>
          <w:szCs w:val="21"/>
          <w:highlight w:val="none"/>
          <w:u w:val="single"/>
        </w:rPr>
        <w:t xml:space="preserve">制造商</w:t>
      </w:r>
      <w:r>
        <w:rPr>
          <w:rFonts w:ascii="宋体" w:hAnsi="宋体" w:cs="宋体"/>
          <w:b/>
          <w:bCs/>
          <w:i/>
          <w:iCs/>
          <w:sz w:val="24"/>
          <w:szCs w:val="21"/>
          <w:u w:val="single"/>
        </w:rPr>
        <w:t xml:space="preserve">售后服务承诺。在质保期内中标</w:t>
      </w:r>
      <w:r>
        <w:rPr>
          <w:rFonts w:hint="eastAsia" w:ascii="宋体" w:hAnsi="宋体" w:cs="宋体"/>
          <w:b/>
          <w:bCs/>
          <w:i/>
          <w:iCs/>
          <w:sz w:val="24"/>
          <w:szCs w:val="21"/>
          <w:u w:val="single"/>
          <w:lang w:val="en-US" w:eastAsia="zh-CN"/>
        </w:rPr>
        <w:t xml:space="preserve">人</w:t>
      </w:r>
      <w:r>
        <w:rPr>
          <w:rFonts w:ascii="宋体" w:hAnsi="宋体" w:cs="宋体"/>
          <w:b/>
          <w:bCs/>
          <w:i/>
          <w:iCs/>
          <w:sz w:val="24"/>
          <w:szCs w:val="21"/>
          <w:u w:val="single"/>
        </w:rPr>
        <w:t xml:space="preserve">向采购人免费提供配件和上门维修服务，同时参照产品包装内生产厂商保修承诺，且以对采购人最优承诺为准。</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val="en-US" w:eastAsia="zh-CN"/>
        </w:rPr>
        <w:t xml:space="preserve">9.</w:t>
      </w:r>
      <w:r>
        <w:rPr>
          <w:rFonts w:ascii="宋体" w:hAnsi="宋体" w:cs="宋体"/>
          <w:sz w:val="24"/>
          <w:szCs w:val="21"/>
        </w:rPr>
        <w:t xml:space="preserve">质量要求</w:t>
      </w:r>
      <w:r>
        <w:rPr>
          <w:rFonts w:ascii="宋体" w:hAnsi="宋体" w:cs="宋体"/>
          <w:sz w:val="24"/>
          <w:szCs w:val="21"/>
        </w:rPr>
      </w:r>
      <w:r/>
    </w:p>
    <w:p>
      <w:pPr>
        <w:pStyle w:val="723"/>
        <w:ind w:firstLine="482"/>
        <w:spacing w:line="360" w:lineRule="auto"/>
        <w:rPr>
          <w:rFonts w:hint="eastAsia" w:ascii="宋体" w:hAnsi="宋体" w:cs="宋体"/>
          <w:b/>
          <w:bCs/>
          <w:i/>
          <w:iCs/>
          <w:sz w:val="24"/>
          <w:szCs w:val="21"/>
          <w:u w:val="single"/>
          <w:lang w:val="en-US" w:eastAsia="zh-CN"/>
        </w:rPr>
      </w:pPr>
      <w:r>
        <w:rPr>
          <w:rFonts w:hint="eastAsia" w:ascii="宋体" w:hAnsi="宋体" w:cs="宋体"/>
          <w:b/>
          <w:bCs/>
          <w:i/>
          <w:iCs/>
          <w:sz w:val="24"/>
          <w:szCs w:val="21"/>
          <w:u w:val="single"/>
          <w:lang w:eastAsia="zh-CN"/>
        </w:rPr>
        <w:t xml:space="preserve">（</w:t>
      </w:r>
      <w:r>
        <w:rPr>
          <w:rFonts w:hint="eastAsia" w:ascii="宋体" w:hAnsi="宋体" w:cs="宋体"/>
          <w:b/>
          <w:bCs/>
          <w:i/>
          <w:iCs/>
          <w:sz w:val="24"/>
          <w:szCs w:val="21"/>
          <w:u w:val="single"/>
          <w:lang w:val="en-US" w:eastAsia="zh-CN"/>
        </w:rPr>
        <w:t xml:space="preserve">1）</w:t>
      </w:r>
      <w:r>
        <w:rPr>
          <w:rFonts w:hint="eastAsia" w:ascii="宋体" w:hAnsi="宋体" w:cs="宋体"/>
          <w:b/>
          <w:bCs/>
          <w:i/>
          <w:iCs/>
          <w:sz w:val="24"/>
          <w:u w:val="single"/>
        </w:rPr>
        <w:t xml:space="preserve">所投产品必须是成熟、稳定的产品。投标人确保产品技术成熟、性能可靠，并能提供完善的售后服务和技术支持。(</w:t>
      </w:r>
      <w:r>
        <w:rPr>
          <w:rFonts w:hint="eastAsia" w:ascii="宋体" w:hAnsi="宋体" w:cs="宋体"/>
          <w:b/>
          <w:bCs/>
          <w:i/>
          <w:iCs/>
          <w:sz w:val="24"/>
          <w:u w:val="single"/>
          <w:lang w:val="en-US" w:eastAsia="zh-CN"/>
        </w:rPr>
        <w:t xml:space="preserve">须</w:t>
      </w:r>
      <w:r>
        <w:rPr>
          <w:rFonts w:hint="eastAsia" w:ascii="宋体" w:hAnsi="宋体" w:cs="宋体"/>
          <w:b/>
          <w:bCs/>
          <w:i/>
          <w:iCs/>
          <w:sz w:val="24"/>
          <w:u w:val="single"/>
        </w:rPr>
        <w:t xml:space="preserve">提供承诺书并加盖投标单位公章)</w:t>
      </w:r>
      <w:r>
        <w:rPr>
          <w:rFonts w:hint="eastAsia" w:ascii="宋体" w:hAnsi="宋体" w:cs="宋体"/>
          <w:b/>
          <w:bCs/>
          <w:i/>
          <w:iCs/>
          <w:sz w:val="24"/>
          <w:szCs w:val="21"/>
          <w:u w:val="single"/>
          <w:lang w:val="en-US" w:eastAsia="zh-CN"/>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2）</w:t>
      </w:r>
      <w:r>
        <w:rPr>
          <w:rFonts w:ascii="宋体" w:hAnsi="宋体" w:cs="宋体"/>
          <w:sz w:val="24"/>
          <w:szCs w:val="21"/>
        </w:rPr>
        <w:t xml:space="preserve">应严格按照招标文件的要求和国家有关标准，提供全新的、未经使用的、技术先进的产品。</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3）</w:t>
      </w:r>
      <w:r>
        <w:rPr>
          <w:rFonts w:ascii="宋体" w:hAnsi="宋体" w:cs="宋体"/>
          <w:sz w:val="24"/>
          <w:szCs w:val="21"/>
        </w:rPr>
        <w:t xml:space="preserve">需有产品的出厂检测报告。</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4）</w:t>
      </w:r>
      <w:r>
        <w:rPr>
          <w:rFonts w:ascii="宋体" w:hAnsi="宋体" w:cs="宋体"/>
          <w:sz w:val="24"/>
          <w:szCs w:val="21"/>
        </w:rPr>
        <w:t xml:space="preserve">保证向采购人提供的货物或货物的任何一部分，免受第三方提出的侵犯其专利权、商标权或知识产权等的起诉，任何由此引起的法律责任和经济责任均由中标</w:t>
      </w:r>
      <w:r>
        <w:rPr>
          <w:rFonts w:hint="eastAsia" w:ascii="宋体" w:hAnsi="宋体" w:cs="宋体"/>
          <w:sz w:val="24"/>
          <w:szCs w:val="21"/>
          <w:lang w:val="en-US" w:eastAsia="zh-CN"/>
        </w:rPr>
        <w:t xml:space="preserve">人</w:t>
      </w:r>
      <w:r>
        <w:rPr>
          <w:rFonts w:ascii="宋体" w:hAnsi="宋体" w:cs="宋体"/>
          <w:sz w:val="24"/>
          <w:szCs w:val="21"/>
        </w:rPr>
        <w:t xml:space="preserve">承担。</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val="en-US" w:eastAsia="zh-CN"/>
        </w:rPr>
        <w:t xml:space="preserve">10.</w:t>
      </w:r>
      <w:r>
        <w:rPr>
          <w:rFonts w:ascii="宋体" w:hAnsi="宋体" w:cs="宋体"/>
          <w:sz w:val="24"/>
          <w:szCs w:val="21"/>
        </w:rPr>
        <w:t xml:space="preserve">验收方式</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1）</w:t>
      </w:r>
      <w:r>
        <w:rPr>
          <w:rFonts w:ascii="宋体" w:hAnsi="宋体" w:cs="宋体"/>
          <w:sz w:val="24"/>
          <w:szCs w:val="21"/>
        </w:rPr>
        <w:t xml:space="preserve">货物到达现场后，中标</w:t>
      </w:r>
      <w:r>
        <w:rPr>
          <w:rFonts w:hint="eastAsia" w:ascii="宋体" w:hAnsi="宋体" w:cs="宋体"/>
          <w:sz w:val="24"/>
          <w:szCs w:val="21"/>
          <w:lang w:val="en-US" w:eastAsia="zh-CN"/>
        </w:rPr>
        <w:t xml:space="preserve">人</w:t>
      </w:r>
      <w:r>
        <w:rPr>
          <w:rFonts w:ascii="宋体" w:hAnsi="宋体" w:cs="宋体"/>
          <w:sz w:val="24"/>
          <w:szCs w:val="21"/>
        </w:rPr>
        <w:t xml:space="preserve">应在采购人在场情况下当面开箱，共同清点、检查外观，作出开箱记录，双方签字确认。</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2）</w:t>
      </w: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应保证货物到达采购人所在地完好无损，如有缺漏、损坏，由中标</w:t>
      </w:r>
      <w:r>
        <w:rPr>
          <w:rFonts w:hint="eastAsia" w:ascii="宋体" w:hAnsi="宋体" w:cs="宋体"/>
          <w:sz w:val="24"/>
          <w:szCs w:val="21"/>
          <w:lang w:val="en-US" w:eastAsia="zh-CN"/>
        </w:rPr>
        <w:t xml:space="preserve">人</w:t>
      </w:r>
      <w:r>
        <w:rPr>
          <w:rFonts w:ascii="宋体" w:hAnsi="宋体" w:cs="宋体"/>
          <w:sz w:val="24"/>
          <w:szCs w:val="21"/>
        </w:rPr>
        <w:t xml:space="preserve">负责调换、补齐或赔偿。</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3）</w:t>
      </w: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应提供完备的技术资料、原厂真货证明、装箱单和合格证等。</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4）</w:t>
      </w:r>
      <w:r>
        <w:rPr>
          <w:rFonts w:ascii="宋体" w:hAnsi="宋体" w:cs="宋体"/>
          <w:sz w:val="24"/>
          <w:szCs w:val="21"/>
        </w:rPr>
        <w:t xml:space="preserve">设备技术参数与项目合同一致，性能指标达到规定的标准。货物技术资料、原厂真货证明、装箱单、合格证等资料齐全。在规定时间内完成交货并由双方组织验收小组进行验收，并经验收小组签字确认。采购人有权邀请第三方专家或检测机构参与验收，相关费用由</w:t>
      </w:r>
      <w:r>
        <w:rPr>
          <w:rFonts w:hint="eastAsia" w:ascii="宋体" w:hAnsi="宋体" w:cs="宋体"/>
          <w:sz w:val="24"/>
          <w:szCs w:val="21"/>
          <w:lang w:val="en-US" w:eastAsia="zh-CN"/>
        </w:rPr>
        <w:t xml:space="preserve">中标人</w:t>
      </w:r>
      <w:r>
        <w:rPr>
          <w:rFonts w:ascii="宋体" w:hAnsi="宋体" w:cs="宋体"/>
          <w:sz w:val="24"/>
          <w:szCs w:val="21"/>
        </w:rPr>
        <w:t xml:space="preserve">承担。</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5）</w:t>
      </w:r>
      <w:r>
        <w:rPr>
          <w:rFonts w:ascii="宋体" w:hAnsi="宋体" w:cs="宋体"/>
          <w:sz w:val="24"/>
          <w:szCs w:val="21"/>
        </w:rPr>
        <w:t xml:space="preserve">如检验不合格或不符合质量要求，中标</w:t>
      </w:r>
      <w:r>
        <w:rPr>
          <w:rFonts w:hint="eastAsia" w:ascii="宋体" w:hAnsi="宋体" w:cs="宋体"/>
          <w:sz w:val="24"/>
          <w:szCs w:val="21"/>
          <w:lang w:val="en-US" w:eastAsia="zh-CN"/>
        </w:rPr>
        <w:t xml:space="preserve">人</w:t>
      </w:r>
      <w:r>
        <w:rPr>
          <w:rFonts w:ascii="宋体" w:hAnsi="宋体" w:cs="宋体"/>
          <w:sz w:val="24"/>
          <w:szCs w:val="21"/>
        </w:rPr>
        <w:t xml:space="preserve">除无条件退货、返工外，还应承担采购人的一切损失。</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1</w:t>
      </w:r>
      <w:r>
        <w:rPr>
          <w:rFonts w:hint="eastAsia" w:ascii="宋体" w:hAnsi="宋体" w:cs="宋体"/>
          <w:sz w:val="24"/>
          <w:szCs w:val="21"/>
          <w:lang w:val="en-US" w:eastAsia="zh-CN"/>
        </w:rPr>
        <w:t xml:space="preserve">1.</w:t>
      </w:r>
      <w:r>
        <w:rPr>
          <w:rFonts w:ascii="宋体" w:hAnsi="宋体" w:cs="宋体"/>
          <w:sz w:val="24"/>
          <w:szCs w:val="21"/>
        </w:rPr>
        <w:t xml:space="preserve">服务与响应能力：中标</w:t>
      </w:r>
      <w:r>
        <w:rPr>
          <w:rFonts w:hint="eastAsia" w:ascii="宋体" w:hAnsi="宋体" w:cs="宋体"/>
          <w:sz w:val="24"/>
          <w:szCs w:val="21"/>
          <w:lang w:val="en-US" w:eastAsia="zh-CN"/>
        </w:rPr>
        <w:t xml:space="preserve">人</w:t>
      </w:r>
      <w:r>
        <w:rPr>
          <w:rFonts w:ascii="宋体" w:hAnsi="宋体" w:cs="宋体"/>
          <w:sz w:val="24"/>
          <w:szCs w:val="21"/>
        </w:rPr>
        <w:t xml:space="preserve">必须具备相应的维护保养、后续跟进服务能力，能提供完善的售后服务（包括技术人员、响应时间及备品、备件方面等）；中标</w:t>
      </w:r>
      <w:r>
        <w:rPr>
          <w:rFonts w:hint="eastAsia" w:ascii="宋体" w:hAnsi="宋体" w:cs="宋体"/>
          <w:sz w:val="24"/>
          <w:szCs w:val="21"/>
          <w:lang w:val="en-US" w:eastAsia="zh-CN"/>
        </w:rPr>
        <w:t xml:space="preserve">人</w:t>
      </w:r>
      <w:r>
        <w:rPr>
          <w:rFonts w:ascii="宋体" w:hAnsi="宋体" w:cs="宋体"/>
          <w:sz w:val="24"/>
          <w:szCs w:val="21"/>
        </w:rPr>
        <w:t xml:space="preserve">在质量保证期内应当为采购人提供以下技术支持和服务：</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1）</w:t>
      </w:r>
      <w:r>
        <w:rPr>
          <w:rFonts w:ascii="宋体" w:hAnsi="宋体" w:cs="宋体"/>
          <w:sz w:val="24"/>
          <w:szCs w:val="21"/>
        </w:rPr>
        <w:t xml:space="preserve">正常使用范围内造成的损坏均免费维修，出现质量缺陷问题或同一货物在质保期内出现三次质量问题，中标</w:t>
      </w:r>
      <w:r>
        <w:rPr>
          <w:rFonts w:hint="eastAsia" w:ascii="宋体" w:hAnsi="宋体" w:cs="宋体"/>
          <w:sz w:val="24"/>
          <w:szCs w:val="21"/>
          <w:lang w:val="en-US" w:eastAsia="zh-CN"/>
        </w:rPr>
        <w:t xml:space="preserve">人</w:t>
      </w:r>
      <w:r>
        <w:rPr>
          <w:rFonts w:ascii="宋体" w:hAnsi="宋体" w:cs="宋体"/>
          <w:sz w:val="24"/>
          <w:szCs w:val="21"/>
        </w:rPr>
        <w:t xml:space="preserve">须免费予以更换。</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2）</w:t>
      </w:r>
      <w:r>
        <w:rPr>
          <w:rFonts w:ascii="宋体" w:hAnsi="宋体" w:cs="宋体"/>
          <w:sz w:val="24"/>
          <w:szCs w:val="21"/>
        </w:rPr>
        <w:t xml:space="preserve">电话咨询</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应当为采购人提供技术援助电话，解答采购人在使用中遇到的问题，及时为采购人提出解决问题的建议。</w:t>
      </w:r>
      <w:r>
        <w:rPr>
          <w:rFonts w:ascii="宋体" w:hAnsi="宋体" w:cs="宋体"/>
          <w:sz w:val="24"/>
          <w:szCs w:val="21"/>
        </w:rPr>
      </w:r>
      <w:r/>
    </w:p>
    <w:p>
      <w:pPr>
        <w:pStyle w:val="723"/>
        <w:ind w:firstLine="480"/>
        <w:spacing w:line="360" w:lineRule="auto"/>
        <w:rPr>
          <w:rFonts w:ascii="宋体" w:hAnsi="宋体" w:cs="宋体"/>
          <w:sz w:val="24"/>
          <w:szCs w:val="21"/>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3）</w:t>
      </w:r>
      <w:r>
        <w:rPr>
          <w:rFonts w:ascii="宋体" w:hAnsi="宋体" w:cs="宋体"/>
          <w:sz w:val="24"/>
          <w:szCs w:val="21"/>
        </w:rPr>
        <w:t xml:space="preserve">现场响应</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自接到委托人报修时起，2小时内响应，并提出解决方案。48小时内到达委托人现场并解决问题，如不能完成维修工作的，必须提供替代产品以保证项目的正常进行；质保期内配件及维护免费。</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1</w:t>
      </w:r>
      <w:r>
        <w:rPr>
          <w:rFonts w:hint="eastAsia" w:ascii="宋体" w:hAnsi="宋体" w:cs="宋体"/>
          <w:sz w:val="24"/>
          <w:szCs w:val="21"/>
          <w:lang w:val="en-US" w:eastAsia="zh-CN"/>
        </w:rPr>
        <w:t xml:space="preserve">2.</w:t>
      </w:r>
      <w:r>
        <w:rPr>
          <w:rFonts w:ascii="宋体" w:hAnsi="宋体" w:cs="宋体"/>
          <w:sz w:val="24"/>
          <w:szCs w:val="21"/>
        </w:rPr>
        <w:t xml:space="preserve">培训要求：</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中标</w:t>
      </w:r>
      <w:r>
        <w:rPr>
          <w:rFonts w:hint="eastAsia" w:ascii="宋体" w:hAnsi="宋体" w:cs="宋体"/>
          <w:sz w:val="24"/>
          <w:szCs w:val="21"/>
          <w:lang w:val="en-US" w:eastAsia="zh-CN"/>
        </w:rPr>
        <w:t xml:space="preserve">人</w:t>
      </w:r>
      <w:r>
        <w:rPr>
          <w:rFonts w:ascii="宋体" w:hAnsi="宋体" w:cs="宋体"/>
          <w:sz w:val="24"/>
          <w:szCs w:val="21"/>
        </w:rPr>
        <w:t xml:space="preserve">需免费提供原厂技术人员对采购人的操作技术培训，现场培训时间不少于1天，并免费提供相关技术资料。</w:t>
      </w:r>
      <w:r>
        <w:rPr>
          <w:rFonts w:ascii="宋体" w:hAnsi="宋体" w:cs="宋体"/>
          <w:sz w:val="24"/>
          <w:szCs w:val="21"/>
        </w:rPr>
      </w:r>
      <w:r/>
    </w:p>
    <w:p>
      <w:pPr>
        <w:pStyle w:val="723"/>
        <w:ind w:firstLine="480"/>
        <w:spacing w:line="360" w:lineRule="auto"/>
        <w:rPr>
          <w:rFonts w:ascii="宋体" w:hAnsi="宋体" w:cs="宋体"/>
          <w:sz w:val="24"/>
          <w:szCs w:val="21"/>
        </w:rPr>
      </w:pPr>
      <w:r>
        <w:rPr>
          <w:rFonts w:ascii="宋体" w:hAnsi="宋体" w:cs="宋体"/>
          <w:sz w:val="24"/>
          <w:szCs w:val="21"/>
        </w:rPr>
        <w:t xml:space="preserve">培训内容包括但不限于工作原理、设备组成、安全事项、设备使用、软件操作、维护保养，并进行实操培训，确保采购人能够独立熟练使用。</w:t>
      </w:r>
      <w:r>
        <w:rPr>
          <w:rFonts w:ascii="宋体" w:hAnsi="宋体" w:cs="宋体"/>
          <w:sz w:val="24"/>
          <w:szCs w:val="21"/>
        </w:rPr>
      </w:r>
      <w:r/>
    </w:p>
    <w:p>
      <w:pPr>
        <w:pStyle w:val="723"/>
        <w:ind w:firstLine="480"/>
        <w:spacing w:line="360" w:lineRule="auto"/>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t xml:space="preserve">13.其他要求</w:t>
      </w:r>
      <w:r>
        <w:rPr>
          <w:rFonts w:hint="eastAsia" w:ascii="宋体" w:hAnsi="宋体" w:cs="宋体"/>
          <w:sz w:val="24"/>
          <w:szCs w:val="21"/>
          <w:highlight w:val="none"/>
          <w:lang w:val="en-US" w:eastAsia="zh-CN"/>
        </w:rPr>
      </w:r>
      <w:r/>
    </w:p>
    <w:p>
      <w:pPr>
        <w:pStyle w:val="723"/>
        <w:ind w:firstLine="480"/>
        <w:spacing w:line="360" w:lineRule="auto"/>
        <w:rPr>
          <w:rFonts w:ascii="宋体" w:hAnsi="宋体" w:cs="宋体"/>
          <w:sz w:val="24"/>
          <w:szCs w:val="21"/>
          <w:highlight w:val="none"/>
          <w:lang w:val="en-US" w:eastAsia="zh-CN"/>
        </w:rPr>
      </w:pPr>
      <w:r>
        <w:rPr>
          <w:rFonts w:ascii="宋体" w:hAnsi="宋体" w:cs="宋体"/>
          <w:sz w:val="24"/>
          <w:szCs w:val="21"/>
          <w:highlight w:val="none"/>
          <w:lang w:val="en-US" w:eastAsia="zh-CN"/>
        </w:rPr>
        <w:t xml:space="preserve">所投产品</w:t>
      </w:r>
      <w:r>
        <w:rPr>
          <w:rFonts w:hint="eastAsia" w:ascii="宋体" w:hAnsi="宋体" w:cs="宋体"/>
          <w:sz w:val="24"/>
          <w:szCs w:val="21"/>
          <w:highlight w:val="none"/>
          <w:lang w:val="en-US" w:eastAsia="zh-CN"/>
        </w:rPr>
        <w:t xml:space="preserve">应具有</w:t>
      </w:r>
      <w:r>
        <w:rPr>
          <w:rFonts w:ascii="宋体" w:hAnsi="宋体" w:cs="宋体"/>
          <w:sz w:val="24"/>
          <w:szCs w:val="21"/>
          <w:highlight w:val="none"/>
          <w:lang w:val="en-US" w:eastAsia="zh-CN"/>
        </w:rPr>
        <w:t xml:space="preserve">先进性、创新性、优越性</w:t>
      </w:r>
      <w:r>
        <w:rPr>
          <w:rFonts w:hint="eastAsia" w:ascii="宋体" w:hAnsi="宋体" w:cs="宋体"/>
          <w:sz w:val="24"/>
          <w:szCs w:val="21"/>
          <w:highlight w:val="none"/>
          <w:lang w:val="en-US" w:eastAsia="zh-CN"/>
        </w:rPr>
        <w:t xml:space="preserve">。投标人</w:t>
      </w:r>
      <w:r>
        <w:rPr>
          <w:rFonts w:ascii="宋体" w:hAnsi="宋体" w:cs="宋体"/>
          <w:sz w:val="24"/>
          <w:szCs w:val="21"/>
          <w:highlight w:val="none"/>
          <w:lang w:val="en-US" w:eastAsia="zh-CN"/>
        </w:rPr>
        <w:t xml:space="preserve">需</w:t>
      </w:r>
      <w:r>
        <w:rPr>
          <w:rFonts w:hint="eastAsia" w:ascii="宋体" w:hAnsi="宋体" w:cs="宋体"/>
          <w:sz w:val="24"/>
          <w:szCs w:val="21"/>
          <w:highlight w:val="none"/>
          <w:lang w:val="en-US" w:eastAsia="zh-CN"/>
        </w:rPr>
        <w:t xml:space="preserve">在投标文件中</w:t>
      </w:r>
      <w:r>
        <w:rPr>
          <w:rFonts w:ascii="宋体" w:hAnsi="宋体" w:cs="宋体"/>
          <w:sz w:val="24"/>
          <w:szCs w:val="21"/>
          <w:highlight w:val="none"/>
          <w:lang w:val="en-US" w:eastAsia="zh-CN"/>
        </w:rPr>
        <w:t xml:space="preserve">提供有效技术证明材料（如产品说明书、产品彩页、产品技术手册、检测报告、专利证书等）。要求材料完整清晰、资料全面，产品介绍清晰、详细且能够反应出产品优势，创新能力强，技术优势明显。</w:t>
      </w:r>
      <w:r>
        <w:rPr>
          <w:rFonts w:ascii="宋体" w:hAnsi="宋体" w:cs="宋体"/>
          <w:sz w:val="24"/>
          <w:szCs w:val="21"/>
          <w:highlight w:val="none"/>
          <w:lang w:val="en-US" w:eastAsia="zh-CN"/>
        </w:rPr>
      </w:r>
      <w:r/>
    </w:p>
    <w:p>
      <w:pPr>
        <w:pStyle w:val="723"/>
        <w:numPr>
          <w:ilvl w:val="0"/>
          <w:numId w:val="0"/>
        </w:numPr>
        <w:ind w:firstLine="480"/>
        <w:spacing w:line="360" w:lineRule="auto"/>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t xml:space="preserve">14.合同履行期限：自合同签订之日起至2027年8月20日。 </w:t>
      </w:r>
      <w:r>
        <w:rPr>
          <w:rFonts w:hint="eastAsia" w:ascii="宋体" w:hAnsi="宋体" w:cs="宋体"/>
          <w:sz w:val="24"/>
          <w:szCs w:val="21"/>
          <w:highlight w:val="none"/>
          <w:lang w:val="en-US" w:eastAsia="zh-CN"/>
        </w:rPr>
      </w:r>
      <w:r/>
    </w:p>
    <w:p>
      <w:pPr>
        <w:pStyle w:val="723"/>
        <w:numPr>
          <w:ilvl w:val="0"/>
          <w:numId w:val="0"/>
        </w:numPr>
        <w:ind w:firstLine="480"/>
        <w:spacing w:line="360" w:lineRule="auto"/>
        <w:rPr>
          <w:rFonts w:ascii="宋体" w:hAnsi="宋体" w:cs="宋体"/>
          <w:sz w:val="24"/>
          <w:szCs w:val="21"/>
          <w:highlight w:val="none"/>
          <w:lang w:val="en-US" w:eastAsia="zh-CN"/>
        </w:rPr>
      </w:pPr>
      <w:r>
        <w:rPr>
          <w:rFonts w:ascii="宋体" w:hAnsi="宋体" w:eastAsia="宋体" w:cs="宋体"/>
          <w:sz w:val="24"/>
          <w:szCs w:val="21"/>
          <w:lang w:val="en-US" w:eastAsia="zh-CN" w:bidi="ar-SA"/>
        </w:rPr>
        <w:t xml:space="preserve">15.</w:t>
      </w:r>
      <w:r>
        <w:rPr>
          <w:rFonts w:ascii="宋体" w:hAnsi="宋体" w:cs="宋体"/>
          <w:sz w:val="24"/>
          <w:szCs w:val="21"/>
          <w:highlight w:val="none"/>
          <w:lang w:val="en-US" w:eastAsia="zh-CN"/>
        </w:rPr>
        <w:t xml:space="preserve">入围数量</w:t>
      </w:r>
      <w:r>
        <w:rPr>
          <w:rFonts w:hint="eastAsia" w:ascii="宋体" w:hAnsi="宋体" w:cs="宋体"/>
          <w:sz w:val="24"/>
          <w:szCs w:val="21"/>
          <w:highlight w:val="none"/>
          <w:lang w:val="en-US" w:eastAsia="zh-CN"/>
        </w:rPr>
        <w:t xml:space="preserve">：分包一、分包四、分包六、分包七、分包八：各一家</w:t>
      </w:r>
      <w:r>
        <w:rPr>
          <w:rFonts w:ascii="宋体" w:hAnsi="宋体" w:cs="宋体"/>
          <w:sz w:val="24"/>
          <w:szCs w:val="21"/>
          <w:highlight w:val="none"/>
          <w:lang w:val="en-US" w:eastAsia="zh-CN"/>
        </w:rPr>
      </w:r>
      <w:r/>
    </w:p>
    <w:p>
      <w:pPr>
        <w:pStyle w:val="723"/>
        <w:ind w:firstLine="480"/>
        <w:spacing w:line="360" w:lineRule="auto"/>
        <w:widowControl/>
        <w:rPr>
          <w:rFonts w:ascii="宋体" w:hAnsi="宋体" w:cs="宋体"/>
          <w:sz w:val="24"/>
          <w:szCs w:val="21"/>
        </w:rPr>
      </w:pPr>
      <w:r>
        <w:rPr>
          <w:rFonts w:hint="eastAsia" w:ascii="宋体" w:hAnsi="宋体" w:cs="宋体"/>
          <w:sz w:val="24"/>
          <w:szCs w:val="21"/>
          <w:lang w:val="en-US" w:eastAsia="zh-CN"/>
        </w:rPr>
        <w:t xml:space="preserve">16</w:t>
      </w:r>
      <w:r>
        <w:rPr>
          <w:rFonts w:ascii="宋体" w:hAnsi="宋体" w:cs="宋体"/>
          <w:sz w:val="24"/>
          <w:szCs w:val="21"/>
        </w:rPr>
        <w:t xml:space="preserve">.增值税开票信息：</w:t>
      </w:r>
      <w:r>
        <w:rPr>
          <w:rFonts w:ascii="宋体" w:hAnsi="宋体" w:cs="宋体"/>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单位名称：南京林业大学</w:t>
      </w:r>
      <w:r>
        <w:rPr>
          <w:rFonts w:ascii="宋体" w:hAnsi="Times New Roman"/>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统一社会信用代码：12320000466006885L</w:t>
      </w:r>
      <w:r>
        <w:rPr>
          <w:rFonts w:ascii="宋体" w:hAnsi="Times New Roman"/>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税 号：320102466006885</w:t>
      </w:r>
      <w:r>
        <w:rPr>
          <w:rFonts w:ascii="宋体" w:hAnsi="Times New Roman"/>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地 址：江苏省南京市龙蟠路159号</w:t>
      </w:r>
      <w:r>
        <w:rPr>
          <w:rFonts w:ascii="宋体" w:hAnsi="Times New Roman"/>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联系电话：025-85427252、85428952</w:t>
      </w:r>
      <w:r>
        <w:rPr>
          <w:rFonts w:ascii="宋体" w:hAnsi="Times New Roman"/>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开户银行：中国建设银行南京市城东支行</w:t>
      </w:r>
      <w:r>
        <w:rPr>
          <w:rFonts w:ascii="宋体" w:hAnsi="Times New Roman"/>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开户账号：32001597336050000659</w:t>
      </w:r>
      <w:r>
        <w:rPr>
          <w:rFonts w:ascii="宋体" w:hAnsi="Times New Roman"/>
          <w:sz w:val="24"/>
          <w:szCs w:val="21"/>
        </w:rPr>
      </w:r>
      <w:r/>
    </w:p>
    <w:p>
      <w:pPr>
        <w:pStyle w:val="723"/>
        <w:ind w:firstLine="480"/>
        <w:spacing w:line="360" w:lineRule="auto"/>
        <w:widowControl/>
        <w:rPr>
          <w:rFonts w:ascii="宋体" w:hAnsi="Times New Roman"/>
          <w:sz w:val="24"/>
          <w:szCs w:val="21"/>
        </w:rPr>
      </w:pPr>
      <w:r>
        <w:rPr>
          <w:rFonts w:ascii="宋体" w:hAnsi="Times New Roman"/>
          <w:sz w:val="24"/>
          <w:szCs w:val="21"/>
        </w:rPr>
        <w:t xml:space="preserve">行号：105301000894</w:t>
      </w:r>
      <w:r>
        <w:rPr>
          <w:rFonts w:ascii="宋体" w:hAnsi="Times New Roman"/>
          <w:sz w:val="24"/>
          <w:szCs w:val="21"/>
        </w:rPr>
      </w:r>
      <w:r/>
    </w:p>
    <w:p>
      <w:pPr>
        <w:pStyle w:val="779"/>
        <w:pageBreakBefore/>
        <w:spacing w:after="319" w:line="360" w:lineRule="auto"/>
        <w:rPr>
          <w:rFonts w:ascii="宋体" w:hAnsi="宋体" w:eastAsia="宋体" w:cs="宋体"/>
        </w:rPr>
      </w:pPr>
      <w:r/>
      <w:bookmarkEnd w:id="63"/>
      <w:r/>
      <w:bookmarkStart w:id="64" w:name="_Toc1549"/>
      <w:r/>
      <w:bookmarkStart w:id="65" w:name="_Toc7769"/>
      <w:r/>
      <w:bookmarkStart w:id="66" w:name="_Toc6317"/>
      <w:r/>
      <w:bookmarkStart w:id="67" w:name="_Toc17926"/>
      <w:r/>
      <w:bookmarkStart w:id="68" w:name="_Toc32444"/>
      <w:r/>
      <w:bookmarkStart w:id="69" w:name="_Toc25596"/>
      <w:r/>
      <w:bookmarkStart w:id="70" w:name="_Toc22147"/>
      <w:r/>
      <w:bookmarkStart w:id="71" w:name="_Toc797"/>
      <w:r/>
      <w:bookmarkStart w:id="72" w:name="_Toc2171"/>
      <w:r/>
      <w:bookmarkStart w:id="73" w:name="_Toc427"/>
      <w:r/>
      <w:bookmarkStart w:id="74" w:name="_Toc25270"/>
      <w:r/>
      <w:bookmarkStart w:id="75" w:name="_Toc11000"/>
      <w:r/>
      <w:bookmarkStart w:id="76" w:name="_Toc10365"/>
      <w:r/>
      <w:bookmarkStart w:id="77" w:name="_Toc17718"/>
      <w:r/>
      <w:bookmarkStart w:id="78" w:name="_Toc11323"/>
      <w:r>
        <w:rPr>
          <w:rFonts w:hint="eastAsia" w:ascii="宋体" w:hAnsi="宋体" w:eastAsia="宋体" w:cs="宋体"/>
        </w:rPr>
        <w:t xml:space="preserve">第五章  评标方法与评标标准</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宋体" w:hAnsi="宋体" w:eastAsia="宋体" w:cs="宋体"/>
        </w:rPr>
      </w:r>
      <w:r/>
    </w:p>
    <w:p>
      <w:pPr>
        <w:pStyle w:val="781"/>
        <w:numPr>
          <w:ilvl w:val="0"/>
          <w:numId w:val="0"/>
        </w:numPr>
        <w:ind w:firstLine="562"/>
        <w:tabs>
          <w:tab w:val="left" w:pos="720" w:leader="none"/>
        </w:tabs>
        <w:rPr>
          <w:rFonts w:ascii="宋体" w:hAnsi="宋体" w:cs="宋体"/>
        </w:rPr>
      </w:pPr>
      <w:r/>
      <w:bookmarkStart w:id="79" w:name="_Toc13127"/>
      <w:r>
        <w:rPr>
          <w:rFonts w:hint="eastAsia" w:ascii="宋体" w:hAnsi="宋体" w:cs="宋体"/>
        </w:rPr>
        <w:t xml:space="preserve">一、评标方法与定标原则</w:t>
      </w:r>
      <w:bookmarkEnd w:id="79"/>
      <w:r>
        <w:rPr>
          <w:rFonts w:ascii="宋体" w:hAnsi="宋体" w:cs="宋体"/>
        </w:rPr>
      </w:r>
      <w:r/>
    </w:p>
    <w:p>
      <w:pPr>
        <w:pStyle w:val="737"/>
        <w:ind w:firstLine="480"/>
        <w:rPr>
          <w:rFonts w:hint="eastAsia" w:ascii="宋体" w:hAnsi="宋体" w:cs="宋体"/>
        </w:rPr>
      </w:pPr>
      <w:r>
        <w:rPr>
          <w:rFonts w:hint="eastAsia" w:ascii="宋体" w:hAnsi="宋体" w:cs="宋体"/>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cs="宋体"/>
        </w:rPr>
      </w:r>
      <w:r/>
    </w:p>
    <w:p>
      <w:pPr>
        <w:pStyle w:val="723"/>
        <w:ind w:firstLine="482"/>
        <w:spacing w:line="360" w:lineRule="auto"/>
        <w:rPr>
          <w:rFonts w:hint="eastAsia" w:ascii="宋体" w:hAnsi="宋体" w:cs="宋体"/>
        </w:rPr>
      </w:pPr>
      <w:r>
        <w:rPr>
          <w:rFonts w:hint="eastAsia" w:ascii="宋体" w:hAnsi="宋体" w:eastAsia="宋体" w:cs="宋体"/>
          <w:b/>
          <w:bCs/>
          <w:sz w:val="24"/>
          <w:szCs w:val="24"/>
        </w:rPr>
        <w:t xml:space="preserve">本项目兼投不兼中</w:t>
      </w:r>
      <w:r>
        <w:rPr>
          <w:rFonts w:hint="eastAsia" w:ascii="宋体" w:hAnsi="宋体" w:eastAsia="宋体" w:cs="宋体"/>
          <w:sz w:val="24"/>
          <w:szCs w:val="24"/>
        </w:rPr>
        <w:t xml:space="preserve">，评标委员会按照分包号正顺序依次评审，进行综合评分后，由评标委员会根据招标人的委托直接确定每个分包排名第一的投标人为中标供应商，已被确定为前面分包中标供应商的投标人，只参与其后所投分包的评审，但不再作为其后分包的中标供应商。具体打分办法如下：</w:t>
      </w:r>
      <w:r>
        <w:rPr>
          <w:rFonts w:hint="eastAsia" w:ascii="宋体" w:hAnsi="宋体" w:cs="宋体"/>
        </w:rPr>
      </w:r>
      <w:r/>
    </w:p>
    <w:p>
      <w:pPr>
        <w:pStyle w:val="737"/>
        <w:ind w:firstLine="480"/>
        <w:rPr>
          <w:rFonts w:hint="eastAsia" w:ascii="宋体" w:hAnsi="宋体" w:cs="宋体"/>
        </w:rPr>
      </w:pPr>
      <w:r>
        <w:rPr>
          <w:rFonts w:hint="eastAsia" w:ascii="宋体" w:hAnsi="宋体" w:cs="宋体"/>
        </w:rPr>
        <w:t xml:space="preserve">评委会将对确定为实质性响应招标文件要求的投标文件进行同品牌认定：</w:t>
      </w:r>
      <w:r>
        <w:rPr>
          <w:rFonts w:hint="eastAsia" w:ascii="宋体" w:hAnsi="宋体" w:cs="宋体"/>
        </w:rPr>
      </w:r>
      <w:r/>
    </w:p>
    <w:p>
      <w:pPr>
        <w:pStyle w:val="737"/>
        <w:ind w:firstLine="480"/>
        <w:rPr>
          <w:rFonts w:hint="eastAsia" w:ascii="宋体" w:hAnsi="宋体" w:cs="宋体"/>
        </w:rPr>
      </w:pPr>
      <w:r>
        <w:rPr>
          <w:rFonts w:hint="eastAsia" w:ascii="宋体" w:hAnsi="宋体" w:cs="宋体"/>
        </w:rPr>
        <w:t xml:space="preserve">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r>
        <w:rPr>
          <w:rFonts w:hint="eastAsia" w:ascii="宋体" w:hAnsi="宋体" w:cs="宋体"/>
        </w:rPr>
      </w:r>
      <w:r/>
    </w:p>
    <w:p>
      <w:pPr>
        <w:pStyle w:val="737"/>
        <w:ind w:firstLine="480"/>
        <w:rPr>
          <w:rFonts w:hint="eastAsia" w:ascii="宋体" w:hAnsi="宋体" w:cs="宋体"/>
        </w:rPr>
      </w:pPr>
      <w:r>
        <w:rPr>
          <w:rFonts w:hint="eastAsia" w:ascii="宋体" w:hAnsi="宋体" w:cs="宋体"/>
        </w:rPr>
        <w:t xml:space="preserve">2.处理方式：</w:t>
      </w:r>
      <w:r>
        <w:rPr>
          <w:rFonts w:hint="eastAsia" w:ascii="宋体" w:hAnsi="宋体" w:cs="宋体"/>
        </w:rPr>
      </w:r>
      <w:r/>
    </w:p>
    <w:p>
      <w:pPr>
        <w:pStyle w:val="737"/>
        <w:ind w:firstLine="480"/>
        <w:rPr>
          <w:rFonts w:hint="eastAsia" w:ascii="宋体" w:hAnsi="宋体" w:cs="宋体"/>
        </w:rPr>
      </w:pPr>
      <w:r>
        <w:rPr>
          <w:rFonts w:hint="eastAsia" w:ascii="宋体" w:hAnsi="宋体" w:cs="宋体"/>
        </w:rPr>
        <w:t xml:space="preserve">a.经评标委员会认定，当同一品牌产品投标人数量等于或少于招标文件允许中标供应商数量时，该品牌的投标人均可作为有效投标人进入后续评审。</w:t>
      </w:r>
      <w:r>
        <w:rPr>
          <w:rFonts w:hint="eastAsia" w:ascii="宋体" w:hAnsi="宋体" w:cs="宋体"/>
        </w:rPr>
      </w:r>
      <w:r/>
    </w:p>
    <w:p>
      <w:pPr>
        <w:pStyle w:val="737"/>
        <w:ind w:firstLine="480"/>
        <w:rPr>
          <w:rFonts w:hint="eastAsia" w:ascii="宋体" w:hAnsi="宋体" w:cs="宋体"/>
        </w:rPr>
      </w:pPr>
      <w:r>
        <w:rPr>
          <w:rFonts w:hint="eastAsia" w:ascii="宋体" w:hAnsi="宋体" w:cs="宋体"/>
        </w:rPr>
        <w:t xml:space="preserve">b.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r>
        <w:rPr>
          <w:rFonts w:hint="eastAsia" w:ascii="宋体" w:hAnsi="宋体" w:cs="宋体"/>
        </w:rPr>
      </w:r>
      <w:r/>
    </w:p>
    <w:p>
      <w:pPr>
        <w:pStyle w:val="737"/>
        <w:ind w:firstLine="480"/>
        <w:rPr>
          <w:rFonts w:hint="eastAsia" w:ascii="宋体" w:hAnsi="宋体" w:cs="宋体"/>
        </w:rPr>
      </w:pPr>
      <w:r>
        <w:rPr>
          <w:rFonts w:hint="eastAsia" w:ascii="宋体" w:hAnsi="宋体" w:cs="宋体"/>
        </w:rPr>
        <w:t xml:space="preserve">c.如按上述方式处理后，导致有效投标人不足法定家数的，应依法执行。</w:t>
      </w:r>
      <w:r>
        <w:rPr>
          <w:rFonts w:hint="eastAsia" w:ascii="宋体" w:hAnsi="宋体" w:cs="宋体"/>
        </w:rPr>
      </w:r>
      <w:r/>
    </w:p>
    <w:p>
      <w:pPr>
        <w:pStyle w:val="737"/>
        <w:ind w:firstLine="480"/>
        <w:rPr>
          <w:rFonts w:hint="eastAsia" w:ascii="宋体" w:hAnsi="宋体" w:cs="宋体"/>
        </w:rPr>
      </w:pPr>
      <w:r>
        <w:rPr>
          <w:rFonts w:hint="eastAsia" w:ascii="宋体" w:hAnsi="宋体" w:cs="宋体"/>
        </w:rPr>
        <w:t xml:space="preserve">3.得分相同的处理：在适用本条第2款b项时，如出现综合得分相同的同品牌投标人，其排序规则遵循本招标文件“评标方法与标准”中关于综合得分相同情况的规定。</w:t>
      </w:r>
      <w:r>
        <w:rPr>
          <w:rFonts w:hint="eastAsia" w:ascii="宋体" w:hAnsi="宋体" w:cs="宋体"/>
        </w:rPr>
      </w:r>
      <w:r/>
    </w:p>
    <w:p>
      <w:pPr>
        <w:pStyle w:val="781"/>
        <w:numPr>
          <w:ilvl w:val="0"/>
          <w:numId w:val="0"/>
        </w:numPr>
        <w:ind w:firstLine="562"/>
        <w:tabs>
          <w:tab w:val="left" w:pos="720" w:leader="none"/>
        </w:tabs>
        <w:rPr>
          <w:rFonts w:hint="eastAsia" w:ascii="宋体" w:hAnsi="宋体" w:eastAsia="宋体" w:cs="宋体"/>
        </w:rPr>
      </w:pPr>
      <w:r/>
      <w:bookmarkStart w:id="80" w:name="_Toc2329"/>
      <w:r>
        <w:rPr>
          <w:rFonts w:hint="eastAsia" w:ascii="宋体" w:hAnsi="宋体" w:cs="宋体"/>
        </w:rPr>
        <w:t xml:space="preserve">二、评标标准</w:t>
      </w:r>
      <w:bookmarkEnd w:id="80"/>
      <w:r>
        <w:rPr>
          <w:rFonts w:hint="eastAsia" w:ascii="宋体" w:hAnsi="宋体" w:eastAsia="宋体" w:cs="宋体"/>
        </w:rPr>
        <w:t xml:space="preserve">（分包一</w:t>
      </w:r>
      <w:r>
        <w:rPr>
          <w:rFonts w:hint="eastAsia" w:ascii="宋体" w:hAnsi="宋体" w:eastAsia="宋体" w:cs="宋体"/>
          <w:lang w:eastAsia="zh-CN"/>
        </w:rPr>
        <w:t xml:space="preserve">、</w:t>
      </w:r>
      <w:r>
        <w:rPr>
          <w:rFonts w:hint="eastAsia" w:ascii="宋体" w:hAnsi="宋体" w:eastAsia="宋体" w:cs="宋体"/>
          <w:lang w:val="en-US" w:eastAsia="zh-CN"/>
        </w:rPr>
        <w:t xml:space="preserve">分包四、分包六、分包七、分包八</w:t>
      </w:r>
      <w:r>
        <w:rPr>
          <w:rFonts w:hint="eastAsia" w:ascii="宋体" w:hAnsi="宋体" w:eastAsia="宋体" w:cs="宋体"/>
        </w:rPr>
        <w:t xml:space="preserve">）</w:t>
      </w:r>
      <w:r>
        <w:rPr>
          <w:rFonts w:hint="eastAsia" w:ascii="宋体" w:hAnsi="宋体" w:eastAsia="宋体" w:cs="宋体"/>
        </w:rPr>
      </w:r>
      <w:r/>
    </w:p>
    <w:p>
      <w:pPr>
        <w:pStyle w:val="723"/>
        <w:rPr>
          <w:rFonts w:hint="eastAsia" w:ascii="宋体" w:hAnsi="宋体" w:eastAsia="宋体" w:cs="宋体"/>
        </w:rPr>
      </w:pPr>
      <w:r>
        <w:rPr>
          <w:rFonts w:hint="eastAsia" w:ascii="宋体" w:hAnsi="宋体" w:eastAsia="宋体" w:cs="宋体"/>
        </w:rPr>
      </w:r>
      <w:r/>
    </w:p>
    <w:p>
      <w:pPr>
        <w:pStyle w:val="723"/>
        <w:rPr>
          <w:rFonts w:hint="eastAsia" w:ascii="宋体" w:hAnsi="宋体" w:eastAsia="宋体" w:cs="宋体"/>
        </w:rPr>
      </w:pPr>
      <w:r>
        <w:rPr>
          <w:rFonts w:hint="eastAsia" w:ascii="宋体" w:hAnsi="宋体" w:eastAsia="宋体" w:cs="宋体"/>
        </w:rPr>
      </w:r>
      <w:r/>
    </w:p>
    <w:p>
      <w:pPr>
        <w:pStyle w:val="723"/>
        <w:rPr>
          <w:rFonts w:hint="eastAsia" w:ascii="宋体" w:hAnsi="宋体" w:eastAsia="宋体" w:cs="宋体"/>
        </w:rPr>
      </w:pPr>
      <w:r>
        <w:rPr>
          <w:rFonts w:hint="eastAsia" w:ascii="宋体" w:hAnsi="宋体" w:eastAsia="宋体" w:cs="宋体"/>
        </w:rPr>
      </w:r>
      <w:r/>
    </w:p>
    <w:p>
      <w:pPr>
        <w:pStyle w:val="723"/>
        <w:rPr>
          <w:rFonts w:hint="eastAsia" w:ascii="宋体" w:hAnsi="宋体" w:eastAsia="宋体" w:cs="宋体"/>
        </w:rPr>
      </w:pPr>
      <w:r>
        <w:rPr>
          <w:rFonts w:hint="eastAsia" w:ascii="宋体" w:hAnsi="宋体" w:eastAsia="宋体" w:cs="宋体"/>
        </w:rPr>
      </w:r>
      <w:r/>
    </w:p>
    <w:p>
      <w:pPr>
        <w:pStyle w:val="723"/>
        <w:rPr>
          <w:rFonts w:hint="eastAsia" w:ascii="宋体" w:hAnsi="宋体" w:eastAsia="宋体" w:cs="宋体"/>
        </w:rPr>
      </w:pPr>
      <w:r>
        <w:rPr>
          <w:rFonts w:hint="eastAsia" w:ascii="宋体" w:hAnsi="宋体" w:eastAsia="宋体" w:cs="宋体"/>
        </w:rPr>
      </w:r>
      <w:r/>
    </w:p>
    <w:tbl>
      <w:tblPr>
        <w:tblW w:w="9332"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1253"/>
        <w:gridCol w:w="6812"/>
        <w:gridCol w:w="741"/>
      </w:tblGrid>
      <w:tr>
        <w:trPr>
          <w:trHeight w:val="607"/>
        </w:trPr>
        <w:tc>
          <w:tcPr>
            <w:tcW w:w="526" w:type="dxa"/>
            <w:vAlign w:val="center"/>
            <w:textDirection w:val="lrTb"/>
            <w:noWrap w:val="false"/>
          </w:tcPr>
          <w:p>
            <w:pPr>
              <w:pStyle w:val="723"/>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W w:w="1253" w:type="dxa"/>
            <w:vAlign w:val="center"/>
            <w:textDirection w:val="lrTb"/>
            <w:noWrap w:val="false"/>
          </w:tcPr>
          <w:p>
            <w:pPr>
              <w:pStyle w:val="723"/>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评分因素</w:t>
            </w:r>
            <w:r>
              <w:rPr>
                <w:rFonts w:ascii="宋体" w:hAnsi="宋体" w:eastAsia="宋体" w:cs="宋体"/>
                <w:b/>
                <w:bCs/>
                <w:sz w:val="24"/>
                <w:szCs w:val="24"/>
              </w:rPr>
            </w:r>
            <w:r/>
          </w:p>
        </w:tc>
        <w:tc>
          <w:tcPr>
            <w:tcW w:w="6812" w:type="dxa"/>
            <w:vAlign w:val="center"/>
            <w:textDirection w:val="lrTb"/>
            <w:noWrap w:val="false"/>
          </w:tcPr>
          <w:p>
            <w:pPr>
              <w:pStyle w:val="723"/>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评审标准</w:t>
            </w:r>
            <w:r>
              <w:rPr>
                <w:rFonts w:ascii="宋体" w:hAnsi="宋体" w:eastAsia="宋体" w:cs="宋体"/>
                <w:b/>
                <w:bCs/>
                <w:sz w:val="24"/>
                <w:szCs w:val="24"/>
              </w:rPr>
            </w:r>
            <w:r/>
          </w:p>
        </w:tc>
        <w:tc>
          <w:tcPr>
            <w:tcW w:w="741" w:type="dxa"/>
            <w:vAlign w:val="center"/>
            <w:textDirection w:val="lrTb"/>
            <w:noWrap w:val="false"/>
          </w:tcPr>
          <w:p>
            <w:pPr>
              <w:pStyle w:val="723"/>
              <w:jc w:val="center"/>
              <w:spacing w:line="0" w:lineRule="atLeast"/>
              <w:widowControl/>
              <w:rPr>
                <w:rFonts w:ascii="宋体" w:hAnsi="宋体" w:eastAsia="宋体" w:cs="宋体"/>
                <w:b/>
                <w:bCs/>
                <w:sz w:val="24"/>
                <w:szCs w:val="24"/>
              </w:rPr>
            </w:pPr>
            <w:r>
              <w:rPr>
                <w:rFonts w:hint="eastAsia" w:ascii="宋体" w:hAnsi="宋体" w:eastAsia="宋体" w:cs="宋体"/>
                <w:b/>
                <w:bCs/>
                <w:sz w:val="24"/>
                <w:szCs w:val="24"/>
              </w:rPr>
              <w:t xml:space="preserve">分值</w:t>
            </w:r>
            <w:r>
              <w:rPr>
                <w:rFonts w:ascii="宋体" w:hAnsi="宋体" w:eastAsia="宋体" w:cs="宋体"/>
                <w:b/>
                <w:bCs/>
                <w:sz w:val="24"/>
                <w:szCs w:val="24"/>
              </w:rPr>
            </w:r>
            <w:r/>
          </w:p>
        </w:tc>
      </w:tr>
      <w:tr>
        <w:trPr>
          <w:trHeight w:val="1491"/>
        </w:trPr>
        <w:tc>
          <w:tcPr>
            <w:tcW w:w="526"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253"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价格</w:t>
            </w:r>
            <w:r>
              <w:rPr>
                <w:rFonts w:ascii="宋体" w:hAnsi="宋体" w:eastAsia="宋体" w:cs="宋体"/>
                <w:sz w:val="24"/>
                <w:szCs w:val="24"/>
              </w:rPr>
            </w:r>
            <w:r/>
          </w:p>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0分）</w:t>
            </w:r>
            <w:r>
              <w:rPr>
                <w:rFonts w:ascii="宋体" w:hAnsi="宋体" w:eastAsia="宋体" w:cs="宋体"/>
                <w:sz w:val="24"/>
                <w:szCs w:val="24"/>
              </w:rPr>
            </w:r>
            <w:r/>
          </w:p>
        </w:tc>
        <w:tc>
          <w:tcPr>
            <w:tcW w:w="6812" w:type="dxa"/>
            <w:vAlign w:val="center"/>
            <w:textDirection w:val="lrTb"/>
            <w:noWrap w:val="false"/>
          </w:tcPr>
          <w:p>
            <w:pPr>
              <w:pStyle w:val="723"/>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投标价格最低的投标人的投标报价为评标基准价，其价格分为满分50分，其他投标人的价格分统一按照以下公式计算：投标报价得分=（评标基准价/投标报价）×50分。保留小数点后2位。</w:t>
            </w:r>
            <w:r>
              <w:rPr>
                <w:rFonts w:ascii="宋体" w:hAnsi="宋体" w:eastAsia="宋体" w:cs="宋体"/>
                <w:sz w:val="24"/>
                <w:szCs w:val="24"/>
              </w:rPr>
            </w:r>
            <w:r/>
          </w:p>
        </w:tc>
        <w:tc>
          <w:tcPr>
            <w:tcW w:w="741"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0分</w:t>
            </w:r>
            <w:r>
              <w:rPr>
                <w:rFonts w:ascii="宋体" w:hAnsi="宋体" w:eastAsia="宋体" w:cs="宋体"/>
                <w:sz w:val="24"/>
                <w:szCs w:val="24"/>
              </w:rPr>
            </w:r>
            <w:r/>
          </w:p>
        </w:tc>
      </w:tr>
      <w:tr>
        <w:trPr>
          <w:trHeight w:val="1837"/>
        </w:trPr>
        <w:tc>
          <w:tcPr>
            <w:tcW w:w="526"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253" w:type="dxa"/>
            <w:vAlign w:val="center"/>
            <w:textDirection w:val="lrTb"/>
            <w:noWrap w:val="false"/>
          </w:tcPr>
          <w:p>
            <w:pPr>
              <w:pStyle w:val="72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产品质量（</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723"/>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提供法定检测机构2025年1月1日与至2026年投标截止日期前，投标人所投产品的检测检验报告</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份，每提供一个得2分，最高得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检测报告中被检测商品须为检测合格，否则无效，法定检测机构是指国家认可的第三方检测机构，送检单位不限。</w:t>
            </w:r>
            <w:r>
              <w:rPr>
                <w:rFonts w:hint="eastAsia" w:ascii="宋体" w:hAnsi="宋体" w:eastAsia="宋体" w:cs="宋体"/>
                <w:sz w:val="24"/>
                <w:szCs w:val="24"/>
              </w:rPr>
              <w:t xml:space="preserve">）</w:t>
            </w:r>
            <w:r>
              <w:rPr>
                <w:rFonts w:ascii="宋体" w:hAnsi="宋体" w:eastAsia="宋体" w:cs="宋体"/>
                <w:sz w:val="24"/>
                <w:szCs w:val="24"/>
              </w:rPr>
            </w:r>
            <w:r/>
          </w:p>
        </w:tc>
        <w:tc>
          <w:tcPr>
            <w:tcW w:w="741"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1369"/>
        </w:trPr>
        <w:tc>
          <w:tcPr>
            <w:tcW w:w="526"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1253"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企业业绩</w:t>
            </w:r>
            <w:r>
              <w:rPr>
                <w:rFonts w:ascii="宋体" w:hAnsi="宋体" w:eastAsia="宋体" w:cs="宋体"/>
                <w:sz w:val="24"/>
                <w:szCs w:val="24"/>
              </w:rPr>
            </w:r>
            <w:r/>
          </w:p>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723"/>
              <w:spacing w:line="276" w:lineRule="auto"/>
              <w:rPr>
                <w:rFonts w:ascii="宋体" w:hAnsi="宋体" w:eastAsia="宋体" w:cs="宋体"/>
                <w:sz w:val="24"/>
                <w:szCs w:val="24"/>
              </w:rPr>
            </w:pPr>
            <w:r>
              <w:rPr>
                <w:rFonts w:hint="eastAsia" w:ascii="宋体" w:hAnsi="宋体" w:eastAsia="宋体" w:cs="宋体"/>
                <w:sz w:val="24"/>
                <w:szCs w:val="24"/>
              </w:rPr>
              <w:t xml:space="preserve">投标人近三年（2023年6月1日至今）内具有同类产品配送业绩的，每提供一个业绩得2分，最多得10分。（时间以合同签订时间为准，需提供供货合同和结账发票复印件并加盖公章）</w:t>
            </w:r>
            <w:r>
              <w:rPr>
                <w:rFonts w:ascii="宋体" w:hAnsi="宋体" w:eastAsia="宋体" w:cs="宋体"/>
                <w:sz w:val="24"/>
                <w:szCs w:val="24"/>
              </w:rPr>
            </w:r>
            <w:r/>
          </w:p>
        </w:tc>
        <w:tc>
          <w:tcPr>
            <w:tcW w:w="741" w:type="dxa"/>
            <w:vAlign w:val="center"/>
            <w:textDirection w:val="lrTb"/>
            <w:noWrap w:val="false"/>
          </w:tcPr>
          <w:p>
            <w:pPr>
              <w:pStyle w:val="723"/>
              <w:jc w:val="center"/>
              <w:spacing w:line="36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64"/>
        </w:trPr>
        <w:tc>
          <w:tcPr>
            <w:tcW w:w="526"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1253"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企业履约能力</w:t>
            </w:r>
            <w:r>
              <w:rPr>
                <w:rFonts w:ascii="宋体" w:hAnsi="宋体" w:eastAsia="宋体" w:cs="宋体"/>
                <w:sz w:val="24"/>
                <w:szCs w:val="24"/>
              </w:rPr>
            </w:r>
            <w:r/>
          </w:p>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723"/>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投标人为投标商品生产厂家授权经销商，代理1个品牌得1分，代理2个品牌得2分，代理3个品牌得3分。（</w:t>
            </w:r>
            <w:r>
              <w:rPr>
                <w:rFonts w:hint="eastAsia" w:ascii="宋体" w:hAnsi="宋体" w:eastAsia="宋体" w:cs="宋体"/>
                <w:b/>
                <w:sz w:val="24"/>
                <w:szCs w:val="24"/>
                <w:lang w:val="en-US" w:eastAsia="zh-CN" w:bidi="ar-SA"/>
              </w:rPr>
              <w:t xml:space="preserve">需提供代理经销证书复印件并加盖公章</w:t>
            </w:r>
            <w:r>
              <w:rPr>
                <w:rFonts w:hint="eastAsia" w:ascii="宋体" w:hAnsi="宋体" w:eastAsia="宋体" w:cs="宋体"/>
                <w:bCs/>
                <w:sz w:val="24"/>
                <w:szCs w:val="24"/>
                <w:lang w:val="en-US" w:eastAsia="zh-CN" w:bidi="ar-SA"/>
              </w:rPr>
              <w:t xml:space="preserve">）</w:t>
            </w:r>
            <w:r>
              <w:rPr>
                <w:rFonts w:ascii="宋体" w:hAnsi="宋体" w:eastAsia="宋体" w:cs="宋体"/>
                <w:sz w:val="24"/>
                <w:szCs w:val="24"/>
                <w:lang w:val="en-US" w:eastAsia="zh-CN" w:bidi="ar-SA"/>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0"/>
        </w:trPr>
        <w:tc>
          <w:tcPr>
            <w:tcW w:w="526" w:type="dxa"/>
            <w:vAlign w:val="center"/>
            <w:vMerge w:val="restart"/>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1253" w:type="dxa"/>
            <w:vAlign w:val="center"/>
            <w:vMerge w:val="restart"/>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供应能力</w:t>
            </w:r>
            <w:r>
              <w:rPr>
                <w:rFonts w:ascii="宋体" w:hAnsi="宋体" w:eastAsia="宋体" w:cs="宋体"/>
                <w:sz w:val="24"/>
                <w:szCs w:val="24"/>
              </w:rPr>
            </w:r>
            <w:r/>
          </w:p>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723"/>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5.1场地设施保障：</w:t>
            </w:r>
            <w:r>
              <w:rPr>
                <w:rFonts w:hint="eastAsia" w:ascii="宋体" w:hAnsi="宋体" w:eastAsia="宋体" w:cs="宋体"/>
                <w:sz w:val="24"/>
                <w:szCs w:val="24"/>
                <w:lang w:val="en-US" w:eastAsia="zh-CN" w:bidi="ar-SA"/>
              </w:rPr>
            </w:r>
            <w:r/>
          </w:p>
          <w:p>
            <w:pPr>
              <w:pStyle w:val="723"/>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分包1、4、6、7：</w:t>
            </w:r>
            <w:r>
              <w:rPr>
                <w:rFonts w:hint="eastAsia" w:ascii="宋体" w:hAnsi="宋体" w:eastAsia="宋体" w:cs="宋体"/>
                <w:sz w:val="24"/>
                <w:szCs w:val="24"/>
                <w:lang w:val="en-US" w:eastAsia="zh-CN" w:bidi="ar-SA"/>
              </w:rPr>
              <w:t xml:space="preserve">投标人有存放商品的仓储空间，场地应阴凉、干燥、避免阳光直射，与有毒、有害污染源有效分隔，得2分。</w:t>
            </w:r>
            <w:r>
              <w:rPr>
                <w:rFonts w:hint="eastAsia" w:ascii="宋体" w:hAnsi="宋体" w:eastAsia="宋体" w:cs="宋体"/>
                <w:sz w:val="24"/>
                <w:szCs w:val="24"/>
                <w:lang w:val="en-US" w:eastAsia="zh-CN" w:bidi="ar-SA"/>
              </w:rPr>
            </w:r>
            <w:r/>
          </w:p>
          <w:p>
            <w:pPr>
              <w:pStyle w:val="723"/>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分包8：</w:t>
            </w:r>
            <w:r>
              <w:rPr>
                <w:rFonts w:hint="eastAsia" w:ascii="宋体" w:hAnsi="宋体" w:eastAsia="宋体" w:cs="宋体"/>
                <w:sz w:val="24"/>
                <w:szCs w:val="24"/>
                <w:lang w:val="en-US" w:eastAsia="zh-CN" w:bidi="ar-SA"/>
              </w:rPr>
              <w:t xml:space="preserve">投标人有存放商品的仓储空间，场地应阴凉、干燥、避免阳光直射，与有毒、有害污染源有效分隔，同时配备保温、冷藏、保鲜等设施得2分，否则不得分。</w:t>
            </w:r>
            <w:r>
              <w:rPr>
                <w:rFonts w:hint="eastAsia" w:ascii="宋体" w:hAnsi="宋体" w:eastAsia="宋体" w:cs="宋体"/>
                <w:sz w:val="24"/>
                <w:szCs w:val="24"/>
                <w:lang w:val="en-US" w:eastAsia="zh-CN" w:bidi="ar-SA"/>
              </w:rPr>
            </w:r>
            <w:r/>
          </w:p>
          <w:p>
            <w:pPr>
              <w:pStyle w:val="723"/>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提供仓储照片、场所证明还须提供投标人盖章或其法定代表人签订的租赁合同及出租人的产权证明，文字、公章清晰可见；合同注明使用面积、租赁期限；自有场所须提供产权证明，产权人须为投标人或其法定代表人，以上材料须提供复印件并加盖公章）</w:t>
            </w:r>
            <w:r>
              <w:rPr>
                <w:rFonts w:ascii="宋体" w:hAnsi="宋体" w:eastAsia="宋体" w:cs="宋体"/>
                <w:sz w:val="24"/>
                <w:szCs w:val="24"/>
                <w:lang w:val="en-US" w:eastAsia="zh-CN" w:bidi="ar-SA"/>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964"/>
        </w:trPr>
        <w:tc>
          <w:tcPr>
            <w:tcW w:w="526" w:type="dxa"/>
            <w:vAlign w:val="center"/>
            <w:vMerge w:val="continue"/>
            <w:textDirection w:val="lrTb"/>
            <w:noWrap w:val="false"/>
          </w:tcPr>
          <w:p>
            <w:pPr>
              <w:pStyle w:val="723"/>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723"/>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723"/>
              <w:jc w:val="left"/>
              <w:spacing w:line="276"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车辆保障：有固定的专用食品配送车辆数台（自有、租赁皆可），固定专用车辆≧1台，得1分；固定专用车辆≧2台，得2分；固定专用车辆≧3台，得3分。（提供自有车辆或租赁车辆外观照片、厢内照片以及车辆行驶证复印件。若为自有车辆还须提供车辆购买发票复印件，若为租赁车辆还须提供有效的租赁协议复印件，购买人、租赁人须为投标人或其法定代表人。以上材料均须加盖公章，缺一不得分）</w:t>
            </w:r>
            <w:r>
              <w:rPr>
                <w:rFonts w:ascii="宋体" w:hAnsi="宋体" w:eastAsia="宋体" w:cs="宋体"/>
                <w:sz w:val="24"/>
                <w:szCs w:val="24"/>
                <w:lang w:val="en-US" w:eastAsia="zh-CN" w:bidi="ar-SA"/>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3分</w:t>
            </w:r>
            <w:r>
              <w:rPr>
                <w:rFonts w:ascii="宋体" w:hAnsi="宋体" w:eastAsia="宋体" w:cs="宋体"/>
                <w:sz w:val="24"/>
                <w:szCs w:val="24"/>
              </w:rPr>
            </w:r>
            <w:r/>
          </w:p>
        </w:tc>
      </w:tr>
      <w:tr>
        <w:trPr>
          <w:trHeight w:val="593"/>
        </w:trPr>
        <w:tc>
          <w:tcPr>
            <w:tcW w:w="526"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1253"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项目实施方案</w:t>
            </w:r>
            <w:r>
              <w:rPr>
                <w:rFonts w:ascii="宋体" w:hAnsi="宋体" w:eastAsia="宋体" w:cs="宋体"/>
                <w:sz w:val="24"/>
                <w:szCs w:val="24"/>
              </w:rPr>
            </w:r>
            <w:r/>
          </w:p>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c>
          <w:tcPr>
            <w:tcW w:w="6812" w:type="dxa"/>
            <w:vAlign w:val="center"/>
            <w:textDirection w:val="lrTb"/>
            <w:noWrap w:val="false"/>
          </w:tcPr>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投标人结合所投分包实际情况及采购人实际需求，提供项目实施方案（内容应包含但不限于：对项目的理解、配送服务方案、管理措施、产品货源渠道保证及服务时效性保障措施、项目实施团队人员配置、合理化建议等）。</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方案详细、完整度高，描述清晰，针对性强，科学可行的得5分；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方案较详细、完整度较高，描述较清晰，针对性较强，科学可行性较好的得3分；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方案简单粗略、不够完整，针对性和可行性差，得1分；</w:t>
            </w:r>
            <w:r>
              <w:rPr>
                <w:rFonts w:hint="eastAsia" w:ascii="宋体" w:hAnsi="宋体" w:eastAsia="宋体" w:cs="宋体"/>
                <w:sz w:val="24"/>
                <w:szCs w:val="24"/>
              </w:rPr>
            </w:r>
            <w:r/>
          </w:p>
          <w:p>
            <w:pPr>
              <w:pStyle w:val="723"/>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未提供方案不得分。</w:t>
            </w:r>
            <w:r>
              <w:rPr>
                <w:rFonts w:ascii="宋体" w:hAnsi="宋体" w:eastAsia="宋体" w:cs="宋体"/>
                <w:sz w:val="24"/>
                <w:szCs w:val="24"/>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textDirection w:val="lrTb"/>
            <w:noWrap w:val="false"/>
          </w:tcPr>
          <w:p>
            <w:pPr>
              <w:pStyle w:val="723"/>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pStyle w:val="723"/>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卫生及质量保证措施</w:t>
            </w:r>
            <w:r>
              <w:rPr>
                <w:rFonts w:hint="eastAsia" w:ascii="宋体" w:hAnsi="宋体" w:eastAsia="宋体" w:cs="宋体"/>
                <w:sz w:val="24"/>
                <w:szCs w:val="24"/>
              </w:rPr>
            </w:r>
            <w:r/>
          </w:p>
          <w:p>
            <w:pPr>
              <w:pStyle w:val="723"/>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6812" w:type="dxa"/>
            <w:vAlign w:val="center"/>
            <w:textDirection w:val="lrTb"/>
            <w:noWrap w:val="false"/>
          </w:tcPr>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根据投标人提供的卫生及质量保证措施的完整性、合理性、可行性等方面进行综合评比。</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质量保障方案完善、合理，能确保项目顺利建设的得3分；质量保障方案较完善，合理性欠缺，基本能保证项目质量的得2分；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质量保障方案不完善、不够合理，不能满足招标人要求的得1分；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723"/>
              <w:jc w:val="center"/>
              <w:spacing w:line="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hint="eastAsia" w:ascii="宋体" w:hAnsi="宋体" w:eastAsia="宋体" w:cs="宋体"/>
                <w:sz w:val="24"/>
                <w:szCs w:val="24"/>
                <w:lang w:val="en-US" w:eastAsia="zh-CN"/>
              </w:rPr>
            </w:r>
            <w:r/>
          </w:p>
        </w:tc>
      </w:tr>
      <w:tr>
        <w:trPr>
          <w:trHeight w:val="593"/>
        </w:trPr>
        <w:tc>
          <w:tcPr>
            <w:tcW w:w="526" w:type="dxa"/>
            <w:vAlign w:val="center"/>
            <w:textDirection w:val="lrTb"/>
            <w:noWrap w:val="false"/>
          </w:tcPr>
          <w:p>
            <w:pPr>
              <w:pStyle w:val="723"/>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pStyle w:val="723"/>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项目团队</w:t>
            </w:r>
            <w:r>
              <w:rPr>
                <w:rFonts w:hint="eastAsia" w:ascii="宋体" w:hAnsi="宋体" w:eastAsia="宋体" w:cs="宋体"/>
                <w:sz w:val="24"/>
                <w:szCs w:val="24"/>
              </w:rPr>
            </w:r>
            <w:r/>
          </w:p>
          <w:p>
            <w:pPr>
              <w:pStyle w:val="723"/>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（2分）</w:t>
            </w:r>
            <w:r>
              <w:rPr>
                <w:rFonts w:hint="eastAsia" w:ascii="宋体" w:hAnsi="宋体" w:eastAsia="宋体" w:cs="宋体"/>
                <w:sz w:val="24"/>
                <w:szCs w:val="24"/>
              </w:rPr>
            </w:r>
            <w:r/>
          </w:p>
        </w:tc>
        <w:tc>
          <w:tcPr>
            <w:tcW w:w="6812" w:type="dxa"/>
            <w:vAlign w:val="center"/>
            <w:textDirection w:val="lrTb"/>
            <w:noWrap w:val="false"/>
          </w:tcPr>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本项目拟投入的团队成员（含项目负责人）低于2人不得分。投标人需提供人员配置名单，项目负责人及团队成员须是投标人的正式员工，投标人须提供健康证、劳动合同、开标前六个月内任一月份的社会保险证明。满足上述要求，并提供相关证明材料复印件，提供不全不得分。本项得2分。</w:t>
            </w:r>
            <w:r>
              <w:rPr>
                <w:rFonts w:hint="eastAsia" w:ascii="宋体" w:hAnsi="宋体" w:eastAsia="宋体" w:cs="宋体"/>
                <w:sz w:val="24"/>
                <w:szCs w:val="24"/>
              </w:rPr>
            </w:r>
            <w:r/>
          </w:p>
        </w:tc>
        <w:tc>
          <w:tcPr>
            <w:tcW w:w="741" w:type="dxa"/>
            <w:vAlign w:val="center"/>
            <w:textDirection w:val="lrTb"/>
            <w:noWrap w:val="false"/>
          </w:tcPr>
          <w:p>
            <w:pPr>
              <w:pStyle w:val="723"/>
              <w:jc w:val="center"/>
              <w:spacing w:line="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rPr>
                <w:rFonts w:hint="eastAsia" w:ascii="宋体" w:hAnsi="宋体" w:eastAsia="宋体" w:cs="宋体"/>
                <w:sz w:val="24"/>
                <w:szCs w:val="24"/>
                <w:lang w:val="en-US" w:eastAsia="zh-CN"/>
              </w:rPr>
            </w:r>
            <w:r/>
          </w:p>
        </w:tc>
      </w:tr>
      <w:tr>
        <w:trPr>
          <w:trHeight w:val="593"/>
        </w:trPr>
        <w:tc>
          <w:tcPr>
            <w:tcW w:w="526" w:type="dxa"/>
            <w:vAlign w:val="center"/>
            <w:vMerge w:val="restart"/>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1253" w:type="dxa"/>
            <w:vAlign w:val="center"/>
            <w:vMerge w:val="restart"/>
            <w:textDirection w:val="lrTb"/>
            <w:noWrap w:val="false"/>
          </w:tcPr>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应急及售后服务方案、安全责任和产品保险承诺</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12" w:type="dxa"/>
            <w:vAlign w:val="center"/>
            <w:textDirection w:val="lrTb"/>
            <w:noWrap w:val="false"/>
          </w:tcPr>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应急方案：投标人为满足学校临时需求，能够提供包括临时安排人员、车辆、确保商品品质并及时送达验收使用，有应急管理机构、应急工作队伍、应急联系方式、应急处置措施等内容，不影响正常工作，提供相关应急方案。</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方案全面具体、科学可行、针对性强的得5分；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方案较全面具体、科学可行、针对性较强的得3分；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方案较差，可行性较低，不能满足招标人需求的得1分；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vMerge w:val="continue"/>
            <w:textDirection w:val="lrTb"/>
            <w:noWrap w:val="false"/>
          </w:tcPr>
          <w:p>
            <w:pPr>
              <w:pStyle w:val="723"/>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6812" w:type="dxa"/>
            <w:vAlign w:val="center"/>
            <w:textDirection w:val="lrTb"/>
            <w:noWrap w:val="false"/>
          </w:tcPr>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根据投标人提供的售后服务方案（内容应包含但不限于包退包换政策、优惠政策、促销政策等）进行评审。</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方案详细完整、针对性强，科学可行的得5分；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方案较详细完整、针对性较强，科学可行性较好的得3分；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方案简单、不完整，针对性差的得1分；</w:t>
            </w:r>
            <w:r>
              <w:rPr>
                <w:rFonts w:hint="eastAsia" w:ascii="宋体" w:hAnsi="宋体" w:eastAsia="宋体" w:cs="宋体"/>
                <w:sz w:val="24"/>
                <w:szCs w:val="24"/>
              </w:rPr>
            </w:r>
            <w:r/>
          </w:p>
          <w:p>
            <w:pPr>
              <w:pStyle w:val="723"/>
              <w:jc w:val="left"/>
              <w:spacing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tcW w:w="526" w:type="dxa"/>
            <w:vAlign w:val="center"/>
            <w:vMerge w:val="continue"/>
            <w:textDirection w:val="lrTb"/>
            <w:noWrap w:val="false"/>
          </w:tcPr>
          <w:p>
            <w:pPr>
              <w:pStyle w:val="723"/>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723"/>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723"/>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承诺在履行本项目的全部过程中，因存在质量问题或因质量原因发生的食品安全事故，生产企业主要负责人和相关主管人员必须到现场指导、处理，慰问师生及家属，做好安抚工作和善后处理的得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分，未提供的不得分。（提供承诺函并加盖公章，格式自拟）</w:t>
            </w:r>
            <w:r>
              <w:rPr>
                <w:rFonts w:ascii="宋体" w:hAnsi="宋体" w:eastAsia="宋体" w:cs="宋体"/>
                <w:sz w:val="24"/>
                <w:szCs w:val="24"/>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412"/>
        </w:trPr>
        <w:tc>
          <w:tcPr>
            <w:tcW w:w="526" w:type="dxa"/>
            <w:vAlign w:val="center"/>
            <w:vMerge w:val="continue"/>
            <w:textDirection w:val="lrTb"/>
            <w:noWrap w:val="false"/>
          </w:tcPr>
          <w:p>
            <w:pPr>
              <w:pStyle w:val="723"/>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1253" w:type="dxa"/>
            <w:vAlign w:val="center"/>
            <w:vMerge w:val="continue"/>
            <w:textDirection w:val="lrTb"/>
            <w:noWrap w:val="false"/>
          </w:tcPr>
          <w:p>
            <w:pPr>
              <w:pStyle w:val="723"/>
              <w:jc w:val="center"/>
              <w:spacing w:line="0" w:lineRule="atLeast"/>
              <w:widowControl/>
              <w:rPr>
                <w:rFonts w:ascii="宋体" w:hAnsi="宋体" w:eastAsia="宋体" w:cs="宋体"/>
                <w:sz w:val="24"/>
                <w:szCs w:val="24"/>
              </w:rPr>
            </w:pPr>
            <w:r>
              <w:rPr>
                <w:rFonts w:ascii="宋体" w:hAnsi="宋体" w:eastAsia="宋体" w:cs="宋体"/>
                <w:sz w:val="24"/>
                <w:szCs w:val="24"/>
              </w:rPr>
            </w:r>
            <w:r/>
          </w:p>
        </w:tc>
        <w:tc>
          <w:tcPr>
            <w:tcW w:w="6812" w:type="dxa"/>
            <w:vAlign w:val="center"/>
            <w:textDirection w:val="lrTb"/>
            <w:noWrap w:val="false"/>
          </w:tcPr>
          <w:p>
            <w:pPr>
              <w:pStyle w:val="723"/>
              <w:jc w:val="left"/>
              <w:spacing w:line="0" w:lineRule="atLeast"/>
              <w:widowControl/>
              <w:rPr>
                <w:rFonts w:ascii="宋体" w:hAnsi="宋体" w:eastAsia="宋体" w:cs="宋体"/>
                <w:sz w:val="24"/>
                <w:szCs w:val="24"/>
              </w:rPr>
            </w:pPr>
            <w:r>
              <w:rPr>
                <w:rFonts w:hint="eastAsia" w:ascii="宋体" w:hAnsi="宋体" w:eastAsia="宋体" w:cs="宋体"/>
                <w:sz w:val="24"/>
                <w:szCs w:val="24"/>
              </w:rPr>
              <w:t xml:space="preserve">承诺在履行本项目的全部过程中，凡出现因质量或配送运输引发的安全事故，投标方将承担全部法律责任和赔偿所有经济损失的，得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分，未提供的不得分。（提供承诺函并加盖公章，格式自拟）</w:t>
            </w:r>
            <w:r>
              <w:rPr>
                <w:rFonts w:ascii="宋体" w:hAnsi="宋体" w:eastAsia="宋体" w:cs="宋体"/>
                <w:sz w:val="24"/>
                <w:szCs w:val="24"/>
              </w:rPr>
            </w:r>
            <w:r/>
          </w:p>
        </w:tc>
        <w:tc>
          <w:tcPr>
            <w:tcW w:w="741"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ascii="宋体" w:hAnsi="宋体" w:eastAsia="宋体" w:cs="宋体"/>
                <w:sz w:val="24"/>
                <w:szCs w:val="24"/>
              </w:rPr>
            </w:r>
            <w:r/>
          </w:p>
        </w:tc>
      </w:tr>
      <w:tr>
        <w:trPr>
          <w:trHeight w:val="593"/>
        </w:trPr>
        <w:tc>
          <w:tcPr>
            <w:gridSpan w:val="4"/>
            <w:tcW w:w="9332" w:type="dxa"/>
            <w:vAlign w:val="center"/>
            <w:textDirection w:val="lrTb"/>
            <w:noWrap w:val="false"/>
          </w:tcPr>
          <w:p>
            <w:pPr>
              <w:pStyle w:val="723"/>
              <w:jc w:val="center"/>
              <w:spacing w:line="0" w:lineRule="atLeast"/>
              <w:widowControl/>
              <w:rPr>
                <w:rFonts w:ascii="宋体" w:hAnsi="宋体" w:eastAsia="宋体" w:cs="宋体"/>
                <w:sz w:val="24"/>
                <w:szCs w:val="24"/>
              </w:rPr>
            </w:pPr>
            <w:r>
              <w:rPr>
                <w:rFonts w:hint="eastAsia" w:ascii="宋体" w:hAnsi="宋体" w:eastAsia="宋体" w:cs="宋体"/>
                <w:sz w:val="24"/>
                <w:szCs w:val="24"/>
              </w:rPr>
              <w:t xml:space="preserve">合计：100分</w:t>
            </w:r>
            <w:r>
              <w:rPr>
                <w:rFonts w:ascii="宋体" w:hAnsi="宋体" w:eastAsia="宋体" w:cs="宋体"/>
                <w:sz w:val="24"/>
                <w:szCs w:val="24"/>
              </w:rPr>
            </w:r>
            <w:r/>
          </w:p>
        </w:tc>
      </w:tr>
    </w:tbl>
    <w:p>
      <w:pPr>
        <w:pStyle w:val="723"/>
      </w:pPr>
      <w:r/>
      <w:r/>
    </w:p>
    <w:p>
      <w:pPr>
        <w:pStyle w:val="723"/>
        <w:ind w:firstLine="422"/>
        <w:rPr>
          <w:rFonts w:hint="eastAsia" w:ascii="宋体" w:hAnsi="宋体" w:cs="宋体"/>
          <w:b/>
          <w:bCs/>
        </w:rPr>
      </w:pPr>
      <w:r/>
      <w:bookmarkStart w:id="81" w:name="_Hlk106727412"/>
      <w:r>
        <w:rPr>
          <w:rFonts w:hint="eastAsia" w:ascii="宋体" w:hAnsi="宋体" w:cs="宋体"/>
          <w:b/>
          <w:bCs/>
        </w:rPr>
      </w:r>
      <w:r/>
    </w:p>
    <w:p>
      <w:pPr>
        <w:pStyle w:val="723"/>
        <w:ind w:firstLine="422"/>
        <w:rPr>
          <w:rFonts w:hint="eastAsia" w:ascii="宋体" w:hAnsi="宋体" w:cs="宋体"/>
          <w:b/>
          <w:bCs/>
        </w:rPr>
      </w:pPr>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81"/>
      <w:r>
        <w:rPr>
          <w:rFonts w:hint="eastAsia" w:ascii="宋体" w:hAnsi="宋体" w:cs="宋体"/>
          <w:b/>
          <w:bCs/>
        </w:rPr>
      </w:r>
      <w:r/>
    </w:p>
    <w:p>
      <w:pPr>
        <w:pStyle w:val="723"/>
        <w:ind w:firstLine="422"/>
        <w:spacing w:line="360" w:lineRule="auto"/>
        <w:rPr>
          <w:rFonts w:ascii="宋体" w:hAnsi="宋体" w:cs="宋体"/>
          <w:b/>
          <w:bCs/>
        </w:rPr>
      </w:pPr>
      <w:r>
        <w:rPr>
          <w:rFonts w:hint="eastAsia" w:ascii="宋体" w:hAnsi="宋体" w:cs="宋体"/>
          <w:b/>
          <w:bCs/>
        </w:rPr>
        <w:t xml:space="preserve">说明：</w:t>
      </w:r>
      <w:r>
        <w:rPr>
          <w:rFonts w:ascii="宋体" w:hAnsi="宋体" w:cs="宋体"/>
          <w:b/>
          <w:bCs/>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供应商提供的货物、工程或者服务符合下列情形的，享受本办法规定的中小企业扶持政策：</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（1）在货物采购项目中，货物由中小企业制造，即货物由中小企业生产且使用该中小企业商号或者注册商标；</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（2）在工程采购项目中，工程由中小企业承建，即工程施工单位为中小企业；</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（3）在服务采购项目中，服务由中小企业承接，即提供服务的人员为中小企业依照《中华人民共和国劳动合同法》订立劳动合同的从业人员。</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在货物采购项目中，供应商提供的货物既有中小企业制造货物，也有大型企业制造货物的，不享受本办法规定的中小企业扶持政策。</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（四）异常低价的处理</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1.评审过程中出现下列情形之一的，评审委员会将启动异常低价投标（响应）审查程序：</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（3）投标（响应）报价低于采购项目最高限价45%的，即投标（响应）报价&lt;采购项目最高限价×45%（未设定最高限价的采购项目，以采购项目预算金额作为最高限价）；</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（五）采购本国产品的支持政策</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（5）供应商需按照招标文件的要求提供《关于符合本国产品标准的声明函》（以下简称《声明函》），如不提供将不享受本国产品价格评审优惠。</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1"/>
          <w:szCs w:val="21"/>
        </w:rPr>
      </w:r>
      <w:r/>
    </w:p>
    <w:p>
      <w:pPr>
        <w:pStyle w:val="723"/>
        <w:ind w:firstLine="420"/>
        <w:spacing w:line="360" w:lineRule="auto"/>
        <w:rPr>
          <w:rFonts w:hint="eastAsia" w:ascii="宋体" w:hAnsi="宋体" w:cs="宋体"/>
          <w:sz w:val="21"/>
          <w:szCs w:val="21"/>
        </w:rPr>
      </w:pPr>
      <w:r>
        <w:rPr>
          <w:rFonts w:hint="eastAsia" w:ascii="宋体" w:hAnsi="宋体" w:cs="宋体"/>
          <w:sz w:val="21"/>
          <w:szCs w:val="21"/>
        </w:rPr>
        <w:t xml:space="preserve">（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1"/>
          <w:szCs w:val="21"/>
        </w:rPr>
      </w:r>
      <w:r/>
    </w:p>
    <w:p>
      <w:pPr>
        <w:pStyle w:val="779"/>
        <w:pageBreakBefore/>
        <w:spacing w:after="319"/>
        <w:widowControl w:val="off"/>
        <w:rPr>
          <w:rStyle w:val="757"/>
          <w:rFonts w:ascii="宋体" w:hAnsi="宋体" w:eastAsia="宋体" w:cs="宋体"/>
          <w:b/>
          <w:bCs/>
          <w:sz w:val="40"/>
          <w:szCs w:val="40"/>
        </w:rPr>
      </w:pPr>
      <w:r/>
      <w:bookmarkStart w:id="82" w:name="_Toc17689"/>
      <w:r/>
      <w:bookmarkStart w:id="83" w:name="_Toc4162"/>
      <w:r/>
      <w:bookmarkStart w:id="84" w:name="_Toc22942"/>
      <w:r/>
      <w:bookmarkStart w:id="85" w:name="_Toc9881"/>
      <w:r/>
      <w:bookmarkStart w:id="86" w:name="_Toc32487"/>
      <w:r/>
      <w:bookmarkStart w:id="87" w:name="_Toc27123"/>
      <w:r/>
      <w:bookmarkStart w:id="88" w:name="_Toc9631"/>
      <w:r/>
      <w:bookmarkStart w:id="89" w:name="_Toc24020"/>
      <w:r/>
      <w:bookmarkStart w:id="90" w:name="_Toc22895"/>
      <w:r/>
      <w:bookmarkStart w:id="91" w:name="_Toc2670"/>
      <w:r/>
      <w:bookmarkStart w:id="92" w:name="_Toc7926"/>
      <w:r/>
      <w:bookmarkStart w:id="93" w:name="_Toc3075"/>
      <w:r/>
      <w:bookmarkStart w:id="94" w:name="_Toc23386"/>
      <w:r/>
      <w:bookmarkStart w:id="95" w:name="_Toc8148"/>
      <w:r/>
      <w:bookmarkStart w:id="96" w:name="_Toc32227"/>
      <w:r>
        <w:rPr>
          <w:rStyle w:val="757"/>
          <w:rFonts w:hint="eastAsia" w:ascii="宋体" w:hAnsi="宋体" w:eastAsia="宋体" w:cs="宋体"/>
          <w:b/>
          <w:bCs/>
          <w:sz w:val="40"/>
          <w:szCs w:val="40"/>
        </w:rPr>
        <w:t xml:space="preserve">第六章  投标文件格式</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Style w:val="757"/>
          <w:rFonts w:ascii="宋体" w:hAnsi="宋体" w:eastAsia="宋体" w:cs="宋体"/>
          <w:b/>
          <w:bCs/>
          <w:sz w:val="40"/>
          <w:szCs w:val="40"/>
        </w:rPr>
      </w:r>
      <w:r/>
    </w:p>
    <w:p>
      <w:pPr>
        <w:pStyle w:val="723"/>
        <w:ind w:firstLine="1928"/>
        <w:jc w:val="center"/>
        <w:rPr>
          <w:rFonts w:ascii="宋体" w:hAnsi="宋体" w:cs="宋体"/>
          <w:b/>
          <w:bCs/>
          <w:sz w:val="96"/>
          <w:szCs w:val="96"/>
        </w:rPr>
      </w:pPr>
      <w:r>
        <w:rPr>
          <w:rFonts w:ascii="宋体" w:hAnsi="宋体" w:cs="宋体"/>
          <w:b/>
          <w:bCs/>
          <w:sz w:val="96"/>
          <w:szCs w:val="96"/>
        </w:rPr>
      </w:r>
      <w:r/>
    </w:p>
    <w:p>
      <w:pPr>
        <w:pStyle w:val="723"/>
        <w:jc w:val="center"/>
        <w:rPr>
          <w:rFonts w:ascii="宋体" w:hAnsi="宋体" w:cs="宋体"/>
          <w:b/>
          <w:bCs/>
          <w:sz w:val="96"/>
          <w:szCs w:val="96"/>
        </w:rPr>
      </w:pPr>
      <w:r>
        <w:rPr>
          <w:rFonts w:hint="eastAsia" w:ascii="宋体" w:hAnsi="宋体" w:cs="宋体"/>
          <w:b/>
          <w:bCs/>
          <w:sz w:val="96"/>
          <w:szCs w:val="96"/>
        </w:rPr>
        <w:t xml:space="preserve">投 标 文 件</w:t>
      </w:r>
      <w:r>
        <w:rPr>
          <w:rFonts w:ascii="宋体" w:hAnsi="宋体" w:cs="宋体"/>
          <w:b/>
          <w:bCs/>
          <w:sz w:val="96"/>
          <w:szCs w:val="96"/>
        </w:rPr>
      </w:r>
      <w:r/>
    </w:p>
    <w:p>
      <w:pPr>
        <w:pStyle w:val="723"/>
        <w:jc w:val="center"/>
        <w:rPr>
          <w:rFonts w:ascii="宋体" w:hAnsi="宋体" w:eastAsia="宋体" w:cs="宋体"/>
          <w:b/>
          <w:bCs/>
          <w:sz w:val="52"/>
          <w:szCs w:val="52"/>
        </w:rPr>
      </w:pPr>
      <w:r/>
      <w:bookmarkStart w:id="97" w:name="_Toc1351"/>
      <w:r/>
      <w:bookmarkStart w:id="98" w:name="_Toc11103"/>
      <w:r/>
      <w:bookmarkStart w:id="99" w:name="_Toc19627"/>
      <w:r>
        <w:rPr>
          <w:rFonts w:hint="eastAsia" w:ascii="宋体" w:hAnsi="宋体" w:eastAsia="宋体" w:cs="宋体"/>
          <w:b/>
          <w:bCs/>
          <w:sz w:val="52"/>
          <w:szCs w:val="52"/>
        </w:rPr>
        <w:t xml:space="preserve">（正本/副本）</w:t>
      </w:r>
      <w:bookmarkEnd w:id="97"/>
      <w:r/>
      <w:bookmarkEnd w:id="98"/>
      <w:r/>
      <w:bookmarkEnd w:id="99"/>
      <w:r>
        <w:rPr>
          <w:rFonts w:ascii="宋体" w:hAnsi="宋体" w:eastAsia="宋体" w:cs="宋体"/>
          <w:b/>
          <w:bCs/>
          <w:sz w:val="52"/>
          <w:szCs w:val="52"/>
        </w:rPr>
      </w:r>
      <w:r/>
    </w:p>
    <w:p>
      <w:pPr>
        <w:pStyle w:val="723"/>
        <w:ind w:firstLine="1446"/>
        <w:rPr>
          <w:rFonts w:ascii="宋体" w:hAnsi="宋体" w:cs="宋体"/>
          <w:b/>
          <w:bCs/>
          <w:sz w:val="72"/>
          <w:szCs w:val="72"/>
        </w:rPr>
      </w:pPr>
      <w:r>
        <w:rPr>
          <w:rFonts w:ascii="宋体" w:hAnsi="宋体" w:cs="宋体"/>
          <w:b/>
          <w:bCs/>
          <w:sz w:val="72"/>
          <w:szCs w:val="72"/>
        </w:rPr>
      </w:r>
      <w:r/>
    </w:p>
    <w:p>
      <w:pPr>
        <w:pStyle w:val="723"/>
        <w:ind w:firstLine="723"/>
        <w:jc w:val="center"/>
        <w:rPr>
          <w:rFonts w:ascii="宋体" w:hAnsi="宋体" w:cs="宋体"/>
          <w:b/>
          <w:bCs/>
          <w:sz w:val="36"/>
          <w:szCs w:val="36"/>
        </w:rPr>
      </w:pPr>
      <w:r>
        <w:rPr>
          <w:rFonts w:ascii="宋体" w:hAnsi="宋体" w:cs="宋体"/>
          <w:b/>
          <w:bCs/>
          <w:sz w:val="36"/>
          <w:szCs w:val="36"/>
        </w:rPr>
      </w:r>
      <w:r/>
    </w:p>
    <w:p>
      <w:pPr>
        <w:pStyle w:val="723"/>
        <w:jc w:val="center"/>
        <w:rPr>
          <w:rFonts w:hint="eastAsia" w:ascii="宋体" w:hAnsi="宋体" w:eastAsia="宋体" w:cs="宋体"/>
          <w:b/>
          <w:bCs/>
          <w:sz w:val="36"/>
          <w:szCs w:val="36"/>
          <w:lang w:eastAsia="zh-CN"/>
        </w:rPr>
      </w:pPr>
      <w:r/>
      <w:bookmarkStart w:id="100" w:name="_Toc614"/>
      <w:r/>
      <w:bookmarkStart w:id="101" w:name="_Toc742"/>
      <w:r/>
      <w:bookmarkStart w:id="102" w:name="_Toc23382"/>
      <w:r>
        <w:rPr>
          <w:rFonts w:hint="eastAsia" w:ascii="宋体" w:hAnsi="宋体" w:eastAsia="宋体" w:cs="宋体"/>
          <w:b/>
          <w:bCs/>
          <w:sz w:val="36"/>
          <w:szCs w:val="36"/>
        </w:rPr>
        <w:t xml:space="preserve">项目名称：</w:t>
      </w:r>
      <w:bookmarkEnd w:id="100"/>
      <w:r/>
      <w:bookmarkEnd w:id="101"/>
      <w:r/>
      <w:bookmarkEnd w:id="102"/>
      <w:r>
        <w:rPr>
          <w:rFonts w:hint="eastAsia" w:ascii="宋体" w:hAnsi="宋体" w:eastAsia="宋体" w:cs="宋体"/>
          <w:b/>
          <w:bCs/>
          <w:sz w:val="36"/>
          <w:szCs w:val="36"/>
          <w:lang w:eastAsia="zh-CN"/>
        </w:rPr>
        <w:t xml:space="preserve">南京林业大学淮安校区超市供应商采购（二次）</w:t>
      </w:r>
      <w:r>
        <w:rPr>
          <w:rFonts w:hint="eastAsia" w:ascii="宋体" w:hAnsi="宋体" w:eastAsia="宋体" w:cs="宋体"/>
          <w:b/>
          <w:bCs/>
          <w:sz w:val="36"/>
          <w:szCs w:val="36"/>
          <w:lang w:eastAsia="zh-CN"/>
        </w:rPr>
      </w:r>
      <w:r/>
    </w:p>
    <w:p>
      <w:pPr>
        <w:pStyle w:val="723"/>
        <w:ind w:left="1260"/>
        <w:jc w:val="center"/>
        <w:widowControl w:val="off"/>
        <w:rPr>
          <w:rFonts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（分包</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w:t>
      </w:r>
      <w:r>
        <w:rPr>
          <w:rFonts w:ascii="宋体" w:hAnsi="宋体" w:eastAsia="宋体" w:cs="宋体"/>
          <w:b/>
          <w:bCs/>
          <w:sz w:val="36"/>
          <w:szCs w:val="36"/>
          <w:lang w:val="en-US" w:eastAsia="zh-CN" w:bidi="ar-SA"/>
        </w:rPr>
      </w:r>
      <w:r/>
    </w:p>
    <w:p>
      <w:pPr>
        <w:pStyle w:val="723"/>
        <w:jc w:val="center"/>
        <w:rPr>
          <w:rFonts w:hint="eastAsia" w:ascii="宋体" w:hAnsi="宋体" w:eastAsia="宋体" w:cs="宋体"/>
          <w:b/>
          <w:bCs/>
          <w:sz w:val="36"/>
          <w:szCs w:val="36"/>
          <w:lang w:eastAsia="zh-CN"/>
        </w:rPr>
      </w:pPr>
      <w:r/>
      <w:bookmarkStart w:id="103" w:name="_Toc7421"/>
      <w:r/>
      <w:bookmarkStart w:id="104" w:name="_Toc3842"/>
      <w:r/>
      <w:bookmarkStart w:id="105" w:name="_Toc10240"/>
      <w:r>
        <w:rPr>
          <w:rFonts w:hint="eastAsia" w:ascii="宋体" w:hAnsi="宋体" w:eastAsia="宋体" w:cs="宋体"/>
          <w:b/>
          <w:bCs/>
          <w:sz w:val="36"/>
          <w:szCs w:val="36"/>
        </w:rPr>
        <w:t xml:space="preserve">项目编号：</w:t>
      </w:r>
      <w:bookmarkEnd w:id="103"/>
      <w:r/>
      <w:bookmarkEnd w:id="104"/>
      <w:r/>
      <w:bookmarkEnd w:id="105"/>
      <w:r>
        <w:rPr>
          <w:rFonts w:hint="eastAsia" w:ascii="宋体" w:hAnsi="宋体" w:eastAsia="宋体" w:cs="宋体"/>
          <w:b/>
          <w:bCs/>
          <w:sz w:val="36"/>
          <w:szCs w:val="36"/>
          <w:lang w:eastAsia="zh-CN"/>
        </w:rPr>
        <w:t xml:space="preserve">JSZC-320000-DCXG-G2026-0024</w:t>
      </w:r>
      <w:r>
        <w:rPr>
          <w:rFonts w:hint="eastAsia" w:ascii="宋体" w:hAnsi="宋体" w:eastAsia="宋体" w:cs="宋体"/>
          <w:b/>
          <w:bCs/>
          <w:sz w:val="36"/>
          <w:szCs w:val="36"/>
          <w:lang w:eastAsia="zh-CN"/>
        </w:rPr>
      </w:r>
      <w:r/>
    </w:p>
    <w:p>
      <w:pPr>
        <w:pStyle w:val="723"/>
        <w:rPr>
          <w:rFonts w:ascii="宋体" w:hAnsi="宋体" w:eastAsia="宋体" w:cs="宋体"/>
          <w:b/>
          <w:bCs/>
          <w:sz w:val="32"/>
          <w:szCs w:val="36"/>
        </w:rPr>
      </w:pPr>
      <w:r>
        <w:rPr>
          <w:rFonts w:ascii="宋体" w:hAnsi="宋体" w:eastAsia="宋体" w:cs="宋体"/>
          <w:b/>
          <w:bCs/>
          <w:sz w:val="32"/>
          <w:szCs w:val="36"/>
        </w:rPr>
      </w:r>
      <w:r/>
    </w:p>
    <w:p>
      <w:pPr>
        <w:pStyle w:val="723"/>
        <w:ind w:firstLine="723"/>
        <w:rPr>
          <w:rFonts w:ascii="宋体" w:hAnsi="宋体" w:eastAsia="宋体" w:cs="宋体"/>
          <w:b/>
          <w:bCs/>
          <w:sz w:val="36"/>
          <w:szCs w:val="36"/>
        </w:rPr>
      </w:pPr>
      <w:r>
        <w:rPr>
          <w:rFonts w:ascii="宋体" w:hAnsi="宋体" w:eastAsia="宋体" w:cs="宋体"/>
          <w:b/>
          <w:bCs/>
          <w:sz w:val="36"/>
          <w:szCs w:val="36"/>
        </w:rPr>
      </w:r>
      <w:r/>
    </w:p>
    <w:p>
      <w:pPr>
        <w:pStyle w:val="723"/>
        <w:ind w:firstLine="723"/>
        <w:rPr>
          <w:rFonts w:ascii="宋体" w:hAnsi="宋体" w:eastAsia="宋体" w:cs="宋体"/>
          <w:b/>
          <w:bCs/>
          <w:sz w:val="36"/>
          <w:szCs w:val="36"/>
        </w:rPr>
      </w:pPr>
      <w:r>
        <w:rPr>
          <w:rFonts w:ascii="宋体" w:hAnsi="宋体" w:eastAsia="宋体" w:cs="宋体"/>
          <w:b/>
          <w:bCs/>
          <w:sz w:val="36"/>
          <w:szCs w:val="36"/>
        </w:rPr>
      </w:r>
      <w:r/>
    </w:p>
    <w:p>
      <w:pPr>
        <w:pStyle w:val="723"/>
        <w:ind w:firstLine="420"/>
        <w:jc w:val="both"/>
        <w:widowControl w:val="off"/>
        <w:rPr>
          <w:rFonts w:ascii="宋体" w:hAnsi="宋体" w:eastAsia="宋体" w:cs="宋体"/>
          <w:sz w:val="21"/>
          <w:szCs w:val="20"/>
          <w:lang w:val="zh-CN" w:eastAsia="zh-CN" w:bidi="ar-SA"/>
        </w:rPr>
      </w:pPr>
      <w:r>
        <w:rPr>
          <w:rFonts w:ascii="宋体" w:hAnsi="宋体" w:eastAsia="宋体" w:cs="宋体"/>
          <w:sz w:val="21"/>
          <w:szCs w:val="20"/>
          <w:lang w:val="zh-CN" w:eastAsia="zh-CN" w:bidi="ar-SA"/>
        </w:rPr>
      </w:r>
      <w:r/>
    </w:p>
    <w:p>
      <w:pPr>
        <w:pStyle w:val="723"/>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投标人名称 ：</w:t>
      </w:r>
      <w:r>
        <w:rPr>
          <w:rFonts w:ascii="宋体" w:hAnsi="宋体" w:eastAsia="宋体" w:cs="宋体"/>
          <w:b/>
          <w:bCs/>
          <w:sz w:val="28"/>
          <w:szCs w:val="28"/>
          <w:u w:val="single"/>
        </w:rPr>
      </w:r>
      <w:r/>
    </w:p>
    <w:p>
      <w:pPr>
        <w:pStyle w:val="723"/>
        <w:ind w:firstLine="726"/>
        <w:spacing w:line="0" w:lineRule="atLeast"/>
        <w:rPr>
          <w:rFonts w:ascii="宋体" w:hAnsi="宋体" w:eastAsia="宋体" w:cs="宋体"/>
          <w:b/>
          <w:bCs/>
          <w:sz w:val="28"/>
          <w:szCs w:val="28"/>
        </w:rPr>
      </w:pPr>
      <w:r>
        <w:rPr>
          <w:rFonts w:ascii="宋体" w:hAnsi="宋体" w:eastAsia="宋体" w:cs="宋体"/>
          <w:b/>
          <w:bCs/>
          <w:sz w:val="28"/>
          <w:szCs w:val="28"/>
        </w:rPr>
      </w:r>
      <w:r/>
    </w:p>
    <w:p>
      <w:pPr>
        <w:pStyle w:val="723"/>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授权代表   ：</w:t>
      </w:r>
      <w:r>
        <w:rPr>
          <w:rFonts w:ascii="宋体" w:hAnsi="宋体" w:eastAsia="宋体" w:cs="宋体"/>
          <w:b/>
          <w:bCs/>
          <w:sz w:val="28"/>
          <w:szCs w:val="28"/>
          <w:u w:val="single"/>
        </w:rPr>
      </w:r>
      <w:r/>
    </w:p>
    <w:p>
      <w:pPr>
        <w:pStyle w:val="723"/>
        <w:ind w:firstLine="726"/>
        <w:spacing w:line="0" w:lineRule="atLeast"/>
        <w:rPr>
          <w:rFonts w:ascii="宋体" w:hAnsi="宋体" w:eastAsia="宋体" w:cs="宋体"/>
          <w:b/>
          <w:bCs/>
          <w:sz w:val="28"/>
          <w:szCs w:val="28"/>
        </w:rPr>
      </w:pPr>
      <w:r>
        <w:rPr>
          <w:rFonts w:ascii="宋体" w:hAnsi="宋体" w:eastAsia="宋体" w:cs="宋体"/>
          <w:b/>
          <w:bCs/>
          <w:sz w:val="28"/>
          <w:szCs w:val="28"/>
        </w:rPr>
      </w:r>
      <w:r/>
    </w:p>
    <w:p>
      <w:pPr>
        <w:pStyle w:val="723"/>
        <w:ind w:firstLine="1251"/>
        <w:spacing w:line="0" w:lineRule="atLeast"/>
        <w:rPr>
          <w:rFonts w:ascii="宋体" w:hAnsi="宋体" w:eastAsia="宋体" w:cs="宋体"/>
          <w:b/>
          <w:bCs/>
          <w:sz w:val="28"/>
          <w:szCs w:val="28"/>
          <w:u w:val="single"/>
        </w:rPr>
      </w:pPr>
      <w:r>
        <w:rPr>
          <w:rFonts w:hint="eastAsia" w:ascii="宋体" w:hAnsi="宋体" w:eastAsia="宋体" w:cs="宋体"/>
          <w:b/>
          <w:bCs/>
          <w:sz w:val="28"/>
          <w:szCs w:val="28"/>
        </w:rPr>
        <w:t xml:space="preserve">日期 ：</w:t>
      </w:r>
      <w:r>
        <w:rPr>
          <w:rFonts w:ascii="宋体" w:hAnsi="宋体" w:eastAsia="宋体" w:cs="宋体"/>
          <w:b/>
          <w:bCs/>
          <w:sz w:val="28"/>
          <w:szCs w:val="28"/>
          <w:u w:val="single"/>
        </w:rPr>
      </w:r>
      <w:r/>
    </w:p>
    <w:p>
      <w:pPr>
        <w:pStyle w:val="723"/>
        <w:ind w:firstLine="2168"/>
        <w:jc w:val="both"/>
        <w:rPr>
          <w:rFonts w:ascii="宋体" w:hAnsi="宋体" w:cs="宋体"/>
          <w:b/>
          <w:bCs/>
          <w:sz w:val="28"/>
          <w:szCs w:val="28"/>
        </w:rPr>
        <w:outlineLvl w:val="9"/>
      </w:pPr>
      <w:r>
        <w:rPr>
          <w:rFonts w:hint="eastAsia" w:ascii="宋体" w:hAnsi="宋体" w:cs="宋体"/>
          <w:b/>
          <w:bCs/>
          <w:sz w:val="36"/>
          <w:szCs w:val="36"/>
          <w:u w:val="single"/>
        </w:rPr>
        <w:br w:type="page" w:clear="all"/>
      </w:r>
      <w:bookmarkStart w:id="106" w:name="_Toc19645"/>
      <w:r/>
      <w:bookmarkStart w:id="107" w:name="_Toc30004"/>
      <w:r/>
      <w:bookmarkStart w:id="108" w:name="_Toc24970"/>
      <w:r/>
      <w:bookmarkStart w:id="109" w:name="_Toc19377"/>
      <w:r/>
      <w:bookmarkStart w:id="110" w:name="_Toc24255"/>
      <w:r/>
      <w:bookmarkStart w:id="111" w:name="_Toc16841"/>
      <w:r/>
      <w:bookmarkStart w:id="112" w:name="_Toc23997"/>
      <w:r/>
      <w:bookmarkStart w:id="113" w:name="_Toc9946"/>
      <w:r/>
      <w:bookmarkStart w:id="114" w:name="_Toc8825"/>
      <w:r/>
      <w:bookmarkStart w:id="115" w:name="_Toc31709"/>
      <w:r/>
      <w:bookmarkStart w:id="116" w:name="_Toc15260"/>
      <w:r/>
      <w:bookmarkStart w:id="117" w:name="_Toc10117"/>
      <w:r/>
      <w:bookmarkStart w:id="118" w:name="_Toc3128"/>
      <w:r/>
      <w:bookmarkStart w:id="119" w:name="_Toc16181"/>
      <w:r/>
      <w:bookmarkStart w:id="120" w:name="_Toc325"/>
      <w:r/>
      <w:bookmarkStart w:id="121" w:name="_Toc30261"/>
      <w:r/>
      <w:bookmarkStart w:id="122" w:name="_Toc19311"/>
      <w:r/>
      <w:bookmarkStart w:id="123" w:name="_Toc3439"/>
      <w:r/>
      <w:bookmarkStart w:id="124" w:name="_Toc10236"/>
      <w:r/>
      <w:bookmarkStart w:id="125" w:name="_Toc9076"/>
      <w:r/>
      <w:bookmarkStart w:id="126" w:name="_Toc24811"/>
      <w:r/>
      <w:bookmarkStart w:id="127" w:name="_Toc624"/>
      <w:r/>
      <w:bookmarkStart w:id="128" w:name="_Toc8204"/>
      <w:r/>
      <w:bookmarkStart w:id="129" w:name="_Toc20614"/>
      <w:r/>
      <w:bookmarkStart w:id="130" w:name="_Toc13790"/>
      <w:r/>
      <w:bookmarkStart w:id="131" w:name="_Toc7141"/>
      <w:r/>
      <w:bookmarkStart w:id="132" w:name="_Toc27729"/>
      <w:r/>
      <w:bookmarkStart w:id="133" w:name="_Toc18257"/>
      <w:r/>
      <w:bookmarkStart w:id="134" w:name="_Toc27980"/>
      <w:r/>
      <w:bookmarkStart w:id="135" w:name="_Toc22845"/>
      <w:r/>
      <w:bookmarkStart w:id="136" w:name="_Toc16802"/>
      <w:r>
        <w:rPr>
          <w:rFonts w:hint="eastAsia" w:ascii="宋体" w:hAnsi="宋体" w:cs="宋体"/>
          <w:b/>
          <w:bCs/>
          <w:sz w:val="36"/>
          <w:szCs w:val="36"/>
          <w:u w:val="none"/>
          <w:lang w:val="en-US" w:eastAsia="zh-CN"/>
        </w:rPr>
        <w:t xml:space="preserve">             </w:t>
      </w:r>
      <w:r>
        <w:rPr>
          <w:rFonts w:hint="eastAsia" w:ascii="宋体" w:hAnsi="宋体" w:cs="宋体"/>
          <w:b/>
          <w:bCs/>
          <w:sz w:val="36"/>
          <w:szCs w:val="36"/>
        </w:rPr>
        <w:t xml:space="preserve">评分索引表</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cs="宋体"/>
          <w:b/>
          <w:bCs/>
          <w:sz w:val="28"/>
          <w:szCs w:val="28"/>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723"/>
              <w:ind w:firstLine="422"/>
              <w:jc w:val="center"/>
              <w:rPr>
                <w:rFonts w:ascii="宋体" w:hAnsi="宋体" w:cs="宋体"/>
                <w:b/>
                <w:bCs/>
              </w:rPr>
            </w:pPr>
            <w:r>
              <w:rPr>
                <w:rFonts w:hint="eastAsia" w:ascii="宋体" w:hAnsi="宋体" w:cs="宋体"/>
                <w:b/>
                <w:bCs/>
              </w:rPr>
              <w:t xml:space="preserve">评分项目</w:t>
            </w: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hint="eastAsia" w:ascii="宋体" w:hAnsi="宋体" w:cs="宋体"/>
                <w:b/>
                <w:bCs/>
              </w:rPr>
              <w:t xml:space="preserve">在投标文件中的页码位置</w:t>
            </w:r>
            <w:r>
              <w:rPr>
                <w:rFonts w:ascii="宋体" w:hAnsi="宋体" w:cs="宋体"/>
                <w:b/>
                <w:bCs/>
              </w:rPr>
            </w:r>
            <w:r/>
          </w:p>
        </w:tc>
      </w:tr>
      <w:tr>
        <w:trPr>
          <w:trHeight w:val="515"/>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gridSpan w:val="2"/>
            <w:tcW w:w="8460"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530"/>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530"/>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452"/>
        </w:trPr>
        <w:tc>
          <w:tcPr>
            <w:gridSpan w:val="2"/>
            <w:tcW w:w="8460"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68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530"/>
        </w:trPr>
        <w:tc>
          <w:tcPr>
            <w:gridSpan w:val="2"/>
            <w:tcW w:w="8460"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75"/>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366"/>
        </w:trPr>
        <w:tc>
          <w:tcPr>
            <w:gridSpan w:val="2"/>
            <w:tcW w:w="8460"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575"/>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r>
        <w:trPr>
          <w:trHeight w:val="529"/>
        </w:trPr>
        <w:tc>
          <w:tcPr>
            <w:tcW w:w="5191"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c>
          <w:tcPr>
            <w:tcW w:w="3269" w:type="dxa"/>
            <w:vAlign w:val="center"/>
            <w:textDirection w:val="lrTb"/>
            <w:noWrap w:val="false"/>
          </w:tcPr>
          <w:p>
            <w:pPr>
              <w:pStyle w:val="723"/>
              <w:ind w:firstLine="422"/>
              <w:jc w:val="center"/>
              <w:rPr>
                <w:rFonts w:ascii="宋体" w:hAnsi="宋体" w:cs="宋体"/>
                <w:b/>
                <w:bCs/>
              </w:rPr>
            </w:pPr>
            <w:r>
              <w:rPr>
                <w:rFonts w:ascii="宋体" w:hAnsi="宋体" w:cs="宋体"/>
                <w:b/>
                <w:bCs/>
              </w:rPr>
            </w:r>
            <w:r/>
          </w:p>
        </w:tc>
      </w:tr>
    </w:tbl>
    <w:p>
      <w:pPr>
        <w:pStyle w:val="723"/>
        <w:ind w:firstLine="422"/>
        <w:jc w:val="center"/>
        <w:rPr>
          <w:rFonts w:ascii="宋体" w:hAnsi="宋体" w:cs="宋体"/>
          <w:b/>
          <w:bCs/>
        </w:rPr>
      </w:pPr>
      <w:r>
        <w:rPr>
          <w:rFonts w:ascii="宋体" w:hAnsi="宋体" w:cs="宋体"/>
          <w:b/>
          <w:bCs/>
        </w:rPr>
      </w:r>
      <w:r/>
    </w:p>
    <w:p>
      <w:pPr>
        <w:pStyle w:val="723"/>
        <w:ind w:firstLine="420"/>
        <w:jc w:val="center"/>
        <w:rPr>
          <w:rFonts w:ascii="宋体" w:hAnsi="宋体" w:cs="宋体"/>
        </w:rPr>
      </w:pPr>
      <w:r>
        <w:rPr>
          <w:rFonts w:hint="eastAsia" w:ascii="宋体" w:hAnsi="宋体" w:cs="宋体"/>
        </w:rPr>
        <w:br w:type="page" w:clear="all"/>
      </w:r>
      <w:r>
        <w:rPr>
          <w:rFonts w:ascii="宋体" w:hAnsi="宋体" w:cs="宋体"/>
        </w:rPr>
      </w:r>
      <w:r/>
    </w:p>
    <w:p>
      <w:pPr>
        <w:pStyle w:val="723"/>
        <w:jc w:val="center"/>
        <w:spacing w:line="360" w:lineRule="auto"/>
        <w:rPr>
          <w:rFonts w:ascii="宋体" w:hAnsi="宋体" w:cs="宋体"/>
          <w:sz w:val="28"/>
          <w:szCs w:val="28"/>
        </w:rPr>
      </w:pPr>
      <w:r/>
      <w:bookmarkStart w:id="137" w:name="_Toc31044"/>
      <w:r/>
      <w:bookmarkStart w:id="138" w:name="_Toc28679"/>
      <w:r/>
      <w:bookmarkStart w:id="139" w:name="_Toc6466"/>
      <w:r/>
      <w:bookmarkStart w:id="140" w:name="_Toc30936"/>
      <w:r/>
      <w:bookmarkStart w:id="141" w:name="_Toc30448"/>
      <w:r/>
      <w:bookmarkStart w:id="142" w:name="_Toc11472"/>
      <w:r/>
      <w:bookmarkStart w:id="143" w:name="_Toc4805"/>
      <w:r/>
      <w:bookmarkStart w:id="144" w:name="_Toc1897"/>
      <w:r/>
      <w:bookmarkStart w:id="145" w:name="_Toc28550"/>
      <w:r/>
      <w:bookmarkStart w:id="146" w:name="_Toc18327"/>
      <w:r/>
      <w:bookmarkStart w:id="147" w:name="_Toc29706"/>
      <w:r/>
      <w:bookmarkStart w:id="148" w:name="_Toc4528"/>
      <w:r/>
      <w:bookmarkStart w:id="149" w:name="_Toc26286"/>
      <w:r/>
      <w:bookmarkStart w:id="150" w:name="_Toc21"/>
      <w:r/>
      <w:bookmarkStart w:id="151" w:name="_Toc8325"/>
      <w:r/>
      <w:bookmarkStart w:id="152" w:name="_Toc29756"/>
      <w:r/>
      <w:bookmarkStart w:id="153" w:name="_Toc22309"/>
      <w:r/>
      <w:bookmarkStart w:id="154" w:name="_Toc9409"/>
      <w:r/>
      <w:bookmarkStart w:id="155" w:name="_Toc25720"/>
      <w:r/>
      <w:bookmarkStart w:id="156" w:name="_Toc5300"/>
      <w:r/>
      <w:bookmarkStart w:id="157" w:name="_Toc18787"/>
      <w:r/>
      <w:bookmarkStart w:id="158" w:name="_Toc18937"/>
      <w:r/>
      <w:bookmarkStart w:id="159" w:name="_Toc19349"/>
      <w:r/>
      <w:bookmarkStart w:id="160" w:name="_Toc1085"/>
      <w:r/>
      <w:bookmarkStart w:id="161" w:name="_Toc12371"/>
      <w:r/>
      <w:bookmarkStart w:id="162" w:name="_Toc31655"/>
      <w:r/>
      <w:bookmarkStart w:id="163" w:name="_Toc19257"/>
      <w:r/>
      <w:bookmarkStart w:id="164" w:name="_Toc18214"/>
      <w:r/>
      <w:bookmarkStart w:id="165" w:name="_Toc28617"/>
      <w:r/>
      <w:bookmarkStart w:id="166" w:name="_Toc4476"/>
      <w:r/>
      <w:bookmarkStart w:id="167" w:name="_Toc18922"/>
      <w:r>
        <w:rPr>
          <w:rFonts w:ascii="宋体" w:hAnsi="宋体"/>
          <w:b/>
          <w:color w:val="000000"/>
          <w:sz w:val="32"/>
          <w:szCs w:val="32"/>
        </w:rPr>
        <w:t xml:space="preserve">投标文件目录</w:t>
      </w:r>
      <w:r>
        <w:rPr>
          <w:rFonts w:ascii="宋体" w:hAnsi="宋体" w:cs="宋体"/>
          <w:sz w:val="28"/>
          <w:szCs w:val="28"/>
        </w:rPr>
      </w:r>
      <w:r/>
    </w:p>
    <w:p>
      <w:pPr>
        <w:pStyle w:val="723"/>
        <w:ind w:firstLine="560"/>
        <w:spacing w:line="360" w:lineRule="auto"/>
        <w:rPr>
          <w:rFonts w:ascii="宋体" w:hAnsi="宋体" w:cs="宋体"/>
          <w:sz w:val="24"/>
          <w:szCs w:val="24"/>
        </w:rPr>
      </w:pPr>
      <w:r>
        <w:rPr>
          <w:rFonts w:ascii="宋体" w:hAnsi="宋体" w:cs="宋体"/>
          <w:sz w:val="24"/>
          <w:szCs w:val="24"/>
        </w:rPr>
        <w:t xml:space="preserve">一、资格要求的证明文件</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二、投标函</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三、法定代表人授权委托书</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四、开标一览表</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五、报价明细表</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六、技术要求响应表</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七、商务要求响应表</w:t>
      </w:r>
      <w:r>
        <w:rPr>
          <w:rFonts w:ascii="宋体" w:hAnsi="宋体" w:cs="宋体"/>
          <w:sz w:val="24"/>
          <w:szCs w:val="24"/>
        </w:rPr>
      </w:r>
      <w:r/>
    </w:p>
    <w:p>
      <w:pPr>
        <w:pStyle w:val="723"/>
        <w:ind w:firstLine="560"/>
        <w:spacing w:line="360" w:lineRule="auto"/>
        <w:rPr>
          <w:rFonts w:hint="eastAsia" w:ascii="宋体" w:hAnsi="宋体" w:cs="宋体"/>
          <w:sz w:val="24"/>
          <w:szCs w:val="24"/>
          <w:lang w:val="en-US" w:eastAsia="zh-CN"/>
        </w:rPr>
      </w:pPr>
      <w:r>
        <w:rPr>
          <w:rFonts w:ascii="宋体" w:hAnsi="宋体" w:cs="宋体"/>
          <w:sz w:val="24"/>
          <w:szCs w:val="24"/>
        </w:rPr>
        <w:t xml:space="preserve">八、</w:t>
      </w:r>
      <w:r>
        <w:rPr>
          <w:rFonts w:hint="eastAsia" w:ascii="宋体" w:hAnsi="宋体" w:cs="宋体"/>
          <w:sz w:val="24"/>
          <w:szCs w:val="24"/>
          <w:lang w:val="en-US" w:eastAsia="zh-CN"/>
        </w:rPr>
        <w:t xml:space="preserve">项目技术及方案（格式自拟）</w:t>
      </w:r>
      <w:r>
        <w:rPr>
          <w:rFonts w:hint="eastAsia" w:ascii="宋体" w:hAnsi="宋体" w:cs="宋体"/>
          <w:sz w:val="24"/>
          <w:szCs w:val="24"/>
          <w:lang w:val="en-US" w:eastAsia="zh-CN"/>
        </w:rPr>
      </w:r>
      <w:r/>
    </w:p>
    <w:p>
      <w:pPr>
        <w:pStyle w:val="723"/>
        <w:ind w:firstLine="560"/>
        <w:spacing w:line="360" w:lineRule="auto"/>
        <w:rPr>
          <w:rFonts w:ascii="宋体" w:hAnsi="宋体" w:cs="宋体"/>
          <w:sz w:val="24"/>
          <w:szCs w:val="24"/>
          <w:lang w:val="en-US" w:eastAsia="zh-CN"/>
        </w:rPr>
      </w:pPr>
      <w:r>
        <w:rPr>
          <w:rFonts w:hint="eastAsia" w:ascii="宋体" w:hAnsi="宋体" w:cs="宋体"/>
          <w:sz w:val="24"/>
          <w:szCs w:val="24"/>
          <w:lang w:val="en-US" w:eastAsia="zh-CN"/>
        </w:rPr>
        <w:t xml:space="preserve">九、服务人员团队</w:t>
      </w:r>
      <w:r>
        <w:rPr>
          <w:rFonts w:ascii="宋体" w:hAnsi="宋体" w:cs="宋体"/>
          <w:sz w:val="24"/>
          <w:szCs w:val="24"/>
          <w:lang w:val="en-US" w:eastAsia="zh-CN"/>
        </w:rPr>
      </w:r>
      <w:r/>
    </w:p>
    <w:p>
      <w:pPr>
        <w:pStyle w:val="723"/>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w:t>
      </w:r>
      <w:r>
        <w:rPr>
          <w:rFonts w:ascii="宋体" w:hAnsi="宋体" w:cs="宋体"/>
          <w:sz w:val="24"/>
          <w:szCs w:val="24"/>
        </w:rPr>
        <w:t xml:space="preserve">具备履行合同所必需的设备和专业技术能力的书面声明</w:t>
      </w:r>
      <w:r>
        <w:rPr>
          <w:rFonts w:ascii="宋体" w:hAnsi="宋体" w:cs="宋体"/>
          <w:sz w:val="24"/>
          <w:szCs w:val="24"/>
        </w:rPr>
      </w:r>
      <w:r/>
    </w:p>
    <w:p>
      <w:pPr>
        <w:pStyle w:val="723"/>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十一</w:t>
      </w:r>
      <w:r>
        <w:rPr>
          <w:rFonts w:ascii="宋体" w:hAnsi="宋体" w:cs="宋体"/>
          <w:sz w:val="24"/>
          <w:szCs w:val="24"/>
        </w:rPr>
        <w:t xml:space="preserve">、三年内无重大违纪声明</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二</w:t>
      </w:r>
      <w:r>
        <w:rPr>
          <w:rFonts w:ascii="宋体" w:hAnsi="宋体" w:cs="宋体"/>
          <w:sz w:val="24"/>
          <w:szCs w:val="24"/>
        </w:rPr>
        <w:t xml:space="preserve">、</w:t>
      </w:r>
      <w:r>
        <w:rPr>
          <w:rFonts w:ascii="宋体" w:hAnsi="宋体" w:cs="宋体"/>
          <w:color w:val="000000"/>
          <w:sz w:val="24"/>
          <w:szCs w:val="24"/>
        </w:rPr>
        <w:t xml:space="preserve">中小企业声明函格式</w:t>
      </w:r>
      <w:r>
        <w:rPr>
          <w:rFonts w:ascii="宋体" w:hAnsi="宋体" w:cs="宋体"/>
          <w:sz w:val="24"/>
          <w:szCs w:val="24"/>
        </w:rPr>
      </w:r>
      <w:r/>
    </w:p>
    <w:p>
      <w:pPr>
        <w:pStyle w:val="723"/>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三</w:t>
      </w:r>
      <w:r>
        <w:rPr>
          <w:rFonts w:ascii="宋体" w:hAnsi="宋体" w:cs="宋体"/>
          <w:sz w:val="24"/>
          <w:szCs w:val="24"/>
        </w:rPr>
        <w:t xml:space="preserve">、残疾人福利性单位声明函</w:t>
      </w:r>
      <w:r>
        <w:rPr>
          <w:rFonts w:ascii="宋体" w:hAnsi="宋体" w:cs="宋体"/>
          <w:sz w:val="24"/>
          <w:szCs w:val="24"/>
        </w:rPr>
      </w:r>
      <w:r/>
    </w:p>
    <w:p>
      <w:pPr>
        <w:pStyle w:val="723"/>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十四</w:t>
      </w:r>
      <w:r>
        <w:rPr>
          <w:rFonts w:ascii="宋体" w:hAnsi="宋体" w:cs="宋体"/>
          <w:sz w:val="24"/>
          <w:szCs w:val="24"/>
        </w:rPr>
        <w:t xml:space="preserve">、</w:t>
      </w:r>
      <w:r>
        <w:rPr>
          <w:rFonts w:hint="eastAsia" w:ascii="宋体" w:hAnsi="宋体" w:cs="宋体"/>
          <w:sz w:val="24"/>
          <w:szCs w:val="24"/>
          <w:lang w:val="en-US" w:eastAsia="zh-CN"/>
        </w:rPr>
        <w:t xml:space="preserve">其他（如有）</w:t>
      </w:r>
      <w:r>
        <w:rPr>
          <w:rFonts w:ascii="宋体" w:hAnsi="宋体" w:cs="宋体"/>
          <w:sz w:val="24"/>
          <w:szCs w:val="24"/>
        </w:rPr>
      </w:r>
      <w:r/>
    </w:p>
    <w:p>
      <w:pPr>
        <w:pStyle w:val="742"/>
        <w:numPr>
          <w:ilvl w:val="0"/>
          <w:numId w:val="0"/>
        </w:numPr>
        <w:ind w:firstLine="482"/>
        <w:spacing w:line="360" w:lineRule="auto"/>
        <w:rPr>
          <w:b/>
          <w:color w:val="000000"/>
          <w:sz w:val="24"/>
          <w:szCs w:val="24"/>
        </w:rPr>
      </w:pPr>
      <w:r>
        <w:rPr>
          <w:b/>
          <w:color w:val="000000"/>
          <w:sz w:val="24"/>
          <w:szCs w:val="24"/>
        </w:rPr>
        <w:t xml:space="preserve">注：如招标文件中提供的投标文件格式与苏采云系统内不一致的，以招标文件内的格式为准。</w:t>
      </w:r>
      <w:r>
        <w:rPr>
          <w:b/>
          <w:color w:val="000000"/>
          <w:sz w:val="24"/>
          <w:szCs w:val="24"/>
        </w:rPr>
      </w:r>
      <w:r/>
    </w:p>
    <w:p>
      <w:pPr>
        <w:pStyle w:val="723"/>
        <w:ind w:firstLine="420"/>
        <w:jc w:val="center"/>
        <w:spacing w:line="360" w:lineRule="auto"/>
        <w:rPr>
          <w:rFonts w:ascii="宋体" w:hAnsi="宋体" w:cs="宋体"/>
          <w:color w:val="000000"/>
          <w:sz w:val="21"/>
          <w:szCs w:val="21"/>
        </w:rPr>
        <w:sectPr>
          <w:headerReference w:type="default" r:id="rId12"/>
          <w:footerReference w:type="default" r:id="rId16"/>
          <w:footnotePr/>
          <w:endnotePr/>
          <w:type w:val="nextPage"/>
          <w:pgSz w:w="11906" w:h="16838" w:orient="portrait"/>
          <w:pgMar w:top="1253" w:right="1253" w:bottom="1253" w:left="1253" w:header="624" w:footer="992" w:gutter="0"/>
          <w:pgNumType w:start="1"/>
          <w:cols w:num="1" w:sep="0" w:space="1701" w:equalWidth="1"/>
          <w:docGrid w:linePitch="360"/>
        </w:sectPr>
      </w:pPr>
      <w:r>
        <w:rPr>
          <w:rFonts w:ascii="宋体" w:hAnsi="宋体" w:cs="宋体"/>
          <w:color w:val="000000"/>
          <w:sz w:val="21"/>
          <w:szCs w:val="21"/>
        </w:rPr>
      </w:r>
      <w:r/>
    </w:p>
    <w:p>
      <w:pPr>
        <w:pStyle w:val="781"/>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68" w:name="_Toc21166"/>
      <w:r/>
      <w:bookmarkStart w:id="169" w:name="_Toc20704"/>
      <w:r/>
      <w:bookmarkStart w:id="170" w:name="_Toc25168"/>
      <w:r/>
      <w:bookmarkStart w:id="171" w:name="_Toc17653"/>
      <w:r/>
      <w:bookmarkStart w:id="172" w:name="_Toc29907"/>
      <w:r/>
      <w:bookmarkStart w:id="173" w:name="_Toc17699"/>
      <w:r/>
      <w:bookmarkStart w:id="174" w:name="_Toc3946"/>
      <w:r/>
      <w:bookmarkStart w:id="175" w:name="_Toc8369"/>
      <w:r>
        <w:rPr>
          <w:rFonts w:ascii="宋体" w:hAnsi="宋体" w:cs="宋体"/>
          <w:color w:val="000000"/>
          <w:sz w:val="36"/>
          <w:szCs w:val="36"/>
        </w:rPr>
        <w:t xml:space="preserve">一、资格要求的证明文件</w:t>
      </w:r>
      <w:bookmarkEnd w:id="168"/>
      <w:r/>
      <w:bookmarkEnd w:id="169"/>
      <w:r/>
      <w:bookmarkEnd w:id="175"/>
      <w:r>
        <w:rPr>
          <w:rFonts w:ascii="宋体" w:hAnsi="宋体" w:cs="宋体"/>
          <w:color w:val="000000"/>
          <w:sz w:val="36"/>
          <w:szCs w:val="36"/>
        </w:rPr>
      </w:r>
      <w:r/>
    </w:p>
    <w:p>
      <w:pPr>
        <w:pStyle w:val="723"/>
        <w:ind w:firstLine="480"/>
        <w:rPr>
          <w:rFonts w:ascii="宋体" w:hAnsi="宋体" w:cs="宋体"/>
          <w:b w:val="0"/>
          <w:bCs w:val="0"/>
          <w:color w:val="000000"/>
          <w:sz w:val="24"/>
          <w:szCs w:val="32"/>
        </w:rPr>
      </w:pPr>
      <w:r>
        <w:rPr>
          <w:sz w:val="24"/>
          <w:szCs w:val="24"/>
        </w:rPr>
        <w:t xml:space="preserve">本项目申请人的特定资格要求中要求提供的材料（加盖电子公章）</w:t>
      </w:r>
      <w:r>
        <w:rPr>
          <w:rFonts w:ascii="宋体" w:hAnsi="宋体" w:cs="宋体"/>
          <w:b w:val="0"/>
          <w:bCs w:val="0"/>
          <w:color w:val="000000"/>
          <w:sz w:val="24"/>
          <w:szCs w:val="32"/>
        </w:rPr>
      </w:r>
      <w:r/>
    </w:p>
    <w:p>
      <w:pPr>
        <w:pStyle w:val="781"/>
        <w:numPr>
          <w:ilvl w:val="0"/>
          <w:numId w:val="0"/>
        </w:numPr>
        <w:ind w:left="0" w:firstLine="0"/>
        <w:jc w:val="both"/>
        <w:spacing w:line="360" w:lineRule="auto"/>
        <w:tabs>
          <w:tab w:val="left" w:pos="720" w:leader="none"/>
        </w:tabs>
        <w:rPr>
          <w:rFonts w:hint="eastAsia" w:ascii="宋体" w:hAnsi="宋体" w:cs="宋体"/>
          <w:b w:val="0"/>
          <w:bCs w:val="0"/>
          <w:color w:val="000000"/>
          <w:sz w:val="24"/>
          <w:szCs w:val="24"/>
          <w:lang w:eastAsia="zh-CN"/>
        </w:rPr>
        <w:sectPr>
          <w:footnotePr/>
          <w:endnotePr/>
          <w:type w:val="nextPage"/>
          <w:pgSz w:w="11906" w:h="16838" w:orient="portrait"/>
          <w:pgMar w:top="1253" w:right="1253" w:bottom="1253" w:left="1253" w:header="624" w:footer="992" w:gutter="0"/>
          <w:cols w:num="1" w:sep="0" w:space="1701" w:equalWidth="1"/>
          <w:docGrid w:linePitch="360"/>
        </w:sectPr>
        <w:outlineLvl w:val="0"/>
      </w:pPr>
      <w:r>
        <w:rPr>
          <w:rFonts w:hint="eastAsia" w:ascii="宋体" w:hAnsi="宋体" w:cs="宋体"/>
          <w:b w:val="0"/>
          <w:bCs w:val="0"/>
          <w:color w:val="000000"/>
          <w:sz w:val="24"/>
          <w:szCs w:val="24"/>
          <w:lang w:eastAsia="zh-CN"/>
        </w:rPr>
      </w:r>
      <w:r/>
    </w:p>
    <w:p>
      <w:pPr>
        <w:pStyle w:val="781"/>
        <w:numPr>
          <w:ilvl w:val="0"/>
          <w:numId w:val="0"/>
        </w:numPr>
        <w:ind w:left="0" w:firstLine="0"/>
        <w:jc w:val="center"/>
        <w:spacing w:line="360" w:lineRule="auto"/>
        <w:tabs>
          <w:tab w:val="left" w:pos="720" w:leader="none"/>
        </w:tabs>
        <w:rPr>
          <w:rFonts w:ascii="宋体" w:hAnsi="宋体" w:eastAsia="宋体" w:cs="宋体"/>
          <w:color w:val="000000"/>
          <w:sz w:val="36"/>
          <w:szCs w:val="36"/>
        </w:rPr>
        <w:outlineLvl w:val="0"/>
      </w:pPr>
      <w:r/>
      <w:bookmarkStart w:id="176" w:name="_Toc10360"/>
      <w:r/>
      <w:bookmarkStart w:id="177" w:name="_Toc14493"/>
      <w:r/>
      <w:bookmarkStart w:id="178" w:name="_Toc27919"/>
      <w:r>
        <w:rPr>
          <w:rFonts w:ascii="宋体" w:hAnsi="宋体" w:eastAsia="宋体" w:cs="宋体"/>
          <w:color w:val="000000"/>
          <w:sz w:val="36"/>
          <w:szCs w:val="36"/>
          <w:lang w:val="en-US" w:eastAsia="zh-CN"/>
        </w:rPr>
        <w:t xml:space="preserve">二、</w:t>
      </w:r>
      <w:r>
        <w:rPr>
          <w:rFonts w:ascii="宋体" w:hAnsi="宋体" w:eastAsia="宋体" w:cs="宋体"/>
          <w:color w:val="000000"/>
          <w:sz w:val="36"/>
          <w:szCs w:val="36"/>
        </w:rPr>
        <w:t xml:space="preserve">投标函</w:t>
      </w:r>
      <w:bookmarkEnd w:id="170"/>
      <w:r/>
      <w:bookmarkEnd w:id="171"/>
      <w:r/>
      <w:bookmarkEnd w:id="172"/>
      <w:r/>
      <w:bookmarkEnd w:id="173"/>
      <w:r/>
      <w:bookmarkEnd w:id="174"/>
      <w:r/>
      <w:bookmarkEnd w:id="176"/>
      <w:r/>
      <w:bookmarkEnd w:id="177"/>
      <w:r/>
      <w:bookmarkEnd w:id="178"/>
      <w:r>
        <w:rPr>
          <w:rFonts w:ascii="宋体" w:hAnsi="宋体" w:eastAsia="宋体" w:cs="宋体"/>
          <w:color w:val="000000"/>
          <w:sz w:val="36"/>
          <w:szCs w:val="36"/>
        </w:rPr>
      </w:r>
      <w:r/>
    </w:p>
    <w:p>
      <w:pPr>
        <w:pStyle w:val="723"/>
        <w:spacing w:before="19"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南京达琛鑫工程咨询有限公司：</w:t>
      </w:r>
      <w:r>
        <w:rPr>
          <w:rFonts w:ascii="宋体" w:hAnsi="宋体" w:eastAsia="宋体" w:cs="宋体"/>
          <w:b/>
          <w:bCs/>
          <w:sz w:val="24"/>
          <w:szCs w:val="24"/>
        </w:rPr>
      </w:r>
      <w:r/>
    </w:p>
    <w:p>
      <w:pPr>
        <w:pStyle w:val="723"/>
        <w:ind w:firstLine="480"/>
        <w:spacing w:before="19" w:line="500" w:lineRule="exact"/>
        <w:widowControl/>
        <w:rPr>
          <w:rFonts w:ascii="宋体" w:hAnsi="宋体" w:eastAsia="宋体" w:cs="宋体"/>
          <w:b/>
          <w:bCs/>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南京林业大学淮安校区超市供应商采购（二次）</w:t>
      </w:r>
      <w:r>
        <w:rPr>
          <w:rFonts w:hint="eastAsia" w:ascii="宋体" w:hAnsi="宋体" w:eastAsia="宋体" w:cs="宋体"/>
          <w:sz w:val="24"/>
          <w:szCs w:val="24"/>
        </w:rPr>
        <w:t xml:space="preserve">（采购编号为：</w:t>
      </w:r>
      <w:r>
        <w:rPr>
          <w:rFonts w:hint="eastAsia" w:ascii="宋体" w:hAnsi="宋体" w:eastAsia="宋体" w:cs="宋体"/>
          <w:sz w:val="24"/>
          <w:szCs w:val="24"/>
          <w:lang w:eastAsia="zh-CN"/>
        </w:rPr>
        <w:t xml:space="preserve">JSZC-320000-DCXG-G2026-0024</w:t>
      </w:r>
      <w:r>
        <w:rPr>
          <w:rFonts w:hint="eastAsia" w:ascii="宋体" w:hAnsi="宋体" w:eastAsia="宋体" w:cs="宋体"/>
          <w:sz w:val="24"/>
          <w:szCs w:val="24"/>
        </w:rPr>
        <w:t xml:space="preserve">）招标文件（包括更正公告，如果有的话）收悉，我们经详细审阅和研究，现决定参加投标</w:t>
      </w:r>
      <w:r>
        <w:rPr>
          <w:rFonts w:hint="eastAsia" w:ascii="宋体" w:hAnsi="宋体" w:eastAsia="宋体" w:cs="宋体"/>
          <w:b/>
          <w:bCs/>
          <w:sz w:val="24"/>
          <w:szCs w:val="24"/>
          <w:u w:val="single"/>
        </w:rPr>
        <w:t xml:space="preserve">（分包为：    ）</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723"/>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1、我们郑重承诺：我们是符合《政府采购法》第22条规定的供应商，并严格遵守《政府采购法》第77条的规定，本投标文件中提供的所有材料均是真实有效的。</w:t>
      </w:r>
      <w:r>
        <w:rPr>
          <w:rFonts w:ascii="宋体" w:hAnsi="宋体" w:eastAsia="宋体" w:cs="宋体"/>
          <w:sz w:val="24"/>
          <w:szCs w:val="24"/>
        </w:rPr>
      </w:r>
      <w:r/>
    </w:p>
    <w:p>
      <w:pPr>
        <w:pStyle w:val="723"/>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2、我们接受招标文件的所有的条款和规定。</w:t>
      </w:r>
      <w:r>
        <w:rPr>
          <w:rFonts w:ascii="宋体" w:hAnsi="宋体" w:eastAsia="宋体" w:cs="宋体"/>
          <w:sz w:val="24"/>
          <w:szCs w:val="24"/>
        </w:rPr>
      </w:r>
      <w:r/>
    </w:p>
    <w:p>
      <w:pPr>
        <w:pStyle w:val="723"/>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3、我们同意按照本招标文件第二章“投标人须知”的规定，本投标文件的有效期为投标文件接收截止时间起</w:t>
      </w:r>
      <w:r>
        <w:rPr>
          <w:rFonts w:hint="eastAsia" w:ascii="宋体" w:hAnsi="宋体" w:eastAsia="宋体" w:cs="宋体"/>
          <w:b/>
          <w:bCs/>
          <w:sz w:val="24"/>
          <w:szCs w:val="24"/>
        </w:rPr>
        <w:t xml:space="preserve">九十天</w:t>
      </w:r>
      <w:r>
        <w:rPr>
          <w:rFonts w:hint="eastAsia" w:ascii="宋体" w:hAnsi="宋体" w:eastAsia="宋体" w:cs="宋体"/>
          <w:sz w:val="24"/>
          <w:szCs w:val="24"/>
        </w:rPr>
        <w:t xml:space="preserve">，在此期间，本投标文件将始终对我们具有约束力，并可随时被接受。如果我们中标，本投标文件在此期间之后将继续保持有效。</w:t>
      </w:r>
      <w:r>
        <w:rPr>
          <w:rFonts w:ascii="宋体" w:hAnsi="宋体" w:eastAsia="宋体" w:cs="宋体"/>
          <w:sz w:val="24"/>
          <w:szCs w:val="24"/>
        </w:rPr>
      </w:r>
      <w:r/>
    </w:p>
    <w:p>
      <w:pPr>
        <w:pStyle w:val="723"/>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4、我们同意提供招标代理机构要求的有关本次采购的所有资料。</w:t>
      </w:r>
      <w:r>
        <w:rPr>
          <w:rFonts w:ascii="宋体" w:hAnsi="宋体" w:eastAsia="宋体" w:cs="宋体"/>
          <w:sz w:val="24"/>
          <w:szCs w:val="24"/>
        </w:rPr>
      </w:r>
      <w:r/>
    </w:p>
    <w:p>
      <w:pPr>
        <w:pStyle w:val="723"/>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5、我们理解，你们无义务必须接受投标报价最低的投标，并有权拒绝所有的投标。同时也理解你们不承担我们本次投标的费用。</w:t>
      </w:r>
      <w:r>
        <w:rPr>
          <w:rFonts w:ascii="宋体" w:hAnsi="宋体" w:eastAsia="宋体" w:cs="宋体"/>
          <w:sz w:val="24"/>
          <w:szCs w:val="24"/>
        </w:rPr>
      </w:r>
      <w:r/>
    </w:p>
    <w:p>
      <w:pPr>
        <w:pStyle w:val="723"/>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    6、如果我们中标，为执行合同，我们将按投标人须知有关要求提供必要的履约保证。</w:t>
      </w:r>
      <w:r>
        <w:rPr>
          <w:rFonts w:ascii="宋体" w:hAnsi="宋体" w:eastAsia="宋体" w:cs="宋体"/>
          <w:sz w:val="24"/>
          <w:szCs w:val="24"/>
        </w:rPr>
      </w:r>
      <w:r/>
    </w:p>
    <w:p>
      <w:pPr>
        <w:pStyle w:val="723"/>
        <w:spacing w:before="19" w:line="500" w:lineRule="exact"/>
        <w:widowControl/>
        <w:rPr>
          <w:rFonts w:ascii="宋体" w:hAnsi="宋体" w:eastAsia="宋体" w:cs="宋体"/>
          <w:sz w:val="24"/>
          <w:szCs w:val="24"/>
        </w:rPr>
      </w:pPr>
      <w:r>
        <w:rPr>
          <w:rFonts w:ascii="宋体" w:hAnsi="宋体" w:eastAsia="宋体" w:cs="宋体"/>
          <w:sz w:val="24"/>
          <w:szCs w:val="24"/>
        </w:rPr>
      </w:r>
      <w:r/>
    </w:p>
    <w:p>
      <w:pPr>
        <w:pStyle w:val="723"/>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投标人名称：（公章）</w:t>
      </w:r>
      <w:r>
        <w:rPr>
          <w:rFonts w:ascii="宋体" w:hAnsi="宋体" w:eastAsia="宋体" w:cs="宋体"/>
          <w:sz w:val="24"/>
          <w:szCs w:val="24"/>
        </w:rPr>
      </w:r>
      <w:r/>
    </w:p>
    <w:p>
      <w:pPr>
        <w:pStyle w:val="723"/>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地址：                          邮编：</w:t>
      </w:r>
      <w:r>
        <w:rPr>
          <w:rFonts w:ascii="宋体" w:hAnsi="宋体" w:eastAsia="宋体" w:cs="宋体"/>
          <w:sz w:val="24"/>
          <w:szCs w:val="24"/>
        </w:rPr>
      </w:r>
      <w:r/>
    </w:p>
    <w:p>
      <w:pPr>
        <w:pStyle w:val="723"/>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电话：                          传真：          </w:t>
      </w:r>
      <w:r>
        <w:rPr>
          <w:rFonts w:ascii="宋体" w:hAnsi="宋体" w:eastAsia="宋体" w:cs="宋体"/>
          <w:sz w:val="24"/>
          <w:szCs w:val="24"/>
        </w:rPr>
      </w:r>
      <w:r/>
    </w:p>
    <w:p>
      <w:pPr>
        <w:pStyle w:val="723"/>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法定代表人（授权代表）（签字或盖章）：                   </w:t>
      </w:r>
      <w:r>
        <w:rPr>
          <w:rFonts w:ascii="宋体" w:hAnsi="宋体" w:eastAsia="宋体" w:cs="宋体"/>
          <w:sz w:val="24"/>
          <w:szCs w:val="24"/>
        </w:rPr>
      </w:r>
      <w:r/>
    </w:p>
    <w:p>
      <w:pPr>
        <w:pStyle w:val="723"/>
        <w:ind w:firstLine="480"/>
        <w:spacing w:before="19" w:line="500" w:lineRule="exact"/>
        <w:widowControl/>
        <w:rPr>
          <w:rFonts w:ascii="宋体" w:hAnsi="宋体" w:eastAsia="宋体" w:cs="宋体"/>
          <w:sz w:val="24"/>
          <w:szCs w:val="24"/>
        </w:rPr>
      </w:pPr>
      <w:r>
        <w:rPr>
          <w:rFonts w:hint="eastAsia" w:ascii="宋体" w:hAnsi="宋体" w:eastAsia="宋体" w:cs="宋体"/>
          <w:sz w:val="24"/>
          <w:szCs w:val="24"/>
        </w:rPr>
        <w:t xml:space="preserve">职务：                  </w:t>
      </w:r>
      <w:r>
        <w:rPr>
          <w:rFonts w:ascii="宋体" w:hAnsi="宋体" w:eastAsia="宋体" w:cs="宋体"/>
          <w:sz w:val="24"/>
          <w:szCs w:val="24"/>
        </w:rPr>
      </w:r>
      <w:r/>
    </w:p>
    <w:p>
      <w:pPr>
        <w:pStyle w:val="723"/>
        <w:ind w:firstLine="480"/>
        <w:spacing w:before="19"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781"/>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79" w:name="_Toc20124"/>
      <w:r/>
      <w:bookmarkStart w:id="180" w:name="_Toc24123"/>
      <w:r/>
      <w:bookmarkStart w:id="181" w:name="_Toc20383"/>
      <w:r>
        <w:rPr>
          <w:rFonts w:hint="eastAsia" w:ascii="宋体" w:hAnsi="宋体" w:cs="宋体"/>
          <w:color w:val="000000"/>
          <w:sz w:val="36"/>
          <w:szCs w:val="36"/>
          <w:lang w:val="en-US" w:eastAsia="zh-CN"/>
        </w:rPr>
        <w:br w:type="page" w:clear="all"/>
      </w:r>
      <w:r>
        <w:rPr>
          <w:rFonts w:hint="eastAsia" w:ascii="宋体" w:hAnsi="宋体" w:cs="宋体"/>
          <w:color w:val="000000"/>
          <w:sz w:val="36"/>
          <w:szCs w:val="36"/>
          <w:lang w:val="en-US" w:eastAsia="zh-CN"/>
        </w:rPr>
        <w:t xml:space="preserve">三</w:t>
      </w:r>
      <w:r>
        <w:rPr>
          <w:rFonts w:ascii="宋体" w:hAnsi="宋体" w:cs="宋体"/>
          <w:color w:val="000000"/>
          <w:sz w:val="36"/>
          <w:szCs w:val="36"/>
        </w:rPr>
        <w:t xml:space="preserve">、法定代表人授权委托书</w:t>
      </w:r>
      <w:bookmarkEnd w:id="179"/>
      <w:r/>
      <w:bookmarkEnd w:id="180"/>
      <w:r/>
      <w:bookmarkEnd w:id="181"/>
      <w:r>
        <w:rPr>
          <w:rFonts w:ascii="宋体" w:hAnsi="宋体" w:cs="宋体"/>
          <w:color w:val="000000"/>
          <w:sz w:val="36"/>
          <w:szCs w:val="36"/>
        </w:rPr>
      </w:r>
      <w:r/>
    </w:p>
    <w:p>
      <w:pPr>
        <w:pStyle w:val="723"/>
        <w:ind w:firstLine="480"/>
        <w:spacing w:line="360" w:lineRule="auto"/>
        <w:rPr>
          <w:rFonts w:ascii="宋体" w:hAnsi="宋体" w:cs="宋体"/>
          <w:sz w:val="24"/>
          <w:szCs w:val="24"/>
        </w:rPr>
      </w:pPr>
      <w:r>
        <w:rPr>
          <w:rFonts w:ascii="宋体" w:hAnsi="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南京达琛鑫工程咨询有限公司：</w:t>
      </w:r>
      <w:r>
        <w:rPr>
          <w:rFonts w:ascii="宋体" w:hAnsi="宋体" w:eastAsia="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   本授权书宣告：</w:t>
      </w:r>
      <w:r>
        <w:rPr>
          <w:rFonts w:ascii="宋体" w:hAnsi="宋体" w:eastAsia="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   委托单位：                         地 址：</w:t>
      </w:r>
      <w:r>
        <w:rPr>
          <w:rFonts w:ascii="宋体" w:hAnsi="宋体" w:eastAsia="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   法定代表人：                       受托人：</w:t>
      </w:r>
      <w:r>
        <w:rPr>
          <w:rFonts w:ascii="宋体" w:hAnsi="宋体" w:eastAsia="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   出生日期：   年  月  日</w:t>
      </w:r>
      <w:r>
        <w:rPr>
          <w:rFonts w:ascii="宋体" w:hAnsi="宋体" w:eastAsia="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   所在单位：                          职 务：</w:t>
      </w:r>
      <w:r>
        <w:rPr>
          <w:rFonts w:ascii="宋体" w:hAnsi="宋体" w:eastAsia="宋体" w:cs="宋体"/>
          <w:sz w:val="24"/>
          <w:szCs w:val="24"/>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   身 份 证：                          联系方式: </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兹委托受托人合法地代表我单位参加南京达琛鑫工程咨询有限公司组织的（采购编号：</w:t>
      </w:r>
      <w:r>
        <w:rPr>
          <w:rFonts w:hint="eastAsia" w:ascii="宋体" w:hAnsi="宋体" w:eastAsia="宋体" w:cs="宋体"/>
          <w:sz w:val="24"/>
          <w:szCs w:val="24"/>
          <w:lang w:eastAsia="zh-CN"/>
        </w:rPr>
        <w:t xml:space="preserve">JSZC-320000-DCXG-G2026-0024</w:t>
      </w: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南京林业大学淮安校区超市供应商采购（二次）</w:t>
      </w:r>
      <w:r>
        <w:rPr>
          <w:rFonts w:hint="eastAsia" w:ascii="宋体" w:hAnsi="宋体" w:eastAsia="宋体" w:cs="宋体"/>
          <w:sz w:val="24"/>
          <w:szCs w:val="24"/>
        </w:rPr>
        <w:t xml:space="preserve">（分包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）的采购活动，受托人有权在该投标活动中，以我单位的名义签署投标书和投标文件，与招标代理机构协商、澄清、解释，质疑，签订合同书并执行一切与此有关的事项。</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受托人在办理上述事宜过程中以其自己的名义所签署的所有文件我均予以承认。受托人无转委托权。</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委托期限：至上述事宜处理完毕止。</w:t>
      </w:r>
      <w:r>
        <w:rPr>
          <w:rFonts w:ascii="宋体" w:hAnsi="宋体" w:eastAsia="宋体" w:cs="宋体"/>
          <w:sz w:val="24"/>
          <w:szCs w:val="24"/>
        </w:rPr>
      </w:r>
      <w:r/>
    </w:p>
    <w:p>
      <w:pPr>
        <w:pStyle w:val="723"/>
        <w:jc w:val="left"/>
        <w:spacing w:line="360" w:lineRule="auto"/>
        <w:rPr>
          <w:rFonts w:ascii="宋体" w:hAnsi="宋体" w:eastAsia="宋体" w:cs="宋体"/>
          <w:sz w:val="24"/>
          <w:szCs w:val="24"/>
        </w:rPr>
      </w:pPr>
      <w:r>
        <w:rPr>
          <w:rFonts w:ascii="宋体" w:hAnsi="宋体" w:eastAsia="宋体" w:cs="宋体"/>
          <w:sz w:val="24"/>
          <w:szCs w:val="24"/>
        </w:rPr>
      </w:r>
      <w:r/>
    </w:p>
    <w:p>
      <w:pPr>
        <w:pStyle w:val="723"/>
        <w:rPr>
          <w:rFonts w:eastAsia="宋体"/>
        </w:rPr>
      </w:pPr>
      <w:r>
        <w:rPr>
          <w:rFonts w:eastAsia="宋体"/>
        </w:rPr>
      </w:r>
      <w:r/>
    </w:p>
    <w:p>
      <w:pPr>
        <w:pStyle w:val="723"/>
        <w:jc w:val="center"/>
        <w:spacing w:line="360" w:lineRule="auto"/>
        <w:rPr>
          <w:rFonts w:ascii="宋体" w:hAnsi="宋体" w:eastAsia="宋体" w:cs="宋体"/>
          <w:sz w:val="24"/>
          <w:szCs w:val="24"/>
        </w:rPr>
      </w:pPr>
      <w:r>
        <w:rPr>
          <w:rFonts w:hint="eastAsia" w:ascii="宋体" w:hAnsi="宋体" w:eastAsia="宋体" w:cs="宋体"/>
          <w:sz w:val="24"/>
          <w:szCs w:val="24"/>
        </w:rPr>
        <w:t xml:space="preserve">委托单位   （公章）</w:t>
      </w:r>
      <w:r>
        <w:rPr>
          <w:rFonts w:ascii="宋体" w:hAnsi="宋体" w:eastAsia="宋体" w:cs="宋体"/>
          <w:sz w:val="24"/>
          <w:szCs w:val="24"/>
        </w:rPr>
      </w:r>
      <w:r/>
    </w:p>
    <w:p>
      <w:pPr>
        <w:pStyle w:val="723"/>
        <w:ind w:left="4080" w:hanging="4080"/>
        <w:jc w:val="center"/>
        <w:spacing w:line="360" w:lineRule="auto"/>
        <w:rPr>
          <w:rFonts w:ascii="宋体" w:hAnsi="宋体" w:eastAsia="宋体" w:cs="宋体"/>
          <w:sz w:val="24"/>
          <w:szCs w:val="24"/>
        </w:rPr>
      </w:pPr>
      <w:r>
        <w:rPr>
          <w:rFonts w:hint="eastAsia" w:ascii="宋体" w:hAnsi="宋体" w:eastAsia="宋体" w:cs="宋体"/>
          <w:sz w:val="24"/>
          <w:szCs w:val="24"/>
        </w:rPr>
        <w:t xml:space="preserve">     法定代表人（签字或盖章）</w:t>
      </w:r>
      <w:r>
        <w:rPr>
          <w:rFonts w:ascii="宋体" w:hAnsi="宋体" w:eastAsia="宋体" w:cs="宋体"/>
          <w:sz w:val="24"/>
          <w:szCs w:val="24"/>
        </w:rPr>
      </w:r>
      <w:r/>
    </w:p>
    <w:p>
      <w:pPr>
        <w:pStyle w:val="723"/>
        <w:ind w:left="4070" w:hanging="310"/>
        <w:spacing w:line="360" w:lineRule="auto"/>
        <w:rPr>
          <w:rFonts w:ascii="宋体" w:hAnsi="宋体" w:eastAsia="宋体" w:cs="宋体"/>
          <w:sz w:val="28"/>
          <w:szCs w:val="28"/>
        </w:rPr>
      </w:pPr>
      <w:r>
        <w:rPr>
          <w:rFonts w:hint="eastAsia" w:ascii="宋体" w:hAnsi="宋体" w:eastAsia="宋体" w:cs="宋体"/>
          <w:sz w:val="24"/>
          <w:szCs w:val="24"/>
        </w:rPr>
        <w:t xml:space="preserve">202</w:t>
      </w:r>
      <w:r>
        <w:rPr>
          <w:rFonts w:ascii="宋体" w:hAnsi="宋体" w:eastAsia="宋体" w:cs="宋体"/>
          <w:sz w:val="24"/>
          <w:szCs w:val="24"/>
        </w:rPr>
        <w:t xml:space="preserve">6</w:t>
      </w:r>
      <w:r>
        <w:rPr>
          <w:rFonts w:hint="eastAsia" w:ascii="宋体" w:hAnsi="宋体" w:eastAsia="宋体" w:cs="宋体"/>
          <w:sz w:val="24"/>
          <w:szCs w:val="24"/>
        </w:rPr>
        <w:t xml:space="preserve">年  月  日</w:t>
      </w:r>
      <w:r>
        <w:rPr>
          <w:rFonts w:ascii="宋体" w:hAnsi="宋体" w:eastAsia="宋体" w:cs="宋体"/>
          <w:sz w:val="28"/>
          <w:szCs w:val="28"/>
        </w:rPr>
      </w:r>
      <w:r/>
    </w:p>
    <w:p>
      <w:pPr>
        <w:pStyle w:val="723"/>
        <w:spacing w:line="360" w:lineRule="auto"/>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1、投标人授权代表须在投标截止时间前持授权书原件及授权代表身份证件办理签名报到。（投标文件中须附授权代表及法人的身份证复印件）</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2、非授权代表办理上述事宜，招标代理机构将拒绝。</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3、投标人法定代表人直接参加投标的，无须提供法人授权委托书，但须持本人身份证件及营业执照复印件办理相关手续。</w:t>
      </w:r>
      <w:r>
        <w:rPr>
          <w:rFonts w:ascii="宋体" w:hAnsi="宋体" w:eastAsia="宋体" w:cs="宋体"/>
          <w:sz w:val="24"/>
          <w:szCs w:val="24"/>
        </w:rPr>
      </w:r>
      <w:r/>
    </w:p>
    <w:p>
      <w:pPr>
        <w:pStyle w:val="723"/>
        <w:ind w:left="4070" w:firstLine="480"/>
        <w:rPr>
          <w:rFonts w:ascii="宋体" w:hAnsi="宋体" w:cs="宋体"/>
          <w:sz w:val="24"/>
          <w:szCs w:val="24"/>
        </w:rPr>
      </w:pPr>
      <w:r>
        <w:rPr>
          <w:rFonts w:ascii="宋体" w:hAnsi="宋体" w:cs="宋体"/>
          <w:sz w:val="24"/>
          <w:szCs w:val="24"/>
        </w:rPr>
      </w:r>
      <w:r/>
    </w:p>
    <w:p>
      <w:pPr>
        <w:pStyle w:val="777"/>
        <w:ind w:left="420"/>
        <w:spacing w:before="0" w:after="0"/>
        <w:rPr>
          <w:rFonts w:ascii="宋体" w:hAnsi="宋体"/>
          <w:sz w:val="24"/>
          <w:szCs w:val="21"/>
        </w:rPr>
        <w:sectPr>
          <w:footnotePr/>
          <w:endnotePr/>
          <w:type w:val="nextPage"/>
          <w:pgSz w:w="11906" w:h="16838" w:orient="portrait"/>
          <w:pgMar w:top="1253" w:right="1253" w:bottom="1253" w:left="1253" w:header="624" w:footer="992" w:gutter="0"/>
          <w:cols w:num="1" w:sep="0" w:space="1701" w:equalWidth="1"/>
          <w:docGrid w:linePitch="360"/>
        </w:sectPr>
      </w:pPr>
      <w:r>
        <w:rPr>
          <w:rFonts w:ascii="宋体" w:hAnsi="宋体"/>
          <w:sz w:val="24"/>
          <w:szCs w:val="21"/>
        </w:rPr>
      </w:r>
      <w:r/>
    </w:p>
    <w:p>
      <w:pPr>
        <w:pStyle w:val="777"/>
        <w:ind w:left="420"/>
        <w:spacing w:before="0" w:after="0"/>
        <w:rPr>
          <w:rFonts w:ascii="宋体" w:hAnsi="宋体"/>
          <w:sz w:val="24"/>
          <w:szCs w:val="21"/>
        </w:rPr>
      </w:pPr>
      <w:r>
        <w:rPr>
          <w:rFonts w:ascii="宋体" w:hAnsi="宋体"/>
          <w:sz w:val="24"/>
          <w:szCs w:val="21"/>
        </w:rPr>
      </w:r>
      <w:r/>
    </w:p>
    <w:p>
      <w:pPr>
        <w:pStyle w:val="781"/>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82" w:name="_Toc25186"/>
      <w:r/>
      <w:bookmarkStart w:id="183" w:name="_Toc31388"/>
      <w:r/>
      <w:bookmarkStart w:id="184" w:name="_Toc12080"/>
      <w:r/>
      <w:bookmarkStart w:id="185" w:name="_Toc11003"/>
      <w:r/>
      <w:bookmarkStart w:id="186" w:name="_Toc23197"/>
      <w:r/>
      <w:bookmarkStart w:id="187" w:name="_Toc25938"/>
      <w:r/>
      <w:bookmarkStart w:id="188" w:name="_Toc6776"/>
      <w:r/>
      <w:bookmarkStart w:id="189" w:name="_Toc16752"/>
      <w:r>
        <w:rPr>
          <w:rFonts w:hint="eastAsia" w:ascii="宋体" w:hAnsi="宋体" w:cs="宋体"/>
          <w:color w:val="000000"/>
          <w:sz w:val="36"/>
          <w:szCs w:val="36"/>
          <w:lang w:val="en-US" w:eastAsia="zh-CN"/>
        </w:rPr>
        <w:t xml:space="preserve">四</w:t>
      </w:r>
      <w:r>
        <w:rPr>
          <w:rFonts w:ascii="宋体" w:hAnsi="宋体" w:cs="宋体"/>
          <w:color w:val="000000"/>
          <w:sz w:val="36"/>
          <w:szCs w:val="36"/>
        </w:rPr>
        <w:t xml:space="preserve">、开标一览表</w:t>
      </w:r>
      <w:bookmarkEnd w:id="182"/>
      <w:r/>
      <w:bookmarkEnd w:id="183"/>
      <w:r/>
      <w:bookmarkEnd w:id="184"/>
      <w:r/>
      <w:bookmarkEnd w:id="185"/>
      <w:r/>
      <w:bookmarkEnd w:id="186"/>
      <w:r/>
      <w:bookmarkEnd w:id="187"/>
      <w:r/>
      <w:bookmarkEnd w:id="188"/>
      <w:r/>
      <w:bookmarkEnd w:id="189"/>
      <w:r>
        <w:rPr>
          <w:rFonts w:ascii="宋体" w:hAnsi="宋体" w:cs="宋体"/>
          <w:color w:val="000000"/>
          <w:sz w:val="36"/>
          <w:szCs w:val="36"/>
        </w:rPr>
      </w:r>
      <w:r/>
    </w:p>
    <w:tbl>
      <w:tblPr>
        <w:tblpPr w:horzAnchor="page" w:tblpX="1204" w:vertAnchor="text" w:tblpY="334" w:leftFromText="45" w:topFromText="0" w:rightFromText="45" w:bottomFromText="0"/>
        <w:tblW w:w="946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961"/>
        <w:gridCol w:w="6505"/>
      </w:tblGrid>
      <w:tr>
        <w:trPr>
          <w:tblCellSpacing w:w="0" w:type="dxa"/>
          <w:trHeight w:val="1737"/>
        </w:trPr>
        <w:tc>
          <w:tcPr>
            <w:tcW w:w="2961" w:type="dxa"/>
            <w:vAlign w:val="center"/>
            <w:textDirection w:val="lrTb"/>
            <w:noWrap w:val="false"/>
          </w:tcPr>
          <w:p>
            <w:pPr>
              <w:pStyle w:val="723"/>
              <w:jc w:val="center"/>
              <w:spacing w:line="408" w:lineRule="atLeast"/>
              <w:rPr>
                <w:rFonts w:ascii="宋体" w:hAnsi="宋体" w:eastAsia="宋体" w:cs="宋体"/>
                <w:b/>
                <w:bCs/>
                <w:sz w:val="24"/>
                <w:szCs w:val="24"/>
              </w:rPr>
              <w:framePr w:vAnchor="text" w:hAnchor="page" w:x="1204" w:y="334"/>
            </w:pPr>
            <w:r>
              <w:rPr>
                <w:rFonts w:hint="eastAsia" w:ascii="宋体" w:hAnsi="宋体" w:eastAsia="宋体" w:cs="宋体"/>
                <w:b/>
                <w:bCs/>
                <w:sz w:val="24"/>
                <w:szCs w:val="24"/>
              </w:rPr>
              <w:t xml:space="preserve">项目名称</w:t>
            </w:r>
            <w:r>
              <w:rPr>
                <w:rFonts w:ascii="宋体" w:hAnsi="宋体" w:eastAsia="宋体" w:cs="宋体"/>
                <w:b/>
                <w:bCs/>
                <w:sz w:val="24"/>
                <w:szCs w:val="24"/>
              </w:rPr>
            </w:r>
            <w:r/>
          </w:p>
        </w:tc>
        <w:tc>
          <w:tcPr>
            <w:tcW w:w="6505" w:type="dxa"/>
            <w:vAlign w:val="center"/>
            <w:textDirection w:val="lrTb"/>
            <w:noWrap w:val="false"/>
          </w:tcPr>
          <w:p>
            <w:pPr>
              <w:pStyle w:val="723"/>
              <w:jc w:val="center"/>
              <w:spacing w:line="408" w:lineRule="atLeast"/>
              <w:rPr>
                <w:rFonts w:hint="eastAsia" w:ascii="宋体" w:hAnsi="宋体" w:eastAsia="宋体" w:cs="宋体"/>
                <w:b/>
                <w:bCs/>
                <w:sz w:val="24"/>
                <w:szCs w:val="24"/>
                <w:lang w:eastAsia="zh-CN"/>
              </w:rPr>
              <w:framePr w:vAnchor="text" w:hAnchor="page" w:x="1204" w:y="334"/>
            </w:pPr>
            <w:r>
              <w:rPr>
                <w:rFonts w:hint="eastAsia" w:ascii="宋体" w:hAnsi="宋体" w:eastAsia="宋体" w:cs="宋体"/>
                <w:b/>
                <w:bCs/>
                <w:sz w:val="24"/>
                <w:szCs w:val="24"/>
                <w:lang w:eastAsia="zh-CN"/>
              </w:rPr>
              <w:t xml:space="preserve">南京林业大学淮安校区超市供应商采购（二次）</w:t>
            </w:r>
            <w:r>
              <w:rPr>
                <w:rFonts w:hint="eastAsia" w:ascii="宋体" w:hAnsi="宋体" w:eastAsia="宋体" w:cs="宋体"/>
                <w:b/>
                <w:bCs/>
                <w:sz w:val="24"/>
                <w:szCs w:val="24"/>
                <w:lang w:eastAsia="zh-CN"/>
              </w:rPr>
            </w:r>
            <w:r/>
          </w:p>
        </w:tc>
      </w:tr>
      <w:tr>
        <w:trPr>
          <w:tblCellSpacing w:w="0" w:type="dxa"/>
          <w:trHeight w:val="1066"/>
        </w:trPr>
        <w:tc>
          <w:tcPr>
            <w:tcW w:w="2961" w:type="dxa"/>
            <w:vAlign w:val="center"/>
            <w:textDirection w:val="lrTb"/>
            <w:noWrap w:val="false"/>
          </w:tcPr>
          <w:p>
            <w:pPr>
              <w:pStyle w:val="723"/>
              <w:ind w:firstLine="960"/>
              <w:spacing w:line="500" w:lineRule="exact"/>
              <w:tabs>
                <w:tab w:val="left" w:pos="142" w:leader="none"/>
              </w:tabs>
              <w:rPr>
                <w:rFonts w:ascii="宋体" w:hAnsi="宋体" w:eastAsia="宋体" w:cs="宋体"/>
                <w:sz w:val="24"/>
                <w:szCs w:val="24"/>
              </w:rPr>
              <w:framePr w:vAnchor="text" w:hAnchor="page" w:x="1204" w:y="334"/>
            </w:pPr>
            <w:r>
              <w:rPr>
                <w:rFonts w:hint="eastAsia" w:ascii="宋体" w:hAnsi="宋体" w:eastAsia="宋体" w:cs="宋体"/>
                <w:sz w:val="24"/>
                <w:szCs w:val="24"/>
              </w:rPr>
              <w:t xml:space="preserve">项目编号</w:t>
            </w:r>
            <w:r>
              <w:rPr>
                <w:rFonts w:ascii="宋体" w:hAnsi="宋体" w:eastAsia="宋体" w:cs="宋体"/>
                <w:sz w:val="24"/>
                <w:szCs w:val="24"/>
              </w:rPr>
            </w:r>
            <w:r/>
          </w:p>
        </w:tc>
        <w:tc>
          <w:tcPr>
            <w:tcW w:w="6505" w:type="dxa"/>
            <w:vAlign w:val="center"/>
            <w:textDirection w:val="lrTb"/>
            <w:noWrap w:val="false"/>
          </w:tcPr>
          <w:p>
            <w:pPr>
              <w:pStyle w:val="723"/>
              <w:jc w:val="center"/>
              <w:spacing w:line="500" w:lineRule="exact"/>
              <w:tabs>
                <w:tab w:val="left" w:pos="142" w:leader="none"/>
              </w:tabs>
              <w:rPr>
                <w:rFonts w:hint="eastAsia" w:ascii="宋体" w:hAnsi="宋体" w:eastAsia="宋体" w:cs="宋体"/>
                <w:sz w:val="24"/>
                <w:szCs w:val="24"/>
                <w:lang w:eastAsia="zh-CN"/>
              </w:rPr>
              <w:framePr w:vAnchor="text" w:hAnchor="page" w:x="1204" w:y="334"/>
            </w:pPr>
            <w:r>
              <w:rPr>
                <w:rFonts w:hint="eastAsia" w:ascii="宋体" w:hAnsi="宋体" w:eastAsia="宋体" w:cs="宋体"/>
                <w:sz w:val="24"/>
                <w:szCs w:val="24"/>
                <w:lang w:eastAsia="zh-CN"/>
              </w:rPr>
              <w:t xml:space="preserve">JSZC-320000-DCXG-G2026-0024</w:t>
            </w:r>
            <w:r>
              <w:rPr>
                <w:rFonts w:hint="eastAsia" w:ascii="宋体" w:hAnsi="宋体" w:eastAsia="宋体" w:cs="宋体"/>
                <w:sz w:val="24"/>
                <w:szCs w:val="24"/>
                <w:lang w:eastAsia="zh-CN"/>
              </w:rPr>
            </w:r>
            <w:r/>
          </w:p>
        </w:tc>
      </w:tr>
      <w:tr>
        <w:trPr>
          <w:tblCellSpacing w:w="0" w:type="dxa"/>
          <w:trHeight w:val="1090"/>
        </w:trPr>
        <w:tc>
          <w:tcPr>
            <w:tcW w:w="2961" w:type="dxa"/>
            <w:vAlign w:val="center"/>
            <w:textDirection w:val="lrTb"/>
            <w:noWrap w:val="false"/>
          </w:tcPr>
          <w:p>
            <w:pPr>
              <w:pStyle w:val="723"/>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分包号</w:t>
            </w:r>
            <w:r>
              <w:rPr>
                <w:rFonts w:ascii="宋体" w:hAnsi="宋体" w:eastAsia="宋体" w:cs="宋体"/>
                <w:sz w:val="24"/>
                <w:szCs w:val="24"/>
              </w:rPr>
            </w:r>
            <w:r/>
          </w:p>
        </w:tc>
        <w:tc>
          <w:tcPr>
            <w:tcW w:w="6505" w:type="dxa"/>
            <w:vAlign w:val="center"/>
            <w:textDirection w:val="lrTb"/>
            <w:noWrap w:val="false"/>
          </w:tcPr>
          <w:p>
            <w:pPr>
              <w:pStyle w:val="723"/>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(分包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ascii="宋体" w:hAnsi="宋体" w:eastAsia="宋体" w:cs="宋体"/>
                <w:sz w:val="24"/>
                <w:szCs w:val="24"/>
              </w:rPr>
            </w:r>
            <w:r/>
          </w:p>
        </w:tc>
      </w:tr>
      <w:tr>
        <w:trPr>
          <w:tblCellSpacing w:w="0" w:type="dxa"/>
          <w:trHeight w:val="1090"/>
        </w:trPr>
        <w:tc>
          <w:tcPr>
            <w:tcW w:w="2961" w:type="dxa"/>
            <w:vAlign w:val="center"/>
            <w:textDirection w:val="lrTb"/>
            <w:noWrap w:val="false"/>
          </w:tcPr>
          <w:p>
            <w:pPr>
              <w:pStyle w:val="723"/>
              <w:jc w:val="center"/>
              <w:spacing w:line="408" w:lineRule="atLeast"/>
              <w:rPr>
                <w:rFonts w:ascii="宋体" w:hAnsi="宋体" w:eastAsia="宋体" w:cs="宋体"/>
                <w:sz w:val="24"/>
                <w:szCs w:val="24"/>
              </w:rPr>
              <w:framePr w:vAnchor="text" w:hAnchor="page" w:x="1204" w:y="334"/>
            </w:pPr>
            <w:r>
              <w:rPr>
                <w:rFonts w:hint="eastAsia" w:ascii="宋体" w:hAnsi="宋体" w:eastAsia="宋体" w:cs="宋体"/>
                <w:sz w:val="24"/>
                <w:szCs w:val="24"/>
              </w:rPr>
              <w:t xml:space="preserve">投标总价</w:t>
            </w:r>
            <w:r>
              <w:rPr>
                <w:rFonts w:ascii="宋体" w:hAnsi="宋体" w:eastAsia="宋体" w:cs="宋体"/>
                <w:sz w:val="24"/>
                <w:szCs w:val="24"/>
              </w:rPr>
            </w:r>
            <w:r/>
          </w:p>
          <w:p>
            <w:pPr>
              <w:pStyle w:val="723"/>
              <w:jc w:val="center"/>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tc>
        <w:tc>
          <w:tcPr>
            <w:tcW w:w="6505" w:type="dxa"/>
            <w:vAlign w:val="center"/>
            <w:textDirection w:val="lrTb"/>
            <w:noWrap w:val="false"/>
          </w:tcPr>
          <w:p>
            <w:pPr>
              <w:pStyle w:val="723"/>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p>
            <w:pPr>
              <w:pStyle w:val="723"/>
              <w:jc w:val="center"/>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w:t>
            </w:r>
            <w:r>
              <w:rPr>
                <w:rFonts w:ascii="宋体" w:hAnsi="宋体" w:eastAsia="宋体" w:cs="宋体"/>
                <w:sz w:val="24"/>
                <w:szCs w:val="24"/>
                <w:lang w:val="en-US" w:eastAsia="zh-CN" w:bidi="ar-SA"/>
              </w:rPr>
            </w:r>
            <w:r/>
          </w:p>
          <w:p>
            <w:pPr>
              <w:pStyle w:val="723"/>
              <w:ind w:firstLine="1680"/>
              <w:jc w:val="left"/>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lang w:val="en-US" w:eastAsia="zh-CN" w:bidi="ar-SA"/>
              </w:rPr>
              <w:t xml:space="preserve">人民币 (大写)</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r>
            <w:r/>
          </w:p>
          <w:p>
            <w:pPr>
              <w:pStyle w:val="723"/>
              <w:spacing w:line="408" w:lineRule="atLeast"/>
              <w:rPr>
                <w:rFonts w:ascii="宋体" w:hAnsi="宋体" w:eastAsia="宋体" w:cs="宋体"/>
                <w:sz w:val="24"/>
                <w:szCs w:val="24"/>
              </w:rPr>
              <w:framePr w:vAnchor="text" w:hAnchor="page" w:x="1204" w:y="334"/>
            </w:pPr>
            <w:r>
              <w:rPr>
                <w:rFonts w:ascii="宋体" w:hAnsi="宋体" w:eastAsia="宋体" w:cs="宋体"/>
                <w:sz w:val="24"/>
                <w:szCs w:val="24"/>
              </w:rPr>
            </w:r>
            <w:r/>
          </w:p>
        </w:tc>
      </w:tr>
      <w:tr>
        <w:trPr>
          <w:tblCellSpacing w:w="0" w:type="dxa"/>
          <w:trHeight w:val="1090"/>
        </w:trPr>
        <w:tc>
          <w:tcPr>
            <w:tcW w:w="2961" w:type="dxa"/>
            <w:vAlign w:val="center"/>
            <w:textDirection w:val="lrTb"/>
            <w:noWrap w:val="false"/>
          </w:tcPr>
          <w:p>
            <w:pPr>
              <w:pStyle w:val="723"/>
              <w:jc w:val="center"/>
              <w:rPr>
                <w:rFonts w:ascii="宋体" w:hAnsi="宋体" w:eastAsia="宋体" w:cs="宋体"/>
                <w:sz w:val="24"/>
                <w:szCs w:val="24"/>
              </w:rPr>
              <w:framePr w:vAnchor="text" w:hAnchor="page" w:x="1204" w:y="334"/>
            </w:pPr>
            <w:r>
              <w:rPr>
                <w:rFonts w:hint="eastAsia" w:ascii="宋体" w:hAnsi="宋体" w:eastAsia="宋体" w:cs="宋体"/>
                <w:sz w:val="24"/>
                <w:szCs w:val="24"/>
              </w:rPr>
              <w:t xml:space="preserve">合同履行期限</w:t>
            </w:r>
            <w:r>
              <w:rPr>
                <w:rFonts w:ascii="宋体" w:hAnsi="宋体" w:eastAsia="宋体" w:cs="宋体"/>
                <w:sz w:val="24"/>
                <w:szCs w:val="24"/>
              </w:rPr>
            </w:r>
            <w:r/>
          </w:p>
        </w:tc>
        <w:tc>
          <w:tcPr>
            <w:tcW w:w="6505" w:type="dxa"/>
            <w:vAlign w:val="center"/>
            <w:textDirection w:val="lrTb"/>
            <w:noWrap w:val="false"/>
          </w:tcPr>
          <w:p>
            <w:pPr>
              <w:pStyle w:val="723"/>
              <w:ind w:firstLine="2400"/>
              <w:jc w:val="both"/>
              <w:spacing w:before="100" w:beforeAutospacing="1" w:after="100" w:afterAutospacing="1"/>
              <w:widowControl/>
              <w:rPr>
                <w:rFonts w:ascii="宋体" w:hAnsi="宋体" w:eastAsia="宋体" w:cs="宋体"/>
                <w:sz w:val="24"/>
                <w:szCs w:val="24"/>
                <w:lang w:val="en-US" w:eastAsia="zh-CN" w:bidi="ar-SA"/>
              </w:rPr>
              <w:framePr w:vAnchor="text" w:hAnchor="page" w:x="1204" w:y="334"/>
            </w:pP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r>
            <w:r/>
          </w:p>
        </w:tc>
      </w:tr>
    </w:tbl>
    <w:p>
      <w:pPr>
        <w:pStyle w:val="723"/>
        <w:jc w:val="center"/>
        <w:widowControl/>
        <w:rPr>
          <w:rFonts w:ascii="宋体" w:hAnsi="宋体" w:eastAsia="宋体" w:cs="宋体"/>
          <w:sz w:val="24"/>
          <w:szCs w:val="24"/>
          <w:lang w:val="en-US" w:eastAsia="zh-CN" w:bidi="ar-SA"/>
        </w:rPr>
        <w:pBdr>
          <w:bottom w:val="single" w:color="000000" w:sz="6" w:space="1"/>
        </w:pBdr>
      </w:pPr>
      <w:r>
        <w:rPr>
          <w:rFonts w:hint="eastAsia" w:ascii="宋体" w:hAnsi="宋体" w:eastAsia="宋体" w:cs="宋体"/>
          <w:vanish/>
          <w:sz w:val="16"/>
          <w:szCs w:val="16"/>
          <w:lang w:val="en-US" w:eastAsia="zh-CN" w:bidi="ar-SA"/>
        </w:rPr>
        <w:t xml:space="preserve">窗体顶端</w:t>
      </w:r>
      <w:r>
        <w:rPr>
          <w:rFonts w:ascii="宋体" w:hAnsi="宋体" w:eastAsia="宋体" w:cs="宋体"/>
          <w:sz w:val="24"/>
          <w:szCs w:val="24"/>
          <w:lang w:val="en-US" w:eastAsia="zh-CN" w:bidi="ar-SA"/>
        </w:rPr>
      </w:r>
      <w:r/>
    </w:p>
    <w:p>
      <w:pPr>
        <w:pStyle w:val="723"/>
        <w:jc w:val="both"/>
        <w:spacing w:before="0" w:beforeAutospacing="0" w:after="0" w:afterAutospacing="0" w:line="48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投标人全称（公章）：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p>
      <w:pPr>
        <w:pStyle w:val="723"/>
        <w:jc w:val="both"/>
        <w:spacing w:before="0" w:beforeAutospacing="0" w:after="0" w:afterAutospacing="0" w:line="480" w:lineRule="auto"/>
        <w:widowControl/>
        <w:rPr>
          <w:rFonts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法定代表人（授权代表）（签字或盖章）： </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r>
      <w:r/>
    </w:p>
    <w:p>
      <w:pPr>
        <w:pStyle w:val="723"/>
        <w:jc w:val="both"/>
        <w:spacing w:before="0" w:beforeAutospacing="0" w:after="0" w:afterAutospacing="0" w:line="48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日期：</w:t>
      </w:r>
      <w:r>
        <w:rPr>
          <w:rFonts w:hint="eastAsia" w:ascii="宋体" w:hAnsi="宋体" w:eastAsia="宋体" w:cs="宋体"/>
          <w:sz w:val="24"/>
          <w:szCs w:val="24"/>
          <w:lang w:val="en-US" w:eastAsia="zh-CN" w:bidi="ar-SA"/>
        </w:rPr>
      </w:r>
      <w:r/>
    </w:p>
    <w:p>
      <w:pPr>
        <w:pStyle w:val="723"/>
        <w:jc w:val="both"/>
        <w:spacing w:before="0" w:beforeAutospacing="0" w:after="0" w:afterAutospacing="0" w:line="48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74"/>
        <w:ind w:firstLine="422"/>
        <w:spacing w:line="240" w:lineRule="auto"/>
        <w:rPr>
          <w:rFonts w:ascii="宋体" w:hAnsi="宋体" w:cs="宋体"/>
          <w:b/>
          <w:color w:val="000000"/>
          <w:sz w:val="21"/>
          <w:szCs w:val="21"/>
        </w:rPr>
      </w:pPr>
      <w:r>
        <w:rPr>
          <w:rFonts w:ascii="宋体" w:hAnsi="宋体" w:cs="宋体"/>
          <w:b/>
          <w:color w:val="000000"/>
          <w:sz w:val="21"/>
          <w:szCs w:val="21"/>
        </w:rPr>
        <w:t xml:space="preserve">注:</w:t>
      </w:r>
      <w:r>
        <w:rPr>
          <w:rFonts w:ascii="宋体" w:hAnsi="宋体" w:cs="宋体"/>
          <w:b/>
          <w:color w:val="000000"/>
          <w:sz w:val="21"/>
          <w:szCs w:val="21"/>
        </w:rPr>
      </w:r>
      <w:r/>
    </w:p>
    <w:p>
      <w:pPr>
        <w:pStyle w:val="774"/>
        <w:spacing w:line="240" w:lineRule="auto"/>
        <w:rPr>
          <w:rFonts w:ascii="宋体" w:hAnsi="宋体" w:cs="宋体"/>
          <w:color w:val="000000"/>
          <w:sz w:val="21"/>
          <w:szCs w:val="21"/>
        </w:rPr>
      </w:pPr>
      <w:r>
        <w:rPr>
          <w:rFonts w:ascii="宋体" w:hAnsi="宋体" w:cs="宋体"/>
          <w:color w:val="000000"/>
          <w:sz w:val="21"/>
          <w:szCs w:val="21"/>
        </w:rPr>
        <w:t xml:space="preserve">1、采用人民币报价。</w:t>
      </w:r>
      <w:r>
        <w:rPr>
          <w:rFonts w:ascii="宋体" w:hAnsi="宋体" w:cs="宋体"/>
          <w:color w:val="000000"/>
          <w:sz w:val="21"/>
          <w:szCs w:val="21"/>
        </w:rPr>
      </w:r>
      <w:r/>
    </w:p>
    <w:p>
      <w:pPr>
        <w:pStyle w:val="774"/>
        <w:spacing w:line="240" w:lineRule="auto"/>
        <w:rPr>
          <w:rFonts w:ascii="宋体" w:hAnsi="宋体" w:cs="宋体"/>
          <w:color w:val="000000"/>
          <w:sz w:val="21"/>
          <w:szCs w:val="21"/>
          <w:highlight w:val="none"/>
        </w:rPr>
      </w:pPr>
      <w:r>
        <w:rPr>
          <w:rFonts w:ascii="宋体" w:hAnsi="宋体" w:cs="宋体"/>
          <w:color w:val="000000"/>
          <w:sz w:val="21"/>
          <w:szCs w:val="21"/>
          <w:highlight w:val="none"/>
        </w:rPr>
        <w:t xml:space="preserve">2、投标报价应包括招标文件所规定的采购范围的全部内容。</w:t>
      </w:r>
      <w:r>
        <w:rPr>
          <w:rFonts w:ascii="宋体" w:hAnsi="宋体" w:cs="宋体"/>
          <w:color w:val="000000"/>
          <w:sz w:val="21"/>
          <w:szCs w:val="21"/>
          <w:highlight w:val="none"/>
        </w:rPr>
      </w:r>
      <w:r/>
    </w:p>
    <w:p>
      <w:pPr>
        <w:pStyle w:val="774"/>
        <w:spacing w:line="240" w:lineRule="auto"/>
        <w:rPr>
          <w:rFonts w:ascii="宋体" w:hAnsi="宋体" w:cs="宋体"/>
          <w:color w:val="000000"/>
          <w:sz w:val="21"/>
          <w:szCs w:val="21"/>
          <w:highlight w:val="none"/>
        </w:rPr>
      </w:pPr>
      <w:r>
        <w:rPr>
          <w:rFonts w:ascii="宋体" w:hAnsi="宋体" w:cs="宋体"/>
          <w:color w:val="000000"/>
          <w:sz w:val="21"/>
          <w:szCs w:val="21"/>
          <w:highlight w:val="none"/>
        </w:rPr>
        <w:t xml:space="preserve">3、供应商不得实质性改动报价一览表格式及内容。</w:t>
      </w:r>
      <w:r>
        <w:rPr>
          <w:rFonts w:ascii="宋体" w:hAnsi="宋体" w:cs="宋体"/>
          <w:color w:val="000000"/>
          <w:sz w:val="21"/>
          <w:szCs w:val="21"/>
          <w:highlight w:val="none"/>
        </w:rPr>
      </w:r>
      <w:r/>
    </w:p>
    <w:p>
      <w:pPr>
        <w:pStyle w:val="774"/>
        <w:spacing w:line="240" w:lineRule="auto"/>
        <w:rPr>
          <w:rFonts w:ascii="宋体" w:hAnsi="宋体" w:cs="宋体"/>
          <w:color w:val="000000"/>
          <w:sz w:val="21"/>
          <w:szCs w:val="24"/>
          <w:highlight w:val="cyan"/>
        </w:rPr>
      </w:pPr>
      <w:r>
        <w:rPr>
          <w:rFonts w:ascii="宋体" w:hAnsi="宋体" w:cs="宋体"/>
          <w:color w:val="000000"/>
          <w:sz w:val="21"/>
          <w:szCs w:val="24"/>
          <w:highlight w:val="cyan"/>
        </w:rPr>
        <w:br w:type="page" w:clear="all"/>
      </w:r>
      <w:r>
        <w:rPr>
          <w:rFonts w:ascii="宋体" w:hAnsi="宋体" w:cs="宋体"/>
          <w:color w:val="000000"/>
          <w:sz w:val="21"/>
          <w:szCs w:val="24"/>
          <w:highlight w:val="cyan"/>
        </w:rPr>
      </w:r>
      <w:r/>
    </w:p>
    <w:p>
      <w:pPr>
        <w:pStyle w:val="781"/>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90" w:name="_Toc26540"/>
      <w:r/>
      <w:bookmarkStart w:id="191" w:name="_Toc10455"/>
      <w:r/>
      <w:bookmarkStart w:id="192" w:name="_Toc11687"/>
      <w:r/>
      <w:bookmarkStart w:id="193" w:name="_Toc17389"/>
      <w:r/>
      <w:bookmarkStart w:id="194" w:name="_Toc1633"/>
      <w:r/>
      <w:bookmarkStart w:id="195" w:name="_Toc27602"/>
      <w:r/>
      <w:bookmarkStart w:id="196" w:name="_Toc10910"/>
      <w:r/>
      <w:bookmarkStart w:id="197" w:name="_Toc18766"/>
      <w:r>
        <w:rPr>
          <w:rFonts w:hint="eastAsia" w:ascii="宋体" w:hAnsi="宋体" w:cs="宋体"/>
          <w:color w:val="000000"/>
          <w:sz w:val="36"/>
          <w:szCs w:val="36"/>
          <w:lang w:val="en-US" w:eastAsia="zh-CN"/>
        </w:rPr>
        <w:t xml:space="preserve">五</w:t>
      </w:r>
      <w:r>
        <w:rPr>
          <w:rFonts w:ascii="宋体" w:hAnsi="宋体" w:cs="宋体"/>
          <w:color w:val="000000"/>
          <w:sz w:val="36"/>
          <w:szCs w:val="36"/>
        </w:rPr>
        <w:t xml:space="preserve">、报价明细表</w:t>
      </w:r>
      <w:bookmarkEnd w:id="190"/>
      <w:r/>
      <w:bookmarkEnd w:id="191"/>
      <w:r/>
      <w:bookmarkEnd w:id="192"/>
      <w:r/>
      <w:bookmarkEnd w:id="193"/>
      <w:r/>
      <w:bookmarkEnd w:id="194"/>
      <w:r/>
      <w:bookmarkEnd w:id="195"/>
      <w:r/>
      <w:bookmarkEnd w:id="196"/>
      <w:r/>
      <w:bookmarkEnd w:id="197"/>
      <w:r>
        <w:rPr>
          <w:rFonts w:ascii="宋体" w:hAnsi="宋体" w:cs="宋体"/>
          <w:color w:val="000000"/>
          <w:sz w:val="36"/>
          <w:szCs w:val="36"/>
        </w:rPr>
      </w:r>
      <w:r/>
    </w:p>
    <w:p>
      <w:pPr>
        <w:pStyle w:val="723"/>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项目名称：南京林业大学淮安校区超市供应商采购（二次）</w:t>
      </w:r>
      <w:r>
        <w:rPr>
          <w:rFonts w:ascii="宋体" w:hAnsi="宋体" w:eastAsia="宋体" w:cs="宋体"/>
          <w:sz w:val="24"/>
          <w:szCs w:val="24"/>
          <w:lang w:val="en-US" w:eastAsia="zh-CN" w:bidi="ar-SA"/>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JSZC-320000-DCXG-G2026-0024</w:t>
      </w:r>
      <w:r>
        <w:rPr>
          <w:rFonts w:hint="eastAsia" w:ascii="宋体" w:hAnsi="宋体" w:eastAsia="宋体" w:cs="宋体"/>
          <w:sz w:val="24"/>
        </w:rPr>
        <w:t xml:space="preserve">    </w:t>
      </w:r>
      <w:r>
        <w:rPr>
          <w:rFonts w:ascii="宋体" w:hAnsi="宋体" w:eastAsia="宋体" w:cs="宋体"/>
          <w:sz w:val="24"/>
        </w:rPr>
      </w:r>
      <w:r/>
    </w:p>
    <w:p>
      <w:pPr>
        <w:pStyle w:val="723"/>
        <w:ind w:firstLine="482"/>
        <w:jc w:val="left"/>
        <w:spacing w:line="360" w:lineRule="auto"/>
        <w:widowControl/>
        <w:rPr>
          <w:rFonts w:ascii="宋体" w:hAnsi="宋体" w:eastAsia="宋体" w:cs="宋体"/>
          <w:b/>
          <w:bCs/>
          <w:sz w:val="24"/>
          <w:szCs w:val="24"/>
          <w:lang w:val="en-US" w:eastAsia="zh-CN"/>
        </w:rPr>
      </w:pPr>
      <w:r>
        <w:rPr>
          <w:rFonts w:hint="eastAsia" w:ascii="宋体" w:hAnsi="宋体" w:eastAsia="宋体" w:cs="宋体"/>
          <w:b/>
          <w:bCs/>
          <w:sz w:val="24"/>
          <w:szCs w:val="24"/>
        </w:rPr>
        <w:t xml:space="preserve">分包一：娃哈哈、康师傅</w:t>
      </w:r>
      <w:r>
        <w:rPr>
          <w:rFonts w:hint="eastAsia" w:ascii="宋体" w:hAnsi="宋体" w:eastAsia="宋体" w:cs="宋体"/>
          <w:b/>
          <w:bCs/>
          <w:sz w:val="24"/>
          <w:szCs w:val="24"/>
          <w:lang w:val="en-US" w:eastAsia="zh-CN"/>
        </w:rPr>
        <w:t xml:space="preserve">品牌旗下饮品</w:t>
      </w:r>
      <w:r>
        <w:rPr>
          <w:rFonts w:ascii="宋体" w:hAnsi="宋体" w:eastAsia="宋体" w:cs="宋体"/>
          <w:b/>
          <w:bCs/>
          <w:sz w:val="24"/>
          <w:szCs w:val="24"/>
          <w:lang w:val="en-US" w:eastAsia="zh-CN"/>
        </w:rPr>
      </w:r>
      <w:r/>
    </w:p>
    <w:tbl>
      <w:tblPr>
        <w:tblW w:w="9504" w:type="dxa"/>
        <w:tblInd w:w="5" w:type="dxa"/>
        <w:tblLayout w:type="fixed"/>
        <w:tblCellMar>
          <w:left w:w="108" w:type="dxa"/>
          <w:top w:w="0" w:type="dxa"/>
          <w:right w:w="108" w:type="dxa"/>
          <w:bottom w:w="0" w:type="dxa"/>
        </w:tblCellMar>
        <w:tblLook w:val="04A0" w:firstRow="1" w:lastRow="0" w:firstColumn="1" w:lastColumn="0" w:noHBand="0" w:noVBand="1"/>
      </w:tblPr>
      <w:tblGrid>
        <w:gridCol w:w="820"/>
        <w:gridCol w:w="3780"/>
        <w:gridCol w:w="1121"/>
        <w:gridCol w:w="1780"/>
        <w:gridCol w:w="1418"/>
        <w:gridCol w:w="585"/>
      </w:tblGrid>
      <w:tr>
        <w:trPr>
          <w:trHeight w:val="285"/>
        </w:trPr>
        <w:tc>
          <w:tcPr>
            <w:tcBorders>
              <w:top w:val="single" w:color="000000" w:sz="4" w:space="0"/>
              <w:left w:val="single" w:color="000000" w:sz="4" w:space="0"/>
              <w:bottom w:val="none" w:color="000000" w:sz="4" w:space="0"/>
              <w:right w:val="single" w:color="000000" w:sz="4" w:space="0"/>
            </w:tcBorders>
            <w:tcW w:w="82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none" w:color="000000" w:sz="4" w:space="0"/>
            </w:tcBorders>
            <w:tcW w:w="17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2003"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901"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none" w:color="000000" w:sz="4" w:space="0"/>
            </w:tcBorders>
            <w:tcW w:w="17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none" w:color="000000" w:sz="4" w:space="0"/>
            </w:tcBorders>
            <w:tcW w:w="2003"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娃哈哈220ml新版AD钙奶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6902083914127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娃哈哈350ml奶咖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6942980800062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娃哈哈350苏打水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6902083894443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娃哈哈450mlAD钙奶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6902083922658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娃哈哈500ml营养快线（香蕉）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6902083904692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娃哈哈530ml碳酸蜜桃蜜桃汁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6902083912499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娃哈哈530ml碳酸柠檬柠檬汁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6902083912475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娃哈哈530ml碳酸西柚西柚汁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6902083912482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娃哈哈AD钙奶饮料草莓味450ml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6902083814052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娃哈哈AD钙奶饮料水蜜桃味450ml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6902083814045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娃哈哈C柠檬复合果汁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6902083893293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娃哈哈C柚复合果汁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6902083893163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娃哈哈八宝粥-木糖醇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6902083881559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娃哈哈冰红茶1升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6902083900687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娃哈哈冰红茶500ml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6902083883089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娃哈哈菠萝营养快线</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6902083886417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娃哈哈纯净水1.5l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6902083881412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娃哈哈纯净水350ml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6902083880675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娃哈哈纯净水596ML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596ml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6902083881405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娃哈哈大AD钙奶220g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6902083881085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娃哈哈大红枣枸杞450g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6902083914318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娃哈哈蜂蜜水果绿茶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6902083889890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娃哈哈蜂蜜柚子茶1L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6942980801373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娃哈哈蜂蜜柚子奶茶500ml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6942980800390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娃哈哈格瓦斯</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6902083896775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娃哈哈格瓦斯530ml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6902083913335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娃哈哈激活水蜜桃600ml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6902083896300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娃哈哈晶莹葡萄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6902083885779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娃哈哈龙井绿茶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6902083882983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娃哈哈龙井绿茶1L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6902083915902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娃哈哈绿茶青梅味饮料500mI</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6902083912154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娃哈哈蜜桃C500ML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6902083883874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娃哈哈蜜桃乌龙桃源茶事1L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6902083812706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娃哈哈茉莉花茶500ml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6902083815769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娃哈哈茉莉蜜茶1L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6902083916169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娃哈哈茉莉清茶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6902083916152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娃哈哈爽歪歪200g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6902083890636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娃哈哈爽歪歪营养酸奶饮品400ml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6902083814359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娃哈哈水果绿茶1L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6902083904883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娃哈哈苏打水柠檬味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6902083918101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娃哈哈香草营养快线</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6902083891329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娃哈哈香橙C</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6902083883041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娃哈哈新瓶大AD钙奶草莓味220g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6902083810832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娃哈哈一提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596ml*12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6902083892104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32618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娃哈哈饮用纯净水5.5L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6902083813109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娃哈哈饮用水2.15升</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6902083815677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娃哈哈营养快线红枣枸杞/500ml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6902083904685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娃哈哈营养快线水果牛奶饮品1.25L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6902083812607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娃哈哈营养快线水果酸奶草莓味/500ml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6902083897765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娃哈哈营养快线水蜜桃/500ml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6902083894245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娃哈哈营养快线哇山楂味500ml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6902083894269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娃哈哈营养快线椰子500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6902083893842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娃哈哈呦呦奶茶香芋味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6942980800277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娃哈哈呦呦原味奶茶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6942980800048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娃哈哈原味营养快线</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6902083886455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娃哈哈长白山矿泉水550ml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6902083814250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娃哈哈紫葡萄汁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6902083884369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娃哈哈钻面水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6902083910037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娃娃哈桂圆莲子八宝粥360G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6902083880781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康师傅500ml无糖冰红茶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6973870130006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康师傅冰红茶1L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6920459996362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康师傅冰红茶500ML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6920459905012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康师傅冰红茶热带风味500ml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6920459947395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康师傅冰绿茶/500ml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6920459923009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康师傅冰绿茶1L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6920459991602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康师傅劲凉冰红茶1L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6920459955383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康师傅劲凉冰红茶500ML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6920459998342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康师傅绿茶（蜂蜜）/550ML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6920459905166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康师傅绿茶低糖（蜂蜜）1L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6920459996508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康师傅蜜桃乌龙茶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6973870130631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康师傅茉莉蜜茶/500ML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6920459993798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康师傅茉莉蜜茶1L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6920459991985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康师傅茉莉清茶/500ML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6920459998434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康师傅茉莉清茶1L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6920459992067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康师傅茉莉柚1L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6920459940259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康师傅茉莉柚茶/500ML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6920459944349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康师傅青梅绿茶500ml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6920459951927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康师傅热带冰红茶1L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6920459943571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雀巢268ml拿铁咖啡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6917878030623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雀巢咖啡瓶装丝滑摩卡268ml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6917878036847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雀巢咖啡丝滑焦糖风味268ml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6917878054780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雀巢咖啡丝滑拿铁无糖即饮瓶装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6917878062952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雀巢咖啡丝滑榛果268ML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6917878054766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三得利1.25L茉莉乌龙（无糖）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三得利1250ml无糖乌龙茶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三得利480ml利趣拿铁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三得利500ml低糖乌龙茶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三得利500ml橘皮乌龙（无糖）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6972549660929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三得利500ml茉莉乌龙（微甜）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6972549660677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三得利500ml茉莉乌龙（无糖）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6972549660905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三得利500ml无糖乌龙茶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6972549660097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三得利550ml沁柠水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6972549660318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三得利550ml沁葡水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6972549660493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三得利550ml沁桃水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6972549660332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三得利黑豆茶无糖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6972549661834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三得利焕方植物饮料</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6972549661872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三得利枇杷花白茶500ml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6972549661933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三得利清茶绿茶无糖500ml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三得利清香乌龙500ML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6972549661957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三得利水漾力青提柠檬味电解质饮料500ml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6972549661292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三得利针叶樱桃味450ml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6972549662183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三得利植物麦茶500ml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6972549661537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喜茶爆汁杨梅绿妍果汁茶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6974348720392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喜茶地中海桃桃金凤果汁茶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6974348720002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喜茶荔枝单丛450ml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6974348722044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喜茶蜜桃蔓越莓绿茶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6974348720958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喜茶茉莉浓抹牛乳茶350ml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6974348722686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喜茶苹果小奶茶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6974348722938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喜茶葡萄黑加仑乌龙茶450ML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6974348720972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喜茶葡萄铁观音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6974348721993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喜茶小奶茉牛乳茶奶茶饮料350ml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6974348722396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喜茶伊比利亚西柚果汁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6974348720019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一支笔芒果汁460ml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6951163602768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一支笔苹果汁460ml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6951163602836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一枝笔100%莱阳梨双柚复合果汁460ml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6951163602546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一枝笔葡萄汁百分百460ml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6951163602539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一枝笔一支笔莱阳梨汁460ml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6951163602508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蜂解-百香果蜂蜜水360g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6973852491910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蜂解蜂蜜水330ml+30g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6973852490494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蜂解青金桔柠檬水360g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6973852491941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COCOif椰子汁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8859015700168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屈臣氏康普查苏打汽水330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6920180216616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屈臣氏无糖苏打汽水330ml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6920180209601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屈臣氏香草苏打水330ml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6920180209724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椰树天然椰子汁245ml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6957735788861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椰汁鲜榨植物蛋白饮料1L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6901347884343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昆仑山矿泉水</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6947012835036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景田百岁山矿泉水(件)570ml*24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570ml*24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6922255400555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景田百岁山矿泉水348ml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348ML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6922255447833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景田百岁山水*570ml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6922255451427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加多宝凉茶900ml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4891599900019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加多宝瓶装凉茶500ml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4891599366808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加多宝听装310ml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7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4891599338393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bl>
    <w:p>
      <w:pPr>
        <w:pStyle w:val="723"/>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23"/>
        <w:jc w:val="left"/>
        <w:spacing w:line="360" w:lineRule="auto"/>
        <w:widowControl/>
        <w:rPr>
          <w:rFonts w:ascii="宋体" w:hAnsi="宋体" w:eastAsia="宋体" w:cs="宋体"/>
          <w:b/>
          <w:bCs/>
          <w:sz w:val="24"/>
          <w:szCs w:val="24"/>
          <w:lang w:val="en-US" w:eastAsia="zh-CN"/>
        </w:rPr>
      </w:pPr>
      <w:r>
        <w:rPr>
          <w:rFonts w:hint="eastAsia" w:ascii="宋体" w:hAnsi="宋体" w:eastAsia="宋体" w:cs="宋体"/>
          <w:b/>
          <w:bCs/>
          <w:sz w:val="24"/>
          <w:szCs w:val="24"/>
        </w:rPr>
        <w:t xml:space="preserve">分包四：乐事、卫龙、德芙、统一等</w:t>
      </w:r>
      <w:r>
        <w:rPr>
          <w:rFonts w:hint="eastAsia" w:ascii="宋体" w:hAnsi="宋体" w:eastAsia="宋体" w:cs="宋体"/>
          <w:b/>
          <w:bCs/>
          <w:sz w:val="24"/>
          <w:szCs w:val="24"/>
          <w:lang w:val="en-US" w:eastAsia="zh-CN"/>
        </w:rPr>
        <w:t xml:space="preserve">品牌零食</w:t>
      </w:r>
      <w:r>
        <w:rPr>
          <w:rFonts w:ascii="宋体" w:hAnsi="宋体" w:eastAsia="宋体" w:cs="宋体"/>
          <w:b/>
          <w:bCs/>
          <w:sz w:val="24"/>
          <w:szCs w:val="24"/>
          <w:lang w:val="en-US" w:eastAsia="zh-CN"/>
        </w:rPr>
      </w:r>
      <w:r/>
    </w:p>
    <w:tbl>
      <w:tblPr>
        <w:tblW w:w="9236" w:type="dxa"/>
        <w:tblInd w:w="5" w:type="dxa"/>
        <w:tblLayout w:type="autofit"/>
        <w:tblCellMar>
          <w:left w:w="108" w:type="dxa"/>
          <w:top w:w="0" w:type="dxa"/>
          <w:right w:w="108" w:type="dxa"/>
          <w:bottom w:w="0" w:type="dxa"/>
        </w:tblCellMar>
        <w:tblLook w:val="04A0" w:firstRow="1" w:lastRow="0" w:firstColumn="1" w:lastColumn="0" w:noHBand="0" w:noVBand="1"/>
      </w:tblPr>
      <w:tblGrid>
        <w:gridCol w:w="1080"/>
        <w:gridCol w:w="2743"/>
        <w:gridCol w:w="1121"/>
        <w:gridCol w:w="1646"/>
        <w:gridCol w:w="1506"/>
        <w:gridCol w:w="1214"/>
      </w:tblGrid>
      <w:tr>
        <w:trPr>
          <w:trHeight w:val="285"/>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57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720"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3864"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720"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43"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乐事104g红烧肉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乐事104g黄瓜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乐事104g鲜浓番茄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6924743915763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乐事104g嗞嗞烤肉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6924743915770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乐事70g大波浪香烤鸡翅味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6924743918658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乐事70g红烩味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乐事70g黄瓜味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乐事70g鸡汁蕃茄味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乐事70g青柠味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乐事70g香辣小龙虾味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6924743923430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乐事70g原味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乐事大波浪薯片铁板鱿鱼味70克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6924743918610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乐事奇多妙脆角葱香原味玉米角65g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6924743920361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乐事奇多妙脆角浓番海鲜味65g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6924743920453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乐事青柠味薯片104g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6924743918238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乐事无限薯片黑椒牛扒味104g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6924743915831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乐事-烧烤70g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6924743919228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卫龙106g大面筋辣条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6935284412918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卫龙50g小辣棒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6935284412079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卫龙65g大面筋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卫龙78g大辣棒辣条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6935284412130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卫龙大面筋吮指烤肉味24g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6935284499995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6971258743268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卫龙大面筋吮指烤肉味106g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卫龙大面筋吮指烤肉味65g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卫龙风吃海带香辣味15G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卫龙凤吃海带香辣味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卫龙魔芋盒装大非力素牛排香辣牛肉味20g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6937623408385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卫龙面筋（重庆风味）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6935284488883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 辣素毛肚26g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6935284471076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卫龙魔芋椒香麻酱味216g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6937623413068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卫龙地道麻辣条108g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6971258740397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卫龙风吃海带</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6935284415568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6935284415650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卫龙魔芋爽爆辣味15g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6971258743879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卫龙魔芋爽麻酱味15g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6971258743886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卫龙魔芋爽麻辣素毛肚50g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6935284400434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卫龙魔芋爽麻辣味15G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卫龙魔芋爽酸辣素毛肚50g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6935284415667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卫龙魔芋爽酸辣味15G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卫龙魔芋爽香辣味15G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6935284400236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卫龙亲嘴烧川香风味26g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6935284455595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卫龙亲嘴烧红烧牛肉味26g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6935284455557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卫龙亲嘴烧麻辣牛肉风味24g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6935284401370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卫龙亲嘴烧麦辣鸡汁风味118g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6935284401486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卫龙亲嘴烧麦辣鸡汁味26g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6935284455588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卫龙亲嘴烧麦辣鸡汁味90G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6935284417630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卫龙小面筋香辣味60g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6935284413007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卫龙小魔女素毛肚麻酱火锅味18g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6971258741455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德芙草莓白巧克力42g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6914973606364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德芙草莓蔓越莓酸奶巧克力42g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6914973607255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德芙脆香米12克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69029981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德芙脆香米24克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6914973602908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德芙黑巧克力*43g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6914973600041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德芙摩卡及巴旦木巧克力43g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6914973604056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德芙抹茶白巧克力42g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6914973606340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德芙奶白巧克力43g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德芙士力架花生夹心巧克力51g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6914973603394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德芙丝滑牛奶巧克力43g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6914973600010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德芙榛巴葡巧克力43g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6914973604032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德芙榛仁巧克力43g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6914973600072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统一AHa柠檬水1L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6925303789862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统一阿萨姆奶茶原味/500ml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6925303730574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统一冰冰糖雪梨1L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6925303752330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统一冰红茶柠檬味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6925303723910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统一冰红茶柠檬味/500ml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6925303721398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统一冰绿茶柠檬味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6925303723934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统一海之言地中海海盐柠檬1L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6925303759186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统一海之言柠檬500ml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6925303754112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统一金桔柠檬</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6925303758783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统一来一桶148g双享桶红烧</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统一来一桶番茄牛肉桶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6925303773007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统一来一桶红烧牛肉面桶110g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6925303714086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统一来一桶老坛酸菜牛肉</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6925303773106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统一来一桶卤肉牛肉桶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6925303773229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统一来一桶茄皇鸡蛋面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6925303795214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统一来一桶茄皇牛肉面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6925303796426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统一来一桶香辣牛肉桶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6925303714093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统一老坛泡椒牛肉面大桶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6925303797515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统一两块面饼老坛酸菜牛肉面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统一绿茶茉莉花味低糖500ml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6925303721367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统一密桃多1L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6925303758813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统一青梅绿茶1L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6925303759254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统一双萃柠檬茶500ml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6925303701369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统一双萃柠檬味茶饮料1L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6925303701536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统一水晶葡萄1L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6925303758806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统一酸辣豚骨拉面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6925303714857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统一汤达人海鲜拉面72g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6925303791155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统一汤达人辣香拉面72g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6925303792978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统一汤达人罗宋汤115g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6925303791254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统一汤达人罗宋汤泡面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6925303714864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统一汤达人日式豚骨拉面（碗）</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6925303714840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统一汤达人日式豚骨拉面78g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6925303770563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统一汤达人酸酸辣豚骨面杯</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6925303770556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统一藤椒牛肉面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6925303793579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统一藤椒牛肉面2块面饼</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6925303796365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统一香辣牛肉面</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6925303793180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统一小茗同学冷泡溜溜茶450ml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6925303755461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统一小茗同学冷泡青柠红茶480ml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6925303754952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BFD阿条638073特浓牛奶软糖33G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BFD阿条638081果然好嚼软糖草莓味33G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6911316380813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BFD阿条638095芒果酸奶软糖33G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6911316380950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BFD阿条638107果然好嚼软糖蓝莓味47G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6911316381070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BFD阿条醇厚酸奶软糖33G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6911316375307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BFD阿条桂花酸奶软糖33G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6911316380943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BFD阿条果然好嚼软糖葡萄味47G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BFD阿条焦香源味牛奶软糖33G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6911316375314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BFD阿条梨韵酸奶味软糖33G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6911316381131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BFD阿条葡萄酸奶软糖33G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6911316380028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BFD比巴卜棉花泡泡糖可乐味11G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6911316101043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BFD比三条旋风组合泡泡糖75G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6911316100190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BFD果然好嚼软糖葡萄味33G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6911316380806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BFD乐嚼Q凝胶糖缤纷乐园60G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6911316582392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BFD乐嚼Q凝胶糖果葡萄60G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6911316582040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BFD乐嚼Q凝胶糖海底世界50G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6911316000483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BFD乐嚼Q凝胶糖熊猫小队60G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6911316582408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BFD乐嚼软糖青苹果葡萄草莓味20g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6911316000711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BFD曼瓶422320冻感粒方无糖口香糖葡萄味46G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6911316223202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BFD曼瓶冻感粒方无糖口香糖薄荷味46G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6911316222007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BFD曼条637058、83水果脆皮软心珠37G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6921211101154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BFD曼条637059霓虹糖脆皮软心珠37G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6911316361584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BFD曼条637060可乐脆皮软心珠37G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BFD曼条637061苏打嗨条糖脆皮软心珠37G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6911316361874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BFD曼条637163冰椰桃桃味37G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6911316000650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BFD迷你酸棒55g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BFD酸条8条装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6911316001909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BFD酸条草莓味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6911316004160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BFD真知棒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星巴克星选馥芮白咖啡饮料270ml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6970870272439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星巴克星选咖啡拿铁270ml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6970870270947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星巴克星选美式咖啡270ml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6970870271715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星巴克星选芝士奶香拿铁270ml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6970870270961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KSF3+2苏打夹心饼干蓝莓味125G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6919892633606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KSF妙芙欧式蛋糕奶油味96G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6920731701103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KSF甜酥夹心饼干草莓酸奶慕斯口感80G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6919892656209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RIO500ml强爽柠檬味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RIO8度强爽白桃伏特加鸡尾酒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RIO罐装鸡尾酒草莓乳酸菌味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RIO鸡尾酒大罐（强爽8度苹果西打）500ml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RIO玫瑰荔枝白兰地鸡尾酒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RIO气泡鸡尾酒330ml（白桃伏加特）</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6935145341043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RIO气泡鸡尾酒330ml（玫瑰葡萄）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6935145341050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RIO强爽荔枝味500ml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6935145315075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RIO新微醺3度葡萄鸡尾酒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6935145343047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RIO新微醺白桃3度鸡尾酒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6935145343030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阿尔卑斯棒棒糖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6911316540309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阿尔卑斯缤纷果味酸条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6911316350069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阿尔卑斯草莓牛奶味乐嚼糖60g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6911316582033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阿尔卑斯果然好嚼软糖草莓味47G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6911316380660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阿尔卑斯混合水果牛奶硬糖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6911316720039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阿尔卑斯乐嚼糖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阿尔卑斯乐嚼小乐糖50g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6911316002586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阿尔卑斯牛奶棒棒糖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6911316003446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阿尔卑斯双享</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6911316600157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阿尔卑斯香软酸奶味软糖138g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6911316375376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比巴卜棉花泡泡糖青苹果味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6911316100848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比巴卜泡泡糖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2525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不二家抹茶牛奶+咖啡牛奶棒棒糖46g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6937451811609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不二家清爽型棒棒糖可乐味+柠檬汽水味+哈密瓜汽水味375g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6937451831577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不二家酸砂夹心软糖草莓味72g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6937451841170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不二家咸黄油味咸脆饼干80g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6937451883217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狗牙比萨卷蕃茄味188G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6938803994773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狗牙比萨卷烧烤味188G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6938803994759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狗牙比萨卷香辣味188G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6938803994766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狗牙津味八爪烧酱香烧烤味188G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6938803995152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狗牙津味八爪烧碳烤牛排味188G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6938803995145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狗牙津味八爪辛香麻辣味188G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6938803995169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狗牙津味锅巴鸡汁蕃茄味260G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6938803993509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狗牙津味锅巴酱汁牛肉味260G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6938803993394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狗牙津味锅巴烧烤味260G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6938803992229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鹤龄果丹皮*150g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6926487637833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鹤龄果丹皮35g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6926487686497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鹤龄属我棒山楂卷50G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6926487637888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嘉士利85G果乐果香草莓味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6901180993486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嘉士利85G果乐果香蓝莓味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6901180993387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景田纯净水1500ML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6944649700126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景田纯净水4.6L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6944649700218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景田纯净水500ML*12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6922255400111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景田纯净水560ML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6944649700065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肯乐山椒凤爪100g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6943896400025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肯乐山椒凤爪100G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6943896400049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老刘头淮南牛肉汤香辣味102G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6924524200651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老刘头淮南牛肉汤原味102G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6924524200675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李子园草莓甜牛奶450ml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6916196422349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李子园甜牛奶哈密瓜450ml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6916196422547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李子园甜牛奶乳饮料原味450ml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6916196410414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李子园朱古力风味乳饮料450ml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6916196422325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曼妥思脆皮软心珠（葡萄）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6911316361164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曼妥思动感粒方无糖口香糖西瓜味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6911316002890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曼妥思迷你劲嚼充气糖50+4支540g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6911316001213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上好佳番茄田园薯片番茄味70g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6926265338280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上好佳日式鱼果味70G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6926265311139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上好佳粟米条草莓60G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6926265302342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上好佳田园薯片烤肉味70G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6926265338297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上好佳田园玉米味65G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6926265306418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上好佳鲜虾片60G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6926265302380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上好佳鲜虾条65G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6926265302007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上好佳洋葱圏65G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6926265302519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上好佳玉米卷65g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6926265302397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双汇鸡肉香肠60g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6902890258940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双汇泡面拍档240g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6902890235118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双汇热狗</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6902890257653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双汇台式烤香肠38g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6902890259541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6902890012016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双汇王中王10支装600g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6902890022558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双汇王中王270g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6902890224457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6902890236061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双汇王中王火腿肠40g支装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6902890022473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双汇王中王优级火腿肠400g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6902890022497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双汇香辣香脆肠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6902890257646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无穷香卤鸡蛋30g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6924160714949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无穷盐焗鸡蛋30g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6924160714017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无穷烤鸡翅根(蜂蜜味)20g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6924160713522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无穷酱卤鸭翅根30g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6924160715229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无穷嗦鸭脖63g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6924160715595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无穷酱卤大鸭腿85g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6924160715151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无穷烤鸡翅根蜂蜜味58g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6974077082655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无穷食品虎皮肉爪卤香卤鸡爪制品105g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6974077081993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喜之郎150g果粒爽（柠檬）</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6926475201336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喜之郎150g果粒爽(葡萄)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6926475201367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喜之郎200g什锦果肉杯装</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6902934990362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喜之郎218g果冻爽（菠萝）</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6902934990683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喜之郎218g果冻爽（葡萄）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6926475201015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喜之郎218g果冻爽（香橙）</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6926475201428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喜之郎350g果粒爽（葡萄）</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6926475204047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喜之郎350g果粒爽（水蜜桃）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6926475204412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喜之郎高钙果冻爽荔枝味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6926475201411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喜之郎果粒爽香橙味/350ml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6926475204054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香约(香芋）袋奶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香约黑糖奶茶22g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香约麦香奶茶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香约奶茶原味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6926858908456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香约（白咖）咖啡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6926858909019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香约（卡布奇诺）咖啡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6926858909026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香约小青柠果酱35g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6926858930228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香约咖啡</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6926858909095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香约台湾奶茶草莓味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6926858908067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香约红豆奶茶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6926858908678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炫迈薄荷味28片（内条码）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6954432710225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炫迈草莓味28片*50.4g（内条码）</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6954432710911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炫迈花果香气口香糖柠檬草50.4g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6924513909312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炫迈活力蓝莓味50.4g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6954432711437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珍宝珠草莓棒棒糖15G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6911316502659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珍宝珠干杯乐棒棒糖热带水果15g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6911316372733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珍宝珠迷你酸条32g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6911316001916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珍宝珠迷你酸条酸软糖55g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6911316000506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荷氏卡夫维果C什果水果糖34g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6924513905086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荷氏柠檬香蜜味薄荷糖34G*20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6924513906205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荷氏水果味糖(9粒装)34g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6924513906588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荷氏维果-C水果糖青柠味34克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6924513905710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荷氏维果水果糖（西柚口味）34g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6924513905659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荷氏午夜风暴薄荷糖34g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6924513905598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脆司令火鸡味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6920189008557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脆司令辣条风味53g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6920189008533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脆司令蜜汁牛排味干吃面53g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6920189008359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脆司令酸甜番茄味干吃面53g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6920189008472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脆司令香脆面奥尔良鸡翅味60克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6920189004290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脆司令香脆面黑胶牛排味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6920189004436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脆司令香脆面烧烤墨鱼仔味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6920189004283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2743"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脆司令香脆面香葱蛋卷味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6920189004429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06"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bl>
    <w:p>
      <w:pPr>
        <w:pStyle w:val="723"/>
        <w:jc w:val="left"/>
        <w:spacing w:line="360" w:lineRule="auto"/>
        <w:widowControl/>
        <w:rPr>
          <w:rFonts w:ascii="宋体" w:hAnsi="宋体" w:eastAsia="宋体" w:cs="宋体"/>
          <w:sz w:val="24"/>
          <w:szCs w:val="24"/>
          <w:highlight w:val="yellow"/>
        </w:rPr>
      </w:pPr>
      <w:r>
        <w:rPr>
          <w:rFonts w:ascii="宋体" w:hAnsi="宋体" w:eastAsia="宋体" w:cs="宋体"/>
          <w:sz w:val="24"/>
          <w:szCs w:val="24"/>
          <w:highlight w:val="yellow"/>
        </w:rPr>
      </w:r>
      <w:r/>
    </w:p>
    <w:p>
      <w:pPr>
        <w:pStyle w:val="723"/>
        <w:jc w:val="left"/>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分包六：杨掌柜、好丽友、格力高、奥利奥等</w:t>
      </w:r>
      <w:r>
        <w:rPr>
          <w:rFonts w:hint="eastAsia" w:ascii="宋体" w:hAnsi="宋体" w:eastAsia="宋体" w:cs="宋体"/>
          <w:b/>
          <w:bCs/>
          <w:sz w:val="24"/>
          <w:szCs w:val="24"/>
          <w:lang w:val="en-US" w:eastAsia="zh-CN"/>
        </w:rPr>
        <w:t xml:space="preserve">品牌零食</w:t>
      </w:r>
      <w:r>
        <w:rPr>
          <w:rFonts w:hint="eastAsia" w:ascii="宋体" w:hAnsi="宋体" w:eastAsia="宋体" w:cs="宋体"/>
          <w:b/>
          <w:bCs/>
          <w:sz w:val="24"/>
          <w:szCs w:val="24"/>
          <w:lang w:val="en-US" w:eastAsia="zh-CN"/>
        </w:rPr>
      </w:r>
      <w:r/>
    </w:p>
    <w:tbl>
      <w:tblPr>
        <w:tblW w:w="9275" w:type="dxa"/>
        <w:tblInd w:w="5" w:type="dxa"/>
        <w:tblLayout w:type="fixed"/>
        <w:tblCellMar>
          <w:left w:w="108" w:type="dxa"/>
          <w:top w:w="0" w:type="dxa"/>
          <w:right w:w="108" w:type="dxa"/>
          <w:bottom w:w="0" w:type="dxa"/>
        </w:tblCellMar>
        <w:tblLook w:val="04A0" w:firstRow="1" w:lastRow="0" w:firstColumn="1" w:lastColumn="0" w:noHBand="0" w:noVBand="1"/>
      </w:tblPr>
      <w:tblGrid>
        <w:gridCol w:w="940"/>
        <w:gridCol w:w="3341"/>
        <w:gridCol w:w="971"/>
        <w:gridCol w:w="1552"/>
        <w:gridCol w:w="1430"/>
        <w:gridCol w:w="1041"/>
      </w:tblGrid>
      <w:tr>
        <w:trPr>
          <w:trHeight w:val="285"/>
        </w:trPr>
        <w:tc>
          <w:tcPr>
            <w:tcBorders>
              <w:top w:val="single" w:color="000000" w:sz="4" w:space="0"/>
              <w:left w:val="single" w:color="000000" w:sz="4" w:space="0"/>
              <w:bottom w:val="none" w:color="000000" w:sz="4" w:space="0"/>
              <w:right w:val="single" w:color="000000" w:sz="4" w:space="0"/>
            </w:tcBorders>
            <w:tcW w:w="94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312"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55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471"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312"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471"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34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7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杨掌柜粉面菜单红烧牛肉味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6972306781058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杨掌柜粉面菜蛋196克胡辣汤味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6972306780754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杨掌柜粉面菜蛋番茄炖牛腩味199G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6972306782772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杨掌柜粉面菜蛋港式肥汁味192g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6972306783465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杨掌柜粉面菜蛋金汤肥牛味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6972306783151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杨掌柜粉面菜蛋老母鸡汤味182g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6972306780488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杨掌柜粉面菜蛋螺蛳粉味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6972306781102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杨掌柜粉面菜蛋酸菜牛肉味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6972306781072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杨掌柜粉面菜蛋藤椒沸腾鱼味192G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6972306782598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杨掌柜粉面菜蛋香辣酸豆角192G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6972306783137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杨掌柜粉面菜蛋诱惑麻辣味191g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6972306783144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杨掌柜粉面菜蛋重庆火锅味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191g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6972306780501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杨掌柜高人拉面港式肥汁味+吸汁爆蛋166g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6972306783489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杨掌柜高人拉面浓情番茄味+花生</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6972306783069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杨掌柜高人拉面飘香芝麻味163g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6972306783083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杨掌柜高人拉面山椒肥牛味+卤蛋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6972306783076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杨掌柜双面200番茄炖牛腩味桶装204g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6972306780143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杨掌柜双面金汤肥牛202G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6972306782727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好丽友果滋果姿果滋果资白桃味32g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6920907821499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好丽友呀土豆（里脊牛排味）40g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好丽友呀土豆番茄*40g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好丽友呀土豆蜂蜜黄油薯片40g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6920907810684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好丽友呀土豆烤鸡比萨味40g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好丽友蛋黄派</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6920907800616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好丽友果滋果资香橙味60g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6920907804225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好丽友巧克力派</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6920907825602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好丽友薯愿香烤原味48g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6920907810189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好丽友2PQ帝摩卡巧克力46G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6920907803068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好丽友2PQ蒂榛子味56G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6920907803167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好丽友2P巧克力抹茶味72G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6920907801255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好丽友70g好友趣多汁牛排味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6920907823646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好丽友好友趣蜂蜜黄油味70g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6920907823684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好丽友呀土豆比萨味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6920907808612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好丽友呀土豆番茄味70G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好丽友呀土豆蜂蜜黄油味70G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6920907810707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好丽友呀土豆麻辣小龙虾味70G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6920907814637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好丽友呀土豆牛排味70G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6920907808575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好丽友浪里个浪65g原味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6920907813401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好丽友薯愿104g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6920907809886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好丽友薯愿番茄味104G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6920907809909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好丽友薯愿蜂蜜牛奶味104G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6920907809848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好丽友鲜莓派34g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6920907802023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好丽友呀土豆番茄味130G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6920907810004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好丽友呀土豆蜂蜜黄油味130G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6920907809350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好丽友呀土豆牛排味130G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6920907810028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好丽友呀土豆滋香烤鸡口味130g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6920907823202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好丽友蛋黄派34g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6920907800210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好丽友提拉米苏*6枚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6920907801323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好丽友蛋糕4+2枚香草巧克力味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6920907833102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好丽友派6枚222g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6920907825565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好丽友可可派180g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6920907801729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好丽友轻雪草莓味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6920907801989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好丽友清新茶味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6920907800654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好丽友Q蒂红丝绒草莓味168g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6920907803419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好丽友Q蒂巧克力蛋糕/168g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6920907803020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好丽友Q蒂榛子蛋糕/6枚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6920907803129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好丽友派6p西瓜味204g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6920907833270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格力奇生椰拿铁椰子糖27g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6953226830422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格力奇原味椰子糖27g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6953226829808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格力高菜园小饼孜然烧烤味80g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6901845040630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格力高百力滋抹茶香草味装饰饼干45G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6901845041682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格力高百力滋巧克力味50g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6901845040395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格力高百奇·双重巧克力50G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6901845041491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格力高百醇*柠檬</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6901845044027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格力高百醇·红酒巧克力48G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6901845041248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格力高百醇·提拉米苏48G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6901845040951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格力高百醇榛仁巧克力48g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6901845041712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格力高百醇芝士蛋糕</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6901845041231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格力高百奇·蓝莓55G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6901845043594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格力高百奇·抹茶50G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6901845041804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格力高百奇·巧克力60G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6901845045062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格力高百奇草莓55G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6901845041606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格力高百奇牛奶新60G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6901845045079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格力高百醇巧克力</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6901845040685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格力高百醇·牛奶48G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6901845040692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格力高百醇·抹茶慕斯48G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6901845040968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格力高百醇·草莓48G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6901845041705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格力高粒粒百奇·牛奶蓝莓45G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6901845041552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格力高纤巧百奇减糖低GI牛奶味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6901845045765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格力高百醇·玫瑰树莓味48G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6901845044966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格力高百醇·桃桃抹茶味42G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6901845045642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格力高百醇·桂花乌龙茶味42G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6901845045796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格力高百醇·茉莉香茶味42G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6901845045802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格力高百醇山茶花青提流心饼干48g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6901845047844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格力高百奇榛子脆坚果系列</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6901845045529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奥利奥草莓味97G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6901668935748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奥利奥夹心饼干经典原味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6901668935724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奥利奥夹心饼干抹茶味97g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6901668005892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奥利奥夹心饼干浓醇巧克力味48.5g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6901668935663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奥利奥可可脆卷浓郁巧克力味50g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6901668936271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奥利奥蓝莓味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6901668005915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奥利奥抹茶无花果味薄脆饼干95g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6901668934888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奥利奥葡萄水蜜桃夹心</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6901668005939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奥利奥巧克力味夹心饼干97g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6901668935762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奥利奥生日蛋糕味夹心饼干97g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97g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6901668005946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奥利奥酸甜草莓味薄脆饼干95g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6901668934925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奥利奥香草奥碎味薄脆饼干95g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6901668934901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波力海苔原味*1.5g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6918598028082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波力海苔原味4.5g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6918598028013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波力渔趣原味*15g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6918598120236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伯力爵碱水面包丁海盐焦糖33g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6925489702624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陈先生老卤鸡爪（酱香)78克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6973838152231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陈先生老卤鸭翅根（香辣)78克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6973838152293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达利园p派蛋黄味23g*10枚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6911988006783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达利园法式软面包香橙味160g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6911988014900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达利园法式软面包香奶味200G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6911988014832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达利园法式香奶面包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6911988011602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达利园好吃点高纤煎麸饼110g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6911988009906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达利园好吃点香脆杏仁饼</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6911988009760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达利园派草莓味230g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6911988000682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达利园派巧克力味26g*10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6911988007209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达利园软面包香橙味200g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6911988014894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达利园香橙味软面包/360g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达利园香奶味法式小面包400g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6911988011619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达利园香奶味软面包/160g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6911988014849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达利园香奶味软面包/360g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6911988014825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达利园熊字饼干115g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6911988005205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大窑荔爱330ML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6974800842099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东鹏大咖鲜生椰拿铁500ml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6934502301812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东鹏大咖小咖生椰拿铁330ml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6934502301836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东鹏特饮维生素功能饮料500ml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6934502301850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公仔迷你牛肉面41g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41g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6900082020191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公仔面海鲜面30g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6900082020184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公仔碗仔面40g风味排骨味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6900082020450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公仔碗仔面滑蛋鸡肉味36g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6900082020207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好吃点香脆核桃饼108g/袋</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6911988009784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好吃点腰果饼108g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6911988009777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合口味劲爆跳跳糖混15g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6941174800215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合味道杯装方便面冬阴功风味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6958965521310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合味道杯装方便面海鲜味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6917935002150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合味道杯装方便面咖喱牛肉味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6917935002921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合味道杯装方便面麻辣牛肉味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6917536014149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合味道杯装方便面五香牛肉味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6917935002167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合味道杯装方便面虾仁味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6917935002242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合味道杯装方便面香辣海鲜风味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6917935002181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合味道杯装方便面香辣牛肉味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6917935002280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合味道杯装方便面意大利牛肉味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6917536014057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合味道杯装方便面猪骨味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6917935002297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加减乘除牛肉粒五香味/香辣味15g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6931008403156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加减乘除迷你装系列泡泡糖45G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6931008403118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加减乘除0脂肪厚西梅3.5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6931008414466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加减乘除超人黑鸭味藕片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6931008414787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加减乘除老酸奶奶味拉丝软糖98g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6931008407697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加减乘除葡萄干100g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6931008479588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加减乘除牛肉粒</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6931008493928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劲仔鲜菇素毛肚经典烧烤味18g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6937623411439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劲仔HI魔芋红油香辣味18G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6937623402536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劲仔HI魔芋火爆泡椒味18G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6937623402567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劲仔HI魔芋飘香烧烤味18G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6937623402543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劲仔大片素毛肚醇香麻酱味15g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6937623410340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劲仔魔芋爆肚味18g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6937623412870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劲仔魔芋京门爆肚18g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6937623412887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劲仔魔芋麻酱味18g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6937623412863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劲仔小鱼干</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劲仔小鱼酱汁味12G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劲仔小鱼麻辣味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劲仔小鱼烧烤味12g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6951957207650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劲仔小鱼糖醋味12G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6951957205793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劲仔小鱼香辣味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6951957205786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劲仔豆干酱香味20G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6937623400037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劲仔豆干香辣味20G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6937623400013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劲仔豆干盐焗味20G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6937623400051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劲仔爆汁鹌鹑蛋盐味20g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6937623408149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劲仔七个博士爆汁鹌鹑蛋香葱鸡汁味32g4粒</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6937623410845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劲仔深海小鱼酱汁味20g盒装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劲仔深海小鱼卤香味20g盒装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劲仔深海小鱼麻辣味20g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劲仔深海小鱼香辣味20g盒装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6951957213453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劲仔手撕牛肉酱香味10g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6951957215730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劲仔手撕牛肉香辣味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6951957215723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劲仔手撕肉</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6937623402130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劲仔手撕肉干麻辣味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6951957217307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劲仔小蛋圆圆鹌鹑蛋20g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6937623408132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劲仔小蛋圆圆蜂蜜味20g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6937623408156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劲仔别没劲HI魔芋烧烤味62G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6937623404837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劲仔大非力素牛排香辣牛肉味75G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6974579990243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劲仔小鱼干60g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6951957212777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劲仔小蛋圆圆爆汁鹌鹑蛋卤香味70G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6937623405339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劲仔深海小鱼麻辣味60g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6951957212784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劲仔小鱼酱汁味60G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6951957212791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烤肠</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6974540080287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38383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可比克薯片薯香原味味薯片45g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6911988006554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可比克薯片桶烧烤味105g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6911988006585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可比克原味薯片60g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6911988006479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可可比克烧烤署片60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6911988006448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6941174479237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力诚火焰脆脆肠50g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6941174479053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力诚匠烧好蛋30G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6941174483708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力诚马蹄脆脆肠550g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6941174479039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力诚手撕蟹柳香辣味26g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6941174472962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力诚手撕蟹柳原味26g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6941174472948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力诚桶装开花香肠48G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6941174484934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力诚台式小香肠奥尔良40g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6941174493257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力诚桶装台式小香肠奥尔良味40G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6941174496135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力诚桶装台式小香肠香辣味45G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6941174490355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力诚桶装台式小香肠香甜味45G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6941174490348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力诚松叶蟹柳原味自动贩卖机版40g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6941174474379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力诚台式烤香肠72g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6941174485757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力诚台式烤香肠香甜味72g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6941174485764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力诚大只手撕蟹柳系列45g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6941174485573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力诚手撕蟹柳原味45g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6941174485580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力诚爆脆肠115g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6941174471941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力诚香辣肠115g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6941174482930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力诚手撕蟹柳102g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6941174481186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力诚蟹柳五连排香辣味102g5条</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105g*5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6941174481179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力城手撕蟹柳香辣味15g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6941174479275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力城手撕蟹柳原味15g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6941174479251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灵光坚果脆巧黑巧克力味38g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6977129740336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灵光坚果脆巧牛奶丝滑味38g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6977129740343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丽芝士：56G纳宝帝椰子味威化饼干</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8993175549707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溜溜梅茉莉青提味80g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6952480005881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溜溜梅冻心装百香果蒟蒻梅冻120G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6952480090894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溜溜梅醉杨梅50g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6952480080536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溜溜绿茶梅60G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6923976181136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溜溜雪梅60G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6923976111171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溜溜梅青梅梅冻倾心装+草莓+白桃果冻卷膜240g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6952480001609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溜溜雪梅160G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6923976181266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绿箭13.5g口香糖5片装</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69042386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绿箭脆皮软心薄荷糖原味薄荷味80g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6923450690642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绿箭无糖薄荷糖茉莉花味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6923450605295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魔吉维C果C软糖草莓味68G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6972790050098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魔吉维C果C软糖什锦味68G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6972790050005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纳宝帝奶酪味威化饼干56g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8993175537445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纳宝帝巧克力味威化饼干56g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8993175540629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纳宝帝威化饼干56g草莓味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8993175548823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沁沁200g姜汁红糖</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6936772723448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趣多多72G*24大块巧克力</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6901668054746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趣多多软式甜饼红丝绒味80g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6901668010087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趣多多软式甜饼提子味80g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6901668062444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趣多多王子酥性饼干香浓巧克力味85G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6904682123207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趣多多香脆曲奇缤纷味85g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6901668062499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趣多多香脆曲奇饼干巧克力味85g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6901668936714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趣多多真香咖啡香脆曲奇85g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6901668936738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雀巢咖啡1+2原味15g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6917878044729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日清UFO飞碟炒面鱼香肉丝风味124g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6917536003013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日清飞碟炒面铁板牛肉味122g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6917536003068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日清飞碟炒面虾仁风味116g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6917536003020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三只松鼠面筋卷20g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6942209658016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三只松鼠毛肚16g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6937506819376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三只松鼠香辣鸭翅根30g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6942209667568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三只松鼠腕火鸡面++103g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6942209653240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三只松鼠鸭掌卤香味23g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23g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6942209666745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三只松鼠爆辣爽弹火鸡面119g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6937506811486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三只松鼠麻酱火鸡面119g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119g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6937506812025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三只松鼠芒果干100G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6956511998388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三只松鼠魔芋脆麻酱脆肚</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6937506827142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三只松鼠魔芋脆麻酱素毛肚200g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6937506818676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三只松鼠腕火鸡面火鸡味103g*5袋515g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6942209653288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三只松鼠开心果100G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6956511998340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香伴多味鸭掌32g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6931717790714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香伴鸭翅根辣味42g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6931717799021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香飘飘草莓味奶茶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6938888888868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香飘飘麦香奶茶85g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香飘飘香芋奶茶85g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香飘飘原味奶茶85g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6938888888837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香飘飘蜜谷果汁茶(红石榴白葡萄)</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6938888881593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香飘飘蜜谷果汁茶(红柚味)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6938888889803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香飘飘蜜谷果汁茶(荔枝百香味400ML)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6938888882118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632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香飘飘蜜谷果汁茶(青柠味)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6938888889827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香飘飘蜜谷果汁茶(樱桃莓莓)</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6938888889896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香飘飘红豆奶茶</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6938888888615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香飘飘经典杯奶3连杯(香芋味80G*30)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6938888888028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椰子水100%330ml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330ml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6970681243550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益达木糖醇薄荷味56g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6923450656181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益达木糖醇蓝莓味56g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6923450657935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益达无糖口香糖蓝莓味13.5G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69021343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益达无糖口香糖清爽西瓜味（5片）</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69027086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王子夹心饼干草莓味92g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6904682000379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王子夹心饼干牛奶味92g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6904682000355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王子夹心饼干巧克力味92g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6904682000331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闲趣香焙海苔味90g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6904682300172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友我香手撕烤脖（黑鸭味）42g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6934172100777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啧啧熊山楂棒棒原味10g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6976090980208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兆辉鸡蛋馍丁原味75g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6934908324095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中沃苏打水（蜜桃）750ml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6927573137770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中沃苏打水（柠檬）750ml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6927573137763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中沃苏打水380ml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6927573108930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盐津铺子魔芋爽酸辣味18g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6926104937186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盐津铺子魔芋丝藤椒味单包18g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6926104958792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贤哥棒棒素牛筋30g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6959836927231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贤哥烤香肠香辣味24g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6937221717582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448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贤哥辣魔头素牛肚16g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6959836928955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贤哥麻辣烧32g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6959836928696</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贤哥每日杂粮36g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36g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6959836917775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贤哥名嘴哥辣么小小脆18g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6959836921857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贤哥香辣味烤香肠38g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6937221719340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贤哥原味烤香肠38g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6937221719333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贤哥原味台式烤香肠</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6937221717575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458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贤哥芝麻臭干子32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6959836927460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贤哥芝麻酱素毛肚香辣味18g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6959836927361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乡妹子虎皮凤爪卤香味35G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6922814361723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乡妹子泡椒凤爪15g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6922814361105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乡妹子泡椒鸡爪32g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6922814361112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乡妹子香酥味鸭腿85g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6922814382018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乡妹子休闲嗨啦多味鸡爪32g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6922814386245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191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乡妹子猪皮（多味泡椒）20g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6922814361808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甜甜乐星球杯390G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6933620900051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体质能量1L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6927573136070</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体质能量600ml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6927573118854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食族人酸辣粉</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6971807590121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笋小样山椒脆笋32g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32g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6971926040415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笋小样山椒脆笋68g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6971926040514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太平加钙奶盐梳打100G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6901668200013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太平梳打饼干海苔味100g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6901668200303</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太平香葱梳打100G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6901668200235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奈雪茶青乌龙茶果汁茶饮料450ml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6971196385162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奈雪低糖葡萄果茶450ml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6971196385025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奈雪芒果芭乐果汁茶饮料400ml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6938888882354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奈雪柠檬茶鸭屎香450ml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450ml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6971196385407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金厨娘老卤鸡蛋30g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6935563608544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金厨娘老卤鸡蛋香辣味30g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6935563608537</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金豆芽金银花柚子汁100ml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6974366502611</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华洋1982凤梨味果汁汽水500ml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6973782441078</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华洋1982汽水荔枝味500ml</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6973782441054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188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海底捞红油面皮麻酱味</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6971284207369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海底捞酸辣粉144g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144g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6971284207222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海福盛冻干粥排骨菌茹粥38g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6941541002129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大好大焦糖味瓜子428g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428g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6926858903574</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大好大原味瓜子208g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6926858903765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阿卜柠檬去骨鸭掌18g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6930493510042</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阿卜去骨鸭掌18g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6930493510059</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阿里山淮盐花生米100g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6902595002855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94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323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3341"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阿里山盐焗花生米120g</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9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552" w:type="dxa"/>
            <w:vAlign w:val="bottom"/>
            <w:textDirection w:val="lrTb"/>
            <w:noWrap/>
          </w:tcPr>
          <w:p>
            <w:pPr>
              <w:pStyle w:val="723"/>
              <w:jc w:val="left"/>
              <w:widowControl/>
              <w:rPr>
                <w:rFonts w:hint="eastAsia" w:ascii="宋体" w:hAnsi="宋体" w:eastAsia="宋体" w:cs="宋体"/>
                <w:sz w:val="20"/>
                <w:szCs w:val="20"/>
              </w:rPr>
            </w:pPr>
            <w:r>
              <w:rPr>
                <w:rFonts w:hint="eastAsia" w:ascii="宋体" w:hAnsi="宋体" w:eastAsia="宋体" w:cs="宋体"/>
                <w:sz w:val="20"/>
                <w:szCs w:val="20"/>
              </w:rPr>
              <w:t xml:space="preserve">6902595000905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430"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041"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bl>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b/>
          <w:bCs/>
          <w:sz w:val="24"/>
          <w:szCs w:val="24"/>
          <w:lang w:val="en-US" w:eastAsia="zh-CN"/>
        </w:rPr>
      </w:pPr>
      <w:r>
        <w:rPr>
          <w:rFonts w:hint="eastAsia" w:ascii="宋体" w:hAnsi="宋体" w:eastAsia="宋体" w:cs="宋体"/>
          <w:b/>
          <w:bCs/>
          <w:sz w:val="24"/>
          <w:szCs w:val="24"/>
        </w:rPr>
        <w:t xml:space="preserve">分包七：桃李</w:t>
      </w:r>
      <w:r>
        <w:rPr>
          <w:rFonts w:hint="eastAsia" w:ascii="宋体" w:hAnsi="宋体" w:eastAsia="宋体" w:cs="宋体"/>
          <w:b/>
          <w:bCs/>
          <w:sz w:val="24"/>
          <w:szCs w:val="24"/>
          <w:lang w:val="en-US" w:eastAsia="zh-CN"/>
        </w:rPr>
        <w:t xml:space="preserve">牌面包</w:t>
      </w:r>
      <w:r>
        <w:rPr>
          <w:rFonts w:ascii="宋体" w:hAnsi="宋体" w:eastAsia="宋体" w:cs="宋体"/>
          <w:b/>
          <w:bCs/>
          <w:sz w:val="24"/>
          <w:szCs w:val="24"/>
          <w:lang w:val="en-US" w:eastAsia="zh-CN"/>
        </w:rPr>
      </w:r>
      <w:r/>
    </w:p>
    <w:tbl>
      <w:tblPr>
        <w:tblW w:w="9520" w:type="dxa"/>
        <w:tblInd w:w="5" w:type="dxa"/>
        <w:tblLayout w:type="autofit"/>
        <w:tblCellMar>
          <w:left w:w="108" w:type="dxa"/>
          <w:top w:w="0" w:type="dxa"/>
          <w:right w:w="108" w:type="dxa"/>
          <w:bottom w:w="0" w:type="dxa"/>
        </w:tblCellMar>
        <w:tblLook w:val="04A0" w:firstRow="1" w:lastRow="0" w:firstColumn="1" w:lastColumn="0" w:noHBand="0" w:noVBand="1"/>
      </w:tblPr>
      <w:tblGrid>
        <w:gridCol w:w="860"/>
        <w:gridCol w:w="3738"/>
        <w:gridCol w:w="682"/>
        <w:gridCol w:w="1600"/>
        <w:gridCol w:w="1320"/>
        <w:gridCol w:w="1320"/>
      </w:tblGrid>
      <w:tr>
        <w:trPr>
          <w:trHeight w:val="285"/>
        </w:trPr>
        <w:tc>
          <w:tcPr>
            <w:tcBorders>
              <w:top w:val="single" w:color="000000" w:sz="4" w:space="0"/>
              <w:left w:val="single" w:color="000000" w:sz="4" w:space="0"/>
              <w:bottom w:val="none" w:color="000000" w:sz="4" w:space="0"/>
              <w:right w:val="single" w:color="000000" w:sz="4" w:space="0"/>
            </w:tcBorders>
            <w:tcW w:w="86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420"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60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420"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38"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建议零售价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桃李低温-桃李浓厚生巧蛋糕80g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6975713790347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151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桃李招牌盐卤蛋30g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6926417707254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1082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桃李优选照烧鸡腿煎蛋120g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6972872220081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1015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桃李岩烧蛋糕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6926417707001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719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熊不换甜糯玉米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6926417707094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229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桃李迷你牛角面包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6972333772036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264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优片全麦吐司面包350g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6972333775297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502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优片原味吐司面包350g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6972333775280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684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桃李老式面包350g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6972333775440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103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桃李黄油厚切吐司巧克力味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6972333775792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2360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桃李美味优选咖喱鸡排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6972872220210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315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桃李优选香辣炸鸡嫩蛋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6972872220197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2600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桃李优选奥尔良鸡肉蒸蛋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6972872220203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2650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桃李布朗尼蛋糕180g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6972333775983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575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30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桃李牛乳千层吐司面包90克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6972333774320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1115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桃李爱豆面包90克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6972333773194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1643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桃李爆浆面包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6972333773644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4708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桃李草莓甜心</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6977829290094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465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桃李蛋皮吐司卷面包80g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6977829290063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813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桃李芝士肉松蛋糕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6977829290483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216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桃李果子面包80g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6977829290759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77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桃李起酥碱水棒100克面包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6977272320164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142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桃李黄油面包干芝士味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6977829290346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98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桃李黄油面包干</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6977829290339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148</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桃李爆浆牛脚面包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6977829290957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87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桃李黄油年糕糕点120g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6977829292272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桃李爆浆牛角包（巧克力味）75g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6977829290940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361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桃李爆浆牛角包（海盐芝士味）75g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6977829290933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450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桃李爆浆牛角包（香芋味）75g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6977829290926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376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桃李蛋仔小蛋糕200g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6977829291961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桃李低温-桃李猪排芝士大口饭团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6970717331558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282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桃李低温-厚蛋芝士饭</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6977829293002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276</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桃李低温-芋泥虎皮蛋糕110g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6977829291848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153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桃李低温-桃李布朗尼巴旦木蛋糕卷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6977829291886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103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桃李巧乐角面包奶油味65g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6972333772968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232</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桃李主食烧饼面包510g</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510g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6972333775426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94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桃李肉松三明治面包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90g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6977829296058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71</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桃李轻乳芝士蛋糕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78g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6926417707032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439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迷你豆沙包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170g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6972872220104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137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优片胡萝卜面包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6972872220067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1305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天然酵母-巧克力</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6922222702163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293</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天然酵母-牛奶羹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6922222702156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345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鸡蛋香松面包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6972872220111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2587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桃李纯蛋糕</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6970717330896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827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桃李豆小朵面包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6972872220128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1087</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桃李巧乐角面包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75g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6972333771152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2059</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全麦麦粉吐司面包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400g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6972872220036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275</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49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桃李豆小方起酥面包</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6972872220159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530</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widowControl/>
              <w:rPr>
                <w:rFonts w:ascii="等线" w:hAnsi="等线" w:eastAsia="等线" w:cs="宋体"/>
                <w:sz w:val="22"/>
                <w:szCs w:val="22"/>
              </w:rPr>
            </w:pPr>
            <w:r>
              <w:rPr>
                <w:rFonts w:hint="eastAsia" w:ascii="等线" w:hAnsi="等线" w:eastAsia="等线" w:cs="宋体"/>
                <w:sz w:val="22"/>
                <w:szCs w:val="22"/>
              </w:rPr>
              <w:t xml:space="preserve">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3738"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桃李卤蛋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35g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600" w:type="dxa"/>
            <w:vAlign w:val="bottom"/>
            <w:textDirection w:val="lrTb"/>
            <w:noWrap/>
          </w:tcPr>
          <w:p>
            <w:pPr>
              <w:pStyle w:val="723"/>
              <w:jc w:val="left"/>
              <w:widowControl/>
              <w:rPr>
                <w:rFonts w:ascii="宋体" w:hAnsi="宋体" w:eastAsia="宋体" w:cs="宋体"/>
                <w:sz w:val="20"/>
                <w:szCs w:val="20"/>
              </w:rPr>
            </w:pPr>
            <w:r>
              <w:rPr>
                <w:rFonts w:hint="eastAsia" w:ascii="宋体" w:hAnsi="宋体" w:eastAsia="宋体" w:cs="宋体"/>
                <w:sz w:val="20"/>
                <w:szCs w:val="20"/>
              </w:rPr>
              <w:t xml:space="preserve">6926417705687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320" w:type="dxa"/>
            <w:vAlign w:val="bottom"/>
            <w:textDirection w:val="lrTb"/>
            <w:noWrap/>
          </w:tcPr>
          <w:p>
            <w:pPr>
              <w:pStyle w:val="723"/>
              <w:jc w:val="right"/>
              <w:widowControl/>
              <w:rPr>
                <w:rFonts w:ascii="宋体" w:hAnsi="宋体" w:eastAsia="宋体" w:cs="宋体"/>
                <w:sz w:val="22"/>
                <w:szCs w:val="22"/>
              </w:rPr>
            </w:pPr>
            <w:r>
              <w:rPr>
                <w:rFonts w:hint="eastAsia" w:ascii="宋体" w:hAnsi="宋体" w:eastAsia="宋体" w:cs="宋体"/>
                <w:sz w:val="22"/>
                <w:szCs w:val="22"/>
              </w:rPr>
              <w:t xml:space="preserve">1074</w:t>
            </w:r>
            <w:r>
              <w:rPr>
                <w:rFonts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tcPr>
          <w:p>
            <w:pPr>
              <w:pStyle w:val="723"/>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723"/>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723"/>
        <w:jc w:val="left"/>
        <w:spacing w:line="360" w:lineRule="auto"/>
        <w:widowControl/>
        <w:rPr>
          <w:rFonts w:ascii="宋体" w:hAnsi="宋体" w:eastAsia="宋体" w:cs="宋体"/>
          <w:b/>
          <w:bCs/>
          <w:sz w:val="24"/>
          <w:szCs w:val="24"/>
          <w:lang w:val="en-US" w:eastAsia="zh-CN"/>
        </w:rPr>
      </w:pPr>
      <w:r>
        <w:rPr>
          <w:rFonts w:hint="eastAsia" w:ascii="宋体" w:hAnsi="宋体" w:eastAsia="宋体" w:cs="宋体"/>
          <w:b/>
          <w:bCs/>
          <w:sz w:val="24"/>
          <w:szCs w:val="24"/>
        </w:rPr>
        <w:t xml:space="preserve">分包八：伊利</w:t>
      </w:r>
      <w:r>
        <w:rPr>
          <w:rFonts w:hint="eastAsia" w:ascii="宋体" w:hAnsi="宋体" w:eastAsia="宋体" w:cs="宋体"/>
          <w:b/>
          <w:bCs/>
          <w:sz w:val="24"/>
          <w:szCs w:val="24"/>
          <w:lang w:val="en-US" w:eastAsia="zh-CN"/>
        </w:rPr>
        <w:t xml:space="preserve">品牌乳制品</w:t>
      </w:r>
      <w:r>
        <w:rPr>
          <w:rFonts w:ascii="宋体" w:hAnsi="宋体" w:eastAsia="宋体" w:cs="宋体"/>
          <w:b/>
          <w:bCs/>
          <w:sz w:val="24"/>
          <w:szCs w:val="24"/>
          <w:lang w:val="en-US" w:eastAsia="zh-CN"/>
        </w:rPr>
      </w:r>
      <w:r/>
    </w:p>
    <w:tbl>
      <w:tblPr>
        <w:tblW w:w="9557" w:type="dxa"/>
        <w:tblInd w:w="5" w:type="dxa"/>
        <w:tblLayout w:type="fixed"/>
        <w:tblCellMar>
          <w:left w:w="108" w:type="dxa"/>
          <w:top w:w="0" w:type="dxa"/>
          <w:right w:w="108" w:type="dxa"/>
          <w:bottom w:w="0" w:type="dxa"/>
        </w:tblCellMar>
        <w:tblLook w:val="04A0" w:firstRow="1" w:lastRow="0" w:firstColumn="1" w:lastColumn="0" w:noHBand="0" w:noVBand="1"/>
      </w:tblPr>
      <w:tblGrid>
        <w:gridCol w:w="1080"/>
        <w:gridCol w:w="3572"/>
        <w:gridCol w:w="1129"/>
        <w:gridCol w:w="1871"/>
        <w:gridCol w:w="1323"/>
        <w:gridCol w:w="582"/>
      </w:tblGrid>
      <w:tr>
        <w:trPr>
          <w:trHeight w:val="90"/>
        </w:trPr>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合同履</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4701"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自合同签订之日起至2027年8月20日</w:t>
            </w:r>
            <w:r>
              <w:rPr>
                <w:rFonts w:ascii="宋体" w:hAnsi="宋体" w:eastAsia="宋体" w:cs="宋体"/>
                <w:color w:val="000000"/>
              </w:rPr>
            </w:r>
            <w:r/>
          </w:p>
        </w:tc>
        <w:tc>
          <w:tcPr>
            <w:tcBorders>
              <w:top w:val="single" w:color="000000" w:sz="4" w:space="0"/>
              <w:left w:val="none" w:color="000000" w:sz="4" w:space="0"/>
              <w:bottom w:val="none" w:color="000000" w:sz="4" w:space="0"/>
              <w:right w:val="single" w:color="000000" w:sz="4" w:space="0"/>
            </w:tcBorders>
            <w:tcW w:w="187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入围</w:t>
            </w:r>
            <w:r>
              <w:rPr>
                <w:rFonts w:ascii="宋体" w:hAnsi="宋体" w:eastAsia="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1家</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行期限</w:t>
            </w:r>
            <w:r>
              <w:rPr>
                <w:rFonts w:ascii="宋体" w:hAnsi="宋体" w:eastAsia="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4701"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数量</w:t>
            </w:r>
            <w:r>
              <w:rPr>
                <w:rFonts w:ascii="宋体" w:hAnsi="宋体" w:eastAsia="宋体" w:cs="宋体"/>
                <w:color w:val="000000"/>
              </w:rPr>
            </w:r>
            <w:r/>
          </w:p>
        </w:tc>
        <w:tc>
          <w:tcPr>
            <w:gridSpan w:val="2"/>
            <w:tcBorders>
              <w:top w:val="none" w:color="000000" w:sz="4" w:space="0"/>
              <w:left w:val="none" w:color="000000" w:sz="4" w:space="0"/>
              <w:bottom w:val="single" w:color="000000" w:sz="4" w:space="0"/>
              <w:right w:val="single" w:color="000000" w:sz="4" w:space="0"/>
            </w:tcBorders>
            <w:tcW w:w="1905" w:type="dxa"/>
            <w:vAlign w:val="center"/>
            <w:vMerge w:val="continue"/>
            <w:textDirection w:val="lrTb"/>
            <w:noWrap w:val="false"/>
          </w:tcPr>
          <w:p>
            <w:pPr>
              <w:pStyle w:val="723"/>
              <w:jc w:val="left"/>
              <w:widowControl/>
              <w:rPr>
                <w:rFonts w:ascii="宋体" w:hAnsi="宋体" w:eastAsia="宋体" w:cs="宋体"/>
                <w:color w:val="000000"/>
              </w:rPr>
            </w:pP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序号</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57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商品名称</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129"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国际条码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预计采购量</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center"/>
              <w:widowControl/>
              <w:rPr>
                <w:rFonts w:ascii="宋体" w:hAnsi="宋体" w:eastAsia="宋体" w:cs="宋体"/>
                <w:color w:val="000000"/>
              </w:rPr>
            </w:pPr>
            <w:r>
              <w:rPr>
                <w:rFonts w:hint="eastAsia" w:ascii="宋体" w:hAnsi="宋体" w:eastAsia="宋体" w:cs="宋体"/>
                <w:color w:val="000000"/>
              </w:rPr>
              <w:t xml:space="preserve">投标报价</w:t>
            </w:r>
            <w:r>
              <w:rPr>
                <w:rFonts w:ascii="宋体" w:hAnsi="宋体" w:eastAsia="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1.5L鲜牛奶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6907992105765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140g兰格格乌日莫奶皮子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6932365576149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草原酸奶沙棘味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6932365575906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畅轻黄桃味250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6907992103211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畅轻黄桃味450g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畅轻青稞爆珠250g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6907992107639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畅轻原味风味发酵乳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纯牛奶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6907992103952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2560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康伴快乐芒果果粒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6953771302061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康伴快乐原味果粒</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6953771301903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兰格格草原酸奶野生蓝莓300g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6932365575234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兰格格风味发酵乳1kg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6932365512222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兰格格葡萄味发酵乳180g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6932365575227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兰格格天边的额吉风味发酵乳200g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6932365573964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每益添100g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6907992102726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炭烧</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6907992104072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伊利0蔗糖</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6907992105871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2014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伊利260g黄桃+草莓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6907992101057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伊利260g芒果+黄桃</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6907992103129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伊利330ml每益添清爽型原味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6907992105468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伊利450g红枣桶酸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6907992103594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伊利450g原味桶酸</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6907992103051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伊利MilkTalk咖啡拿铁280ml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6907992108308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伊利草莓牛奶200ml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6907992107097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伊利畅轻250g燕麦+草莓</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6907992102764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伊利畅轻250g燕麦+青提+芦荟</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460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伊利畅轻发酵乳蓝莓紫米爆珠250g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6907992106908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351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伊利畅轻利乐冠苹果西梅马蹄爆珠</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6907992107653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278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伊利初简0乳糖椰果发酵乳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6907992108087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伊利大果粒海南清补凉风味发酵乳260g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6907992107516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68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伊利宫酪草莓蔓越莓风味酸乳220g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6907992106830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伊利宫酪呼伦贝尔奶皮子</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6907992108407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1104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伊利宫酪经典凝酪乳800g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6907992106311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伊利宫酪蓝莓山药风味酸乳220g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6907992106847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364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伊利宫酪轻凝酪原味发酵乳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6907992107721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伊利黑巧浓浓牛奶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6907992107103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1416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伊利嚼搅拌酸奶180g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6907992106861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310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伊利金典450ml鲜牛奶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6907992106601</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835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伊利老酸奶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138g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6907992105185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2977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伊利冷藏原味一杯优酪乳100g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6907992105055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383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伊利芦荟椰果</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6907992107455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98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伊利尚补坊五黑酸奶245克</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245g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6907992108186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伊利天然牧场鲜牛奶405ml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405ml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6907992106915</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76</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950ml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6907992104720</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74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伊利鲜牛奶900ml</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900ml</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6907992106069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127</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伊利伊家好奶酪</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2529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349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伊利益消益生菌优酪发酵乳1.2kg</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1.2kg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6907992105512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118</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伊利原味</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100g*8</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6907992103914</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89</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bottom"/>
            <w:textDirection w:val="lrTb"/>
            <w:noWrap/>
          </w:tcPr>
          <w:p>
            <w:pPr>
              <w:pStyle w:val="723"/>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49</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572"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芝士</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129" w:type="dxa"/>
            <w:vAlign w:val="bottom"/>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150g</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71" w:type="dxa"/>
            <w:vAlign w:val="bottom"/>
            <w:textDirection w:val="lrTb"/>
            <w:noWrap/>
          </w:tcPr>
          <w:p>
            <w:pPr>
              <w:pStyle w:val="723"/>
              <w:jc w:val="left"/>
              <w:widowControl/>
              <w:rPr>
                <w:rFonts w:hint="eastAsia" w:ascii="宋体" w:hAnsi="宋体" w:eastAsia="宋体" w:cs="宋体"/>
                <w:sz w:val="22"/>
                <w:szCs w:val="22"/>
              </w:rPr>
            </w:pPr>
            <w:r>
              <w:rPr>
                <w:rFonts w:hint="eastAsia" w:ascii="宋体" w:hAnsi="宋体" w:eastAsia="宋体" w:cs="宋体"/>
                <w:sz w:val="22"/>
                <w:szCs w:val="22"/>
              </w:rPr>
              <w:t xml:space="preserve">6907992104492</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23"/>
              <w:jc w:val="center"/>
              <w:widowControl/>
              <w:rPr>
                <w:rFonts w:hint="eastAsia" w:ascii="宋体" w:hAnsi="宋体" w:eastAsia="宋体" w:cs="宋体"/>
                <w:sz w:val="22"/>
                <w:szCs w:val="22"/>
              </w:rPr>
            </w:pPr>
            <w:r>
              <w:rPr>
                <w:rFonts w:hint="eastAsia" w:ascii="宋体" w:hAnsi="宋体" w:eastAsia="宋体" w:cs="宋体"/>
                <w:sz w:val="22"/>
                <w:szCs w:val="22"/>
              </w:rPr>
              <w:t xml:space="preserve">153</w:t>
            </w:r>
            <w:r>
              <w:rPr>
                <w:rFonts w:hint="eastAsia" w:ascii="宋体" w:hAnsi="宋体" w:eastAsia="宋体" w:cs="宋体"/>
                <w:sz w:val="22"/>
                <w:szCs w:val="22"/>
              </w:rPr>
            </w:r>
            <w:r/>
          </w:p>
        </w:tc>
        <w:tc>
          <w:tcPr>
            <w:tcBorders>
              <w:top w:val="none" w:color="000000" w:sz="4" w:space="0"/>
              <w:left w:val="none" w:color="000000" w:sz="4" w:space="0"/>
              <w:bottom w:val="single" w:color="000000" w:sz="4" w:space="0"/>
              <w:right w:val="single" w:color="000000" w:sz="4" w:space="0"/>
            </w:tcBorders>
            <w:tcW w:w="582" w:type="dxa"/>
            <w:vAlign w:val="center"/>
            <w:textDirection w:val="lrTb"/>
            <w:noWrap/>
          </w:tcPr>
          <w:p>
            <w:pPr>
              <w:pStyle w:val="723"/>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bl>
    <w:p>
      <w:pPr>
        <w:pStyle w:val="723"/>
        <w:spacing w:line="360" w:lineRule="auto"/>
        <w:rPr>
          <w:rFonts w:ascii="宋体" w:hAnsi="宋体" w:eastAsia="宋体" w:cs="宋体"/>
          <w:sz w:val="18"/>
          <w:szCs w:val="18"/>
        </w:rPr>
      </w:pPr>
      <w:r>
        <w:rPr>
          <w:rFonts w:ascii="宋体" w:hAnsi="宋体" w:eastAsia="宋体" w:cs="宋体"/>
          <w:sz w:val="18"/>
          <w:szCs w:val="18"/>
        </w:rPr>
      </w:r>
      <w:r/>
    </w:p>
    <w:p>
      <w:pPr>
        <w:pStyle w:val="723"/>
        <w:ind w:firstLine="480"/>
        <w:spacing w:line="360" w:lineRule="auto"/>
        <w:rPr>
          <w:rFonts w:ascii="宋体" w:hAnsi="宋体" w:eastAsia="宋体" w:cs="宋体"/>
          <w:sz w:val="24"/>
          <w:u w:val="single"/>
        </w:rPr>
      </w:pPr>
      <w:r>
        <w:rPr>
          <w:rFonts w:hint="eastAsia" w:ascii="宋体" w:hAnsi="宋体" w:eastAsia="宋体" w:cs="宋体"/>
          <w:sz w:val="24"/>
        </w:rPr>
        <w:t xml:space="preserve">投标人全称（盖章）：                 </w:t>
      </w:r>
      <w:r>
        <w:rPr>
          <w:rFonts w:hint="eastAsia" w:ascii="宋体" w:hAnsi="宋体" w:eastAsia="宋体" w:cs="宋体"/>
          <w:sz w:val="24"/>
          <w:u w:val="single"/>
        </w:rPr>
        <w:t xml:space="preserve">        </w:t>
      </w:r>
      <w:r>
        <w:rPr>
          <w:rFonts w:ascii="宋体" w:hAnsi="宋体" w:eastAsia="宋体" w:cs="宋体"/>
          <w:sz w:val="24"/>
          <w:u w:val="single"/>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法定代表人或者授权代表（签字或盖章）：        </w:t>
      </w:r>
      <w:r>
        <w:rPr>
          <w:rFonts w:ascii="宋体" w:hAnsi="宋体" w:eastAsia="宋体" w:cs="宋体"/>
          <w:sz w:val="24"/>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日期：    年   月    日</w:t>
      </w:r>
      <w:r>
        <w:rPr>
          <w:rFonts w:ascii="宋体" w:hAnsi="宋体" w:eastAsia="宋体" w:cs="宋体"/>
          <w:sz w:val="24"/>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2、相关食宿、差旅及其他所有费用由投标人自行计算填列；</w:t>
      </w:r>
      <w:r>
        <w:rPr>
          <w:rFonts w:ascii="宋体" w:hAnsi="宋体" w:eastAsia="宋体" w:cs="宋体"/>
          <w:sz w:val="24"/>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3、上表中的“投标报价总计”应当等于“报价一览表”中“投标总价”。</w:t>
      </w:r>
      <w:r>
        <w:rPr>
          <w:rFonts w:ascii="宋体" w:hAnsi="宋体" w:eastAsia="宋体" w:cs="宋体"/>
          <w:sz w:val="24"/>
        </w:rPr>
      </w:r>
      <w:r/>
    </w:p>
    <w:p>
      <w:pPr>
        <w:pStyle w:val="723"/>
        <w:ind w:firstLine="480"/>
        <w:spacing w:line="360" w:lineRule="auto"/>
        <w:rPr>
          <w:rFonts w:ascii="宋体" w:hAnsi="宋体" w:eastAsia="宋体" w:cs="宋体"/>
          <w:sz w:val="24"/>
        </w:rPr>
      </w:pPr>
      <w:r>
        <w:rPr>
          <w:rFonts w:hint="eastAsia" w:ascii="宋体" w:hAnsi="宋体" w:eastAsia="宋体" w:cs="宋体"/>
          <w:sz w:val="24"/>
        </w:rPr>
        <w:t xml:space="preserve">4、如有需要说明的事项，请在备注中列明。</w:t>
      </w:r>
      <w:r>
        <w:rPr>
          <w:rFonts w:ascii="宋体" w:hAnsi="宋体" w:eastAsia="宋体" w:cs="宋体"/>
          <w:sz w:val="24"/>
        </w:rPr>
      </w:r>
      <w:r/>
    </w:p>
    <w:p>
      <w:pPr>
        <w:pStyle w:val="723"/>
        <w:ind w:firstLine="480"/>
        <w:rPr>
          <w:rFonts w:ascii="宋体" w:hAnsi="宋体"/>
          <w:sz w:val="21"/>
          <w:szCs w:val="21"/>
        </w:rPr>
      </w:pPr>
      <w:r>
        <w:rPr>
          <w:rFonts w:hint="eastAsia" w:ascii="宋体" w:hAnsi="宋体" w:eastAsia="宋体" w:cs="宋体"/>
          <w:sz w:val="24"/>
        </w:rPr>
        <w:t xml:space="preserve">5、投标人须将所投分包填列完整，如未填列完整，由此造成无效投标的风险由投标人承担。</w:t>
      </w:r>
      <w:r>
        <w:rPr>
          <w:rFonts w:ascii="宋体" w:hAnsi="宋体"/>
          <w:sz w:val="21"/>
          <w:szCs w:val="21"/>
        </w:rPr>
      </w:r>
      <w:r/>
    </w:p>
    <w:p>
      <w:pPr>
        <w:pStyle w:val="723"/>
        <w:rPr>
          <w:rFonts w:ascii="宋体" w:hAnsi="宋体"/>
          <w:sz w:val="21"/>
          <w:szCs w:val="21"/>
        </w:rPr>
      </w:pPr>
      <w:r>
        <w:rPr>
          <w:rFonts w:ascii="宋体" w:hAnsi="宋体"/>
          <w:sz w:val="21"/>
          <w:szCs w:val="21"/>
        </w:rPr>
      </w:r>
      <w:r/>
    </w:p>
    <w:p>
      <w:pPr>
        <w:pStyle w:val="723"/>
        <w:rPr>
          <w:rFonts w:ascii="宋体" w:hAnsi="宋体"/>
          <w:sz w:val="21"/>
          <w:szCs w:val="21"/>
        </w:rPr>
      </w:pPr>
      <w:r>
        <w:rPr>
          <w:rFonts w:ascii="宋体" w:hAnsi="宋体"/>
          <w:sz w:val="21"/>
          <w:szCs w:val="21"/>
        </w:rPr>
      </w:r>
      <w:r/>
    </w:p>
    <w:p>
      <w:pPr>
        <w:pStyle w:val="723"/>
        <w:rPr>
          <w:rFonts w:ascii="宋体" w:hAnsi="宋体"/>
          <w:sz w:val="21"/>
          <w:szCs w:val="21"/>
        </w:rPr>
      </w:pPr>
      <w:r>
        <w:rPr>
          <w:rFonts w:ascii="宋体" w:hAnsi="宋体"/>
          <w:sz w:val="21"/>
          <w:szCs w:val="21"/>
        </w:rPr>
      </w:r>
      <w:r/>
    </w:p>
    <w:p>
      <w:pPr>
        <w:pStyle w:val="723"/>
        <w:rPr>
          <w:rFonts w:ascii="宋体" w:hAnsi="宋体"/>
          <w:sz w:val="21"/>
          <w:szCs w:val="21"/>
        </w:rPr>
      </w:pPr>
      <w:r>
        <w:rPr>
          <w:rFonts w:ascii="宋体" w:hAnsi="宋体"/>
          <w:sz w:val="21"/>
          <w:szCs w:val="21"/>
        </w:rPr>
      </w:r>
      <w:r/>
    </w:p>
    <w:p>
      <w:pPr>
        <w:pStyle w:val="723"/>
        <w:rPr>
          <w:rFonts w:ascii="宋体" w:hAnsi="宋体"/>
          <w:sz w:val="21"/>
          <w:szCs w:val="21"/>
        </w:rPr>
      </w:pPr>
      <w:r>
        <w:rPr>
          <w:rFonts w:ascii="宋体" w:hAnsi="宋体"/>
          <w:sz w:val="21"/>
          <w:szCs w:val="21"/>
        </w:rPr>
      </w:r>
      <w:r/>
    </w:p>
    <w:p>
      <w:pPr>
        <w:pStyle w:val="723"/>
        <w:rPr>
          <w:rFonts w:ascii="宋体" w:hAnsi="宋体"/>
          <w:sz w:val="21"/>
          <w:szCs w:val="21"/>
        </w:rPr>
      </w:pPr>
      <w:r>
        <w:rPr>
          <w:rFonts w:ascii="宋体" w:hAnsi="宋体"/>
          <w:sz w:val="21"/>
          <w:szCs w:val="21"/>
        </w:rPr>
      </w:r>
      <w:r/>
    </w:p>
    <w:p>
      <w:pPr>
        <w:pStyle w:val="723"/>
        <w:rPr>
          <w:rFonts w:ascii="宋体" w:hAnsi="宋体"/>
          <w:sz w:val="21"/>
          <w:szCs w:val="21"/>
        </w:rPr>
      </w:pPr>
      <w:r>
        <w:rPr>
          <w:rFonts w:ascii="宋体" w:hAnsi="宋体"/>
          <w:sz w:val="21"/>
          <w:szCs w:val="21"/>
        </w:rPr>
      </w:r>
      <w:r/>
    </w:p>
    <w:p>
      <w:pPr>
        <w:pStyle w:val="723"/>
        <w:ind w:firstLine="480"/>
        <w:spacing w:line="360" w:lineRule="auto"/>
        <w:rPr>
          <w:rFonts w:ascii="宋体" w:hAnsi="宋体" w:cs="宋体"/>
          <w:color w:val="000000"/>
          <w:sz w:val="24"/>
          <w:szCs w:val="21"/>
        </w:rPr>
      </w:pPr>
      <w:r>
        <w:rPr>
          <w:rFonts w:ascii="宋体" w:hAnsi="宋体" w:cs="宋体"/>
          <w:color w:val="000000"/>
          <w:sz w:val="24"/>
          <w:szCs w:val="21"/>
        </w:rPr>
      </w:r>
      <w:r/>
    </w:p>
    <w:p>
      <w:pPr>
        <w:pStyle w:val="781"/>
        <w:numPr>
          <w:ilvl w:val="0"/>
          <w:numId w:val="0"/>
        </w:numPr>
        <w:ind w:left="0" w:firstLine="0"/>
        <w:jc w:val="center"/>
        <w:spacing w:line="360" w:lineRule="auto"/>
        <w:tabs>
          <w:tab w:val="left" w:pos="720" w:leader="none"/>
        </w:tabs>
        <w:rPr>
          <w:rFonts w:hint="eastAsia" w:ascii="宋体" w:hAnsi="宋体" w:cs="宋体"/>
          <w:sz w:val="36"/>
          <w:szCs w:val="36"/>
          <w:lang w:val="en-US" w:eastAsia="zh-CN"/>
        </w:rPr>
        <w:outlineLvl w:val="0"/>
      </w:pPr>
      <w:r>
        <w:rPr>
          <w:rFonts w:ascii="宋体" w:hAnsi="宋体" w:cs="宋体"/>
          <w:color w:val="000000"/>
          <w:sz w:val="28"/>
          <w:szCs w:val="28"/>
        </w:rPr>
        <w:br w:type="page" w:clear="all"/>
      </w:r>
      <w:bookmarkStart w:id="198" w:name="_Toc20857"/>
      <w:r/>
      <w:bookmarkStart w:id="199" w:name="_Toc762"/>
      <w:r/>
      <w:bookmarkStart w:id="200" w:name="_Toc11151"/>
      <w:r/>
      <w:bookmarkStart w:id="201" w:name="_Toc9982"/>
      <w:r/>
      <w:bookmarkStart w:id="202" w:name="_Toc4062"/>
      <w:r/>
      <w:bookmarkStart w:id="203" w:name="_Toc26098"/>
      <w:r/>
      <w:bookmarkStart w:id="204" w:name="_Toc545"/>
      <w:r/>
      <w:bookmarkStart w:id="205" w:name="_Toc26304"/>
      <w:r>
        <w:rPr>
          <w:rFonts w:hint="eastAsia" w:ascii="宋体" w:hAnsi="宋体" w:cs="宋体"/>
          <w:color w:val="000000"/>
          <w:sz w:val="36"/>
          <w:szCs w:val="36"/>
          <w:lang w:val="en-US" w:eastAsia="zh-CN"/>
        </w:rPr>
        <w:t xml:space="preserve">六</w:t>
      </w:r>
      <w:r>
        <w:rPr>
          <w:rFonts w:ascii="宋体" w:hAnsi="宋体" w:cs="宋体"/>
          <w:color w:val="000000"/>
          <w:sz w:val="36"/>
          <w:szCs w:val="36"/>
        </w:rPr>
        <w:t xml:space="preserve">、技术要求响应表</w:t>
      </w:r>
      <w:bookmarkEnd w:id="198"/>
      <w:r/>
      <w:bookmarkEnd w:id="199"/>
      <w:r/>
      <w:bookmarkEnd w:id="200"/>
      <w:r/>
      <w:bookmarkEnd w:id="201"/>
      <w:r/>
      <w:bookmarkEnd w:id="202"/>
      <w:r/>
      <w:bookmarkEnd w:id="203"/>
      <w:r/>
      <w:bookmarkEnd w:id="204"/>
      <w:r/>
      <w:bookmarkEnd w:id="205"/>
      <w:r>
        <w:rPr>
          <w:rFonts w:hint="eastAsia" w:ascii="宋体" w:hAnsi="宋体" w:cs="宋体"/>
          <w:sz w:val="36"/>
          <w:szCs w:val="36"/>
          <w:lang w:val="en-US" w:eastAsia="zh-CN"/>
        </w:rPr>
      </w:r>
      <w:r/>
    </w:p>
    <w:p>
      <w:pPr>
        <w:pStyle w:val="723"/>
        <w:spacing w:line="500" w:lineRule="exact"/>
        <w:rPr>
          <w:rFonts w:ascii="宋体" w:hAnsi="宋体" w:eastAsia="宋体" w:cs="宋体"/>
          <w:sz w:val="24"/>
        </w:rPr>
      </w:pPr>
      <w:r>
        <w:rPr>
          <w:rFonts w:hint="eastAsia" w:ascii="宋体" w:hAnsi="宋体" w:eastAsia="宋体" w:cs="宋体"/>
          <w:sz w:val="24"/>
        </w:rPr>
        <w:t xml:space="preserve">填写说明：本表应包含“第四章　项目需求”中的各项技术要求。</w:t>
      </w:r>
      <w:r>
        <w:rPr>
          <w:rFonts w:ascii="宋体" w:hAnsi="宋体" w:eastAsia="宋体" w:cs="宋体"/>
          <w:sz w:val="24"/>
        </w:rPr>
      </w:r>
      <w:r/>
    </w:p>
    <w:tbl>
      <w:tblPr>
        <w:tblW w:w="9723"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9"/>
        <w:gridCol w:w="2073"/>
        <w:gridCol w:w="2551"/>
        <w:gridCol w:w="1985"/>
        <w:gridCol w:w="2385"/>
      </w:tblGrid>
      <w:tr>
        <w:trPr>
          <w:trHeight w:val="643"/>
        </w:trPr>
        <w:tc>
          <w:tcPr>
            <w:tcW w:w="729" w:type="dxa"/>
            <w:vAlign w:val="center"/>
            <w:textDirection w:val="lrTb"/>
            <w:noWrap w:val="false"/>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序号</w:t>
            </w:r>
            <w:r>
              <w:rPr>
                <w:rFonts w:ascii="宋体" w:hAnsi="宋体" w:eastAsia="宋体" w:cs="宋体"/>
                <w:sz w:val="22"/>
                <w:szCs w:val="22"/>
              </w:rPr>
            </w:r>
            <w:r/>
          </w:p>
        </w:tc>
        <w:tc>
          <w:tcPr>
            <w:tcW w:w="2073" w:type="dxa"/>
            <w:vAlign w:val="center"/>
            <w:textDirection w:val="lrTb"/>
            <w:noWrap w:val="false"/>
          </w:tcPr>
          <w:p>
            <w:pPr>
              <w:pStyle w:val="723"/>
              <w:ind w:firstLine="440"/>
              <w:jc w:val="left"/>
              <w:widowControl/>
              <w:rPr>
                <w:rFonts w:ascii="宋体" w:hAnsi="宋体" w:eastAsia="宋体" w:cs="宋体"/>
                <w:sz w:val="22"/>
                <w:szCs w:val="22"/>
              </w:rPr>
            </w:pPr>
            <w:r>
              <w:rPr>
                <w:rFonts w:hint="eastAsia" w:ascii="宋体" w:hAnsi="宋体" w:eastAsia="宋体" w:cs="宋体"/>
                <w:sz w:val="22"/>
                <w:szCs w:val="22"/>
              </w:rPr>
              <w:t xml:space="preserve">技术要求条目</w:t>
            </w:r>
            <w:r>
              <w:rPr>
                <w:rFonts w:ascii="宋体" w:hAnsi="宋体" w:eastAsia="宋体" w:cs="宋体"/>
                <w:sz w:val="22"/>
                <w:szCs w:val="22"/>
              </w:rPr>
            </w:r>
            <w:r/>
          </w:p>
        </w:tc>
        <w:tc>
          <w:tcPr>
            <w:tcW w:w="2551"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招标文件中的</w:t>
            </w:r>
            <w:r>
              <w:rPr>
                <w:rFonts w:ascii="宋体" w:hAnsi="宋体" w:eastAsia="宋体" w:cs="宋体"/>
                <w:sz w:val="22"/>
                <w:szCs w:val="22"/>
              </w:rPr>
            </w:r>
            <w:r/>
          </w:p>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技术要求</w:t>
            </w:r>
            <w:r>
              <w:rPr>
                <w:rFonts w:ascii="宋体" w:hAnsi="宋体" w:eastAsia="宋体" w:cs="宋体"/>
                <w:sz w:val="22"/>
                <w:szCs w:val="22"/>
              </w:rPr>
            </w:r>
            <w:r/>
          </w:p>
        </w:tc>
        <w:tc>
          <w:tcPr>
            <w:tcW w:w="1985"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投标人</w:t>
            </w:r>
            <w:r>
              <w:rPr>
                <w:rFonts w:ascii="宋体" w:hAnsi="宋体" w:eastAsia="宋体" w:cs="宋体"/>
                <w:sz w:val="22"/>
                <w:szCs w:val="22"/>
              </w:rPr>
            </w:r>
            <w:r/>
          </w:p>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的承诺或说明</w:t>
            </w:r>
            <w:r>
              <w:rPr>
                <w:rFonts w:ascii="宋体" w:hAnsi="宋体" w:eastAsia="宋体" w:cs="宋体"/>
                <w:sz w:val="22"/>
                <w:szCs w:val="22"/>
              </w:rPr>
            </w:r>
            <w:r/>
          </w:p>
        </w:tc>
        <w:tc>
          <w:tcPr>
            <w:tcW w:w="2385" w:type="dxa"/>
            <w:vAlign w:val="center"/>
            <w:textDirection w:val="lrTb"/>
            <w:noWrap w:val="false"/>
          </w:tcPr>
          <w:p>
            <w:pPr>
              <w:pStyle w:val="723"/>
              <w:jc w:val="center"/>
              <w:widowControl/>
              <w:rPr>
                <w:rFonts w:ascii="宋体" w:hAnsi="宋体" w:eastAsia="宋体" w:cs="宋体"/>
                <w:sz w:val="24"/>
                <w:szCs w:val="24"/>
              </w:rPr>
            </w:pPr>
            <w:r>
              <w:rPr>
                <w:rFonts w:hint="eastAsia" w:ascii="宋体" w:hAnsi="宋体" w:eastAsia="宋体" w:cs="宋体"/>
                <w:sz w:val="24"/>
                <w:szCs w:val="24"/>
              </w:rPr>
              <w:t xml:space="preserve">偏离情况</w:t>
            </w:r>
            <w:r>
              <w:rPr>
                <w:rFonts w:ascii="宋体" w:hAnsi="宋体" w:eastAsia="宋体" w:cs="宋体"/>
                <w:sz w:val="24"/>
                <w:szCs w:val="24"/>
              </w:rPr>
            </w:r>
            <w:r/>
          </w:p>
          <w:p>
            <w:pPr>
              <w:pStyle w:val="723"/>
              <w:jc w:val="center"/>
              <w:widowControl/>
              <w:rPr>
                <w:rFonts w:ascii="宋体" w:hAnsi="宋体" w:eastAsia="宋体" w:cs="宋体"/>
                <w:sz w:val="22"/>
                <w:szCs w:val="22"/>
              </w:rPr>
            </w:pPr>
            <w:r>
              <w:rPr>
                <w:rFonts w:hint="eastAsia" w:ascii="宋体" w:hAnsi="宋体" w:eastAsia="宋体" w:cs="宋体"/>
                <w:sz w:val="24"/>
                <w:szCs w:val="24"/>
              </w:rPr>
              <w:t xml:space="preserve">（+/-/=）</w:t>
            </w:r>
            <w:r>
              <w:rPr>
                <w:rFonts w:ascii="宋体" w:hAnsi="宋体" w:eastAsia="宋体" w:cs="宋体"/>
                <w:sz w:val="22"/>
                <w:szCs w:val="22"/>
              </w:rPr>
            </w:r>
            <w:r/>
          </w:p>
        </w:tc>
      </w:tr>
      <w:tr>
        <w:trPr>
          <w:trHeight w:val="537"/>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1</w:t>
            </w:r>
            <w:r>
              <w:rPr>
                <w:rFonts w:ascii="宋体" w:hAnsi="宋体" w:eastAsia="宋体" w:cs="宋体"/>
                <w:sz w:val="22"/>
                <w:szCs w:val="22"/>
              </w:rPr>
            </w:r>
            <w:r/>
          </w:p>
        </w:tc>
        <w:tc>
          <w:tcPr>
            <w:tcW w:w="207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512"/>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2</w:t>
            </w:r>
            <w:r>
              <w:rPr>
                <w:rFonts w:ascii="宋体" w:hAnsi="宋体" w:eastAsia="宋体" w:cs="宋体"/>
                <w:sz w:val="22"/>
                <w:szCs w:val="22"/>
              </w:rPr>
            </w:r>
            <w:r/>
          </w:p>
        </w:tc>
        <w:tc>
          <w:tcPr>
            <w:tcW w:w="207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541"/>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3</w:t>
            </w:r>
            <w:r>
              <w:rPr>
                <w:rFonts w:ascii="宋体" w:hAnsi="宋体" w:eastAsia="宋体" w:cs="宋体"/>
                <w:sz w:val="22"/>
                <w:szCs w:val="22"/>
              </w:rPr>
            </w:r>
            <w:r/>
          </w:p>
        </w:tc>
        <w:tc>
          <w:tcPr>
            <w:tcW w:w="207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41"/>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4</w:t>
            </w:r>
            <w:r>
              <w:rPr>
                <w:rFonts w:ascii="宋体" w:hAnsi="宋体" w:eastAsia="宋体" w:cs="宋体"/>
                <w:sz w:val="22"/>
                <w:szCs w:val="22"/>
              </w:rPr>
            </w:r>
            <w:r/>
          </w:p>
        </w:tc>
        <w:tc>
          <w:tcPr>
            <w:tcW w:w="207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576"/>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5</w:t>
            </w:r>
            <w:r>
              <w:rPr>
                <w:rFonts w:ascii="宋体" w:hAnsi="宋体" w:eastAsia="宋体" w:cs="宋体"/>
                <w:sz w:val="22"/>
                <w:szCs w:val="22"/>
              </w:rPr>
            </w:r>
            <w:r/>
          </w:p>
        </w:tc>
        <w:tc>
          <w:tcPr>
            <w:tcW w:w="207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01"/>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6</w:t>
            </w:r>
            <w:r>
              <w:rPr>
                <w:rFonts w:ascii="宋体" w:hAnsi="宋体" w:eastAsia="宋体" w:cs="宋体"/>
                <w:sz w:val="22"/>
                <w:szCs w:val="22"/>
              </w:rPr>
            </w:r>
            <w:r/>
          </w:p>
        </w:tc>
        <w:tc>
          <w:tcPr>
            <w:tcW w:w="2073" w:type="dxa"/>
            <w:vAlign w:val="center"/>
            <w:textDirection w:val="lrTb"/>
            <w:noWrap w:val="false"/>
          </w:tcPr>
          <w:p>
            <w:pPr>
              <w:pStyle w:val="723"/>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7</w:t>
            </w:r>
            <w:r>
              <w:rPr>
                <w:rFonts w:ascii="宋体" w:hAnsi="宋体" w:eastAsia="宋体" w:cs="宋体"/>
                <w:sz w:val="22"/>
                <w:szCs w:val="22"/>
              </w:rPr>
            </w:r>
            <w:r/>
          </w:p>
        </w:tc>
        <w:tc>
          <w:tcPr>
            <w:tcW w:w="2073" w:type="dxa"/>
            <w:vAlign w:val="center"/>
            <w:textDirection w:val="lrTb"/>
            <w:noWrap w:val="false"/>
          </w:tcPr>
          <w:p>
            <w:pPr>
              <w:pStyle w:val="723"/>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8</w:t>
            </w:r>
            <w:r>
              <w:rPr>
                <w:rFonts w:ascii="宋体" w:hAnsi="宋体" w:eastAsia="宋体" w:cs="宋体"/>
                <w:sz w:val="22"/>
                <w:szCs w:val="22"/>
              </w:rPr>
            </w:r>
            <w:r/>
          </w:p>
        </w:tc>
        <w:tc>
          <w:tcPr>
            <w:tcW w:w="2073" w:type="dxa"/>
            <w:vAlign w:val="center"/>
            <w:textDirection w:val="lrTb"/>
            <w:noWrap w:val="false"/>
          </w:tcPr>
          <w:p>
            <w:pPr>
              <w:pStyle w:val="723"/>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729" w:type="dxa"/>
            <w:vAlign w:val="center"/>
            <w:textDirection w:val="lrTb"/>
            <w:noWrap w:val="false"/>
          </w:tcPr>
          <w:p>
            <w:pPr>
              <w:pStyle w:val="723"/>
              <w:jc w:val="center"/>
              <w:widowControl/>
              <w:rPr>
                <w:rFonts w:ascii="宋体" w:hAnsi="宋体" w:eastAsia="宋体" w:cs="宋体"/>
                <w:sz w:val="22"/>
                <w:szCs w:val="22"/>
              </w:rPr>
            </w:pPr>
            <w:r>
              <w:rPr>
                <w:rFonts w:ascii="宋体" w:hAnsi="宋体" w:eastAsia="宋体" w:cs="宋体"/>
                <w:sz w:val="22"/>
                <w:szCs w:val="22"/>
              </w:rPr>
            </w:r>
            <w:r/>
          </w:p>
        </w:tc>
        <w:tc>
          <w:tcPr>
            <w:tcW w:w="2073"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（本表可根据需要</w:t>
            </w:r>
            <w:r>
              <w:rPr>
                <w:rFonts w:ascii="宋体" w:hAnsi="宋体" w:eastAsia="宋体" w:cs="宋体"/>
                <w:sz w:val="22"/>
                <w:szCs w:val="22"/>
              </w:rPr>
            </w:r>
            <w:r/>
          </w:p>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自行添加行）</w:t>
            </w: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3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bl>
    <w:p>
      <w:pPr>
        <w:pStyle w:val="723"/>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法定代表人（授权代表）签章：</w:t>
      </w: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p>
      <w:pPr>
        <w:pStyle w:val="723"/>
        <w:spacing w:line="400" w:lineRule="exact"/>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2、是否偏离用符号“+、-”分别表示正偏离、负偏离。</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3、供应商必须仔细阅读本采购文件中所有技术或服务要求，并列入上表。</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4、若投标文件中出现与此表表述不一致的，以此表为准。</w:t>
      </w:r>
      <w:r>
        <w:rPr>
          <w:rFonts w:ascii="宋体" w:hAnsi="宋体" w:eastAsia="宋体" w:cs="宋体"/>
          <w:sz w:val="24"/>
        </w:rPr>
      </w:r>
      <w:r/>
    </w:p>
    <w:p>
      <w:pPr>
        <w:pStyle w:val="723"/>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723"/>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723"/>
        <w:sectPr>
          <w:footnotePr/>
          <w:endnotePr/>
          <w:type w:val="nextPage"/>
          <w:pgSz w:w="11906" w:h="16838" w:orient="portrait"/>
          <w:pgMar w:top="1253" w:right="1253" w:bottom="1253" w:left="1253" w:header="624" w:footer="992" w:gutter="0"/>
          <w:cols w:num="1" w:sep="0" w:space="1701" w:equalWidth="1"/>
          <w:docGrid w:linePitch="360"/>
        </w:sectPr>
      </w:pPr>
      <w:r/>
      <w:r/>
    </w:p>
    <w:p>
      <w:pPr>
        <w:pStyle w:val="723"/>
        <w:numPr>
          <w:ilvl w:val="0"/>
          <w:numId w:val="0"/>
        </w:numPr>
        <w:jc w:val="center"/>
        <w:pageBreakBefore/>
        <w:widowControl w:val="off"/>
        <w:tabs>
          <w:tab w:val="left" w:pos="720" w:leader="none"/>
        </w:tabs>
        <w:rPr>
          <w:rFonts w:ascii="宋体" w:hAnsi="宋体" w:eastAsia="宋体" w:cs="宋体"/>
          <w:b/>
          <w:bCs/>
          <w:sz w:val="36"/>
          <w:szCs w:val="36"/>
          <w:lang w:val="en-US" w:eastAsia="zh-CN" w:bidi="ar-SA"/>
        </w:rPr>
        <w:outlineLvl w:val="0"/>
      </w:pPr>
      <w:r/>
      <w:bookmarkStart w:id="206" w:name="_Toc21553"/>
      <w:r/>
      <w:bookmarkStart w:id="207" w:name="_Toc26093"/>
      <w:r/>
      <w:bookmarkStart w:id="208" w:name="_Toc17742"/>
      <w:r/>
      <w:bookmarkStart w:id="209" w:name="_Toc27464"/>
      <w:r/>
      <w:bookmarkStart w:id="210" w:name="_Toc981"/>
      <w:r/>
      <w:bookmarkStart w:id="211" w:name="_Toc29688"/>
      <w:r/>
      <w:bookmarkStart w:id="212" w:name="_Toc19994"/>
      <w:r/>
      <w:bookmarkStart w:id="213" w:name="_Toc17834"/>
      <w:r/>
      <w:bookmarkStart w:id="214" w:name="_Toc4418"/>
      <w:r/>
      <w:bookmarkStart w:id="215" w:name="_Toc19249"/>
      <w:r/>
      <w:bookmarkStart w:id="216" w:name="_Toc802"/>
      <w:r/>
      <w:bookmarkStart w:id="217" w:name="_Toc1900"/>
      <w:r/>
      <w:bookmarkStart w:id="218" w:name="_Toc16483"/>
      <w:r/>
      <w:bookmarkStart w:id="219" w:name="_Toc26487"/>
      <w:r/>
      <w:bookmarkStart w:id="220" w:name="_Toc17478"/>
      <w:r/>
      <w:bookmarkStart w:id="221" w:name="_Toc10847"/>
      <w:r/>
      <w:bookmarkStart w:id="222" w:name="_Toc6844"/>
      <w:r/>
      <w:bookmarkStart w:id="223" w:name="_Toc5017"/>
      <w:r/>
      <w:bookmarkStart w:id="224" w:name="_Toc16294"/>
      <w:r/>
      <w:bookmarkStart w:id="225" w:name="_Toc16336"/>
      <w:r/>
      <w:bookmarkStart w:id="226" w:name="_Toc26393"/>
      <w:r/>
      <w:bookmarkStart w:id="227" w:name="_Toc12008"/>
      <w:r/>
      <w:bookmarkStart w:id="228" w:name="_Toc8523"/>
      <w:r/>
      <w:bookmarkStart w:id="229" w:name="_Toc1348"/>
      <w:r/>
      <w:bookmarkStart w:id="230" w:name="_Toc6685"/>
      <w:r>
        <w:rPr>
          <w:rFonts w:hint="eastAsia" w:ascii="宋体" w:hAnsi="宋体" w:eastAsia="宋体" w:cs="宋体"/>
          <w:b/>
          <w:bCs/>
          <w:sz w:val="36"/>
          <w:szCs w:val="36"/>
          <w:lang w:val="en-US" w:eastAsia="zh-CN" w:bidi="ar-SA"/>
        </w:rPr>
        <w:t xml:space="preserve">七、商务要求响应表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宋体" w:hAnsi="宋体" w:eastAsia="宋体" w:cs="宋体"/>
          <w:b/>
          <w:bCs/>
          <w:sz w:val="36"/>
          <w:szCs w:val="36"/>
          <w:lang w:val="en-US" w:eastAsia="zh-CN" w:bidi="ar-SA"/>
        </w:rPr>
      </w:r>
      <w:r/>
    </w:p>
    <w:p>
      <w:pPr>
        <w:pStyle w:val="723"/>
        <w:spacing w:line="500" w:lineRule="exact"/>
        <w:rPr>
          <w:rFonts w:ascii="宋体" w:hAnsi="宋体" w:eastAsia="宋体" w:cs="宋体"/>
          <w:sz w:val="24"/>
        </w:rPr>
      </w:pPr>
      <w:r>
        <w:rPr>
          <w:rFonts w:hint="eastAsia" w:ascii="宋体" w:hAnsi="宋体" w:eastAsia="宋体" w:cs="宋体"/>
          <w:sz w:val="24"/>
        </w:rPr>
        <w:t xml:space="preserve">填写说明：本表应包含招标文件中的各项商务类要求。</w:t>
      </w:r>
      <w:r>
        <w:rPr>
          <w:rFonts w:ascii="宋体" w:hAnsi="宋体" w:eastAsia="宋体" w:cs="宋体"/>
          <w:sz w:val="24"/>
        </w:rPr>
      </w:r>
      <w:r/>
    </w:p>
    <w:tbl>
      <w:tblPr>
        <w:tblW w:w="978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2443"/>
      </w:tblGrid>
      <w:tr>
        <w:trPr>
          <w:trHeight w:val="643"/>
        </w:trPr>
        <w:tc>
          <w:tcPr>
            <w:tcW w:w="534" w:type="dxa"/>
            <w:vAlign w:val="center"/>
            <w:textDirection w:val="lrTb"/>
            <w:noWrap w:val="false"/>
          </w:tcPr>
          <w:p>
            <w:pPr>
              <w:pStyle w:val="723"/>
              <w:jc w:val="left"/>
              <w:widowControl/>
              <w:rPr>
                <w:rFonts w:ascii="宋体" w:hAnsi="宋体" w:eastAsia="宋体" w:cs="宋体"/>
                <w:sz w:val="22"/>
                <w:szCs w:val="22"/>
              </w:rPr>
            </w:pPr>
            <w:r>
              <w:rPr>
                <w:rFonts w:hint="eastAsia" w:ascii="宋体" w:hAnsi="宋体" w:eastAsia="宋体" w:cs="宋体"/>
                <w:sz w:val="22"/>
                <w:szCs w:val="22"/>
              </w:rPr>
              <w:t xml:space="preserve">序号</w:t>
            </w:r>
            <w:r>
              <w:rPr>
                <w:rFonts w:ascii="宋体" w:hAnsi="宋体" w:eastAsia="宋体" w:cs="宋体"/>
                <w:sz w:val="22"/>
                <w:szCs w:val="22"/>
              </w:rPr>
            </w:r>
            <w:r/>
          </w:p>
        </w:tc>
        <w:tc>
          <w:tcPr>
            <w:tcW w:w="2268" w:type="dxa"/>
            <w:vAlign w:val="center"/>
            <w:textDirection w:val="lrTb"/>
            <w:noWrap w:val="false"/>
          </w:tcPr>
          <w:p>
            <w:pPr>
              <w:pStyle w:val="723"/>
              <w:ind w:firstLine="440"/>
              <w:jc w:val="left"/>
              <w:widowControl/>
              <w:rPr>
                <w:rFonts w:ascii="宋体" w:hAnsi="宋体" w:eastAsia="宋体" w:cs="宋体"/>
                <w:sz w:val="22"/>
                <w:szCs w:val="22"/>
              </w:rPr>
            </w:pPr>
            <w:r>
              <w:rPr>
                <w:rFonts w:hint="eastAsia" w:ascii="宋体" w:hAnsi="宋体" w:eastAsia="宋体" w:cs="宋体"/>
                <w:sz w:val="22"/>
                <w:szCs w:val="22"/>
              </w:rPr>
              <w:t xml:space="preserve">商务要求条目</w:t>
            </w:r>
            <w:r>
              <w:rPr>
                <w:rFonts w:ascii="宋体" w:hAnsi="宋体" w:eastAsia="宋体" w:cs="宋体"/>
                <w:sz w:val="22"/>
                <w:szCs w:val="22"/>
              </w:rPr>
            </w:r>
            <w:r/>
          </w:p>
        </w:tc>
        <w:tc>
          <w:tcPr>
            <w:tcW w:w="2551"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招标文件中的</w:t>
            </w:r>
            <w:r>
              <w:rPr>
                <w:rFonts w:ascii="宋体" w:hAnsi="宋体" w:eastAsia="宋体" w:cs="宋体"/>
                <w:sz w:val="22"/>
                <w:szCs w:val="22"/>
              </w:rPr>
            </w:r>
            <w:r/>
          </w:p>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商务要求</w:t>
            </w:r>
            <w:r>
              <w:rPr>
                <w:rFonts w:ascii="宋体" w:hAnsi="宋体" w:eastAsia="宋体" w:cs="宋体"/>
                <w:sz w:val="22"/>
                <w:szCs w:val="22"/>
              </w:rPr>
            </w:r>
            <w:r/>
          </w:p>
        </w:tc>
        <w:tc>
          <w:tcPr>
            <w:tcW w:w="1985"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投标人的承诺或说明</w:t>
            </w:r>
            <w:r>
              <w:rPr>
                <w:rFonts w:ascii="宋体" w:hAnsi="宋体" w:eastAsia="宋体" w:cs="宋体"/>
                <w:sz w:val="22"/>
                <w:szCs w:val="22"/>
              </w:rPr>
            </w:r>
            <w:r/>
          </w:p>
        </w:tc>
        <w:tc>
          <w:tcPr>
            <w:tcW w:w="2443" w:type="dxa"/>
            <w:vAlign w:val="center"/>
            <w:textDirection w:val="lrTb"/>
            <w:noWrap w:val="false"/>
          </w:tcPr>
          <w:p>
            <w:pPr>
              <w:pStyle w:val="723"/>
              <w:jc w:val="center"/>
              <w:widowControl/>
              <w:rPr>
                <w:rFonts w:ascii="宋体" w:hAnsi="宋体" w:eastAsia="宋体" w:cs="宋体"/>
                <w:sz w:val="24"/>
                <w:szCs w:val="24"/>
              </w:rPr>
            </w:pPr>
            <w:r>
              <w:rPr>
                <w:rFonts w:hint="eastAsia" w:ascii="宋体" w:hAnsi="宋体" w:eastAsia="宋体" w:cs="宋体"/>
                <w:sz w:val="24"/>
                <w:szCs w:val="24"/>
              </w:rPr>
              <w:t xml:space="preserve">偏离情况</w:t>
            </w:r>
            <w:r>
              <w:rPr>
                <w:rFonts w:ascii="宋体" w:hAnsi="宋体" w:eastAsia="宋体" w:cs="宋体"/>
                <w:sz w:val="24"/>
                <w:szCs w:val="24"/>
              </w:rPr>
            </w:r>
            <w:r/>
          </w:p>
          <w:p>
            <w:pPr>
              <w:pStyle w:val="723"/>
              <w:jc w:val="center"/>
              <w:widowControl/>
              <w:rPr>
                <w:rFonts w:ascii="宋体" w:hAnsi="宋体" w:eastAsia="宋体" w:cs="宋体"/>
                <w:sz w:val="22"/>
                <w:szCs w:val="22"/>
              </w:rPr>
            </w:pPr>
            <w:r>
              <w:rPr>
                <w:rFonts w:hint="eastAsia" w:ascii="宋体" w:hAnsi="宋体" w:eastAsia="宋体" w:cs="宋体"/>
                <w:sz w:val="24"/>
                <w:szCs w:val="24"/>
              </w:rPr>
              <w:t xml:space="preserve">（+/-/=）</w:t>
            </w:r>
            <w:r>
              <w:rPr>
                <w:rFonts w:ascii="宋体" w:hAnsi="宋体" w:eastAsia="宋体" w:cs="宋体"/>
                <w:sz w:val="22"/>
                <w:szCs w:val="22"/>
              </w:rPr>
            </w:r>
            <w:r/>
          </w:p>
        </w:tc>
      </w:tr>
      <w:tr>
        <w:trPr>
          <w:trHeight w:val="447"/>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1</w:t>
            </w:r>
            <w:r>
              <w:rPr>
                <w:rFonts w:ascii="宋体" w:hAnsi="宋体" w:eastAsia="宋体" w:cs="宋体"/>
                <w:sz w:val="22"/>
                <w:szCs w:val="22"/>
              </w:rPr>
            </w:r>
            <w:r/>
          </w:p>
        </w:tc>
        <w:tc>
          <w:tcPr>
            <w:tcW w:w="2268"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512"/>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2</w:t>
            </w:r>
            <w:r>
              <w:rPr>
                <w:rFonts w:ascii="宋体" w:hAnsi="宋体" w:eastAsia="宋体" w:cs="宋体"/>
                <w:sz w:val="22"/>
                <w:szCs w:val="22"/>
              </w:rPr>
            </w:r>
            <w:r/>
          </w:p>
        </w:tc>
        <w:tc>
          <w:tcPr>
            <w:tcW w:w="2268"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541"/>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3</w:t>
            </w:r>
            <w:r>
              <w:rPr>
                <w:rFonts w:ascii="宋体" w:hAnsi="宋体" w:eastAsia="宋体" w:cs="宋体"/>
                <w:sz w:val="22"/>
                <w:szCs w:val="22"/>
              </w:rPr>
            </w:r>
            <w:r/>
          </w:p>
        </w:tc>
        <w:tc>
          <w:tcPr>
            <w:tcW w:w="2268"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41"/>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4</w:t>
            </w:r>
            <w:r>
              <w:rPr>
                <w:rFonts w:ascii="宋体" w:hAnsi="宋体" w:eastAsia="宋体" w:cs="宋体"/>
                <w:sz w:val="22"/>
                <w:szCs w:val="22"/>
              </w:rPr>
            </w:r>
            <w:r/>
          </w:p>
        </w:tc>
        <w:tc>
          <w:tcPr>
            <w:tcW w:w="2268"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576"/>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5</w:t>
            </w:r>
            <w:r>
              <w:rPr>
                <w:rFonts w:ascii="宋体" w:hAnsi="宋体" w:eastAsia="宋体" w:cs="宋体"/>
                <w:sz w:val="22"/>
                <w:szCs w:val="22"/>
              </w:rPr>
            </w:r>
            <w:r/>
          </w:p>
        </w:tc>
        <w:tc>
          <w:tcPr>
            <w:tcW w:w="2268"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01"/>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6</w:t>
            </w:r>
            <w:r>
              <w:rPr>
                <w:rFonts w:ascii="宋体" w:hAnsi="宋体" w:eastAsia="宋体" w:cs="宋体"/>
                <w:sz w:val="22"/>
                <w:szCs w:val="22"/>
              </w:rPr>
            </w:r>
            <w:r/>
          </w:p>
        </w:tc>
        <w:tc>
          <w:tcPr>
            <w:tcW w:w="2268" w:type="dxa"/>
            <w:vAlign w:val="center"/>
            <w:textDirection w:val="lrTb"/>
            <w:noWrap w:val="false"/>
          </w:tcPr>
          <w:p>
            <w:pPr>
              <w:pStyle w:val="723"/>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7</w:t>
            </w:r>
            <w:r>
              <w:rPr>
                <w:rFonts w:ascii="宋体" w:hAnsi="宋体" w:eastAsia="宋体" w:cs="宋体"/>
                <w:sz w:val="22"/>
                <w:szCs w:val="22"/>
              </w:rPr>
            </w:r>
            <w:r/>
          </w:p>
        </w:tc>
        <w:tc>
          <w:tcPr>
            <w:tcW w:w="2268" w:type="dxa"/>
            <w:vAlign w:val="center"/>
            <w:textDirection w:val="lrTb"/>
            <w:noWrap w:val="false"/>
          </w:tcPr>
          <w:p>
            <w:pPr>
              <w:pStyle w:val="723"/>
              <w:jc w:val="center"/>
              <w:widowControl/>
              <w:rPr>
                <w:rFonts w:ascii="宋体" w:hAnsi="宋体" w:eastAsia="宋体" w:cs="宋体"/>
                <w:sz w:val="22"/>
                <w:szCs w:val="22"/>
              </w:rPr>
            </w:pP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r>
        <w:trPr>
          <w:trHeight w:val="461"/>
        </w:trPr>
        <w:tc>
          <w:tcPr>
            <w:tcW w:w="534"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8</w:t>
            </w:r>
            <w:r>
              <w:rPr>
                <w:rFonts w:ascii="宋体" w:hAnsi="宋体" w:eastAsia="宋体" w:cs="宋体"/>
                <w:sz w:val="22"/>
                <w:szCs w:val="22"/>
              </w:rPr>
            </w:r>
            <w:r/>
          </w:p>
        </w:tc>
        <w:tc>
          <w:tcPr>
            <w:tcW w:w="2268" w:type="dxa"/>
            <w:vAlign w:val="center"/>
            <w:textDirection w:val="lrTb"/>
            <w:noWrap w:val="false"/>
          </w:tcPr>
          <w:p>
            <w:pPr>
              <w:pStyle w:val="723"/>
              <w:jc w:val="center"/>
              <w:widowControl/>
              <w:rPr>
                <w:rFonts w:ascii="宋体" w:hAnsi="宋体" w:eastAsia="宋体" w:cs="宋体"/>
                <w:sz w:val="22"/>
                <w:szCs w:val="22"/>
              </w:rPr>
            </w:pPr>
            <w:r>
              <w:rPr>
                <w:rFonts w:hint="eastAsia" w:ascii="宋体" w:hAnsi="宋体" w:eastAsia="宋体" w:cs="宋体"/>
                <w:sz w:val="22"/>
                <w:szCs w:val="22"/>
              </w:rPr>
              <w:t xml:space="preserve">（本表可根据需要自行添加行）</w:t>
            </w:r>
            <w:r>
              <w:rPr>
                <w:rFonts w:ascii="宋体" w:hAnsi="宋体" w:eastAsia="宋体" w:cs="宋体"/>
                <w:sz w:val="22"/>
                <w:szCs w:val="22"/>
              </w:rPr>
            </w:r>
            <w:r/>
          </w:p>
        </w:tc>
        <w:tc>
          <w:tcPr>
            <w:tcW w:w="2551"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1985"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c>
          <w:tcPr>
            <w:tcW w:w="2443" w:type="dxa"/>
            <w:vAlign w:val="center"/>
            <w:textDirection w:val="lrTb"/>
            <w:noWrap w:val="false"/>
          </w:tcPr>
          <w:p>
            <w:pPr>
              <w:pStyle w:val="723"/>
              <w:jc w:val="left"/>
              <w:widowControl/>
              <w:rPr>
                <w:rFonts w:ascii="宋体" w:hAnsi="宋体" w:eastAsia="宋体" w:cs="宋体"/>
                <w:sz w:val="22"/>
                <w:szCs w:val="22"/>
              </w:rPr>
            </w:pPr>
            <w:r>
              <w:rPr>
                <w:rFonts w:ascii="宋体" w:hAnsi="宋体" w:eastAsia="宋体" w:cs="宋体"/>
                <w:sz w:val="22"/>
                <w:szCs w:val="22"/>
              </w:rPr>
            </w:r>
            <w:r/>
          </w:p>
        </w:tc>
      </w:tr>
    </w:tbl>
    <w:p>
      <w:pPr>
        <w:pStyle w:val="723"/>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法定代表人（授权代表）签章：</w:t>
      </w:r>
      <w:r>
        <w:rPr>
          <w:rFonts w:ascii="宋体" w:hAnsi="宋体" w:eastAsia="宋体" w:cs="宋体"/>
          <w:sz w:val="24"/>
          <w:szCs w:val="24"/>
        </w:rPr>
      </w:r>
      <w:r/>
    </w:p>
    <w:p>
      <w:pPr>
        <w:pStyle w:val="723"/>
        <w:ind w:firstLine="480"/>
        <w:jc w:val="left"/>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723"/>
        <w:ind w:firstLine="0"/>
        <w:jc w:val="left"/>
        <w:spacing w:before="120" w:after="12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23"/>
        <w:spacing w:line="400" w:lineRule="exact"/>
        <w:rPr>
          <w:rFonts w:ascii="宋体" w:hAnsi="宋体" w:eastAsia="宋体" w:cs="宋体"/>
          <w:sz w:val="24"/>
        </w:rPr>
      </w:pPr>
      <w:r>
        <w:rPr>
          <w:rFonts w:ascii="宋体" w:hAnsi="宋体" w:eastAsia="宋体" w:cs="宋体"/>
          <w:sz w:val="24"/>
        </w:rPr>
      </w:r>
      <w:r/>
    </w:p>
    <w:p>
      <w:pPr>
        <w:pStyle w:val="723"/>
        <w:spacing w:line="400" w:lineRule="exact"/>
        <w:rPr>
          <w:rFonts w:ascii="宋体" w:hAnsi="宋体" w:eastAsia="宋体" w:cs="宋体"/>
          <w:sz w:val="24"/>
        </w:rPr>
      </w:pPr>
      <w:r>
        <w:rPr>
          <w:rFonts w:hint="eastAsia" w:ascii="宋体" w:hAnsi="宋体" w:eastAsia="宋体" w:cs="宋体"/>
          <w:sz w:val="24"/>
        </w:rPr>
        <w:t xml:space="preserve">填写说明：</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1、此表为表样，行数可自行添加，但表式不变。</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2、是否偏离用符号“+、-”分别表示正偏离、负偏离。</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3、供应商必须仔细阅读本采购文件中所有商务要求，并列入上表。</w:t>
      </w:r>
      <w:r>
        <w:rPr>
          <w:rFonts w:ascii="宋体" w:hAnsi="宋体" w:eastAsia="宋体" w:cs="宋体"/>
          <w:sz w:val="24"/>
        </w:rPr>
      </w:r>
      <w:r/>
    </w:p>
    <w:p>
      <w:pPr>
        <w:pStyle w:val="723"/>
        <w:ind w:firstLine="480"/>
        <w:spacing w:line="400" w:lineRule="exact"/>
        <w:rPr>
          <w:rFonts w:ascii="宋体" w:hAnsi="宋体" w:eastAsia="宋体" w:cs="宋体"/>
          <w:sz w:val="24"/>
        </w:rPr>
      </w:pPr>
      <w:r>
        <w:rPr>
          <w:rFonts w:hint="eastAsia" w:ascii="宋体" w:hAnsi="宋体" w:eastAsia="宋体" w:cs="宋体"/>
          <w:sz w:val="24"/>
        </w:rPr>
        <w:t xml:space="preserve">4、若投标文件中出现与此表表述不一致的，以此表为准。</w:t>
      </w:r>
      <w:r>
        <w:rPr>
          <w:rFonts w:ascii="宋体" w:hAnsi="宋体" w:eastAsia="宋体" w:cs="宋体"/>
          <w:sz w:val="24"/>
        </w:rPr>
      </w:r>
      <w:r/>
    </w:p>
    <w:p>
      <w:pPr>
        <w:pStyle w:val="723"/>
        <w:ind w:firstLine="480"/>
        <w:spacing w:line="400" w:lineRule="exact"/>
        <w:rPr>
          <w:rFonts w:ascii="宋体" w:hAnsi="宋体" w:eastAsia="宋体" w:cs="宋体"/>
          <w:sz w:val="24"/>
        </w:rPr>
      </w:pPr>
      <w:r>
        <w:rPr>
          <w:rFonts w:ascii="宋体" w:hAnsi="宋体" w:eastAsia="宋体" w:cs="宋体"/>
          <w:sz w:val="24"/>
        </w:rPr>
      </w:r>
      <w:r/>
    </w:p>
    <w:p>
      <w:pPr>
        <w:pStyle w:val="723"/>
        <w:ind w:firstLine="480"/>
        <w:spacing w:line="400" w:lineRule="exact"/>
        <w:rPr>
          <w:rFonts w:ascii="宋体" w:hAnsi="宋体" w:eastAsia="宋体" w:cs="宋体"/>
          <w:sz w:val="24"/>
        </w:rPr>
      </w:pPr>
      <w:r>
        <w:rPr>
          <w:rFonts w:ascii="宋体" w:hAnsi="宋体" w:eastAsia="宋体" w:cs="宋体"/>
          <w:sz w:val="24"/>
        </w:rPr>
      </w:r>
      <w:r/>
    </w:p>
    <w:p>
      <w:pPr>
        <w:pStyle w:val="723"/>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723"/>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723"/>
        <w:numPr>
          <w:ilvl w:val="0"/>
          <w:numId w:val="0"/>
        </w:numPr>
        <w:jc w:val="center"/>
        <w:tabs>
          <w:tab w:val="left" w:pos="720" w:leader="none"/>
        </w:tabs>
        <w:rPr>
          <w:rFonts w:ascii="宋体" w:hAnsi="宋体" w:eastAsia="宋体" w:cs="宋体"/>
          <w:b/>
          <w:bCs/>
          <w:sz w:val="24"/>
          <w:szCs w:val="28"/>
          <w:lang w:val="en-US" w:eastAsia="zh-CN" w:bidi="ar-SA"/>
        </w:rPr>
        <w:outlineLvl w:val="9"/>
      </w:pPr>
      <w:r>
        <w:rPr>
          <w:rFonts w:ascii="宋体" w:hAnsi="宋体" w:eastAsia="宋体" w:cs="宋体"/>
          <w:b/>
          <w:bCs/>
          <w:sz w:val="24"/>
          <w:szCs w:val="28"/>
          <w:lang w:val="en-US" w:eastAsia="zh-CN" w:bidi="ar-SA"/>
        </w:rPr>
      </w:r>
      <w:r/>
    </w:p>
    <w:p>
      <w:pPr>
        <w:pStyle w:val="723"/>
        <w:sectPr>
          <w:footnotePr/>
          <w:endnotePr/>
          <w:type w:val="nextPage"/>
          <w:pgSz w:w="11906" w:h="16838" w:orient="portrait"/>
          <w:pgMar w:top="1253" w:right="1253" w:bottom="1253" w:left="1253" w:header="624" w:footer="992" w:gutter="0"/>
          <w:cols w:num="1" w:sep="0" w:space="1701" w:equalWidth="1"/>
          <w:docGrid w:linePitch="360"/>
        </w:sectPr>
      </w:pPr>
      <w:r/>
      <w:r/>
    </w:p>
    <w:p>
      <w:pPr>
        <w:pStyle w:val="723"/>
        <w:jc w:val="center"/>
        <w:rPr>
          <w:b/>
          <w:bCs/>
          <w:sz w:val="36"/>
          <w:szCs w:val="36"/>
        </w:rPr>
        <w:sectPr>
          <w:footnotePr/>
          <w:endnotePr/>
          <w:type w:val="nextPage"/>
          <w:pgSz w:w="11906" w:h="16838" w:orient="portrait"/>
          <w:pgMar w:top="1253" w:right="1253" w:bottom="1253" w:left="1253" w:header="624" w:footer="992" w:gutter="0"/>
          <w:cols w:num="1" w:sep="0" w:space="1701" w:equalWidth="1"/>
          <w:docGrid w:linePitch="360"/>
        </w:sectPr>
      </w:pPr>
      <w:r>
        <w:rPr>
          <w:rFonts w:hint="eastAsia"/>
          <w:b/>
          <w:bCs/>
          <w:sz w:val="36"/>
          <w:szCs w:val="36"/>
          <w:lang w:val="en-US" w:eastAsia="zh-CN"/>
        </w:rPr>
        <w:t xml:space="preserve">八</w:t>
      </w:r>
      <w:r>
        <w:rPr>
          <w:b/>
          <w:bCs/>
          <w:sz w:val="36"/>
          <w:szCs w:val="36"/>
        </w:rPr>
        <w:t xml:space="preserve">、项目技术及方案（格式自拟）</w:t>
      </w:r>
      <w:r>
        <w:rPr>
          <w:b/>
          <w:bCs/>
          <w:sz w:val="36"/>
          <w:szCs w:val="36"/>
        </w:rPr>
      </w:r>
      <w:r/>
    </w:p>
    <w:p>
      <w:pPr>
        <w:pStyle w:val="723"/>
      </w:pPr>
      <w:r/>
      <w:r/>
    </w:p>
    <w:p>
      <w:pPr>
        <w:pStyle w:val="723"/>
        <w:numPr>
          <w:ilvl w:val="0"/>
          <w:numId w:val="0"/>
        </w:numPr>
        <w:jc w:val="center"/>
        <w:tabs>
          <w:tab w:val="left" w:pos="720" w:leader="none"/>
        </w:tabs>
        <w:rPr>
          <w:rFonts w:ascii="宋体" w:hAnsi="宋体" w:eastAsia="宋体" w:cs="宋体"/>
          <w:b/>
          <w:bCs/>
          <w:sz w:val="36"/>
          <w:szCs w:val="36"/>
          <w:lang w:val="en-US" w:eastAsia="zh-CN" w:bidi="ar-SA"/>
        </w:rPr>
        <w:outlineLvl w:val="0"/>
      </w:pPr>
      <w:r/>
      <w:bookmarkStart w:id="231" w:name="_Toc15545"/>
      <w:r/>
      <w:bookmarkStart w:id="232" w:name="_Toc4182"/>
      <w:r/>
      <w:bookmarkStart w:id="233" w:name="_Toc8340"/>
      <w:r/>
      <w:bookmarkStart w:id="234" w:name="_Toc6970"/>
      <w:r/>
      <w:bookmarkStart w:id="235" w:name="_Toc2564"/>
      <w:r/>
      <w:bookmarkStart w:id="236" w:name="_Toc27770"/>
      <w:r/>
      <w:bookmarkStart w:id="237" w:name="_Toc14035"/>
      <w:r/>
      <w:bookmarkStart w:id="238" w:name="_Toc18293"/>
      <w:r/>
      <w:bookmarkStart w:id="239" w:name="_Toc2285"/>
      <w:r/>
      <w:bookmarkStart w:id="240" w:name="_Toc1823"/>
      <w:r/>
      <w:bookmarkStart w:id="241" w:name="_Toc24273"/>
      <w:r/>
      <w:bookmarkStart w:id="242" w:name="_Toc29968"/>
      <w:r/>
      <w:bookmarkStart w:id="243" w:name="_Toc15725"/>
      <w:r/>
      <w:bookmarkStart w:id="244" w:name="_Toc4729"/>
      <w:r/>
      <w:bookmarkStart w:id="245" w:name="_Toc485"/>
      <w:r/>
      <w:bookmarkStart w:id="246" w:name="_Toc24673"/>
      <w:r/>
      <w:bookmarkStart w:id="247" w:name="_Toc31611"/>
      <w:r/>
      <w:bookmarkStart w:id="248" w:name="_Toc16725"/>
      <w:r/>
      <w:bookmarkStart w:id="249" w:name="_Toc19878"/>
      <w:r/>
      <w:bookmarkStart w:id="250" w:name="_Toc28082"/>
      <w:r/>
      <w:bookmarkStart w:id="251" w:name="_Toc27847"/>
      <w:r/>
      <w:bookmarkStart w:id="252" w:name="_Toc29656"/>
      <w:r/>
      <w:bookmarkStart w:id="253" w:name="_Toc26508"/>
      <w:r/>
      <w:bookmarkStart w:id="254" w:name="_Toc4194"/>
      <w:r/>
      <w:bookmarkStart w:id="255" w:name="_Toc4657"/>
      <w:r>
        <w:rPr>
          <w:rFonts w:hint="eastAsia" w:ascii="宋体" w:hAnsi="宋体" w:eastAsia="宋体" w:cs="宋体"/>
          <w:b/>
          <w:bCs/>
          <w:sz w:val="36"/>
          <w:szCs w:val="36"/>
          <w:lang w:val="en-US" w:eastAsia="zh-CN" w:bidi="ar-SA"/>
        </w:rPr>
        <w:t xml:space="preserve">九、</w:t>
      </w:r>
      <w:bookmarkEnd w:id="231"/>
      <w:r/>
      <w:bookmarkEnd w:id="232"/>
      <w:r/>
      <w:bookmarkEnd w:id="233"/>
      <w:r/>
      <w:bookmarkEnd w:id="234"/>
      <w:r/>
      <w:bookmarkEnd w:id="235"/>
      <w:r/>
      <w:bookmarkEnd w:id="236"/>
      <w:r/>
      <w:bookmarkEnd w:id="237"/>
      <w:r/>
      <w:bookmarkEnd w:id="238"/>
      <w:r/>
      <w:bookmarkEnd w:id="239"/>
      <w:r/>
      <w:bookmarkEnd w:id="240"/>
      <w:r/>
      <w:bookmarkEnd w:id="250"/>
      <w:r/>
      <w:bookmarkEnd w:id="251"/>
      <w:r/>
      <w:bookmarkEnd w:id="252"/>
      <w:r/>
      <w:bookmarkEnd w:id="253"/>
      <w:r/>
      <w:bookmarkEnd w:id="254"/>
      <w:r/>
      <w:bookmarkEnd w:id="255"/>
      <w:r/>
      <w:bookmarkStart w:id="256" w:name="_Toc10475"/>
      <w:r/>
      <w:bookmarkStart w:id="257" w:name="_Toc24581"/>
      <w:r/>
      <w:bookmarkStart w:id="258" w:name="_Toc4856"/>
      <w:r/>
      <w:bookmarkStart w:id="259" w:name="_Toc29237"/>
      <w:r/>
      <w:bookmarkStart w:id="260" w:name="_Toc18377"/>
      <w:r/>
      <w:bookmarkStart w:id="261" w:name="_Toc3262"/>
      <w:r/>
      <w:bookmarkStart w:id="262" w:name="_Toc8701"/>
      <w:r/>
      <w:bookmarkStart w:id="263" w:name="_Toc1023"/>
      <w:r/>
      <w:bookmarkStart w:id="264" w:name="_Toc19552"/>
      <w:r/>
      <w:bookmarkStart w:id="265" w:name="_Toc1175"/>
      <w:r/>
      <w:bookmarkStart w:id="266" w:name="_Toc11727"/>
      <w:r/>
      <w:bookmarkStart w:id="267" w:name="_Toc5589"/>
      <w:r/>
      <w:bookmarkStart w:id="268" w:name="_Toc10644"/>
      <w:r/>
      <w:bookmarkStart w:id="269" w:name="_Toc8807"/>
      <w:r/>
      <w:bookmarkStart w:id="270" w:name="_Toc5130"/>
      <w:r/>
      <w:bookmarkStart w:id="271" w:name="_Toc14815"/>
      <w:r>
        <w:rPr>
          <w:rFonts w:hint="eastAsia" w:ascii="宋体" w:hAnsi="宋体" w:eastAsia="宋体" w:cs="宋体"/>
          <w:b/>
          <w:bCs/>
          <w:sz w:val="36"/>
          <w:szCs w:val="36"/>
          <w:lang w:val="en-US" w:eastAsia="zh-CN" w:bidi="ar-SA"/>
        </w:rPr>
        <w:t xml:space="preserve">服务人员团队</w:t>
      </w:r>
      <w:bookmarkEnd w:id="241"/>
      <w:r/>
      <w:bookmarkEnd w:id="242"/>
      <w:r/>
      <w:bookmarkEnd w:id="243"/>
      <w:r/>
      <w:bookmarkEnd w:id="244"/>
      <w:r/>
      <w:bookmarkEnd w:id="245"/>
      <w:r/>
      <w:bookmarkEnd w:id="246"/>
      <w:r/>
      <w:bookmarkEnd w:id="247"/>
      <w:r/>
      <w:bookmarkEnd w:id="248"/>
      <w:r/>
      <w:bookmarkEnd w:id="249"/>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ascii="宋体" w:hAnsi="宋体" w:eastAsia="宋体" w:cs="宋体"/>
          <w:b/>
          <w:bCs/>
          <w:sz w:val="36"/>
          <w:szCs w:val="36"/>
          <w:lang w:val="en-US" w:eastAsia="zh-CN" w:bidi="ar-SA"/>
        </w:rPr>
      </w:r>
      <w:r/>
    </w:p>
    <w:tbl>
      <w:tblPr>
        <w:tblW w:w="8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710"/>
        <w:gridCol w:w="1762"/>
        <w:gridCol w:w="825"/>
        <w:gridCol w:w="1695"/>
        <w:gridCol w:w="1575"/>
        <w:gridCol w:w="1550"/>
      </w:tblGrid>
      <w:tr>
        <w:trPr>
          <w:trHeight w:val="1158"/>
        </w:trPr>
        <w:tc>
          <w:tcPr>
            <w:tcW w:w="808" w:type="dxa"/>
            <w:vAlign w:val="center"/>
            <w:textDirection w:val="lrTb"/>
            <w:noWrap w:val="false"/>
          </w:tcPr>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序号</w:t>
            </w:r>
            <w:r>
              <w:rPr>
                <w:rFonts w:ascii="宋体" w:hAnsi="宋体" w:eastAsia="宋体" w:cs="宋体"/>
                <w:sz w:val="24"/>
                <w:szCs w:val="24"/>
                <w:lang w:val="zh-CN"/>
              </w:rPr>
            </w:r>
            <w:r/>
          </w:p>
        </w:tc>
        <w:tc>
          <w:tcPr>
            <w:tcW w:w="710" w:type="dxa"/>
            <w:vAlign w:val="center"/>
            <w:textDirection w:val="lrTb"/>
            <w:noWrap w:val="false"/>
          </w:tcPr>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姓名</w:t>
            </w:r>
            <w:r>
              <w:rPr>
                <w:rFonts w:ascii="宋体" w:hAnsi="宋体" w:eastAsia="宋体" w:cs="宋体"/>
                <w:sz w:val="24"/>
                <w:szCs w:val="24"/>
                <w:lang w:val="zh-CN"/>
              </w:rPr>
            </w:r>
            <w:r/>
          </w:p>
        </w:tc>
        <w:tc>
          <w:tcPr>
            <w:tcW w:w="1762" w:type="dxa"/>
            <w:vAlign w:val="center"/>
            <w:textDirection w:val="lrTb"/>
            <w:noWrap w:val="false"/>
          </w:tcPr>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在本项目中担任的职务</w:t>
            </w:r>
            <w:r>
              <w:rPr>
                <w:rFonts w:ascii="宋体" w:hAnsi="宋体" w:eastAsia="宋体" w:cs="宋体"/>
                <w:sz w:val="24"/>
                <w:szCs w:val="24"/>
                <w:lang w:val="zh-CN"/>
              </w:rPr>
            </w:r>
            <w:r/>
          </w:p>
        </w:tc>
        <w:tc>
          <w:tcPr>
            <w:tcW w:w="825" w:type="dxa"/>
            <w:vAlign w:val="center"/>
            <w:textDirection w:val="lrTb"/>
            <w:noWrap w:val="false"/>
          </w:tcPr>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职称</w:t>
            </w:r>
            <w:r>
              <w:rPr>
                <w:rFonts w:ascii="宋体" w:hAnsi="宋体" w:eastAsia="宋体" w:cs="宋体"/>
                <w:sz w:val="24"/>
                <w:szCs w:val="24"/>
                <w:lang w:val="zh-CN"/>
              </w:rPr>
            </w:r>
            <w:r/>
          </w:p>
        </w:tc>
        <w:tc>
          <w:tcPr>
            <w:tcW w:w="1695" w:type="dxa"/>
            <w:vAlign w:val="center"/>
            <w:textDirection w:val="lrTb"/>
            <w:noWrap w:val="false"/>
          </w:tcPr>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身份证号码</w:t>
            </w:r>
            <w:r>
              <w:rPr>
                <w:rFonts w:ascii="宋体" w:hAnsi="宋体" w:eastAsia="宋体" w:cs="宋体"/>
                <w:sz w:val="24"/>
                <w:szCs w:val="24"/>
                <w:lang w:val="zh-CN"/>
              </w:rPr>
            </w:r>
            <w:r/>
          </w:p>
        </w:tc>
        <w:tc>
          <w:tcPr>
            <w:tcW w:w="1575" w:type="dxa"/>
            <w:vAlign w:val="center"/>
            <w:textDirection w:val="lrTb"/>
            <w:noWrap w:val="false"/>
          </w:tcPr>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拥有的</w:t>
            </w:r>
            <w:r>
              <w:rPr>
                <w:rFonts w:ascii="宋体" w:hAnsi="宋体" w:eastAsia="宋体" w:cs="宋体"/>
                <w:sz w:val="24"/>
                <w:szCs w:val="24"/>
                <w:lang w:val="zh-CN"/>
              </w:rPr>
            </w:r>
            <w:r/>
          </w:p>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证书</w:t>
            </w:r>
            <w:r>
              <w:rPr>
                <w:rFonts w:ascii="宋体" w:hAnsi="宋体" w:eastAsia="宋体" w:cs="宋体"/>
                <w:sz w:val="24"/>
                <w:szCs w:val="24"/>
                <w:lang w:val="zh-CN"/>
              </w:rPr>
            </w:r>
            <w:r/>
          </w:p>
        </w:tc>
        <w:tc>
          <w:tcPr>
            <w:tcW w:w="1550" w:type="dxa"/>
            <w:vAlign w:val="center"/>
            <w:textDirection w:val="lrTb"/>
            <w:noWrap w:val="false"/>
          </w:tcPr>
          <w:p>
            <w:pPr>
              <w:pStyle w:val="72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曾参与过的同类项目及职责</w:t>
            </w:r>
            <w:r>
              <w:rPr>
                <w:rFonts w:ascii="宋体" w:hAnsi="宋体" w:eastAsia="宋体" w:cs="宋体"/>
                <w:sz w:val="24"/>
                <w:szCs w:val="24"/>
                <w:lang w:val="zh-CN"/>
              </w:rPr>
            </w:r>
            <w:r/>
          </w:p>
        </w:tc>
      </w:tr>
      <w:tr>
        <w:trPr>
          <w:cantSplit/>
          <w:trHeight w:val="584"/>
        </w:trPr>
        <w:tc>
          <w:tcPr>
            <w:tcW w:w="808" w:type="dxa"/>
            <w:vAlign w:val="center"/>
            <w:textDirection w:val="lrTb"/>
            <w:noWrap w:val="false"/>
          </w:tcPr>
          <w:p>
            <w:pPr>
              <w:pStyle w:val="723"/>
              <w:jc w:val="center"/>
              <w:spacing w:line="360" w:lineRule="auto"/>
              <w:rPr>
                <w:rFonts w:ascii="宋体" w:hAnsi="宋体" w:eastAsia="宋体" w:cs="宋体"/>
                <w:sz w:val="28"/>
                <w:szCs w:val="28"/>
              </w:rPr>
            </w:pPr>
            <w:r>
              <w:rPr>
                <w:rFonts w:hint="eastAsia" w:ascii="宋体" w:hAnsi="宋体" w:eastAsia="宋体" w:cs="宋体"/>
                <w:sz w:val="28"/>
                <w:szCs w:val="28"/>
              </w:rPr>
              <w:t xml:space="preserve">1</w:t>
            </w:r>
            <w:r>
              <w:rPr>
                <w:rFonts w:ascii="宋体" w:hAnsi="宋体" w:eastAsia="宋体" w:cs="宋体"/>
                <w:sz w:val="28"/>
                <w:szCs w:val="28"/>
              </w:rPr>
            </w:r>
            <w:r/>
          </w:p>
        </w:tc>
        <w:tc>
          <w:tcPr>
            <w:tcW w:w="71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723"/>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723"/>
              <w:jc w:val="center"/>
              <w:spacing w:line="360" w:lineRule="auto"/>
              <w:rPr>
                <w:rFonts w:ascii="宋体" w:hAnsi="宋体" w:eastAsia="宋体" w:cs="宋体"/>
                <w:sz w:val="28"/>
                <w:szCs w:val="28"/>
              </w:rPr>
            </w:pPr>
            <w:r>
              <w:rPr>
                <w:rFonts w:hint="eastAsia" w:ascii="宋体" w:hAnsi="宋体" w:eastAsia="宋体" w:cs="宋体"/>
                <w:sz w:val="28"/>
                <w:szCs w:val="28"/>
              </w:rPr>
              <w:t xml:space="preserve">2</w:t>
            </w:r>
            <w:r>
              <w:rPr>
                <w:rFonts w:ascii="宋体" w:hAnsi="宋体" w:eastAsia="宋体" w:cs="宋体"/>
                <w:sz w:val="28"/>
                <w:szCs w:val="28"/>
              </w:rPr>
            </w:r>
            <w:r/>
          </w:p>
        </w:tc>
        <w:tc>
          <w:tcPr>
            <w:tcW w:w="71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723"/>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723"/>
              <w:jc w:val="center"/>
              <w:spacing w:line="360" w:lineRule="auto"/>
              <w:rPr>
                <w:rFonts w:ascii="宋体" w:hAnsi="宋体" w:eastAsia="宋体" w:cs="宋体"/>
                <w:sz w:val="28"/>
                <w:szCs w:val="28"/>
              </w:rPr>
            </w:pPr>
            <w:r>
              <w:rPr>
                <w:rFonts w:hint="eastAsia" w:ascii="宋体" w:hAnsi="宋体" w:eastAsia="宋体" w:cs="宋体"/>
                <w:sz w:val="28"/>
                <w:szCs w:val="28"/>
              </w:rPr>
              <w:t xml:space="preserve">3</w:t>
            </w:r>
            <w:r>
              <w:rPr>
                <w:rFonts w:ascii="宋体" w:hAnsi="宋体" w:eastAsia="宋体" w:cs="宋体"/>
                <w:sz w:val="28"/>
                <w:szCs w:val="28"/>
              </w:rPr>
            </w:r>
            <w:r/>
          </w:p>
        </w:tc>
        <w:tc>
          <w:tcPr>
            <w:tcW w:w="71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723"/>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723"/>
              <w:jc w:val="center"/>
              <w:spacing w:line="360" w:lineRule="auto"/>
              <w:rPr>
                <w:rFonts w:ascii="宋体" w:hAnsi="宋体" w:eastAsia="宋体" w:cs="宋体"/>
                <w:sz w:val="28"/>
                <w:szCs w:val="28"/>
              </w:rPr>
            </w:pPr>
            <w:r>
              <w:rPr>
                <w:rFonts w:hint="eastAsia" w:ascii="宋体" w:hAnsi="宋体" w:eastAsia="宋体" w:cs="宋体"/>
                <w:sz w:val="28"/>
                <w:szCs w:val="28"/>
              </w:rPr>
              <w:t xml:space="preserve">4</w:t>
            </w:r>
            <w:r>
              <w:rPr>
                <w:rFonts w:ascii="宋体" w:hAnsi="宋体" w:eastAsia="宋体" w:cs="宋体"/>
                <w:sz w:val="28"/>
                <w:szCs w:val="28"/>
              </w:rPr>
            </w:r>
            <w:r/>
          </w:p>
        </w:tc>
        <w:tc>
          <w:tcPr>
            <w:tcW w:w="71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723"/>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723"/>
              <w:jc w:val="center"/>
              <w:spacing w:line="360" w:lineRule="auto"/>
              <w:rPr>
                <w:rFonts w:ascii="宋体" w:hAnsi="宋体" w:eastAsia="宋体" w:cs="宋体"/>
                <w:sz w:val="28"/>
                <w:szCs w:val="28"/>
              </w:rPr>
            </w:pPr>
            <w:r>
              <w:rPr>
                <w:rFonts w:hint="eastAsia" w:ascii="宋体" w:hAnsi="宋体" w:eastAsia="宋体" w:cs="宋体"/>
                <w:sz w:val="28"/>
                <w:szCs w:val="28"/>
              </w:rPr>
              <w:t xml:space="preserve">5</w:t>
            </w:r>
            <w:r>
              <w:rPr>
                <w:rFonts w:ascii="宋体" w:hAnsi="宋体" w:eastAsia="宋体" w:cs="宋体"/>
                <w:sz w:val="28"/>
                <w:szCs w:val="28"/>
              </w:rPr>
            </w:r>
            <w:r/>
          </w:p>
        </w:tc>
        <w:tc>
          <w:tcPr>
            <w:tcW w:w="71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723"/>
              <w:spacing w:line="360" w:lineRule="auto"/>
              <w:rPr>
                <w:rFonts w:ascii="宋体" w:hAnsi="宋体" w:eastAsia="宋体" w:cs="宋体"/>
                <w:sz w:val="28"/>
                <w:szCs w:val="28"/>
                <w:lang w:val="zh-CN"/>
              </w:rPr>
            </w:pPr>
            <w:r>
              <w:rPr>
                <w:rFonts w:hint="eastAsia" w:ascii="宋体" w:hAnsi="宋体" w:eastAsia="宋体" w:cs="宋体"/>
                <w:sz w:val="28"/>
                <w:szCs w:val="28"/>
                <w:lang w:val="zh-CN"/>
              </w:rPr>
              <w:t xml:space="preserve">……</w:t>
            </w:r>
            <w:r>
              <w:rPr>
                <w:rFonts w:ascii="宋体" w:hAnsi="宋体" w:eastAsia="宋体" w:cs="宋体"/>
                <w:sz w:val="28"/>
                <w:szCs w:val="28"/>
                <w:lang w:val="zh-CN"/>
              </w:rPr>
            </w:r>
            <w:r/>
          </w:p>
        </w:tc>
        <w:tc>
          <w:tcPr>
            <w:tcW w:w="82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r>
      <w:tr>
        <w:trPr>
          <w:cantSplit/>
          <w:trHeight w:val="584"/>
        </w:trPr>
        <w:tc>
          <w:tcPr>
            <w:tcW w:w="808" w:type="dxa"/>
            <w:vAlign w:val="center"/>
            <w:textDirection w:val="lrTb"/>
            <w:noWrap w:val="false"/>
          </w:tcPr>
          <w:p>
            <w:pPr>
              <w:pStyle w:val="723"/>
              <w:jc w:val="center"/>
              <w:spacing w:line="360" w:lineRule="auto"/>
              <w:rPr>
                <w:rFonts w:ascii="宋体" w:hAnsi="宋体" w:eastAsia="宋体" w:cs="宋体"/>
                <w:sz w:val="28"/>
                <w:szCs w:val="28"/>
              </w:rPr>
            </w:pPr>
            <w:r>
              <w:rPr>
                <w:rFonts w:ascii="宋体" w:hAnsi="宋体" w:eastAsia="宋体" w:cs="宋体"/>
                <w:sz w:val="28"/>
                <w:szCs w:val="28"/>
              </w:rPr>
            </w:r>
            <w:r/>
          </w:p>
        </w:tc>
        <w:tc>
          <w:tcPr>
            <w:tcW w:w="71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762" w:type="dxa"/>
            <w:vAlign w:val="center"/>
            <w:textDirection w:val="lrTb"/>
            <w:noWrap w:val="false"/>
          </w:tcPr>
          <w:p>
            <w:pPr>
              <w:pStyle w:val="723"/>
              <w:spacing w:line="360" w:lineRule="auto"/>
              <w:rPr>
                <w:rFonts w:ascii="宋体" w:hAnsi="宋体" w:eastAsia="宋体" w:cs="宋体"/>
                <w:sz w:val="28"/>
                <w:szCs w:val="28"/>
              </w:rPr>
            </w:pPr>
            <w:r>
              <w:rPr>
                <w:rFonts w:hint="eastAsia" w:ascii="宋体" w:hAnsi="宋体" w:eastAsia="宋体" w:cs="宋体"/>
                <w:sz w:val="28"/>
                <w:szCs w:val="28"/>
                <w:lang w:val="zh-CN"/>
              </w:rPr>
              <w:t xml:space="preserve">……</w:t>
            </w:r>
            <w:r>
              <w:rPr>
                <w:rFonts w:ascii="宋体" w:hAnsi="宋体" w:eastAsia="宋体" w:cs="宋体"/>
                <w:sz w:val="28"/>
                <w:szCs w:val="28"/>
              </w:rPr>
            </w:r>
            <w:r/>
          </w:p>
        </w:tc>
        <w:tc>
          <w:tcPr>
            <w:tcW w:w="82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69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75"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c>
          <w:tcPr>
            <w:tcW w:w="1550" w:type="dxa"/>
            <w:vAlign w:val="center"/>
            <w:textDirection w:val="lrTb"/>
            <w:noWrap w:val="false"/>
          </w:tcPr>
          <w:p>
            <w:pPr>
              <w:pStyle w:val="723"/>
              <w:spacing w:line="360" w:lineRule="auto"/>
              <w:rPr>
                <w:rFonts w:ascii="宋体" w:hAnsi="宋体" w:eastAsia="宋体" w:cs="宋体"/>
                <w:sz w:val="28"/>
                <w:szCs w:val="28"/>
                <w:lang w:val="zh-CN"/>
              </w:rPr>
            </w:pPr>
            <w:r>
              <w:rPr>
                <w:rFonts w:ascii="宋体" w:hAnsi="宋体" w:eastAsia="宋体" w:cs="宋体"/>
                <w:sz w:val="28"/>
                <w:szCs w:val="28"/>
                <w:lang w:val="zh-CN"/>
              </w:rPr>
            </w:r>
            <w:r/>
          </w:p>
        </w:tc>
      </w:tr>
    </w:tbl>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投标人全称（公章)：</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法定代表人（授权代表）签章：      </w:t>
      </w:r>
      <w:r>
        <w:rPr>
          <w:rFonts w:ascii="宋体" w:hAnsi="宋体" w:eastAsia="宋体" w:cs="宋体"/>
          <w:sz w:val="24"/>
          <w:szCs w:val="24"/>
        </w:rPr>
      </w:r>
      <w:r/>
    </w:p>
    <w:p>
      <w:pPr>
        <w:pStyle w:val="72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723"/>
        <w:spacing w:line="360" w:lineRule="auto"/>
        <w:rPr>
          <w:rFonts w:ascii="宋体" w:hAnsi="宋体"/>
          <w:sz w:val="24"/>
          <w:szCs w:val="24"/>
        </w:rPr>
      </w:pPr>
      <w:r>
        <w:rPr>
          <w:rFonts w:ascii="宋体" w:hAnsi="宋体"/>
          <w:sz w:val="24"/>
          <w:szCs w:val="24"/>
        </w:rPr>
      </w:r>
      <w:r/>
    </w:p>
    <w:p>
      <w:pPr>
        <w:pStyle w:val="723"/>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723"/>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723"/>
        <w:ind w:firstLine="480"/>
        <w:jc w:val="left"/>
        <w:spacing w:line="360" w:lineRule="auto"/>
        <w:tabs>
          <w:tab w:val="left" w:pos="142" w:leader="none"/>
        </w:tabs>
        <w:rPr>
          <w:rFonts w:ascii="宋体" w:hAnsi="宋体" w:cs="宋体"/>
          <w:color w:val="000000"/>
          <w:sz w:val="24"/>
          <w:szCs w:val="24"/>
        </w:rPr>
      </w:pPr>
      <w:r>
        <w:rPr>
          <w:rFonts w:ascii="宋体" w:hAnsi="宋体" w:cs="宋体"/>
          <w:color w:val="000000"/>
          <w:sz w:val="24"/>
          <w:szCs w:val="24"/>
        </w:rPr>
      </w:r>
      <w:r/>
    </w:p>
    <w:p>
      <w:pPr>
        <w:pStyle w:val="781"/>
        <w:numPr>
          <w:ilvl w:val="0"/>
          <w:numId w:val="0"/>
        </w:numPr>
        <w:ind w:left="0" w:firstLine="0"/>
        <w:jc w:val="center"/>
        <w:spacing w:line="360" w:lineRule="auto"/>
        <w:tabs>
          <w:tab w:val="left" w:pos="720" w:leader="none"/>
        </w:tabs>
        <w:rPr>
          <w:rFonts w:ascii="宋体" w:hAnsi="宋体" w:cs="宋体"/>
          <w:color w:val="000000"/>
          <w:sz w:val="24"/>
          <w:szCs w:val="28"/>
        </w:rPr>
        <w:outlineLvl w:val="9"/>
      </w:pPr>
      <w:r>
        <w:rPr>
          <w:rFonts w:ascii="宋体" w:hAnsi="宋体" w:cs="宋体"/>
          <w:color w:val="000000"/>
          <w:sz w:val="24"/>
          <w:szCs w:val="28"/>
        </w:rPr>
      </w:r>
      <w:r/>
    </w:p>
    <w:p>
      <w:pPr>
        <w:pStyle w:val="781"/>
        <w:numPr>
          <w:ilvl w:val="0"/>
          <w:numId w:val="0"/>
        </w:numPr>
        <w:ind w:left="0" w:firstLine="0"/>
        <w:jc w:val="center"/>
        <w:spacing w:line="360" w:lineRule="auto"/>
        <w:tabs>
          <w:tab w:val="left" w:pos="720" w:leader="none"/>
        </w:tabs>
        <w:rPr>
          <w:rFonts w:hint="eastAsia" w:ascii="宋体" w:hAnsi="宋体" w:cs="宋体"/>
          <w:color w:val="000000"/>
          <w:sz w:val="30"/>
          <w:szCs w:val="30"/>
          <w:lang w:val="en-US" w:eastAsia="zh-CN"/>
        </w:rPr>
        <w:sectPr>
          <w:footnotePr/>
          <w:endnotePr/>
          <w:type w:val="nextPage"/>
          <w:pgSz w:w="11906" w:h="16838" w:orient="portrait"/>
          <w:pgMar w:top="1253" w:right="1253" w:bottom="1253" w:left="1253" w:header="624" w:footer="992" w:gutter="0"/>
          <w:cols w:num="1" w:sep="0" w:space="1701" w:equalWidth="1"/>
          <w:docGrid w:linePitch="360"/>
        </w:sectPr>
        <w:outlineLvl w:val="0"/>
      </w:pPr>
      <w:r/>
      <w:bookmarkStart w:id="272" w:name="_Toc20036"/>
      <w:r/>
      <w:bookmarkStart w:id="273" w:name="_Toc10999"/>
      <w:r/>
      <w:bookmarkStart w:id="274" w:name="_Toc19834"/>
      <w:r/>
      <w:bookmarkStart w:id="275" w:name="_Toc10267"/>
      <w:r/>
      <w:bookmarkStart w:id="276" w:name="_Toc1350"/>
      <w:r/>
      <w:bookmarkStart w:id="277" w:name="_Toc31485"/>
      <w:r/>
      <w:bookmarkStart w:id="278" w:name="_Toc11090"/>
      <w:r/>
      <w:bookmarkStart w:id="279" w:name="_Toc13472"/>
      <w:r>
        <w:rPr>
          <w:rFonts w:hint="eastAsia" w:ascii="宋体" w:hAnsi="宋体" w:cs="宋体"/>
          <w:color w:val="000000"/>
          <w:sz w:val="30"/>
          <w:szCs w:val="30"/>
          <w:lang w:val="en-US" w:eastAsia="zh-CN"/>
        </w:rPr>
      </w:r>
      <w:r/>
    </w:p>
    <w:p>
      <w:pPr>
        <w:pStyle w:val="723"/>
        <w:rPr>
          <w:rFonts w:hint="eastAsia"/>
          <w:lang w:eastAsia="zh-CN"/>
        </w:rPr>
      </w:pPr>
      <w:r/>
      <w:bookmarkEnd w:id="277"/>
      <w:r/>
      <w:bookmarkEnd w:id="278"/>
      <w:r/>
      <w:bookmarkEnd w:id="279"/>
      <w:r>
        <w:rPr>
          <w:rFonts w:hint="eastAsia"/>
          <w:lang w:eastAsia="zh-CN"/>
        </w:rPr>
      </w:r>
      <w:r/>
    </w:p>
    <w:p>
      <w:pPr>
        <w:pStyle w:val="781"/>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280" w:name="_Toc29802"/>
      <w:r/>
      <w:bookmarkStart w:id="281" w:name="_Toc20467"/>
      <w:r/>
      <w:bookmarkStart w:id="282" w:name="_Toc12589"/>
      <w:r>
        <w:rPr>
          <w:rFonts w:hint="eastAsia" w:ascii="宋体" w:hAnsi="宋体" w:cs="宋体"/>
          <w:color w:val="000000"/>
          <w:sz w:val="36"/>
          <w:szCs w:val="36"/>
          <w:lang w:val="en-US" w:eastAsia="zh-CN"/>
        </w:rPr>
        <w:t xml:space="preserve">十</w:t>
      </w:r>
      <w:r>
        <w:rPr>
          <w:rFonts w:ascii="宋体" w:hAnsi="宋体" w:cs="宋体"/>
          <w:color w:val="000000"/>
          <w:sz w:val="36"/>
          <w:szCs w:val="36"/>
        </w:rPr>
        <w:t xml:space="preserve">：具备履行合同所必需的设备和专业技术能力的书面声明</w:t>
      </w:r>
      <w:bookmarkEnd w:id="272"/>
      <w:r/>
      <w:bookmarkEnd w:id="273"/>
      <w:r/>
      <w:bookmarkEnd w:id="274"/>
      <w:r/>
      <w:bookmarkEnd w:id="275"/>
      <w:r/>
      <w:bookmarkEnd w:id="276"/>
      <w:r/>
      <w:bookmarkEnd w:id="280"/>
      <w:r/>
      <w:bookmarkEnd w:id="281"/>
      <w:r/>
      <w:bookmarkEnd w:id="282"/>
      <w:r>
        <w:rPr>
          <w:rFonts w:ascii="宋体" w:hAnsi="宋体" w:cs="宋体"/>
          <w:color w:val="000000"/>
          <w:sz w:val="36"/>
          <w:szCs w:val="36"/>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t xml:space="preserve">我公司郑重声明：我公司具备履行本项采购合同所必需的设备和专业技术能力，为履行本项采购合同我公司具备如下主要设备和主要专业技术能力：</w:t>
      </w: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t xml:space="preserve">主要设备有： </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t xml:space="preserve">主要专业技术能力有：</w:t>
      </w:r>
      <w:r>
        <w:rPr>
          <w:rFonts w:ascii="宋体" w:hAnsi="宋体" w:cs="宋体"/>
          <w:color w:val="000000"/>
          <w:sz w:val="24"/>
          <w:szCs w:val="24"/>
          <w:u w:val="single"/>
        </w:rPr>
        <w:t xml:space="preserve">                      </w:t>
      </w:r>
      <w:r>
        <w:rPr>
          <w:rFonts w:ascii="宋体" w:hAnsi="宋体" w:cs="宋体"/>
          <w:color w:val="000000"/>
          <w:sz w:val="24"/>
          <w:szCs w:val="24"/>
        </w:rPr>
        <w:t xml:space="preserve">  。</w:t>
      </w: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sz w:val="24"/>
          <w:szCs w:val="24"/>
        </w:rPr>
      </w:pPr>
      <w:r>
        <w:rPr>
          <w:rFonts w:ascii="宋体" w:hAnsi="宋体" w:cs="宋体"/>
          <w:color w:val="000000"/>
          <w:sz w:val="24"/>
          <w:szCs w:val="24"/>
        </w:rPr>
        <w:t xml:space="preserve">                            </w:t>
      </w:r>
      <w:r>
        <w:rPr>
          <w:rFonts w:ascii="宋体" w:hAnsi="宋体"/>
          <w:sz w:val="24"/>
          <w:szCs w:val="24"/>
        </w:rPr>
        <w:t xml:space="preserve">投标人名称（加盖CA电子签章）： </w:t>
      </w:r>
      <w:r>
        <w:rPr>
          <w:rFonts w:ascii="宋体" w:hAnsi="宋体"/>
          <w:sz w:val="24"/>
          <w:szCs w:val="24"/>
          <w:u w:val="single"/>
        </w:rPr>
        <w:t xml:space="preserve">            </w:t>
      </w:r>
      <w:r>
        <w:rPr>
          <w:rFonts w:ascii="宋体" w:hAnsi="宋体"/>
          <w:sz w:val="24"/>
          <w:szCs w:val="24"/>
        </w:rPr>
      </w:r>
      <w:r/>
    </w:p>
    <w:p>
      <w:pPr>
        <w:pStyle w:val="761"/>
        <w:ind w:firstLine="3840"/>
        <w:spacing w:line="360" w:lineRule="auto"/>
        <w:rPr>
          <w:sz w:val="24"/>
          <w:szCs w:val="24"/>
        </w:rPr>
      </w:pPr>
      <w:r>
        <w:rPr>
          <w:sz w:val="24"/>
          <w:szCs w:val="24"/>
        </w:rPr>
        <w:t xml:space="preserve">法定代表人或授权代表（签字或签章）：           </w:t>
      </w:r>
      <w:r>
        <w:rPr>
          <w:sz w:val="24"/>
          <w:szCs w:val="24"/>
        </w:rPr>
      </w:r>
      <w:r/>
    </w:p>
    <w:p>
      <w:pPr>
        <w:pStyle w:val="723"/>
        <w:ind w:firstLine="3840"/>
        <w:spacing w:line="360" w:lineRule="auto"/>
        <w:rPr>
          <w:rFonts w:ascii="宋体" w:hAnsi="宋体"/>
          <w:sz w:val="24"/>
          <w:szCs w:val="24"/>
        </w:rPr>
      </w:pPr>
      <w:r>
        <w:rPr>
          <w:rFonts w:ascii="宋体" w:hAnsi="宋体"/>
          <w:sz w:val="24"/>
          <w:szCs w:val="24"/>
        </w:rPr>
        <w:t xml:space="preserve">日期：  年月日</w:t>
      </w:r>
      <w:r>
        <w:rPr>
          <w:rFonts w:ascii="宋体" w:hAnsi="宋体"/>
          <w:sz w:val="24"/>
          <w:szCs w:val="24"/>
        </w:rPr>
      </w:r>
      <w:r/>
    </w:p>
    <w:p>
      <w:pPr>
        <w:pStyle w:val="723"/>
        <w:ind w:firstLine="4560"/>
        <w:spacing w:line="360" w:lineRule="auto"/>
        <w:rPr>
          <w:rFonts w:ascii="宋体" w:hAnsi="宋体" w:cs="宋体"/>
          <w:color w:val="000000"/>
          <w:sz w:val="24"/>
          <w:szCs w:val="24"/>
        </w:rPr>
      </w:pPr>
      <w:r>
        <w:rPr>
          <w:rFonts w:ascii="宋体" w:hAnsi="宋体" w:cs="宋体"/>
          <w:color w:val="000000"/>
          <w:sz w:val="24"/>
          <w:szCs w:val="24"/>
        </w:rPr>
      </w:r>
      <w:r/>
    </w:p>
    <w:p>
      <w:pPr>
        <w:pStyle w:val="792"/>
        <w:ind w:firstLine="480"/>
        <w:jc w:val="center"/>
        <w:spacing w:line="360" w:lineRule="auto"/>
        <w:rPr>
          <w:rFonts w:ascii="宋体" w:hAnsi="宋体" w:cs="宋体"/>
          <w:color w:val="000000"/>
          <w:sz w:val="36"/>
          <w:szCs w:val="36"/>
        </w:rPr>
      </w:pPr>
      <w:r>
        <w:rPr>
          <w:rFonts w:ascii="宋体" w:hAnsi="宋体" w:cs="宋体"/>
          <w:color w:val="000000"/>
          <w:sz w:val="24"/>
          <w:szCs w:val="24"/>
        </w:rPr>
        <w:br w:type="page" w:clear="all"/>
      </w:r>
      <w:bookmarkStart w:id="283" w:name="_Toc15508"/>
      <w:r/>
      <w:bookmarkStart w:id="284" w:name="_Toc2543"/>
      <w:r/>
      <w:bookmarkStart w:id="285" w:name="_Toc4267"/>
      <w:r/>
      <w:bookmarkStart w:id="286" w:name="_Toc20444"/>
      <w:r/>
      <w:bookmarkStart w:id="287" w:name="_Toc4689"/>
      <w:r/>
      <w:bookmarkStart w:id="288" w:name="_Toc25492"/>
      <w:r/>
      <w:bookmarkStart w:id="289" w:name="_Toc15316"/>
      <w:r/>
      <w:bookmarkStart w:id="290" w:name="_Toc20286"/>
      <w:r>
        <w:rPr>
          <w:rFonts w:hint="eastAsia" w:ascii="宋体" w:hAnsi="宋体" w:cs="宋体"/>
          <w:b/>
          <w:bCs/>
          <w:color w:val="000000"/>
          <w:sz w:val="36"/>
          <w:szCs w:val="36"/>
          <w:lang w:val="en-US" w:eastAsia="zh-CN"/>
        </w:rPr>
        <w:t xml:space="preserve">十一</w:t>
      </w:r>
      <w:r>
        <w:rPr>
          <w:rFonts w:ascii="宋体" w:hAnsi="宋体" w:cs="宋体"/>
          <w:b/>
          <w:bCs/>
          <w:color w:val="000000"/>
          <w:sz w:val="36"/>
          <w:szCs w:val="36"/>
        </w:rPr>
        <w:t xml:space="preserve">：三年内无重大违纪声明</w:t>
      </w:r>
      <w:bookmarkEnd w:id="283"/>
      <w:r/>
      <w:bookmarkEnd w:id="284"/>
      <w:r/>
      <w:bookmarkEnd w:id="285"/>
      <w:r/>
      <w:bookmarkEnd w:id="286"/>
      <w:r/>
      <w:bookmarkEnd w:id="287"/>
      <w:r/>
      <w:bookmarkEnd w:id="288"/>
      <w:r/>
      <w:bookmarkEnd w:id="289"/>
      <w:r/>
      <w:bookmarkEnd w:id="290"/>
      <w:r>
        <w:rPr>
          <w:rFonts w:ascii="宋体" w:hAnsi="宋体" w:cs="宋体"/>
          <w:color w:val="000000"/>
          <w:sz w:val="36"/>
          <w:szCs w:val="36"/>
        </w:rPr>
      </w:r>
      <w:r/>
    </w:p>
    <w:p>
      <w:pPr>
        <w:pStyle w:val="723"/>
        <w:ind w:firstLine="723"/>
        <w:jc w:val="center"/>
        <w:spacing w:line="360" w:lineRule="auto"/>
        <w:rPr>
          <w:rFonts w:ascii="宋体" w:hAnsi="宋体" w:cs="宋体"/>
          <w:color w:val="000000"/>
          <w:sz w:val="36"/>
          <w:szCs w:val="36"/>
        </w:rPr>
      </w:pPr>
      <w:r>
        <w:rPr>
          <w:rFonts w:ascii="宋体" w:hAnsi="宋体" w:cs="宋体"/>
          <w:b/>
          <w:color w:val="000000"/>
          <w:sz w:val="36"/>
          <w:szCs w:val="36"/>
        </w:rPr>
        <w:t xml:space="preserve">声  明</w:t>
      </w:r>
      <w:r>
        <w:rPr>
          <w:rFonts w:ascii="宋体" w:hAnsi="宋体" w:cs="宋体"/>
          <w:color w:val="000000"/>
          <w:sz w:val="36"/>
          <w:szCs w:val="36"/>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sz w:val="24"/>
          <w:szCs w:val="24"/>
        </w:rPr>
      </w:pPr>
      <w:r>
        <w:rPr>
          <w:rFonts w:ascii="宋体" w:hAnsi="宋体" w:cs="宋体"/>
          <w:color w:val="000000"/>
          <w:sz w:val="24"/>
          <w:szCs w:val="24"/>
        </w:rPr>
        <w:t xml:space="preserve">                            </w:t>
      </w:r>
      <w:r>
        <w:rPr>
          <w:rFonts w:ascii="宋体" w:hAnsi="宋体"/>
          <w:sz w:val="24"/>
          <w:szCs w:val="24"/>
        </w:rPr>
        <w:t xml:space="preserve">投标人名称（加盖CA电子签章）： </w:t>
      </w:r>
      <w:r>
        <w:rPr>
          <w:rFonts w:ascii="宋体" w:hAnsi="宋体"/>
          <w:sz w:val="24"/>
          <w:szCs w:val="24"/>
          <w:u w:val="single"/>
        </w:rPr>
        <w:t xml:space="preserve">                </w:t>
      </w:r>
      <w:r>
        <w:rPr>
          <w:rFonts w:ascii="宋体" w:hAnsi="宋体"/>
          <w:sz w:val="24"/>
          <w:szCs w:val="24"/>
        </w:rPr>
      </w:r>
      <w:r/>
    </w:p>
    <w:p>
      <w:pPr>
        <w:pStyle w:val="761"/>
        <w:ind w:firstLine="3840"/>
        <w:spacing w:line="360" w:lineRule="auto"/>
        <w:rPr>
          <w:sz w:val="24"/>
          <w:szCs w:val="24"/>
        </w:rPr>
      </w:pPr>
      <w:r>
        <w:rPr>
          <w:sz w:val="24"/>
          <w:szCs w:val="24"/>
        </w:rPr>
        <w:t xml:space="preserve">法定代表人或授权代表（签字或签章）：     </w:t>
      </w:r>
      <w:r>
        <w:rPr>
          <w:sz w:val="24"/>
          <w:szCs w:val="24"/>
        </w:rPr>
      </w:r>
      <w:r/>
    </w:p>
    <w:p>
      <w:pPr>
        <w:pStyle w:val="723"/>
        <w:ind w:firstLine="3840"/>
        <w:spacing w:line="360" w:lineRule="auto"/>
        <w:rPr>
          <w:rFonts w:ascii="宋体" w:hAnsi="宋体"/>
          <w:sz w:val="24"/>
          <w:szCs w:val="24"/>
        </w:rPr>
      </w:pPr>
      <w:r>
        <w:rPr>
          <w:rFonts w:ascii="宋体" w:hAnsi="宋体"/>
          <w:sz w:val="24"/>
          <w:szCs w:val="24"/>
        </w:rPr>
        <w:t xml:space="preserve">日期：  年月日</w:t>
      </w:r>
      <w:r>
        <w:rPr>
          <w:rFonts w:ascii="宋体" w:hAnsi="宋体"/>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23"/>
        <w:ind w:firstLine="482"/>
        <w:jc w:val="center"/>
        <w:spacing w:line="360" w:lineRule="auto"/>
        <w:rPr>
          <w:rFonts w:ascii="宋体" w:hAnsi="宋体" w:cs="宋体"/>
          <w:color w:val="000000"/>
          <w:sz w:val="30"/>
          <w:szCs w:val="30"/>
        </w:rPr>
      </w:pPr>
      <w:r>
        <w:rPr>
          <w:rFonts w:ascii="宋体" w:hAnsi="宋体" w:cs="宋体"/>
          <w:b/>
          <w:color w:val="000000"/>
          <w:sz w:val="24"/>
          <w:szCs w:val="24"/>
        </w:rPr>
        <w:br w:type="page" w:clear="all"/>
      </w:r>
      <w:bookmarkStart w:id="291" w:name="_Toc27523"/>
      <w:r/>
      <w:bookmarkStart w:id="292" w:name="_Toc30303"/>
      <w:r/>
      <w:bookmarkStart w:id="293" w:name="_Toc2331"/>
      <w:r/>
      <w:bookmarkStart w:id="294" w:name="_Toc20281"/>
      <w:r/>
      <w:bookmarkStart w:id="295" w:name="_Toc27992"/>
      <w:r/>
      <w:bookmarkStart w:id="296" w:name="_Toc26068"/>
      <w:r/>
      <w:bookmarkStart w:id="297" w:name="_Toc7343"/>
      <w:r/>
      <w:bookmarkStart w:id="298" w:name="_Toc2648"/>
      <w:r>
        <w:rPr>
          <w:rFonts w:hint="eastAsia" w:ascii="宋体" w:hAnsi="宋体" w:cs="宋体"/>
          <w:b/>
          <w:bCs/>
          <w:color w:val="000000"/>
          <w:sz w:val="36"/>
          <w:szCs w:val="36"/>
          <w:lang w:val="en-US" w:eastAsia="zh-CN"/>
        </w:rPr>
        <w:t xml:space="preserve">十二</w:t>
      </w:r>
      <w:r>
        <w:rPr>
          <w:rFonts w:ascii="宋体" w:hAnsi="宋体" w:cs="宋体"/>
          <w:b/>
          <w:bCs/>
          <w:color w:val="000000"/>
          <w:sz w:val="36"/>
          <w:szCs w:val="36"/>
        </w:rPr>
        <w:t xml:space="preserve">：中小企业声明函格式（如有）</w:t>
      </w:r>
      <w:bookmarkEnd w:id="291"/>
      <w:r/>
      <w:bookmarkEnd w:id="292"/>
      <w:r/>
      <w:bookmarkEnd w:id="293"/>
      <w:r/>
      <w:bookmarkEnd w:id="294"/>
      <w:r/>
      <w:bookmarkEnd w:id="295"/>
      <w:r/>
      <w:bookmarkEnd w:id="296"/>
      <w:r/>
      <w:bookmarkEnd w:id="297"/>
      <w:r/>
      <w:bookmarkEnd w:id="298"/>
      <w:r>
        <w:rPr>
          <w:rFonts w:ascii="宋体" w:hAnsi="宋体" w:cs="宋体"/>
          <w:color w:val="000000"/>
          <w:sz w:val="30"/>
          <w:szCs w:val="30"/>
        </w:rPr>
      </w:r>
      <w:r/>
    </w:p>
    <w:p>
      <w:pPr>
        <w:pStyle w:val="723"/>
        <w:ind w:firstLine="240"/>
        <w:jc w:val="center"/>
        <w:spacing w:line="360" w:lineRule="auto"/>
        <w:rPr>
          <w:rFonts w:ascii="宋体" w:hAnsi="宋体" w:cs="宋体"/>
          <w:color w:val="000000"/>
          <w:sz w:val="24"/>
          <w:szCs w:val="24"/>
        </w:rPr>
      </w:pPr>
      <w:r>
        <w:rPr>
          <w:rFonts w:ascii="宋体" w:hAnsi="宋体" w:cs="宋体"/>
          <w:color w:val="000000"/>
          <w:sz w:val="24"/>
          <w:szCs w:val="24"/>
        </w:rPr>
        <w:t xml:space="preserve">中小企业声明函（货物）</w:t>
      </w:r>
      <w:r>
        <w:rPr>
          <w:rFonts w:ascii="宋体" w:hAnsi="宋体" w:cs="宋体"/>
          <w:color w:val="000000"/>
          <w:sz w:val="24"/>
          <w:szCs w:val="24"/>
        </w:rPr>
      </w:r>
      <w:r/>
    </w:p>
    <w:p>
      <w:pPr>
        <w:pStyle w:val="723"/>
        <w:ind w:firstLine="360"/>
        <w:spacing w:line="360" w:lineRule="auto"/>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本公司（联合体）郑重声明，根据《政府采购促进中小企业发展管理办法》(财库[2020]46号)的规定，本公司（联合体）参加（公司名称 ）组织的 （项目名称）的采购活动，</w:t>
      </w:r>
      <w:r>
        <w:rPr>
          <w:rFonts w:ascii="宋体" w:hAnsi="宋体"/>
          <w:sz w:val="24"/>
          <w:szCs w:val="24"/>
        </w:rPr>
        <w:t xml:space="preserve">提供的货物</w:t>
      </w:r>
      <w:r>
        <w:rPr>
          <w:rFonts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sz w:val="24"/>
          <w:szCs w:val="24"/>
        </w:rPr>
      </w:r>
      <w:r/>
    </w:p>
    <w:p>
      <w:pPr>
        <w:pStyle w:val="723"/>
        <w:ind w:firstLine="360"/>
        <w:spacing w:line="360" w:lineRule="auto"/>
        <w:rPr>
          <w:rFonts w:ascii="宋体" w:hAnsi="宋体" w:cs="宋体"/>
          <w:i/>
          <w:sz w:val="24"/>
          <w:szCs w:val="24"/>
          <w:u w:val="single"/>
        </w:rPr>
      </w:pPr>
      <w:r>
        <w:rPr>
          <w:rFonts w:ascii="宋体" w:hAnsi="宋体" w:cs="宋体"/>
          <w:sz w:val="24"/>
          <w:szCs w:val="24"/>
        </w:rPr>
        <w:t xml:space="preserve">1.</w:t>
      </w:r>
      <w:r>
        <w:rPr>
          <w:rFonts w:ascii="宋体" w:hAnsi="宋体" w:cs="宋体"/>
          <w:sz w:val="24"/>
          <w:szCs w:val="24"/>
          <w:u w:val="single"/>
        </w:rPr>
        <w:t xml:space="preserve">（标的名称）</w:t>
      </w:r>
      <w:r>
        <w:rPr>
          <w:rFonts w:ascii="宋体" w:hAnsi="宋体" w:cs="宋体"/>
          <w:i/>
          <w:sz w:val="24"/>
          <w:szCs w:val="24"/>
        </w:rPr>
        <w:t xml:space="preserve">，</w:t>
      </w:r>
      <w:r>
        <w:rPr>
          <w:rFonts w:ascii="宋体" w:hAnsi="宋体" w:cs="宋体"/>
          <w:sz w:val="24"/>
          <w:szCs w:val="24"/>
        </w:rPr>
        <w:t xml:space="preserve">属于行业</w:t>
      </w:r>
      <w:r>
        <w:rPr>
          <w:rFonts w:ascii="宋体" w:hAnsi="宋体" w:cs="宋体"/>
          <w:sz w:val="24"/>
          <w:szCs w:val="24"/>
          <w:u w:val="single"/>
        </w:rPr>
        <w:t xml:space="preserve">(采购文件中明确的所属行业）</w:t>
      </w:r>
      <w:r>
        <w:rPr>
          <w:rFonts w:ascii="宋体" w:hAnsi="宋体" w:cs="宋体"/>
          <w:sz w:val="24"/>
          <w:szCs w:val="24"/>
        </w:rPr>
        <w:t xml:space="preserve">；承接企业为</w:t>
      </w:r>
      <w:r>
        <w:rPr>
          <w:rFonts w:ascii="宋体" w:hAnsi="宋体" w:cs="宋体"/>
          <w:sz w:val="24"/>
          <w:szCs w:val="24"/>
          <w:u w:val="single"/>
        </w:rPr>
        <w:t xml:space="preserve">（企业名称）</w:t>
      </w:r>
      <w:r>
        <w:rPr>
          <w:rFonts w:ascii="宋体" w:hAnsi="宋体" w:cs="宋体"/>
          <w:sz w:val="24"/>
          <w:szCs w:val="24"/>
        </w:rPr>
        <w:t xml:space="preserve">，从业人员</w:t>
      </w:r>
      <w:r>
        <w:rPr>
          <w:rFonts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ascii="宋体" w:hAnsi="宋体" w:cs="宋体"/>
          <w:sz w:val="24"/>
          <w:szCs w:val="24"/>
        </w:rPr>
        <w:t xml:space="preserve">万元，资产总额为</w:t>
      </w:r>
      <w:r>
        <w:rPr>
          <w:rFonts w:ascii="宋体" w:hAnsi="宋体" w:cs="宋体"/>
          <w:sz w:val="24"/>
          <w:szCs w:val="24"/>
          <w:u w:val="single"/>
        </w:rPr>
        <w:t xml:space="preserve">     </w:t>
      </w:r>
      <w:r>
        <w:rPr>
          <w:rFonts w:ascii="宋体" w:hAnsi="宋体" w:cs="宋体"/>
          <w:sz w:val="24"/>
          <w:szCs w:val="24"/>
        </w:rPr>
        <w:t xml:space="preserve">万元</w:t>
      </w:r>
      <w:r>
        <w:rPr>
          <w:rFonts w:ascii="宋体" w:hAnsi="宋体" w:cs="宋体"/>
          <w:sz w:val="24"/>
          <w:szCs w:val="24"/>
          <w:vertAlign w:val="superscript"/>
        </w:rPr>
        <w:t xml:space="preserve">1</w:t>
      </w:r>
      <w:r>
        <w:rPr>
          <w:rFonts w:ascii="宋体" w:hAnsi="宋体" w:cs="宋体"/>
          <w:sz w:val="24"/>
          <w:szCs w:val="24"/>
        </w:rPr>
        <w:t xml:space="preserve">，属于</w:t>
      </w:r>
      <w:r>
        <w:rPr>
          <w:rFonts w:ascii="宋体" w:hAnsi="宋体" w:cs="宋体"/>
          <w:sz w:val="24"/>
          <w:szCs w:val="24"/>
          <w:u w:val="single"/>
        </w:rPr>
        <w:t xml:space="preserve">  </w:t>
      </w:r>
      <w:r>
        <w:rPr>
          <w:rFonts w:ascii="宋体" w:hAnsi="宋体" w:cs="宋体"/>
          <w:sz w:val="24"/>
          <w:szCs w:val="24"/>
        </w:rPr>
        <w:t xml:space="preserve">（中型企业、小型企业、微型企业）；</w:t>
      </w:r>
      <w:r>
        <w:rPr>
          <w:rFonts w:ascii="宋体" w:hAnsi="宋体" w:cs="宋体"/>
          <w:i/>
          <w:sz w:val="24"/>
          <w:szCs w:val="24"/>
          <w:u w:val="single"/>
        </w:rPr>
      </w:r>
      <w:r/>
    </w:p>
    <w:p>
      <w:pPr>
        <w:pStyle w:val="723"/>
        <w:ind w:firstLine="360"/>
        <w:spacing w:line="360" w:lineRule="auto"/>
        <w:rPr>
          <w:rFonts w:ascii="宋体" w:hAnsi="宋体" w:cs="宋体"/>
          <w:i/>
          <w:sz w:val="24"/>
          <w:szCs w:val="24"/>
          <w:u w:val="single"/>
        </w:rPr>
      </w:pPr>
      <w:r>
        <w:rPr>
          <w:rFonts w:ascii="宋体" w:hAnsi="宋体" w:cs="宋体"/>
          <w:sz w:val="24"/>
          <w:szCs w:val="24"/>
        </w:rPr>
        <w:t xml:space="preserve">2.（标的名称）</w:t>
      </w:r>
      <w:r>
        <w:rPr>
          <w:rFonts w:ascii="宋体" w:hAnsi="宋体" w:cs="宋体"/>
          <w:i/>
          <w:sz w:val="24"/>
          <w:szCs w:val="24"/>
        </w:rPr>
        <w:t xml:space="preserve">，</w:t>
      </w:r>
      <w:r>
        <w:rPr>
          <w:rFonts w:ascii="宋体" w:hAnsi="宋体" w:cs="宋体"/>
          <w:sz w:val="24"/>
          <w:szCs w:val="24"/>
        </w:rPr>
        <w:t xml:space="preserve">属于行业(采购文件中明确的所属行业）；承接企业为（企业名称），从业人员人，营业收入为万元，资产总额为万元</w:t>
      </w:r>
      <w:r>
        <w:rPr>
          <w:rFonts w:ascii="宋体" w:hAnsi="宋体" w:cs="宋体"/>
          <w:sz w:val="24"/>
          <w:szCs w:val="24"/>
          <w:vertAlign w:val="superscript"/>
        </w:rPr>
        <w:t xml:space="preserve">1</w:t>
      </w:r>
      <w:r>
        <w:rPr>
          <w:rFonts w:ascii="宋体" w:hAnsi="宋体" w:cs="宋体"/>
          <w:sz w:val="24"/>
          <w:szCs w:val="24"/>
        </w:rPr>
        <w:t xml:space="preserve">，属于（中型企业、小型企业、微型企业）；</w:t>
      </w:r>
      <w:r>
        <w:rPr>
          <w:rFonts w:ascii="宋体" w:hAnsi="宋体" w:cs="宋体"/>
          <w:i/>
          <w:sz w:val="24"/>
          <w:szCs w:val="24"/>
          <w:u w:val="single"/>
        </w:rPr>
      </w:r>
      <w:r/>
    </w:p>
    <w:p>
      <w:pPr>
        <w:pStyle w:val="723"/>
        <w:ind w:firstLine="360"/>
        <w:spacing w:line="360" w:lineRule="auto"/>
        <w:rPr>
          <w:rFonts w:ascii="宋体" w:hAnsi="宋体" w:cs="宋体"/>
          <w:sz w:val="24"/>
          <w:szCs w:val="24"/>
        </w:rPr>
      </w:pPr>
      <w:r>
        <w:rPr>
          <w:rFonts w:ascii="宋体" w:hAnsi="宋体" w:cs="宋体"/>
          <w:sz w:val="24"/>
          <w:szCs w:val="24"/>
        </w:rPr>
        <w:t xml:space="preserve">……</w:t>
      </w:r>
      <w:r>
        <w:rPr>
          <w:rFonts w:ascii="宋体" w:hAnsi="宋体" w:cs="宋体"/>
          <w:sz w:val="24"/>
          <w:szCs w:val="24"/>
        </w:rPr>
      </w:r>
      <w:r/>
    </w:p>
    <w:p>
      <w:pPr>
        <w:pStyle w:val="723"/>
        <w:ind w:firstLine="360"/>
        <w:spacing w:line="360" w:lineRule="auto"/>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723"/>
        <w:ind w:firstLine="360"/>
        <w:spacing w:line="360" w:lineRule="auto"/>
        <w:rPr>
          <w:rFonts w:ascii="宋体" w:hAnsi="宋体" w:cs="宋体"/>
          <w:sz w:val="24"/>
          <w:szCs w:val="24"/>
        </w:rPr>
      </w:pPr>
      <w:r>
        <w:rPr>
          <w:rFonts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723"/>
        <w:ind w:firstLine="360"/>
        <w:spacing w:line="360" w:lineRule="auto"/>
        <w:rPr>
          <w:rFonts w:ascii="宋体" w:hAnsi="宋体" w:cs="宋体"/>
          <w:sz w:val="24"/>
          <w:szCs w:val="24"/>
        </w:rPr>
      </w:pPr>
      <w:r>
        <w:rPr>
          <w:rFonts w:ascii="宋体" w:hAnsi="宋体" w:cs="宋体"/>
          <w:sz w:val="24"/>
          <w:szCs w:val="24"/>
        </w:rPr>
      </w:r>
      <w:r/>
    </w:p>
    <w:p>
      <w:pPr>
        <w:pStyle w:val="723"/>
        <w:ind w:right="720"/>
        <w:spacing w:line="360" w:lineRule="auto"/>
        <w:rPr>
          <w:rFonts w:ascii="宋体" w:hAnsi="宋体" w:cs="宋体"/>
          <w:sz w:val="24"/>
          <w:szCs w:val="24"/>
        </w:rPr>
      </w:pPr>
      <w:r>
        <w:rPr>
          <w:rFonts w:ascii="宋体" w:hAnsi="宋体" w:cs="宋体"/>
          <w:sz w:val="24"/>
          <w:szCs w:val="24"/>
        </w:rPr>
      </w:r>
      <w:r/>
    </w:p>
    <w:p>
      <w:pPr>
        <w:pStyle w:val="723"/>
        <w:ind w:right="180" w:firstLine="360"/>
        <w:jc w:val="right"/>
        <w:spacing w:line="360" w:lineRule="auto"/>
        <w:rPr>
          <w:rFonts w:ascii="宋体" w:hAnsi="宋体" w:cs="宋体"/>
          <w:sz w:val="24"/>
          <w:szCs w:val="24"/>
        </w:rPr>
      </w:pPr>
      <w:r>
        <w:rPr>
          <w:rFonts w:ascii="宋体" w:hAnsi="宋体" w:cs="宋体"/>
          <w:sz w:val="24"/>
          <w:szCs w:val="24"/>
        </w:rPr>
        <w:t xml:space="preserve">企业名称：（加盖CA电子公章）</w:t>
      </w:r>
      <w:r>
        <w:rPr>
          <w:rFonts w:ascii="宋体" w:hAnsi="宋体" w:cs="宋体"/>
          <w:sz w:val="24"/>
          <w:szCs w:val="24"/>
        </w:rPr>
      </w:r>
      <w:r/>
    </w:p>
    <w:p>
      <w:pPr>
        <w:pStyle w:val="723"/>
        <w:ind w:firstLine="5822"/>
        <w:spacing w:line="360" w:lineRule="auto"/>
        <w:rPr>
          <w:rFonts w:ascii="宋体" w:hAnsi="宋体" w:cs="宋体"/>
          <w:color w:val="000000"/>
          <w:sz w:val="24"/>
          <w:szCs w:val="24"/>
        </w:rPr>
      </w:pPr>
      <w:r>
        <w:rPr>
          <w:rFonts w:ascii="宋体" w:hAnsi="宋体" w:cs="宋体"/>
          <w:color w:val="000000"/>
          <w:sz w:val="24"/>
          <w:szCs w:val="24"/>
        </w:rPr>
        <w:t xml:space="preserve">日  期：年___月___日</w:t>
      </w:r>
      <w:r>
        <w:rPr>
          <w:rFonts w:ascii="宋体" w:hAnsi="宋体" w:cs="宋体"/>
          <w:color w:val="000000"/>
          <w:sz w:val="24"/>
          <w:szCs w:val="24"/>
        </w:rPr>
      </w:r>
      <w:r/>
    </w:p>
    <w:p>
      <w:pPr>
        <w:pStyle w:val="723"/>
        <w:ind w:firstLine="480"/>
        <w:rPr>
          <w:rFonts w:ascii="宋体" w:hAnsi="宋体" w:cs="宋体"/>
          <w:color w:val="000000"/>
          <w:sz w:val="24"/>
          <w:szCs w:val="24"/>
        </w:rPr>
      </w:pPr>
      <w:r>
        <w:rPr>
          <w:rFonts w:ascii="宋体" w:hAnsi="宋体" w:cs="宋体"/>
          <w:color w:val="000000"/>
          <w:sz w:val="24"/>
          <w:szCs w:val="24"/>
        </w:rPr>
        <w:t xml:space="preserve">说明：</w:t>
      </w:r>
      <w:r>
        <w:rPr>
          <w:rFonts w:ascii="宋体" w:hAnsi="宋体" w:cs="宋体"/>
          <w:color w:val="000000"/>
          <w:sz w:val="24"/>
          <w:szCs w:val="24"/>
        </w:rPr>
      </w:r>
      <w:r/>
    </w:p>
    <w:p>
      <w:pPr>
        <w:pStyle w:val="723"/>
        <w:ind w:firstLine="480"/>
        <w:rPr>
          <w:rFonts w:ascii="宋体" w:hAnsi="宋体" w:cs="宋体"/>
          <w:color w:val="000000"/>
          <w:sz w:val="24"/>
          <w:szCs w:val="24"/>
        </w:rPr>
      </w:pPr>
      <w:r>
        <w:rPr>
          <w:rFonts w:ascii="宋体" w:hAnsi="宋体" w:cs="宋体"/>
          <w:color w:val="000000"/>
          <w:sz w:val="24"/>
          <w:szCs w:val="24"/>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color w:val="000000"/>
          <w:sz w:val="24"/>
          <w:szCs w:val="24"/>
        </w:rPr>
      </w:r>
      <w:r/>
    </w:p>
    <w:p>
      <w:pPr>
        <w:pStyle w:val="723"/>
        <w:ind w:firstLine="360"/>
        <w:rPr>
          <w:rFonts w:ascii="宋体" w:hAnsi="宋体" w:cs="宋体"/>
          <w:sz w:val="24"/>
          <w:szCs w:val="24"/>
        </w:rPr>
      </w:pPr>
      <w:r>
        <w:rPr>
          <w:rFonts w:ascii="宋体" w:hAnsi="宋体" w:cs="宋体"/>
          <w:sz w:val="24"/>
          <w:szCs w:val="24"/>
        </w:rPr>
        <w:t xml:space="preserve">2、从业人员、营业收入、资产总额填报上一年度数据，无上一年度数据的新成立企业可不填报。</w:t>
      </w:r>
      <w:r>
        <w:rPr>
          <w:rFonts w:ascii="宋体" w:hAnsi="宋体" w:cs="宋体"/>
          <w:sz w:val="24"/>
          <w:szCs w:val="24"/>
        </w:rPr>
      </w:r>
      <w:r/>
    </w:p>
    <w:p>
      <w:pPr>
        <w:pStyle w:val="723"/>
        <w:ind w:firstLine="360"/>
        <w:rPr>
          <w:rFonts w:ascii="宋体" w:hAnsi="宋体" w:cs="宋体"/>
          <w:sz w:val="24"/>
          <w:szCs w:val="24"/>
        </w:rPr>
      </w:pPr>
      <w:r>
        <w:rPr>
          <w:rFonts w:ascii="宋体" w:hAnsi="宋体" w:cs="宋体"/>
          <w:sz w:val="24"/>
          <w:szCs w:val="24"/>
        </w:rPr>
        <w:t xml:space="preserve">3、投标人如不提供此声明函，不得参加专门面向中小企业采购项目或者不得享受小微企业价格扣除政策。此声明函将随成交结果同时公告，接受社会监督。</w:t>
      </w:r>
      <w:r>
        <w:rPr>
          <w:rFonts w:ascii="宋体" w:hAnsi="宋体" w:cs="宋体"/>
          <w:sz w:val="24"/>
          <w:szCs w:val="24"/>
        </w:rPr>
      </w:r>
      <w:r/>
    </w:p>
    <w:p>
      <w:pPr>
        <w:pStyle w:val="723"/>
        <w:ind w:firstLine="360"/>
        <w:rPr>
          <w:rFonts w:ascii="宋体" w:hAnsi="宋体" w:cs="宋体"/>
          <w:sz w:val="24"/>
          <w:szCs w:val="24"/>
        </w:rPr>
      </w:pPr>
      <w:r>
        <w:rPr>
          <w:rFonts w:ascii="宋体" w:hAnsi="宋体" w:cs="宋体"/>
          <w:sz w:val="24"/>
          <w:szCs w:val="24"/>
        </w:rPr>
        <w:t xml:space="preserve">4、</w:t>
      </w:r>
      <w:r>
        <w:rPr>
          <w:rFonts w:ascii="宋体" w:hAnsi="宋体"/>
          <w:sz w:val="24"/>
          <w:szCs w:val="24"/>
        </w:rPr>
        <w:t xml:space="preserve">货物采购项目中，货物的制造商应当为中小企业，不对其中涉及的服务的承接商、工程的承建商作出要求。</w:t>
      </w:r>
      <w:r>
        <w:rPr>
          <w:rFonts w:ascii="宋体" w:hAnsi="宋体" w:cs="宋体"/>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781"/>
        <w:numPr>
          <w:ilvl w:val="0"/>
          <w:numId w:val="0"/>
        </w:numPr>
        <w:ind w:left="0" w:firstLine="0"/>
        <w:jc w:val="center"/>
        <w:spacing w:line="360" w:lineRule="auto"/>
        <w:tabs>
          <w:tab w:val="left" w:pos="720" w:leader="none"/>
        </w:tabs>
        <w:rPr>
          <w:rFonts w:ascii="宋体" w:hAnsi="宋体" w:cs="宋体"/>
          <w:color w:val="000000"/>
          <w:spacing w:val="6"/>
          <w:sz w:val="30"/>
          <w:szCs w:val="30"/>
        </w:rPr>
        <w:outlineLvl w:val="0"/>
      </w:pPr>
      <w:r/>
      <w:bookmarkStart w:id="299" w:name="_Toc5682"/>
      <w:r/>
      <w:bookmarkStart w:id="300" w:name="_Toc8861"/>
      <w:r/>
      <w:bookmarkStart w:id="301" w:name="_Toc22893"/>
      <w:r/>
      <w:bookmarkStart w:id="302" w:name="_Toc16265"/>
      <w:r/>
      <w:bookmarkStart w:id="303" w:name="_Toc2222"/>
      <w:r/>
      <w:bookmarkStart w:id="304" w:name="_Toc25047"/>
      <w:r/>
      <w:bookmarkStart w:id="305" w:name="_Toc4315"/>
      <w:r/>
      <w:bookmarkStart w:id="306" w:name="_Toc29090"/>
      <w:r>
        <w:rPr>
          <w:rFonts w:hint="eastAsia" w:ascii="宋体" w:hAnsi="宋体" w:cs="宋体"/>
          <w:color w:val="000000"/>
          <w:sz w:val="36"/>
          <w:szCs w:val="36"/>
          <w:lang w:val="en-US" w:eastAsia="zh-CN"/>
        </w:rPr>
        <w:t xml:space="preserve">十三</w:t>
      </w:r>
      <w:r>
        <w:rPr>
          <w:rFonts w:ascii="宋体" w:hAnsi="宋体" w:cs="宋体"/>
          <w:color w:val="000000"/>
          <w:sz w:val="36"/>
          <w:szCs w:val="36"/>
        </w:rPr>
        <w:t xml:space="preserve">：残疾人福利性单位声明函</w:t>
      </w:r>
      <w:bookmarkEnd w:id="299"/>
      <w:r/>
      <w:bookmarkEnd w:id="300"/>
      <w:r/>
      <w:bookmarkEnd w:id="301"/>
      <w:r/>
      <w:bookmarkEnd w:id="302"/>
      <w:r/>
      <w:bookmarkEnd w:id="303"/>
      <w:r/>
      <w:bookmarkEnd w:id="304"/>
      <w:r/>
      <w:bookmarkEnd w:id="305"/>
      <w:r/>
      <w:bookmarkEnd w:id="306"/>
      <w:r>
        <w:rPr>
          <w:rFonts w:ascii="宋体" w:hAnsi="宋体" w:cs="宋体"/>
          <w:color w:val="000000"/>
          <w:spacing w:val="6"/>
          <w:sz w:val="30"/>
          <w:szCs w:val="30"/>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cs="宋体"/>
          <w:color w:val="000000"/>
          <w:sz w:val="24"/>
          <w:szCs w:val="24"/>
          <w:u w:val="single"/>
          <w:lang w:bidi="ar"/>
        </w:rPr>
        <w:t xml:space="preserve">       </w:t>
      </w:r>
      <w:r>
        <w:rPr>
          <w:rFonts w:ascii="宋体" w:hAnsi="宋体" w:cs="宋体"/>
          <w:color w:val="000000"/>
          <w:sz w:val="24"/>
          <w:szCs w:val="24"/>
          <w:lang w:bidi="ar"/>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本单位对上述声明的真实性负责。如有虚假，将依法承担相应责任。</w:t>
      </w: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 </w:t>
      </w:r>
      <w:r>
        <w:rPr>
          <w:rFonts w:ascii="宋体" w:hAnsi="宋体" w:cs="宋体"/>
          <w:color w:val="000000"/>
          <w:sz w:val="24"/>
          <w:szCs w:val="24"/>
        </w:rPr>
      </w:r>
      <w:r/>
    </w:p>
    <w:p>
      <w:pPr>
        <w:pStyle w:val="723"/>
        <w:ind w:firstLine="480"/>
        <w:spacing w:line="360" w:lineRule="auto"/>
        <w:rPr>
          <w:rFonts w:ascii="宋体" w:hAnsi="宋体" w:cs="宋体"/>
          <w:color w:val="000000"/>
          <w:sz w:val="24"/>
          <w:szCs w:val="24"/>
        </w:rPr>
      </w:pPr>
      <w:r>
        <w:rPr>
          <w:rFonts w:ascii="宋体" w:hAnsi="宋体" w:cs="宋体"/>
          <w:color w:val="000000"/>
          <w:sz w:val="24"/>
          <w:szCs w:val="24"/>
          <w:lang w:bidi="ar"/>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szCs w:val="24"/>
        </w:rPr>
      </w:r>
      <w:r/>
    </w:p>
    <w:p>
      <w:pPr>
        <w:pStyle w:val="723"/>
        <w:ind w:firstLine="624"/>
        <w:spacing w:line="360" w:lineRule="auto"/>
        <w:rPr>
          <w:rFonts w:ascii="宋体" w:hAnsi="宋体" w:cs="宋体"/>
          <w:color w:val="000000"/>
          <w:spacing w:val="6"/>
          <w:sz w:val="30"/>
          <w:szCs w:val="30"/>
        </w:rPr>
      </w:pPr>
      <w:r>
        <w:rPr>
          <w:rFonts w:ascii="宋体" w:hAnsi="宋体" w:cs="宋体"/>
          <w:color w:val="000000"/>
          <w:spacing w:val="6"/>
          <w:sz w:val="30"/>
          <w:szCs w:val="30"/>
          <w:lang w:bidi="ar"/>
        </w:rPr>
        <w:t xml:space="preserve"> </w:t>
      </w:r>
      <w:r>
        <w:rPr>
          <w:rFonts w:ascii="宋体" w:hAnsi="宋体" w:cs="宋体"/>
          <w:color w:val="000000"/>
          <w:spacing w:val="6"/>
          <w:sz w:val="30"/>
          <w:szCs w:val="30"/>
        </w:rPr>
      </w:r>
      <w:r/>
    </w:p>
    <w:p>
      <w:pPr>
        <w:pStyle w:val="723"/>
        <w:ind w:right="180" w:firstLine="360"/>
        <w:jc w:val="right"/>
        <w:spacing w:line="360" w:lineRule="auto"/>
        <w:rPr>
          <w:rFonts w:ascii="宋体" w:hAnsi="宋体" w:cs="宋体"/>
          <w:sz w:val="24"/>
          <w:szCs w:val="24"/>
        </w:rPr>
      </w:pPr>
      <w:r>
        <w:rPr>
          <w:rFonts w:ascii="宋体" w:hAnsi="宋体" w:cs="宋体"/>
          <w:color w:val="000000"/>
          <w:spacing w:val="6"/>
          <w:sz w:val="30"/>
          <w:szCs w:val="30"/>
          <w:lang w:bidi="ar"/>
        </w:rPr>
        <w:t xml:space="preserve">             </w:t>
      </w:r>
      <w:r>
        <w:rPr>
          <w:rFonts w:ascii="宋体" w:hAnsi="宋体" w:cs="宋体"/>
          <w:color w:val="000000"/>
          <w:sz w:val="24"/>
          <w:szCs w:val="24"/>
          <w:lang w:bidi="ar"/>
        </w:rPr>
        <w:t xml:space="preserve">          </w:t>
      </w:r>
      <w:r>
        <w:rPr>
          <w:rFonts w:ascii="宋体" w:hAnsi="宋体" w:cs="宋体"/>
          <w:sz w:val="24"/>
          <w:szCs w:val="24"/>
        </w:rPr>
        <w:t xml:space="preserve">企业名称：（加盖CA电子公章）</w:t>
      </w:r>
      <w:r>
        <w:rPr>
          <w:rFonts w:ascii="宋体" w:hAnsi="宋体" w:cs="宋体"/>
          <w:sz w:val="24"/>
          <w:szCs w:val="24"/>
        </w:rPr>
      </w:r>
      <w:r/>
    </w:p>
    <w:p>
      <w:pPr>
        <w:pStyle w:val="723"/>
        <w:ind w:firstLine="5822"/>
        <w:spacing w:line="360" w:lineRule="auto"/>
        <w:rPr>
          <w:rFonts w:ascii="宋体" w:hAnsi="宋体" w:cs="宋体"/>
          <w:color w:val="000000"/>
          <w:sz w:val="24"/>
          <w:szCs w:val="24"/>
        </w:rPr>
      </w:pPr>
      <w:r>
        <w:rPr>
          <w:rFonts w:ascii="宋体" w:hAnsi="宋体" w:cs="宋体"/>
          <w:color w:val="000000"/>
          <w:sz w:val="24"/>
          <w:szCs w:val="24"/>
        </w:rPr>
        <w:t xml:space="preserve">日  期：年___月___日</w:t>
      </w:r>
      <w:r>
        <w:rPr>
          <w:rFonts w:ascii="宋体" w:hAnsi="宋体" w:cs="宋体"/>
          <w:color w:val="000000"/>
          <w:sz w:val="24"/>
          <w:szCs w:val="24"/>
        </w:rPr>
      </w:r>
      <w:r/>
    </w:p>
    <w:p>
      <w:pPr>
        <w:pStyle w:val="723"/>
        <w:ind w:right="1560" w:firstLine="480"/>
        <w:jc w:val="center"/>
        <w:spacing w:line="360" w:lineRule="auto"/>
        <w:rPr>
          <w:rFonts w:ascii="宋体" w:hAnsi="宋体" w:cs="宋体"/>
          <w:color w:val="000000"/>
          <w:sz w:val="24"/>
          <w:szCs w:val="24"/>
        </w:rPr>
        <w:sectPr>
          <w:footnotePr/>
          <w:endnotePr/>
          <w:type w:val="nextPage"/>
          <w:pgSz w:w="11906" w:h="16838" w:orient="portrait"/>
          <w:pgMar w:top="1253" w:right="1253" w:bottom="1253" w:left="1253" w:header="624" w:footer="992" w:gutter="0"/>
          <w:cols w:num="1" w:sep="0" w:space="1701" w:equalWidth="1"/>
          <w:docGrid w:linePitch="360"/>
        </w:sectPr>
      </w:pPr>
      <w:r>
        <w:rPr>
          <w:rFonts w:ascii="宋体" w:hAnsi="宋体" w:cs="宋体"/>
          <w:color w:val="000000"/>
          <w:sz w:val="24"/>
          <w:szCs w:val="24"/>
        </w:rPr>
      </w:r>
      <w:r/>
    </w:p>
    <w:p>
      <w:pPr>
        <w:pStyle w:val="781"/>
        <w:numPr>
          <w:ilvl w:val="0"/>
          <w:numId w:val="0"/>
        </w:numPr>
        <w:ind w:left="0" w:firstLine="0"/>
        <w:jc w:val="center"/>
        <w:spacing w:line="360" w:lineRule="auto"/>
        <w:tabs>
          <w:tab w:val="left" w:pos="720" w:leader="none"/>
        </w:tabs>
        <w:rPr>
          <w:rFonts w:ascii="宋体" w:hAnsi="宋体" w:cs="宋体"/>
          <w:color w:val="000000"/>
          <w:sz w:val="24"/>
          <w:szCs w:val="24"/>
          <w:lang w:bidi="ar"/>
        </w:rPr>
        <w:outlineLvl w:val="0"/>
      </w:pPr>
      <w:r/>
      <w:bookmarkStart w:id="307" w:name="_Toc16159"/>
      <w:r/>
      <w:bookmarkStart w:id="308" w:name="_Toc20446"/>
      <w:r/>
      <w:bookmarkStart w:id="309" w:name="_Toc14123"/>
      <w:r>
        <w:rPr>
          <w:rFonts w:ascii="宋体" w:hAnsi="宋体" w:cs="宋体"/>
          <w:color w:val="000000"/>
          <w:sz w:val="36"/>
          <w:szCs w:val="36"/>
          <w:lang w:val="en-US" w:eastAsia="zh-CN"/>
        </w:rPr>
        <w:t xml:space="preserve">十</w:t>
      </w:r>
      <w:r>
        <w:rPr>
          <w:rFonts w:hint="eastAsia" w:ascii="宋体" w:hAnsi="宋体" w:cs="宋体"/>
          <w:color w:val="000000"/>
          <w:sz w:val="36"/>
          <w:szCs w:val="36"/>
          <w:lang w:val="en-US" w:eastAsia="zh-CN"/>
        </w:rPr>
        <w:t xml:space="preserve">四</w:t>
      </w:r>
      <w:r>
        <w:rPr>
          <w:rFonts w:ascii="宋体" w:hAnsi="宋体" w:cs="宋体"/>
          <w:color w:val="000000"/>
          <w:sz w:val="36"/>
          <w:szCs w:val="36"/>
        </w:rPr>
        <w:t xml:space="preserve">、</w:t>
      </w:r>
      <w:r>
        <w:rPr>
          <w:rFonts w:hint="eastAsia" w:ascii="宋体" w:hAnsi="宋体" w:cs="宋体"/>
          <w:color w:val="000000"/>
          <w:sz w:val="36"/>
          <w:szCs w:val="36"/>
          <w:lang w:val="en-US" w:eastAsia="zh-CN"/>
        </w:rPr>
        <w:t xml:space="preserve">其他</w:t>
      </w:r>
      <w:r>
        <w:rPr>
          <w:rFonts w:ascii="宋体" w:hAnsi="宋体" w:cs="宋体"/>
          <w:color w:val="000000"/>
          <w:sz w:val="36"/>
          <w:szCs w:val="36"/>
        </w:rPr>
        <w:t xml:space="preserve">（</w:t>
      </w:r>
      <w:r>
        <w:rPr>
          <w:rFonts w:hint="eastAsia" w:ascii="宋体" w:hAnsi="宋体" w:cs="宋体"/>
          <w:color w:val="000000"/>
          <w:sz w:val="36"/>
          <w:szCs w:val="36"/>
          <w:lang w:val="en-US" w:eastAsia="zh-CN"/>
        </w:rPr>
        <w:t xml:space="preserve">如有</w:t>
      </w:r>
      <w:r>
        <w:rPr>
          <w:rFonts w:ascii="宋体" w:hAnsi="宋体" w:cs="宋体"/>
          <w:color w:val="000000"/>
          <w:sz w:val="36"/>
          <w:szCs w:val="36"/>
        </w:rPr>
        <w:t xml:space="preserve">）</w:t>
      </w:r>
      <w:bookmarkEnd w:id="307"/>
      <w:r/>
      <w:bookmarkEnd w:id="308"/>
      <w:r/>
      <w:bookmarkEnd w:id="309"/>
      <w:r>
        <w:rPr>
          <w:rFonts w:ascii="宋体" w:hAnsi="宋体" w:cs="宋体"/>
          <w:color w:val="000000"/>
          <w:sz w:val="24"/>
          <w:szCs w:val="24"/>
          <w:lang w:bidi="ar"/>
        </w:rPr>
      </w:r>
      <w:r/>
    </w:p>
    <w:p>
      <w:pPr>
        <w:pStyle w:val="723"/>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723"/>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723"/>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723"/>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723"/>
        <w:ind w:right="1560" w:firstLine="480"/>
        <w:jc w:val="center"/>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723"/>
        <w:ind w:firstLine="945"/>
        <w:jc w:val="left"/>
        <w:rPr>
          <w:rFonts w:ascii="宋体" w:hAnsi="宋体" w:cs="宋体"/>
          <w:sz w:val="21"/>
          <w:szCs w:val="21"/>
        </w:rPr>
      </w:pPr>
      <w:r>
        <w:rPr>
          <w:rFonts w:ascii="宋体" w:hAnsi="宋体" w:cs="宋体"/>
          <w:sz w:val="21"/>
          <w:szCs w:val="21"/>
        </w:rPr>
      </w:r>
      <w:r/>
    </w:p>
    <w:p>
      <w:pPr>
        <w:pStyle w:val="723"/>
        <w:ind w:right="1560" w:firstLine="480"/>
        <w:jc w:val="center"/>
        <w:spacing w:line="588" w:lineRule="exact"/>
        <w:rPr>
          <w:rFonts w:hint="eastAsia" w:ascii="宋体" w:hAnsi="宋体" w:cs="宋体"/>
          <w:sz w:val="24"/>
          <w:szCs w:val="24"/>
          <w:lang w:bidi="ar"/>
        </w:rPr>
      </w:pPr>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宋体"/>
          <w:sz w:val="24"/>
          <w:szCs w:val="24"/>
          <w:lang w:bidi="ar"/>
        </w:rPr>
      </w:r>
      <w:r/>
    </w:p>
    <w:p>
      <w:pPr>
        <w:pStyle w:val="723"/>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723"/>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723"/>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p>
      <w:pPr>
        <w:pStyle w:val="723"/>
        <w:ind w:right="1560" w:firstLine="480"/>
        <w:jc w:val="center"/>
        <w:spacing w:line="588" w:lineRule="exact"/>
        <w:rPr>
          <w:rFonts w:hint="eastAsia" w:ascii="宋体" w:hAnsi="宋体" w:cs="宋体"/>
          <w:sz w:val="24"/>
          <w:szCs w:val="24"/>
          <w:lang w:bidi="ar"/>
        </w:rPr>
      </w:pPr>
      <w:r>
        <w:rPr>
          <w:rFonts w:hint="eastAsia" w:ascii="宋体" w:hAnsi="宋体" w:cs="宋体"/>
          <w:sz w:val="24"/>
          <w:szCs w:val="24"/>
          <w:lang w:bidi="ar"/>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0"/>
      <w:spacing w:line="240" w:lineRule="auto"/>
      <w:tabs>
        <w:tab w:val="center" w:pos="4153" w:leader="none"/>
        <w:tab w:val="right" w:pos="8306" w:leader="none"/>
      </w:tabs>
      <w:rPr>
        <w:rFonts w:hint="eastAsia" w:ascii="宋体" w:hAnsi="宋体" w:cs="宋体"/>
      </w:rPr>
      <w:pBdr>
        <w:bottom w:val="none" w:color="000000" w:sz="0" w:space="1"/>
      </w:pBdr>
    </w:pP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JSZC-320000-DCXG-G2026-0024</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24"/>
      <w:isLgl w:val="false"/>
      <w:suff w:val="nothing"/>
      <w:lvlText w:val="第 %1 部分 "/>
      <w:lvlJc w:val="left"/>
      <w:pPr>
        <w:pStyle w:val="723"/>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725"/>
      <w:isLgl w:val="false"/>
      <w:suff w:val="nothing"/>
      <w:lvlText w:val="%1.%2 "/>
      <w:lvlJc w:val="left"/>
      <w:pPr>
        <w:pStyle w:val="723"/>
      </w:pPr>
      <w:rPr>
        <w:rFonts w:hint="eastAsia"/>
      </w:rPr>
    </w:lvl>
    <w:lvl w:ilvl="2">
      <w:start w:val="1"/>
      <w:numFmt w:val="decimal"/>
      <w:pStyle w:val="726"/>
      <w:isLgl w:val="false"/>
      <w:suff w:val="nothing"/>
      <w:lvlText w:val=""/>
      <w:lvlJc w:val="left"/>
      <w:pPr>
        <w:pStyle w:val="723"/>
      </w:pPr>
      <w:rPr>
        <w:rFonts w:hint="eastAsia" w:ascii="Arial Unicode MS" w:hAnsi="Arial Unicode MS" w:eastAsia="Arial Unicode MS"/>
        <w:sz w:val="24"/>
        <w:szCs w:val="24"/>
      </w:rPr>
    </w:lvl>
    <w:lvl w:ilvl="3">
      <w:start w:val="1"/>
      <w:numFmt w:val="decimal"/>
      <w:isLgl w:val="false"/>
      <w:suff w:val="nothing"/>
      <w:lvlText w:val=""/>
      <w:lvlJc w:val="left"/>
      <w:pPr>
        <w:pStyle w:val="723"/>
      </w:pPr>
      <w:rPr>
        <w:rFonts w:hint="eastAsia"/>
      </w:rPr>
    </w:lvl>
    <w:lvl w:ilvl="4">
      <w:start w:val="1"/>
      <w:numFmt w:val="decimal"/>
      <w:isLgl w:val="false"/>
      <w:suff w:val="nothing"/>
      <w:lvlText w:val="%1.%2.%3.%4.%5 "/>
      <w:lvlJc w:val="left"/>
      <w:pPr>
        <w:pStyle w:val="723"/>
      </w:pPr>
      <w:rPr>
        <w:rFonts w:hint="eastAsia"/>
        <w:sz w:val="28"/>
        <w:szCs w:val="28"/>
      </w:rPr>
    </w:lvl>
    <w:lvl w:ilvl="5">
      <w:start w:val="1"/>
      <w:numFmt w:val="decimal"/>
      <w:isLgl w:val="false"/>
      <w:suff w:val="nothing"/>
      <w:lvlText w:val=""/>
      <w:lvlJc w:val="left"/>
      <w:pPr>
        <w:pStyle w:val="723"/>
      </w:pPr>
      <w:rPr>
        <w:rFonts w:hint="eastAsia"/>
      </w:rPr>
    </w:lvl>
    <w:lvl w:ilvl="6">
      <w:start w:val="1"/>
      <w:numFmt w:val="decimal"/>
      <w:isLgl w:val="false"/>
      <w:suff w:val="nothing"/>
      <w:lvlText w:val=""/>
      <w:lvlJc w:val="left"/>
      <w:pPr>
        <w:pStyle w:val="723"/>
      </w:pPr>
      <w:rPr>
        <w:rFonts w:hint="eastAsia"/>
      </w:rPr>
    </w:lvl>
    <w:lvl w:ilvl="7">
      <w:start w:val="1"/>
      <w:numFmt w:val="decimal"/>
      <w:isLgl w:val="false"/>
      <w:suff w:val="nothing"/>
      <w:lvlText w:val=""/>
      <w:lvlJc w:val="left"/>
      <w:pPr>
        <w:pStyle w:val="723"/>
      </w:pPr>
      <w:rPr>
        <w:rFonts w:hint="eastAsia"/>
      </w:rPr>
    </w:lvl>
    <w:lvl w:ilvl="8">
      <w:start w:val="1"/>
      <w:numFmt w:val="decimal"/>
      <w:isLgl w:val="false"/>
      <w:suff w:val="nothing"/>
      <w:lvlText w:val=""/>
      <w:lvlJc w:val="left"/>
      <w:pPr>
        <w:pStyle w:val="723"/>
      </w:pPr>
      <w:rPr>
        <w:rFonts w:hint="eastAsia"/>
      </w:rPr>
    </w:lvl>
  </w:abstractNum>
  <w:abstractNum w:abstractNumId="4">
    <w:multiLevelType w:val="hybridMultilevel"/>
    <w:lvl w:ilvl="0">
      <w:start w:val="1"/>
      <w:numFmt w:val="japaneseCounting"/>
      <w:pStyle w:val="781"/>
      <w:isLgl w:val="false"/>
      <w:suff w:val="tab"/>
      <w:lvlText w:val="%1、"/>
      <w:lvlJc w:val="left"/>
      <w:pPr>
        <w:pStyle w:val="723"/>
        <w:ind w:left="720" w:hanging="720"/>
        <w:tabs>
          <w:tab w:val="num" w:pos="720" w:leader="none"/>
        </w:tabs>
      </w:pPr>
      <w:rPr>
        <w:rFonts w:hint="eastAsia"/>
      </w:rPr>
    </w:lvl>
    <w:lvl w:ilvl="1">
      <w:start w:val="1"/>
      <w:numFmt w:val="chineseCountingThousand"/>
      <w:isLgl w:val="false"/>
      <w:suff w:val="tab"/>
      <w:lvlText w:val="（%2）"/>
      <w:lvlJc w:val="left"/>
      <w:pPr>
        <w:pStyle w:val="723"/>
        <w:ind w:left="780" w:hanging="780"/>
        <w:tabs>
          <w:tab w:val="num" w:pos="780" w:leader="none"/>
        </w:tabs>
      </w:pPr>
      <w:rPr>
        <w:rFonts w:hint="eastAsia"/>
      </w:rPr>
    </w:lvl>
    <w:lvl w:ilvl="2">
      <w:start w:val="1"/>
      <w:numFmt w:val="lowerRoman"/>
      <w:isLgl w:val="false"/>
      <w:suff w:val="tab"/>
      <w:lvlText w:val="%3."/>
      <w:lvlJc w:val="right"/>
      <w:pPr>
        <w:pStyle w:val="723"/>
        <w:ind w:left="1260" w:hanging="420"/>
        <w:tabs>
          <w:tab w:val="num" w:pos="1260" w:leader="none"/>
        </w:tabs>
      </w:pPr>
      <w:rPr>
        <w:rFonts w:hint="eastAsia"/>
      </w:rPr>
    </w:lvl>
    <w:lvl w:ilvl="3">
      <w:start w:val="1"/>
      <w:numFmt w:val="decimal"/>
      <w:isLgl w:val="false"/>
      <w:suff w:val="tab"/>
      <w:lvlText w:val="%4."/>
      <w:lvlJc w:val="left"/>
      <w:pPr>
        <w:pStyle w:val="723"/>
        <w:ind w:left="1680" w:hanging="420"/>
        <w:tabs>
          <w:tab w:val="num" w:pos="1680" w:leader="none"/>
        </w:tabs>
      </w:pPr>
      <w:rPr>
        <w:rFonts w:hint="eastAsia"/>
      </w:rPr>
    </w:lvl>
    <w:lvl w:ilvl="4">
      <w:start w:val="1"/>
      <w:numFmt w:val="lowerLetter"/>
      <w:isLgl w:val="false"/>
      <w:suff w:val="tab"/>
      <w:lvlText w:val="%5)"/>
      <w:lvlJc w:val="left"/>
      <w:pPr>
        <w:pStyle w:val="723"/>
        <w:ind w:left="2100" w:hanging="420"/>
        <w:tabs>
          <w:tab w:val="num" w:pos="2100" w:leader="none"/>
        </w:tabs>
      </w:pPr>
      <w:rPr>
        <w:rFonts w:hint="eastAsia"/>
      </w:rPr>
    </w:lvl>
    <w:lvl w:ilvl="5">
      <w:start w:val="1"/>
      <w:numFmt w:val="lowerRoman"/>
      <w:isLgl w:val="false"/>
      <w:suff w:val="tab"/>
      <w:lvlText w:val="%6."/>
      <w:lvlJc w:val="right"/>
      <w:pPr>
        <w:pStyle w:val="723"/>
        <w:ind w:left="2520" w:hanging="420"/>
        <w:tabs>
          <w:tab w:val="num" w:pos="2520" w:leader="none"/>
        </w:tabs>
      </w:pPr>
      <w:rPr>
        <w:rFonts w:hint="eastAsia"/>
      </w:rPr>
    </w:lvl>
    <w:lvl w:ilvl="6">
      <w:start w:val="1"/>
      <w:numFmt w:val="decimal"/>
      <w:isLgl w:val="false"/>
      <w:suff w:val="tab"/>
      <w:lvlText w:val="%7."/>
      <w:lvlJc w:val="left"/>
      <w:pPr>
        <w:pStyle w:val="723"/>
        <w:ind w:left="2940" w:hanging="420"/>
        <w:tabs>
          <w:tab w:val="num" w:pos="2940" w:leader="none"/>
        </w:tabs>
      </w:pPr>
      <w:rPr>
        <w:rFonts w:hint="eastAsia"/>
      </w:rPr>
    </w:lvl>
    <w:lvl w:ilvl="7">
      <w:start w:val="1"/>
      <w:numFmt w:val="lowerLetter"/>
      <w:isLgl w:val="false"/>
      <w:suff w:val="tab"/>
      <w:lvlText w:val="%8)"/>
      <w:lvlJc w:val="left"/>
      <w:pPr>
        <w:pStyle w:val="723"/>
        <w:ind w:left="3360" w:hanging="420"/>
        <w:tabs>
          <w:tab w:val="num" w:pos="3360" w:leader="none"/>
        </w:tabs>
      </w:pPr>
      <w:rPr>
        <w:rFonts w:hint="eastAsia"/>
      </w:rPr>
    </w:lvl>
    <w:lvl w:ilvl="8">
      <w:start w:val="1"/>
      <w:numFmt w:val="lowerRoman"/>
      <w:isLgl w:val="false"/>
      <w:suff w:val="tab"/>
      <w:lvlText w:val="%9."/>
      <w:lvlJc w:val="right"/>
      <w:pPr>
        <w:pStyle w:val="723"/>
        <w:ind w:left="3780" w:hanging="420"/>
        <w:tabs>
          <w:tab w:val="num" w:pos="3780" w:leader="none"/>
        </w:tabs>
      </w:pPr>
      <w:rPr>
        <w:rFonts w:hint="eastAsia"/>
      </w:rPr>
    </w:lvl>
  </w:abstractNum>
  <w:abstractNum w:abstractNumId="5">
    <w:multiLevelType w:val="hybridMultilevel"/>
    <w:lvl w:ilvl="0">
      <w:start w:val="3"/>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3"/>
    <w:next w:val="7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3"/>
    <w:next w:val="7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3"/>
    <w:next w:val="7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3"/>
    <w:next w:val="7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3"/>
    <w:next w:val="7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3"/>
    <w:next w:val="7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3"/>
    <w:next w:val="7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3"/>
    <w:next w:val="7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3"/>
    <w:next w:val="7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3"/>
    <w:next w:val="723"/>
    <w:uiPriority w:val="39"/>
    <w:unhideWhenUsed/>
    <w:pPr>
      <w:ind w:left="0" w:right="0" w:firstLine="0"/>
      <w:spacing w:after="57"/>
    </w:pPr>
  </w:style>
  <w:style w:type="paragraph" w:styleId="181">
    <w:name w:val="toc 2"/>
    <w:basedOn w:val="723"/>
    <w:next w:val="723"/>
    <w:uiPriority w:val="39"/>
    <w:unhideWhenUsed/>
    <w:pPr>
      <w:ind w:left="283" w:right="0" w:firstLine="0"/>
      <w:spacing w:after="57"/>
    </w:pPr>
  </w:style>
  <w:style w:type="paragraph" w:styleId="182">
    <w:name w:val="toc 3"/>
    <w:basedOn w:val="723"/>
    <w:next w:val="723"/>
    <w:uiPriority w:val="39"/>
    <w:unhideWhenUsed/>
    <w:pPr>
      <w:ind w:left="567"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rFonts w:ascii="Calibri" w:hAnsi="Calibri" w:eastAsia="宋体" w:cs="Calibri"/>
      <w:sz w:val="21"/>
      <w:szCs w:val="21"/>
      <w:lang w:val="en-US" w:eastAsia="zh-CN" w:bidi="ar-SA"/>
    </w:rPr>
  </w:style>
  <w:style w:type="paragraph" w:styleId="724">
    <w:name w:val="标题 1"/>
    <w:basedOn w:val="723"/>
    <w:next w:val="723"/>
    <w:link w:val="731"/>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725">
    <w:name w:val="标题 2"/>
    <w:basedOn w:val="723"/>
    <w:next w:val="723"/>
    <w:link w:val="732"/>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726">
    <w:name w:val="标题 3"/>
    <w:basedOn w:val="723"/>
    <w:next w:val="723"/>
    <w:link w:val="733"/>
    <w:uiPriority w:val="99"/>
    <w:qFormat/>
    <w:pPr>
      <w:numPr>
        <w:ilvl w:val="2"/>
        <w:numId w:val="1"/>
      </w:numPr>
      <w:keepLines/>
      <w:keepNext/>
      <w:spacing w:before="260" w:after="260" w:line="415" w:lineRule="auto"/>
      <w:outlineLvl w:val="2"/>
    </w:pPr>
    <w:rPr>
      <w:b/>
      <w:bCs/>
      <w:sz w:val="32"/>
      <w:szCs w:val="32"/>
    </w:rPr>
  </w:style>
  <w:style w:type="paragraph" w:styleId="727">
    <w:name w:val="标题 4"/>
    <w:basedOn w:val="723"/>
    <w:next w:val="723"/>
    <w:link w:val="734"/>
    <w:uiPriority w:val="99"/>
    <w:qFormat/>
    <w:pPr>
      <w:keepLines/>
      <w:keepNext/>
      <w:spacing w:before="280" w:after="290" w:line="376" w:lineRule="auto"/>
      <w:outlineLvl w:val="3"/>
    </w:pPr>
    <w:rPr>
      <w:rFonts w:ascii="Calibri Light" w:hAnsi="Calibri Light" w:cs="Calibri Light"/>
      <w:b/>
      <w:bCs/>
      <w:sz w:val="28"/>
      <w:szCs w:val="28"/>
    </w:rPr>
  </w:style>
  <w:style w:type="paragraph" w:styleId="728">
    <w:name w:val="标题 5"/>
    <w:basedOn w:val="723"/>
    <w:next w:val="723"/>
    <w:link w:val="735"/>
    <w:qFormat/>
    <w:pPr>
      <w:keepLines/>
      <w:keepNext/>
      <w:spacing w:before="280" w:after="290" w:line="376" w:lineRule="auto"/>
      <w:outlineLvl w:val="4"/>
    </w:pPr>
    <w:rPr>
      <w:b/>
      <w:bCs/>
      <w:sz w:val="28"/>
      <w:szCs w:val="28"/>
    </w:rPr>
  </w:style>
  <w:style w:type="character" w:styleId="729">
    <w:name w:val="默认段落字体"/>
    <w:next w:val="729"/>
    <w:link w:val="723"/>
    <w:uiPriority w:val="1"/>
    <w:unhideWhenUsed/>
    <w:qFormat/>
  </w:style>
  <w:style w:type="table" w:styleId="730">
    <w:name w:val="普通表格"/>
    <w:next w:val="730"/>
    <w:link w:val="723"/>
    <w:uiPriority w:val="99"/>
    <w:unhideWhenUsed/>
    <w:qFormat/>
    <w:tblPr/>
  </w:style>
  <w:style w:type="character" w:styleId="731">
    <w:name w:val="标题 1 Char"/>
    <w:next w:val="731"/>
    <w:link w:val="724"/>
    <w:uiPriority w:val="9"/>
    <w:qFormat/>
    <w:rPr>
      <w:rFonts w:ascii="Calibri" w:hAnsi="Calibri" w:cs="Calibri"/>
      <w:b/>
      <w:bCs/>
      <w:sz w:val="44"/>
      <w:szCs w:val="44"/>
    </w:rPr>
  </w:style>
  <w:style w:type="character" w:styleId="732">
    <w:name w:val="标题 2 Char"/>
    <w:next w:val="732"/>
    <w:link w:val="725"/>
    <w:uiPriority w:val="9"/>
    <w:qFormat/>
    <w:rPr>
      <w:rFonts w:ascii="Arial" w:hAnsi="Arial" w:eastAsia="楷体" w:cs="Times New Roman"/>
      <w:b/>
      <w:bCs/>
      <w:sz w:val="72"/>
      <w:szCs w:val="32"/>
    </w:rPr>
  </w:style>
  <w:style w:type="character" w:styleId="733">
    <w:name w:val="标题 3 Char1"/>
    <w:next w:val="733"/>
    <w:link w:val="726"/>
    <w:qFormat/>
    <w:rPr>
      <w:b/>
      <w:bCs/>
      <w:sz w:val="32"/>
      <w:szCs w:val="32"/>
    </w:rPr>
  </w:style>
  <w:style w:type="character" w:styleId="734">
    <w:name w:val="标题 4 Char"/>
    <w:next w:val="734"/>
    <w:link w:val="727"/>
    <w:uiPriority w:val="9"/>
    <w:qFormat/>
    <w:rPr>
      <w:rFonts w:ascii="Cambria" w:hAnsi="Cambria" w:eastAsia="宋体" w:cs="Times New Roman"/>
      <w:b/>
      <w:bCs/>
      <w:sz w:val="28"/>
      <w:szCs w:val="28"/>
    </w:rPr>
  </w:style>
  <w:style w:type="character" w:styleId="735">
    <w:name w:val="标题 5 Char"/>
    <w:next w:val="735"/>
    <w:link w:val="728"/>
    <w:qFormat/>
    <w:rPr>
      <w:rFonts w:ascii="Calibri" w:hAnsi="Calibri" w:cs="Calibri"/>
      <w:b/>
      <w:bCs/>
      <w:sz w:val="28"/>
      <w:szCs w:val="28"/>
    </w:rPr>
  </w:style>
  <w:style w:type="paragraph" w:styleId="736">
    <w:name w:val="目录 7"/>
    <w:basedOn w:val="723"/>
    <w:next w:val="723"/>
    <w:link w:val="723"/>
    <w:uiPriority w:val="39"/>
    <w:unhideWhenUsed/>
    <w:qFormat/>
    <w:pPr>
      <w:ind w:left="1701"/>
      <w:spacing w:after="57"/>
    </w:pPr>
    <w:rPr>
      <w:sz w:val="21"/>
      <w:szCs w:val="21"/>
    </w:rPr>
  </w:style>
  <w:style w:type="paragraph" w:styleId="737">
    <w:name w:val="正文缩进"/>
    <w:basedOn w:val="723"/>
    <w:next w:val="737"/>
    <w:link w:val="723"/>
    <w:qFormat/>
    <w:pPr>
      <w:ind w:firstLine="420"/>
      <w:spacing w:line="360" w:lineRule="auto"/>
    </w:pPr>
    <w:rPr>
      <w:rFonts w:ascii="Times New Roman" w:hAnsi="Times New Roman" w:cs="Times New Roman"/>
      <w:sz w:val="24"/>
      <w:szCs w:val="24"/>
    </w:rPr>
  </w:style>
  <w:style w:type="paragraph" w:styleId="738">
    <w:name w:val="批注文字"/>
    <w:basedOn w:val="723"/>
    <w:next w:val="738"/>
    <w:link w:val="739"/>
    <w:unhideWhenUsed/>
    <w:qFormat/>
    <w:pPr>
      <w:jc w:val="left"/>
    </w:pPr>
  </w:style>
  <w:style w:type="character" w:styleId="739">
    <w:name w:val="批注文字 Char"/>
    <w:next w:val="739"/>
    <w:link w:val="738"/>
    <w:semiHidden/>
    <w:qFormat/>
    <w:rPr>
      <w:rFonts w:ascii="Calibri" w:hAnsi="Calibri" w:cs="Calibri"/>
      <w:sz w:val="21"/>
      <w:szCs w:val="21"/>
    </w:rPr>
  </w:style>
  <w:style w:type="paragraph" w:styleId="740">
    <w:name w:val="正文文本"/>
    <w:basedOn w:val="723"/>
    <w:next w:val="740"/>
    <w:link w:val="741"/>
    <w:uiPriority w:val="99"/>
    <w:qFormat/>
    <w:pPr>
      <w:ind w:firstLine="200"/>
      <w:spacing w:line="360" w:lineRule="auto"/>
    </w:pPr>
    <w:rPr>
      <w:rFonts w:ascii="楷体_GB2312" w:hAnsi="Arial" w:eastAsia="楷体_GB2312" w:cs="楷体_GB2312"/>
      <w:sz w:val="28"/>
      <w:szCs w:val="28"/>
    </w:rPr>
  </w:style>
  <w:style w:type="character" w:styleId="741">
    <w:name w:val="正文文本 Char"/>
    <w:next w:val="741"/>
    <w:link w:val="740"/>
    <w:uiPriority w:val="99"/>
    <w:qFormat/>
    <w:rPr>
      <w:rFonts w:ascii="Calibri" w:hAnsi="Calibri" w:cs="Calibri"/>
      <w:szCs w:val="21"/>
    </w:rPr>
  </w:style>
  <w:style w:type="paragraph" w:styleId="742">
    <w:name w:val="正文文本缩进"/>
    <w:basedOn w:val="723"/>
    <w:next w:val="743"/>
    <w:link w:val="723"/>
    <w:uiPriority w:val="99"/>
    <w:qFormat/>
    <w:pPr>
      <w:ind w:firstLine="403"/>
      <w:spacing w:line="440" w:lineRule="exact"/>
    </w:pPr>
    <w:rPr>
      <w:rFonts w:ascii="宋体" w:hAnsi="宋体" w:cs="宋体"/>
    </w:rPr>
  </w:style>
  <w:style w:type="paragraph" w:styleId="743">
    <w:name w:val="寄信人地址"/>
    <w:basedOn w:val="723"/>
    <w:next w:val="736"/>
    <w:link w:val="723"/>
    <w:qFormat/>
    <w:rPr>
      <w:rFonts w:ascii="Arial" w:hAnsi="Arial"/>
    </w:rPr>
  </w:style>
  <w:style w:type="paragraph" w:styleId="744">
    <w:name w:val="索引 4"/>
    <w:basedOn w:val="723"/>
    <w:next w:val="723"/>
    <w:link w:val="723"/>
    <w:uiPriority w:val="99"/>
    <w:qFormat/>
    <w:pPr>
      <w:ind w:left="600"/>
    </w:pPr>
    <w:rPr>
      <w:rFonts w:ascii="Verdana" w:hAnsi="Verdana"/>
      <w:szCs w:val="20"/>
    </w:rPr>
  </w:style>
  <w:style w:type="paragraph" w:styleId="745">
    <w:name w:val="纯文本"/>
    <w:basedOn w:val="723"/>
    <w:next w:val="745"/>
    <w:link w:val="746"/>
    <w:uiPriority w:val="99"/>
    <w:qFormat/>
    <w:pPr>
      <w:ind w:firstLine="200"/>
      <w:spacing w:line="360" w:lineRule="auto"/>
    </w:pPr>
    <w:rPr>
      <w:rFonts w:ascii="宋体" w:hAnsi="Courier New" w:cs="宋体"/>
      <w:sz w:val="24"/>
      <w:szCs w:val="24"/>
    </w:rPr>
  </w:style>
  <w:style w:type="character" w:styleId="746">
    <w:name w:val="纯文本 Char"/>
    <w:next w:val="746"/>
    <w:link w:val="745"/>
    <w:uiPriority w:val="99"/>
    <w:qFormat/>
    <w:rPr>
      <w:rFonts w:ascii="宋体" w:hAnsi="Courier New" w:cs="Courier New"/>
      <w:szCs w:val="21"/>
    </w:rPr>
  </w:style>
  <w:style w:type="paragraph" w:styleId="747">
    <w:name w:val="日期"/>
    <w:basedOn w:val="723"/>
    <w:next w:val="723"/>
    <w:link w:val="748"/>
    <w:uiPriority w:val="99"/>
    <w:qFormat/>
    <w:pPr>
      <w:ind w:firstLine="200"/>
      <w:spacing w:line="360" w:lineRule="auto"/>
    </w:pPr>
    <w:rPr>
      <w:rFonts w:ascii="Times New Roman" w:hAnsi="Times New Roman" w:cs="Times New Roman"/>
      <w:sz w:val="24"/>
      <w:szCs w:val="24"/>
    </w:rPr>
  </w:style>
  <w:style w:type="character" w:styleId="748">
    <w:name w:val="日期 Char"/>
    <w:next w:val="748"/>
    <w:link w:val="747"/>
    <w:uiPriority w:val="99"/>
    <w:qFormat/>
    <w:rPr>
      <w:rFonts w:ascii="Calibri" w:hAnsi="Calibri" w:cs="Calibri"/>
      <w:szCs w:val="21"/>
    </w:rPr>
  </w:style>
  <w:style w:type="paragraph" w:styleId="749">
    <w:name w:val="批注框文本"/>
    <w:basedOn w:val="723"/>
    <w:next w:val="749"/>
    <w:link w:val="750"/>
    <w:qFormat/>
    <w:rPr>
      <w:sz w:val="18"/>
      <w:szCs w:val="18"/>
    </w:rPr>
  </w:style>
  <w:style w:type="character" w:styleId="750">
    <w:name w:val="批注框文本 Char"/>
    <w:next w:val="750"/>
    <w:link w:val="749"/>
    <w:qFormat/>
    <w:rPr>
      <w:rFonts w:ascii="Calibri" w:hAnsi="Calibri" w:cs="Calibri"/>
      <w:sz w:val="18"/>
      <w:szCs w:val="18"/>
    </w:rPr>
  </w:style>
  <w:style w:type="paragraph" w:styleId="751">
    <w:name w:val="页脚"/>
    <w:basedOn w:val="723"/>
    <w:next w:val="751"/>
    <w:link w:val="752"/>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752">
    <w:name w:val="页脚 Char"/>
    <w:next w:val="752"/>
    <w:link w:val="751"/>
    <w:uiPriority w:val="99"/>
    <w:qFormat/>
    <w:rPr>
      <w:rFonts w:ascii="Calibri" w:hAnsi="Calibri" w:cs="Calibri"/>
      <w:sz w:val="18"/>
      <w:szCs w:val="18"/>
    </w:rPr>
  </w:style>
  <w:style w:type="paragraph" w:styleId="753">
    <w:name w:val="页眉"/>
    <w:basedOn w:val="723"/>
    <w:next w:val="723"/>
    <w:link w:val="754"/>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754">
    <w:name w:val="页眉 Char"/>
    <w:next w:val="754"/>
    <w:link w:val="753"/>
    <w:uiPriority w:val="99"/>
    <w:qFormat/>
    <w:rPr>
      <w:rFonts w:ascii="Calibri" w:hAnsi="Calibri" w:cs="Calibri"/>
      <w:sz w:val="18"/>
      <w:szCs w:val="18"/>
    </w:rPr>
  </w:style>
  <w:style w:type="paragraph" w:styleId="755">
    <w:name w:val="目录 1"/>
    <w:basedOn w:val="723"/>
    <w:next w:val="723"/>
    <w:link w:val="723"/>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756">
    <w:name w:val="副标题"/>
    <w:basedOn w:val="723"/>
    <w:next w:val="723"/>
    <w:link w:val="757"/>
    <w:qFormat/>
    <w:pPr>
      <w:jc w:val="center"/>
      <w:spacing w:before="240" w:after="60" w:line="312" w:lineRule="auto"/>
      <w:outlineLvl w:val="1"/>
    </w:pPr>
    <w:rPr>
      <w:rFonts w:ascii="Cambria" w:hAnsi="Cambria" w:cs="Times New Roman"/>
      <w:b/>
      <w:bCs/>
      <w:sz w:val="32"/>
      <w:szCs w:val="32"/>
    </w:rPr>
  </w:style>
  <w:style w:type="character" w:styleId="757">
    <w:name w:val="副标题 Char"/>
    <w:next w:val="757"/>
    <w:link w:val="756"/>
    <w:qFormat/>
    <w:rPr>
      <w:rFonts w:ascii="Cambria" w:hAnsi="Cambria" w:cs="Times New Roman"/>
      <w:b/>
      <w:bCs/>
      <w:sz w:val="32"/>
      <w:szCs w:val="32"/>
    </w:rPr>
  </w:style>
  <w:style w:type="paragraph" w:styleId="758">
    <w:name w:val="目录 2"/>
    <w:basedOn w:val="723"/>
    <w:next w:val="723"/>
    <w:link w:val="723"/>
    <w:uiPriority w:val="39"/>
    <w:qFormat/>
    <w:pPr>
      <w:ind w:left="420"/>
    </w:pPr>
  </w:style>
  <w:style w:type="paragraph" w:styleId="759">
    <w:name w:val="正文文本 2"/>
    <w:basedOn w:val="723"/>
    <w:next w:val="759"/>
    <w:link w:val="723"/>
    <w:uiPriority w:val="99"/>
    <w:unhideWhenUsed/>
    <w:qFormat/>
    <w:pPr>
      <w:spacing w:after="120" w:line="480" w:lineRule="auto"/>
    </w:pPr>
  </w:style>
  <w:style w:type="paragraph" w:styleId="760">
    <w:name w:val="HTML 预设格式"/>
    <w:basedOn w:val="723"/>
    <w:next w:val="760"/>
    <w:link w:val="723"/>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761">
    <w:name w:val="普通(网站)"/>
    <w:basedOn w:val="723"/>
    <w:next w:val="761"/>
    <w:link w:val="723"/>
    <w:qFormat/>
    <w:pPr>
      <w:jc w:val="left"/>
      <w:spacing w:before="100" w:beforeAutospacing="1" w:after="100" w:afterAutospacing="1"/>
      <w:widowControl/>
    </w:pPr>
    <w:rPr>
      <w:rFonts w:ascii="宋体" w:hAnsi="宋体" w:cs="宋体"/>
      <w:sz w:val="24"/>
      <w:szCs w:val="24"/>
    </w:rPr>
  </w:style>
  <w:style w:type="paragraph" w:styleId="762">
    <w:name w:val="批注主题"/>
    <w:basedOn w:val="738"/>
    <w:next w:val="738"/>
    <w:link w:val="763"/>
    <w:unhideWhenUsed/>
    <w:qFormat/>
    <w:rPr>
      <w:b/>
      <w:bCs/>
    </w:rPr>
  </w:style>
  <w:style w:type="character" w:styleId="763">
    <w:name w:val="批注主题 Char"/>
    <w:next w:val="763"/>
    <w:link w:val="762"/>
    <w:semiHidden/>
    <w:qFormat/>
    <w:rPr>
      <w:rFonts w:ascii="Calibri" w:hAnsi="Calibri" w:cs="Calibri"/>
      <w:b/>
      <w:bCs/>
      <w:sz w:val="21"/>
      <w:szCs w:val="21"/>
    </w:rPr>
  </w:style>
  <w:style w:type="paragraph" w:styleId="764">
    <w:name w:val="正文首行缩进"/>
    <w:basedOn w:val="740"/>
    <w:next w:val="723"/>
    <w:link w:val="723"/>
    <w:unhideWhenUsed/>
    <w:qFormat/>
    <w:pPr>
      <w:ind w:firstLine="420"/>
    </w:pPr>
    <w:rPr>
      <w:rFonts w:ascii="Calibri" w:hAnsi="Calibri" w:eastAsia="宋体"/>
      <w:sz w:val="28"/>
      <w:szCs w:val="28"/>
    </w:rPr>
  </w:style>
  <w:style w:type="paragraph" w:styleId="765">
    <w:name w:val="正文首行缩进 2"/>
    <w:basedOn w:val="723"/>
    <w:next w:val="723"/>
    <w:link w:val="723"/>
    <w:uiPriority w:val="99"/>
    <w:qFormat/>
    <w:pPr>
      <w:ind w:firstLine="420"/>
    </w:pPr>
  </w:style>
  <w:style w:type="table" w:styleId="766">
    <w:name w:val="网格型"/>
    <w:basedOn w:val="730"/>
    <w:next w:val="766"/>
    <w:link w:val="723"/>
    <w:uiPriority w:val="99"/>
    <w:qFormat/>
    <w:pPr>
      <w:jc w:val="both"/>
      <w:widowControl w:val="off"/>
    </w:pPr>
    <w:tblPr/>
  </w:style>
  <w:style w:type="character" w:styleId="767">
    <w:name w:val="要点"/>
    <w:next w:val="767"/>
    <w:link w:val="723"/>
    <w:uiPriority w:val="99"/>
    <w:qFormat/>
    <w:rPr>
      <w:b/>
      <w:bCs/>
    </w:rPr>
  </w:style>
  <w:style w:type="character" w:styleId="768">
    <w:name w:val="页码"/>
    <w:next w:val="768"/>
    <w:link w:val="723"/>
    <w:uiPriority w:val="99"/>
    <w:qFormat/>
    <w:rPr>
      <w:rFonts w:ascii="Times New Roman" w:hAnsi="Times New Roman" w:eastAsia="宋体" w:cs="Times New Roman"/>
    </w:rPr>
  </w:style>
  <w:style w:type="character" w:styleId="769">
    <w:name w:val="强调"/>
    <w:next w:val="769"/>
    <w:link w:val="723"/>
    <w:qFormat/>
    <w:rPr>
      <w:i/>
    </w:rPr>
  </w:style>
  <w:style w:type="character" w:styleId="770">
    <w:name w:val="超链接"/>
    <w:next w:val="770"/>
    <w:link w:val="723"/>
    <w:uiPriority w:val="99"/>
    <w:qFormat/>
    <w:rPr>
      <w:color w:val="0000ff"/>
      <w:u w:val="single"/>
    </w:rPr>
  </w:style>
  <w:style w:type="character" w:styleId="771">
    <w:name w:val="批注引用"/>
    <w:next w:val="771"/>
    <w:link w:val="723"/>
    <w:uiPriority w:val="99"/>
    <w:qFormat/>
    <w:rPr>
      <w:sz w:val="21"/>
      <w:szCs w:val="21"/>
    </w:rPr>
  </w:style>
  <w:style w:type="paragraph" w:styleId="772">
    <w:name w:val="List Paragraph"/>
    <w:basedOn w:val="723"/>
    <w:next w:val="772"/>
    <w:link w:val="723"/>
    <w:uiPriority w:val="34"/>
    <w:qFormat/>
    <w:pPr>
      <w:ind w:firstLine="420"/>
    </w:pPr>
  </w:style>
  <w:style w:type="paragraph" w:styleId="773">
    <w:name w:val="_Style 1"/>
    <w:basedOn w:val="723"/>
    <w:next w:val="773"/>
    <w:link w:val="723"/>
    <w:qFormat/>
    <w:pPr>
      <w:ind w:firstLine="420"/>
    </w:pPr>
    <w:rPr>
      <w:sz w:val="20"/>
    </w:rPr>
  </w:style>
  <w:style w:type="paragraph" w:styleId="774">
    <w:name w:val="DAS正文"/>
    <w:next w:val="774"/>
    <w:link w:val="723"/>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775">
    <w:name w:val="报告正文"/>
    <w:basedOn w:val="723"/>
    <w:next w:val="775"/>
    <w:link w:val="723"/>
    <w:qFormat/>
    <w:pPr>
      <w:ind w:firstLine="560"/>
    </w:pPr>
    <w:rPr>
      <w:szCs w:val="20"/>
      <w:lang w:val="zh-CN"/>
    </w:rPr>
  </w:style>
  <w:style w:type="character" w:styleId="776">
    <w:name w:val="标题 3 Char"/>
    <w:next w:val="776"/>
    <w:link w:val="723"/>
    <w:uiPriority w:val="9"/>
    <w:qFormat/>
    <w:rPr>
      <w:rFonts w:ascii="Calibri" w:hAnsi="Calibri" w:cs="Calibri"/>
      <w:b/>
      <w:bCs/>
      <w:sz w:val="32"/>
      <w:szCs w:val="32"/>
    </w:rPr>
  </w:style>
  <w:style w:type="paragraph" w:styleId="777">
    <w:name w:val="普通正文"/>
    <w:basedOn w:val="723"/>
    <w:next w:val="777"/>
    <w:link w:val="778"/>
    <w:uiPriority w:val="99"/>
    <w:qFormat/>
    <w:pPr>
      <w:ind w:firstLine="480"/>
      <w:jc w:val="left"/>
      <w:spacing w:before="120" w:after="120" w:line="360" w:lineRule="auto"/>
    </w:pPr>
    <w:rPr>
      <w:rFonts w:ascii="Arial" w:hAnsi="Arial" w:cs="Arial"/>
      <w:sz w:val="24"/>
      <w:szCs w:val="24"/>
    </w:rPr>
  </w:style>
  <w:style w:type="character" w:styleId="778">
    <w:name w:val="普通正文 Char"/>
    <w:next w:val="778"/>
    <w:link w:val="777"/>
    <w:uiPriority w:val="99"/>
    <w:qFormat/>
    <w:rPr>
      <w:rFonts w:ascii="Arial" w:hAnsi="Arial" w:cs="Arial"/>
      <w:sz w:val="24"/>
      <w:szCs w:val="24"/>
    </w:rPr>
  </w:style>
  <w:style w:type="paragraph" w:styleId="779">
    <w:name w:val="一级目录"/>
    <w:next w:val="723"/>
    <w:link w:val="780"/>
    <w:uiPriority w:val="99"/>
    <w:qFormat/>
    <w:pPr>
      <w:jc w:val="center"/>
      <w:outlineLvl w:val="0"/>
    </w:pPr>
    <w:rPr>
      <w:rFonts w:ascii="黑体" w:hAnsi="Times New Roman" w:eastAsia="黑体" w:cs="Times New Roman"/>
      <w:b/>
      <w:bCs/>
      <w:sz w:val="44"/>
      <w:szCs w:val="44"/>
      <w:lang w:val="en-US" w:eastAsia="zh-CN" w:bidi="ar-SA"/>
    </w:rPr>
  </w:style>
  <w:style w:type="character" w:styleId="780">
    <w:name w:val="一级目录 Char"/>
    <w:next w:val="780"/>
    <w:link w:val="779"/>
    <w:uiPriority w:val="99"/>
    <w:qFormat/>
    <w:rPr>
      <w:rFonts w:ascii="黑体" w:eastAsia="黑体"/>
      <w:b/>
      <w:bCs/>
      <w:sz w:val="44"/>
      <w:szCs w:val="44"/>
      <w:lang w:val="en-US" w:eastAsia="zh-CN" w:bidi="ar-SA"/>
    </w:rPr>
  </w:style>
  <w:style w:type="paragraph" w:styleId="781">
    <w:name w:val="二级目录"/>
    <w:next w:val="723"/>
    <w:link w:val="782"/>
    <w:uiPriority w:val="99"/>
    <w:qFormat/>
    <w:pPr>
      <w:numPr>
        <w:ilvl w:val="0"/>
        <w:numId w:val="2"/>
      </w:numPr>
      <w:tabs>
        <w:tab w:val="left" w:pos="720" w:leader="none"/>
      </w:tabs>
      <w:outlineLvl w:val="1"/>
    </w:pPr>
    <w:rPr>
      <w:rFonts w:ascii="Calibri" w:hAnsi="Calibri" w:eastAsia="宋体" w:cs="Times New Roman"/>
      <w:b/>
      <w:bCs/>
      <w:sz w:val="28"/>
      <w:szCs w:val="28"/>
      <w:lang w:val="en-US" w:eastAsia="zh-CN" w:bidi="ar-SA"/>
    </w:rPr>
  </w:style>
  <w:style w:type="character" w:styleId="782">
    <w:name w:val="二级目录 Char"/>
    <w:next w:val="782"/>
    <w:link w:val="781"/>
    <w:uiPriority w:val="99"/>
    <w:qFormat/>
    <w:rPr>
      <w:rFonts w:ascii="Calibri" w:hAnsi="Calibri"/>
      <w:b/>
      <w:bCs/>
      <w:sz w:val="28"/>
      <w:szCs w:val="28"/>
      <w:lang w:val="en-US" w:eastAsia="zh-CN" w:bidi="ar-SA"/>
    </w:rPr>
  </w:style>
  <w:style w:type="paragraph" w:styleId="783">
    <w:name w:val="列出段落1"/>
    <w:basedOn w:val="723"/>
    <w:next w:val="783"/>
    <w:link w:val="723"/>
    <w:uiPriority w:val="99"/>
    <w:qFormat/>
    <w:pPr>
      <w:ind w:firstLine="420"/>
    </w:pPr>
  </w:style>
  <w:style w:type="paragraph" w:styleId="784">
    <w:name w:val="Char"/>
    <w:basedOn w:val="723"/>
    <w:next w:val="784"/>
    <w:link w:val="723"/>
    <w:uiPriority w:val="99"/>
    <w:qFormat/>
    <w:pPr>
      <w:ind w:firstLine="200"/>
      <w:spacing w:line="360" w:lineRule="auto"/>
      <w:tabs>
        <w:tab w:val="left" w:pos="360" w:leader="none"/>
      </w:tabs>
    </w:pPr>
    <w:rPr>
      <w:rFonts w:ascii="Times New Roman" w:hAnsi="Times New Roman" w:cs="Times New Roman"/>
      <w:sz w:val="24"/>
      <w:szCs w:val="24"/>
    </w:rPr>
  </w:style>
  <w:style w:type="paragraph" w:styleId="785">
    <w:name w:val="☆ 正文"/>
    <w:basedOn w:val="723"/>
    <w:next w:val="785"/>
    <w:link w:val="723"/>
    <w:uiPriority w:val="99"/>
    <w:qFormat/>
  </w:style>
  <w:style w:type="paragraph" w:styleId="786">
    <w:name w:val="p0"/>
    <w:basedOn w:val="723"/>
    <w:next w:val="786"/>
    <w:link w:val="723"/>
    <w:uiPriority w:val="99"/>
    <w:qFormat/>
    <w:pPr>
      <w:widowControl/>
    </w:pPr>
    <w:rPr>
      <w:rFonts w:ascii="Times New Roman" w:hAnsi="Times New Roman" w:cs="Times New Roman"/>
    </w:rPr>
  </w:style>
  <w:style w:type="paragraph" w:styleId="787">
    <w:name w:val="_Style 5"/>
    <w:basedOn w:val="723"/>
    <w:next w:val="723"/>
    <w:link w:val="723"/>
    <w:uiPriority w:val="99"/>
    <w:qFormat/>
    <w:pPr>
      <w:jc w:val="center"/>
      <w:widowControl/>
      <w:pBdr>
        <w:bottom w:val="single" w:color="000000" w:sz="6" w:space="1"/>
      </w:pBdr>
    </w:pPr>
    <w:rPr>
      <w:rFonts w:ascii="Arial" w:hAnsi="Arial" w:cs="Arial"/>
      <w:vanish/>
      <w:sz w:val="16"/>
      <w:szCs w:val="16"/>
    </w:rPr>
  </w:style>
  <w:style w:type="paragraph" w:styleId="788">
    <w:name w:val="_Style 8"/>
    <w:basedOn w:val="723"/>
    <w:next w:val="723"/>
    <w:link w:val="723"/>
    <w:uiPriority w:val="99"/>
    <w:qFormat/>
    <w:pPr>
      <w:jc w:val="center"/>
      <w:widowControl/>
      <w:pBdr>
        <w:top w:val="single" w:color="000000" w:sz="6" w:space="1"/>
      </w:pBdr>
    </w:pPr>
    <w:rPr>
      <w:rFonts w:ascii="Arial" w:hAnsi="Arial" w:cs="Arial"/>
      <w:vanish/>
      <w:sz w:val="16"/>
      <w:szCs w:val="16"/>
    </w:rPr>
  </w:style>
  <w:style w:type="paragraph" w:styleId="789">
    <w:name w:val="Default"/>
    <w:next w:val="789"/>
    <w:link w:val="723"/>
    <w:uiPriority w:val="99"/>
    <w:qFormat/>
    <w:pPr>
      <w:widowControl w:val="off"/>
    </w:pPr>
    <w:rPr>
      <w:rFonts w:ascii="仿宋" w:hAnsi="仿宋" w:eastAsia="仿宋" w:cs="仿宋"/>
      <w:color w:val="000000"/>
      <w:sz w:val="24"/>
      <w:szCs w:val="24"/>
      <w:lang w:val="en-US" w:eastAsia="zh-CN" w:bidi="ar-SA"/>
    </w:rPr>
  </w:style>
  <w:style w:type="paragraph" w:styleId="790">
    <w:name w:val="_Style 3"/>
    <w:basedOn w:val="723"/>
    <w:next w:val="790"/>
    <w:link w:val="723"/>
    <w:uiPriority w:val="99"/>
    <w:qFormat/>
    <w:pPr>
      <w:jc w:val="center"/>
      <w:widowControl/>
      <w:pBdr>
        <w:bottom w:val="single" w:color="000000" w:sz="6" w:space="1"/>
      </w:pBdr>
    </w:pPr>
    <w:rPr>
      <w:rFonts w:ascii="Arial" w:hAnsi="Arial" w:cs="Arial"/>
      <w:vanish/>
      <w:sz w:val="16"/>
      <w:szCs w:val="16"/>
    </w:rPr>
  </w:style>
  <w:style w:type="paragraph" w:styleId="791">
    <w:name w:val="正文1"/>
    <w:next w:val="791"/>
    <w:link w:val="723"/>
    <w:uiPriority w:val="99"/>
    <w:qFormat/>
    <w:rPr>
      <w:rFonts w:ascii="Calibri" w:hAnsi="Calibri" w:eastAsia="宋体" w:cs="Calibri"/>
      <w:sz w:val="24"/>
      <w:szCs w:val="24"/>
      <w:lang w:val="en-US" w:eastAsia="zh-CN" w:bidi="ar-SA"/>
    </w:rPr>
  </w:style>
  <w:style w:type="paragraph" w:styleId="792">
    <w:name w:val="Char1"/>
    <w:basedOn w:val="723"/>
    <w:next w:val="792"/>
    <w:link w:val="723"/>
    <w:uiPriority w:val="99"/>
    <w:qFormat/>
    <w:rPr>
      <w:rFonts w:ascii="Tahoma" w:hAnsi="Tahoma" w:cs="Tahoma"/>
      <w:sz w:val="24"/>
      <w:szCs w:val="24"/>
    </w:rPr>
  </w:style>
  <w:style w:type="character" w:styleId="793">
    <w:name w:val="项目编号A Char Char"/>
    <w:next w:val="793"/>
    <w:link w:val="794"/>
    <w:qFormat/>
    <w:rPr>
      <w:rFonts w:ascii="Arial" w:hAnsi="Arial"/>
      <w:sz w:val="24"/>
      <w:szCs w:val="24"/>
    </w:rPr>
  </w:style>
  <w:style w:type="paragraph" w:styleId="794">
    <w:name w:val="项目编号A"/>
    <w:basedOn w:val="723"/>
    <w:next w:val="794"/>
    <w:link w:val="793"/>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795">
    <w:name w:val="方案文档 Char Char"/>
    <w:next w:val="795"/>
    <w:link w:val="796"/>
    <w:qFormat/>
    <w:rPr>
      <w:rFonts w:ascii="Arial" w:hAnsi="Arial"/>
      <w:color w:val="ff00ff"/>
      <w:sz w:val="24"/>
      <w:lang w:val="zh-CN"/>
    </w:rPr>
  </w:style>
  <w:style w:type="paragraph" w:styleId="796">
    <w:name w:val="方案文档"/>
    <w:basedOn w:val="723"/>
    <w:next w:val="796"/>
    <w:link w:val="795"/>
    <w:qFormat/>
    <w:pPr>
      <w:ind w:right="32"/>
      <w:spacing w:before="120" w:after="120" w:line="360" w:lineRule="auto"/>
    </w:pPr>
    <w:rPr>
      <w:rFonts w:ascii="Arial" w:hAnsi="Arial" w:cs="Times New Roman"/>
      <w:color w:val="ff00ff"/>
      <w:sz w:val="24"/>
      <w:szCs w:val="20"/>
      <w:lang w:val="zh-CN"/>
    </w:rPr>
  </w:style>
  <w:style w:type="paragraph" w:styleId="797">
    <w:name w:val="列出段落2"/>
    <w:basedOn w:val="723"/>
    <w:next w:val="797"/>
    <w:link w:val="723"/>
    <w:uiPriority w:val="34"/>
    <w:qFormat/>
    <w:pPr>
      <w:ind w:firstLine="420"/>
    </w:pPr>
  </w:style>
  <w:style w:type="paragraph" w:styleId="798">
    <w:name w:val="列出段落3"/>
    <w:basedOn w:val="723"/>
    <w:next w:val="798"/>
    <w:link w:val="723"/>
    <w:uiPriority w:val="34"/>
    <w:qFormat/>
    <w:pPr>
      <w:ind w:left="720"/>
      <w:jc w:val="left"/>
      <w:widowControl/>
    </w:pPr>
    <w:rPr>
      <w:sz w:val="24"/>
      <w:szCs w:val="24"/>
      <w:lang w:eastAsia="en-US" w:bidi="en-US"/>
    </w:rPr>
  </w:style>
  <w:style w:type="character" w:styleId="799">
    <w:name w:val="font71"/>
    <w:next w:val="799"/>
    <w:link w:val="723"/>
    <w:qFormat/>
    <w:rPr>
      <w:rFonts w:hint="eastAsia" w:ascii="微软雅黑" w:hAnsi="微软雅黑" w:eastAsia="微软雅黑" w:cs="微软雅黑"/>
      <w:color w:val="ff0000"/>
      <w:sz w:val="28"/>
      <w:szCs w:val="28"/>
      <w:u w:val="none"/>
    </w:rPr>
  </w:style>
  <w:style w:type="character" w:styleId="800">
    <w:name w:val="font11"/>
    <w:next w:val="800"/>
    <w:link w:val="723"/>
    <w:qFormat/>
    <w:rPr>
      <w:rFonts w:hint="eastAsia" w:ascii="微软雅黑" w:hAnsi="微软雅黑" w:eastAsia="微软雅黑" w:cs="微软雅黑"/>
      <w:color w:val="000000"/>
      <w:sz w:val="28"/>
      <w:szCs w:val="28"/>
      <w:u w:val="none"/>
    </w:rPr>
  </w:style>
  <w:style w:type="paragraph" w:styleId="801">
    <w:name w:val="_Style 2"/>
    <w:basedOn w:val="723"/>
    <w:next w:val="801"/>
    <w:link w:val="723"/>
    <w:uiPriority w:val="34"/>
    <w:qFormat/>
    <w:pPr>
      <w:contextualSpacing/>
      <w:ind w:left="720"/>
      <w:jc w:val="left"/>
      <w:widowControl/>
    </w:pPr>
    <w:rPr>
      <w:sz w:val="24"/>
      <w:szCs w:val="24"/>
      <w:lang w:eastAsia="en-US" w:bidi="en-US"/>
    </w:rPr>
  </w:style>
  <w:style w:type="character" w:styleId="802">
    <w:name w:val="font61"/>
    <w:next w:val="802"/>
    <w:link w:val="723"/>
    <w:qFormat/>
    <w:rPr>
      <w:rFonts w:hint="eastAsia" w:ascii="宋体" w:hAnsi="宋体" w:eastAsia="宋体" w:cs="宋体"/>
      <w:color w:val="000000"/>
      <w:sz w:val="17"/>
      <w:szCs w:val="17"/>
      <w:u w:val="none"/>
    </w:rPr>
  </w:style>
  <w:style w:type="character" w:styleId="803">
    <w:name w:val="font81"/>
    <w:next w:val="803"/>
    <w:link w:val="723"/>
    <w:qFormat/>
    <w:rPr>
      <w:rFonts w:hint="eastAsia" w:ascii="宋体" w:hAnsi="宋体" w:eastAsia="宋体" w:cs="宋体"/>
      <w:color w:val="000000"/>
      <w:sz w:val="17"/>
      <w:szCs w:val="17"/>
      <w:u w:val="none"/>
    </w:rPr>
  </w:style>
  <w:style w:type="paragraph" w:styleId="804">
    <w:name w:val="表中文字"/>
    <w:basedOn w:val="723"/>
    <w:next w:val="804"/>
    <w:link w:val="723"/>
    <w:qFormat/>
    <w:rPr>
      <w:rFonts w:ascii="Times New Roman" w:hAnsi="Times New Roman" w:cs="Times New Roman"/>
      <w:sz w:val="24"/>
      <w:szCs w:val="24"/>
    </w:rPr>
  </w:style>
  <w:style w:type="paragraph" w:styleId="805">
    <w:name w:val="标准文本"/>
    <w:basedOn w:val="723"/>
    <w:next w:val="805"/>
    <w:link w:val="723"/>
    <w:qFormat/>
    <w:pPr>
      <w:ind w:firstLine="480"/>
      <w:spacing w:line="360" w:lineRule="auto"/>
    </w:pPr>
    <w:rPr>
      <w:rFonts w:cs="宋体"/>
      <w:sz w:val="24"/>
      <w:szCs w:val="20"/>
    </w:rPr>
  </w:style>
  <w:style w:type="paragraph" w:styleId="806">
    <w:name w:val="标准文件_标准正文"/>
    <w:basedOn w:val="723"/>
    <w:next w:val="806"/>
    <w:link w:val="723"/>
    <w:uiPriority w:val="99"/>
    <w:qFormat/>
    <w:pPr>
      <w:ind w:firstLine="560"/>
      <w:jc w:val="left"/>
      <w:spacing w:line="300" w:lineRule="auto"/>
      <w:widowControl/>
    </w:pPr>
    <w:rPr>
      <w:rFonts w:ascii="宋体" w:hAnsi="宋体"/>
      <w:bCs/>
      <w:color w:val="000000"/>
      <w:sz w:val="28"/>
      <w:szCs w:val="28"/>
    </w:rPr>
  </w:style>
  <w:style w:type="character" w:styleId="807">
    <w:name w:val="15"/>
    <w:next w:val="807"/>
    <w:link w:val="723"/>
    <w:qFormat/>
    <w:rPr>
      <w:rFonts w:ascii="Times New Roman" w:hAnsi="Times New Roman" w:cs="Times New Roman"/>
    </w:rPr>
  </w:style>
  <w:style w:type="paragraph" w:styleId="808">
    <w:name w:val="WPSOffice手动目录 1"/>
    <w:next w:val="808"/>
    <w:link w:val="723"/>
    <w:qFormat/>
    <w:rPr>
      <w:rFonts w:ascii="Times New Roman" w:hAnsi="Times New Roman" w:eastAsia="宋体" w:cs="Times New Roman"/>
      <w:lang w:val="en-US" w:eastAsia="zh-CN" w:bidi="ar-SA"/>
    </w:rPr>
  </w:style>
  <w:style w:type="paragraph" w:styleId="809">
    <w:name w:val="表内文字"/>
    <w:basedOn w:val="723"/>
    <w:next w:val="809"/>
    <w:link w:val="723"/>
    <w:uiPriority w:val="99"/>
    <w:qFormat/>
    <w:rPr>
      <w:rFonts w:ascii="仿宋_GB2312"/>
    </w:rPr>
  </w:style>
  <w:style w:type="paragraph" w:styleId="810">
    <w:name w:val="修订1"/>
    <w:next w:val="810"/>
    <w:link w:val="723"/>
    <w:uiPriority w:val="99"/>
    <w:unhideWhenUsed/>
    <w:qFormat/>
    <w:rPr>
      <w:rFonts w:ascii="Calibri" w:hAnsi="Calibri" w:eastAsia="宋体" w:cs="Calibri"/>
      <w:sz w:val="21"/>
      <w:szCs w:val="21"/>
      <w:lang w:val="en-US" w:eastAsia="zh-CN" w:bidi="ar-SA"/>
    </w:rPr>
  </w:style>
  <w:style w:type="paragraph" w:styleId="811">
    <w:name w:val="样式 样式 首行缩进:  2 字符 + 行距: 1.5 倍行距"/>
    <w:basedOn w:val="723"/>
    <w:next w:val="811"/>
    <w:link w:val="723"/>
    <w:qFormat/>
    <w:pPr>
      <w:ind w:firstLine="470"/>
      <w:spacing w:line="360" w:lineRule="auto"/>
    </w:pPr>
    <w:rPr>
      <w:rFonts w:eastAsia="Calibri" w:cs="宋体"/>
      <w:sz w:val="24"/>
      <w:szCs w:val="20"/>
      <w:lang w:val="zh-CN"/>
    </w:rPr>
  </w:style>
  <w:style w:type="paragraph" w:styleId="812">
    <w:name w:val="招标"/>
    <w:basedOn w:val="723"/>
    <w:next w:val="812"/>
    <w:link w:val="723"/>
    <w:qFormat/>
    <w:pPr>
      <w:ind w:firstLine="420"/>
      <w:jc w:val="left"/>
      <w:spacing w:line="400" w:lineRule="exact"/>
    </w:pPr>
    <w:rPr>
      <w:rFonts w:ascii="宋体" w:hAnsi="宋体"/>
    </w:rPr>
  </w:style>
  <w:style w:type="paragraph" w:styleId="813">
    <w:name w:val="_Style 90"/>
    <w:next w:val="813"/>
    <w:link w:val="723"/>
    <w:uiPriority w:val="99"/>
    <w:unhideWhenUsed/>
    <w:qFormat/>
    <w:rPr>
      <w:rFonts w:ascii="Calibri" w:hAnsi="Calibri" w:eastAsia="宋体" w:cs="Calibri"/>
      <w:sz w:val="21"/>
      <w:szCs w:val="21"/>
      <w:lang w:val="en-US" w:eastAsia="zh-CN" w:bidi="ar-SA"/>
    </w:rPr>
  </w:style>
  <w:style w:type="paragraph" w:styleId="814">
    <w:name w:val="首行缩进"/>
    <w:basedOn w:val="723"/>
    <w:next w:val="814"/>
    <w:link w:val="723"/>
    <w:qFormat/>
    <w:pPr>
      <w:ind w:firstLine="480"/>
    </w:pPr>
    <w:rPr>
      <w:rFonts w:cs="宋体"/>
      <w:sz w:val="20"/>
      <w:szCs w:val="20"/>
    </w:rPr>
  </w:style>
  <w:style w:type="paragraph" w:styleId="815">
    <w:name w:val="正文文本1"/>
    <w:basedOn w:val="723"/>
    <w:next w:val="815"/>
    <w:link w:val="723"/>
    <w:uiPriority w:val="1"/>
    <w:unhideWhenUsed/>
    <w:qFormat/>
    <w:rPr>
      <w:sz w:val="21"/>
      <w:szCs w:val="21"/>
    </w:rPr>
  </w:style>
  <w:style w:type="character" w:styleId="111227" w:default="1">
    <w:name w:val="Default Paragraph Font"/>
    <w:uiPriority w:val="1"/>
    <w:semiHidden/>
    <w:unhideWhenUsed/>
  </w:style>
  <w:style w:type="numbering" w:styleId="111228" w:default="1">
    <w:name w:val="No List"/>
    <w:uiPriority w:val="99"/>
    <w:semiHidden/>
    <w:unhideWhenUsed/>
  </w:style>
  <w:style w:type="table" w:styleId="111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钟山</cp:lastModifiedBy>
  <cp:revision>4</cp:revision>
  <dcterms:created xsi:type="dcterms:W3CDTF">2025-10-27T09:34:00Z</dcterms:created>
  <dcterms:modified xsi:type="dcterms:W3CDTF">2026-09-16T05:09:44Z</dcterms:modified>
</cp:coreProperties>
</file>