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竞争性磋商文件</w:t>
      </w:r>
      <w:r/>
    </w:p>
    <w:p>
      <w:pPr>
        <w:jc w:val="left"/>
        <w:spacing w:before="120" w:after="120" w:line="360" w:lineRule="auto"/>
        <w:rPr>
          <w:rFonts w:ascii="Arial" w:hAnsi="Arial"/>
          <w:b/>
          <w:bCs/>
          <w:sz w:val="32"/>
          <w:szCs w:val="24"/>
        </w:rPr>
      </w:pPr>
      <w:r>
        <w:rPr>
          <w:rFonts w:hint="eastAsia" w:ascii="Arial" w:hAnsi="Arial"/>
          <w:b/>
          <w:bCs/>
          <w:sz w:val="32"/>
          <w:szCs w:val="24"/>
        </w:rPr>
        <w:t xml:space="preserve">项目名称：吴江区全民防实时要素管理平台建设（三期）项目</w:t>
      </w:r>
      <w:r/>
    </w:p>
    <w:p>
      <w:pPr>
        <w:ind w:firstLine="2249"/>
        <w:jc w:val="left"/>
        <w:spacing w:before="120" w:after="120" w:line="360" w:lineRule="auto"/>
        <w:rPr>
          <w:b/>
          <w:sz w:val="30"/>
          <w:szCs w:val="30"/>
        </w:rPr>
      </w:pPr>
      <w:r>
        <w:rPr>
          <w:rFonts w:hint="eastAsia" w:ascii="Arial" w:hAnsi="Arial"/>
          <w:b/>
          <w:bCs/>
          <w:sz w:val="32"/>
          <w:szCs w:val="24"/>
        </w:rPr>
        <w:t xml:space="preserve">项目编号：</w:t>
      </w:r>
      <w:r>
        <w:rPr>
          <w:rFonts w:ascii="Arial" w:hAnsi="Arial"/>
          <w:b/>
          <w:bCs/>
          <w:sz w:val="32"/>
          <w:szCs w:val="24"/>
        </w:rPr>
        <w:t xml:space="preserve">JSZC-320509-JZCG-C2026-0040</w:t>
      </w:r>
      <w:r>
        <w:rPr>
          <w:rFonts w:hint="eastAsia"/>
          <w:b/>
          <w:sz w:val="30"/>
          <w:szCs w:val="30"/>
        </w:rPr>
        <w:t xml:space="preserve"> </w:t>
      </w:r>
      <w:r/>
    </w:p>
    <w:p>
      <w:pPr>
        <w:ind w:firstLine="2268"/>
        <w:jc w:val="left"/>
        <w:spacing w:before="120" w:after="120" w:line="360" w:lineRule="auto"/>
        <w:rPr>
          <w:b/>
          <w:sz w:val="30"/>
          <w:szCs w:val="30"/>
        </w:rPr>
      </w:pPr>
      <w:r>
        <w:rPr>
          <w:rFonts w:hint="eastAsia"/>
          <w:b/>
          <w:sz w:val="30"/>
          <w:szCs w:val="30"/>
        </w:rPr>
        <w:t xml:space="preserve">采购类别：服务类</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spacing w:before="120" w:after="120" w:line="360" w:lineRule="auto"/>
        <w:rPr>
          <w:rFonts w:ascii="Arial" w:hAnsi="Arial"/>
          <w:b/>
          <w:bCs/>
          <w:sz w:val="32"/>
          <w:szCs w:val="24"/>
        </w:rPr>
      </w:pPr>
      <w:r>
        <w:rPr>
          <w:rFonts w:hint="eastAsia" w:ascii="Arial" w:hAnsi="Arial"/>
          <w:b/>
          <w:bCs/>
          <w:sz w:val="32"/>
          <w:szCs w:val="24"/>
        </w:rPr>
        <w:t xml:space="preserve">苏州市公共资源交易中心吴江分中心</w:t>
      </w:r>
      <w:r/>
    </w:p>
    <w:p>
      <w:pPr>
        <w:jc w:val="center"/>
        <w:spacing w:before="120" w:after="120" w:line="360" w:lineRule="auto"/>
        <w:rPr>
          <w:rFonts w:ascii="Arial" w:hAnsi="Arial"/>
          <w:sz w:val="24"/>
          <w:szCs w:val="24"/>
          <w:u w:val="single"/>
        </w:rPr>
      </w:pPr>
      <w:r>
        <w:rPr>
          <w:rFonts w:ascii="Arial" w:hAnsi="Arial"/>
          <w:b/>
          <w:bCs/>
          <w:sz w:val="32"/>
          <w:szCs w:val="24"/>
        </w:rPr>
        <w:t xml:space="preserve">202</w:t>
      </w:r>
      <w:r>
        <w:rPr>
          <w:rFonts w:hint="eastAsia" w:ascii="Arial" w:hAnsi="Arial"/>
          <w:b/>
          <w:bCs/>
          <w:sz w:val="32"/>
          <w:szCs w:val="24"/>
        </w:rPr>
        <w:t xml:space="preserve">6</w:t>
      </w:r>
      <w:r>
        <w:rPr>
          <w:rFonts w:hint="eastAsia" w:ascii="Arial" w:hAnsi="Arial"/>
          <w:b/>
          <w:bCs/>
          <w:sz w:val="32"/>
          <w:szCs w:val="24"/>
        </w:rPr>
        <w:t xml:space="preserve">年</w:t>
      </w:r>
      <w:r>
        <w:rPr>
          <w:rFonts w:hint="eastAsia" w:ascii="Arial" w:hAnsi="Arial"/>
          <w:b/>
          <w:bCs/>
          <w:sz w:val="32"/>
          <w:szCs w:val="24"/>
        </w:rPr>
        <w:t xml:space="preserve"> 10 </w:t>
      </w:r>
      <w:r>
        <w:rPr>
          <w:rFonts w:hint="eastAsia" w:ascii="Arial" w:hAnsi="Arial"/>
          <w:b/>
          <w:bCs/>
          <w:sz w:val="32"/>
          <w:szCs w:val="24"/>
        </w:rPr>
        <w:t xml:space="preserve">月</w:t>
      </w:r>
      <w:r/>
    </w:p>
    <w:p>
      <w:pPr>
        <w:jc w:val="center"/>
        <w:spacing w:line="480" w:lineRule="auto"/>
        <w:rPr>
          <w:rFonts w:hint="eastAsia" w:ascii="黑体" w:hAnsi="黑体" w:eastAsia="黑体"/>
          <w:b/>
          <w:sz w:val="44"/>
          <w:szCs w:val="32"/>
        </w:rPr>
      </w:pPr>
      <w:r>
        <w:rPr>
          <w:szCs w:val="21"/>
        </w:rPr>
        <w:br w:type="page" w:clear="all"/>
      </w:r>
      <w:bookmarkStart w:id="0" w:name="_Toc120614210"/>
      <w:r/>
      <w:bookmarkStart w:id="1" w:name="_Toc513029200"/>
      <w:r/>
      <w:bookmarkStart w:id="2" w:name="_Toc20823272"/>
      <w:r/>
      <w:bookmarkStart w:id="3" w:name="_Toc523127445"/>
      <w:r/>
      <w:bookmarkStart w:id="4" w:name="_Toc479757206"/>
      <w:r/>
      <w:bookmarkStart w:id="5" w:name="_Toc16938516"/>
      <w:r>
        <w:rPr>
          <w:rFonts w:hint="eastAsia" w:ascii="黑体" w:hAnsi="黑体" w:eastAsia="黑体"/>
          <w:b/>
          <w:sz w:val="44"/>
          <w:szCs w:val="32"/>
        </w:rPr>
        <w:t xml:space="preserve">总  目</w:t>
      </w:r>
      <w:r>
        <w:rPr>
          <w:rFonts w:hint="eastAsia" w:ascii="黑体" w:hAnsi="黑体" w:eastAsia="黑体"/>
          <w:b/>
          <w:sz w:val="44"/>
          <w:szCs w:val="32"/>
        </w:rPr>
        <w:t xml:space="preserve">  录</w:t>
      </w:r>
      <w:r/>
    </w:p>
    <w:p>
      <w:pPr>
        <w:pStyle w:val="900"/>
        <w:spacing w:line="360" w:lineRule="auto"/>
        <w:rPr>
          <w:rFonts w:hint="eastAsia" w:asciiTheme="minorHAnsi" w:hAnsiTheme="minorHAnsi" w:eastAsiaTheme="minorEastAsia" w:cstheme="minorBidi"/>
          <w:caps w:val="0"/>
          <w:sz w:val="32"/>
          <w:szCs w:val="36"/>
          <w14:ligatures w14:val="standardContextual"/>
        </w:rPr>
      </w:pPr>
      <w:r>
        <w:rPr>
          <w:rFonts w:ascii="黑体" w:hAnsi="黑体" w:eastAsia="黑体"/>
          <w:b/>
          <w:sz w:val="72"/>
          <w:szCs w:val="72"/>
        </w:rPr>
        <w:fldChar w:fldCharType="begin"/>
      </w:r>
      <w:r>
        <w:rPr>
          <w:rFonts w:ascii="黑体" w:hAnsi="黑体" w:eastAsia="黑体"/>
          <w:b/>
          <w:sz w:val="72"/>
          <w:szCs w:val="72"/>
        </w:rPr>
        <w:instrText xml:space="preserve"> </w:instrText>
      </w:r>
      <w:r>
        <w:rPr>
          <w:rFonts w:hint="eastAsia" w:ascii="黑体" w:hAnsi="黑体" w:eastAsia="黑体"/>
          <w:b/>
          <w:sz w:val="72"/>
          <w:szCs w:val="72"/>
        </w:rPr>
        <w:instrText xml:space="preserve">TOC \o "1-1" \h \z \u</w:instrText>
      </w:r>
      <w:r>
        <w:rPr>
          <w:rFonts w:ascii="黑体" w:hAnsi="黑体" w:eastAsia="黑体"/>
          <w:b/>
          <w:sz w:val="72"/>
          <w:szCs w:val="72"/>
        </w:rPr>
        <w:instrText xml:space="preserve"> </w:instrText>
      </w:r>
      <w:r>
        <w:rPr>
          <w:rFonts w:ascii="黑体" w:hAnsi="黑体" w:eastAsia="黑体"/>
          <w:b/>
          <w:sz w:val="72"/>
          <w:szCs w:val="72"/>
        </w:rPr>
        <w:fldChar w:fldCharType="separate"/>
      </w:r>
      <w:hyperlink w:tooltip="#_Toc241666361" w:anchor="_Toc241666361" w:history="1">
        <w:r>
          <w:rPr>
            <w:rStyle w:val="918"/>
            <w:rFonts w:ascii="黑体" w:eastAsia="黑体"/>
            <w:color w:val="auto"/>
            <w:sz w:val="36"/>
            <w:szCs w:val="36"/>
          </w:rPr>
          <w:t xml:space="preserve">第一章  磋商邀请</w:t>
        </w:r>
        <w:r>
          <w:rPr>
            <w:rFonts w:hint="eastAsia"/>
            <w:sz w:val="36"/>
            <w:szCs w:val="36"/>
          </w:rPr>
          <w:tab/>
        </w:r>
        <w:r>
          <w:rPr>
            <w:rFonts w:hint="eastAsia"/>
            <w:sz w:val="36"/>
            <w:szCs w:val="36"/>
          </w:rPr>
          <w:fldChar w:fldCharType="begin"/>
        </w:r>
        <w:r>
          <w:rPr>
            <w:rFonts w:hint="eastAsia"/>
            <w:sz w:val="36"/>
            <w:szCs w:val="36"/>
          </w:rPr>
          <w:instrText xml:space="preserve"> </w:instrText>
        </w:r>
        <w:r>
          <w:rPr>
            <w:sz w:val="36"/>
            <w:szCs w:val="36"/>
          </w:rPr>
          <w:instrText xml:space="preserve">PAGEREF _Toc241666361 \h</w:instrText>
        </w:r>
        <w:r>
          <w:rPr>
            <w:rFonts w:hint="eastAsia"/>
            <w:sz w:val="36"/>
            <w:szCs w:val="36"/>
          </w:rPr>
          <w:instrText xml:space="preserve"> </w:instrText>
        </w:r>
        <w:r>
          <w:rPr>
            <w:rFonts w:hint="eastAsia"/>
            <w:sz w:val="36"/>
            <w:szCs w:val="36"/>
          </w:rPr>
        </w:r>
        <w:r>
          <w:rPr>
            <w:rFonts w:hint="eastAsia"/>
            <w:sz w:val="36"/>
            <w:szCs w:val="36"/>
          </w:rPr>
          <w:fldChar w:fldCharType="separate"/>
        </w:r>
        <w:r>
          <w:rPr>
            <w:rFonts w:hint="eastAsia"/>
            <w:sz w:val="36"/>
            <w:szCs w:val="36"/>
          </w:rPr>
          <w:t xml:space="preserve">3</w:t>
        </w:r>
        <w:r>
          <w:rPr>
            <w:rFonts w:hint="eastAsia"/>
            <w:sz w:val="36"/>
            <w:szCs w:val="36"/>
          </w:rPr>
          <w:fldChar w:fldCharType="end"/>
        </w:r>
      </w:hyperlink>
      <w:r/>
      <w:r/>
    </w:p>
    <w:p>
      <w:pPr>
        <w:pStyle w:val="900"/>
        <w:spacing w:line="360" w:lineRule="auto"/>
        <w:rPr>
          <w:rFonts w:hint="eastAsia" w:asciiTheme="minorHAnsi" w:hAnsiTheme="minorHAnsi" w:eastAsiaTheme="minorEastAsia" w:cstheme="minorBidi"/>
          <w:caps w:val="0"/>
          <w:sz w:val="32"/>
          <w:szCs w:val="36"/>
          <w14:ligatures w14:val="standardContextual"/>
        </w:rPr>
      </w:pPr>
      <w:r/>
      <w:hyperlink w:tooltip="#_Toc241666362" w:anchor="_Toc241666362" w:history="1">
        <w:r>
          <w:rPr>
            <w:rStyle w:val="918"/>
            <w:rFonts w:ascii="黑体" w:hAnsi="Arial" w:eastAsia="黑体" w:cs="Arial"/>
            <w:color w:val="auto"/>
            <w:sz w:val="36"/>
            <w:szCs w:val="36"/>
          </w:rPr>
          <w:t xml:space="preserve">第二章  供应商须知</w:t>
        </w:r>
        <w:r>
          <w:rPr>
            <w:rFonts w:hint="eastAsia"/>
            <w:sz w:val="36"/>
            <w:szCs w:val="36"/>
          </w:rPr>
          <w:tab/>
        </w:r>
        <w:r>
          <w:rPr>
            <w:rFonts w:hint="eastAsia"/>
            <w:sz w:val="36"/>
            <w:szCs w:val="36"/>
          </w:rPr>
          <w:fldChar w:fldCharType="begin"/>
        </w:r>
        <w:r>
          <w:rPr>
            <w:rFonts w:hint="eastAsia"/>
            <w:sz w:val="36"/>
            <w:szCs w:val="36"/>
          </w:rPr>
          <w:instrText xml:space="preserve"> </w:instrText>
        </w:r>
        <w:r>
          <w:rPr>
            <w:sz w:val="36"/>
            <w:szCs w:val="36"/>
          </w:rPr>
          <w:instrText xml:space="preserve">PAGEREF _Toc241666362 \h</w:instrText>
        </w:r>
        <w:r>
          <w:rPr>
            <w:rFonts w:hint="eastAsia"/>
            <w:sz w:val="36"/>
            <w:szCs w:val="36"/>
          </w:rPr>
          <w:instrText xml:space="preserve"> </w:instrText>
        </w:r>
        <w:r>
          <w:rPr>
            <w:rFonts w:hint="eastAsia"/>
            <w:sz w:val="36"/>
            <w:szCs w:val="36"/>
          </w:rPr>
        </w:r>
        <w:r>
          <w:rPr>
            <w:rFonts w:hint="eastAsia"/>
            <w:sz w:val="36"/>
            <w:szCs w:val="36"/>
          </w:rPr>
          <w:fldChar w:fldCharType="separate"/>
        </w:r>
        <w:r>
          <w:rPr>
            <w:rFonts w:hint="eastAsia"/>
            <w:sz w:val="36"/>
            <w:szCs w:val="36"/>
          </w:rPr>
          <w:t xml:space="preserve">6</w:t>
        </w:r>
        <w:r>
          <w:rPr>
            <w:rFonts w:hint="eastAsia"/>
            <w:sz w:val="36"/>
            <w:szCs w:val="36"/>
          </w:rPr>
          <w:fldChar w:fldCharType="end"/>
        </w:r>
      </w:hyperlink>
      <w:r/>
      <w:r/>
    </w:p>
    <w:p>
      <w:pPr>
        <w:pStyle w:val="900"/>
        <w:spacing w:line="360" w:lineRule="auto"/>
        <w:rPr>
          <w:rFonts w:hint="eastAsia" w:asciiTheme="minorHAnsi" w:hAnsiTheme="minorHAnsi" w:eastAsiaTheme="minorEastAsia" w:cstheme="minorBidi"/>
          <w:caps w:val="0"/>
          <w:sz w:val="32"/>
          <w:szCs w:val="36"/>
          <w14:ligatures w14:val="standardContextual"/>
        </w:rPr>
      </w:pPr>
      <w:r/>
      <w:hyperlink w:tooltip="#_Toc241666363" w:anchor="_Toc241666363" w:history="1">
        <w:r>
          <w:rPr>
            <w:rStyle w:val="918"/>
            <w:rFonts w:ascii="黑体" w:eastAsia="黑体"/>
            <w:bCs/>
            <w:color w:val="auto"/>
            <w:sz w:val="36"/>
            <w:szCs w:val="36"/>
          </w:rPr>
          <w:t xml:space="preserve">第三章  合同文本</w:t>
        </w:r>
        <w:r>
          <w:rPr>
            <w:rFonts w:hint="eastAsia"/>
            <w:sz w:val="36"/>
            <w:szCs w:val="36"/>
          </w:rPr>
          <w:tab/>
        </w:r>
        <w:r>
          <w:rPr>
            <w:rFonts w:hint="eastAsia"/>
            <w:sz w:val="36"/>
            <w:szCs w:val="36"/>
          </w:rPr>
          <w:fldChar w:fldCharType="begin"/>
        </w:r>
        <w:r>
          <w:rPr>
            <w:rFonts w:hint="eastAsia"/>
            <w:sz w:val="36"/>
            <w:szCs w:val="36"/>
          </w:rPr>
          <w:instrText xml:space="preserve"> </w:instrText>
        </w:r>
        <w:r>
          <w:rPr>
            <w:sz w:val="36"/>
            <w:szCs w:val="36"/>
          </w:rPr>
          <w:instrText xml:space="preserve">PAGEREF _Toc241666363 \h</w:instrText>
        </w:r>
        <w:r>
          <w:rPr>
            <w:rFonts w:hint="eastAsia"/>
            <w:sz w:val="36"/>
            <w:szCs w:val="36"/>
          </w:rPr>
          <w:instrText xml:space="preserve"> </w:instrText>
        </w:r>
        <w:r>
          <w:rPr>
            <w:rFonts w:hint="eastAsia"/>
            <w:sz w:val="36"/>
            <w:szCs w:val="36"/>
          </w:rPr>
        </w:r>
        <w:r>
          <w:rPr>
            <w:rFonts w:hint="eastAsia"/>
            <w:sz w:val="36"/>
            <w:szCs w:val="36"/>
          </w:rPr>
          <w:fldChar w:fldCharType="separate"/>
        </w:r>
        <w:r>
          <w:rPr>
            <w:rFonts w:hint="eastAsia"/>
            <w:sz w:val="36"/>
            <w:szCs w:val="36"/>
          </w:rPr>
          <w:t xml:space="preserve">7</w:t>
        </w:r>
        <w:r>
          <w:rPr>
            <w:rFonts w:hint="eastAsia"/>
            <w:sz w:val="36"/>
            <w:szCs w:val="36"/>
          </w:rPr>
          <w:fldChar w:fldCharType="end"/>
        </w:r>
      </w:hyperlink>
      <w:r/>
      <w:r/>
    </w:p>
    <w:p>
      <w:pPr>
        <w:pStyle w:val="900"/>
        <w:spacing w:line="360" w:lineRule="auto"/>
        <w:rPr>
          <w:rFonts w:hint="eastAsia" w:asciiTheme="minorHAnsi" w:hAnsiTheme="minorHAnsi" w:eastAsiaTheme="minorEastAsia" w:cstheme="minorBidi"/>
          <w:caps w:val="0"/>
          <w:sz w:val="32"/>
          <w:szCs w:val="36"/>
          <w14:ligatures w14:val="standardContextual"/>
        </w:rPr>
      </w:pPr>
      <w:r/>
      <w:hyperlink w:tooltip="#_Toc241666364" w:anchor="_Toc241666364" w:history="1">
        <w:r>
          <w:rPr>
            <w:rStyle w:val="918"/>
            <w:rFonts w:ascii="黑体" w:eastAsia="黑体"/>
            <w:bCs/>
            <w:color w:val="auto"/>
            <w:sz w:val="36"/>
            <w:szCs w:val="36"/>
          </w:rPr>
          <w:t xml:space="preserve">第四章  </w:t>
        </w:r>
        <w:r>
          <w:rPr>
            <w:rStyle w:val="918"/>
            <w:rFonts w:ascii="黑体" w:hAnsi="Courier New" w:eastAsia="黑体" w:cs="Courier New"/>
            <w:bCs/>
            <w:color w:val="auto"/>
            <w:sz w:val="36"/>
            <w:szCs w:val="36"/>
          </w:rPr>
          <w:t xml:space="preserve">采购需求</w:t>
        </w:r>
        <w:r>
          <w:rPr>
            <w:rFonts w:hint="eastAsia"/>
            <w:sz w:val="36"/>
            <w:szCs w:val="36"/>
          </w:rPr>
          <w:tab/>
        </w:r>
        <w:r>
          <w:rPr>
            <w:rFonts w:hint="eastAsia"/>
            <w:sz w:val="36"/>
            <w:szCs w:val="36"/>
          </w:rPr>
          <w:fldChar w:fldCharType="begin"/>
        </w:r>
        <w:r>
          <w:rPr>
            <w:rFonts w:hint="eastAsia"/>
            <w:sz w:val="36"/>
            <w:szCs w:val="36"/>
          </w:rPr>
          <w:instrText xml:space="preserve"> </w:instrText>
        </w:r>
        <w:r>
          <w:rPr>
            <w:sz w:val="36"/>
            <w:szCs w:val="36"/>
          </w:rPr>
          <w:instrText xml:space="preserve">PAGEREF _Toc241666364 \h</w:instrText>
        </w:r>
        <w:r>
          <w:rPr>
            <w:rFonts w:hint="eastAsia"/>
            <w:sz w:val="36"/>
            <w:szCs w:val="36"/>
          </w:rPr>
          <w:instrText xml:space="preserve"> </w:instrText>
        </w:r>
        <w:r>
          <w:rPr>
            <w:rFonts w:hint="eastAsia"/>
            <w:sz w:val="36"/>
            <w:szCs w:val="36"/>
          </w:rPr>
        </w:r>
        <w:r>
          <w:rPr>
            <w:rFonts w:hint="eastAsia"/>
            <w:sz w:val="36"/>
            <w:szCs w:val="36"/>
          </w:rPr>
          <w:fldChar w:fldCharType="separate"/>
        </w:r>
        <w:r>
          <w:rPr>
            <w:rFonts w:hint="eastAsia"/>
            <w:sz w:val="36"/>
            <w:szCs w:val="36"/>
          </w:rPr>
          <w:t xml:space="preserve">25</w:t>
        </w:r>
        <w:r>
          <w:rPr>
            <w:rFonts w:hint="eastAsia"/>
            <w:sz w:val="36"/>
            <w:szCs w:val="36"/>
          </w:rPr>
          <w:fldChar w:fldCharType="end"/>
        </w:r>
      </w:hyperlink>
      <w:r/>
      <w:r/>
    </w:p>
    <w:p>
      <w:pPr>
        <w:pStyle w:val="900"/>
        <w:spacing w:line="360" w:lineRule="auto"/>
        <w:rPr>
          <w:rFonts w:hint="eastAsia" w:asciiTheme="minorHAnsi" w:hAnsiTheme="minorHAnsi" w:eastAsiaTheme="minorEastAsia" w:cstheme="minorBidi"/>
          <w:caps w:val="0"/>
          <w:sz w:val="32"/>
          <w:szCs w:val="36"/>
          <w14:ligatures w14:val="standardContextual"/>
        </w:rPr>
      </w:pPr>
      <w:r/>
      <w:hyperlink w:tooltip="#_Toc241666365" w:anchor="_Toc241666365" w:history="1">
        <w:r>
          <w:rPr>
            <w:rStyle w:val="918"/>
            <w:rFonts w:ascii="黑体" w:eastAsia="黑体"/>
            <w:bCs/>
            <w:color w:val="auto"/>
            <w:sz w:val="36"/>
            <w:szCs w:val="36"/>
          </w:rPr>
          <w:t xml:space="preserve">第五章  评审方法与评审标准</w:t>
        </w:r>
        <w:r>
          <w:rPr>
            <w:rFonts w:hint="eastAsia"/>
            <w:sz w:val="36"/>
            <w:szCs w:val="36"/>
          </w:rPr>
          <w:tab/>
        </w:r>
        <w:r>
          <w:rPr>
            <w:rFonts w:hint="eastAsia"/>
            <w:sz w:val="36"/>
            <w:szCs w:val="36"/>
          </w:rPr>
          <w:fldChar w:fldCharType="begin"/>
        </w:r>
        <w:r>
          <w:rPr>
            <w:rFonts w:hint="eastAsia"/>
            <w:sz w:val="36"/>
            <w:szCs w:val="36"/>
          </w:rPr>
          <w:instrText xml:space="preserve"> </w:instrText>
        </w:r>
        <w:r>
          <w:rPr>
            <w:sz w:val="36"/>
            <w:szCs w:val="36"/>
          </w:rPr>
          <w:instrText xml:space="preserve">PAGEREF _Toc241666365 \h</w:instrText>
        </w:r>
        <w:r>
          <w:rPr>
            <w:rFonts w:hint="eastAsia"/>
            <w:sz w:val="36"/>
            <w:szCs w:val="36"/>
          </w:rPr>
          <w:instrText xml:space="preserve"> </w:instrText>
        </w:r>
        <w:r>
          <w:rPr>
            <w:rFonts w:hint="eastAsia"/>
            <w:sz w:val="36"/>
            <w:szCs w:val="36"/>
          </w:rPr>
        </w:r>
        <w:r>
          <w:rPr>
            <w:rFonts w:hint="eastAsia"/>
            <w:sz w:val="36"/>
            <w:szCs w:val="36"/>
          </w:rPr>
          <w:fldChar w:fldCharType="separate"/>
        </w:r>
        <w:r>
          <w:rPr>
            <w:rFonts w:hint="eastAsia"/>
            <w:sz w:val="36"/>
            <w:szCs w:val="36"/>
          </w:rPr>
          <w:t xml:space="preserve">44</w:t>
        </w:r>
        <w:r>
          <w:rPr>
            <w:rFonts w:hint="eastAsia"/>
            <w:sz w:val="36"/>
            <w:szCs w:val="36"/>
          </w:rPr>
          <w:fldChar w:fldCharType="end"/>
        </w:r>
      </w:hyperlink>
      <w:r/>
      <w:r/>
    </w:p>
    <w:p>
      <w:pPr>
        <w:pStyle w:val="900"/>
        <w:spacing w:line="360" w:lineRule="auto"/>
        <w:rPr>
          <w:rFonts w:hint="eastAsia" w:asciiTheme="minorHAnsi" w:hAnsiTheme="minorHAnsi" w:eastAsiaTheme="minorEastAsia" w:cstheme="minorBidi"/>
          <w:caps w:val="0"/>
          <w:sz w:val="32"/>
          <w:szCs w:val="36"/>
          <w14:ligatures w14:val="standardContextual"/>
        </w:rPr>
      </w:pPr>
      <w:r/>
      <w:hyperlink w:tooltip="#_Toc241666366" w:anchor="_Toc241666366" w:history="1">
        <w:r>
          <w:rPr>
            <w:rStyle w:val="918"/>
            <w:rFonts w:ascii="黑体" w:eastAsia="黑体"/>
            <w:bCs/>
            <w:color w:val="auto"/>
            <w:sz w:val="36"/>
            <w:szCs w:val="36"/>
          </w:rPr>
          <w:t xml:space="preserve">第六章  响应文件格式</w:t>
        </w:r>
        <w:r>
          <w:rPr>
            <w:rFonts w:hint="eastAsia"/>
            <w:sz w:val="36"/>
            <w:szCs w:val="36"/>
          </w:rPr>
          <w:tab/>
        </w:r>
        <w:r>
          <w:rPr>
            <w:rFonts w:hint="eastAsia"/>
            <w:sz w:val="36"/>
            <w:szCs w:val="36"/>
          </w:rPr>
          <w:fldChar w:fldCharType="begin"/>
        </w:r>
        <w:r>
          <w:rPr>
            <w:rFonts w:hint="eastAsia"/>
            <w:sz w:val="36"/>
            <w:szCs w:val="36"/>
          </w:rPr>
          <w:instrText xml:space="preserve"> </w:instrText>
        </w:r>
        <w:r>
          <w:rPr>
            <w:sz w:val="36"/>
            <w:szCs w:val="36"/>
          </w:rPr>
          <w:instrText xml:space="preserve">PAGEREF _Toc241666366 \h</w:instrText>
        </w:r>
        <w:r>
          <w:rPr>
            <w:rFonts w:hint="eastAsia"/>
            <w:sz w:val="36"/>
            <w:szCs w:val="36"/>
          </w:rPr>
          <w:instrText xml:space="preserve"> </w:instrText>
        </w:r>
        <w:r>
          <w:rPr>
            <w:rFonts w:hint="eastAsia"/>
            <w:sz w:val="36"/>
            <w:szCs w:val="36"/>
          </w:rPr>
        </w:r>
        <w:r>
          <w:rPr>
            <w:rFonts w:hint="eastAsia"/>
            <w:sz w:val="36"/>
            <w:szCs w:val="36"/>
          </w:rPr>
          <w:fldChar w:fldCharType="separate"/>
        </w:r>
        <w:r>
          <w:rPr>
            <w:rFonts w:hint="eastAsia"/>
            <w:sz w:val="36"/>
            <w:szCs w:val="36"/>
          </w:rPr>
          <w:t xml:space="preserve">51</w:t>
        </w:r>
        <w:r>
          <w:rPr>
            <w:rFonts w:hint="eastAsia"/>
            <w:sz w:val="36"/>
            <w:szCs w:val="36"/>
          </w:rPr>
          <w:fldChar w:fldCharType="end"/>
        </w:r>
      </w:hyperlink>
      <w:r/>
      <w:r/>
    </w:p>
    <w:p>
      <w:pPr>
        <w:spacing w:line="360" w:lineRule="auto"/>
        <w:rPr>
          <w:rFonts w:hint="eastAsia" w:ascii="黑体" w:hAnsi="黑体" w:eastAsia="黑体"/>
          <w:b/>
          <w:sz w:val="72"/>
          <w:szCs w:val="72"/>
        </w:rPr>
      </w:pPr>
      <w:r>
        <w:rPr>
          <w:rFonts w:ascii="黑体" w:hAnsi="黑体" w:eastAsia="黑体"/>
          <w:b/>
          <w:sz w:val="72"/>
          <w:szCs w:val="72"/>
        </w:rPr>
        <w:fldChar w:fldCharType="end"/>
      </w:r>
      <w:bookmarkStart w:id="6" w:name="_Toc241666361"/>
      <w:r/>
      <w:r/>
    </w:p>
    <w:p>
      <w:pPr>
        <w:jc w:val="center"/>
        <w:keepLines/>
        <w:keepNext/>
        <w:pageBreakBefore/>
        <w:spacing w:before="260" w:after="260" w:line="415" w:lineRule="auto"/>
        <w:rPr>
          <w:rFonts w:ascii="黑体" w:hAnsi="Arial" w:eastAsia="黑体" w:cs="Arial"/>
          <w:b/>
          <w:bCs/>
          <w:sz w:val="44"/>
          <w:szCs w:val="44"/>
        </w:rPr>
        <w:outlineLvl w:val="0"/>
      </w:pPr>
      <w:r>
        <w:rPr>
          <w:rFonts w:hint="eastAsia" w:ascii="黑体" w:hAnsi="Arial" w:eastAsia="黑体" w:cs="Arial"/>
          <w:b/>
          <w:bCs/>
          <w:sz w:val="44"/>
          <w:szCs w:val="44"/>
        </w:rPr>
        <w:t xml:space="preserve">第一章  </w:t>
      </w:r>
      <w:bookmarkEnd w:id="0"/>
      <w:r>
        <w:rPr>
          <w:rFonts w:hint="eastAsia" w:ascii="黑体" w:hAnsi="Arial" w:eastAsia="黑体" w:cs="Arial"/>
          <w:b/>
          <w:bCs/>
          <w:sz w:val="44"/>
          <w:szCs w:val="44"/>
        </w:rPr>
        <w:t xml:space="preserve">磋商邀请</w:t>
      </w:r>
      <w:bookmarkEnd w:id="6"/>
      <w:r/>
      <w:r/>
    </w:p>
    <w:p>
      <w:pPr>
        <w:ind w:firstLine="480"/>
        <w:spacing w:line="360" w:lineRule="auto"/>
        <w:rPr>
          <w:rFonts w:hint="eastAsia" w:ascii="宋体" w:hAnsi="宋体"/>
          <w:sz w:val="24"/>
          <w:szCs w:val="24"/>
        </w:rPr>
      </w:pPr>
      <w:r>
        <w:rPr>
          <w:rFonts w:hint="eastAsia" w:ascii="宋体" w:hAnsi="宋体"/>
          <w:sz w:val="24"/>
          <w:szCs w:val="24"/>
        </w:rPr>
        <w:t xml:space="preserve">受</w:t>
      </w:r>
      <w:r>
        <w:rPr>
          <w:rFonts w:ascii="宋体" w:hAnsi="宋体"/>
          <w:sz w:val="24"/>
          <w:szCs w:val="24"/>
        </w:rPr>
        <w:t xml:space="preserve">苏州市</w:t>
      </w:r>
      <w:r>
        <w:rPr>
          <w:rFonts w:hint="eastAsia" w:ascii="宋体" w:hAnsi="宋体"/>
          <w:sz w:val="24"/>
          <w:szCs w:val="24"/>
        </w:rPr>
        <w:t xml:space="preserve">公安局吴江分局的委托，苏州市公共资源交易中心吴江分中心就“吴江区全民防实时要素管理平台建设（三期）项目”进行竞争性磋商采购，欢迎符合条件的供应商参加磋商。</w:t>
      </w:r>
      <w:r/>
    </w:p>
    <w:p>
      <w:pPr>
        <w:spacing w:line="360" w:lineRule="auto"/>
        <w:rPr>
          <w:rFonts w:hint="eastAsia" w:ascii="宋体" w:hAnsi="宋体"/>
          <w:b/>
          <w:bCs/>
          <w:sz w:val="24"/>
          <w:szCs w:val="24"/>
        </w:rPr>
        <w:pBdr>
          <w:top w:val="single" w:color="auto" w:sz="4" w:space="1"/>
          <w:left w:val="single" w:color="auto" w:sz="4" w:space="4"/>
          <w:bottom w:val="single" w:color="auto" w:sz="4" w:space="1"/>
          <w:right w:val="single" w:color="auto" w:sz="4" w:space="4"/>
        </w:pBdr>
      </w:pPr>
      <w:r>
        <w:rPr>
          <w:rFonts w:hint="eastAsia" w:ascii="宋体" w:hAnsi="宋体"/>
          <w:b/>
          <w:bCs/>
          <w:sz w:val="24"/>
          <w:szCs w:val="24"/>
        </w:rPr>
        <w:t xml:space="preserve">项目概况</w:t>
      </w:r>
      <w:r/>
    </w:p>
    <w:p>
      <w:pPr>
        <w:spacing w:line="360" w:lineRule="auto"/>
        <w:rPr>
          <w:rFonts w:hint="eastAsia"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“吴江区全民防实时要素管理平台建设（三期）项目”竞争性磋商项目的潜在供应商可在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ascii="宋体" w:hAnsi="宋体"/>
          <w:sz w:val="24"/>
          <w:szCs w:val="24"/>
          <w:u w:val="single"/>
        </w:rPr>
        <w:t xml:space="preserve"> 2026</w:t>
      </w:r>
      <w:r>
        <w:rPr>
          <w:rFonts w:hint="eastAsia" w:ascii="宋体" w:hAnsi="宋体"/>
          <w:bCs/>
          <w:sz w:val="24"/>
          <w:szCs w:val="24"/>
          <w:u w:val="single"/>
        </w:rPr>
        <w:t xml:space="preserve">年11月10日 13</w:t>
      </w:r>
      <w:r>
        <w:rPr>
          <w:rFonts w:hint="eastAsia" w:ascii="宋体" w:hAnsi="宋体"/>
          <w:bCs/>
          <w:sz w:val="24"/>
          <w:szCs w:val="24"/>
          <w:u w:val="single"/>
        </w:rPr>
        <w:t xml:space="preserve">点30分（</w:t>
      </w:r>
      <w:r>
        <w:rPr>
          <w:rFonts w:hint="eastAsia" w:ascii="宋体" w:hAnsi="宋体"/>
          <w:bCs/>
          <w:sz w:val="24"/>
          <w:szCs w:val="24"/>
        </w:rPr>
        <w:t xml:space="preserve">北京时间）前递交响应文件</w:t>
      </w:r>
      <w:r>
        <w:rPr>
          <w:rFonts w:hint="eastAsia" w:ascii="宋体" w:hAnsi="宋体"/>
          <w:sz w:val="24"/>
          <w:szCs w:val="24"/>
        </w:rPr>
        <w:t xml:space="preserve">。</w:t>
      </w:r>
      <w:r/>
    </w:p>
    <w:p>
      <w:pPr>
        <w:ind w:firstLine="498"/>
        <w:keepLines/>
        <w:keepNext/>
        <w:spacing w:before="120" w:after="120" w:line="360" w:lineRule="auto"/>
        <w:rPr>
          <w:b/>
          <w:bCs/>
          <w:sz w:val="32"/>
          <w:szCs w:val="32"/>
        </w:rPr>
        <w:outlineLvl w:val="1"/>
      </w:pPr>
      <w:r/>
      <w:bookmarkStart w:id="7" w:name="_Toc28359002"/>
      <w:r/>
      <w:bookmarkStart w:id="8" w:name="_Toc35393621"/>
      <w:r/>
      <w:bookmarkStart w:id="9" w:name="_Toc28359079"/>
      <w:r/>
      <w:bookmarkStart w:id="10" w:name="_Toc35393790"/>
      <w:r/>
      <w:bookmarkStart w:id="11" w:name="_Toc38985263"/>
      <w:r/>
      <w:bookmarkStart w:id="12" w:name="_Hlk24379207"/>
      <w:r>
        <w:rPr>
          <w:rFonts w:hint="eastAsia"/>
          <w:b/>
          <w:bCs/>
          <w:sz w:val="32"/>
          <w:szCs w:val="32"/>
        </w:rPr>
        <w:t xml:space="preserve">一、项目基本情况</w:t>
      </w:r>
      <w:bookmarkEnd w:id="7"/>
      <w:r/>
      <w:bookmarkEnd w:id="8"/>
      <w:r/>
      <w:bookmarkEnd w:id="9"/>
      <w:r/>
      <w:bookmarkEnd w:id="10"/>
      <w:r/>
      <w:bookmarkEnd w:id="11"/>
      <w:r/>
      <w:r/>
    </w:p>
    <w:p>
      <w:pPr>
        <w:ind w:firstLine="480"/>
        <w:spacing w:line="360" w:lineRule="auto"/>
        <w:rPr>
          <w:rFonts w:hint="eastAsia" w:ascii="宋体" w:hAnsi="宋体"/>
          <w:sz w:val="24"/>
          <w:szCs w:val="24"/>
        </w:rPr>
      </w:pPr>
      <w:r>
        <w:rPr>
          <w:rFonts w:hint="eastAsia" w:ascii="宋体" w:hAnsi="宋体"/>
          <w:sz w:val="24"/>
          <w:szCs w:val="24"/>
        </w:rPr>
        <w:t xml:space="preserve">项目编号：</w:t>
      </w:r>
      <w:r>
        <w:rPr>
          <w:rFonts w:ascii="宋体" w:hAnsi="宋体"/>
          <w:sz w:val="24"/>
          <w:szCs w:val="24"/>
        </w:rPr>
        <w:t xml:space="preserve">JSZC-320509-JZCG-C2026-0040</w:t>
      </w:r>
      <w:r/>
    </w:p>
    <w:p>
      <w:pPr>
        <w:ind w:firstLine="480"/>
        <w:spacing w:line="360" w:lineRule="auto"/>
        <w:rPr>
          <w:rFonts w:hint="eastAsia" w:ascii="宋体" w:hAnsi="宋体"/>
          <w:sz w:val="24"/>
          <w:szCs w:val="24"/>
        </w:rPr>
      </w:pPr>
      <w:r>
        <w:rPr>
          <w:rFonts w:hint="eastAsia" w:ascii="宋体" w:hAnsi="宋体"/>
          <w:sz w:val="24"/>
          <w:szCs w:val="24"/>
        </w:rPr>
        <w:t xml:space="preserve">项目名称：吴江区全民防实时要素管理平台建设（三期）项目</w:t>
      </w:r>
      <w:bookmarkEnd w:id="12"/>
      <w:r/>
      <w:r/>
    </w:p>
    <w:p>
      <w:pPr>
        <w:ind w:firstLine="480"/>
        <w:spacing w:line="360" w:lineRule="auto"/>
        <w:rPr>
          <w:rFonts w:hint="eastAsia" w:ascii="宋体" w:hAnsi="宋体"/>
          <w:sz w:val="24"/>
          <w:szCs w:val="24"/>
        </w:rPr>
      </w:pPr>
      <w:r>
        <w:rPr>
          <w:rFonts w:hint="eastAsia" w:ascii="宋体" w:hAnsi="宋体"/>
          <w:sz w:val="24"/>
          <w:szCs w:val="24"/>
        </w:rPr>
        <w:t xml:space="preserve">预算金额：</w:t>
      </w:r>
      <w:r>
        <w:rPr>
          <w:rFonts w:hint="eastAsia" w:ascii="宋体" w:hAnsi="宋体"/>
          <w:sz w:val="24"/>
          <w:szCs w:val="24"/>
        </w:rPr>
        <w:t xml:space="preserve">61.42万元</w:t>
      </w:r>
      <w:r/>
    </w:p>
    <w:p>
      <w:pPr>
        <w:ind w:firstLine="480"/>
        <w:spacing w:line="360" w:lineRule="auto"/>
        <w:rPr>
          <w:rFonts w:hint="eastAsia" w:ascii="宋体" w:hAnsi="宋体"/>
          <w:sz w:val="24"/>
          <w:szCs w:val="24"/>
        </w:rPr>
      </w:pPr>
      <w:r>
        <w:rPr>
          <w:rFonts w:hint="eastAsia" w:ascii="宋体" w:hAnsi="宋体"/>
          <w:sz w:val="24"/>
          <w:szCs w:val="24"/>
        </w:rPr>
        <w:t xml:space="preserve">最高限价：61.42万元 </w:t>
      </w:r>
      <w:r/>
    </w:p>
    <w:p>
      <w:pPr>
        <w:ind w:firstLine="480"/>
        <w:spacing w:line="360" w:lineRule="auto"/>
        <w:rPr>
          <w:rFonts w:hint="eastAsia" w:ascii="宋体" w:hAnsi="宋体"/>
          <w:sz w:val="24"/>
          <w:szCs w:val="24"/>
        </w:rPr>
      </w:pPr>
      <w:r>
        <w:rPr>
          <w:rFonts w:hint="eastAsia" w:ascii="宋体" w:hAnsi="宋体"/>
          <w:sz w:val="24"/>
          <w:szCs w:val="24"/>
        </w:rPr>
        <w:t xml:space="preserve">采购方式：竞争性磋商</w:t>
      </w:r>
      <w:r/>
    </w:p>
    <w:p>
      <w:pPr>
        <w:ind w:firstLine="480"/>
        <w:spacing w:line="360" w:lineRule="auto"/>
        <w:rPr>
          <w:rFonts w:hint="eastAsia" w:ascii="PingFang SC" w:hAnsi="PingFang SC" w:cs="PingFang SC"/>
          <w:sz w:val="24"/>
          <w:szCs w:val="24"/>
          <w:shd w:val="clear" w:color="auto" w:fill="ffffff"/>
        </w:rPr>
      </w:pPr>
      <w:r>
        <w:rPr>
          <w:rFonts w:hint="eastAsia" w:ascii="宋体" w:hAnsi="宋体"/>
          <w:sz w:val="24"/>
          <w:szCs w:val="24"/>
        </w:rPr>
        <w:t xml:space="preserve">采购需求：吴江区全民防实时要素管理平台建设（三期）项目的软件开发具体包括：地址（房屋）全链条核查及全流程监管、人员全链条升级改造、全民防用户全链条管理及人员互动关怀提醒、要素治理展示、数据要素赋能分析、星级评定功能改造升级、治安要素指令闭环、部门管理、房东责任告知书、问答互联、功能拓展。同时，在应用功能建设过程中，还需与外部系统进行对接，实现不同系统之间数据的共享应用。</w:t>
      </w:r>
      <w:r/>
    </w:p>
    <w:p>
      <w:pPr>
        <w:pStyle w:val="989"/>
        <w:spacing w:line="360" w:lineRule="auto"/>
        <w:rPr>
          <w:rFonts w:hint="eastAsia" w:ascii="宋体" w:hAnsi="宋体"/>
          <w:szCs w:val="24"/>
        </w:rPr>
      </w:pPr>
      <w:r>
        <w:rPr>
          <w:rFonts w:hint="eastAsia" w:ascii="宋体" w:hAnsi="宋体"/>
          <w:szCs w:val="24"/>
        </w:rPr>
        <w:t xml:space="preserve">合同履行期限：自合同签订之日起</w:t>
      </w:r>
      <w:r>
        <w:rPr>
          <w:rFonts w:hint="eastAsia" w:ascii="宋体" w:hAnsi="宋体"/>
          <w:szCs w:val="24"/>
          <w:lang w:val="en-US"/>
        </w:rPr>
        <w:t xml:space="preserve">9</w:t>
      </w:r>
      <w:r>
        <w:rPr>
          <w:rFonts w:hint="eastAsia" w:ascii="宋体" w:hAnsi="宋体"/>
          <w:szCs w:val="24"/>
        </w:rPr>
        <w:t xml:space="preserve">个月内上线（含3个月试运行）。</w:t>
      </w:r>
      <w:r/>
    </w:p>
    <w:p>
      <w:pPr>
        <w:pStyle w:val="989"/>
        <w:spacing w:line="360" w:lineRule="auto"/>
        <w:rPr>
          <w:szCs w:val="24"/>
        </w:rPr>
      </w:pPr>
      <w:r>
        <w:rPr>
          <w:rFonts w:hint="eastAsia"/>
          <w:szCs w:val="24"/>
        </w:rPr>
        <w:t xml:space="preserve">本项目（是</w:t>
      </w:r>
      <w:r>
        <w:rPr>
          <w:rFonts w:hint="eastAsia"/>
          <w:szCs w:val="24"/>
        </w:rPr>
        <w:t xml:space="preserve">/</w:t>
      </w:r>
      <w:r>
        <w:rPr>
          <w:rFonts w:hint="eastAsia"/>
          <w:szCs w:val="24"/>
        </w:rPr>
        <w:t xml:space="preserve">否）接受联合体投标：不接受联合体</w:t>
      </w:r>
      <w:r/>
    </w:p>
    <w:p>
      <w:pPr>
        <w:pStyle w:val="949"/>
        <w:ind w:firstLine="480"/>
        <w:spacing w:line="360" w:lineRule="auto"/>
        <w:rPr>
          <w:sz w:val="24"/>
          <w:szCs w:val="24"/>
        </w:rPr>
      </w:pPr>
      <w:r>
        <w:rPr>
          <w:rFonts w:hint="eastAsia"/>
          <w:sz w:val="24"/>
          <w:szCs w:val="24"/>
        </w:rPr>
        <w:t xml:space="preserve">本项目不接受进口产品投标（接受/不接受）</w:t>
      </w:r>
      <w:r/>
    </w:p>
    <w:p>
      <w:pPr>
        <w:pStyle w:val="949"/>
        <w:ind w:firstLine="480"/>
        <w:spacing w:line="360" w:lineRule="auto"/>
        <w:rPr>
          <w:sz w:val="24"/>
          <w:szCs w:val="24"/>
        </w:rPr>
      </w:pPr>
      <w:r>
        <w:rPr>
          <w:rFonts w:hint="eastAsia"/>
          <w:sz w:val="24"/>
          <w:szCs w:val="24"/>
        </w:rPr>
        <w:t xml:space="preserve">采购标的对应的中小企业划分标准所属行业：软件和信息技术服务业</w:t>
      </w:r>
      <w:r/>
    </w:p>
    <w:p>
      <w:pPr>
        <w:pStyle w:val="949"/>
      </w:pPr>
      <w:r/>
      <w:r/>
    </w:p>
    <w:p>
      <w:pPr>
        <w:ind w:firstLine="498"/>
        <w:keepLines/>
        <w:keepNext/>
        <w:spacing w:before="120" w:after="120" w:line="360" w:lineRule="auto"/>
        <w:rPr>
          <w:b/>
          <w:bCs/>
          <w:sz w:val="32"/>
          <w:szCs w:val="32"/>
        </w:rPr>
        <w:outlineLvl w:val="1"/>
      </w:pPr>
      <w:r/>
      <w:bookmarkStart w:id="13" w:name="_Toc28359003"/>
      <w:r/>
      <w:bookmarkStart w:id="14" w:name="_Toc28359080"/>
      <w:r/>
      <w:bookmarkStart w:id="15" w:name="_Toc38985264"/>
      <w:r/>
      <w:bookmarkStart w:id="16" w:name="_Toc35393622"/>
      <w:r/>
      <w:bookmarkStart w:id="17" w:name="_Toc35393791"/>
      <w:r/>
      <w:bookmarkStart w:id="18" w:name="_Toc38985269"/>
      <w:r/>
      <w:bookmarkStart w:id="19" w:name="_Toc28359008"/>
      <w:r/>
      <w:bookmarkStart w:id="20" w:name="_Toc35393796"/>
      <w:r/>
      <w:bookmarkStart w:id="21" w:name="_Toc35393627"/>
      <w:r/>
      <w:bookmarkStart w:id="22" w:name="_Toc28359085"/>
      <w:r>
        <w:rPr>
          <w:rFonts w:hint="eastAsia"/>
          <w:b/>
          <w:bCs/>
          <w:sz w:val="32"/>
          <w:szCs w:val="32"/>
        </w:rPr>
        <w:t xml:space="preserve">二、申请人的资格要求</w:t>
      </w:r>
      <w:bookmarkEnd w:id="13"/>
      <w:r/>
      <w:bookmarkEnd w:id="14"/>
      <w:r/>
      <w:bookmarkEnd w:id="15"/>
      <w:r/>
      <w:bookmarkEnd w:id="16"/>
      <w:r/>
      <w:bookmarkEnd w:id="17"/>
      <w:r/>
      <w:r/>
    </w:p>
    <w:p>
      <w:pPr>
        <w:ind w:firstLine="480"/>
        <w:spacing w:line="360" w:lineRule="auto"/>
        <w:rPr>
          <w:rFonts w:hint="eastAsia" w:ascii="宋体" w:hAnsi="宋体"/>
          <w:sz w:val="24"/>
          <w:szCs w:val="24"/>
        </w:rPr>
      </w:pPr>
      <w:r/>
      <w:bookmarkStart w:id="23" w:name="_Toc28359081"/>
      <w:r/>
      <w:bookmarkStart w:id="24" w:name="_Toc35393792"/>
      <w:r/>
      <w:bookmarkStart w:id="25" w:name="_Toc35393623"/>
      <w:r/>
      <w:bookmarkStart w:id="26" w:name="_Toc38985265"/>
      <w:r/>
      <w:bookmarkStart w:id="27" w:name="_Toc28359004"/>
      <w:r>
        <w:rPr>
          <w:rFonts w:hint="eastAsia" w:ascii="宋体" w:hAnsi="宋体"/>
          <w:sz w:val="24"/>
          <w:szCs w:val="24"/>
        </w:rPr>
        <w:t xml:space="preserve">（一）通用资格要求：</w:t>
      </w:r>
      <w:r/>
    </w:p>
    <w:p>
      <w:pPr>
        <w:ind w:firstLine="480"/>
        <w:spacing w:line="360" w:lineRule="auto"/>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360" w:lineRule="auto"/>
        <w:rPr>
          <w:rFonts w:hint="eastAsia" w:ascii="宋体" w:hAnsi="宋体"/>
          <w:sz w:val="24"/>
          <w:szCs w:val="24"/>
        </w:rPr>
      </w:pPr>
      <w:r>
        <w:rPr>
          <w:rFonts w:hint="eastAsia" w:ascii="宋体" w:hAnsi="宋体"/>
          <w:sz w:val="24"/>
          <w:szCs w:val="24"/>
        </w:rPr>
        <w:t xml:space="preserve">1.1.具有独立承担民事责任的能力。提供法人或者其他组织的营业执照等证明文件，自然人的身份证明；</w:t>
      </w:r>
      <w:r/>
    </w:p>
    <w:p>
      <w:pPr>
        <w:ind w:firstLine="480"/>
        <w:spacing w:line="360" w:lineRule="auto"/>
        <w:rPr>
          <w:rFonts w:hint="eastAsia" w:ascii="宋体" w:hAnsi="宋体"/>
          <w:sz w:val="24"/>
          <w:szCs w:val="24"/>
        </w:rPr>
      </w:pPr>
      <w:r>
        <w:rPr>
          <w:rFonts w:hint="eastAsia" w:ascii="宋体" w:hAnsi="宋体"/>
          <w:sz w:val="24"/>
          <w:szCs w:val="24"/>
        </w:rPr>
        <w:t xml:space="preserve">1.2.具有良好的商业信誉和健全的财务会计制度。提供2</w:t>
      </w:r>
      <w:r>
        <w:rPr>
          <w:rFonts w:ascii="宋体" w:hAnsi="宋体"/>
          <w:sz w:val="24"/>
          <w:szCs w:val="24"/>
        </w:rPr>
        <w:t xml:space="preserve">02</w:t>
      </w:r>
      <w:r>
        <w:rPr>
          <w:rFonts w:hint="eastAsia" w:ascii="宋体" w:hAnsi="宋体"/>
          <w:sz w:val="24"/>
          <w:szCs w:val="24"/>
        </w:rPr>
        <w:t xml:space="preserve">5年度经审计的财务报告或投标截止前六个月内银行金融机构出具的资信证明；</w:t>
      </w:r>
      <w:r/>
    </w:p>
    <w:p>
      <w:pPr>
        <w:ind w:firstLine="480"/>
        <w:spacing w:line="360" w:lineRule="auto"/>
        <w:rPr>
          <w:rFonts w:hint="eastAsia" w:ascii="宋体" w:hAnsi="宋体"/>
          <w:sz w:val="24"/>
          <w:szCs w:val="24"/>
        </w:rPr>
      </w:pPr>
      <w:r>
        <w:rPr>
          <w:rFonts w:hint="eastAsia" w:ascii="宋体" w:hAnsi="宋体"/>
          <w:sz w:val="24"/>
          <w:szCs w:val="24"/>
        </w:rPr>
        <w:t xml:space="preserve">1.3.有依法缴纳税收和社会保障资金的良好记录。提供参加本次政府采购活动前依法缴纳税收和社会保障资金的相关材料；</w:t>
      </w:r>
      <w:r/>
    </w:p>
    <w:p>
      <w:pPr>
        <w:ind w:firstLine="480"/>
        <w:spacing w:line="360" w:lineRule="auto"/>
        <w:rPr>
          <w:rFonts w:hint="eastAsia" w:ascii="宋体" w:hAnsi="宋体"/>
          <w:sz w:val="24"/>
          <w:szCs w:val="24"/>
        </w:rPr>
      </w:pPr>
      <w:r>
        <w:rPr>
          <w:rFonts w:hint="eastAsia" w:ascii="宋体" w:hAnsi="宋体"/>
          <w:sz w:val="24"/>
          <w:szCs w:val="24"/>
        </w:rPr>
        <w:t xml:space="preserve">1.4.提供具有履行合同所必需的设备和专业技术能力的书面声明；</w:t>
      </w:r>
      <w:r/>
    </w:p>
    <w:p>
      <w:pPr>
        <w:ind w:firstLine="480"/>
        <w:spacing w:line="360" w:lineRule="auto"/>
        <w:rPr>
          <w:rFonts w:hint="eastAsia" w:ascii="宋体" w:hAnsi="宋体"/>
          <w:sz w:val="24"/>
          <w:szCs w:val="24"/>
        </w:rPr>
      </w:pPr>
      <w:r>
        <w:rPr>
          <w:rFonts w:hint="eastAsia" w:ascii="宋体" w:hAnsi="宋体"/>
          <w:sz w:val="24"/>
          <w:szCs w:val="24"/>
        </w:rPr>
        <w:t xml:space="preserve">1.5.提供参加政府采购活动前三年内在经营活动中没有重大违法记录的书面声明。</w:t>
      </w:r>
      <w:r/>
    </w:p>
    <w:p>
      <w:pPr>
        <w:ind w:firstLine="480"/>
        <w:spacing w:line="360" w:lineRule="auto"/>
        <w:rPr>
          <w:rFonts w:hint="eastAsia" w:ascii="宋体" w:hAnsi="宋体"/>
          <w:b/>
          <w:bCs/>
          <w:sz w:val="28"/>
          <w:szCs w:val="28"/>
        </w:rPr>
      </w:pPr>
      <w:r>
        <w:rPr>
          <w:rFonts w:hint="eastAsia" w:ascii="宋体" w:hAnsi="宋体"/>
          <w:sz w:val="24"/>
          <w:szCs w:val="24"/>
        </w:rPr>
        <w:t xml:space="preserve">（二）落实政府采购政策需满足的资格要求：</w:t>
      </w:r>
      <w:r>
        <w:rPr>
          <w:sz w:val="22"/>
          <w:szCs w:val="24"/>
        </w:rPr>
        <w:t xml:space="preserve">本项目无落实政府采购政策需满足的资格要求</w:t>
      </w:r>
      <w:r>
        <w:rPr>
          <w:sz w:val="22"/>
          <w:szCs w:val="24"/>
        </w:rPr>
      </w:r>
      <w:r/>
    </w:p>
    <w:p>
      <w:pPr>
        <w:ind w:firstLine="480"/>
        <w:spacing w:line="360" w:lineRule="auto"/>
        <w:rPr>
          <w:rFonts w:hint="eastAsia" w:ascii="宋体" w:hAnsi="宋体"/>
          <w:sz w:val="24"/>
          <w:szCs w:val="24"/>
        </w:rPr>
      </w:pPr>
      <w:r>
        <w:rPr>
          <w:rFonts w:hint="eastAsia" w:ascii="宋体" w:hAnsi="宋体"/>
          <w:sz w:val="24"/>
          <w:szCs w:val="24"/>
        </w:rPr>
        <w:t xml:space="preserve">（三）本项目的特定资格要求：</w:t>
      </w:r>
      <w:r/>
    </w:p>
    <w:p>
      <w:pPr>
        <w:ind w:firstLine="480"/>
        <w:spacing w:line="360" w:lineRule="auto"/>
        <w:rPr>
          <w:rFonts w:hint="eastAsia" w:ascii="宋体" w:hAnsi="宋体"/>
          <w:sz w:val="24"/>
          <w:szCs w:val="24"/>
        </w:rPr>
      </w:pPr>
      <w:r>
        <w:rPr>
          <w:rFonts w:hint="eastAsia" w:ascii="宋体" w:hAnsi="宋体"/>
          <w:sz w:val="24"/>
          <w:szCs w:val="24"/>
        </w:rPr>
        <w:t xml:space="preserve">未被“信用中国”网站（www.creditchina.gov.cn）列入失信被执行人、重大税收违法案件当事人名单、政府采购严重失信行为记录名单。</w:t>
      </w:r>
      <w:r/>
    </w:p>
    <w:p>
      <w:pPr>
        <w:ind w:firstLine="498"/>
        <w:keepLines/>
        <w:keepNext/>
        <w:spacing w:before="120" w:after="120" w:line="360" w:lineRule="auto"/>
        <w:rPr>
          <w:b/>
          <w:bCs/>
          <w:sz w:val="32"/>
          <w:szCs w:val="32"/>
        </w:rPr>
        <w:outlineLvl w:val="1"/>
      </w:pPr>
      <w:r>
        <w:rPr>
          <w:rFonts w:hint="eastAsia"/>
          <w:b/>
          <w:bCs/>
          <w:sz w:val="32"/>
          <w:szCs w:val="32"/>
        </w:rPr>
        <w:t xml:space="preserve">三、获取</w:t>
      </w:r>
      <w:bookmarkEnd w:id="23"/>
      <w:r/>
      <w:bookmarkEnd w:id="24"/>
      <w:r/>
      <w:bookmarkEnd w:id="25"/>
      <w:r/>
      <w:bookmarkEnd w:id="26"/>
      <w:r/>
      <w:bookmarkEnd w:id="27"/>
      <w:r>
        <w:rPr>
          <w:rFonts w:hint="eastAsia"/>
          <w:b/>
          <w:bCs/>
          <w:sz w:val="32"/>
          <w:szCs w:val="32"/>
        </w:rPr>
        <w:t xml:space="preserve">磋商文件</w:t>
      </w:r>
      <w:r/>
    </w:p>
    <w:p>
      <w:pPr>
        <w:ind w:firstLine="480"/>
        <w:spacing w:line="360" w:lineRule="auto"/>
        <w:rPr>
          <w:rFonts w:hint="eastAsia" w:ascii="宋体" w:hAnsi="宋体"/>
          <w:sz w:val="24"/>
          <w:szCs w:val="24"/>
        </w:rPr>
      </w:pPr>
      <w:r>
        <w:rPr>
          <w:rFonts w:hint="eastAsia" w:ascii="宋体" w:hAnsi="宋体"/>
          <w:sz w:val="24"/>
          <w:szCs w:val="24"/>
        </w:rPr>
        <w:t xml:space="preserve">时间：自招标文件公告发布之日起5个工作日。</w:t>
      </w:r>
      <w:r/>
    </w:p>
    <w:p>
      <w:pPr>
        <w:ind w:firstLine="480"/>
        <w:spacing w:line="360" w:lineRule="auto"/>
        <w:rPr>
          <w:rFonts w:hint="eastAsia" w:ascii="宋体" w:hAnsi="宋体"/>
          <w:sz w:val="24"/>
          <w:szCs w:val="24"/>
        </w:rPr>
      </w:pPr>
      <w:r>
        <w:rPr>
          <w:rFonts w:hint="eastAsia" w:ascii="宋体" w:hAnsi="宋体"/>
          <w:sz w:val="24"/>
          <w:szCs w:val="24"/>
        </w:rPr>
        <w:t xml:space="preserve">地点：“苏采云”系统（网址：</w:t>
      </w:r>
      <w:r>
        <w:rPr>
          <w:rFonts w:hint="eastAsia"/>
        </w:rPr>
        <w:fldChar w:fldCharType="begin"/>
      </w:r>
      <w:r>
        <w:instrText xml:space="preserve"> HYPERLINK "http://jszfcg.jsczt.cn/</w:instrText>
      </w:r>
      <w:r>
        <w:instrText xml:space="preserve">）</w:instrText>
      </w:r>
      <w:r>
        <w:instrText xml:space="preserve">" </w:instrText>
      </w:r>
      <w:r>
        <w:rPr>
          <w:rFonts w:hint="eastAsia"/>
        </w:rPr>
        <w:fldChar w:fldCharType="separate"/>
      </w:r>
      <w:r>
        <w:rPr>
          <w:rFonts w:hint="eastAsia" w:ascii="宋体" w:hAnsi="宋体"/>
          <w:sz w:val="24"/>
          <w:szCs w:val="24"/>
        </w:rPr>
        <w:t xml:space="preserve">http://jszfcg.jsczt.cn/）</w:t>
      </w:r>
      <w:r>
        <w:rPr>
          <w:rFonts w:hint="eastAsia" w:ascii="宋体" w:hAnsi="宋体"/>
          <w:sz w:val="24"/>
          <w:szCs w:val="24"/>
        </w:rPr>
        <w:fldChar w:fldCharType="end"/>
      </w:r>
      <w:r/>
    </w:p>
    <w:p>
      <w:pPr>
        <w:ind w:firstLine="480"/>
        <w:spacing w:line="360" w:lineRule="auto"/>
        <w:rPr>
          <w:rFonts w:hint="eastAsia" w:ascii="宋体" w:hAnsi="宋体"/>
          <w:sz w:val="24"/>
          <w:szCs w:val="24"/>
        </w:rPr>
      </w:pPr>
      <w:r>
        <w:rPr>
          <w:rFonts w:hint="eastAsia" w:ascii="宋体" w:hAnsi="宋体"/>
          <w:sz w:val="24"/>
          <w:szCs w:val="24"/>
        </w:rPr>
        <w:t xml:space="preserve">方式：自行下载 </w:t>
      </w:r>
      <w:r/>
    </w:p>
    <w:p>
      <w:pPr>
        <w:ind w:firstLine="480"/>
        <w:spacing w:line="360" w:lineRule="auto"/>
        <w:rPr>
          <w:rFonts w:hint="eastAsia" w:ascii="宋体" w:hAnsi="宋体"/>
          <w:sz w:val="24"/>
          <w:szCs w:val="24"/>
        </w:rPr>
      </w:pPr>
      <w:r>
        <w:rPr>
          <w:rFonts w:hint="eastAsia" w:ascii="宋体" w:hAnsi="宋体"/>
          <w:sz w:val="24"/>
          <w:szCs w:val="24"/>
        </w:rPr>
        <w:t xml:space="preserve">售价：0.00元 </w:t>
      </w:r>
      <w:r/>
    </w:p>
    <w:p>
      <w:pPr>
        <w:ind w:firstLine="498"/>
        <w:keepLines/>
        <w:keepNext/>
        <w:spacing w:before="120" w:after="120" w:line="360" w:lineRule="auto"/>
        <w:rPr>
          <w:b/>
          <w:bCs/>
          <w:sz w:val="32"/>
          <w:szCs w:val="32"/>
        </w:rPr>
        <w:outlineLvl w:val="1"/>
      </w:pPr>
      <w:r>
        <w:rPr>
          <w:rFonts w:hint="eastAsia"/>
          <w:b/>
          <w:bCs/>
          <w:sz w:val="32"/>
          <w:szCs w:val="32"/>
        </w:rPr>
        <w:t xml:space="preserve">四、响应文件提交</w:t>
      </w:r>
      <w:r/>
    </w:p>
    <w:p>
      <w:pPr>
        <w:ind w:firstLine="480"/>
        <w:spacing w:line="360" w:lineRule="auto"/>
        <w:rPr>
          <w:rFonts w:hint="eastAsia" w:ascii="宋体" w:hAnsi="宋体"/>
          <w:sz w:val="24"/>
          <w:szCs w:val="24"/>
        </w:rPr>
      </w:pPr>
      <w:r>
        <w:rPr>
          <w:rFonts w:hint="eastAsia" w:ascii="宋体" w:hAnsi="宋体"/>
          <w:sz w:val="24"/>
          <w:szCs w:val="24"/>
        </w:rPr>
        <w:t xml:space="preserve">截止时间：2026-11-10 </w:t>
      </w:r>
      <w:r>
        <w:rPr>
          <w:rFonts w:ascii="宋体" w:hAnsi="宋体"/>
          <w:sz w:val="24"/>
          <w:szCs w:val="24"/>
        </w:rPr>
        <w:t xml:space="preserve">13</w:t>
      </w:r>
      <w:r>
        <w:rPr>
          <w:rFonts w:hint="eastAsia" w:ascii="宋体" w:hAnsi="宋体"/>
          <w:sz w:val="24"/>
          <w:szCs w:val="24"/>
        </w:rPr>
        <w:t xml:space="preserve">:30 （北京时间）</w:t>
      </w:r>
      <w:r/>
    </w:p>
    <w:p>
      <w:pPr>
        <w:ind w:firstLine="480"/>
        <w:spacing w:line="360" w:lineRule="auto"/>
        <w:rPr>
          <w:rFonts w:hint="eastAsia" w:ascii="宋体" w:hAnsi="宋体"/>
          <w:sz w:val="24"/>
          <w:szCs w:val="24"/>
        </w:rPr>
      </w:pPr>
      <w:r>
        <w:rPr>
          <w:rFonts w:hint="eastAsia" w:ascii="宋体" w:hAnsi="宋体"/>
          <w:sz w:val="24"/>
          <w:szCs w:val="24"/>
        </w:rPr>
        <w:t xml:space="preserve">地点：“苏采云”系统（网址：</w:t>
      </w:r>
      <w:r>
        <w:rPr>
          <w:rFonts w:hint="eastAsia"/>
        </w:rPr>
        <w:fldChar w:fldCharType="begin"/>
      </w:r>
      <w:r>
        <w:instrText xml:space="preserve"> HYPERLINK "http://jszfcg.jsczt.cn/</w:instrText>
      </w:r>
      <w:r>
        <w:instrText xml:space="preserve">）</w:instrText>
      </w:r>
      <w:r>
        <w:instrText xml:space="preserve">" </w:instrText>
      </w:r>
      <w:r>
        <w:rPr>
          <w:rFonts w:hint="eastAsia"/>
        </w:rPr>
        <w:fldChar w:fldCharType="separate"/>
      </w:r>
      <w:r>
        <w:rPr>
          <w:rFonts w:hint="eastAsia" w:ascii="宋体" w:hAnsi="宋体"/>
          <w:sz w:val="24"/>
          <w:szCs w:val="24"/>
        </w:rPr>
        <w:t xml:space="preserve">http://jszfcg.jsczt.cn/）</w:t>
      </w:r>
      <w:r>
        <w:rPr>
          <w:rFonts w:hint="eastAsia" w:ascii="宋体" w:hAnsi="宋体"/>
          <w:sz w:val="24"/>
          <w:szCs w:val="24"/>
        </w:rPr>
        <w:fldChar w:fldCharType="end"/>
      </w:r>
      <w:r/>
    </w:p>
    <w:p>
      <w:pPr>
        <w:ind w:firstLine="498"/>
        <w:keepLines/>
        <w:keepNext/>
        <w:spacing w:before="120" w:after="120" w:line="360" w:lineRule="auto"/>
        <w:rPr>
          <w:b/>
          <w:bCs/>
          <w:sz w:val="32"/>
          <w:szCs w:val="32"/>
        </w:rPr>
        <w:outlineLvl w:val="1"/>
      </w:pPr>
      <w:r>
        <w:rPr>
          <w:rFonts w:hint="eastAsia"/>
          <w:b/>
          <w:bCs/>
          <w:sz w:val="32"/>
          <w:szCs w:val="32"/>
        </w:rPr>
        <w:t xml:space="preserve">五、开启</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时间：2026-11-10 </w:t>
      </w:r>
      <w:r>
        <w:rPr>
          <w:rFonts w:ascii="宋体" w:hAnsi="宋体" w:cs="宋体"/>
          <w:sz w:val="24"/>
          <w:szCs w:val="24"/>
        </w:rPr>
        <w:t xml:space="preserve">13</w:t>
      </w:r>
      <w:r>
        <w:rPr>
          <w:rFonts w:hint="eastAsia" w:ascii="宋体" w:hAnsi="宋体" w:cs="宋体"/>
          <w:sz w:val="24"/>
          <w:szCs w:val="24"/>
        </w:rPr>
        <w:t xml:space="preserve">:30 （北京时间）</w:t>
      </w:r>
      <w:r/>
    </w:p>
    <w:p>
      <w:pPr>
        <w:ind w:firstLine="540"/>
        <w:spacing w:line="360" w:lineRule="auto"/>
        <w:rPr>
          <w:b/>
          <w:bCs/>
          <w:sz w:val="32"/>
          <w:szCs w:val="32"/>
        </w:rPr>
      </w:pPr>
      <w:r>
        <w:rPr>
          <w:rFonts w:hint="eastAsia" w:ascii="宋体" w:hAnsi="宋体" w:cs="宋体"/>
          <w:sz w:val="24"/>
          <w:szCs w:val="24"/>
        </w:rPr>
        <w:t xml:space="preserve">地点：</w:t>
      </w:r>
      <w:r>
        <w:rPr>
          <w:rFonts w:ascii="FangSong" w:hAnsi="FangSong" w:eastAsia="FangSong" w:cs="FangSong"/>
          <w:color w:val="000000"/>
          <w:sz w:val="28"/>
        </w:rPr>
        <w:t xml:space="preserve">苏州市吴江区开平路998号3楼不见面开标室01 </w:t>
      </w:r>
      <w:r>
        <w:rPr>
          <w:rFonts w:hint="eastAsia" w:ascii="宋体" w:hAnsi="宋体" w:cs="宋体"/>
          <w:sz w:val="24"/>
          <w:szCs w:val="24"/>
        </w:rPr>
      </w:r>
      <w:r/>
    </w:p>
    <w:p>
      <w:pPr>
        <w:ind w:firstLine="498"/>
        <w:keepLines/>
        <w:keepNext/>
        <w:spacing w:before="120" w:after="120" w:line="360" w:lineRule="auto"/>
        <w:rPr>
          <w:b/>
          <w:bCs/>
          <w:sz w:val="32"/>
          <w:szCs w:val="32"/>
        </w:rPr>
        <w:outlineLvl w:val="1"/>
      </w:pPr>
      <w:r>
        <w:rPr>
          <w:rFonts w:hint="eastAsia"/>
          <w:b/>
          <w:bCs/>
          <w:sz w:val="32"/>
          <w:szCs w:val="32"/>
        </w:rPr>
        <w:t xml:space="preserve">六、公告期限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自本公告发布之日起3个工作日。</w:t>
      </w:r>
      <w:r/>
    </w:p>
    <w:p>
      <w:pPr>
        <w:ind w:firstLine="498"/>
        <w:keepLines/>
        <w:keepNext/>
        <w:spacing w:before="120" w:after="120" w:line="360" w:lineRule="auto"/>
        <w:rPr>
          <w:b/>
          <w:bCs/>
          <w:sz w:val="32"/>
          <w:szCs w:val="32"/>
        </w:rPr>
        <w:outlineLvl w:val="1"/>
      </w:pPr>
      <w:r>
        <w:rPr>
          <w:rFonts w:hint="eastAsia"/>
          <w:b/>
          <w:bCs/>
          <w:sz w:val="32"/>
          <w:szCs w:val="32"/>
        </w:rPr>
        <w:t xml:space="preserve">七、其他补充事宜</w:t>
      </w:r>
      <w:r/>
    </w:p>
    <w:p>
      <w:pPr>
        <w:ind w:firstLine="480"/>
        <w:spacing w:line="360" w:lineRule="auto"/>
        <w:rPr>
          <w:rFonts w:hint="eastAsia" w:ascii="宋体" w:hAnsi="宋体"/>
          <w:sz w:val="24"/>
        </w:rPr>
      </w:pPr>
      <w:r>
        <w:rPr>
          <w:rFonts w:hint="eastAsia" w:ascii="宋体" w:hAnsi="宋体"/>
          <w:sz w:val="24"/>
        </w:rPr>
        <w:t xml:space="preserve">1.CA证</w:t>
      </w:r>
      <w:r>
        <w:rPr>
          <w:rFonts w:hint="eastAsia" w:ascii="宋体" w:hAnsi="宋体"/>
          <w:sz w:val="24"/>
        </w:rPr>
        <w:t xml:space="preserve">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80"/>
        <w:spacing w:line="360" w:lineRule="auto"/>
        <w:rPr>
          <w:rFonts w:hint="eastAsia" w:ascii="宋体" w:hAnsi="宋体"/>
          <w:sz w:val="24"/>
        </w:rPr>
      </w:pPr>
      <w:r>
        <w:rPr>
          <w:rFonts w:hint="eastAsia" w:ascii="宋体" w:hAnsi="宋体"/>
          <w:sz w:val="24"/>
        </w:rPr>
        <w:t xml:space="preserve">2.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ascii="宋体" w:hAnsi="宋体"/>
          <w:sz w:val="24"/>
        </w:rPr>
      </w:pPr>
      <w:r>
        <w:rPr>
          <w:rFonts w:hint="eastAsia" w:ascii="宋体" w:hAnsi="宋体"/>
          <w:sz w:val="24"/>
        </w:rPr>
        <w:t xml:space="preserve">3.电子投标准备供应商在“苏采云”系统中操作成功参与项目后，必须在“已参与项目”界面中下载电子招标文件（后缀名为“.</w:t>
      </w:r>
      <w:r>
        <w:rPr>
          <w:rFonts w:hint="eastAsia" w:ascii="宋体" w:hAnsi="宋体"/>
          <w:sz w:val="24"/>
        </w:rPr>
        <w:t xml:space="preserve">kedt</w:t>
      </w:r>
      <w:r>
        <w:rPr>
          <w:rFonts w:hint="eastAsia" w:ascii="宋体" w:hAnsi="宋体"/>
          <w:sz w:val="24"/>
        </w:rPr>
        <w:t xml:space="preserve">”）并导入政府采购客户端工具后方可进行投标文件制作和提交（具体详见《苏采云系统供应商操作手册》，网址链接https://czju.suzhou.</w:t>
      </w:r>
      <w:r>
        <w:rPr>
          <w:rFonts w:hint="eastAsia" w:ascii="宋体" w:hAnsi="宋体"/>
          <w:sz w:val="24"/>
        </w:rPr>
        <w:t xml:space="preserve">gov.cn/zfcg/html/content/20231220161910031.shtml）。 在系统操作过程中如有疑问，请按以下方式联系： 注册咨询：13914088964、18261002950； CA技术咨询电话：400-608-6099； 签章使用问题：025-83633811、025-83633812、15380932027、15371015030； 系统使用指导与咨询：联系电话：13914088964、18261002950；智能客服：登录苏采云系统后，联系系统右下方智能客服图标进行咨询。</w:t>
      </w:r>
      <w:r/>
    </w:p>
    <w:p>
      <w:pPr>
        <w:ind w:firstLine="480"/>
        <w:spacing w:line="360" w:lineRule="auto"/>
        <w:rPr>
          <w:rFonts w:hint="eastAsia" w:ascii="宋体" w:hAnsi="宋体"/>
          <w:sz w:val="24"/>
        </w:rPr>
      </w:pPr>
      <w:r>
        <w:rPr>
          <w:rFonts w:hint="eastAsia" w:ascii="宋体" w:hAnsi="宋体"/>
          <w:sz w:val="24"/>
        </w:rPr>
        <w:t xml:space="preserve">4.有关本次招标的事项若存在变动或修改，敬请及时关注苏州市公共资源交易中心吴江分中心在“江苏政府采购网、苏州市政府采购网”发布的更正公告。</w:t>
      </w:r>
      <w:r/>
    </w:p>
    <w:p>
      <w:pPr>
        <w:ind w:firstLine="480"/>
        <w:spacing w:line="360" w:lineRule="auto"/>
        <w:rPr>
          <w:rFonts w:hint="eastAsia" w:ascii="宋体" w:hAnsi="宋体"/>
          <w:sz w:val="24"/>
          <w:szCs w:val="24"/>
        </w:rPr>
      </w:pPr>
      <w:r>
        <w:rPr>
          <w:rFonts w:hint="eastAsia" w:ascii="宋体" w:hAnsi="宋体"/>
          <w:sz w:val="24"/>
        </w:rPr>
        <w:t xml:space="preserve">5.本次招标不收取投标保证金。</w:t>
      </w:r>
      <w:r/>
    </w:p>
    <w:p>
      <w:pPr>
        <w:ind w:firstLine="498"/>
        <w:keepLines/>
        <w:keepNext/>
        <w:spacing w:before="120" w:after="120" w:line="360" w:lineRule="auto"/>
        <w:rPr>
          <w:b/>
          <w:bCs/>
          <w:sz w:val="32"/>
          <w:szCs w:val="32"/>
        </w:rPr>
        <w:outlineLvl w:val="1"/>
      </w:pPr>
      <w:r>
        <w:rPr>
          <w:rFonts w:hint="eastAsia"/>
          <w:b/>
          <w:bCs/>
          <w:sz w:val="32"/>
          <w:szCs w:val="32"/>
        </w:rPr>
        <w:t xml:space="preserve">八、本次磋商联系方式</w:t>
      </w:r>
      <w:bookmarkEnd w:id="18"/>
      <w:r/>
      <w:bookmarkEnd w:id="19"/>
      <w:r/>
      <w:bookmarkEnd w:id="20"/>
      <w:r/>
      <w:bookmarkEnd w:id="21"/>
      <w:r/>
      <w:bookmarkEnd w:id="22"/>
      <w:r/>
      <w:r/>
    </w:p>
    <w:p>
      <w:pPr>
        <w:ind w:firstLine="480"/>
        <w:jc w:val="left"/>
        <w:spacing w:line="360" w:lineRule="auto"/>
        <w:widowControl/>
        <w:rPr>
          <w:rFonts w:hint="eastAsia" w:ascii="宋体" w:hAnsi="宋体"/>
          <w:sz w:val="24"/>
          <w:szCs w:val="24"/>
        </w:rPr>
      </w:pPr>
      <w:r>
        <w:rPr>
          <w:rFonts w:hint="eastAsia" w:ascii="宋体" w:hAnsi="宋体" w:cs="宋体"/>
          <w:sz w:val="24"/>
          <w:szCs w:val="24"/>
        </w:rPr>
        <w:t xml:space="preserve">1.采购人信息</w:t>
      </w:r>
      <w:r/>
    </w:p>
    <w:p>
      <w:pPr>
        <w:ind w:firstLine="480"/>
        <w:jc w:val="left"/>
        <w:spacing w:line="360" w:lineRule="auto"/>
        <w:rPr>
          <w:rFonts w:hint="eastAsia" w:ascii="宋体" w:hAnsi="宋体"/>
          <w:sz w:val="24"/>
          <w:szCs w:val="24"/>
        </w:rPr>
      </w:pPr>
      <w:r>
        <w:rPr>
          <w:rFonts w:hint="eastAsia" w:ascii="宋体" w:hAnsi="宋体"/>
          <w:sz w:val="24"/>
          <w:szCs w:val="24"/>
        </w:rPr>
        <w:t xml:space="preserve">名称：苏州市公安局吴江分局</w:t>
      </w:r>
      <w:r/>
    </w:p>
    <w:p>
      <w:pPr>
        <w:ind w:firstLine="480"/>
        <w:jc w:val="left"/>
        <w:spacing w:line="360" w:lineRule="auto"/>
        <w:rPr>
          <w:rFonts w:hint="eastAsia" w:ascii="宋体" w:hAnsi="宋体"/>
          <w:sz w:val="24"/>
          <w:szCs w:val="24"/>
        </w:rPr>
      </w:pPr>
      <w:r>
        <w:rPr>
          <w:rFonts w:hint="eastAsia" w:ascii="宋体" w:hAnsi="宋体"/>
          <w:sz w:val="24"/>
          <w:szCs w:val="24"/>
        </w:rPr>
        <w:t xml:space="preserve">地址：苏州市吴江区东太湖大道6600号</w:t>
      </w:r>
      <w:r/>
    </w:p>
    <w:p>
      <w:pPr>
        <w:ind w:firstLine="480"/>
        <w:jc w:val="left"/>
        <w:spacing w:line="360" w:lineRule="auto"/>
        <w:rPr>
          <w:rFonts w:hint="eastAsia" w:ascii="宋体" w:hAnsi="宋体"/>
          <w:sz w:val="24"/>
          <w:szCs w:val="24"/>
        </w:rPr>
      </w:pPr>
      <w:r>
        <w:rPr>
          <w:rFonts w:hint="eastAsia" w:ascii="宋体" w:hAnsi="宋体"/>
          <w:sz w:val="24"/>
          <w:szCs w:val="24"/>
        </w:rPr>
        <w:t xml:space="preserve">联系人：陈鹏</w:t>
      </w:r>
      <w:r/>
    </w:p>
    <w:p>
      <w:pPr>
        <w:ind w:firstLine="480"/>
        <w:jc w:val="left"/>
        <w:spacing w:line="360" w:lineRule="auto"/>
        <w:rPr>
          <w:rFonts w:hint="eastAsia" w:ascii="宋体" w:hAnsi="宋体" w:cs="宋体"/>
          <w:sz w:val="24"/>
          <w:szCs w:val="24"/>
        </w:rPr>
      </w:pPr>
      <w:r>
        <w:rPr>
          <w:rFonts w:hint="eastAsia" w:ascii="宋体" w:hAnsi="宋体"/>
          <w:sz w:val="24"/>
          <w:szCs w:val="24"/>
        </w:rPr>
        <w:t xml:space="preserve">联系方式：</w:t>
      </w:r>
      <w:bookmarkStart w:id="28" w:name="_Toc28359009"/>
      <w:r/>
      <w:bookmarkStart w:id="29" w:name="_Toc28359086"/>
      <w:r>
        <w:rPr>
          <w:rFonts w:hint="eastAsia" w:ascii="宋体" w:hAnsi="宋体"/>
          <w:sz w:val="24"/>
          <w:szCs w:val="24"/>
        </w:rPr>
        <w:t xml:space="preserve">0512-63455160</w:t>
      </w:r>
      <w:bookmarkEnd w:id="28"/>
      <w:r/>
      <w:bookmarkEnd w:id="29"/>
      <w:r/>
      <w:r/>
    </w:p>
    <w:p>
      <w:pPr>
        <w:ind w:firstLine="480"/>
        <w:jc w:val="left"/>
        <w:spacing w:line="360" w:lineRule="auto"/>
        <w:rPr>
          <w:rFonts w:hint="eastAsia" w:ascii="宋体" w:hAnsi="宋体"/>
          <w:sz w:val="24"/>
          <w:szCs w:val="24"/>
        </w:rPr>
      </w:pPr>
      <w:r>
        <w:rPr>
          <w:rFonts w:hint="eastAsia" w:ascii="宋体" w:hAnsi="宋体" w:cs="宋体"/>
          <w:sz w:val="24"/>
          <w:szCs w:val="24"/>
        </w:rPr>
        <w:t xml:space="preserve">2.苏州市公共资源交易中心吴江分中心</w:t>
      </w:r>
      <w:r/>
    </w:p>
    <w:p>
      <w:pPr>
        <w:ind w:firstLine="480"/>
        <w:spacing w:line="360" w:lineRule="auto"/>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苏州市吴江区开平路998号</w:t>
      </w:r>
      <w:r/>
    </w:p>
    <w:p>
      <w:pPr>
        <w:ind w:firstLine="480"/>
        <w:spacing w:line="360"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沈工</w:t>
      </w:r>
      <w:r/>
    </w:p>
    <w:p>
      <w:pPr>
        <w:ind w:firstLine="480"/>
        <w:spacing w:line="360" w:lineRule="auto"/>
        <w:rPr>
          <w:rFonts w:hint="eastAsia" w:ascii="宋体" w:hAnsi="宋体"/>
          <w:sz w:val="24"/>
          <w:szCs w:val="24"/>
          <w:u w:val="single"/>
        </w:rPr>
      </w:pPr>
      <w:r>
        <w:rPr>
          <w:rFonts w:hint="eastAsia" w:ascii="宋体" w:hAnsi="宋体"/>
          <w:sz w:val="24"/>
          <w:szCs w:val="24"/>
        </w:rPr>
        <w:t xml:space="preserve">联系方式：</w:t>
      </w:r>
      <w:r>
        <w:rPr>
          <w:rFonts w:ascii="宋体" w:hAnsi="宋体"/>
          <w:sz w:val="24"/>
          <w:szCs w:val="24"/>
          <w:u w:val="single"/>
        </w:rPr>
        <w:t xml:space="preserve"> 0512-60905861</w:t>
      </w:r>
      <w:r/>
    </w:p>
    <w:p>
      <w:pPr>
        <w:jc w:val="center"/>
        <w:keepLines/>
        <w:keepNext/>
        <w:pageBreakBefore/>
        <w:spacing w:before="260" w:after="260" w:line="415" w:lineRule="auto"/>
        <w:rPr>
          <w:rFonts w:ascii="黑体" w:hAnsi="Arial" w:eastAsia="黑体" w:cs="Arial"/>
          <w:sz w:val="44"/>
          <w:szCs w:val="44"/>
        </w:rPr>
        <w:outlineLvl w:val="0"/>
      </w:pPr>
      <w:r/>
      <w:bookmarkStart w:id="30" w:name="_Toc479757207"/>
      <w:r/>
      <w:bookmarkStart w:id="31" w:name="_Toc120614221"/>
      <w:r/>
      <w:bookmarkStart w:id="32" w:name="_Toc20823314"/>
      <w:r/>
      <w:bookmarkStart w:id="33" w:name="_Toc513029242"/>
      <w:r/>
      <w:bookmarkStart w:id="34" w:name="_Toc16938558"/>
      <w:r/>
      <w:bookmarkStart w:id="35" w:name="_Toc241666363"/>
      <w:r/>
      <w:bookmarkEnd w:id="1"/>
      <w:r/>
      <w:bookmarkEnd w:id="2"/>
      <w:r/>
      <w:bookmarkEnd w:id="3"/>
      <w:r/>
      <w:bookmarkEnd w:id="4"/>
      <w:r/>
      <w:bookmarkEnd w:id="5"/>
      <w:r>
        <w:rPr>
          <w:rFonts w:ascii="黑体" w:hAnsi="Arial" w:eastAsia="黑体" w:cs="Arial"/>
          <w:b/>
          <w:bCs/>
          <w:sz w:val="44"/>
          <w:szCs w:val="44"/>
        </w:rPr>
        <w:t xml:space="preserve">第二章  供应商须知</w:t>
      </w:r>
      <w:r/>
    </w:p>
    <w:p>
      <w:pPr>
        <w:ind w:firstLine="498"/>
        <w:keepLines/>
        <w:keepNext/>
        <w:spacing w:before="145" w:after="145" w:line="520" w:lineRule="exact"/>
        <w:rPr>
          <w:rFonts w:hint="eastAsia" w:ascii="宋体" w:hAnsi="宋体"/>
          <w:b/>
          <w:bCs/>
          <w:sz w:val="32"/>
          <w:szCs w:val="32"/>
        </w:rPr>
        <w:outlineLvl w:val="2"/>
      </w:pPr>
      <w:r/>
      <w:bookmarkStart w:id="36" w:name="_Toc513029203"/>
      <w:r/>
      <w:bookmarkStart w:id="37" w:name="_Toc16938519"/>
      <w:r/>
      <w:bookmarkStart w:id="38" w:name="_Toc120614214"/>
      <w:r/>
      <w:bookmarkStart w:id="39" w:name="_Toc20823275"/>
      <w:r>
        <w:rPr>
          <w:rFonts w:ascii="宋体" w:hAnsi="宋体"/>
          <w:b/>
          <w:bCs/>
          <w:sz w:val="32"/>
          <w:szCs w:val="32"/>
        </w:rPr>
        <w:t xml:space="preserve">一、总则</w:t>
      </w:r>
      <w:bookmarkEnd w:id="36"/>
      <w:r/>
      <w:bookmarkEnd w:id="37"/>
      <w:r/>
      <w:bookmarkEnd w:id="38"/>
      <w:r/>
      <w:bookmarkEnd w:id="39"/>
      <w:r/>
      <w:r/>
    </w:p>
    <w:p>
      <w:pPr>
        <w:ind w:firstLine="420"/>
        <w:keepLines/>
        <w:keepNext/>
        <w:spacing w:line="520" w:lineRule="exact"/>
        <w:rPr>
          <w:rFonts w:hint="eastAsia" w:ascii="宋体" w:hAnsi="宋体" w:cs="Arial"/>
          <w:sz w:val="28"/>
          <w:szCs w:val="28"/>
        </w:rPr>
        <w:outlineLvl w:val="3"/>
      </w:pPr>
      <w:r/>
      <w:bookmarkStart w:id="40" w:name="_Hlt16619475"/>
      <w:r/>
      <w:bookmarkStart w:id="41" w:name="_Toc458694821"/>
      <w:r/>
      <w:bookmarkStart w:id="42" w:name="_Toc513029204"/>
      <w:r/>
      <w:bookmarkStart w:id="43" w:name="_Toc20823276"/>
      <w:r/>
      <w:bookmarkStart w:id="44" w:name="_Toc16938520"/>
      <w:r/>
      <w:bookmarkEnd w:id="40"/>
      <w:r>
        <w:rPr>
          <w:rFonts w:ascii="宋体" w:hAnsi="宋体" w:cs="Arial"/>
          <w:sz w:val="28"/>
          <w:szCs w:val="28"/>
        </w:rPr>
        <w:t xml:space="preserve">1</w:t>
      </w:r>
      <w:bookmarkEnd w:id="41"/>
      <w:r>
        <w:rPr>
          <w:rFonts w:ascii="宋体" w:hAnsi="宋体" w:cs="Arial"/>
          <w:sz w:val="28"/>
          <w:szCs w:val="28"/>
        </w:rPr>
        <w:t xml:space="preserve">、采购方式</w:t>
      </w:r>
      <w:bookmarkEnd w:id="42"/>
      <w:r/>
      <w:bookmarkEnd w:id="43"/>
      <w:r/>
      <w:bookmarkEnd w:id="44"/>
      <w:r/>
      <w:r/>
    </w:p>
    <w:p>
      <w:pPr>
        <w:ind w:firstLine="480"/>
        <w:spacing w:line="520" w:lineRule="exact"/>
        <w:rPr>
          <w:rFonts w:hint="eastAsia" w:ascii="宋体" w:hAnsi="宋体"/>
          <w:sz w:val="24"/>
          <w:szCs w:val="21"/>
        </w:rPr>
      </w:pPr>
      <w:r>
        <w:rPr>
          <w:rFonts w:ascii="宋体" w:hAnsi="宋体"/>
          <w:sz w:val="24"/>
          <w:szCs w:val="21"/>
        </w:rPr>
        <w:t xml:space="preserve">1.1 本次政府采购活动采取竞争性磋商(以下简称磋商)方式，本磋商文件仅适用于磋商公告中所述项目。</w:t>
      </w:r>
      <w:r/>
    </w:p>
    <w:p>
      <w:pPr>
        <w:ind w:firstLine="420"/>
        <w:keepLines/>
        <w:keepNext/>
        <w:spacing w:line="520" w:lineRule="exact"/>
        <w:rPr>
          <w:rFonts w:hint="eastAsia" w:ascii="宋体" w:hAnsi="宋体" w:cs="Arial"/>
          <w:sz w:val="28"/>
          <w:szCs w:val="28"/>
        </w:rPr>
        <w:outlineLvl w:val="3"/>
      </w:pPr>
      <w:r/>
      <w:bookmarkStart w:id="45" w:name="_Toc513029205"/>
      <w:r/>
      <w:bookmarkStart w:id="46" w:name="_Toc16938521"/>
      <w:r/>
      <w:bookmarkStart w:id="47" w:name="_Toc20823277"/>
      <w:r>
        <w:rPr>
          <w:rFonts w:ascii="宋体" w:hAnsi="宋体" w:cs="Arial"/>
          <w:sz w:val="28"/>
          <w:szCs w:val="28"/>
        </w:rPr>
        <w:t xml:space="preserve">2、合格的</w:t>
      </w:r>
      <w:bookmarkEnd w:id="45"/>
      <w:r/>
      <w:bookmarkEnd w:id="46"/>
      <w:r/>
      <w:bookmarkEnd w:id="47"/>
      <w:r>
        <w:rPr>
          <w:rFonts w:ascii="宋体" w:hAnsi="宋体" w:cs="Arial"/>
          <w:sz w:val="28"/>
          <w:szCs w:val="28"/>
        </w:rPr>
        <w:t xml:space="preserve">供应商</w:t>
      </w:r>
      <w:r/>
    </w:p>
    <w:p>
      <w:pPr>
        <w:ind w:firstLine="480"/>
        <w:spacing w:line="520" w:lineRule="exact"/>
        <w:rPr>
          <w:rFonts w:hint="eastAsia" w:ascii="宋体" w:hAnsi="宋体"/>
          <w:sz w:val="24"/>
          <w:szCs w:val="24"/>
        </w:rPr>
      </w:pPr>
      <w:r>
        <w:rPr>
          <w:rFonts w:ascii="宋体" w:hAnsi="宋体"/>
          <w:sz w:val="24"/>
          <w:szCs w:val="24"/>
        </w:rPr>
        <w:t xml:space="preserve">2.1满足磋商公告中供应商资格要求的规定。</w:t>
      </w:r>
      <w:r/>
    </w:p>
    <w:p>
      <w:pPr>
        <w:ind w:firstLine="480"/>
        <w:spacing w:line="520" w:lineRule="exact"/>
        <w:rPr>
          <w:rFonts w:hint="eastAsia" w:ascii="宋体" w:hAnsi="宋体"/>
          <w:sz w:val="24"/>
          <w:szCs w:val="24"/>
        </w:rPr>
      </w:pPr>
      <w:r>
        <w:rPr>
          <w:rFonts w:ascii="宋体" w:hAnsi="宋体"/>
          <w:sz w:val="24"/>
          <w:szCs w:val="24"/>
        </w:rPr>
        <w:t xml:space="preserve">2.2 满足本磋商文件实质性要求和条件的规定。</w:t>
      </w:r>
      <w:r/>
    </w:p>
    <w:p>
      <w:pPr>
        <w:ind w:firstLine="480"/>
        <w:spacing w:line="520" w:lineRule="exact"/>
        <w:rPr>
          <w:rFonts w:hint="eastAsia" w:ascii="宋体" w:hAnsi="宋体"/>
          <w:sz w:val="24"/>
          <w:szCs w:val="24"/>
        </w:rPr>
      </w:pPr>
      <w:r>
        <w:rPr>
          <w:rFonts w:ascii="宋体" w:hAnsi="宋体"/>
          <w:sz w:val="24"/>
          <w:szCs w:val="24"/>
        </w:rPr>
        <w:t xml:space="preserve">2.3单位负责人为同一人或者存在直接控股、管理关系的不同供应商，不得参加同一合同项下的政府采购活动。</w:t>
      </w:r>
      <w:r/>
    </w:p>
    <w:p>
      <w:pPr>
        <w:ind w:firstLine="420"/>
        <w:keepLines/>
        <w:keepNext/>
        <w:spacing w:line="520" w:lineRule="exact"/>
        <w:rPr>
          <w:rFonts w:hint="eastAsia" w:ascii="宋体" w:hAnsi="宋体" w:cs="Arial"/>
          <w:sz w:val="28"/>
          <w:szCs w:val="28"/>
        </w:rPr>
        <w:outlineLvl w:val="3"/>
      </w:pPr>
      <w:r/>
      <w:bookmarkStart w:id="48" w:name="_Toc513029206"/>
      <w:r/>
      <w:bookmarkStart w:id="49" w:name="_Toc16938522"/>
      <w:r/>
      <w:bookmarkStart w:id="50" w:name="_Toc20823278"/>
      <w:r>
        <w:rPr>
          <w:rFonts w:ascii="宋体" w:hAnsi="宋体" w:cs="Arial"/>
          <w:sz w:val="28"/>
          <w:szCs w:val="28"/>
        </w:rPr>
        <w:t xml:space="preserve">3、适用法律</w:t>
      </w:r>
      <w:bookmarkEnd w:id="48"/>
      <w:r/>
      <w:bookmarkEnd w:id="49"/>
      <w:r/>
      <w:bookmarkEnd w:id="50"/>
      <w:r/>
      <w:r/>
    </w:p>
    <w:p>
      <w:pPr>
        <w:ind w:firstLine="420"/>
        <w:spacing w:line="520" w:lineRule="exact"/>
        <w:rPr>
          <w:rFonts w:hint="eastAsia" w:ascii="宋体" w:hAnsi="宋体"/>
          <w:sz w:val="24"/>
          <w:szCs w:val="21"/>
        </w:rPr>
      </w:pPr>
      <w:r>
        <w:rPr>
          <w:rFonts w:ascii="宋体" w:hAnsi="宋体"/>
          <w:sz w:val="24"/>
          <w:szCs w:val="21"/>
        </w:rPr>
        <w:t xml:space="preserve">3.1 本次磋商及由此产生的合同受中华人民共和国有关的法律法规制约和保护。</w:t>
      </w:r>
      <w:r/>
    </w:p>
    <w:p>
      <w:pPr>
        <w:ind w:firstLine="420"/>
        <w:keepLines/>
        <w:keepNext/>
        <w:spacing w:line="520" w:lineRule="exact"/>
        <w:rPr>
          <w:rFonts w:hint="eastAsia" w:ascii="宋体" w:hAnsi="宋体" w:cs="Arial"/>
          <w:sz w:val="28"/>
          <w:szCs w:val="28"/>
        </w:rPr>
        <w:outlineLvl w:val="3"/>
      </w:pPr>
      <w:r/>
      <w:bookmarkStart w:id="51" w:name="_Toc20823279"/>
      <w:r/>
      <w:bookmarkStart w:id="52" w:name="_Toc462564067"/>
      <w:r/>
      <w:bookmarkStart w:id="53" w:name="_Toc16938523"/>
      <w:r/>
      <w:bookmarkStart w:id="54" w:name="_Toc513029207"/>
      <w:r>
        <w:rPr>
          <w:rFonts w:ascii="宋体" w:hAnsi="宋体" w:cs="Arial"/>
          <w:sz w:val="28"/>
          <w:szCs w:val="28"/>
        </w:rPr>
        <w:t xml:space="preserve">4、磋商费用</w:t>
      </w:r>
      <w:bookmarkEnd w:id="51"/>
      <w:r/>
      <w:bookmarkEnd w:id="52"/>
      <w:r/>
      <w:bookmarkEnd w:id="53"/>
      <w:r/>
      <w:bookmarkEnd w:id="54"/>
      <w:r/>
      <w:r/>
    </w:p>
    <w:p>
      <w:pPr>
        <w:ind w:firstLine="480"/>
        <w:spacing w:line="520" w:lineRule="exact"/>
        <w:rPr>
          <w:rFonts w:hint="eastAsia" w:ascii="宋体" w:hAnsi="宋体"/>
          <w:bCs/>
          <w:sz w:val="24"/>
          <w:szCs w:val="21"/>
        </w:rPr>
      </w:pPr>
      <w:r>
        <w:rPr>
          <w:rFonts w:ascii="宋体" w:hAnsi="宋体"/>
          <w:bCs/>
          <w:sz w:val="24"/>
          <w:szCs w:val="21"/>
        </w:rPr>
        <w:t xml:space="preserve">4.1 供应商应自行承担所有与参加磋商有关的费用，无论磋商过程中的做法和结果如何，苏州市公共资源交易中心吴江分中心（以下简称交易中心）在任何情况下均无义务和责任承担这些费用。</w:t>
      </w:r>
      <w:r/>
    </w:p>
    <w:p>
      <w:pPr>
        <w:ind w:firstLine="480"/>
        <w:spacing w:line="520" w:lineRule="exact"/>
        <w:rPr>
          <w:rFonts w:hint="eastAsia" w:ascii="宋体" w:hAnsi="宋体"/>
          <w:sz w:val="24"/>
          <w:szCs w:val="21"/>
        </w:rPr>
      </w:pPr>
      <w:r>
        <w:rPr>
          <w:rFonts w:ascii="宋体" w:hAnsi="宋体"/>
          <w:sz w:val="24"/>
          <w:szCs w:val="21"/>
        </w:rPr>
        <w:t xml:space="preserve">4.2本次磋商交易中心和采购人不收取磋商文件工本费与成交服务费。</w:t>
      </w:r>
      <w:r/>
    </w:p>
    <w:p>
      <w:pPr>
        <w:ind w:firstLine="301"/>
        <w:keepLines/>
        <w:keepNext/>
        <w:spacing w:line="520" w:lineRule="exact"/>
        <w:rPr>
          <w:rFonts w:hint="eastAsia" w:ascii="宋体" w:hAnsi="宋体" w:cs="Arial"/>
          <w:sz w:val="28"/>
          <w:szCs w:val="28"/>
        </w:rPr>
        <w:outlineLvl w:val="3"/>
      </w:pPr>
      <w:r>
        <w:rPr>
          <w:rFonts w:ascii="宋体" w:hAnsi="宋体" w:cs="Arial"/>
          <w:b/>
          <w:bCs/>
          <w:sz w:val="30"/>
          <w:szCs w:val="28"/>
        </w:rPr>
        <w:t xml:space="preserve">5、</w:t>
      </w:r>
      <w:r>
        <w:rPr>
          <w:rFonts w:ascii="宋体" w:hAnsi="宋体" w:cs="Arial"/>
          <w:sz w:val="28"/>
          <w:szCs w:val="28"/>
        </w:rPr>
        <w:t xml:space="preserve">磋商文件的约束力</w:t>
      </w:r>
      <w:r/>
    </w:p>
    <w:p>
      <w:pPr>
        <w:ind w:firstLine="480"/>
        <w:spacing w:line="520" w:lineRule="exact"/>
        <w:rPr>
          <w:rFonts w:hint="eastAsia" w:ascii="宋体" w:hAnsi="宋体"/>
          <w:sz w:val="24"/>
          <w:szCs w:val="24"/>
        </w:rPr>
      </w:pPr>
      <w:r>
        <w:rPr>
          <w:rFonts w:ascii="宋体" w:hAnsi="宋体"/>
          <w:bCs/>
          <w:sz w:val="24"/>
          <w:szCs w:val="24"/>
        </w:rPr>
        <w:t xml:space="preserve">5.1</w:t>
      </w:r>
      <w:r>
        <w:rPr>
          <w:rFonts w:ascii="宋体" w:hAnsi="宋体"/>
          <w:sz w:val="24"/>
          <w:szCs w:val="24"/>
        </w:rPr>
        <w:t xml:space="preserve">供应商一旦参加本项目采购活动，即被认为接受了本磋商文件的规定和约束。</w:t>
      </w:r>
      <w:r/>
    </w:p>
    <w:p>
      <w:pPr>
        <w:ind w:firstLine="321"/>
        <w:keepLines/>
        <w:keepNext/>
        <w:spacing w:before="145" w:after="145" w:line="520" w:lineRule="exact"/>
        <w:rPr>
          <w:rFonts w:hint="eastAsia" w:ascii="宋体" w:hAnsi="宋体"/>
          <w:b/>
          <w:bCs/>
          <w:sz w:val="32"/>
          <w:szCs w:val="32"/>
        </w:rPr>
        <w:outlineLvl w:val="2"/>
      </w:pPr>
      <w:r/>
      <w:bookmarkStart w:id="55" w:name="_Toc513029209"/>
      <w:r/>
      <w:bookmarkStart w:id="56" w:name="_Toc16938525"/>
      <w:r/>
      <w:bookmarkStart w:id="57" w:name="_Toc20823281"/>
      <w:r/>
      <w:bookmarkStart w:id="58" w:name="_Toc120614215"/>
      <w:r>
        <w:rPr>
          <w:rFonts w:ascii="宋体" w:hAnsi="宋体"/>
          <w:b/>
          <w:bCs/>
          <w:sz w:val="32"/>
          <w:szCs w:val="32"/>
        </w:rPr>
        <w:t xml:space="preserve">二、</w:t>
      </w:r>
      <w:bookmarkEnd w:id="55"/>
      <w:r/>
      <w:bookmarkEnd w:id="56"/>
      <w:r/>
      <w:bookmarkEnd w:id="57"/>
      <w:r/>
      <w:bookmarkEnd w:id="58"/>
      <w:r>
        <w:rPr>
          <w:rFonts w:ascii="宋体" w:hAnsi="宋体"/>
          <w:b/>
          <w:bCs/>
          <w:sz w:val="32"/>
          <w:szCs w:val="32"/>
        </w:rPr>
        <w:t xml:space="preserve">磋商文件</w:t>
      </w:r>
      <w:r/>
    </w:p>
    <w:p>
      <w:pPr>
        <w:ind w:firstLine="420"/>
        <w:keepLines/>
        <w:keepNext/>
        <w:spacing w:line="520" w:lineRule="exact"/>
        <w:rPr>
          <w:rFonts w:hint="eastAsia" w:ascii="宋体" w:hAnsi="宋体" w:cs="Arial"/>
          <w:sz w:val="28"/>
          <w:szCs w:val="28"/>
        </w:rPr>
        <w:outlineLvl w:val="3"/>
      </w:pPr>
      <w:r/>
      <w:bookmarkStart w:id="59" w:name="_Toc16938526"/>
      <w:r/>
      <w:bookmarkStart w:id="60" w:name="_Toc513029210"/>
      <w:r/>
      <w:bookmarkStart w:id="61" w:name="_Toc20823282"/>
      <w:r>
        <w:rPr>
          <w:rFonts w:ascii="宋体" w:hAnsi="宋体" w:cs="Arial"/>
          <w:sz w:val="28"/>
          <w:szCs w:val="28"/>
        </w:rPr>
        <w:t xml:space="preserve">6、磋商文件构成</w:t>
      </w:r>
      <w:bookmarkEnd w:id="59"/>
      <w:r/>
      <w:bookmarkEnd w:id="60"/>
      <w:r/>
      <w:bookmarkEnd w:id="61"/>
      <w:r/>
      <w:r/>
    </w:p>
    <w:p>
      <w:pPr>
        <w:ind w:firstLine="480"/>
        <w:spacing w:line="520" w:lineRule="exact"/>
        <w:rPr>
          <w:rFonts w:hint="eastAsia" w:ascii="宋体" w:hAnsi="宋体"/>
          <w:sz w:val="24"/>
          <w:szCs w:val="21"/>
        </w:rPr>
      </w:pPr>
      <w:r>
        <w:rPr>
          <w:rFonts w:ascii="宋体" w:hAnsi="宋体"/>
          <w:bCs/>
          <w:sz w:val="24"/>
          <w:szCs w:val="21"/>
        </w:rPr>
        <w:t xml:space="preserve">6.1</w:t>
      </w:r>
      <w:r>
        <w:rPr>
          <w:rFonts w:ascii="宋体" w:hAnsi="宋体"/>
          <w:sz w:val="24"/>
          <w:szCs w:val="21"/>
        </w:rPr>
        <w:t xml:space="preserve">磋商文件由以下部分组成：</w:t>
      </w:r>
      <w:r/>
    </w:p>
    <w:p>
      <w:pPr>
        <w:ind w:firstLine="360"/>
        <w:spacing w:line="520" w:lineRule="exact"/>
        <w:rPr>
          <w:rFonts w:hint="eastAsia" w:ascii="宋体" w:hAnsi="宋体"/>
          <w:sz w:val="24"/>
          <w:szCs w:val="24"/>
        </w:rPr>
      </w:pPr>
      <w:r>
        <w:rPr>
          <w:rFonts w:ascii="宋体" w:hAnsi="宋体"/>
          <w:sz w:val="24"/>
          <w:szCs w:val="24"/>
        </w:rPr>
        <w:t xml:space="preserve">（1）磋商邀请</w:t>
      </w:r>
      <w:r/>
    </w:p>
    <w:p>
      <w:pPr>
        <w:ind w:firstLine="360"/>
        <w:spacing w:line="520" w:lineRule="exact"/>
        <w:rPr>
          <w:rFonts w:hint="eastAsia" w:ascii="宋体" w:hAnsi="宋体"/>
          <w:sz w:val="24"/>
          <w:szCs w:val="24"/>
        </w:rPr>
      </w:pPr>
      <w:r>
        <w:rPr>
          <w:rFonts w:ascii="宋体" w:hAnsi="宋体"/>
          <w:sz w:val="24"/>
          <w:szCs w:val="24"/>
        </w:rPr>
        <w:t xml:space="preserve">（2）供应商须知</w:t>
      </w:r>
      <w:r/>
    </w:p>
    <w:p>
      <w:pPr>
        <w:ind w:firstLine="360"/>
        <w:spacing w:line="520" w:lineRule="exact"/>
        <w:rPr>
          <w:rFonts w:hint="eastAsia" w:ascii="宋体" w:hAnsi="宋体"/>
          <w:sz w:val="24"/>
          <w:szCs w:val="24"/>
        </w:rPr>
      </w:pPr>
      <w:r>
        <w:rPr>
          <w:rFonts w:ascii="宋体" w:hAnsi="宋体"/>
          <w:sz w:val="24"/>
          <w:szCs w:val="24"/>
        </w:rPr>
        <w:t xml:space="preserve">（3）合同文本</w:t>
      </w:r>
      <w:r/>
    </w:p>
    <w:p>
      <w:pPr>
        <w:ind w:firstLine="360"/>
        <w:spacing w:line="520" w:lineRule="exact"/>
        <w:rPr>
          <w:rFonts w:hint="eastAsia" w:ascii="宋体" w:hAnsi="宋体"/>
          <w:sz w:val="24"/>
          <w:szCs w:val="24"/>
        </w:rPr>
      </w:pPr>
      <w:r>
        <w:rPr>
          <w:rFonts w:ascii="宋体" w:hAnsi="宋体"/>
          <w:sz w:val="24"/>
          <w:szCs w:val="24"/>
        </w:rPr>
        <w:t xml:space="preserve">（4）采购需求</w:t>
      </w:r>
      <w:r/>
    </w:p>
    <w:p>
      <w:pPr>
        <w:ind w:firstLine="360"/>
        <w:spacing w:line="520" w:lineRule="exact"/>
        <w:rPr>
          <w:rFonts w:hint="eastAsia" w:ascii="宋体" w:hAnsi="宋体"/>
          <w:sz w:val="24"/>
          <w:szCs w:val="24"/>
        </w:rPr>
      </w:pPr>
      <w:r>
        <w:rPr>
          <w:rFonts w:ascii="宋体" w:hAnsi="宋体"/>
          <w:sz w:val="24"/>
          <w:szCs w:val="24"/>
        </w:rPr>
        <w:t xml:space="preserve">（5）评审方法与评审标准</w:t>
      </w:r>
      <w:r/>
    </w:p>
    <w:p>
      <w:pPr>
        <w:ind w:firstLine="360"/>
        <w:spacing w:line="520" w:lineRule="exact"/>
        <w:rPr>
          <w:rFonts w:hint="eastAsia" w:ascii="宋体" w:hAnsi="宋体"/>
          <w:sz w:val="24"/>
          <w:szCs w:val="24"/>
        </w:rPr>
      </w:pPr>
      <w:r>
        <w:rPr>
          <w:rFonts w:ascii="宋体" w:hAnsi="宋体"/>
          <w:sz w:val="24"/>
          <w:szCs w:val="24"/>
        </w:rPr>
        <w:t xml:space="preserve">（6）响应文件格式</w:t>
      </w:r>
      <w:r/>
    </w:p>
    <w:p>
      <w:pPr>
        <w:ind w:firstLine="480"/>
        <w:spacing w:line="520" w:lineRule="exact"/>
        <w:rPr>
          <w:rFonts w:hint="eastAsia" w:ascii="宋体" w:hAnsi="宋体"/>
          <w:sz w:val="24"/>
          <w:szCs w:val="21"/>
        </w:rPr>
      </w:pPr>
      <w:r>
        <w:rPr>
          <w:rFonts w:ascii="宋体" w:hAnsi="宋体"/>
          <w:sz w:val="24"/>
          <w:szCs w:val="21"/>
        </w:rPr>
        <w:t xml:space="preserve">请仔细检查磋商文件是否齐全，如有缺漏请立即与交易中心联系解决。</w:t>
      </w:r>
      <w:r/>
    </w:p>
    <w:p>
      <w:pPr>
        <w:ind w:firstLine="480"/>
        <w:spacing w:line="520" w:lineRule="exact"/>
        <w:rPr>
          <w:rFonts w:hint="eastAsia" w:ascii="宋体" w:hAnsi="宋体"/>
          <w:sz w:val="24"/>
          <w:szCs w:val="21"/>
        </w:rPr>
      </w:pPr>
      <w:r>
        <w:rPr>
          <w:rFonts w:ascii="宋体" w:hAnsi="宋体"/>
          <w:bCs/>
          <w:sz w:val="24"/>
          <w:szCs w:val="21"/>
        </w:rPr>
        <w:t xml:space="preserve">6.2</w:t>
      </w:r>
      <w:r>
        <w:rPr>
          <w:rFonts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520" w:lineRule="exact"/>
        <w:rPr>
          <w:rFonts w:hint="eastAsia" w:ascii="宋体" w:hAnsi="宋体" w:cs="Arial"/>
          <w:sz w:val="28"/>
          <w:szCs w:val="28"/>
        </w:rPr>
        <w:outlineLvl w:val="3"/>
      </w:pPr>
      <w:r/>
      <w:bookmarkStart w:id="62" w:name="_Toc16938527"/>
      <w:r/>
      <w:bookmarkStart w:id="63" w:name="_Toc513029211"/>
      <w:r/>
      <w:bookmarkStart w:id="64" w:name="_Toc462564070"/>
      <w:r/>
      <w:bookmarkStart w:id="65" w:name="_Toc20823283"/>
      <w:r>
        <w:rPr>
          <w:rFonts w:ascii="宋体" w:hAnsi="宋体" w:cs="Arial"/>
          <w:sz w:val="28"/>
          <w:szCs w:val="28"/>
        </w:rPr>
        <w:t xml:space="preserve">7、磋商文件的澄清</w:t>
      </w:r>
      <w:bookmarkEnd w:id="62"/>
      <w:r/>
      <w:bookmarkEnd w:id="63"/>
      <w:r/>
      <w:bookmarkEnd w:id="64"/>
      <w:r/>
      <w:bookmarkEnd w:id="65"/>
      <w:r/>
      <w:r/>
    </w:p>
    <w:p>
      <w:pPr>
        <w:ind w:firstLine="480"/>
        <w:spacing w:line="520" w:lineRule="exact"/>
        <w:rPr>
          <w:rFonts w:hint="eastAsia" w:ascii="宋体" w:hAnsi="宋体"/>
          <w:sz w:val="24"/>
          <w:szCs w:val="24"/>
        </w:rPr>
      </w:pPr>
      <w:r>
        <w:rPr>
          <w:rFonts w:ascii="宋体" w:hAnsi="宋体"/>
          <w:bCs/>
          <w:sz w:val="24"/>
          <w:szCs w:val="21"/>
        </w:rPr>
        <w:t xml:space="preserve">7.1</w:t>
      </w:r>
      <w:r>
        <w:rPr>
          <w:rFonts w:ascii="宋体" w:hAnsi="宋体"/>
          <w:sz w:val="24"/>
          <w:szCs w:val="21"/>
        </w:rPr>
        <w:t xml:space="preserve"> 任何要求对磋商文件进行澄清的供应商，应在磋商截止期5日</w:t>
      </w:r>
      <w:r>
        <w:rPr>
          <w:rFonts w:ascii="宋体" w:hAnsi="宋体"/>
          <w:sz w:val="24"/>
          <w:szCs w:val="24"/>
        </w:rPr>
        <w:t xml:space="preserve">前</w:t>
      </w:r>
      <w:r>
        <w:rPr>
          <w:rFonts w:ascii="宋体" w:hAnsi="宋体"/>
          <w:sz w:val="24"/>
          <w:szCs w:val="21"/>
        </w:rPr>
        <w:t xml:space="preserve">按磋商公告中的通讯地址，以书面形式通知</w:t>
      </w:r>
      <w:r>
        <w:rPr>
          <w:rFonts w:ascii="宋体" w:hAnsi="宋体"/>
          <w:sz w:val="24"/>
        </w:rPr>
        <w:t xml:space="preserve">交易</w:t>
      </w:r>
      <w:r>
        <w:rPr>
          <w:rFonts w:ascii="宋体" w:hAnsi="宋体"/>
          <w:sz w:val="24"/>
          <w:szCs w:val="21"/>
        </w:rPr>
        <w:t xml:space="preserve">中心。</w:t>
      </w:r>
      <w:r/>
    </w:p>
    <w:p>
      <w:pPr>
        <w:ind w:firstLine="560"/>
        <w:keepLines/>
        <w:keepNext/>
        <w:spacing w:line="520" w:lineRule="exact"/>
        <w:rPr>
          <w:rFonts w:hint="eastAsia" w:ascii="宋体" w:hAnsi="宋体" w:cs="Arial"/>
          <w:sz w:val="28"/>
          <w:szCs w:val="28"/>
        </w:rPr>
        <w:outlineLvl w:val="3"/>
      </w:pPr>
      <w:r/>
      <w:bookmarkStart w:id="66" w:name="_Toc513029212"/>
      <w:r/>
      <w:bookmarkStart w:id="67" w:name="_Toc20823284"/>
      <w:r/>
      <w:bookmarkStart w:id="68" w:name="_Toc16938528"/>
      <w:r/>
      <w:bookmarkStart w:id="69" w:name="_Toc462564071"/>
      <w:r>
        <w:rPr>
          <w:rFonts w:ascii="宋体" w:hAnsi="宋体" w:cs="Arial"/>
          <w:sz w:val="28"/>
          <w:szCs w:val="28"/>
        </w:rPr>
        <w:t xml:space="preserve">8、磋商文件的澄清和修改</w:t>
      </w:r>
      <w:bookmarkEnd w:id="66"/>
      <w:r/>
      <w:bookmarkEnd w:id="67"/>
      <w:r/>
      <w:bookmarkEnd w:id="68"/>
      <w:r/>
      <w:bookmarkEnd w:id="69"/>
      <w:r/>
      <w:r/>
    </w:p>
    <w:p>
      <w:pPr>
        <w:ind w:firstLine="480"/>
        <w:spacing w:line="520" w:lineRule="exact"/>
        <w:rPr>
          <w:rFonts w:hint="eastAsia" w:ascii="宋体" w:hAnsi="宋体"/>
          <w:sz w:val="24"/>
          <w:szCs w:val="21"/>
        </w:rPr>
      </w:pPr>
      <w:r>
        <w:rPr>
          <w:rFonts w:ascii="宋体" w:hAnsi="宋体"/>
          <w:bCs/>
          <w:sz w:val="24"/>
          <w:szCs w:val="21"/>
        </w:rPr>
        <w:t xml:space="preserve">8.1</w:t>
      </w:r>
      <w:r>
        <w:rPr>
          <w:rFonts w:ascii="宋体" w:hAnsi="宋体"/>
          <w:sz w:val="24"/>
          <w:szCs w:val="21"/>
        </w:rPr>
        <w:t xml:space="preserve"> 在响应文件提交截止时间前，交易中心可以对磋商文件进行澄清和修改,</w:t>
      </w:r>
      <w:r>
        <w:rPr>
          <w:rFonts w:ascii="宋体" w:hAnsi="宋体"/>
          <w:szCs w:val="21"/>
        </w:rPr>
        <w:t xml:space="preserve"> </w:t>
      </w:r>
      <w:r>
        <w:rPr>
          <w:rFonts w:ascii="宋体" w:hAnsi="宋体"/>
          <w:sz w:val="24"/>
          <w:szCs w:val="21"/>
        </w:rPr>
        <w:t xml:space="preserve">澄清或者修改的内容作为磋商文件的组成部分。澄清或者修改的内容可能影响响应文件编制的，交易中心将在提交首次响应文件截止时间至少5日前，在“苏州市政府采购网”上发布书面更正公告形式通知所有获取磋商文件的供应商,</w:t>
      </w:r>
      <w:r>
        <w:rPr>
          <w:rFonts w:ascii="宋体" w:hAnsi="宋体"/>
          <w:szCs w:val="21"/>
        </w:rPr>
        <w:t xml:space="preserve"> </w:t>
      </w:r>
      <w:r>
        <w:rPr>
          <w:rFonts w:ascii="宋体" w:hAnsi="宋体"/>
          <w:sz w:val="24"/>
          <w:szCs w:val="21"/>
        </w:rPr>
        <w:t xml:space="preserve">更正公告内容将作为磋商文件的组成部分，并对供应商具有约束力。不足5日的，交易中心将顺延提交首次响应文件截止时间。</w:t>
      </w:r>
      <w:r/>
    </w:p>
    <w:p>
      <w:pPr>
        <w:ind w:firstLine="480"/>
        <w:spacing w:line="520" w:lineRule="exact"/>
        <w:rPr>
          <w:rFonts w:hint="eastAsia" w:ascii="宋体" w:hAnsi="宋体"/>
          <w:sz w:val="24"/>
          <w:szCs w:val="21"/>
        </w:rPr>
      </w:pPr>
      <w:r>
        <w:rPr>
          <w:rFonts w:ascii="宋体" w:hAnsi="宋体"/>
          <w:sz w:val="24"/>
          <w:szCs w:val="21"/>
        </w:rPr>
        <w:t xml:space="preserve">8.2交易中心可以视采购项目的具体情况，组织供应商进行现场考察或召开磋商前答疑会，但不单独或分别组织只有一个供应商参加的现场考察和答疑会。</w:t>
      </w:r>
      <w:r/>
    </w:p>
    <w:p>
      <w:pPr>
        <w:ind w:firstLine="480"/>
        <w:spacing w:line="520" w:lineRule="exact"/>
        <w:rPr>
          <w:rFonts w:hint="eastAsia" w:ascii="宋体" w:hAnsi="宋体"/>
          <w:sz w:val="24"/>
          <w:szCs w:val="21"/>
        </w:rPr>
      </w:pPr>
      <w:r>
        <w:rPr>
          <w:rFonts w:ascii="宋体" w:hAnsi="宋体"/>
          <w:sz w:val="24"/>
          <w:szCs w:val="21"/>
        </w:rPr>
        <w:t xml:space="preserve">现场考察时间：             地点：</w:t>
      </w:r>
      <w:r/>
    </w:p>
    <w:p>
      <w:pPr>
        <w:ind w:firstLine="480"/>
        <w:spacing w:line="520" w:lineRule="exact"/>
        <w:rPr>
          <w:rFonts w:hint="eastAsia" w:ascii="宋体" w:hAnsi="宋体"/>
          <w:sz w:val="24"/>
          <w:szCs w:val="21"/>
        </w:rPr>
      </w:pPr>
      <w:r>
        <w:rPr>
          <w:rFonts w:ascii="宋体" w:hAnsi="宋体"/>
          <w:sz w:val="24"/>
          <w:szCs w:val="21"/>
        </w:rPr>
        <w:t xml:space="preserve">联系人：                   联系电话</w:t>
      </w:r>
      <w:r/>
    </w:p>
    <w:p>
      <w:pPr>
        <w:ind w:firstLine="482"/>
        <w:keepLines/>
        <w:keepNext/>
        <w:spacing w:before="145" w:after="145" w:line="520" w:lineRule="exact"/>
        <w:rPr>
          <w:rFonts w:hint="eastAsia" w:ascii="宋体" w:hAnsi="宋体"/>
          <w:b/>
          <w:bCs/>
          <w:sz w:val="32"/>
          <w:szCs w:val="32"/>
        </w:rPr>
        <w:outlineLvl w:val="2"/>
      </w:pPr>
      <w:r/>
      <w:bookmarkStart w:id="70" w:name="_Toc513029213"/>
      <w:r/>
      <w:bookmarkStart w:id="71" w:name="_Toc462564072"/>
      <w:r/>
      <w:bookmarkStart w:id="72" w:name="_Toc16938529"/>
      <w:r/>
      <w:bookmarkStart w:id="73" w:name="_Toc120614216"/>
      <w:r/>
      <w:bookmarkStart w:id="74" w:name="_Toc20823285"/>
      <w:r>
        <w:rPr>
          <w:rFonts w:ascii="宋体" w:hAnsi="宋体"/>
          <w:b/>
          <w:bCs/>
          <w:sz w:val="32"/>
          <w:szCs w:val="32"/>
        </w:rPr>
        <w:t xml:space="preserve">三、响应文件的编制</w:t>
      </w:r>
      <w:bookmarkEnd w:id="70"/>
      <w:r/>
      <w:bookmarkEnd w:id="71"/>
      <w:r/>
      <w:bookmarkEnd w:id="72"/>
      <w:r/>
      <w:bookmarkEnd w:id="73"/>
      <w:r/>
      <w:bookmarkEnd w:id="74"/>
      <w:r/>
      <w:r/>
    </w:p>
    <w:p>
      <w:pPr>
        <w:ind w:firstLine="560"/>
        <w:keepLines/>
        <w:keepNext/>
        <w:spacing w:line="520" w:lineRule="exact"/>
        <w:rPr>
          <w:rFonts w:hint="eastAsia" w:ascii="宋体" w:hAnsi="宋体" w:cs="Arial"/>
          <w:b/>
          <w:sz w:val="28"/>
          <w:szCs w:val="28"/>
        </w:rPr>
        <w:outlineLvl w:val="3"/>
      </w:pPr>
      <w:r/>
      <w:bookmarkStart w:id="75" w:name="_Toc16938530"/>
      <w:r/>
      <w:bookmarkStart w:id="76" w:name="_Toc513029214"/>
      <w:r/>
      <w:bookmarkStart w:id="77" w:name="_Toc462564073"/>
      <w:r/>
      <w:bookmarkStart w:id="78" w:name="_Toc20823286"/>
      <w:r>
        <w:rPr>
          <w:rFonts w:ascii="宋体" w:hAnsi="宋体" w:cs="Arial"/>
          <w:sz w:val="28"/>
          <w:szCs w:val="28"/>
        </w:rPr>
        <w:t xml:space="preserve">9、响应文件的语言及度量衡单位</w:t>
      </w:r>
      <w:bookmarkEnd w:id="75"/>
      <w:r/>
      <w:bookmarkEnd w:id="76"/>
      <w:r/>
      <w:bookmarkEnd w:id="77"/>
      <w:r/>
      <w:bookmarkEnd w:id="78"/>
      <w:r/>
      <w:r/>
    </w:p>
    <w:p>
      <w:pPr>
        <w:ind w:firstLine="480"/>
        <w:spacing w:line="520" w:lineRule="exact"/>
        <w:rPr>
          <w:rFonts w:hint="eastAsia" w:ascii="宋体" w:hAnsi="宋体"/>
          <w:sz w:val="24"/>
          <w:szCs w:val="21"/>
        </w:rPr>
      </w:pPr>
      <w:r>
        <w:rPr>
          <w:rFonts w:ascii="宋体" w:hAnsi="宋体"/>
          <w:bCs/>
          <w:sz w:val="24"/>
          <w:szCs w:val="21"/>
        </w:rPr>
        <w:t xml:space="preserve">9.1</w:t>
      </w:r>
      <w:r>
        <w:rPr>
          <w:rFonts w:ascii="宋体" w:hAnsi="宋体"/>
          <w:sz w:val="24"/>
          <w:szCs w:val="21"/>
        </w:rPr>
        <w:t xml:space="preserve">供应商提交的响应文件以及供应商与交易中心就有关磋商的所有来往通知、函件和文件均应使用</w:t>
      </w:r>
      <w:r>
        <w:rPr>
          <w:rFonts w:ascii="宋体" w:hAnsi="宋体"/>
          <w:b/>
          <w:bCs/>
          <w:sz w:val="24"/>
          <w:szCs w:val="21"/>
        </w:rPr>
        <w:t xml:space="preserve">简体中文</w:t>
      </w:r>
      <w:r>
        <w:rPr>
          <w:rFonts w:ascii="宋体" w:hAnsi="宋体"/>
          <w:sz w:val="24"/>
          <w:szCs w:val="21"/>
        </w:rPr>
        <w:t xml:space="preserve">。</w:t>
      </w:r>
      <w:r/>
    </w:p>
    <w:p>
      <w:pPr>
        <w:ind w:firstLine="480"/>
        <w:spacing w:line="520" w:lineRule="exact"/>
        <w:rPr>
          <w:rFonts w:hint="eastAsia" w:ascii="宋体" w:hAnsi="宋体"/>
          <w:sz w:val="24"/>
          <w:szCs w:val="21"/>
        </w:rPr>
      </w:pPr>
      <w:r>
        <w:rPr>
          <w:rFonts w:ascii="宋体" w:hAnsi="宋体"/>
          <w:bCs/>
          <w:sz w:val="24"/>
          <w:szCs w:val="21"/>
        </w:rPr>
        <w:t xml:space="preserve">9.2</w:t>
      </w:r>
      <w:r>
        <w:rPr>
          <w:rFonts w:ascii="宋体" w:hAnsi="宋体"/>
          <w:sz w:val="24"/>
          <w:szCs w:val="21"/>
        </w:rPr>
        <w:t xml:space="preserve"> 除技术性能另有规定外，响应文件所使用的度量衡单位，均须采用国家法定计量单位。</w:t>
      </w:r>
      <w:r/>
    </w:p>
    <w:p>
      <w:pPr>
        <w:ind w:firstLine="420"/>
        <w:keepLines/>
        <w:keepNext/>
        <w:spacing w:line="520" w:lineRule="exact"/>
        <w:rPr>
          <w:rFonts w:hint="eastAsia" w:ascii="宋体" w:hAnsi="宋体" w:cs="Arial"/>
          <w:sz w:val="28"/>
          <w:szCs w:val="28"/>
        </w:rPr>
        <w:outlineLvl w:val="3"/>
      </w:pPr>
      <w:r/>
      <w:bookmarkStart w:id="79" w:name="_Toc513029215"/>
      <w:r/>
      <w:bookmarkStart w:id="80" w:name="_Toc462564074"/>
      <w:r/>
      <w:bookmarkStart w:id="81" w:name="_Toc16938531"/>
      <w:r/>
      <w:bookmarkStart w:id="82" w:name="_Toc20823287"/>
      <w:r>
        <w:rPr>
          <w:rFonts w:ascii="宋体" w:hAnsi="宋体" w:cs="Arial"/>
          <w:sz w:val="28"/>
          <w:szCs w:val="28"/>
        </w:rPr>
        <w:t xml:space="preserve">10、响应文件构成</w:t>
      </w:r>
      <w:bookmarkEnd w:id="79"/>
      <w:r/>
      <w:bookmarkEnd w:id="80"/>
      <w:r/>
      <w:bookmarkEnd w:id="81"/>
      <w:r/>
      <w:bookmarkEnd w:id="82"/>
      <w:r/>
      <w:r/>
    </w:p>
    <w:p>
      <w:pPr>
        <w:ind w:firstLine="480"/>
        <w:spacing w:line="520" w:lineRule="exact"/>
        <w:rPr>
          <w:rFonts w:hint="eastAsia" w:ascii="宋体" w:hAnsi="宋体"/>
          <w:sz w:val="24"/>
          <w:szCs w:val="21"/>
        </w:rPr>
      </w:pPr>
      <w:r>
        <w:rPr>
          <w:rFonts w:ascii="宋体" w:hAnsi="宋体"/>
          <w:bCs/>
          <w:sz w:val="24"/>
          <w:szCs w:val="21"/>
        </w:rPr>
        <w:t xml:space="preserve">10.1</w:t>
      </w:r>
      <w:r>
        <w:rPr>
          <w:rFonts w:ascii="宋体" w:hAnsi="宋体"/>
          <w:sz w:val="24"/>
          <w:szCs w:val="21"/>
        </w:rPr>
        <w:t xml:space="preserve">供应商编写的响应文件应包括资格证明文件、符合性证明文件、分项报价表、技术要求响应及偏离表、商务要求响应及偏离表、其他证明文件、磋商响应函等部分。</w:t>
      </w:r>
      <w:r/>
    </w:p>
    <w:p>
      <w:pPr>
        <w:ind w:firstLine="480"/>
        <w:spacing w:line="520" w:lineRule="exact"/>
        <w:rPr>
          <w:rFonts w:hint="eastAsia" w:ascii="宋体" w:hAnsi="宋体"/>
          <w:sz w:val="24"/>
          <w:szCs w:val="21"/>
        </w:rPr>
      </w:pPr>
      <w:r>
        <w:rPr>
          <w:rFonts w:ascii="宋体" w:hAnsi="宋体"/>
          <w:sz w:val="24"/>
          <w:szCs w:val="21"/>
        </w:rPr>
        <w:t xml:space="preserve">10.2 如标书制作工具中格式和内容与“江苏省政府采购网、苏州市政府采购网”发布的磋商文件不一致，请以“江苏省政府采购网、苏州市政府采购网”发布的磋商文件为准。</w:t>
      </w:r>
      <w:r/>
    </w:p>
    <w:p>
      <w:pPr>
        <w:ind w:firstLine="420"/>
        <w:keepLines/>
        <w:keepNext/>
        <w:spacing w:line="520" w:lineRule="exact"/>
        <w:rPr>
          <w:rFonts w:hint="eastAsia" w:ascii="宋体" w:hAnsi="宋体" w:cs="Arial"/>
          <w:sz w:val="28"/>
          <w:szCs w:val="28"/>
        </w:rPr>
        <w:outlineLvl w:val="3"/>
      </w:pPr>
      <w:r/>
      <w:bookmarkStart w:id="83" w:name="_Hlt26668975"/>
      <w:r/>
      <w:bookmarkStart w:id="84" w:name="_Hlt26954838"/>
      <w:r/>
      <w:bookmarkStart w:id="85" w:name="_Hlt26670360"/>
      <w:r/>
      <w:bookmarkStart w:id="86" w:name="_Toc513029219"/>
      <w:r/>
      <w:bookmarkStart w:id="87" w:name="_Toc49090509"/>
      <w:r/>
      <w:bookmarkStart w:id="88" w:name="_Toc14577357"/>
      <w:r/>
      <w:bookmarkStart w:id="89" w:name="_Toc14577354"/>
      <w:r/>
      <w:bookmarkStart w:id="90" w:name="_Toc49090507"/>
      <w:r/>
      <w:bookmarkStart w:id="91" w:name="_Toc513029216"/>
      <w:r/>
      <w:bookmarkStart w:id="92" w:name="_Toc14577355"/>
      <w:r/>
      <w:bookmarkStart w:id="93" w:name="_Toc49090508"/>
      <w:r/>
      <w:bookmarkEnd w:id="83"/>
      <w:r/>
      <w:bookmarkEnd w:id="84"/>
      <w:r/>
      <w:bookmarkEnd w:id="85"/>
      <w:r>
        <w:rPr>
          <w:rFonts w:ascii="宋体" w:hAnsi="宋体" w:cs="Arial"/>
          <w:sz w:val="28"/>
          <w:szCs w:val="28"/>
        </w:rPr>
        <w:t xml:space="preserve">11、证明磋商响应标的符合磋商文件规定的文件</w:t>
      </w:r>
      <w:bookmarkEnd w:id="86"/>
      <w:r/>
      <w:bookmarkEnd w:id="87"/>
      <w:r/>
      <w:bookmarkEnd w:id="88"/>
      <w:r/>
      <w:bookmarkEnd w:id="89"/>
      <w:r/>
      <w:bookmarkEnd w:id="90"/>
      <w:r/>
      <w:bookmarkEnd w:id="91"/>
      <w:r/>
      <w:r/>
    </w:p>
    <w:p>
      <w:pPr>
        <w:spacing w:line="520" w:lineRule="exact"/>
        <w:rPr>
          <w:rFonts w:hint="eastAsia" w:ascii="宋体" w:hAnsi="宋体"/>
          <w:sz w:val="24"/>
          <w:szCs w:val="24"/>
        </w:rPr>
      </w:pPr>
      <w:r>
        <w:rPr>
          <w:rFonts w:ascii="宋体" w:hAnsi="宋体"/>
          <w:sz w:val="24"/>
          <w:szCs w:val="24"/>
        </w:rPr>
        <w:t xml:space="preserve">    11.1供应商应按照磋商文件要求提交证明文件，证明其及磋商响应标的符合磋商文件规定。</w:t>
      </w:r>
      <w:r/>
    </w:p>
    <w:p>
      <w:pPr>
        <w:ind w:firstLine="480"/>
        <w:spacing w:line="520" w:lineRule="exact"/>
        <w:rPr>
          <w:rFonts w:hint="eastAsia" w:ascii="宋体" w:hAnsi="宋体"/>
          <w:sz w:val="24"/>
          <w:szCs w:val="24"/>
        </w:rPr>
      </w:pPr>
      <w:r>
        <w:rPr>
          <w:rFonts w:ascii="宋体" w:hAnsi="宋体"/>
          <w:sz w:val="24"/>
          <w:szCs w:val="24"/>
        </w:rPr>
        <w:t xml:space="preserve">11.2磋商文件对证明文件无明确形式要求的，证明文件可以以文字资料、图纸和数据等形式提交。</w:t>
      </w:r>
      <w:bookmarkEnd w:id="92"/>
      <w:r/>
      <w:bookmarkEnd w:id="93"/>
      <w:r/>
      <w:r/>
    </w:p>
    <w:p>
      <w:pPr>
        <w:ind w:firstLine="420"/>
        <w:keepLines/>
        <w:keepNext/>
        <w:spacing w:line="520" w:lineRule="exact"/>
        <w:rPr>
          <w:rFonts w:hint="eastAsia" w:ascii="宋体" w:hAnsi="宋体" w:cs="Arial"/>
          <w:sz w:val="28"/>
          <w:szCs w:val="28"/>
        </w:rPr>
        <w:outlineLvl w:val="3"/>
      </w:pPr>
      <w:r>
        <w:rPr>
          <w:rFonts w:ascii="宋体" w:hAnsi="宋体" w:cs="Arial"/>
          <w:sz w:val="28"/>
          <w:szCs w:val="28"/>
        </w:rPr>
        <w:t xml:space="preserve">12、分项报价表</w:t>
      </w:r>
      <w:r/>
    </w:p>
    <w:p>
      <w:pPr>
        <w:ind w:firstLine="480"/>
        <w:spacing w:line="520" w:lineRule="exact"/>
        <w:rPr>
          <w:rFonts w:hint="eastAsia" w:ascii="宋体" w:hAnsi="宋体"/>
          <w:bCs/>
          <w:sz w:val="24"/>
          <w:szCs w:val="21"/>
        </w:rPr>
      </w:pPr>
      <w:r>
        <w:rPr>
          <w:rFonts w:ascii="宋体" w:hAnsi="宋体"/>
          <w:bCs/>
          <w:sz w:val="24"/>
          <w:szCs w:val="21"/>
        </w:rPr>
        <w:t xml:space="preserve">12.1</w:t>
      </w:r>
      <w:r>
        <w:rPr>
          <w:rFonts w:ascii="宋体" w:hAnsi="宋体"/>
          <w:sz w:val="24"/>
          <w:szCs w:val="21"/>
        </w:rPr>
        <w:t xml:space="preserve">供应商应按照磋商文件规定格式填报分项报价表。</w:t>
      </w:r>
      <w:r/>
    </w:p>
    <w:p>
      <w:pPr>
        <w:ind w:firstLine="480"/>
        <w:spacing w:line="520" w:lineRule="exact"/>
        <w:rPr>
          <w:rFonts w:hint="eastAsia" w:ascii="宋体" w:hAnsi="宋体"/>
          <w:bCs/>
          <w:sz w:val="24"/>
          <w:szCs w:val="21"/>
        </w:rPr>
      </w:pPr>
      <w:r>
        <w:rPr>
          <w:rFonts w:ascii="宋体" w:hAnsi="宋体"/>
          <w:sz w:val="24"/>
          <w:szCs w:val="21"/>
        </w:rPr>
        <w:t xml:space="preserve">12.2</w:t>
      </w:r>
      <w:r>
        <w:rPr>
          <w:rFonts w:ascii="宋体" w:hAnsi="宋体"/>
          <w:bCs/>
          <w:sz w:val="24"/>
          <w:szCs w:val="21"/>
        </w:rPr>
        <w:t xml:space="preserve">磋商货币。响应文件中的单价和总价无特殊规定的采用人民币报价，以元为单位标注。</w:t>
      </w:r>
      <w:r>
        <w:rPr>
          <w:rFonts w:ascii="宋体" w:hAnsi="宋体"/>
          <w:sz w:val="24"/>
          <w:szCs w:val="21"/>
        </w:rPr>
        <w:t xml:space="preserve">磋商文件中另有规定的按规定执行。</w:t>
      </w:r>
      <w:r/>
    </w:p>
    <w:p>
      <w:pPr>
        <w:ind w:firstLine="420"/>
        <w:keepLines/>
        <w:keepNext/>
        <w:spacing w:line="520" w:lineRule="exact"/>
        <w:rPr>
          <w:rFonts w:hint="eastAsia" w:ascii="宋体" w:hAnsi="宋体" w:cs="Arial"/>
          <w:sz w:val="28"/>
          <w:szCs w:val="28"/>
        </w:rPr>
        <w:outlineLvl w:val="3"/>
      </w:pPr>
      <w:r/>
      <w:bookmarkStart w:id="94" w:name="_Hlt26670486"/>
      <w:r/>
      <w:bookmarkStart w:id="95" w:name="_Hlt26670482"/>
      <w:r/>
      <w:bookmarkStart w:id="96" w:name="_Hlt26954731"/>
      <w:r/>
      <w:bookmarkStart w:id="97" w:name="_Hlt26954848"/>
      <w:r/>
      <w:bookmarkStart w:id="98" w:name="_Hlt26954846"/>
      <w:r/>
      <w:bookmarkEnd w:id="94"/>
      <w:r/>
      <w:bookmarkEnd w:id="95"/>
      <w:r/>
      <w:bookmarkEnd w:id="96"/>
      <w:r/>
      <w:bookmarkEnd w:id="97"/>
      <w:r/>
      <w:bookmarkEnd w:id="98"/>
      <w:r>
        <w:rPr>
          <w:rFonts w:ascii="宋体" w:hAnsi="宋体" w:cs="Arial"/>
          <w:sz w:val="28"/>
          <w:szCs w:val="28"/>
        </w:rPr>
        <w:t xml:space="preserve">13、技术要求响应及偏离表、商务要求响应及偏离表</w:t>
      </w:r>
      <w:r/>
    </w:p>
    <w:p>
      <w:pPr>
        <w:ind w:firstLine="480"/>
        <w:spacing w:line="520" w:lineRule="exact"/>
        <w:rPr>
          <w:rFonts w:hint="eastAsia" w:ascii="宋体" w:hAnsi="宋体" w:cs="宋体"/>
          <w:sz w:val="24"/>
          <w:szCs w:val="21"/>
          <w:lang w:val="zh-CN"/>
        </w:rPr>
      </w:pPr>
      <w:r>
        <w:rPr>
          <w:rFonts w:ascii="宋体" w:hAnsi="宋体" w:cs="宋体"/>
          <w:bCs/>
          <w:sz w:val="24"/>
          <w:szCs w:val="21"/>
          <w:lang w:val="zh-CN"/>
        </w:rPr>
        <w:t xml:space="preserve">13.1</w:t>
      </w:r>
      <w:r>
        <w:rPr>
          <w:rFonts w:ascii="宋体" w:hAnsi="宋体" w:cs="宋体"/>
          <w:sz w:val="24"/>
          <w:szCs w:val="21"/>
          <w:lang w:val="zh-CN"/>
        </w:rPr>
        <w:t xml:space="preserve">供应商需对磋商文件中的技术要求与商务要求逐项作出响应或偏离，并说明原因。</w:t>
      </w:r>
      <w:r/>
    </w:p>
    <w:p>
      <w:pPr>
        <w:ind w:firstLine="480"/>
        <w:spacing w:line="520" w:lineRule="exact"/>
        <w:rPr>
          <w:rFonts w:hint="eastAsia" w:ascii="宋体" w:hAnsi="宋体" w:cs="宋体"/>
          <w:sz w:val="24"/>
          <w:szCs w:val="21"/>
          <w:lang w:val="zh-CN"/>
        </w:rPr>
      </w:pPr>
      <w:r>
        <w:rPr>
          <w:rFonts w:ascii="宋体" w:hAnsi="宋体" w:cs="宋体"/>
          <w:sz w:val="24"/>
          <w:szCs w:val="21"/>
          <w:lang w:val="zh-CN"/>
        </w:rPr>
        <w:t xml:space="preserve">13.2供应商可在响应文件中提供认为需要的其他技术文件或说明。</w:t>
      </w:r>
      <w:r/>
    </w:p>
    <w:p>
      <w:pPr>
        <w:ind w:firstLine="420"/>
        <w:keepLines/>
        <w:keepNext/>
        <w:spacing w:line="520" w:lineRule="exact"/>
        <w:rPr>
          <w:rFonts w:hint="eastAsia" w:ascii="宋体" w:hAnsi="宋体" w:cs="Arial"/>
          <w:sz w:val="28"/>
          <w:szCs w:val="28"/>
        </w:rPr>
        <w:outlineLvl w:val="3"/>
      </w:pPr>
      <w:r>
        <w:rPr>
          <w:rFonts w:ascii="宋体" w:hAnsi="宋体" w:cs="Arial"/>
          <w:sz w:val="28"/>
          <w:szCs w:val="28"/>
        </w:rPr>
        <w:t xml:space="preserve">14、服务承诺、培训计划、人员安排及其他</w:t>
      </w:r>
      <w:r/>
    </w:p>
    <w:p>
      <w:pPr>
        <w:ind w:firstLine="480"/>
        <w:spacing w:line="520" w:lineRule="exact"/>
        <w:rPr>
          <w:rFonts w:hint="eastAsia" w:ascii="宋体" w:hAnsi="宋体"/>
          <w:sz w:val="24"/>
          <w:szCs w:val="24"/>
        </w:rPr>
      </w:pPr>
      <w:r>
        <w:rPr>
          <w:rFonts w:ascii="宋体" w:hAnsi="宋体"/>
          <w:bCs/>
          <w:sz w:val="24"/>
          <w:szCs w:val="24"/>
        </w:rPr>
        <w:t xml:space="preserve">14.1</w:t>
      </w:r>
      <w:r>
        <w:rPr>
          <w:rFonts w:ascii="宋体" w:hAnsi="宋体"/>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520" w:lineRule="exact"/>
        <w:rPr>
          <w:rFonts w:hint="eastAsia" w:ascii="宋体" w:hAnsi="宋体"/>
          <w:sz w:val="24"/>
          <w:szCs w:val="24"/>
        </w:rPr>
      </w:pPr>
      <w:r>
        <w:rPr>
          <w:rFonts w:ascii="宋体" w:hAnsi="宋体"/>
          <w:sz w:val="24"/>
          <w:szCs w:val="24"/>
        </w:rPr>
        <w:t xml:space="preserve">14.2供应商需根据磋商文件要求提供培训计划。</w:t>
      </w:r>
      <w:r/>
    </w:p>
    <w:p>
      <w:pPr>
        <w:ind w:firstLine="480"/>
        <w:spacing w:line="520" w:lineRule="exact"/>
        <w:rPr>
          <w:rFonts w:hint="eastAsia" w:ascii="宋体" w:hAnsi="宋体"/>
          <w:sz w:val="24"/>
          <w:szCs w:val="24"/>
        </w:rPr>
      </w:pPr>
      <w:r>
        <w:rPr>
          <w:rFonts w:ascii="宋体" w:hAnsi="宋体"/>
          <w:sz w:val="24"/>
          <w:szCs w:val="24"/>
        </w:rPr>
        <w:t xml:space="preserve">14.3供应商需根据磋商文件要求提供</w:t>
      </w:r>
      <w:r>
        <w:rPr>
          <w:rFonts w:ascii="宋体" w:hAnsi="宋体" w:cs="宋体"/>
          <w:sz w:val="24"/>
          <w:szCs w:val="21"/>
          <w:lang w:val="zh-CN"/>
        </w:rPr>
        <w:t xml:space="preserve">磋商响应标的的主要组成部分、功能设计、</w:t>
      </w:r>
      <w:r>
        <w:rPr>
          <w:rFonts w:ascii="宋体" w:hAnsi="宋体" w:cs="宋体"/>
          <w:sz w:val="24"/>
          <w:szCs w:val="21"/>
          <w:lang w:val="zh-CN"/>
        </w:rPr>
        <w:t xml:space="preserve">实现思路及关键技术等。</w:t>
      </w:r>
      <w:r/>
    </w:p>
    <w:p>
      <w:pPr>
        <w:ind w:firstLine="420"/>
        <w:keepLines/>
        <w:keepNext/>
        <w:spacing w:line="520" w:lineRule="exact"/>
        <w:rPr>
          <w:rFonts w:hint="eastAsia" w:ascii="宋体" w:hAnsi="宋体" w:cs="Arial"/>
          <w:sz w:val="28"/>
          <w:szCs w:val="28"/>
        </w:rPr>
        <w:outlineLvl w:val="3"/>
      </w:pPr>
      <w:r/>
      <w:bookmarkStart w:id="99" w:name="_Toc49090510"/>
      <w:r/>
      <w:bookmarkStart w:id="100" w:name="_Toc14577359"/>
      <w:r>
        <w:rPr>
          <w:rFonts w:ascii="宋体" w:hAnsi="宋体" w:cs="Arial"/>
          <w:sz w:val="28"/>
          <w:szCs w:val="28"/>
        </w:rPr>
        <w:t xml:space="preserve">15、磋商响应函</w:t>
      </w:r>
      <w:r/>
    </w:p>
    <w:p>
      <w:pPr>
        <w:ind w:firstLine="480"/>
        <w:spacing w:line="520" w:lineRule="exact"/>
        <w:rPr>
          <w:rFonts w:hint="eastAsia" w:ascii="宋体" w:hAnsi="宋体"/>
          <w:sz w:val="24"/>
          <w:szCs w:val="21"/>
        </w:rPr>
      </w:pPr>
      <w:r>
        <w:rPr>
          <w:rFonts w:ascii="宋体" w:hAnsi="宋体"/>
          <w:bCs/>
          <w:sz w:val="24"/>
          <w:szCs w:val="21"/>
        </w:rPr>
        <w:t xml:space="preserve">15.1</w:t>
      </w:r>
      <w:r>
        <w:rPr>
          <w:rFonts w:ascii="宋体" w:hAnsi="宋体"/>
          <w:sz w:val="24"/>
          <w:szCs w:val="21"/>
        </w:rPr>
        <w:t xml:space="preserve">供应商应按照磋商文件中提供的格式完整、正确填写磋商响应函。</w:t>
      </w:r>
      <w:r/>
    </w:p>
    <w:p>
      <w:pPr>
        <w:ind w:firstLine="420"/>
        <w:keepLines/>
        <w:keepNext/>
        <w:spacing w:line="520" w:lineRule="exact"/>
        <w:rPr>
          <w:rFonts w:hint="eastAsia" w:ascii="宋体" w:hAnsi="宋体" w:cs="Arial"/>
          <w:sz w:val="28"/>
          <w:szCs w:val="28"/>
        </w:rPr>
        <w:outlineLvl w:val="3"/>
      </w:pPr>
      <w:r/>
      <w:bookmarkStart w:id="101" w:name="_Toc49090511"/>
      <w:r/>
      <w:bookmarkStart w:id="102" w:name="_Toc14577360"/>
      <w:r/>
      <w:bookmarkEnd w:id="99"/>
      <w:r/>
      <w:bookmarkEnd w:id="100"/>
      <w:r>
        <w:rPr>
          <w:rFonts w:ascii="宋体" w:hAnsi="宋体" w:cs="Arial"/>
          <w:sz w:val="28"/>
          <w:szCs w:val="28"/>
        </w:rPr>
        <w:t xml:space="preserve">16、磋商有效期</w:t>
      </w:r>
      <w:bookmarkEnd w:id="101"/>
      <w:r/>
      <w:bookmarkEnd w:id="102"/>
      <w:r/>
      <w:r/>
    </w:p>
    <w:p>
      <w:pPr>
        <w:ind w:firstLine="480"/>
        <w:spacing w:line="520" w:lineRule="exact"/>
        <w:rPr>
          <w:rFonts w:hint="eastAsia" w:ascii="宋体" w:hAnsi="宋体"/>
          <w:bCs/>
          <w:sz w:val="24"/>
          <w:szCs w:val="21"/>
        </w:rPr>
      </w:pPr>
      <w:r>
        <w:rPr>
          <w:rFonts w:ascii="宋体" w:hAnsi="宋体"/>
          <w:bCs/>
          <w:sz w:val="24"/>
          <w:szCs w:val="21"/>
        </w:rPr>
        <w:t xml:space="preserve">16.1磋商有效期为交易中心规定的提交响应文件截止之日后</w:t>
      </w:r>
      <w:r>
        <w:rPr>
          <w:rFonts w:ascii="宋体" w:hAnsi="宋体"/>
          <w:b/>
          <w:sz w:val="24"/>
          <w:szCs w:val="21"/>
          <w:u w:val="single"/>
        </w:rPr>
        <w:t xml:space="preserve">九十（90）天</w:t>
      </w:r>
      <w:r>
        <w:rPr>
          <w:rFonts w:ascii="宋体" w:hAnsi="宋体"/>
          <w:bCs/>
          <w:sz w:val="24"/>
          <w:szCs w:val="21"/>
        </w:rPr>
        <w:t xml:space="preserve">。磋商有效期比规定短的将被视为非实质性响应磋商文件而予以拒绝。</w:t>
      </w:r>
      <w:r/>
    </w:p>
    <w:p>
      <w:pPr>
        <w:ind w:firstLine="420"/>
        <w:keepLines/>
        <w:keepNext/>
        <w:spacing w:line="520" w:lineRule="exact"/>
        <w:rPr>
          <w:rFonts w:hint="eastAsia" w:ascii="宋体" w:hAnsi="宋体" w:cs="Arial"/>
          <w:sz w:val="28"/>
          <w:szCs w:val="28"/>
        </w:rPr>
        <w:outlineLvl w:val="3"/>
      </w:pPr>
      <w:r>
        <w:rPr>
          <w:rFonts w:ascii="宋体" w:hAnsi="宋体" w:cs="Arial"/>
          <w:sz w:val="28"/>
          <w:szCs w:val="28"/>
        </w:rPr>
        <w:t xml:space="preserve">17、磋商有效期的延长</w:t>
      </w:r>
      <w:r/>
    </w:p>
    <w:p>
      <w:pPr>
        <w:ind w:firstLine="480"/>
        <w:spacing w:line="520" w:lineRule="exact"/>
        <w:rPr>
          <w:rFonts w:hint="eastAsia" w:ascii="宋体" w:hAnsi="宋体"/>
          <w:bCs/>
          <w:sz w:val="24"/>
          <w:szCs w:val="21"/>
        </w:rPr>
      </w:pPr>
      <w:r>
        <w:rPr>
          <w:rFonts w:ascii="宋体" w:hAnsi="宋体"/>
          <w:bCs/>
          <w:sz w:val="24"/>
          <w:szCs w:val="21"/>
        </w:rPr>
        <w:t xml:space="preserve">17.1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w:t>
      </w:r>
      <w:r>
        <w:rPr>
          <w:rFonts w:ascii="宋体" w:hAnsi="宋体"/>
          <w:sz w:val="24"/>
          <w:szCs w:val="24"/>
        </w:rPr>
        <w:t xml:space="preserve">受磋商有效期约束的所有权利与义务均延长至新的有效期</w:t>
      </w:r>
      <w:r>
        <w:rPr>
          <w:rFonts w:ascii="宋体" w:hAnsi="宋体"/>
          <w:bCs/>
          <w:sz w:val="24"/>
          <w:szCs w:val="21"/>
        </w:rPr>
        <w:t xml:space="preserve">。</w:t>
      </w:r>
      <w:r/>
    </w:p>
    <w:p>
      <w:pPr>
        <w:ind w:firstLine="482"/>
        <w:keepLines/>
        <w:keepNext/>
        <w:spacing w:before="145" w:after="145" w:line="520" w:lineRule="exact"/>
        <w:rPr>
          <w:rFonts w:hint="eastAsia" w:ascii="宋体" w:hAnsi="宋体"/>
          <w:b/>
          <w:bCs/>
          <w:sz w:val="32"/>
          <w:szCs w:val="32"/>
        </w:rPr>
        <w:outlineLvl w:val="2"/>
      </w:pPr>
      <w:r/>
      <w:bookmarkStart w:id="103" w:name="_Hlt26954852"/>
      <w:r/>
      <w:bookmarkStart w:id="104" w:name="_Hlt26954739"/>
      <w:r/>
      <w:bookmarkStart w:id="105" w:name="_Toc16938540"/>
      <w:r/>
      <w:bookmarkStart w:id="106" w:name="_Toc120614217"/>
      <w:r/>
      <w:bookmarkStart w:id="107" w:name="_Toc513029224"/>
      <w:r/>
      <w:bookmarkStart w:id="108" w:name="_Toc20823296"/>
      <w:r/>
      <w:bookmarkEnd w:id="103"/>
      <w:r/>
      <w:bookmarkEnd w:id="104"/>
      <w:r>
        <w:rPr>
          <w:rFonts w:ascii="宋体" w:hAnsi="宋体"/>
          <w:b/>
          <w:bCs/>
          <w:sz w:val="32"/>
          <w:szCs w:val="32"/>
        </w:rPr>
        <w:t xml:space="preserve">四、响应文件的递交</w:t>
      </w:r>
      <w:bookmarkEnd w:id="105"/>
      <w:r/>
      <w:bookmarkEnd w:id="106"/>
      <w:r/>
      <w:bookmarkEnd w:id="107"/>
      <w:r/>
      <w:bookmarkEnd w:id="108"/>
      <w:r/>
      <w:r/>
    </w:p>
    <w:p>
      <w:pPr>
        <w:ind w:firstLine="560"/>
        <w:keepLines/>
        <w:keepNext/>
        <w:spacing w:line="520" w:lineRule="exact"/>
        <w:rPr>
          <w:rFonts w:hint="eastAsia" w:ascii="宋体" w:hAnsi="宋体" w:cs="Arial"/>
          <w:sz w:val="28"/>
          <w:szCs w:val="28"/>
        </w:rPr>
        <w:outlineLvl w:val="3"/>
      </w:pPr>
      <w:r/>
      <w:bookmarkStart w:id="109" w:name="_Toc20823297"/>
      <w:r/>
      <w:bookmarkStart w:id="110" w:name="_Toc513029225"/>
      <w:r/>
      <w:bookmarkStart w:id="111" w:name="_Toc462564084"/>
      <w:r/>
      <w:bookmarkStart w:id="112" w:name="_Toc16938541"/>
      <w:r>
        <w:rPr>
          <w:rFonts w:ascii="宋体" w:hAnsi="宋体" w:cs="Arial"/>
          <w:sz w:val="28"/>
          <w:szCs w:val="28"/>
        </w:rPr>
        <w:t xml:space="preserve">18、电子磋商</w:t>
      </w:r>
      <w:bookmarkEnd w:id="109"/>
      <w:r/>
      <w:bookmarkEnd w:id="110"/>
      <w:r/>
      <w:bookmarkEnd w:id="111"/>
      <w:r/>
      <w:bookmarkEnd w:id="112"/>
      <w:r>
        <w:rPr>
          <w:rFonts w:ascii="宋体" w:hAnsi="宋体" w:cs="Arial"/>
          <w:sz w:val="28"/>
          <w:szCs w:val="28"/>
        </w:rPr>
        <w:t xml:space="preserve">响应文件的递交</w:t>
      </w:r>
      <w:r/>
    </w:p>
    <w:p>
      <w:pPr>
        <w:ind w:firstLine="600"/>
        <w:spacing w:line="520" w:lineRule="exact"/>
        <w:rPr>
          <w:rFonts w:hint="eastAsia" w:ascii="宋体" w:hAnsi="宋体"/>
          <w:bCs/>
          <w:sz w:val="24"/>
          <w:szCs w:val="21"/>
        </w:rPr>
      </w:pPr>
      <w:r>
        <w:rPr>
          <w:rFonts w:ascii="宋体" w:hAnsi="宋体"/>
          <w:bCs/>
          <w:sz w:val="24"/>
          <w:szCs w:val="21"/>
        </w:rPr>
        <w:t xml:space="preserve">18.1供应商应当按照《操作手册》规定，在提交响应文件截止时间前制作并上传电子响应文件。</w:t>
      </w:r>
      <w:bookmarkStart w:id="113" w:name="_Toc513029226"/>
      <w:r/>
      <w:bookmarkStart w:id="114" w:name="_Toc20823298"/>
      <w:r/>
      <w:bookmarkStart w:id="115" w:name="_Toc16938542"/>
      <w:r/>
      <w:r/>
    </w:p>
    <w:p>
      <w:pPr>
        <w:ind w:firstLine="560"/>
        <w:keepLines/>
        <w:keepNext/>
        <w:spacing w:before="280" w:after="290" w:line="520" w:lineRule="exact"/>
        <w:rPr>
          <w:rFonts w:hint="eastAsia" w:ascii="宋体" w:hAnsi="宋体" w:cs="Arial"/>
          <w:bCs/>
          <w:sz w:val="24"/>
          <w:szCs w:val="28"/>
        </w:rPr>
        <w:outlineLvl w:val="3"/>
      </w:pPr>
      <w:r>
        <w:rPr>
          <w:rFonts w:ascii="宋体" w:hAnsi="宋体" w:cs="Arial"/>
          <w:bCs/>
          <w:sz w:val="28"/>
          <w:szCs w:val="28"/>
        </w:rPr>
        <w:t xml:space="preserve">19、提交响应文件截止时间</w:t>
      </w:r>
      <w:bookmarkEnd w:id="113"/>
      <w:r/>
      <w:bookmarkEnd w:id="114"/>
      <w:r/>
      <w:bookmarkEnd w:id="115"/>
      <w:r/>
      <w:r/>
    </w:p>
    <w:p>
      <w:pPr>
        <w:ind w:firstLine="480"/>
        <w:spacing w:line="520" w:lineRule="exact"/>
        <w:rPr>
          <w:rFonts w:hint="eastAsia" w:ascii="宋体" w:hAnsi="宋体"/>
          <w:bCs/>
          <w:iCs/>
          <w:sz w:val="24"/>
          <w:szCs w:val="21"/>
        </w:rPr>
      </w:pPr>
      <w:r>
        <w:rPr>
          <w:rFonts w:ascii="宋体" w:hAnsi="宋体"/>
          <w:bCs/>
          <w:iCs/>
          <w:sz w:val="24"/>
        </w:rPr>
        <w:t xml:space="preserve">★</w:t>
      </w:r>
      <w:r>
        <w:rPr>
          <w:rFonts w:ascii="宋体" w:hAnsi="宋体"/>
          <w:iCs/>
          <w:sz w:val="24"/>
          <w:szCs w:val="21"/>
        </w:rPr>
        <w:t xml:space="preserve">19.1</w:t>
      </w:r>
      <w:r>
        <w:rPr>
          <w:rFonts w:ascii="宋体" w:hAnsi="宋体"/>
          <w:bCs/>
          <w:iCs/>
          <w:sz w:val="24"/>
          <w:szCs w:val="21"/>
        </w:rPr>
        <w:t xml:space="preserve">供应商上传电子响应文件的时间不得迟于磋商公告中规定的提交响应文件截止时间。</w:t>
      </w:r>
      <w:r/>
    </w:p>
    <w:p>
      <w:pPr>
        <w:ind w:firstLine="480"/>
        <w:spacing w:line="520" w:lineRule="exact"/>
        <w:rPr>
          <w:rFonts w:hint="eastAsia" w:ascii="宋体" w:hAnsi="宋体"/>
          <w:bCs/>
          <w:sz w:val="24"/>
          <w:szCs w:val="21"/>
        </w:rPr>
      </w:pPr>
      <w:r>
        <w:rPr>
          <w:rFonts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20" w:lineRule="exact"/>
        <w:rPr>
          <w:rFonts w:hint="eastAsia" w:ascii="宋体" w:hAnsi="宋体"/>
          <w:bCs/>
          <w:sz w:val="24"/>
          <w:szCs w:val="21"/>
        </w:rPr>
      </w:pPr>
      <w:r>
        <w:rPr>
          <w:rFonts w:ascii="宋体" w:hAnsi="宋体"/>
          <w:sz w:val="24"/>
          <w:szCs w:val="21"/>
        </w:rPr>
        <w:t xml:space="preserve">19.2</w:t>
      </w:r>
      <w:r>
        <w:rPr>
          <w:rFonts w:ascii="宋体" w:hAnsi="宋体"/>
          <w:bCs/>
          <w:sz w:val="24"/>
          <w:szCs w:val="21"/>
        </w:rPr>
        <w:t xml:space="preserve"> 交易中心可以按照规定，通过修改磋商文件酌情延长提交响应文件截止日期，在此情况下，供应商的所有权利和义务以及供应商受制的截止日期均应以延长后新的截止日期为准。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520" w:lineRule="exact"/>
        <w:rPr>
          <w:rFonts w:hint="eastAsia" w:ascii="宋体" w:hAnsi="宋体" w:cs="Arial"/>
          <w:sz w:val="28"/>
          <w:szCs w:val="28"/>
        </w:rPr>
        <w:outlineLvl w:val="3"/>
      </w:pPr>
      <w:r/>
      <w:bookmarkStart w:id="116" w:name="_Toc16938543"/>
      <w:r/>
      <w:bookmarkStart w:id="117" w:name="_Toc513029227"/>
      <w:r/>
      <w:bookmarkStart w:id="118" w:name="_Toc20823299"/>
      <w:r>
        <w:rPr>
          <w:rFonts w:ascii="宋体" w:hAnsi="宋体" w:cs="Arial"/>
          <w:sz w:val="28"/>
          <w:szCs w:val="28"/>
        </w:rPr>
        <w:t xml:space="preserve">20、响应文件</w:t>
      </w:r>
      <w:bookmarkEnd w:id="116"/>
      <w:r/>
      <w:bookmarkEnd w:id="117"/>
      <w:r/>
      <w:bookmarkEnd w:id="118"/>
      <w:r>
        <w:rPr>
          <w:rFonts w:ascii="宋体" w:hAnsi="宋体" w:cs="Arial"/>
          <w:sz w:val="28"/>
          <w:szCs w:val="28"/>
        </w:rPr>
        <w:t xml:space="preserve">的拒收</w:t>
      </w:r>
      <w:r/>
    </w:p>
    <w:p>
      <w:pPr>
        <w:ind w:firstLine="480"/>
        <w:spacing w:line="520" w:lineRule="exact"/>
        <w:rPr>
          <w:rFonts w:hint="eastAsia" w:ascii="宋体" w:hAnsi="宋体"/>
          <w:bCs/>
          <w:sz w:val="24"/>
          <w:szCs w:val="21"/>
        </w:rPr>
      </w:pPr>
      <w:r>
        <w:rPr>
          <w:rFonts w:ascii="宋体" w:hAnsi="宋体"/>
          <w:bCs/>
          <w:sz w:val="24"/>
          <w:szCs w:val="21"/>
        </w:rPr>
        <w:t xml:space="preserve">20.1 交易中心拒绝接收在其规定的提交响应文件截止时间后上传的任何电子响应文件。</w:t>
      </w:r>
      <w:r/>
    </w:p>
    <w:p>
      <w:pPr>
        <w:ind w:firstLine="420"/>
        <w:keepLines/>
        <w:keepNext/>
        <w:spacing w:line="520" w:lineRule="exact"/>
        <w:rPr>
          <w:rFonts w:hint="eastAsia" w:ascii="宋体" w:hAnsi="宋体" w:cs="Arial"/>
          <w:sz w:val="28"/>
          <w:szCs w:val="28"/>
        </w:rPr>
        <w:outlineLvl w:val="3"/>
      </w:pPr>
      <w:r/>
      <w:bookmarkStart w:id="119" w:name="_Toc20823300"/>
      <w:r/>
      <w:bookmarkStart w:id="120" w:name="_Toc513029228"/>
      <w:r/>
      <w:bookmarkStart w:id="121" w:name="_Toc16938544"/>
      <w:r>
        <w:rPr>
          <w:rFonts w:ascii="宋体" w:hAnsi="宋体" w:cs="Arial"/>
          <w:sz w:val="28"/>
          <w:szCs w:val="28"/>
        </w:rPr>
        <w:t xml:space="preserve">21、响应文件的撤回和修改</w:t>
      </w:r>
      <w:bookmarkEnd w:id="119"/>
      <w:r/>
      <w:bookmarkEnd w:id="120"/>
      <w:r/>
      <w:bookmarkEnd w:id="121"/>
      <w:r/>
      <w:r/>
    </w:p>
    <w:p>
      <w:pPr>
        <w:ind w:firstLine="480"/>
        <w:spacing w:line="520" w:lineRule="exact"/>
        <w:rPr>
          <w:rFonts w:hint="eastAsia" w:ascii="宋体" w:hAnsi="宋体"/>
          <w:sz w:val="24"/>
          <w:szCs w:val="21"/>
        </w:rPr>
      </w:pPr>
      <w:r>
        <w:rPr>
          <w:rFonts w:ascii="宋体" w:hAnsi="宋体"/>
          <w:sz w:val="24"/>
          <w:szCs w:val="21"/>
        </w:rPr>
        <w:t xml:space="preserve">21.1响应文件的撤回</w:t>
      </w:r>
      <w:r/>
    </w:p>
    <w:p>
      <w:pPr>
        <w:ind w:firstLine="480"/>
        <w:spacing w:line="520" w:lineRule="exact"/>
        <w:rPr>
          <w:rFonts w:hint="eastAsia" w:ascii="宋体" w:hAnsi="宋体"/>
          <w:sz w:val="24"/>
          <w:szCs w:val="21"/>
        </w:rPr>
      </w:pPr>
      <w:r>
        <w:rPr>
          <w:rFonts w:ascii="宋体" w:hAnsi="宋体"/>
          <w:sz w:val="24"/>
          <w:szCs w:val="21"/>
        </w:rPr>
        <w:t xml:space="preserve">21.1.1 电子响应文件的撤回</w:t>
      </w:r>
      <w:r/>
    </w:p>
    <w:p>
      <w:pPr>
        <w:ind w:firstLine="480"/>
        <w:spacing w:line="520" w:lineRule="exact"/>
        <w:rPr>
          <w:rFonts w:hint="eastAsia" w:ascii="宋体" w:hAnsi="宋体"/>
          <w:sz w:val="24"/>
          <w:szCs w:val="21"/>
        </w:rPr>
      </w:pPr>
      <w:r>
        <w:rPr>
          <w:rFonts w:ascii="宋体" w:hAnsi="宋体"/>
          <w:sz w:val="24"/>
          <w:szCs w:val="21"/>
        </w:rPr>
        <w:t xml:space="preserve">供应商可在</w:t>
      </w:r>
      <w:r>
        <w:rPr>
          <w:rFonts w:ascii="宋体" w:hAnsi="宋体"/>
          <w:bCs/>
          <w:sz w:val="24"/>
          <w:szCs w:val="21"/>
        </w:rPr>
        <w:t xml:space="preserve">提交响应文件</w:t>
      </w:r>
      <w:r>
        <w:rPr>
          <w:rFonts w:ascii="宋体" w:hAnsi="宋体"/>
          <w:sz w:val="24"/>
          <w:szCs w:val="21"/>
        </w:rPr>
        <w:t xml:space="preserve">截止时间前，撤回其电子响应文件，具体操作方法见《操作手册》。</w:t>
      </w:r>
      <w:r/>
    </w:p>
    <w:p>
      <w:pPr>
        <w:ind w:firstLine="480"/>
        <w:spacing w:line="520" w:lineRule="exact"/>
        <w:rPr>
          <w:rFonts w:hint="eastAsia" w:ascii="宋体" w:hAnsi="宋体"/>
          <w:sz w:val="24"/>
          <w:szCs w:val="24"/>
        </w:rPr>
      </w:pPr>
      <w:r>
        <w:rPr>
          <w:rFonts w:ascii="宋体" w:hAnsi="宋体"/>
          <w:sz w:val="24"/>
          <w:szCs w:val="24"/>
        </w:rPr>
        <w:t xml:space="preserve">21.1.2供应商撤回电子响应文件，则认为其不再参与本项目磋商活动。</w:t>
      </w:r>
      <w:r/>
    </w:p>
    <w:p>
      <w:pPr>
        <w:ind w:firstLine="480"/>
        <w:spacing w:line="520" w:lineRule="exact"/>
        <w:rPr>
          <w:rFonts w:hint="eastAsia" w:ascii="宋体" w:hAnsi="宋体"/>
          <w:sz w:val="24"/>
          <w:szCs w:val="24"/>
        </w:rPr>
      </w:pPr>
      <w:r>
        <w:rPr>
          <w:rFonts w:ascii="宋体" w:hAnsi="宋体"/>
          <w:sz w:val="24"/>
          <w:szCs w:val="24"/>
        </w:rPr>
        <w:t xml:space="preserve">21.2响应文件的修改</w:t>
      </w:r>
      <w:r/>
    </w:p>
    <w:p>
      <w:pPr>
        <w:ind w:firstLine="480"/>
        <w:spacing w:line="520" w:lineRule="exact"/>
        <w:rPr>
          <w:rFonts w:hint="eastAsia" w:ascii="宋体" w:hAnsi="宋体"/>
          <w:sz w:val="24"/>
          <w:szCs w:val="21"/>
        </w:rPr>
      </w:pPr>
      <w:r>
        <w:rPr>
          <w:rFonts w:ascii="宋体" w:hAnsi="宋体"/>
          <w:sz w:val="24"/>
          <w:szCs w:val="21"/>
        </w:rPr>
        <w:t xml:space="preserve">供应商可在</w:t>
      </w:r>
      <w:r>
        <w:rPr>
          <w:rFonts w:ascii="宋体" w:hAnsi="宋体"/>
          <w:bCs/>
          <w:sz w:val="24"/>
          <w:szCs w:val="21"/>
        </w:rPr>
        <w:t xml:space="preserve">提交响应文件</w:t>
      </w:r>
      <w:r>
        <w:rPr>
          <w:rFonts w:ascii="宋体" w:hAnsi="宋体"/>
          <w:sz w:val="24"/>
          <w:szCs w:val="21"/>
        </w:rPr>
        <w:t xml:space="preserve">截止时间前，对其电子响应文件进行修改，具体操作方法见《操作手册》。</w:t>
      </w:r>
      <w:r/>
    </w:p>
    <w:p>
      <w:pPr>
        <w:ind w:firstLine="480"/>
        <w:spacing w:line="520" w:lineRule="exact"/>
        <w:rPr>
          <w:rFonts w:hint="eastAsia" w:ascii="宋体" w:hAnsi="宋体"/>
          <w:bCs/>
          <w:sz w:val="24"/>
          <w:szCs w:val="21"/>
        </w:rPr>
      </w:pPr>
      <w:r>
        <w:rPr>
          <w:rFonts w:ascii="宋体" w:hAnsi="宋体"/>
          <w:sz w:val="24"/>
          <w:szCs w:val="21"/>
        </w:rPr>
        <w:t xml:space="preserve">21.3</w:t>
      </w:r>
      <w:r>
        <w:rPr>
          <w:rFonts w:ascii="宋体" w:hAnsi="宋体"/>
          <w:bCs/>
          <w:sz w:val="24"/>
          <w:szCs w:val="21"/>
        </w:rPr>
        <w:t xml:space="preserve"> 在提交响应文件截止时间之后，供应商不得对其电子响应文件作任何修改。</w:t>
      </w:r>
      <w:r/>
    </w:p>
    <w:p>
      <w:pPr>
        <w:ind w:firstLine="480"/>
        <w:spacing w:line="520" w:lineRule="exact"/>
        <w:rPr>
          <w:rFonts w:hint="eastAsia" w:ascii="宋体" w:hAnsi="宋体"/>
          <w:bCs/>
          <w:sz w:val="24"/>
          <w:szCs w:val="21"/>
        </w:rPr>
      </w:pPr>
      <w:r>
        <w:rPr>
          <w:rFonts w:ascii="宋体" w:hAnsi="宋体"/>
          <w:sz w:val="24"/>
          <w:szCs w:val="21"/>
        </w:rPr>
        <w:t xml:space="preserve">21.4</w:t>
      </w:r>
      <w:r>
        <w:rPr>
          <w:rFonts w:ascii="宋体" w:hAnsi="宋体"/>
          <w:bCs/>
          <w:sz w:val="24"/>
          <w:szCs w:val="21"/>
        </w:rPr>
        <w:t xml:space="preserve"> 在提交响应文件截止时间至磋商文件中规定的磋商有效期满之间的这段时间内，供应商不得撤回其响应文件。</w:t>
      </w:r>
      <w:r/>
    </w:p>
    <w:p>
      <w:pPr>
        <w:ind w:firstLine="482"/>
        <w:keepLines/>
        <w:keepNext/>
        <w:spacing w:before="145" w:after="145" w:line="520" w:lineRule="exact"/>
        <w:rPr>
          <w:rFonts w:hint="eastAsia" w:ascii="宋体" w:hAnsi="宋体"/>
          <w:b/>
          <w:bCs/>
          <w:sz w:val="32"/>
          <w:szCs w:val="32"/>
        </w:rPr>
        <w:outlineLvl w:val="2"/>
      </w:pPr>
      <w:r/>
      <w:bookmarkStart w:id="122" w:name="_Toc16938545"/>
      <w:r/>
      <w:bookmarkStart w:id="123" w:name="_Toc20823301"/>
      <w:r/>
      <w:bookmarkStart w:id="124" w:name="_Toc513029229"/>
      <w:r/>
      <w:bookmarkStart w:id="125" w:name="_Toc120614218"/>
      <w:r>
        <w:rPr>
          <w:rFonts w:ascii="宋体" w:hAnsi="宋体"/>
          <w:b/>
          <w:bCs/>
          <w:sz w:val="32"/>
          <w:szCs w:val="32"/>
        </w:rPr>
        <w:t xml:space="preserve">五、响应文件的解密与评审</w:t>
      </w:r>
      <w:bookmarkEnd w:id="122"/>
      <w:r/>
      <w:bookmarkEnd w:id="123"/>
      <w:r/>
      <w:bookmarkEnd w:id="124"/>
      <w:r/>
      <w:bookmarkEnd w:id="125"/>
      <w:r/>
      <w:r/>
    </w:p>
    <w:p>
      <w:pPr>
        <w:ind w:firstLine="420"/>
        <w:keepLines/>
        <w:keepNext/>
        <w:spacing w:line="520" w:lineRule="exact"/>
        <w:rPr>
          <w:rFonts w:hint="eastAsia" w:ascii="宋体" w:hAnsi="宋体" w:cs="Arial"/>
          <w:sz w:val="28"/>
          <w:szCs w:val="28"/>
        </w:rPr>
        <w:outlineLvl w:val="3"/>
      </w:pPr>
      <w:r/>
      <w:bookmarkStart w:id="126" w:name="_Toc20823302"/>
      <w:r/>
      <w:bookmarkStart w:id="127" w:name="_Toc16938546"/>
      <w:r/>
      <w:bookmarkStart w:id="128" w:name="_Toc513029230"/>
      <w:r>
        <w:rPr>
          <w:rFonts w:ascii="宋体" w:hAnsi="宋体" w:cs="Arial"/>
          <w:sz w:val="28"/>
          <w:szCs w:val="28"/>
        </w:rPr>
        <w:t xml:space="preserve">22、</w:t>
      </w:r>
      <w:bookmarkEnd w:id="126"/>
      <w:r/>
      <w:bookmarkEnd w:id="127"/>
      <w:r/>
      <w:bookmarkEnd w:id="128"/>
      <w:r>
        <w:rPr>
          <w:rFonts w:ascii="宋体" w:hAnsi="宋体" w:cs="Arial"/>
          <w:sz w:val="28"/>
          <w:szCs w:val="28"/>
        </w:rPr>
        <w:t xml:space="preserve">响应文件解密</w:t>
      </w:r>
      <w:r/>
    </w:p>
    <w:p>
      <w:pPr>
        <w:ind w:firstLine="360"/>
        <w:spacing w:line="520" w:lineRule="exact"/>
        <w:rPr>
          <w:rFonts w:hint="eastAsia" w:ascii="宋体" w:hAnsi="宋体"/>
          <w:szCs w:val="21"/>
        </w:rPr>
      </w:pPr>
      <w:r>
        <w:rPr>
          <w:rFonts w:ascii="宋体" w:hAnsi="宋体"/>
          <w:sz w:val="24"/>
          <w:szCs w:val="21"/>
        </w:rPr>
        <w:t xml:space="preserve">22.1</w:t>
      </w:r>
      <w:r>
        <w:rPr>
          <w:rFonts w:ascii="宋体" w:hAnsi="宋体"/>
          <w:sz w:val="24"/>
          <w:szCs w:val="24"/>
        </w:rPr>
        <w:t xml:space="preserve">供应商应当按照《操作手册》规定，在苏采云系统规定的时间内对磋商响应文件进行解密。</w:t>
      </w:r>
      <w:r/>
    </w:p>
    <w:p>
      <w:pPr>
        <w:ind w:firstLine="420"/>
        <w:keepLines/>
        <w:keepNext/>
        <w:spacing w:line="520" w:lineRule="exact"/>
        <w:rPr>
          <w:rFonts w:hint="eastAsia" w:ascii="宋体" w:hAnsi="宋体" w:cs="Arial"/>
          <w:sz w:val="28"/>
          <w:szCs w:val="28"/>
        </w:rPr>
        <w:outlineLvl w:val="3"/>
      </w:pPr>
      <w:r/>
      <w:bookmarkStart w:id="129" w:name="_Toc16938547"/>
      <w:r/>
      <w:bookmarkStart w:id="130" w:name="_Toc513029231"/>
      <w:r/>
      <w:bookmarkStart w:id="131" w:name="_Toc20823303"/>
      <w:r>
        <w:rPr>
          <w:rFonts w:ascii="宋体" w:hAnsi="宋体" w:cs="Arial"/>
          <w:sz w:val="28"/>
          <w:szCs w:val="28"/>
        </w:rPr>
        <w:t xml:space="preserve">23、磋商小组</w:t>
      </w:r>
      <w:r/>
    </w:p>
    <w:p>
      <w:pPr>
        <w:spacing w:line="520" w:lineRule="exact"/>
        <w:rPr>
          <w:rFonts w:hint="eastAsia" w:ascii="宋体" w:hAnsi="宋体"/>
          <w:b/>
          <w:sz w:val="24"/>
          <w:szCs w:val="24"/>
        </w:rPr>
      </w:pPr>
      <w:r>
        <w:rPr>
          <w:rFonts w:ascii="宋体" w:hAnsi="宋体"/>
          <w:b/>
          <w:sz w:val="24"/>
          <w:szCs w:val="24"/>
        </w:rPr>
        <w:t xml:space="preserve">  </w:t>
      </w:r>
      <w:r>
        <w:rPr>
          <w:rFonts w:ascii="宋体" w:hAnsi="宋体"/>
          <w:sz w:val="24"/>
          <w:szCs w:val="24"/>
        </w:rPr>
        <w:t xml:space="preserve"> 23.1交易中心将组织磋商小组对响应文件进行评审。磋商小组由采购人代表和有关技术、经济等方面的专家组成，且人员构成符合政府采购有关规定。</w:t>
      </w:r>
      <w:r/>
    </w:p>
    <w:p>
      <w:pPr>
        <w:spacing w:line="520" w:lineRule="exact"/>
        <w:rPr>
          <w:rFonts w:hint="eastAsia" w:ascii="宋体" w:hAnsi="宋体"/>
          <w:sz w:val="24"/>
          <w:szCs w:val="24"/>
        </w:rPr>
      </w:pPr>
      <w:r>
        <w:rPr>
          <w:rFonts w:ascii="宋体" w:hAnsi="宋体"/>
          <w:b/>
          <w:sz w:val="24"/>
          <w:szCs w:val="24"/>
        </w:rPr>
        <w:t xml:space="preserve">  </w:t>
      </w:r>
      <w:r>
        <w:rPr>
          <w:rFonts w:ascii="宋体" w:hAnsi="宋体"/>
          <w:sz w:val="24"/>
          <w:szCs w:val="24"/>
        </w:rPr>
        <w:t xml:space="preserve"> 23.2磋商小组独立工作，负责评审所有响应文件并确定成交候选人。</w:t>
      </w:r>
      <w:r/>
    </w:p>
    <w:p>
      <w:pPr>
        <w:ind w:firstLine="420"/>
        <w:keepLines/>
        <w:keepNext/>
        <w:spacing w:line="520" w:lineRule="exact"/>
        <w:rPr>
          <w:rFonts w:hint="eastAsia" w:ascii="宋体" w:hAnsi="宋体" w:cs="Arial"/>
          <w:sz w:val="28"/>
          <w:szCs w:val="28"/>
        </w:rPr>
        <w:outlineLvl w:val="3"/>
      </w:pPr>
      <w:r>
        <w:rPr>
          <w:rFonts w:ascii="宋体" w:hAnsi="宋体" w:cs="Arial"/>
          <w:sz w:val="28"/>
          <w:szCs w:val="28"/>
        </w:rPr>
        <w:t xml:space="preserve">24、评审过程的保密与公正</w:t>
      </w:r>
      <w:bookmarkEnd w:id="129"/>
      <w:r/>
      <w:bookmarkEnd w:id="130"/>
      <w:r/>
      <w:bookmarkEnd w:id="131"/>
      <w:r/>
      <w:r/>
    </w:p>
    <w:p>
      <w:pPr>
        <w:ind w:firstLine="480"/>
        <w:spacing w:line="520" w:lineRule="exact"/>
        <w:rPr>
          <w:rFonts w:hint="eastAsia" w:ascii="宋体" w:hAnsi="宋体"/>
          <w:bCs/>
          <w:sz w:val="24"/>
          <w:szCs w:val="21"/>
        </w:rPr>
      </w:pPr>
      <w:r>
        <w:rPr>
          <w:rFonts w:ascii="宋体" w:hAnsi="宋体"/>
          <w:sz w:val="24"/>
          <w:szCs w:val="21"/>
        </w:rPr>
        <w:t xml:space="preserve">24.1</w:t>
      </w:r>
      <w:r>
        <w:rPr>
          <w:rFonts w:ascii="宋体" w:hAnsi="宋体"/>
          <w:bCs/>
          <w:sz w:val="24"/>
          <w:szCs w:val="21"/>
        </w:rPr>
        <w:t xml:space="preserve">磋商小组、采购人和交易中心工作人员、相关监督人员等与评审工作有关的人员，对评审情况以及在评审过程中获悉的国家秘密、商业秘密负有保密责任。</w:t>
      </w:r>
      <w:r/>
    </w:p>
    <w:p>
      <w:pPr>
        <w:ind w:firstLine="480"/>
        <w:spacing w:line="520" w:lineRule="exact"/>
        <w:rPr>
          <w:rFonts w:hint="eastAsia" w:ascii="宋体" w:hAnsi="宋体"/>
          <w:sz w:val="24"/>
          <w:szCs w:val="24"/>
        </w:rPr>
      </w:pPr>
      <w:r>
        <w:rPr>
          <w:rFonts w:ascii="宋体" w:hAnsi="宋体"/>
          <w:sz w:val="24"/>
          <w:szCs w:val="21"/>
        </w:rPr>
        <w:t xml:space="preserve">24.2</w:t>
      </w:r>
      <w:r>
        <w:rPr>
          <w:rFonts w:ascii="宋体" w:hAnsi="宋体"/>
          <w:sz w:val="24"/>
          <w:szCs w:val="24"/>
        </w:rPr>
        <w:t xml:space="preserve">在评审过程中，供应商不得以任何行为影响磋商评审过程，否则其响应文件将被作为无效响应文件。</w:t>
      </w:r>
      <w:r/>
    </w:p>
    <w:p>
      <w:pPr>
        <w:ind w:firstLine="480"/>
        <w:spacing w:line="520" w:lineRule="exact"/>
        <w:rPr>
          <w:rFonts w:hint="eastAsia" w:ascii="宋体" w:hAnsi="宋体"/>
          <w:sz w:val="24"/>
          <w:szCs w:val="24"/>
        </w:rPr>
      </w:pPr>
      <w:r>
        <w:rPr>
          <w:rFonts w:ascii="宋体" w:hAnsi="宋体"/>
          <w:sz w:val="24"/>
          <w:szCs w:val="21"/>
        </w:rPr>
        <w:t xml:space="preserve">24.3</w:t>
      </w:r>
      <w:r>
        <w:rPr>
          <w:rFonts w:ascii="宋体" w:hAnsi="宋体"/>
          <w:sz w:val="24"/>
          <w:szCs w:val="24"/>
        </w:rPr>
        <w:t xml:space="preserve">在项目评审期间，交易中心将设专门人员与供应商联系。</w:t>
      </w:r>
      <w:r/>
    </w:p>
    <w:p>
      <w:pPr>
        <w:ind w:firstLine="480"/>
        <w:spacing w:line="520" w:lineRule="exact"/>
        <w:rPr>
          <w:rFonts w:hint="eastAsia" w:ascii="宋体" w:hAnsi="宋体"/>
          <w:sz w:val="24"/>
          <w:szCs w:val="24"/>
        </w:rPr>
      </w:pPr>
      <w:r>
        <w:rPr>
          <w:rFonts w:ascii="宋体" w:hAnsi="宋体"/>
          <w:sz w:val="24"/>
          <w:szCs w:val="24"/>
        </w:rPr>
        <w:t xml:space="preserve">24.4 交易中心和磋商小组不向未成交的供应商解释未成交原因，也不公布评审过程中的相关细节。</w:t>
      </w:r>
      <w:r/>
    </w:p>
    <w:p>
      <w:pPr>
        <w:ind w:firstLine="420"/>
        <w:keepLines/>
        <w:keepNext/>
        <w:spacing w:line="520" w:lineRule="exact"/>
        <w:rPr>
          <w:rFonts w:hint="eastAsia" w:ascii="宋体" w:hAnsi="宋体" w:cs="Arial"/>
          <w:sz w:val="28"/>
          <w:szCs w:val="28"/>
        </w:rPr>
        <w:outlineLvl w:val="3"/>
      </w:pPr>
      <w:r/>
      <w:bookmarkStart w:id="132" w:name="_Toc513029232"/>
      <w:r/>
      <w:bookmarkStart w:id="133" w:name="_Toc20823304"/>
      <w:r/>
      <w:bookmarkStart w:id="134" w:name="_Toc16938548"/>
      <w:r>
        <w:rPr>
          <w:rFonts w:ascii="宋体" w:hAnsi="宋体" w:cs="Arial"/>
          <w:sz w:val="28"/>
          <w:szCs w:val="28"/>
        </w:rPr>
        <w:t xml:space="preserve">25、评审过程中的的澄清</w:t>
      </w:r>
      <w:bookmarkEnd w:id="132"/>
      <w:r/>
      <w:bookmarkEnd w:id="133"/>
      <w:r/>
      <w:bookmarkEnd w:id="134"/>
      <w:r/>
      <w:r/>
    </w:p>
    <w:p>
      <w:pPr>
        <w:ind w:firstLine="480"/>
        <w:spacing w:line="520" w:lineRule="exact"/>
        <w:rPr>
          <w:rFonts w:hint="eastAsia" w:ascii="宋体" w:hAnsi="宋体" w:cs="宋体"/>
          <w:sz w:val="24"/>
          <w:szCs w:val="24"/>
        </w:rPr>
      </w:pPr>
      <w:r>
        <w:rPr>
          <w:rFonts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cs="宋体"/>
          <w:sz w:val="24"/>
          <w:szCs w:val="24"/>
        </w:rPr>
      </w:pPr>
      <w:r>
        <w:rPr>
          <w:rFonts w:ascii="宋体" w:hAnsi="宋体" w:cs="宋体"/>
          <w:sz w:val="24"/>
          <w:szCs w:val="24"/>
        </w:rPr>
        <w:t xml:space="preserve">磋商小组并非对每个供应商都作澄清要求。</w:t>
      </w:r>
      <w:r/>
    </w:p>
    <w:p>
      <w:pPr>
        <w:spacing w:line="520" w:lineRule="exact"/>
        <w:rPr>
          <w:rFonts w:hint="eastAsia" w:ascii="宋体" w:hAnsi="宋体" w:cs="宋体"/>
          <w:sz w:val="24"/>
          <w:szCs w:val="24"/>
        </w:rPr>
      </w:pPr>
      <w:r>
        <w:rPr>
          <w:rFonts w:ascii="宋体" w:hAnsi="宋体" w:cs="宋体"/>
          <w:sz w:val="24"/>
          <w:szCs w:val="24"/>
        </w:rPr>
        <w:t xml:space="preserve">    25.2需要供应商进行澄清、说明和更正的，磋商小组将通过</w:t>
      </w:r>
      <w:r>
        <w:rPr>
          <w:rFonts w:ascii="宋体" w:hAnsi="宋体"/>
          <w:sz w:val="24"/>
          <w:szCs w:val="24"/>
        </w:rPr>
        <w:t xml:space="preserve">苏采云系统</w:t>
      </w:r>
      <w:r>
        <w:rPr>
          <w:rFonts w:ascii="宋体" w:hAnsi="宋体" w:cs="宋体"/>
          <w:sz w:val="24"/>
          <w:szCs w:val="24"/>
        </w:rPr>
        <w:t xml:space="preserve">向供应商发布“澄清要求函”，接到“澄清要求函”的供应商应当按照要求在</w:t>
      </w:r>
      <w:r>
        <w:rPr>
          <w:rFonts w:ascii="宋体" w:hAnsi="宋体"/>
          <w:sz w:val="24"/>
          <w:szCs w:val="24"/>
        </w:rPr>
        <w:t xml:space="preserve">苏采云系统</w:t>
      </w:r>
      <w:r>
        <w:rPr>
          <w:rFonts w:ascii="宋体" w:hAnsi="宋体" w:cs="宋体"/>
          <w:sz w:val="24"/>
          <w:szCs w:val="24"/>
        </w:rPr>
        <w:t xml:space="preserve">中提交“澄清响应函”并加盖CA电子公章。澄清、说明和更正的内容作为响应文件的补充部分，具体操作方式见《操作手册》。</w:t>
      </w:r>
      <w:r/>
    </w:p>
    <w:p>
      <w:pPr>
        <w:spacing w:line="520" w:lineRule="exact"/>
        <w:rPr>
          <w:rFonts w:hint="eastAsia" w:ascii="宋体" w:hAnsi="宋体"/>
          <w:sz w:val="24"/>
          <w:szCs w:val="24"/>
        </w:rPr>
      </w:pPr>
      <w:r>
        <w:rPr>
          <w:rFonts w:ascii="宋体" w:hAnsi="宋体"/>
          <w:sz w:val="24"/>
          <w:szCs w:val="24"/>
        </w:rPr>
        <w:t xml:space="preserve">    25.3 接到磋商小组澄清、说明和更正要求的供应商如未按规定做出澄清、说明和 更正，其风险由供应商自行承担。</w:t>
      </w:r>
      <w:r/>
    </w:p>
    <w:p>
      <w:pPr>
        <w:ind w:firstLine="420"/>
        <w:keepLines/>
        <w:keepNext/>
        <w:spacing w:line="520" w:lineRule="exact"/>
        <w:rPr>
          <w:rFonts w:hint="eastAsia" w:ascii="宋体" w:hAnsi="宋体" w:cs="Arial"/>
          <w:sz w:val="28"/>
          <w:szCs w:val="28"/>
        </w:rPr>
        <w:outlineLvl w:val="3"/>
      </w:pPr>
      <w:r/>
      <w:bookmarkStart w:id="135" w:name="_Toc513029233"/>
      <w:r/>
      <w:bookmarkStart w:id="136" w:name="_Toc16938549"/>
      <w:r/>
      <w:bookmarkStart w:id="137" w:name="_Toc20823305"/>
      <w:r>
        <w:rPr>
          <w:rFonts w:ascii="宋体" w:hAnsi="宋体" w:cs="Arial"/>
          <w:sz w:val="28"/>
          <w:szCs w:val="28"/>
        </w:rPr>
        <w:t xml:space="preserve">26、对响应文件的审</w:t>
      </w:r>
      <w:bookmarkEnd w:id="135"/>
      <w:r/>
      <w:bookmarkEnd w:id="136"/>
      <w:r/>
      <w:bookmarkEnd w:id="137"/>
      <w:r>
        <w:rPr>
          <w:rFonts w:ascii="宋体" w:hAnsi="宋体" w:cs="Arial"/>
          <w:sz w:val="28"/>
          <w:szCs w:val="28"/>
        </w:rPr>
        <w:t xml:space="preserve">查</w:t>
      </w:r>
      <w:r/>
    </w:p>
    <w:p>
      <w:pPr>
        <w:ind w:firstLine="480"/>
        <w:spacing w:line="520" w:lineRule="exact"/>
        <w:rPr>
          <w:rFonts w:hint="eastAsia" w:ascii="宋体" w:hAnsi="宋体"/>
          <w:bCs/>
          <w:sz w:val="24"/>
          <w:szCs w:val="21"/>
        </w:rPr>
      </w:pPr>
      <w:r>
        <w:rPr>
          <w:rFonts w:ascii="宋体" w:hAnsi="宋体"/>
          <w:sz w:val="24"/>
          <w:szCs w:val="21"/>
        </w:rPr>
        <w:t xml:space="preserve">26.1</w:t>
      </w:r>
      <w:r>
        <w:rPr>
          <w:rFonts w:ascii="宋体" w:hAnsi="宋体"/>
          <w:bCs/>
          <w:sz w:val="24"/>
          <w:szCs w:val="21"/>
        </w:rPr>
        <w:t xml:space="preserve">响应文件审查分为资格审查和符合性审查。</w:t>
      </w:r>
      <w:r/>
    </w:p>
    <w:p>
      <w:pPr>
        <w:ind w:firstLine="480"/>
        <w:spacing w:line="520" w:lineRule="exact"/>
        <w:rPr>
          <w:rFonts w:hint="eastAsia" w:ascii="宋体" w:hAnsi="宋体"/>
          <w:bCs/>
          <w:sz w:val="24"/>
          <w:szCs w:val="21"/>
        </w:rPr>
      </w:pPr>
      <w:r>
        <w:rPr>
          <w:rFonts w:ascii="宋体" w:hAnsi="宋体"/>
          <w:bCs/>
          <w:sz w:val="24"/>
          <w:szCs w:val="21"/>
        </w:rPr>
        <w:t xml:space="preserve">26.1.1 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bCs/>
          <w:sz w:val="24"/>
          <w:szCs w:val="21"/>
        </w:rPr>
      </w:pPr>
      <w:r>
        <w:rPr>
          <w:rFonts w:ascii="宋体" w:hAnsi="宋体"/>
          <w:bCs/>
          <w:sz w:val="24"/>
          <w:szCs w:val="21"/>
        </w:rPr>
        <w:t xml:space="preserve">磋商小组在进行资格审查的同时，将在“信用中国”网站（www.creditchina.gov.cn）查询供应商的信用记录，以确定供应商是否具备磋商资格,查询结果留存并归档。</w:t>
      </w:r>
      <w:r/>
    </w:p>
    <w:p>
      <w:pPr>
        <w:ind w:firstLine="480"/>
        <w:spacing w:line="520" w:lineRule="exact"/>
        <w:rPr>
          <w:rFonts w:hint="eastAsia" w:ascii="宋体" w:hAnsi="宋体"/>
          <w:bCs/>
          <w:sz w:val="24"/>
          <w:szCs w:val="21"/>
        </w:rPr>
      </w:pPr>
      <w:r>
        <w:rPr>
          <w:rFonts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w:t>
      </w:r>
      <w:r>
        <w:rPr>
          <w:rFonts w:ascii="宋体" w:hAnsi="宋体"/>
          <w:bCs/>
          <w:sz w:val="24"/>
          <w:szCs w:val="21"/>
        </w:rPr>
        <w:t xml:space="preserve">的，视同联合体存在不良应用记录。</w:t>
      </w:r>
      <w:r/>
    </w:p>
    <w:p>
      <w:pPr>
        <w:ind w:firstLine="480"/>
        <w:spacing w:line="520" w:lineRule="exact"/>
        <w:rPr>
          <w:rFonts w:hint="eastAsia" w:ascii="宋体" w:hAnsi="宋体"/>
          <w:bCs/>
          <w:sz w:val="24"/>
          <w:szCs w:val="21"/>
        </w:rPr>
      </w:pPr>
      <w:r>
        <w:rPr>
          <w:rFonts w:ascii="宋体" w:hAnsi="宋体"/>
          <w:bCs/>
          <w:sz w:val="24"/>
          <w:szCs w:val="21"/>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bCs/>
          <w:sz w:val="24"/>
          <w:szCs w:val="21"/>
        </w:rPr>
      </w:pPr>
      <w:r>
        <w:rPr>
          <w:rFonts w:ascii="宋体" w:hAnsi="宋体"/>
          <w:bCs/>
          <w:sz w:val="24"/>
          <w:szCs w:val="21"/>
        </w:rPr>
        <w:t xml:space="preserve">26.1.3 未通过资格审查或符合性审查的供应商，磋商小组将在</w:t>
      </w:r>
      <w:r>
        <w:rPr>
          <w:rFonts w:ascii="宋体" w:hAnsi="宋体"/>
          <w:sz w:val="24"/>
          <w:szCs w:val="24"/>
        </w:rPr>
        <w:t xml:space="preserve">苏采云系统</w:t>
      </w:r>
      <w:r>
        <w:rPr>
          <w:rFonts w:ascii="宋体" w:hAnsi="宋体"/>
          <w:bCs/>
          <w:sz w:val="24"/>
          <w:szCs w:val="21"/>
        </w:rPr>
        <w:t xml:space="preserve">中告知未通过资格审查或符合性审查的原因，评审结束后，磋商小组将不再告知未通过资格审查或符合性审查的原因。</w:t>
      </w:r>
      <w:r/>
    </w:p>
    <w:p>
      <w:pPr>
        <w:ind w:firstLine="480"/>
        <w:spacing w:line="520" w:lineRule="exact"/>
        <w:rPr>
          <w:rFonts w:hint="eastAsia" w:ascii="宋体" w:hAnsi="宋体"/>
          <w:sz w:val="24"/>
          <w:szCs w:val="24"/>
        </w:rPr>
      </w:pPr>
      <w:r>
        <w:rPr>
          <w:rFonts w:ascii="宋体" w:hAnsi="宋体"/>
          <w:sz w:val="24"/>
          <w:szCs w:val="21"/>
        </w:rPr>
        <w:t xml:space="preserve">26.2</w:t>
      </w:r>
      <w:r>
        <w:rPr>
          <w:rFonts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sz w:val="24"/>
          <w:szCs w:val="24"/>
        </w:rPr>
      </w:pPr>
      <w:r>
        <w:rPr>
          <w:rFonts w:ascii="宋体" w:hAnsi="宋体"/>
          <w:sz w:val="24"/>
          <w:szCs w:val="24"/>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bCs/>
          <w:sz w:val="24"/>
          <w:szCs w:val="21"/>
        </w:rPr>
      </w:pPr>
      <w:r>
        <w:rPr>
          <w:rFonts w:ascii="宋体" w:hAnsi="宋体"/>
          <w:bCs/>
          <w:sz w:val="24"/>
          <w:szCs w:val="21"/>
        </w:rPr>
        <w:t xml:space="preserve">26.3未实质性响应磋商文件的情形</w:t>
      </w:r>
      <w:r/>
    </w:p>
    <w:p>
      <w:pPr>
        <w:ind w:firstLine="480"/>
        <w:spacing w:line="520" w:lineRule="exact"/>
        <w:rPr>
          <w:rFonts w:hint="eastAsia" w:ascii="宋体" w:hAnsi="宋体"/>
          <w:bCs/>
          <w:sz w:val="24"/>
          <w:szCs w:val="21"/>
        </w:rPr>
      </w:pPr>
      <w:r>
        <w:rPr>
          <w:rFonts w:ascii="宋体" w:hAnsi="宋体"/>
          <w:bCs/>
          <w:sz w:val="24"/>
          <w:szCs w:val="21"/>
        </w:rPr>
        <w:t xml:space="preserve">26.3.1供应商在</w:t>
      </w:r>
      <w:r>
        <w:rPr>
          <w:rFonts w:ascii="宋体" w:hAnsi="宋体"/>
          <w:sz w:val="24"/>
          <w:szCs w:val="24"/>
        </w:rPr>
        <w:t xml:space="preserve">苏采云系统</w:t>
      </w:r>
      <w:r>
        <w:rPr>
          <w:rFonts w:ascii="宋体" w:hAnsi="宋体"/>
          <w:bCs/>
          <w:sz w:val="24"/>
          <w:szCs w:val="21"/>
        </w:rPr>
        <w:t xml:space="preserve">规定的时间内未成功解密电子响应文件的。</w:t>
      </w:r>
      <w:r/>
    </w:p>
    <w:p>
      <w:pPr>
        <w:ind w:firstLine="480"/>
        <w:spacing w:line="520" w:lineRule="exact"/>
        <w:rPr>
          <w:rFonts w:hint="eastAsia" w:ascii="宋体" w:hAnsi="宋体"/>
          <w:bCs/>
          <w:sz w:val="24"/>
          <w:szCs w:val="21"/>
        </w:rPr>
      </w:pPr>
      <w:r>
        <w:rPr>
          <w:rFonts w:ascii="宋体" w:hAnsi="宋体"/>
          <w:bCs/>
          <w:sz w:val="24"/>
          <w:szCs w:val="21"/>
        </w:rPr>
        <w:t xml:space="preserve">26.3.2供应商未按照磋商文件要求上传电子响应文件的。</w:t>
      </w:r>
      <w:r/>
    </w:p>
    <w:p>
      <w:pPr>
        <w:ind w:firstLine="480"/>
        <w:spacing w:line="520" w:lineRule="exact"/>
        <w:rPr>
          <w:rFonts w:hint="eastAsia" w:ascii="宋体" w:hAnsi="宋体"/>
          <w:bCs/>
          <w:sz w:val="24"/>
          <w:szCs w:val="21"/>
        </w:rPr>
      </w:pPr>
      <w:r>
        <w:rPr>
          <w:rFonts w:ascii="宋体" w:hAnsi="宋体"/>
          <w:bCs/>
          <w:sz w:val="24"/>
          <w:szCs w:val="21"/>
        </w:rPr>
        <w:t xml:space="preserve">26.3.3同一供应商提交两个（含两个）以上不同的响应文件或者最后报价的。</w:t>
      </w:r>
      <w:r/>
    </w:p>
    <w:p>
      <w:pPr>
        <w:ind w:firstLine="480"/>
        <w:spacing w:line="520" w:lineRule="exact"/>
        <w:rPr>
          <w:rFonts w:hint="eastAsia" w:ascii="宋体" w:hAnsi="宋体"/>
          <w:bCs/>
          <w:sz w:val="24"/>
          <w:szCs w:val="21"/>
        </w:rPr>
      </w:pPr>
      <w:r>
        <w:rPr>
          <w:rFonts w:ascii="宋体" w:hAnsi="宋体"/>
          <w:bCs/>
          <w:sz w:val="24"/>
          <w:szCs w:val="21"/>
        </w:rPr>
        <w:t xml:space="preserve">26.3.4供应商不具备磋商文件中规定资格要求的。</w:t>
      </w:r>
      <w:r/>
    </w:p>
    <w:p>
      <w:pPr>
        <w:ind w:firstLine="480"/>
        <w:spacing w:line="520" w:lineRule="exact"/>
        <w:rPr>
          <w:rFonts w:hint="eastAsia" w:ascii="宋体" w:hAnsi="宋体"/>
          <w:bCs/>
          <w:sz w:val="24"/>
          <w:szCs w:val="21"/>
        </w:rPr>
      </w:pPr>
      <w:r>
        <w:rPr>
          <w:rFonts w:ascii="宋体" w:hAnsi="宋体"/>
          <w:bCs/>
          <w:sz w:val="24"/>
          <w:szCs w:val="21"/>
        </w:rPr>
        <w:t xml:space="preserve">26.3.5供应商的最后报价超过了采购预算</w:t>
      </w:r>
      <w:r>
        <w:rPr>
          <w:rFonts w:hint="eastAsia" w:ascii="宋体" w:hAnsi="宋体"/>
          <w:bCs/>
          <w:sz w:val="24"/>
          <w:szCs w:val="21"/>
        </w:rPr>
        <w:t xml:space="preserve">或者最高限价</w:t>
      </w:r>
      <w:r>
        <w:rPr>
          <w:rFonts w:ascii="宋体" w:hAnsi="宋体"/>
          <w:bCs/>
          <w:sz w:val="24"/>
          <w:szCs w:val="21"/>
        </w:rPr>
        <w:t xml:space="preserve">。</w:t>
      </w:r>
      <w:r/>
    </w:p>
    <w:p>
      <w:pPr>
        <w:ind w:firstLine="480"/>
        <w:spacing w:line="520" w:lineRule="exact"/>
        <w:rPr>
          <w:rFonts w:hint="eastAsia" w:ascii="宋体" w:hAnsi="宋体"/>
          <w:bCs/>
          <w:iCs/>
          <w:sz w:val="24"/>
          <w:szCs w:val="21"/>
        </w:rPr>
      </w:pPr>
      <w:r>
        <w:rPr>
          <w:rFonts w:ascii="宋体" w:hAnsi="宋体"/>
          <w:bCs/>
          <w:sz w:val="24"/>
          <w:szCs w:val="21"/>
        </w:rPr>
        <w:t xml:space="preserve">26.3.6不符合磋商文件中规定的实质性要求和条件的</w:t>
      </w:r>
      <w:r>
        <w:rPr>
          <w:rFonts w:ascii="宋体" w:hAnsi="宋体"/>
          <w:bCs/>
          <w:iCs/>
          <w:sz w:val="24"/>
          <w:szCs w:val="21"/>
        </w:rPr>
        <w:t xml:space="preserve">（本磋商文件中打“★”为实质性要求和条件）。</w:t>
      </w:r>
      <w:r/>
    </w:p>
    <w:p>
      <w:pPr>
        <w:ind w:firstLine="480"/>
        <w:spacing w:line="520" w:lineRule="exact"/>
        <w:rPr>
          <w:rFonts w:hint="eastAsia" w:ascii="宋体" w:hAnsi="宋体"/>
          <w:bCs/>
          <w:sz w:val="24"/>
          <w:szCs w:val="21"/>
        </w:rPr>
      </w:pPr>
      <w:r>
        <w:rPr>
          <w:rFonts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w:t>
      </w:r>
      <w:r>
        <w:rPr>
          <w:rFonts w:ascii="宋体" w:hAnsi="宋体"/>
          <w:bCs/>
          <w:sz w:val="24"/>
          <w:szCs w:val="21"/>
        </w:rPr>
        <w:t xml:space="preserve">规定条件的信用记录。</w:t>
      </w:r>
      <w:r/>
    </w:p>
    <w:p>
      <w:pPr>
        <w:ind w:firstLine="480"/>
        <w:spacing w:line="520" w:lineRule="exact"/>
        <w:rPr>
          <w:rFonts w:hint="eastAsia" w:ascii="宋体" w:hAnsi="宋体"/>
          <w:bCs/>
          <w:sz w:val="24"/>
          <w:szCs w:val="21"/>
        </w:rPr>
      </w:pPr>
      <w:r>
        <w:rPr>
          <w:rFonts w:ascii="宋体" w:hAnsi="宋体"/>
          <w:bCs/>
          <w:sz w:val="24"/>
          <w:szCs w:val="21"/>
        </w:rPr>
        <w:t xml:space="preserve">26.3.8  响应文件含有采购人不能接受的附加条件的。</w:t>
      </w:r>
      <w:r/>
    </w:p>
    <w:p>
      <w:pPr>
        <w:ind w:firstLine="480"/>
        <w:spacing w:line="520" w:lineRule="exact"/>
        <w:rPr>
          <w:rFonts w:hint="eastAsia" w:ascii="宋体" w:hAnsi="宋体"/>
          <w:bCs/>
          <w:sz w:val="24"/>
          <w:szCs w:val="21"/>
        </w:rPr>
      </w:pPr>
      <w:r>
        <w:rPr>
          <w:rFonts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为加快数据中心绿色转型，根据财政部、生态环境部、工业和信息化</w:t>
      </w:r>
      <w:r>
        <w:rPr>
          <w:rFonts w:ascii="宋体" w:hAnsi="宋体"/>
          <w:bCs/>
          <w:sz w:val="24"/>
          <w:szCs w:val="21"/>
        </w:rPr>
        <w:t xml:space="preserve">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spacing w:line="520" w:lineRule="exact"/>
        <w:rPr>
          <w:rFonts w:hint="eastAsia" w:ascii="宋体" w:hAnsi="宋体"/>
          <w:bCs/>
          <w:sz w:val="24"/>
          <w:szCs w:val="21"/>
        </w:rPr>
      </w:pPr>
      <w:r>
        <w:rPr>
          <w:rFonts w:ascii="宋体" w:hAnsi="宋体"/>
          <w:bCs/>
          <w:sz w:val="24"/>
          <w:szCs w:val="21"/>
        </w:rPr>
        <w:t xml:space="preserve">26.3.10响应文件未按照磋商文件要求加盖CA电子公章的。</w:t>
      </w:r>
      <w:r/>
    </w:p>
    <w:p>
      <w:pPr>
        <w:ind w:firstLine="480"/>
        <w:spacing w:line="520" w:lineRule="exact"/>
        <w:rPr>
          <w:rFonts w:hint="eastAsia" w:ascii="宋体" w:hAnsi="宋体"/>
          <w:bCs/>
          <w:sz w:val="24"/>
          <w:szCs w:val="21"/>
        </w:rPr>
      </w:pPr>
      <w:r>
        <w:rPr>
          <w:rFonts w:ascii="宋体" w:hAnsi="宋体"/>
          <w:bCs/>
          <w:sz w:val="24"/>
          <w:szCs w:val="21"/>
        </w:rPr>
        <w:t xml:space="preserve">26.3.11 不同供应商的磋商文件制作机器码一致。</w:t>
      </w:r>
      <w:r/>
    </w:p>
    <w:p>
      <w:pPr>
        <w:ind w:firstLine="480"/>
        <w:spacing w:line="520" w:lineRule="exact"/>
        <w:rPr>
          <w:rFonts w:hint="eastAsia" w:ascii="宋体" w:hAnsi="宋体"/>
          <w:bCs/>
          <w:sz w:val="24"/>
          <w:szCs w:val="21"/>
        </w:rPr>
      </w:pPr>
      <w:r>
        <w:rPr>
          <w:rFonts w:ascii="宋体" w:hAnsi="宋体"/>
          <w:bCs/>
          <w:sz w:val="24"/>
          <w:szCs w:val="21"/>
        </w:rPr>
        <w:t xml:space="preserve">26.4未实质性响应磋商文件的响应文件按无效响应处理。</w:t>
      </w:r>
      <w:r/>
    </w:p>
    <w:p>
      <w:pPr>
        <w:ind w:firstLine="480"/>
        <w:spacing w:line="520" w:lineRule="exact"/>
        <w:rPr>
          <w:rFonts w:hint="eastAsia" w:ascii="宋体" w:hAnsi="宋体"/>
          <w:bCs/>
          <w:sz w:val="24"/>
          <w:szCs w:val="21"/>
        </w:rPr>
      </w:pPr>
      <w:r>
        <w:rPr>
          <w:rFonts w:ascii="宋体" w:hAnsi="宋体"/>
          <w:sz w:val="24"/>
          <w:szCs w:val="21"/>
        </w:rPr>
        <w:t xml:space="preserve">26.5</w:t>
      </w:r>
      <w:r>
        <w:rPr>
          <w:rFonts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520" w:lineRule="exact"/>
        <w:rPr>
          <w:rFonts w:hint="eastAsia" w:ascii="宋体" w:hAnsi="宋体"/>
          <w:sz w:val="24"/>
          <w:szCs w:val="21"/>
        </w:rPr>
      </w:pPr>
      <w:r/>
      <w:bookmarkStart w:id="138" w:name="_Toc16938550"/>
      <w:r/>
      <w:bookmarkStart w:id="139" w:name="_Toc513029234"/>
      <w:r/>
      <w:bookmarkStart w:id="140" w:name="_Toc20823306"/>
      <w:r>
        <w:rPr>
          <w:rFonts w:ascii="宋体" w:hAnsi="宋体"/>
          <w:sz w:val="24"/>
          <w:szCs w:val="21"/>
        </w:rPr>
        <w:t xml:space="preserve">26.6供应商在项目评审全过程中应保持通讯畅通，并安排专人与交易中心及磋商小组联系。</w:t>
      </w:r>
      <w:r/>
    </w:p>
    <w:p>
      <w:pPr>
        <w:ind w:firstLine="480"/>
        <w:spacing w:line="520" w:lineRule="exact"/>
        <w:rPr>
          <w:rFonts w:hint="eastAsia" w:ascii="宋体" w:hAnsi="宋体"/>
          <w:b/>
          <w:bCs/>
          <w:sz w:val="24"/>
          <w:szCs w:val="21"/>
        </w:rPr>
      </w:pPr>
      <w:r>
        <w:rPr>
          <w:rFonts w:ascii="宋体" w:hAnsi="宋体"/>
          <w:b/>
          <w:bCs/>
          <w:sz w:val="24"/>
          <w:szCs w:val="21"/>
        </w:rPr>
        <w:t xml:space="preserve">26.7.1 磋商过程中出现下列情形之一的，磋商小组会应当启动异常低价投标审查程序：</w:t>
      </w:r>
      <w:r/>
    </w:p>
    <w:p>
      <w:pPr>
        <w:ind w:firstLine="480"/>
        <w:spacing w:line="520" w:lineRule="exact"/>
        <w:rPr>
          <w:rFonts w:hint="eastAsia" w:ascii="宋体" w:hAnsi="宋体"/>
          <w:b/>
          <w:bCs/>
          <w:sz w:val="24"/>
          <w:szCs w:val="21"/>
        </w:rPr>
      </w:pPr>
      <w:r>
        <w:rPr>
          <w:rFonts w:ascii="宋体" w:hAnsi="宋体"/>
          <w:b/>
          <w:bCs/>
          <w:sz w:val="24"/>
          <w:szCs w:val="21"/>
        </w:rPr>
        <w:t xml:space="preserve">(1)投标（响应）报价低于全部通过符合性审查供应商投标（响应）报价平均值50%的，即投标（响应）报价&lt;全部通过符合性审查供应商投标（响应）报价平均值×50%； </w:t>
      </w:r>
      <w:r/>
    </w:p>
    <w:p>
      <w:pPr>
        <w:ind w:firstLine="480"/>
        <w:spacing w:line="520" w:lineRule="exact"/>
        <w:rPr>
          <w:rFonts w:hint="eastAsia" w:ascii="宋体" w:hAnsi="宋体"/>
          <w:b/>
          <w:bCs/>
          <w:sz w:val="24"/>
          <w:szCs w:val="21"/>
        </w:rPr>
      </w:pPr>
      <w:r>
        <w:rPr>
          <w:rFonts w:ascii="宋体" w:hAnsi="宋体"/>
          <w:b/>
          <w:bCs/>
          <w:sz w:val="24"/>
          <w:szCs w:val="21"/>
        </w:rPr>
        <w:t xml:space="preserve">(2)投标（响应）报价低于通过符合性审查的次低报价供应商投标（响应）报价50%</w:t>
      </w:r>
      <w:r>
        <w:rPr>
          <w:rFonts w:ascii="宋体" w:hAnsi="宋体"/>
          <w:b/>
          <w:bCs/>
          <w:sz w:val="24"/>
          <w:szCs w:val="21"/>
        </w:rPr>
        <w:t xml:space="preserve">的，即投标（响应）报价&lt;通过符合性审查的次低报价供应商投标（响应）报价×50%； </w:t>
      </w:r>
      <w:r/>
    </w:p>
    <w:p>
      <w:pPr>
        <w:ind w:firstLine="480"/>
        <w:spacing w:line="520" w:lineRule="exact"/>
        <w:rPr>
          <w:rFonts w:hint="eastAsia" w:ascii="宋体" w:hAnsi="宋体"/>
          <w:b/>
          <w:bCs/>
          <w:sz w:val="24"/>
          <w:szCs w:val="21"/>
        </w:rPr>
      </w:pPr>
      <w:r>
        <w:rPr>
          <w:rFonts w:ascii="宋体" w:hAnsi="宋体"/>
          <w:b/>
          <w:bCs/>
          <w:sz w:val="24"/>
          <w:szCs w:val="21"/>
        </w:rPr>
        <w:t xml:space="preserve">(3)投标（响应）报价低于采购项目最高限价45%的，即投标（响应）报价&lt;采购项目最高限价×45%； </w:t>
      </w:r>
      <w:r/>
    </w:p>
    <w:p>
      <w:pPr>
        <w:ind w:firstLine="480"/>
        <w:spacing w:line="520" w:lineRule="exact"/>
        <w:rPr>
          <w:rFonts w:hint="eastAsia" w:ascii="宋体" w:hAnsi="宋体"/>
          <w:b/>
          <w:bCs/>
          <w:sz w:val="24"/>
          <w:szCs w:val="21"/>
        </w:rPr>
      </w:pPr>
      <w:r>
        <w:rPr>
          <w:rFonts w:ascii="宋体" w:hAnsi="宋体"/>
          <w:b/>
          <w:bCs/>
          <w:sz w:val="24"/>
          <w:szCs w:val="21"/>
        </w:rPr>
        <w:t xml:space="preserve">(4) 磋商小组基于专业判断，认为供应商报价过低，有可能影响产品质量或者不能诚信履约的其他情形。 </w:t>
      </w:r>
      <w:r/>
    </w:p>
    <w:p>
      <w:pPr>
        <w:ind w:firstLine="480"/>
        <w:spacing w:line="520" w:lineRule="exact"/>
        <w:rPr>
          <w:rFonts w:hint="eastAsia" w:ascii="宋体" w:hAnsi="宋体"/>
          <w:b/>
          <w:bCs/>
          <w:sz w:val="24"/>
          <w:szCs w:val="21"/>
        </w:rPr>
      </w:pPr>
      <w:r>
        <w:rPr>
          <w:rFonts w:ascii="宋体" w:hAnsi="宋体"/>
          <w:b/>
          <w:bCs/>
          <w:sz w:val="24"/>
          <w:szCs w:val="21"/>
        </w:rPr>
        <w:t xml:space="preserve">相关法律法规对供应商报价有规定的，从其规定。</w:t>
      </w:r>
      <w:r/>
    </w:p>
    <w:p>
      <w:pPr>
        <w:ind w:firstLine="480"/>
        <w:spacing w:line="520" w:lineRule="exact"/>
        <w:rPr>
          <w:rFonts w:hint="eastAsia" w:ascii="宋体" w:hAnsi="宋体"/>
          <w:b/>
          <w:bCs/>
          <w:sz w:val="24"/>
          <w:szCs w:val="21"/>
        </w:rPr>
      </w:pPr>
      <w:r>
        <w:rPr>
          <w:rFonts w:ascii="宋体" w:hAnsi="宋体"/>
          <w:b/>
          <w:bCs/>
          <w:sz w:val="24"/>
          <w:szCs w:val="21"/>
        </w:rPr>
        <w:t xml:space="preserve">26.7.2 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 </w:t>
      </w:r>
      <w:r/>
    </w:p>
    <w:p>
      <w:pPr>
        <w:ind w:firstLine="480"/>
        <w:spacing w:line="520" w:lineRule="exact"/>
        <w:rPr>
          <w:rFonts w:hint="eastAsia" w:ascii="宋体" w:hAnsi="宋体"/>
          <w:b/>
          <w:bCs/>
          <w:sz w:val="24"/>
          <w:szCs w:val="21"/>
        </w:rPr>
      </w:pPr>
      <w:r>
        <w:rPr>
          <w:rFonts w:ascii="宋体" w:hAnsi="宋体"/>
          <w:b/>
          <w:bCs/>
          <w:sz w:val="24"/>
          <w:szCs w:val="21"/>
        </w:rPr>
        <w:t xml:space="preserve">磋商小组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0"/>
        <w:spacing w:line="520" w:lineRule="exact"/>
        <w:rPr>
          <w:rFonts w:hint="eastAsia" w:ascii="宋体" w:hAnsi="宋体"/>
          <w:b/>
          <w:bCs/>
          <w:sz w:val="24"/>
          <w:szCs w:val="21"/>
        </w:rPr>
      </w:pPr>
      <w:r>
        <w:rPr>
          <w:rFonts w:ascii="宋体" w:hAnsi="宋体"/>
          <w:b/>
          <w:bCs/>
          <w:sz w:val="24"/>
          <w:szCs w:val="21"/>
        </w:rPr>
        <w:t xml:space="preserve">26.8 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ind w:firstLine="420"/>
        <w:keepLines/>
        <w:keepNext/>
        <w:spacing w:line="520" w:lineRule="exact"/>
        <w:rPr>
          <w:rFonts w:hint="eastAsia" w:ascii="宋体" w:hAnsi="宋体" w:cs="Arial"/>
          <w:sz w:val="28"/>
          <w:szCs w:val="28"/>
        </w:rPr>
        <w:outlineLvl w:val="3"/>
      </w:pPr>
      <w:r>
        <w:rPr>
          <w:rFonts w:ascii="宋体" w:hAnsi="宋体" w:cs="Arial"/>
          <w:sz w:val="28"/>
          <w:szCs w:val="28"/>
        </w:rPr>
        <w:t xml:space="preserve">27、</w:t>
      </w:r>
      <w:bookmarkEnd w:id="138"/>
      <w:r/>
      <w:bookmarkEnd w:id="139"/>
      <w:r/>
      <w:bookmarkEnd w:id="140"/>
      <w:r>
        <w:rPr>
          <w:rFonts w:ascii="宋体" w:hAnsi="宋体" w:cs="Arial"/>
          <w:sz w:val="28"/>
          <w:szCs w:val="28"/>
        </w:rPr>
        <w:t xml:space="preserve">磋商程序及评审方法和评审标准</w:t>
      </w:r>
      <w:r/>
    </w:p>
    <w:p>
      <w:pPr>
        <w:ind w:firstLine="478"/>
        <w:spacing w:after="145" w:line="520" w:lineRule="exact"/>
        <w:tabs>
          <w:tab w:val="left" w:pos="900" w:leader="none"/>
        </w:tabs>
        <w:rPr>
          <w:rFonts w:hint="eastAsia" w:ascii="宋体" w:hAnsi="宋体"/>
          <w:sz w:val="24"/>
          <w:szCs w:val="24"/>
        </w:rPr>
      </w:pPr>
      <w:r>
        <w:rPr>
          <w:rFonts w:ascii="宋体" w:hAnsi="宋体"/>
          <w:sz w:val="24"/>
          <w:szCs w:val="24"/>
        </w:rPr>
        <w:t xml:space="preserve">27.1磋商程序</w:t>
      </w:r>
      <w:r/>
    </w:p>
    <w:p>
      <w:pPr>
        <w:ind w:firstLine="478"/>
        <w:spacing w:after="145" w:line="520" w:lineRule="exact"/>
        <w:tabs>
          <w:tab w:val="left" w:pos="900" w:leader="none"/>
        </w:tabs>
        <w:rPr>
          <w:rFonts w:hint="eastAsia" w:ascii="宋体" w:hAnsi="宋体"/>
          <w:sz w:val="24"/>
          <w:szCs w:val="24"/>
        </w:rPr>
      </w:pPr>
      <w:r>
        <w:rPr>
          <w:rFonts w:ascii="宋体" w:hAnsi="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after="145" w:line="520" w:lineRule="exact"/>
        <w:tabs>
          <w:tab w:val="left" w:pos="900" w:leader="none"/>
        </w:tabs>
        <w:rPr>
          <w:rFonts w:hint="eastAsia" w:ascii="宋体" w:hAnsi="宋体"/>
          <w:sz w:val="24"/>
          <w:szCs w:val="24"/>
        </w:rPr>
      </w:pPr>
      <w:r>
        <w:rPr>
          <w:rFonts w:ascii="宋体" w:hAnsi="宋体"/>
          <w:sz w:val="24"/>
          <w:szCs w:val="24"/>
        </w:rPr>
        <w:t xml:space="preserve">在磋商过程中，磋商小组可能根据磋商文件和磋商情况实质性变动的内容有：采</w:t>
      </w:r>
      <w:r>
        <w:rPr>
          <w:rFonts w:ascii="宋体" w:hAnsi="宋体"/>
          <w:sz w:val="24"/>
          <w:szCs w:val="24"/>
        </w:rPr>
        <w:t xml:space="preserve">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after="145" w:line="520" w:lineRule="exact"/>
        <w:tabs>
          <w:tab w:val="left" w:pos="900" w:leader="none"/>
        </w:tabs>
        <w:rPr>
          <w:rFonts w:hint="eastAsia" w:ascii="宋体" w:hAnsi="宋体"/>
          <w:sz w:val="24"/>
          <w:szCs w:val="24"/>
        </w:rPr>
      </w:pPr>
      <w:r>
        <w:rPr>
          <w:rFonts w:ascii="宋体" w:hAnsi="宋体"/>
          <w:sz w:val="24"/>
          <w:szCs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20分钟内提交最后报价。</w:t>
      </w:r>
      <w:r/>
    </w:p>
    <w:p>
      <w:pPr>
        <w:ind w:firstLine="478"/>
        <w:spacing w:after="145" w:line="520" w:lineRule="exact"/>
        <w:tabs>
          <w:tab w:val="left" w:pos="900" w:leader="none"/>
        </w:tabs>
        <w:rPr>
          <w:rFonts w:hint="eastAsia" w:ascii="宋体" w:hAnsi="宋体"/>
          <w:sz w:val="24"/>
          <w:szCs w:val="24"/>
        </w:rPr>
      </w:pPr>
      <w:r>
        <w:rPr>
          <w:rFonts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after="145" w:line="520" w:lineRule="exact"/>
        <w:tabs>
          <w:tab w:val="left" w:pos="900" w:leader="none"/>
        </w:tabs>
        <w:rPr>
          <w:rFonts w:hint="eastAsia" w:ascii="宋体" w:hAnsi="宋体"/>
          <w:sz w:val="24"/>
          <w:szCs w:val="24"/>
        </w:rPr>
      </w:pPr>
      <w:r>
        <w:rPr>
          <w:rFonts w:ascii="宋体" w:hAnsi="宋体"/>
          <w:sz w:val="24"/>
          <w:szCs w:val="24"/>
        </w:rPr>
        <w:t xml:space="preserve">最后报价是供应商响应文件的有效组成部分。符合《政府采购竞争性磋商采购方式暂行办法》第三条第一款第四项及《财政部关于竞争性磋商采购方式管理暂行办法有关问题的补充通知》（财库[2015]124号）规定情形的，提交最后报价的供应商可以为2家。</w:t>
      </w:r>
      <w:r/>
    </w:p>
    <w:p>
      <w:pPr>
        <w:ind w:firstLine="478"/>
        <w:spacing w:after="145" w:line="520" w:lineRule="exact"/>
        <w:tabs>
          <w:tab w:val="left" w:pos="900" w:leader="none"/>
        </w:tabs>
        <w:rPr>
          <w:rFonts w:hint="eastAsia" w:ascii="宋体" w:hAnsi="宋体"/>
          <w:sz w:val="24"/>
          <w:szCs w:val="24"/>
        </w:rPr>
      </w:pPr>
      <w:r>
        <w:rPr>
          <w:rFonts w:ascii="宋体" w:hAnsi="宋体"/>
          <w:sz w:val="24"/>
          <w:szCs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78"/>
        <w:spacing w:after="145" w:line="520" w:lineRule="exact"/>
        <w:tabs>
          <w:tab w:val="left" w:pos="900" w:leader="none"/>
        </w:tabs>
        <w:rPr>
          <w:rFonts w:hint="eastAsia" w:ascii="宋体" w:hAnsi="宋体"/>
          <w:sz w:val="24"/>
          <w:szCs w:val="24"/>
        </w:rPr>
      </w:pPr>
      <w:r>
        <w:rPr>
          <w:rFonts w:ascii="宋体" w:hAnsi="宋体"/>
          <w:sz w:val="24"/>
          <w:szCs w:val="24"/>
        </w:rPr>
        <w:t xml:space="preserve">27.2 评审方法和评审标准</w:t>
      </w:r>
      <w:r/>
    </w:p>
    <w:p>
      <w:pPr>
        <w:ind w:firstLine="478"/>
        <w:spacing w:after="145" w:line="520" w:lineRule="exact"/>
        <w:tabs>
          <w:tab w:val="left" w:pos="900" w:leader="none"/>
        </w:tabs>
        <w:rPr>
          <w:rFonts w:hint="eastAsia" w:ascii="宋体" w:hAnsi="宋体"/>
          <w:sz w:val="24"/>
          <w:szCs w:val="24"/>
        </w:rPr>
      </w:pPr>
      <w:r>
        <w:rPr>
          <w:rFonts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after="145" w:line="520" w:lineRule="exact"/>
        <w:tabs>
          <w:tab w:val="left" w:pos="900" w:leader="none"/>
        </w:tabs>
        <w:rPr>
          <w:rFonts w:hint="eastAsia" w:ascii="宋体" w:hAnsi="宋体"/>
          <w:sz w:val="24"/>
          <w:szCs w:val="24"/>
        </w:rPr>
      </w:pPr>
      <w:r>
        <w:rPr>
          <w:rFonts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w:t>
      </w:r>
      <w:r>
        <w:rPr>
          <w:rFonts w:ascii="宋体" w:hAnsi="宋体"/>
          <w:sz w:val="24"/>
          <w:szCs w:val="24"/>
        </w:rPr>
        <w:t xml:space="preserve">商小组各成员独立对每个有效响应的文件进行评价、打分，然后汇总每个供应商每项评分因素的得分。</w:t>
      </w:r>
      <w:r/>
    </w:p>
    <w:p>
      <w:pPr>
        <w:ind w:firstLine="478"/>
        <w:spacing w:after="145" w:line="520" w:lineRule="exact"/>
        <w:tabs>
          <w:tab w:val="left" w:pos="900" w:leader="none"/>
        </w:tabs>
        <w:rPr>
          <w:rFonts w:hint="eastAsia" w:ascii="宋体" w:hAnsi="宋体"/>
          <w:sz w:val="24"/>
          <w:szCs w:val="24"/>
        </w:rPr>
      </w:pPr>
      <w:r>
        <w:rPr>
          <w:rFonts w:ascii="宋体" w:hAnsi="宋体"/>
          <w:sz w:val="24"/>
          <w:szCs w:val="24"/>
        </w:rPr>
        <w:t xml:space="preserve">27.2.2评审标准</w:t>
      </w:r>
      <w:r/>
    </w:p>
    <w:p>
      <w:pPr>
        <w:ind w:firstLine="478"/>
        <w:spacing w:after="145" w:line="520" w:lineRule="exact"/>
        <w:tabs>
          <w:tab w:val="left" w:pos="900" w:leader="none"/>
        </w:tabs>
        <w:rPr>
          <w:rFonts w:hint="eastAsia" w:ascii="宋体" w:hAnsi="宋体"/>
          <w:sz w:val="24"/>
          <w:szCs w:val="24"/>
        </w:rPr>
      </w:pPr>
      <w:r>
        <w:rPr>
          <w:rFonts w:ascii="宋体" w:hAnsi="宋体"/>
          <w:sz w:val="24"/>
          <w:szCs w:val="24"/>
        </w:rPr>
        <w:t xml:space="preserve">见本磋商文件第五章规定。</w:t>
      </w:r>
      <w:r/>
    </w:p>
    <w:p>
      <w:pPr>
        <w:ind w:firstLine="478"/>
        <w:spacing w:after="145" w:line="520" w:lineRule="exact"/>
        <w:tabs>
          <w:tab w:val="left" w:pos="900" w:leader="none"/>
        </w:tabs>
        <w:rPr>
          <w:rFonts w:hint="eastAsia" w:ascii="宋体" w:hAnsi="宋体"/>
          <w:sz w:val="24"/>
          <w:szCs w:val="24"/>
        </w:rPr>
      </w:pPr>
      <w:r>
        <w:rPr>
          <w:rFonts w:ascii="宋体" w:hAnsi="宋体"/>
          <w:sz w:val="24"/>
          <w:szCs w:val="24"/>
        </w:rPr>
        <w:t xml:space="preserve">27.3采购活动终止的情况</w:t>
      </w:r>
      <w:r/>
    </w:p>
    <w:p>
      <w:pPr>
        <w:ind w:firstLine="360"/>
        <w:spacing w:after="145" w:line="520" w:lineRule="exact"/>
        <w:tabs>
          <w:tab w:val="left" w:pos="900" w:leader="none"/>
        </w:tabs>
        <w:rPr>
          <w:rFonts w:hint="eastAsia" w:ascii="宋体" w:hAnsi="宋体"/>
          <w:sz w:val="24"/>
          <w:szCs w:val="24"/>
        </w:rPr>
      </w:pPr>
      <w:r>
        <w:rPr>
          <w:rFonts w:ascii="宋体" w:hAnsi="宋体"/>
          <w:sz w:val="24"/>
          <w:szCs w:val="24"/>
        </w:rPr>
        <w:t xml:space="preserve">出现下列情形之一的，本次竞争性磋商采购活动将被终止：</w:t>
      </w:r>
      <w:r/>
    </w:p>
    <w:p>
      <w:pPr>
        <w:ind w:firstLine="360"/>
        <w:spacing w:after="145" w:line="520" w:lineRule="exact"/>
        <w:tabs>
          <w:tab w:val="left" w:pos="900" w:leader="none"/>
        </w:tabs>
        <w:rPr>
          <w:rFonts w:hint="eastAsia" w:ascii="宋体" w:hAnsi="宋体"/>
          <w:sz w:val="24"/>
          <w:szCs w:val="24"/>
        </w:rPr>
      </w:pPr>
      <w:r>
        <w:rPr>
          <w:rFonts w:ascii="宋体" w:hAnsi="宋体"/>
          <w:sz w:val="24"/>
          <w:szCs w:val="24"/>
        </w:rPr>
        <w:t xml:space="preserve">27.3.1因情况变化，不再符合规定的竞争性磋商采购方式适用情形的。</w:t>
      </w:r>
      <w:r/>
    </w:p>
    <w:p>
      <w:pPr>
        <w:ind w:firstLine="360"/>
        <w:spacing w:after="145" w:line="520" w:lineRule="exact"/>
        <w:tabs>
          <w:tab w:val="left" w:pos="900" w:leader="none"/>
        </w:tabs>
        <w:rPr>
          <w:rFonts w:hint="eastAsia" w:ascii="宋体" w:hAnsi="宋体"/>
          <w:sz w:val="24"/>
          <w:szCs w:val="24"/>
        </w:rPr>
      </w:pPr>
      <w:r>
        <w:rPr>
          <w:rFonts w:ascii="宋体" w:hAnsi="宋体"/>
          <w:sz w:val="24"/>
          <w:szCs w:val="24"/>
        </w:rPr>
        <w:t xml:space="preserve">27.3.2出现影响采购公正的违法、违规行为的。</w:t>
      </w:r>
      <w:r/>
    </w:p>
    <w:p>
      <w:pPr>
        <w:ind w:firstLine="360"/>
        <w:spacing w:after="145" w:line="520" w:lineRule="exact"/>
        <w:tabs>
          <w:tab w:val="left" w:pos="900" w:leader="none"/>
        </w:tabs>
        <w:rPr>
          <w:rFonts w:hint="eastAsia" w:ascii="宋体" w:hAnsi="宋体"/>
          <w:sz w:val="24"/>
          <w:szCs w:val="24"/>
        </w:rPr>
      </w:pPr>
      <w:r>
        <w:rPr>
          <w:rFonts w:ascii="宋体" w:hAnsi="宋体"/>
          <w:sz w:val="24"/>
          <w:szCs w:val="24"/>
        </w:rPr>
        <w:t xml:space="preserve">27.3.3除本磋商文件第二章第27.1.2条第三款规定的情形外，在采购过程中符合要求的供应商或者最后报价未超过采购预算的供应商不足3家的。</w:t>
      </w:r>
      <w:r/>
    </w:p>
    <w:p>
      <w:pPr>
        <w:ind w:firstLine="360"/>
        <w:spacing w:after="145" w:line="520" w:lineRule="exact"/>
        <w:tabs>
          <w:tab w:val="left" w:pos="900" w:leader="none"/>
        </w:tabs>
        <w:rPr>
          <w:rFonts w:hint="eastAsia" w:ascii="宋体" w:hAnsi="宋体" w:cs="宋体"/>
          <w:sz w:val="24"/>
          <w:szCs w:val="24"/>
        </w:rPr>
      </w:pPr>
      <w:r>
        <w:rPr>
          <w:rFonts w:ascii="宋体" w:hAnsi="宋体" w:cs="宋体"/>
          <w:sz w:val="24"/>
          <w:szCs w:val="24"/>
        </w:rPr>
        <w:t xml:space="preserve">27.3.4在</w:t>
      </w:r>
      <w:r>
        <w:rPr>
          <w:rFonts w:ascii="宋体" w:hAnsi="宋体"/>
          <w:sz w:val="24"/>
          <w:szCs w:val="24"/>
        </w:rPr>
        <w:t xml:space="preserve">苏采云系统</w:t>
      </w:r>
      <w:r>
        <w:rPr>
          <w:rFonts w:ascii="宋体" w:hAnsi="宋体" w:cs="宋体"/>
          <w:sz w:val="24"/>
          <w:szCs w:val="24"/>
        </w:rPr>
        <w:t xml:space="preserve">规定时间内成功解密电子响应文件的供应商不足3家的。</w:t>
      </w:r>
      <w:r/>
    </w:p>
    <w:p>
      <w:pPr>
        <w:ind w:firstLine="482"/>
        <w:keepLines/>
        <w:keepNext/>
        <w:spacing w:before="145" w:after="145" w:line="520" w:lineRule="exact"/>
        <w:rPr>
          <w:rFonts w:hint="eastAsia" w:ascii="宋体" w:hAnsi="宋体"/>
          <w:b/>
          <w:bCs/>
          <w:sz w:val="32"/>
          <w:szCs w:val="32"/>
        </w:rPr>
        <w:outlineLvl w:val="2"/>
      </w:pPr>
      <w:r/>
      <w:bookmarkStart w:id="141" w:name="_Toc16938551"/>
      <w:r/>
      <w:bookmarkStart w:id="142" w:name="_Toc513029235"/>
      <w:r/>
      <w:bookmarkStart w:id="143" w:name="_Toc20823307"/>
      <w:r/>
      <w:bookmarkStart w:id="144" w:name="_Toc120614219"/>
      <w:r>
        <w:rPr>
          <w:rFonts w:ascii="宋体" w:hAnsi="宋体"/>
          <w:b/>
          <w:bCs/>
          <w:sz w:val="32"/>
          <w:szCs w:val="32"/>
        </w:rPr>
        <w:t xml:space="preserve">六、</w:t>
      </w:r>
      <w:bookmarkEnd w:id="141"/>
      <w:r/>
      <w:bookmarkEnd w:id="142"/>
      <w:r/>
      <w:bookmarkEnd w:id="143"/>
      <w:r/>
      <w:bookmarkEnd w:id="144"/>
      <w:r>
        <w:rPr>
          <w:rFonts w:ascii="宋体" w:hAnsi="宋体"/>
          <w:b/>
          <w:bCs/>
          <w:sz w:val="32"/>
          <w:szCs w:val="32"/>
        </w:rPr>
        <w:t xml:space="preserve">成交</w:t>
      </w:r>
      <w:r/>
    </w:p>
    <w:p>
      <w:pPr>
        <w:ind w:firstLine="600"/>
        <w:keepLines/>
        <w:keepNext/>
        <w:spacing w:line="520" w:lineRule="exact"/>
        <w:rPr>
          <w:rFonts w:hint="eastAsia" w:ascii="宋体" w:hAnsi="宋体"/>
          <w:bCs/>
          <w:sz w:val="30"/>
          <w:szCs w:val="30"/>
        </w:rPr>
        <w:outlineLvl w:val="3"/>
      </w:pPr>
      <w:r/>
      <w:bookmarkStart w:id="145" w:name="_Toc513029238"/>
      <w:r/>
      <w:bookmarkStart w:id="146" w:name="_Toc20823310"/>
      <w:r/>
      <w:bookmarkStart w:id="147" w:name="_Toc16938554"/>
      <w:r>
        <w:rPr>
          <w:rFonts w:ascii="宋体" w:hAnsi="宋体"/>
          <w:bCs/>
          <w:sz w:val="30"/>
          <w:szCs w:val="30"/>
        </w:rPr>
        <w:t xml:space="preserve">28、</w:t>
      </w:r>
      <w:bookmarkEnd w:id="145"/>
      <w:r>
        <w:rPr>
          <w:rFonts w:ascii="宋体" w:hAnsi="宋体"/>
          <w:bCs/>
          <w:sz w:val="30"/>
          <w:szCs w:val="30"/>
        </w:rPr>
        <w:t xml:space="preserve">确定</w:t>
      </w:r>
      <w:bookmarkEnd w:id="146"/>
      <w:r/>
      <w:bookmarkEnd w:id="147"/>
      <w:r>
        <w:rPr>
          <w:rFonts w:ascii="宋体" w:hAnsi="宋体"/>
          <w:bCs/>
          <w:sz w:val="30"/>
          <w:szCs w:val="30"/>
        </w:rPr>
        <w:t xml:space="preserve">成交单位</w:t>
      </w:r>
      <w:r/>
    </w:p>
    <w:p>
      <w:pPr>
        <w:ind w:firstLine="478"/>
        <w:spacing w:after="145" w:line="520" w:lineRule="exact"/>
        <w:tabs>
          <w:tab w:val="left" w:pos="900" w:leader="none"/>
        </w:tabs>
        <w:rPr>
          <w:rFonts w:hint="eastAsia" w:ascii="宋体" w:hAnsi="宋体"/>
          <w:sz w:val="24"/>
          <w:szCs w:val="21"/>
        </w:rPr>
      </w:pPr>
      <w:r>
        <w:rPr>
          <w:rFonts w:ascii="宋体" w:hAnsi="宋体"/>
          <w:bCs/>
          <w:sz w:val="24"/>
          <w:szCs w:val="21"/>
        </w:rPr>
        <w:t xml:space="preserve">28.1</w:t>
      </w:r>
      <w:r>
        <w:rPr>
          <w:rFonts w:ascii="宋体" w:hAnsi="宋体"/>
          <w:sz w:val="24"/>
          <w:szCs w:val="21"/>
        </w:rPr>
        <w:t xml:space="preserve">磋商小组根据综合评分情况，按照评审得分由高到低顺序推荐1名成交候选供应商，并编写评审报告。评审得分相同的，按照最后报价由低到高的顺序推荐。得分且实际投标报价相同的，则以抽签方式确定中标人。</w:t>
      </w:r>
      <w:r/>
    </w:p>
    <w:p>
      <w:pPr>
        <w:ind w:firstLine="480"/>
        <w:spacing w:line="520" w:lineRule="exact"/>
        <w:rPr>
          <w:rFonts w:hint="eastAsia" w:ascii="宋体" w:hAnsi="宋体"/>
          <w:sz w:val="24"/>
          <w:szCs w:val="21"/>
        </w:rPr>
      </w:pPr>
      <w:r>
        <w:rPr>
          <w:rFonts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520" w:lineRule="exact"/>
        <w:rPr>
          <w:rFonts w:hint="eastAsia" w:ascii="宋体" w:hAnsi="宋体"/>
          <w:bCs/>
          <w:sz w:val="24"/>
          <w:szCs w:val="21"/>
        </w:rPr>
      </w:pPr>
      <w:r>
        <w:rPr>
          <w:rFonts w:ascii="宋体" w:hAnsi="宋体"/>
          <w:bCs/>
          <w:sz w:val="24"/>
          <w:szCs w:val="21"/>
        </w:rPr>
        <w:t xml:space="preserve">28.2采购人确定成交供应商后，交易中心将在“</w:t>
      </w:r>
      <w:r>
        <w:rPr>
          <w:rFonts w:ascii="宋体" w:hAnsi="宋体"/>
          <w:sz w:val="24"/>
          <w:szCs w:val="21"/>
        </w:rPr>
        <w:t xml:space="preserve">江苏省政府采购网、</w:t>
      </w:r>
      <w:r>
        <w:rPr>
          <w:rFonts w:ascii="宋体" w:hAnsi="宋体"/>
          <w:bCs/>
          <w:sz w:val="24"/>
          <w:szCs w:val="21"/>
        </w:rPr>
        <w:t xml:space="preserve">苏州市政府采购网”发布成交结果公告，公告期限为1个工作日。</w:t>
      </w:r>
      <w:r/>
    </w:p>
    <w:p>
      <w:pPr>
        <w:ind w:firstLine="480"/>
        <w:spacing w:line="520" w:lineRule="exact"/>
        <w:rPr>
          <w:rFonts w:hint="eastAsia" w:ascii="宋体" w:hAnsi="宋体"/>
          <w:bCs/>
          <w:sz w:val="24"/>
          <w:szCs w:val="21"/>
        </w:rPr>
      </w:pPr>
      <w:r>
        <w:rPr>
          <w:rFonts w:ascii="宋体" w:hAnsi="宋体"/>
          <w:bCs/>
          <w:sz w:val="24"/>
          <w:szCs w:val="21"/>
        </w:rPr>
        <w:t xml:space="preserve">28.3若有充分证据证明，成交供应商出现下列情况之一的，一经查实，将被取消成交资格：</w:t>
      </w:r>
      <w:r/>
    </w:p>
    <w:p>
      <w:pPr>
        <w:ind w:firstLine="480"/>
        <w:spacing w:line="520" w:lineRule="exact"/>
        <w:rPr>
          <w:rFonts w:hint="eastAsia" w:ascii="宋体" w:hAnsi="宋体"/>
          <w:bCs/>
          <w:sz w:val="24"/>
          <w:szCs w:val="21"/>
        </w:rPr>
      </w:pPr>
      <w:r>
        <w:rPr>
          <w:rFonts w:ascii="宋体" w:hAnsi="宋体"/>
          <w:bCs/>
          <w:sz w:val="24"/>
          <w:szCs w:val="21"/>
        </w:rPr>
        <w:t xml:space="preserve">28.3.1提供虚假材料谋取成交的。</w:t>
      </w:r>
      <w:r/>
    </w:p>
    <w:p>
      <w:pPr>
        <w:ind w:firstLine="480"/>
        <w:spacing w:line="520" w:lineRule="exact"/>
        <w:rPr>
          <w:rFonts w:hint="eastAsia" w:ascii="宋体" w:hAnsi="宋体"/>
          <w:bCs/>
          <w:sz w:val="24"/>
          <w:szCs w:val="21"/>
        </w:rPr>
      </w:pPr>
      <w:r>
        <w:rPr>
          <w:rFonts w:ascii="宋体" w:hAnsi="宋体"/>
          <w:bCs/>
          <w:sz w:val="24"/>
          <w:szCs w:val="21"/>
        </w:rPr>
        <w:t xml:space="preserve">28.3.2与评审专家、采购人、其他供应商或者交易中心工作人员恶意串通的。</w:t>
      </w:r>
      <w:r/>
    </w:p>
    <w:p>
      <w:pPr>
        <w:ind w:firstLine="480"/>
        <w:spacing w:line="520" w:lineRule="exact"/>
        <w:rPr>
          <w:rFonts w:hint="eastAsia" w:ascii="宋体" w:hAnsi="宋体"/>
          <w:bCs/>
          <w:sz w:val="24"/>
          <w:szCs w:val="21"/>
        </w:rPr>
      </w:pPr>
      <w:r>
        <w:rPr>
          <w:rFonts w:ascii="宋体" w:hAnsi="宋体"/>
          <w:bCs/>
          <w:sz w:val="24"/>
          <w:szCs w:val="21"/>
        </w:rPr>
        <w:t xml:space="preserve">28.3.3向评审专家、采购人或交易中心工作人员行贿或者提供其他不正当利益的。</w:t>
      </w:r>
      <w:r/>
    </w:p>
    <w:p>
      <w:pPr>
        <w:ind w:firstLine="480"/>
        <w:spacing w:line="520" w:lineRule="exact"/>
        <w:rPr>
          <w:rFonts w:hint="eastAsia" w:ascii="宋体" w:hAnsi="宋体"/>
          <w:bCs/>
          <w:sz w:val="24"/>
          <w:szCs w:val="21"/>
        </w:rPr>
      </w:pPr>
      <w:r>
        <w:rPr>
          <w:rFonts w:ascii="宋体" w:hAnsi="宋体"/>
          <w:bCs/>
          <w:sz w:val="24"/>
          <w:szCs w:val="21"/>
        </w:rPr>
        <w:t xml:space="preserve">28.3.4恶意竞争，最后报价明显低于其自身合理成本且又无法提供证明的。</w:t>
      </w:r>
      <w:r/>
    </w:p>
    <w:p>
      <w:pPr>
        <w:ind w:firstLine="480"/>
        <w:spacing w:line="520" w:lineRule="exact"/>
        <w:rPr>
          <w:rFonts w:hint="eastAsia" w:ascii="宋体" w:hAnsi="宋体"/>
          <w:bCs/>
          <w:sz w:val="24"/>
          <w:szCs w:val="21"/>
        </w:rPr>
      </w:pPr>
      <w:r>
        <w:rPr>
          <w:rFonts w:ascii="宋体" w:hAnsi="宋体"/>
          <w:bCs/>
          <w:sz w:val="24"/>
          <w:szCs w:val="21"/>
        </w:rPr>
        <w:t xml:space="preserve">28.3.5不满足本磋商文件规定的实质性要求，但在评审过程中又未被磋商小组发现的。</w:t>
      </w:r>
      <w:r/>
    </w:p>
    <w:p>
      <w:pPr>
        <w:ind w:firstLine="480"/>
        <w:spacing w:line="520" w:lineRule="exact"/>
        <w:rPr>
          <w:rFonts w:hint="eastAsia" w:ascii="宋体" w:hAnsi="宋体"/>
          <w:bCs/>
          <w:sz w:val="24"/>
          <w:szCs w:val="21"/>
        </w:rPr>
      </w:pPr>
      <w:r>
        <w:rPr>
          <w:rFonts w:ascii="宋体" w:hAnsi="宋体"/>
          <w:bCs/>
          <w:sz w:val="24"/>
          <w:szCs w:val="21"/>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bCs/>
          <w:sz w:val="24"/>
          <w:szCs w:val="21"/>
        </w:rPr>
      </w:pPr>
      <w:r>
        <w:rPr>
          <w:rFonts w:ascii="宋体" w:hAnsi="宋体"/>
          <w:bCs/>
          <w:sz w:val="24"/>
          <w:szCs w:val="21"/>
        </w:rPr>
        <w:t xml:space="preserve">28.3.7将政府采购合同转包的。</w:t>
      </w:r>
      <w:r/>
    </w:p>
    <w:p>
      <w:pPr>
        <w:ind w:firstLine="600"/>
        <w:keepLines/>
        <w:keepNext/>
        <w:spacing w:line="520" w:lineRule="exact"/>
        <w:rPr>
          <w:rFonts w:hint="eastAsia" w:ascii="宋体" w:hAnsi="宋体"/>
          <w:bCs/>
          <w:sz w:val="30"/>
          <w:szCs w:val="30"/>
        </w:rPr>
        <w:outlineLvl w:val="3"/>
      </w:pPr>
      <w:r/>
      <w:bookmarkStart w:id="148" w:name="_Toc200451960"/>
      <w:r>
        <w:rPr>
          <w:rFonts w:ascii="宋体" w:hAnsi="宋体"/>
          <w:bCs/>
          <w:sz w:val="30"/>
          <w:szCs w:val="30"/>
        </w:rPr>
        <w:t xml:space="preserve">29、质疑处理</w:t>
      </w:r>
      <w:bookmarkEnd w:id="148"/>
      <w:r/>
      <w:r/>
    </w:p>
    <w:p>
      <w:pPr>
        <w:ind w:firstLine="480"/>
        <w:spacing w:line="520" w:lineRule="exact"/>
        <w:rPr>
          <w:rFonts w:hint="eastAsia" w:ascii="宋体" w:hAnsi="宋体"/>
          <w:sz w:val="24"/>
          <w:szCs w:val="24"/>
        </w:rPr>
      </w:pPr>
      <w:r>
        <w:rPr>
          <w:rFonts w:ascii="宋体" w:hAnsi="宋体"/>
          <w:sz w:val="24"/>
          <w:szCs w:val="24"/>
        </w:rPr>
        <w:t xml:space="preserve">29.1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sz w:val="24"/>
          <w:szCs w:val="24"/>
        </w:rPr>
      </w:pPr>
      <w:r>
        <w:rPr>
          <w:rFonts w:ascii="宋体" w:hAnsi="宋体"/>
          <w:sz w:val="24"/>
          <w:szCs w:val="24"/>
        </w:rPr>
        <w:t xml:space="preserve">29.2供应商认为采购文件、采购过程和采购结果使自己的权益受到损害的，可以在知道或应知其权益受到损害之日起七个工作日内，以书面形式根据下述29.4条款的规定向</w:t>
      </w:r>
      <w:r>
        <w:rPr>
          <w:rFonts w:ascii="宋体" w:hAnsi="宋体"/>
          <w:bCs/>
          <w:sz w:val="24"/>
          <w:szCs w:val="21"/>
        </w:rPr>
        <w:t xml:space="preserve">交易</w:t>
      </w:r>
      <w:r>
        <w:rPr>
          <w:rFonts w:ascii="宋体" w:hAnsi="宋体"/>
          <w:sz w:val="24"/>
          <w:szCs w:val="24"/>
        </w:rPr>
        <w:t xml:space="preserve">中心或采购人提出质疑。上述应知其权益受到损害之日，是指：</w:t>
      </w:r>
      <w:r/>
    </w:p>
    <w:p>
      <w:pPr>
        <w:ind w:firstLine="480"/>
        <w:spacing w:line="520" w:lineRule="exact"/>
        <w:rPr>
          <w:rFonts w:hint="eastAsia" w:ascii="宋体" w:hAnsi="宋体" w:cs="宋体"/>
          <w:sz w:val="24"/>
          <w:szCs w:val="24"/>
        </w:rPr>
      </w:pPr>
      <w:r>
        <w:rPr>
          <w:rFonts w:ascii="宋体" w:hAnsi="宋体"/>
          <w:sz w:val="24"/>
          <w:szCs w:val="24"/>
        </w:rPr>
        <w:t xml:space="preserve">29.2.1</w:t>
      </w:r>
      <w:r>
        <w:rPr>
          <w:rFonts w:ascii="宋体" w:hAnsi="宋体" w:cs="宋体"/>
          <w:sz w:val="24"/>
          <w:szCs w:val="24"/>
        </w:rPr>
        <w:t xml:space="preserve">对可以质疑的采购文件提出质疑的，为收到采购文件之日或者采购文件公告期限届满之日。</w:t>
      </w:r>
      <w:r>
        <w:rPr>
          <w:rFonts w:ascii="宋体" w:hAnsi="宋体" w:cs="宋体"/>
          <w:sz w:val="24"/>
          <w:szCs w:val="24"/>
        </w:rPr>
        <w:br/>
        <w:t xml:space="preserve">　　</w:t>
      </w:r>
      <w:r>
        <w:rPr>
          <w:rFonts w:ascii="宋体" w:hAnsi="宋体"/>
          <w:sz w:val="24"/>
          <w:szCs w:val="24"/>
        </w:rPr>
        <w:t xml:space="preserve">29.2.2</w:t>
      </w:r>
      <w:r>
        <w:rPr>
          <w:rFonts w:ascii="宋体" w:hAnsi="宋体" w:cs="宋体"/>
          <w:sz w:val="24"/>
          <w:szCs w:val="24"/>
        </w:rPr>
        <w:t xml:space="preserve">对采购过程提出质疑的，为各采购程序环节结束之日。</w:t>
      </w:r>
      <w:r>
        <w:rPr>
          <w:rFonts w:ascii="宋体" w:hAnsi="宋体" w:cs="宋体"/>
          <w:sz w:val="24"/>
          <w:szCs w:val="24"/>
        </w:rPr>
        <w:br/>
        <w:t xml:space="preserve">　　</w:t>
      </w:r>
      <w:r>
        <w:rPr>
          <w:rFonts w:ascii="宋体" w:hAnsi="宋体"/>
          <w:sz w:val="24"/>
          <w:szCs w:val="24"/>
        </w:rPr>
        <w:t xml:space="preserve">29.2.3</w:t>
      </w:r>
      <w:r>
        <w:rPr>
          <w:rFonts w:ascii="宋体" w:hAnsi="宋体" w:cs="宋体"/>
          <w:sz w:val="24"/>
          <w:szCs w:val="24"/>
        </w:rPr>
        <w:t xml:space="preserve">对成交结果提出质疑的，为成交结果公告期限届满之日。</w:t>
      </w:r>
      <w:r/>
    </w:p>
    <w:p>
      <w:pPr>
        <w:ind w:firstLine="480"/>
        <w:spacing w:line="520" w:lineRule="exact"/>
        <w:rPr>
          <w:rFonts w:hint="eastAsia" w:ascii="宋体" w:hAnsi="宋体" w:cs="宋体"/>
          <w:sz w:val="24"/>
          <w:szCs w:val="24"/>
        </w:rPr>
      </w:pPr>
      <w:r>
        <w:rPr>
          <w:rFonts w:ascii="宋体" w:hAnsi="宋体" w:cs="宋体"/>
          <w:sz w:val="24"/>
          <w:szCs w:val="24"/>
        </w:rPr>
        <w:t xml:space="preserve">供应商应当在法定质疑期内一次性提出针对同一采购程序环节的质疑。供应商如在法定期限内对同一采购程序环节提出多次质疑的，</w:t>
      </w:r>
      <w:r>
        <w:rPr>
          <w:rFonts w:ascii="宋体" w:hAnsi="宋体"/>
          <w:bCs/>
          <w:sz w:val="24"/>
          <w:szCs w:val="21"/>
        </w:rPr>
        <w:t xml:space="preserve">交易</w:t>
      </w:r>
      <w:r>
        <w:rPr>
          <w:rFonts w:ascii="宋体" w:hAnsi="宋体" w:cs="宋体"/>
          <w:sz w:val="24"/>
          <w:szCs w:val="24"/>
        </w:rPr>
        <w:t xml:space="preserve">中心、采购人将只对供应商第一次质疑作出答复。</w:t>
      </w:r>
      <w:r/>
    </w:p>
    <w:p>
      <w:pPr>
        <w:ind w:firstLine="480"/>
        <w:spacing w:line="520" w:lineRule="exact"/>
        <w:rPr>
          <w:rFonts w:hint="eastAsia" w:ascii="宋体" w:hAnsi="宋体"/>
          <w:sz w:val="24"/>
          <w:szCs w:val="24"/>
        </w:rPr>
      </w:pPr>
      <w:r>
        <w:rPr>
          <w:rFonts w:ascii="宋体" w:hAnsi="宋体"/>
          <w:sz w:val="24"/>
          <w:szCs w:val="24"/>
        </w:rPr>
        <w:t xml:space="preserve">29.3质疑函必须按照本磋商文件中《质疑函范本》要求的格式和内容进行填写。供应商如组成联合体参加磋商，则《质疑函范本》中要求签字、盖章、加盖公章之处，</w:t>
      </w:r>
      <w:r>
        <w:rPr>
          <w:rFonts w:ascii="宋体" w:hAnsi="宋体"/>
          <w:sz w:val="24"/>
          <w:szCs w:val="24"/>
        </w:rPr>
        <w:t xml:space="preserve">联合体各方均须按要求签字、盖章、加盖公章。</w:t>
      </w:r>
      <w:r/>
    </w:p>
    <w:p>
      <w:pPr>
        <w:ind w:firstLine="480"/>
        <w:spacing w:line="520" w:lineRule="exact"/>
        <w:rPr>
          <w:rFonts w:hint="eastAsia" w:ascii="宋体" w:hAnsi="宋体"/>
          <w:b/>
          <w:sz w:val="24"/>
          <w:szCs w:val="24"/>
        </w:rPr>
      </w:pPr>
      <w:r>
        <w:rPr>
          <w:rFonts w:ascii="宋体" w:hAnsi="宋体"/>
          <w:sz w:val="24"/>
          <w:szCs w:val="24"/>
        </w:rPr>
        <w:t xml:space="preserve">29.4 供应商（含潜在供应商）对采购方式、采购需求、供应商资格条件、评审方法与评审标准、合同文本的询问、质疑请向采购人提出，由采购人负责答复。供应商对其他事项的询问、质疑请向交易中心提出，由</w:t>
      </w:r>
      <w:r>
        <w:rPr>
          <w:rFonts w:ascii="宋体" w:hAnsi="宋体"/>
          <w:bCs/>
          <w:sz w:val="24"/>
          <w:szCs w:val="21"/>
        </w:rPr>
        <w:t xml:space="preserve">交易</w:t>
      </w:r>
      <w:r>
        <w:rPr>
          <w:rFonts w:ascii="宋体" w:hAnsi="宋体"/>
          <w:sz w:val="24"/>
          <w:szCs w:val="24"/>
        </w:rPr>
        <w:t xml:space="preserve">中心负责答复。</w:t>
      </w:r>
      <w:r/>
    </w:p>
    <w:p>
      <w:pPr>
        <w:ind w:firstLine="480"/>
        <w:spacing w:line="520" w:lineRule="exact"/>
        <w:rPr>
          <w:rFonts w:hint="eastAsia" w:ascii="宋体" w:hAnsi="宋体"/>
          <w:sz w:val="24"/>
          <w:szCs w:val="24"/>
        </w:rPr>
      </w:pPr>
      <w:r>
        <w:rPr>
          <w:rFonts w:ascii="宋体" w:hAnsi="宋体"/>
          <w:sz w:val="24"/>
          <w:szCs w:val="24"/>
        </w:rPr>
        <w:t xml:space="preserve">采购人及</w:t>
      </w:r>
      <w:r>
        <w:rPr>
          <w:rFonts w:ascii="宋体" w:hAnsi="宋体"/>
          <w:bCs/>
          <w:sz w:val="24"/>
          <w:szCs w:val="21"/>
        </w:rPr>
        <w:t xml:space="preserve">交易</w:t>
      </w:r>
      <w:r>
        <w:rPr>
          <w:rFonts w:ascii="宋体" w:hAnsi="宋体"/>
          <w:sz w:val="24"/>
          <w:szCs w:val="24"/>
        </w:rPr>
        <w:t xml:space="preserve">中心只接收以纸质原件形式送达的质疑,建议供应商尽量通过邮寄方式提交质疑（采购人和交易中心不接受未填写快递运单的快件）。</w:t>
      </w:r>
      <w:r/>
    </w:p>
    <w:p>
      <w:pPr>
        <w:ind w:firstLine="480"/>
        <w:spacing w:line="520" w:lineRule="exact"/>
        <w:rPr>
          <w:rFonts w:hint="eastAsia" w:ascii="宋体" w:hAnsi="宋体"/>
          <w:sz w:val="24"/>
          <w:szCs w:val="24"/>
        </w:rPr>
      </w:pPr>
      <w:r>
        <w:rPr>
          <w:rFonts w:ascii="宋体" w:hAnsi="宋体"/>
          <w:sz w:val="24"/>
          <w:szCs w:val="24"/>
        </w:rPr>
        <w:t xml:space="preserve">交易中心质疑联系人：质疑处理专岗工作人员，联系地址：苏州市吴江区开平路998号 苏州市公共资源交易中心吴江分中心，联系电话：0512-60905852。</w:t>
      </w:r>
      <w:r/>
    </w:p>
    <w:p>
      <w:pPr>
        <w:ind w:firstLine="480"/>
        <w:spacing w:line="520" w:lineRule="exact"/>
        <w:rPr>
          <w:rFonts w:hint="eastAsia" w:ascii="宋体" w:hAnsi="宋体"/>
          <w:sz w:val="24"/>
          <w:szCs w:val="24"/>
        </w:rPr>
      </w:pPr>
      <w:r>
        <w:rPr>
          <w:rFonts w:ascii="宋体" w:hAnsi="宋体"/>
          <w:sz w:val="24"/>
          <w:szCs w:val="24"/>
        </w:rPr>
        <w:t xml:space="preserve">采购人质疑接收人及联系方式见本磋商文件第一章。</w:t>
      </w:r>
      <w:r/>
    </w:p>
    <w:p>
      <w:pPr>
        <w:ind w:firstLine="480"/>
        <w:spacing w:line="520" w:lineRule="exact"/>
        <w:rPr>
          <w:rFonts w:hint="eastAsia" w:ascii="宋体" w:hAnsi="宋体"/>
          <w:sz w:val="24"/>
          <w:szCs w:val="24"/>
        </w:rPr>
      </w:pPr>
      <w:r>
        <w:rPr>
          <w:rFonts w:ascii="宋体" w:hAnsi="宋体"/>
          <w:sz w:val="24"/>
          <w:szCs w:val="24"/>
        </w:rPr>
        <w:t xml:space="preserve">29.5 以下情形的质疑不予受理</w:t>
      </w:r>
      <w:r/>
    </w:p>
    <w:p>
      <w:pPr>
        <w:ind w:firstLine="480"/>
        <w:spacing w:line="520" w:lineRule="exact"/>
        <w:rPr>
          <w:rFonts w:hint="eastAsia" w:ascii="宋体" w:hAnsi="宋体"/>
          <w:sz w:val="24"/>
          <w:szCs w:val="24"/>
        </w:rPr>
      </w:pPr>
      <w:r>
        <w:rPr>
          <w:rFonts w:ascii="宋体" w:hAnsi="宋体"/>
          <w:sz w:val="24"/>
          <w:szCs w:val="24"/>
        </w:rPr>
        <w:t xml:space="preserve">29.5.1 内容不符合《政府采购质疑和投诉办法》第十二条规定的质疑。</w:t>
      </w:r>
      <w:r/>
    </w:p>
    <w:p>
      <w:pPr>
        <w:ind w:firstLine="480"/>
        <w:spacing w:line="520" w:lineRule="exact"/>
        <w:rPr>
          <w:rFonts w:hint="eastAsia" w:ascii="宋体" w:hAnsi="宋体"/>
          <w:sz w:val="24"/>
          <w:szCs w:val="24"/>
        </w:rPr>
      </w:pPr>
      <w:r>
        <w:rPr>
          <w:rFonts w:ascii="宋体" w:hAnsi="宋体"/>
          <w:sz w:val="24"/>
          <w:szCs w:val="24"/>
        </w:rPr>
        <w:t xml:space="preserve">29.5.2 超出政府采购法定期限的质疑。</w:t>
      </w:r>
      <w:r/>
    </w:p>
    <w:p>
      <w:pPr>
        <w:ind w:firstLine="480"/>
        <w:spacing w:line="520" w:lineRule="exact"/>
        <w:rPr>
          <w:rFonts w:hint="eastAsia" w:ascii="宋体" w:hAnsi="宋体"/>
          <w:sz w:val="24"/>
          <w:szCs w:val="24"/>
        </w:rPr>
      </w:pPr>
      <w:r>
        <w:rPr>
          <w:rFonts w:ascii="宋体" w:hAnsi="宋体"/>
          <w:sz w:val="24"/>
          <w:szCs w:val="24"/>
        </w:rPr>
        <w:t xml:space="preserve">29.5.3 以传真、电子邮件等方式递交的非纸质原件形式的质疑。</w:t>
      </w:r>
      <w:r/>
    </w:p>
    <w:p>
      <w:pPr>
        <w:ind w:firstLine="480"/>
        <w:spacing w:line="520" w:lineRule="exact"/>
        <w:rPr>
          <w:rFonts w:hint="eastAsia" w:ascii="宋体" w:hAnsi="宋体"/>
          <w:sz w:val="24"/>
          <w:szCs w:val="24"/>
        </w:rPr>
      </w:pPr>
      <w:r>
        <w:rPr>
          <w:rFonts w:ascii="宋体" w:hAnsi="宋体"/>
          <w:sz w:val="24"/>
          <w:szCs w:val="24"/>
        </w:rPr>
        <w:t xml:space="preserve">29.5.4 未参加磋商活动的供应商或在磋商活动中自身权益未受到损害的供应商所提出的质疑。</w:t>
      </w:r>
      <w:r/>
    </w:p>
    <w:p>
      <w:pPr>
        <w:ind w:firstLine="480"/>
        <w:spacing w:line="520" w:lineRule="exact"/>
        <w:rPr>
          <w:rFonts w:hint="eastAsia" w:ascii="宋体" w:hAnsi="宋体"/>
          <w:sz w:val="24"/>
          <w:szCs w:val="24"/>
        </w:rPr>
      </w:pPr>
      <w:r>
        <w:rPr>
          <w:rFonts w:ascii="宋体" w:hAnsi="宋体"/>
          <w:sz w:val="24"/>
          <w:szCs w:val="24"/>
        </w:rPr>
        <w:t xml:space="preserve">29.5.5</w:t>
      </w:r>
      <w:r>
        <w:rPr>
          <w:rFonts w:ascii="宋体" w:hAnsi="宋体"/>
          <w:sz w:val="24"/>
          <w:szCs w:val="24"/>
        </w:rPr>
        <w:t xml:space="preserve">供应商组成联合体参加磋商的，</w:t>
      </w:r>
      <w:r>
        <w:rPr>
          <w:rFonts w:ascii="宋体" w:hAnsi="宋体"/>
          <w:sz w:val="24"/>
          <w:szCs w:val="24"/>
        </w:rPr>
        <w:t xml:space="preserve">联合体中任何一方或多方未按要求签字、盖章、加盖公章的质疑。</w:t>
      </w:r>
      <w:r/>
    </w:p>
    <w:p>
      <w:pPr>
        <w:ind w:firstLine="468"/>
        <w:spacing w:line="520" w:lineRule="exact"/>
        <w:rPr>
          <w:rFonts w:hint="eastAsia" w:ascii="宋体" w:hAnsi="宋体"/>
          <w:sz w:val="24"/>
          <w:szCs w:val="24"/>
        </w:rPr>
      </w:pPr>
      <w:r>
        <w:rPr>
          <w:rFonts w:ascii="宋体" w:hAnsi="宋体"/>
          <w:sz w:val="24"/>
          <w:szCs w:val="24"/>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spacing w:line="520" w:lineRule="exact"/>
        <w:rPr>
          <w:rFonts w:hint="eastAsia" w:ascii="宋体" w:hAnsi="宋体"/>
          <w:bCs/>
          <w:sz w:val="30"/>
          <w:szCs w:val="30"/>
        </w:rPr>
        <w:outlineLvl w:val="3"/>
      </w:pPr>
      <w:r>
        <w:rPr>
          <w:rFonts w:ascii="宋体" w:hAnsi="宋体"/>
          <w:bCs/>
          <w:sz w:val="30"/>
          <w:szCs w:val="30"/>
        </w:rPr>
        <w:t xml:space="preserve">30、成交通知书</w:t>
      </w:r>
      <w:r/>
    </w:p>
    <w:p>
      <w:pPr>
        <w:ind w:firstLine="600"/>
        <w:spacing w:line="520" w:lineRule="exact"/>
        <w:rPr>
          <w:rFonts w:hint="eastAsia" w:ascii="宋体" w:hAnsi="宋体"/>
          <w:sz w:val="24"/>
          <w:szCs w:val="24"/>
        </w:rPr>
      </w:pPr>
      <w:r>
        <w:rPr>
          <w:rFonts w:ascii="宋体" w:hAnsi="宋体"/>
          <w:sz w:val="24"/>
          <w:szCs w:val="24"/>
        </w:rPr>
        <w:t xml:space="preserve">30.1成交结果确定后，交易中心将向成交供应商发出成交通知书。</w:t>
      </w:r>
      <w:r>
        <w:rPr>
          <w:rFonts w:ascii="宋体" w:hAnsi="宋体" w:cs="宋体"/>
          <w:sz w:val="24"/>
          <w:szCs w:val="24"/>
        </w:rPr>
        <w:t xml:space="preserve">请成交供应商在成交结果公告届满之日起30日内,使用CA数字证书登录</w:t>
      </w:r>
      <w:r>
        <w:rPr>
          <w:rFonts w:ascii="宋体" w:hAnsi="宋体"/>
          <w:sz w:val="24"/>
          <w:szCs w:val="24"/>
        </w:rPr>
        <w:t xml:space="preserve">苏采云系统</w:t>
      </w:r>
      <w:r>
        <w:rPr>
          <w:rFonts w:ascii="宋体" w:hAnsi="宋体" w:cs="宋体"/>
          <w:sz w:val="24"/>
          <w:szCs w:val="24"/>
        </w:rPr>
        <w:t xml:space="preserve">及时下载成交通知书。因系统存储空间有限，自成交结果公告届满之日起30日后，</w:t>
      </w:r>
      <w:r>
        <w:rPr>
          <w:rFonts w:ascii="宋体" w:hAnsi="宋体"/>
          <w:sz w:val="24"/>
          <w:szCs w:val="24"/>
        </w:rPr>
        <w:t xml:space="preserve">苏采云系统</w:t>
      </w:r>
      <w:r>
        <w:rPr>
          <w:rFonts w:ascii="宋体" w:hAnsi="宋体" w:cs="宋体"/>
          <w:sz w:val="24"/>
          <w:szCs w:val="24"/>
        </w:rPr>
        <w:t xml:space="preserve">不再保证提供下载成交通知书服务,因未及时下载而造成的不利后果由成交供应商自行承担。</w:t>
      </w:r>
      <w:r/>
    </w:p>
    <w:p>
      <w:pPr>
        <w:ind w:firstLine="600"/>
        <w:spacing w:line="520" w:lineRule="exact"/>
        <w:rPr>
          <w:rFonts w:hint="eastAsia" w:ascii="宋体" w:hAnsi="宋体"/>
          <w:sz w:val="24"/>
          <w:szCs w:val="24"/>
        </w:rPr>
      </w:pPr>
      <w:r>
        <w:rPr>
          <w:rFonts w:ascii="宋体" w:hAnsi="宋体"/>
          <w:sz w:val="24"/>
          <w:szCs w:val="24"/>
        </w:rPr>
        <w:t xml:space="preserve">30.2成交通知书将是合同的一个组成部分。对采购人和成交供应商均具有法律效</w:t>
      </w:r>
      <w:r>
        <w:rPr>
          <w:rFonts w:ascii="宋体" w:hAnsi="宋体"/>
          <w:sz w:val="24"/>
          <w:szCs w:val="24"/>
        </w:rPr>
        <w:t xml:space="preserve">力。成交通知书发出后，采购人改变成交结果的，或者成交供应商放弃成交项目的，应当依法承担法律责任。</w:t>
      </w:r>
      <w:r/>
    </w:p>
    <w:p>
      <w:pPr>
        <w:keepLines/>
        <w:keepNext/>
        <w:spacing w:before="145" w:after="145" w:line="520" w:lineRule="exact"/>
        <w:rPr>
          <w:rFonts w:hint="eastAsia" w:ascii="宋体" w:hAnsi="宋体"/>
          <w:b/>
          <w:bCs/>
          <w:sz w:val="32"/>
          <w:szCs w:val="32"/>
        </w:rPr>
        <w:outlineLvl w:val="2"/>
      </w:pPr>
      <w:r/>
      <w:bookmarkStart w:id="149" w:name="_Toc120614220"/>
      <w:r/>
      <w:bookmarkStart w:id="150" w:name="_Toc513029236"/>
      <w:r/>
      <w:bookmarkStart w:id="151" w:name="_Toc20823308"/>
      <w:r/>
      <w:bookmarkStart w:id="152" w:name="_Toc16938552"/>
      <w:r>
        <w:rPr>
          <w:rFonts w:ascii="宋体" w:hAnsi="宋体"/>
          <w:b/>
          <w:bCs/>
          <w:sz w:val="32"/>
          <w:szCs w:val="32"/>
        </w:rPr>
        <w:t xml:space="preserve">七、授予合同</w:t>
      </w:r>
      <w:bookmarkEnd w:id="149"/>
      <w:r/>
      <w:r/>
    </w:p>
    <w:p>
      <w:pPr>
        <w:ind w:firstLine="600"/>
        <w:keepLines/>
        <w:keepNext/>
        <w:spacing w:line="520" w:lineRule="exact"/>
        <w:rPr>
          <w:rFonts w:hint="eastAsia" w:ascii="宋体" w:hAnsi="宋体"/>
          <w:bCs/>
          <w:sz w:val="30"/>
          <w:szCs w:val="30"/>
        </w:rPr>
        <w:outlineLvl w:val="3"/>
      </w:pPr>
      <w:r/>
      <w:bookmarkStart w:id="153" w:name="_Toc16938553"/>
      <w:r/>
      <w:bookmarkStart w:id="154" w:name="_Toc20823309"/>
      <w:r/>
      <w:bookmarkStart w:id="155" w:name="_Toc513029237"/>
      <w:r/>
      <w:bookmarkEnd w:id="150"/>
      <w:r/>
      <w:bookmarkEnd w:id="151"/>
      <w:r/>
      <w:bookmarkEnd w:id="152"/>
      <w:r>
        <w:rPr>
          <w:rFonts w:ascii="宋体" w:hAnsi="宋体"/>
          <w:bCs/>
          <w:sz w:val="30"/>
          <w:szCs w:val="30"/>
        </w:rPr>
        <w:t xml:space="preserve">31. 签订合同</w:t>
      </w:r>
      <w:r/>
    </w:p>
    <w:p>
      <w:pPr>
        <w:ind w:firstLine="600"/>
        <w:spacing w:line="520" w:lineRule="exact"/>
        <w:rPr>
          <w:rFonts w:hint="eastAsia" w:ascii="宋体" w:hAnsi="宋体"/>
          <w:sz w:val="24"/>
          <w:szCs w:val="24"/>
        </w:rPr>
      </w:pPr>
      <w:r>
        <w:rPr>
          <w:rFonts w:ascii="宋体" w:hAnsi="宋体"/>
          <w:bCs/>
          <w:sz w:val="24"/>
          <w:szCs w:val="24"/>
        </w:rPr>
        <w:t xml:space="preserve">31</w:t>
      </w:r>
      <w:r>
        <w:rPr>
          <w:rFonts w:ascii="宋体" w:hAnsi="宋体"/>
          <w:sz w:val="24"/>
          <w:szCs w:val="24"/>
        </w:rPr>
        <w:t xml:space="preserve">.l成交供应商应当在成交通知书发出之日起三十日内，按照磋商文件确定的事项与采购人签订政府采购合同。</w:t>
      </w:r>
      <w:r/>
    </w:p>
    <w:p>
      <w:pPr>
        <w:ind w:firstLine="600"/>
        <w:spacing w:line="520" w:lineRule="exact"/>
        <w:rPr>
          <w:rFonts w:hint="eastAsia" w:ascii="宋体" w:hAnsi="宋体"/>
          <w:sz w:val="24"/>
          <w:szCs w:val="24"/>
        </w:rPr>
      </w:pPr>
      <w:r>
        <w:rPr>
          <w:rFonts w:ascii="宋体" w:hAnsi="宋体"/>
          <w:sz w:val="24"/>
          <w:szCs w:val="24"/>
        </w:rPr>
        <w:t xml:space="preserve">31.2磋商文件、成交供应商的响应文件及磋商过程中有关澄清、承诺文件均应作为合同附件。</w:t>
      </w:r>
      <w:r/>
    </w:p>
    <w:p>
      <w:pPr>
        <w:ind w:firstLine="600"/>
        <w:spacing w:line="520" w:lineRule="exact"/>
        <w:rPr>
          <w:rFonts w:hint="eastAsia" w:ascii="宋体" w:hAnsi="宋体"/>
          <w:sz w:val="24"/>
          <w:szCs w:val="24"/>
        </w:rPr>
      </w:pPr>
      <w:r>
        <w:rPr>
          <w:rFonts w:ascii="宋体" w:hAnsi="宋体"/>
          <w:sz w:val="24"/>
          <w:szCs w:val="24"/>
        </w:rPr>
        <w:t xml:space="preserve">31.3 签订合同后，</w:t>
      </w:r>
      <w:r>
        <w:rPr>
          <w:rFonts w:ascii="宋体" w:hAnsi="宋体"/>
          <w:bCs/>
          <w:iCs/>
          <w:sz w:val="24"/>
        </w:rPr>
        <w:t xml:space="preserve">★</w:t>
      </w:r>
      <w:r>
        <w:rPr>
          <w:rFonts w:ascii="宋体" w:hAnsi="宋体"/>
          <w:iCs/>
          <w:sz w:val="24"/>
          <w:szCs w:val="24"/>
        </w:rPr>
        <w:t xml:space="preserve">成交供应商不得将合同标的进行转包</w:t>
      </w:r>
      <w:r>
        <w:rPr>
          <w:rFonts w:ascii="宋体" w:hAnsi="宋体"/>
          <w:sz w:val="24"/>
          <w:szCs w:val="24"/>
        </w:rPr>
        <w:t xml:space="preserve">。未经采购人同意，成交供应商也不得采用分包形式履行合同,否则采购人有权终止或解除合同。转包或分包造成采购人损失的，成交供应商应承担相应赔偿责任。</w:t>
      </w:r>
      <w:r/>
    </w:p>
    <w:p>
      <w:pPr>
        <w:ind w:firstLine="600"/>
        <w:keepLines/>
        <w:keepNext/>
        <w:spacing w:line="520" w:lineRule="exact"/>
        <w:rPr>
          <w:rFonts w:hint="eastAsia" w:ascii="宋体" w:hAnsi="宋体"/>
          <w:bCs/>
          <w:sz w:val="30"/>
          <w:szCs w:val="30"/>
        </w:rPr>
        <w:outlineLvl w:val="3"/>
      </w:pPr>
      <w:r>
        <w:rPr>
          <w:rFonts w:ascii="宋体" w:hAnsi="宋体"/>
          <w:bCs/>
          <w:sz w:val="30"/>
          <w:szCs w:val="30"/>
        </w:rPr>
        <w:t xml:space="preserve">32、标的物的追加</w:t>
      </w:r>
      <w:r/>
    </w:p>
    <w:p>
      <w:pPr>
        <w:ind w:firstLine="480"/>
        <w:spacing w:line="520" w:lineRule="exact"/>
        <w:rPr>
          <w:rFonts w:hint="eastAsia" w:ascii="宋体" w:hAnsi="宋体"/>
          <w:sz w:val="24"/>
          <w:szCs w:val="24"/>
        </w:rPr>
      </w:pPr>
      <w:r>
        <w:rPr>
          <w:rFonts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53"/>
      <w:r/>
      <w:bookmarkEnd w:id="154"/>
      <w:r/>
      <w:bookmarkEnd w:id="155"/>
      <w:r/>
      <w:r/>
    </w:p>
    <w:p>
      <w:pPr>
        <w:ind w:firstLine="600"/>
        <w:keepLines/>
        <w:keepNext/>
        <w:spacing w:line="520" w:lineRule="exact"/>
        <w:rPr>
          <w:rFonts w:hint="eastAsia" w:ascii="宋体" w:hAnsi="宋体"/>
          <w:bCs/>
          <w:sz w:val="30"/>
          <w:szCs w:val="30"/>
        </w:rPr>
        <w:outlineLvl w:val="3"/>
      </w:pPr>
      <w:r>
        <w:rPr>
          <w:rFonts w:ascii="宋体" w:hAnsi="宋体"/>
          <w:bCs/>
          <w:sz w:val="30"/>
          <w:szCs w:val="30"/>
        </w:rPr>
        <w:t xml:space="preserve">33、政府采购履约资金扶持政策</w:t>
      </w:r>
      <w:r/>
    </w:p>
    <w:p>
      <w:pPr>
        <w:ind w:firstLine="420"/>
        <w:rPr>
          <w:szCs w:val="21"/>
        </w:rPr>
      </w:pPr>
      <w:r>
        <w:rPr>
          <w:rFonts w:ascii="宋体" w:hAnsi="宋体"/>
          <w:bCs/>
          <w:sz w:val="24"/>
          <w:szCs w:val="24"/>
        </w:rPr>
        <w:t xml:space="preserve">成交供应商可凭政府采购合同办理融资贷款，详情请见江苏政府采购网“政采贷”专栏。</w:t>
      </w:r>
      <w:r/>
    </w:p>
    <w:p>
      <w:pPr>
        <w:spacing w:line="500" w:lineRule="exact"/>
        <w:rPr>
          <w:rFonts w:hint="eastAsia" w:ascii="宋体" w:hAnsi="宋体"/>
          <w:bCs/>
          <w:sz w:val="24"/>
          <w:szCs w:val="24"/>
        </w:rPr>
      </w:pPr>
      <w:r>
        <w:rPr>
          <w:rFonts w:hint="eastAsia" w:ascii="宋体" w:hAnsi="宋体"/>
          <w:bCs/>
          <w:sz w:val="24"/>
          <w:szCs w:val="24"/>
        </w:rPr>
      </w:r>
      <w:r/>
    </w:p>
    <w:p>
      <w:pPr>
        <w:ind w:firstLine="420"/>
        <w:rPr>
          <w:szCs w:val="21"/>
        </w:rPr>
      </w:pPr>
      <w:r>
        <w:rPr>
          <w:szCs w:val="21"/>
        </w:rPr>
      </w:r>
      <w:r/>
    </w:p>
    <w:p>
      <w:pPr>
        <w:jc w:val="center"/>
        <w:spacing w:line="360" w:lineRule="auto"/>
        <w:rPr>
          <w:rFonts w:ascii="黑体" w:eastAsia="黑体"/>
          <w:b/>
          <w:bCs/>
          <w:sz w:val="44"/>
          <w:szCs w:val="44"/>
        </w:rPr>
      </w:pPr>
      <w:r>
        <w:rPr>
          <w:rFonts w:ascii="黑体" w:eastAsia="黑体"/>
          <w:b/>
          <w:bCs/>
          <w:sz w:val="44"/>
          <w:szCs w:val="44"/>
        </w:rPr>
      </w:r>
      <w:r/>
    </w:p>
    <w:p>
      <w:pPr>
        <w:jc w:val="center"/>
        <w:spacing w:line="360" w:lineRule="auto"/>
        <w:rPr>
          <w:rFonts w:ascii="黑体" w:eastAsia="黑体"/>
          <w:b/>
          <w:bCs/>
          <w:sz w:val="44"/>
          <w:szCs w:val="44"/>
        </w:rPr>
      </w:pPr>
      <w:r>
        <w:rPr>
          <w:rFonts w:ascii="黑体" w:eastAsia="黑体"/>
          <w:b/>
          <w:bCs/>
          <w:sz w:val="44"/>
          <w:szCs w:val="44"/>
        </w:rPr>
      </w:r>
      <w:r/>
    </w:p>
    <w:p>
      <w:pPr>
        <w:jc w:val="center"/>
        <w:keepLines/>
        <w:keepNext/>
        <w:pageBreakBefore/>
        <w:spacing w:before="260" w:after="260" w:line="415" w:lineRule="auto"/>
        <w:rPr>
          <w:rFonts w:ascii="黑体" w:hAnsi="Arial" w:eastAsia="黑体" w:cs="Arial"/>
          <w:b/>
          <w:bCs/>
          <w:sz w:val="44"/>
          <w:szCs w:val="44"/>
        </w:rPr>
        <w:outlineLvl w:val="0"/>
      </w:pPr>
      <w:r>
        <w:rPr>
          <w:rFonts w:hint="eastAsia" w:ascii="黑体" w:hAnsi="Arial" w:eastAsia="黑体" w:cs="Arial"/>
          <w:b/>
          <w:bCs/>
          <w:sz w:val="44"/>
          <w:szCs w:val="44"/>
        </w:rPr>
        <w:t xml:space="preserve">第三章  合同</w:t>
      </w:r>
      <w:bookmarkEnd w:id="30"/>
      <w:r/>
      <w:bookmarkEnd w:id="31"/>
      <w:r/>
      <w:bookmarkEnd w:id="32"/>
      <w:r/>
      <w:bookmarkEnd w:id="33"/>
      <w:r/>
      <w:bookmarkEnd w:id="34"/>
      <w:r>
        <w:rPr>
          <w:rFonts w:hint="eastAsia" w:ascii="黑体" w:hAnsi="Arial" w:eastAsia="黑体" w:cs="Arial"/>
          <w:b/>
          <w:bCs/>
          <w:sz w:val="44"/>
          <w:szCs w:val="44"/>
        </w:rPr>
        <w:t xml:space="preserve">文本</w:t>
      </w:r>
      <w:bookmarkEnd w:id="35"/>
      <w:r/>
      <w:r/>
    </w:p>
    <w:p>
      <w:pPr>
        <w:ind w:firstLine="480"/>
        <w:spacing w:line="500" w:lineRule="exact"/>
        <w:rPr>
          <w:rFonts w:hint="eastAsia" w:ascii="宋体" w:hAnsi="宋体"/>
          <w:bCs/>
          <w:sz w:val="24"/>
          <w:szCs w:val="21"/>
        </w:rPr>
      </w:pPr>
      <w:r/>
      <w:bookmarkStart w:id="156" w:name="_Toc20823315"/>
      <w:r/>
      <w:bookmarkStart w:id="157" w:name="_Toc16938559"/>
      <w:r/>
      <w:bookmarkStart w:id="158" w:name="_Toc513029243"/>
      <w:r>
        <w:rPr>
          <w:rFonts w:hint="eastAsia" w:ascii="宋体" w:hAnsi="宋体"/>
          <w:bCs/>
          <w:sz w:val="24"/>
          <w:szCs w:val="21"/>
        </w:rPr>
        <w:t xml:space="preserve">以下为成交后签定本项目合同的通用条款，成交供应商不得提出实质性的修改。</w:t>
      </w:r>
      <w:r/>
    </w:p>
    <w:p>
      <w:r/>
      <w:r/>
    </w:p>
    <w:p>
      <w:pPr>
        <w:jc w:val="center"/>
        <w:rPr>
          <w:b/>
          <w:bCs/>
          <w:sz w:val="32"/>
          <w:szCs w:val="28"/>
        </w:rPr>
      </w:pPr>
      <w:r>
        <w:rPr>
          <w:rFonts w:hint="eastAsia"/>
          <w:b/>
          <w:bCs/>
          <w:sz w:val="32"/>
          <w:szCs w:val="36"/>
        </w:rPr>
        <w:t xml:space="preserve">江苏省政府采购合同（合同编号）</w:t>
      </w:r>
      <w:r/>
    </w:p>
    <w:p>
      <w:pPr>
        <w:spacing w:before="120" w:after="120"/>
        <w:rPr>
          <w:rFonts w:hint="eastAsia" w:ascii="宋体" w:hAnsi="宋体" w:cs="Courier New"/>
          <w:sz w:val="24"/>
          <w:szCs w:val="24"/>
        </w:rPr>
      </w:pPr>
      <w:r>
        <w:rPr>
          <w:rFonts w:ascii="宋体" w:hAnsi="宋体" w:cs="Courier New"/>
          <w:sz w:val="24"/>
          <w:szCs w:val="24"/>
        </w:rPr>
        <w:t xml:space="preserve">项目名称：                                       项目编号：</w:t>
      </w:r>
      <w:r/>
    </w:p>
    <w:p>
      <w:pPr>
        <w:spacing w:before="120" w:after="120"/>
        <w:rPr>
          <w:rFonts w:hint="eastAsia" w:ascii="宋体" w:hAnsi="宋体" w:cs="Courier New"/>
          <w:sz w:val="24"/>
          <w:szCs w:val="24"/>
        </w:rPr>
      </w:pPr>
      <w:r>
        <w:rPr>
          <w:rFonts w:ascii="宋体" w:hAnsi="宋体" w:cs="Courier New"/>
          <w:sz w:val="24"/>
          <w:szCs w:val="24"/>
        </w:rPr>
        <w:t xml:space="preserve">甲方：（买方）_________</w:t>
      </w:r>
      <w:r/>
    </w:p>
    <w:p>
      <w:pPr>
        <w:spacing w:before="120" w:after="120"/>
        <w:rPr>
          <w:rFonts w:hint="eastAsia" w:ascii="宋体" w:hAnsi="宋体" w:cs="Courier New"/>
          <w:sz w:val="24"/>
          <w:szCs w:val="24"/>
        </w:rPr>
      </w:pPr>
      <w:r>
        <w:rPr>
          <w:rFonts w:ascii="宋体" w:hAnsi="宋体" w:cs="Courier New"/>
          <w:sz w:val="24"/>
          <w:szCs w:val="24"/>
        </w:rPr>
        <w:t xml:space="preserve">乙方：（卖方）_________</w:t>
      </w:r>
      <w:r/>
    </w:p>
    <w:p>
      <w:pPr>
        <w:ind w:firstLine="480"/>
        <w:spacing w:before="120" w:after="120"/>
        <w:rPr>
          <w:rFonts w:hint="eastAsia" w:ascii="宋体" w:hAnsi="宋体" w:cs="Courier New"/>
          <w:sz w:val="24"/>
          <w:szCs w:val="24"/>
        </w:rPr>
      </w:pPr>
      <w:r>
        <w:rPr>
          <w:rFonts w:hint="eastAsia" w:ascii="宋体" w:hAnsi="宋体" w:cs="Courier New"/>
          <w:sz w:val="24"/>
          <w:szCs w:val="24"/>
        </w:rPr>
        <w:t xml:space="preserve">甲、</w:t>
      </w:r>
      <w:r>
        <w:rPr>
          <w:rFonts w:ascii="宋体" w:hAnsi="宋体" w:cs="Courier New"/>
          <w:sz w:val="24"/>
          <w:szCs w:val="24"/>
        </w:rPr>
        <w:t xml:space="preserve">乙双方根据</w:t>
      </w:r>
      <w:r>
        <w:rPr>
          <w:rFonts w:hint="eastAsia" w:ascii="宋体" w:hAnsi="宋体" w:cs="Courier New"/>
          <w:sz w:val="24"/>
          <w:szCs w:val="24"/>
        </w:rPr>
        <w:t xml:space="preserve">苏州市公共资源交易中心吴江分中心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p>
    <w:p>
      <w:pPr>
        <w:spacing w:before="120" w:after="120"/>
        <w:rPr>
          <w:rFonts w:hint="eastAsia"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spacing w:before="120" w:after="120"/>
        <w:rPr>
          <w:rFonts w:hint="eastAsia"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spacing w:before="120" w:after="120"/>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p>
    <w:p>
      <w:pPr>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p>
    <w:p>
      <w:pPr>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p>
    <w:p>
      <w:pPr>
        <w:spacing w:before="120" w:after="120"/>
        <w:rPr>
          <w:rFonts w:hint="eastAsia" w:ascii="宋体" w:hAnsi="宋体" w:cs="Courier New"/>
          <w:sz w:val="24"/>
          <w:szCs w:val="24"/>
        </w:rPr>
      </w:pPr>
      <w:r>
        <w:rPr>
          <w:rFonts w:hint="eastAsia" w:ascii="宋体" w:hAnsi="宋体" w:cs="Courier New"/>
          <w:sz w:val="24"/>
          <w:szCs w:val="24"/>
        </w:rPr>
        <w:t xml:space="preserve">1.5 履行地点：</w:t>
      </w:r>
      <w:r/>
    </w:p>
    <w:p>
      <w:pPr>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p>
    <w:p>
      <w:pPr>
        <w:spacing w:before="120" w:after="120"/>
        <w:rPr>
          <w:rFonts w:hint="eastAsia" w:ascii="宋体" w:hAnsi="宋体" w:cs="Courier New"/>
          <w:b/>
          <w:sz w:val="24"/>
          <w:szCs w:val="24"/>
        </w:rPr>
      </w:pPr>
      <w:r>
        <w:rPr>
          <w:rFonts w:ascii="宋体" w:hAnsi="宋体" w:cs="Courier New"/>
          <w:b/>
          <w:sz w:val="24"/>
          <w:szCs w:val="24"/>
        </w:rPr>
        <w:t xml:space="preserve">二、合同金额</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spacing w:before="120" w:after="120"/>
        <w:rPr>
          <w:rFonts w:hint="eastAsia" w:ascii="宋体" w:hAnsi="宋体" w:cs="Courier New"/>
          <w:b/>
          <w:sz w:val="24"/>
          <w:szCs w:val="24"/>
        </w:rPr>
      </w:pPr>
      <w:r>
        <w:rPr>
          <w:rFonts w:ascii="宋体" w:hAnsi="宋体" w:cs="Courier New"/>
          <w:b/>
          <w:sz w:val="24"/>
          <w:szCs w:val="24"/>
        </w:rPr>
        <w:t xml:space="preserve">三、技术资料</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hint="eastAsia" w:ascii="宋体" w:hAnsi="宋体" w:cs="Courier New"/>
          <w:b/>
          <w:sz w:val="24"/>
          <w:szCs w:val="24"/>
        </w:rPr>
      </w:pPr>
      <w:r>
        <w:rPr>
          <w:rFonts w:ascii="宋体" w:hAnsi="宋体" w:cs="Courier New"/>
          <w:b/>
          <w:sz w:val="24"/>
          <w:szCs w:val="24"/>
        </w:rPr>
        <w:t xml:space="preserve">四、知识产权</w:t>
      </w:r>
      <w:r/>
    </w:p>
    <w:p>
      <w:pPr>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spacing w:before="120" w:after="120"/>
        <w:rPr>
          <w:rFonts w:hint="eastAsia" w:ascii="宋体" w:hAnsi="宋体" w:cs="Courier New"/>
          <w:sz w:val="24"/>
          <w:szCs w:val="24"/>
          <w:u w:val="single"/>
        </w:rPr>
      </w:pPr>
      <w:r>
        <w:rPr>
          <w:rFonts w:ascii="宋体" w:hAnsi="宋体" w:cs="Courier New"/>
          <w:b/>
          <w:sz w:val="24"/>
          <w:szCs w:val="24"/>
        </w:rPr>
        <w:t xml:space="preserve">五、产权担保</w:t>
      </w:r>
      <w:r/>
    </w:p>
    <w:p>
      <w:pPr>
        <w:ind w:left="408" w:hanging="408"/>
        <w:spacing w:before="120" w:after="120"/>
        <w:rPr>
          <w:rFonts w:hint="eastAsia"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p>
    <w:p>
      <w:pPr>
        <w:ind w:left="410" w:hanging="410"/>
        <w:spacing w:before="120" w:after="120"/>
        <w:rPr>
          <w:rFonts w:hint="eastAsia" w:ascii="宋体" w:hAnsi="宋体" w:cs="Courier New"/>
          <w:b/>
          <w:sz w:val="24"/>
          <w:szCs w:val="24"/>
        </w:rPr>
      </w:pPr>
      <w:r>
        <w:rPr>
          <w:rFonts w:ascii="宋体" w:hAnsi="宋体" w:cs="Courier New"/>
          <w:b/>
          <w:sz w:val="24"/>
          <w:szCs w:val="24"/>
        </w:rPr>
        <w:t xml:space="preserve">六、履约保证金</w:t>
      </w:r>
      <w:r/>
    </w:p>
    <w:p>
      <w:pPr>
        <w:spacing w:before="120" w:after="120"/>
        <w:rPr>
          <w:rFonts w:hint="eastAsia" w:ascii="宋体" w:hAnsi="宋体"/>
          <w:b/>
          <w:sz w:val="24"/>
          <w:szCs w:val="24"/>
        </w:rPr>
      </w:pPr>
      <w:r>
        <w:rPr>
          <w:rFonts w:hint="eastAsia" w:ascii="宋体" w:hAnsi="宋体" w:cs="Courier New"/>
          <w:sz w:val="24"/>
          <w:szCs w:val="24"/>
        </w:rPr>
        <w:t xml:space="preserve">6.1不收取履约保证金</w:t>
      </w:r>
      <w:r/>
    </w:p>
    <w:p>
      <w:pPr>
        <w:spacing w:before="120" w:after="120"/>
        <w:rPr>
          <w:rFonts w:hint="eastAsia" w:ascii="宋体" w:hAnsi="宋体" w:eastAsia="仿宋_GB2312"/>
          <w:b/>
          <w:sz w:val="24"/>
          <w:szCs w:val="24"/>
        </w:rPr>
      </w:pPr>
      <w:r>
        <w:rPr>
          <w:rFonts w:hint="eastAsia" w:ascii="宋体" w:hAnsi="宋体"/>
          <w:b/>
          <w:sz w:val="24"/>
          <w:szCs w:val="24"/>
        </w:rPr>
        <w:t xml:space="preserve">七、合同转包或分包</w:t>
      </w:r>
      <w:r/>
    </w:p>
    <w:p>
      <w:pPr>
        <w:spacing w:before="120" w:after="120"/>
        <w:rPr>
          <w:rFonts w:hint="eastAsia" w:ascii="宋体" w:hAnsi="宋体"/>
          <w:sz w:val="24"/>
          <w:szCs w:val="24"/>
        </w:rPr>
      </w:pPr>
      <w:r>
        <w:rPr>
          <w:rFonts w:hint="eastAsia" w:ascii="宋体" w:hAnsi="宋体"/>
          <w:sz w:val="24"/>
          <w:szCs w:val="24"/>
        </w:rPr>
        <w:t xml:space="preserve">7.1乙方不得将合同标的转包给他人履行。</w:t>
      </w:r>
      <w:r/>
    </w:p>
    <w:p>
      <w:pPr>
        <w:spacing w:before="120" w:after="120"/>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spacing w:before="120" w:after="120"/>
        <w:rPr>
          <w:rFonts w:hint="eastAsia"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spacing w:before="120" w:after="120"/>
        <w:rPr>
          <w:rFonts w:hint="eastAsia"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spacing w:before="120" w:after="120"/>
        <w:rPr>
          <w:rFonts w:hint="eastAsia"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p>
    <w:p>
      <w:pPr>
        <w:pStyle w:val="881"/>
      </w:pPr>
      <w:r>
        <w:rPr>
          <w:rFonts w:hint="eastAsia"/>
        </w:rPr>
        <w:t xml:space="preserve">8.1.1</w:t>
      </w:r>
      <w:r>
        <w:rPr>
          <w:rFonts w:hint="eastAsia"/>
        </w:rPr>
        <w:t xml:space="preserve">预付款支付时间</w:t>
      </w:r>
      <w:r>
        <w:rPr>
          <w:rFonts w:hint="eastAsia"/>
        </w:rPr>
        <w:t xml:space="preserve">:</w:t>
      </w:r>
      <w:r>
        <w:rPr>
          <w:rFonts w:hint="eastAsia"/>
        </w:rPr>
        <w:t xml:space="preserve">合同签订</w:t>
      </w:r>
      <w:r>
        <w:t xml:space="preserve">生效且收到乙方合规发票</w:t>
      </w:r>
      <w:r>
        <w:rPr>
          <w:rFonts w:hint="eastAsia"/>
        </w:rPr>
        <w:t xml:space="preserve">后</w:t>
      </w:r>
      <w:r>
        <w:rPr>
          <w:rFonts w:hint="eastAsia"/>
        </w:rPr>
        <w:t xml:space="preserve">30</w:t>
      </w:r>
      <w:r>
        <w:rPr>
          <w:rFonts w:hint="eastAsia"/>
        </w:rPr>
        <w:t xml:space="preserve">日内，</w:t>
      </w:r>
      <w:r>
        <w:t xml:space="preserve">支付</w:t>
      </w:r>
      <w:r>
        <w:rPr>
          <w:rFonts w:hint="eastAsia"/>
        </w:rPr>
        <w:t xml:space="preserve">合同</w:t>
      </w:r>
      <w:r>
        <w:t xml:space="preserve">总</w:t>
      </w:r>
      <w:r>
        <w:rPr>
          <w:rFonts w:hint="eastAsia"/>
        </w:rPr>
        <w:t xml:space="preserve">金额的</w:t>
      </w:r>
      <w:r>
        <w:rPr>
          <w:rFonts w:hint="eastAsia"/>
        </w:rPr>
        <w:t xml:space="preserve">30%</w:t>
      </w:r>
      <w:r>
        <w:rPr>
          <w:rFonts w:hint="eastAsia"/>
        </w:rPr>
        <w:t xml:space="preserve">。</w:t>
      </w:r>
      <w:r/>
    </w:p>
    <w:p>
      <w:pPr>
        <w:pStyle w:val="881"/>
      </w:pPr>
      <w:r>
        <w:rPr>
          <w:rFonts w:hint="eastAsia"/>
        </w:rPr>
        <w:t xml:space="preserve">8.1.2</w:t>
      </w:r>
      <w:r>
        <w:rPr>
          <w:rFonts w:hint="eastAsia"/>
        </w:rPr>
        <w:t xml:space="preserve">进度款</w:t>
      </w:r>
      <w:r>
        <w:rPr>
          <w:rFonts w:hint="eastAsia"/>
        </w:rPr>
        <w:t xml:space="preserve"> </w:t>
      </w:r>
      <w:r>
        <w:rPr>
          <w:rFonts w:hint="eastAsia"/>
        </w:rPr>
        <w:t xml:space="preserve">支付时间</w:t>
      </w:r>
      <w:r>
        <w:rPr>
          <w:rFonts w:hint="eastAsia"/>
        </w:rPr>
        <w:t xml:space="preserve">:</w:t>
      </w:r>
      <w:r>
        <w:rPr>
          <w:rFonts w:hint="eastAsia"/>
        </w:rPr>
        <w:t xml:space="preserve">系统具备上线运行条件，系统运行正常，无质量、安全问题，经甲方</w:t>
      </w:r>
      <w:r>
        <w:t xml:space="preserve">书面</w:t>
      </w:r>
      <w:r>
        <w:rPr>
          <w:rFonts w:hint="eastAsia"/>
        </w:rPr>
        <w:t xml:space="preserve">确认</w:t>
      </w:r>
      <w:r>
        <w:t xml:space="preserve">上线后</w:t>
      </w:r>
      <w:r>
        <w:rPr>
          <w:rFonts w:hint="eastAsia"/>
        </w:rPr>
        <w:t xml:space="preserve">，</w:t>
      </w:r>
      <w:r>
        <w:t xml:space="preserve">且甲方</w:t>
      </w:r>
      <w:r>
        <w:rPr>
          <w:rFonts w:hint="eastAsia"/>
        </w:rPr>
        <w:t xml:space="preserve">收到乙方开具的合规发票后</w:t>
      </w:r>
      <w:r>
        <w:rPr>
          <w:rFonts w:hint="eastAsia"/>
        </w:rPr>
        <w:t xml:space="preserve">30</w:t>
      </w:r>
      <w:r>
        <w:rPr>
          <w:rFonts w:hint="eastAsia"/>
        </w:rPr>
        <w:t xml:space="preserve">日内，支付合同总</w:t>
      </w:r>
      <w:r>
        <w:t xml:space="preserve">金额</w:t>
      </w:r>
      <w:r>
        <w:rPr>
          <w:rFonts w:hint="eastAsia"/>
        </w:rPr>
        <w:t xml:space="preserve">的</w:t>
      </w:r>
      <w:r>
        <w:rPr>
          <w:rFonts w:hint="eastAsia"/>
        </w:rPr>
        <w:t xml:space="preserve">30%</w:t>
      </w:r>
      <w:r>
        <w:rPr>
          <w:rFonts w:hint="eastAsia"/>
        </w:rPr>
        <w:t xml:space="preserve">。。</w:t>
      </w:r>
      <w:r/>
    </w:p>
    <w:p>
      <w:pPr>
        <w:pStyle w:val="881"/>
      </w:pPr>
      <w:r>
        <w:rPr>
          <w:rFonts w:hint="eastAsia"/>
        </w:rPr>
        <w:t xml:space="preserve">8.1.3</w:t>
      </w:r>
      <w:r>
        <w:rPr>
          <w:rFonts w:hint="eastAsia"/>
        </w:rPr>
        <w:t xml:space="preserve">尾款支付时间</w:t>
      </w:r>
      <w:r>
        <w:rPr>
          <w:rFonts w:hint="eastAsia"/>
        </w:rPr>
        <w:t xml:space="preserve">:</w:t>
      </w:r>
      <w:r>
        <w:rPr>
          <w:rFonts w:hint="eastAsia"/>
        </w:rPr>
        <w:t xml:space="preserve">终验收合格</w:t>
      </w:r>
      <w:r>
        <w:t xml:space="preserve">且</w:t>
      </w:r>
      <w:r>
        <w:rPr>
          <w:rFonts w:hint="eastAsia"/>
        </w:rPr>
        <w:t xml:space="preserve">完成</w:t>
      </w:r>
      <w:r>
        <w:t xml:space="preserve">审计后</w:t>
      </w:r>
      <w:r>
        <w:rPr>
          <w:rFonts w:hint="eastAsia"/>
        </w:rPr>
        <w:t xml:space="preserve">，系统运行正常，售后服务良好，无质量、安全问题，经甲方确认，</w:t>
      </w:r>
      <w:r>
        <w:t xml:space="preserve">且甲方</w:t>
      </w:r>
      <w:r>
        <w:rPr>
          <w:rFonts w:hint="eastAsia"/>
        </w:rPr>
        <w:t xml:space="preserve">收到乙方开具的合规发票后</w:t>
      </w:r>
      <w:r>
        <w:rPr>
          <w:rFonts w:hint="eastAsia"/>
        </w:rPr>
        <w:t xml:space="preserve">30</w:t>
      </w:r>
      <w:r>
        <w:rPr>
          <w:rFonts w:hint="eastAsia"/>
        </w:rPr>
        <w:t xml:space="preserve">日内，</w:t>
      </w:r>
      <w:r>
        <w:t xml:space="preserve">付清审计后的余款</w:t>
      </w:r>
      <w:r/>
    </w:p>
    <w:p>
      <w:pPr>
        <w:spacing w:before="120" w:after="120"/>
        <w:rPr>
          <w:rFonts w:hint="eastAsia" w:ascii="宋体" w:hAnsi="宋体" w:eastAsia="仿宋_GB2312"/>
          <w:b/>
          <w:sz w:val="24"/>
          <w:szCs w:val="24"/>
        </w:rPr>
      </w:pPr>
      <w:r>
        <w:rPr>
          <w:rFonts w:hint="eastAsia" w:ascii="宋体" w:hAnsi="宋体"/>
          <w:b/>
          <w:sz w:val="24"/>
          <w:szCs w:val="24"/>
        </w:rPr>
        <w:t xml:space="preserve">九、税费</w:t>
      </w:r>
      <w:r/>
    </w:p>
    <w:p>
      <w:pPr>
        <w:spacing w:before="120" w:after="120"/>
        <w:rPr>
          <w:rFonts w:hint="eastAsia"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spacing w:before="120" w:after="120"/>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拒绝接受乙方提供的合同标的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2%  </w:t>
      </w:r>
      <w:r>
        <w:rPr>
          <w:rFonts w:ascii="宋体" w:hAnsi="宋体" w:cs="Courier New"/>
          <w:sz w:val="24"/>
          <w:szCs w:val="24"/>
        </w:rPr>
        <w:t xml:space="preserve">的违约金。</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万分之四  </w:t>
      </w:r>
      <w:r>
        <w:rPr>
          <w:rFonts w:ascii="宋体" w:hAnsi="宋体" w:cs="Courier New"/>
          <w:sz w:val="24"/>
          <w:szCs w:val="24"/>
        </w:rPr>
        <w:t xml:space="preserve">每日向乙方支付违约金。</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w:t>
      </w:r>
      <w:r>
        <w:rPr>
          <w:rFonts w:ascii="宋体" w:hAnsi="宋体" w:cs="Courier New"/>
          <w:sz w:val="24"/>
          <w:szCs w:val="24"/>
        </w:rPr>
        <w:t xml:space="preserve">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2%   </w:t>
      </w:r>
      <w:r>
        <w:rPr>
          <w:rFonts w:ascii="宋体" w:hAnsi="宋体" w:cs="Courier New"/>
          <w:sz w:val="24"/>
          <w:szCs w:val="24"/>
        </w:rPr>
        <w:t xml:space="preserve">的违约金，如造成甲方损失超过违约金的，超出部分由乙方继续承担赔偿责任。 </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spacing w:before="120" w:after="120"/>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ind w:left="480" w:hanging="48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spacing w:before="120" w:after="120"/>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p>
    <w:p>
      <w:pPr>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spacing w:before="120" w:after="120"/>
        <w:rPr>
          <w:rFonts w:hint="eastAsia" w:ascii="宋体" w:hAnsi="宋体" w:cs="Courier New"/>
          <w:b/>
          <w:sz w:val="24"/>
          <w:szCs w:val="24"/>
        </w:rPr>
      </w:pPr>
      <w:r>
        <w:rPr>
          <w:rFonts w:ascii="宋体" w:hAnsi="宋体" w:cs="Courier New"/>
          <w:b/>
          <w:sz w:val="24"/>
          <w:szCs w:val="24"/>
        </w:rPr>
        <w:t xml:space="preserve">十四、信息安全条款</w:t>
      </w:r>
      <w:r/>
    </w:p>
    <w:p>
      <w:pPr>
        <w:pStyle w:val="949"/>
        <w:ind w:firstLine="468"/>
        <w:rPr>
          <w:rFonts w:hint="eastAsia" w:hAnsi="宋体" w:cs="Courier New"/>
          <w:sz w:val="24"/>
          <w:szCs w:val="24"/>
        </w:rPr>
      </w:pPr>
      <w:r>
        <w:rPr>
          <w:rFonts w:hAnsi="宋体" w:cs="Courier New"/>
          <w:sz w:val="24"/>
          <w:szCs w:val="24"/>
        </w:rPr>
        <w:t xml:space="preserve">甲、乙双方应遵守《中华人民共和国网络安全法》、《中华人民共和国计算机信息系统安全保护条例》等相关法律法规规定。</w:t>
      </w:r>
      <w:r/>
    </w:p>
    <w:p>
      <w:pPr>
        <w:spacing w:before="120" w:after="120"/>
        <w:rPr>
          <w:rFonts w:hint="eastAsia" w:ascii="宋体" w:hAnsi="宋体" w:cs="Courier New"/>
          <w:sz w:val="24"/>
          <w:szCs w:val="24"/>
        </w:rPr>
      </w:pPr>
      <w:r>
        <w:rPr>
          <w:rFonts w:ascii="宋体" w:hAnsi="宋体" w:cs="Courier New"/>
          <w:sz w:val="24"/>
          <w:szCs w:val="24"/>
        </w:rPr>
        <w:t xml:space="preserve">14.1信息安全保密内容和范围 </w:t>
      </w:r>
      <w:r/>
    </w:p>
    <w:p>
      <w:pPr>
        <w:spacing w:before="120" w:after="120"/>
        <w:rPr>
          <w:rFonts w:hint="eastAsia" w:ascii="宋体" w:hAnsi="宋体" w:cs="Courier New"/>
          <w:sz w:val="24"/>
          <w:szCs w:val="24"/>
        </w:rPr>
      </w:pPr>
      <w:r>
        <w:rPr>
          <w:rFonts w:ascii="宋体" w:hAnsi="宋体" w:cs="Courier New"/>
          <w:sz w:val="24"/>
          <w:szCs w:val="24"/>
        </w:rPr>
        <w:t xml:space="preserve">14.1.1双方的技术情报、资料数据、商业秘密及所能接触到的任何信息。</w:t>
      </w:r>
      <w:r/>
    </w:p>
    <w:p>
      <w:pPr>
        <w:spacing w:before="120" w:after="120"/>
        <w:rPr>
          <w:rFonts w:hint="eastAsia" w:ascii="宋体" w:hAnsi="宋体" w:cs="Courier New"/>
          <w:sz w:val="24"/>
          <w:szCs w:val="24"/>
        </w:rPr>
      </w:pPr>
      <w:r>
        <w:rPr>
          <w:rFonts w:ascii="宋体" w:hAnsi="宋体" w:cs="Courier New"/>
          <w:sz w:val="24"/>
          <w:szCs w:val="24"/>
        </w:rPr>
        <w:t xml:space="preserve">14.2双方权利和义务</w:t>
      </w:r>
      <w:r/>
    </w:p>
    <w:p>
      <w:pPr>
        <w:spacing w:before="120" w:after="120"/>
        <w:rPr>
          <w:rFonts w:hint="eastAsia" w:ascii="宋体" w:hAnsi="宋体" w:cs="Courier New"/>
          <w:sz w:val="24"/>
          <w:szCs w:val="24"/>
        </w:rPr>
      </w:pPr>
      <w:r>
        <w:rPr>
          <w:rFonts w:ascii="宋体" w:hAnsi="宋体" w:cs="Courier New"/>
          <w:sz w:val="24"/>
          <w:szCs w:val="24"/>
        </w:rPr>
        <w:t xml:space="preserve">14.2.1双方在未征得对方同意的情况下,不得向第三方泄露在项目中接触到的需要保密的文件及相关资料（包括附件）；</w:t>
      </w:r>
      <w:r/>
    </w:p>
    <w:p>
      <w:pPr>
        <w:spacing w:before="120" w:after="120"/>
        <w:rPr>
          <w:rFonts w:hint="eastAsia" w:ascii="宋体" w:hAnsi="宋体" w:cs="Courier New"/>
          <w:sz w:val="24"/>
          <w:szCs w:val="24"/>
        </w:rPr>
      </w:pPr>
      <w:r>
        <w:rPr>
          <w:rFonts w:ascii="宋体" w:hAnsi="宋体" w:cs="Courier New"/>
          <w:sz w:val="24"/>
          <w:szCs w:val="24"/>
        </w:rPr>
        <w:t xml:space="preserve">14.2.2任何一方未征得对方同意,不得为任何其它目的而自行使用或允许他人使用从对方获得的任何信息；</w:t>
      </w:r>
      <w:r/>
    </w:p>
    <w:p>
      <w:pPr>
        <w:spacing w:before="120" w:after="120"/>
        <w:rPr>
          <w:rFonts w:hint="eastAsia" w:ascii="宋体" w:hAnsi="宋体" w:cs="Courier New"/>
          <w:sz w:val="24"/>
          <w:szCs w:val="24"/>
        </w:rPr>
      </w:pPr>
      <w:r>
        <w:rPr>
          <w:rFonts w:ascii="宋体" w:hAnsi="宋体" w:cs="Courier New"/>
          <w:sz w:val="24"/>
          <w:szCs w:val="24"/>
        </w:rPr>
        <w:t xml:space="preserve">14.2.3双方在一致认同的情况下，对于本协议签订及履行过程中、项目的商谈及合作过程中所接触到的保密信息，履行信息安全义务、承担责任；</w:t>
      </w:r>
      <w:r/>
    </w:p>
    <w:p>
      <w:pPr>
        <w:spacing w:before="120" w:after="120"/>
        <w:rPr>
          <w:rFonts w:hint="eastAsia" w:ascii="宋体" w:hAnsi="宋体" w:cs="Courier New"/>
          <w:sz w:val="24"/>
          <w:szCs w:val="24"/>
        </w:rPr>
      </w:pPr>
      <w:r>
        <w:rPr>
          <w:rFonts w:ascii="宋体" w:hAnsi="宋体" w:cs="Courier New"/>
          <w:sz w:val="24"/>
          <w:szCs w:val="24"/>
        </w:rPr>
        <w:t xml:space="preserve">14.2.4双方单位应对涉密人员（涉密人员包括双方参与及知悉项目的所有人员）加以保密教育,并对本方人员泄密行为负责；</w:t>
      </w:r>
      <w:r/>
    </w:p>
    <w:p>
      <w:pPr>
        <w:spacing w:before="120" w:after="120"/>
        <w:rPr>
          <w:rFonts w:hint="eastAsia" w:ascii="宋体" w:hAnsi="宋体" w:cs="Courier New"/>
          <w:sz w:val="24"/>
          <w:szCs w:val="24"/>
        </w:rPr>
      </w:pPr>
      <w:r>
        <w:rPr>
          <w:rFonts w:ascii="宋体" w:hAnsi="宋体" w:cs="Courier New"/>
          <w:sz w:val="24"/>
          <w:szCs w:val="24"/>
        </w:rPr>
        <w:t xml:space="preserve">14.2.5获取对方数据需在征得对方同意的情况下才可实施。</w:t>
      </w:r>
      <w:r/>
    </w:p>
    <w:p>
      <w:pPr>
        <w:spacing w:before="120" w:after="120"/>
        <w:rPr>
          <w:rFonts w:hint="eastAsia" w:ascii="宋体" w:hAnsi="宋体" w:cs="Courier New"/>
          <w:sz w:val="24"/>
          <w:szCs w:val="24"/>
        </w:rPr>
      </w:pPr>
      <w:r>
        <w:rPr>
          <w:rFonts w:ascii="宋体" w:hAnsi="宋体" w:cs="Courier New"/>
          <w:sz w:val="24"/>
          <w:szCs w:val="24"/>
        </w:rPr>
        <w:t xml:space="preserve">14.3信息安全保密期限</w:t>
      </w:r>
      <w:r/>
    </w:p>
    <w:p>
      <w:pPr>
        <w:spacing w:before="120" w:after="120"/>
        <w:rPr>
          <w:rFonts w:hint="eastAsia" w:ascii="宋体" w:hAnsi="宋体" w:cs="Courier New"/>
          <w:sz w:val="24"/>
          <w:szCs w:val="24"/>
        </w:rPr>
      </w:pPr>
      <w:r>
        <w:rPr>
          <w:rFonts w:ascii="宋体" w:hAnsi="宋体" w:cs="Courier New"/>
          <w:sz w:val="24"/>
          <w:szCs w:val="24"/>
        </w:rPr>
        <w:t xml:space="preserve">14.3.1</w:t>
      </w:r>
      <w:r>
        <w:rPr>
          <w:rFonts w:hint="eastAsia" w:ascii="宋体" w:hAnsi="宋体" w:cs="Courier New"/>
          <w:sz w:val="24"/>
          <w:szCs w:val="24"/>
        </w:rPr>
        <w:t xml:space="preserve">自双方签署之日起至保密信息成为公开信息之日止。</w:t>
      </w:r>
      <w:r/>
    </w:p>
    <w:p>
      <w:pPr>
        <w:spacing w:before="120" w:after="120"/>
        <w:rPr>
          <w:rFonts w:hint="eastAsia" w:ascii="宋体" w:hAnsi="宋体" w:cs="Courier New"/>
          <w:sz w:val="24"/>
          <w:szCs w:val="24"/>
        </w:rPr>
      </w:pPr>
      <w:r>
        <w:rPr>
          <w:rFonts w:ascii="宋体" w:hAnsi="宋体" w:cs="Courier New"/>
          <w:sz w:val="24"/>
          <w:szCs w:val="24"/>
        </w:rPr>
        <w:t xml:space="preserve">14.3.</w:t>
      </w:r>
      <w:r>
        <w:rPr>
          <w:rFonts w:hint="eastAsia" w:ascii="宋体" w:hAnsi="宋体" w:cs="Courier New"/>
          <w:sz w:val="24"/>
          <w:szCs w:val="24"/>
        </w:rPr>
        <w:t xml:space="preserve">2合作终止后，保密义务持续有效，直至保密信息公开；</w:t>
      </w:r>
      <w:r/>
    </w:p>
    <w:p>
      <w:pPr>
        <w:spacing w:before="120" w:after="120"/>
        <w:rPr>
          <w:rFonts w:hint="eastAsia" w:ascii="宋体" w:hAnsi="宋体" w:cs="Courier New"/>
          <w:sz w:val="24"/>
          <w:szCs w:val="24"/>
        </w:rPr>
      </w:pPr>
      <w:r>
        <w:rPr>
          <w:rFonts w:ascii="宋体" w:hAnsi="宋体" w:cs="Courier New"/>
          <w:sz w:val="24"/>
          <w:szCs w:val="24"/>
        </w:rPr>
        <w:t xml:space="preserve">14.3.</w:t>
      </w:r>
      <w:r>
        <w:rPr>
          <w:rFonts w:hint="eastAsia" w:ascii="宋体" w:hAnsi="宋体" w:cs="Courier New"/>
          <w:sz w:val="24"/>
          <w:szCs w:val="24"/>
        </w:rPr>
        <w:t xml:space="preserve">3协议解除或终止的，不影响保密条款的独立性和继续履行</w:t>
      </w:r>
      <w:r>
        <w:rPr>
          <w:rFonts w:ascii="宋体" w:hAnsi="宋体" w:cs="Courier New"/>
          <w:sz w:val="24"/>
          <w:szCs w:val="24"/>
        </w:rPr>
        <w:t xml:space="preserve">。</w:t>
      </w:r>
      <w:r/>
    </w:p>
    <w:p>
      <w:pPr>
        <w:spacing w:before="120" w:after="120"/>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五</w:t>
      </w:r>
      <w:r>
        <w:rPr>
          <w:rFonts w:ascii="宋体" w:hAnsi="宋体" w:cs="Courier New"/>
          <w:b/>
          <w:sz w:val="24"/>
          <w:szCs w:val="24"/>
        </w:rPr>
        <w:t xml:space="preserve">、合同生效及其它</w:t>
      </w:r>
      <w:r/>
    </w:p>
    <w:p>
      <w:pPr>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p>
    <w:p>
      <w:pPr>
        <w:ind w:left="480" w:hanging="48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p>
    <w:p>
      <w:pPr>
        <w:ind w:left="480" w:hanging="480"/>
        <w:spacing w:before="120" w:after="120" w:line="0" w:lineRule="atLeast"/>
        <w:rPr>
          <w:rFonts w:hint="eastAsia" w:ascii="宋体" w:hAnsi="宋体" w:cs="Courier New"/>
          <w:sz w:val="24"/>
          <w:szCs w:val="24"/>
        </w:rPr>
      </w:pPr>
      <w:r>
        <w:rPr>
          <w:rFonts w:ascii="宋体" w:hAnsi="宋体" w:cs="Courier New"/>
          <w:sz w:val="24"/>
          <w:szCs w:val="24"/>
        </w:rPr>
        <w:t xml:space="preserve">  甲方：                        乙方： </w:t>
      </w:r>
      <w:r/>
    </w:p>
    <w:p>
      <w:pPr>
        <w:spacing w:before="120" w:after="120" w:line="0" w:lineRule="atLeast"/>
        <w:rPr>
          <w:rFonts w:hint="eastAsia"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spacing w:before="120" w:after="120" w:line="0" w:lineRule="atLeast"/>
        <w:rPr>
          <w:rFonts w:hint="eastAsia"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ind w:firstLine="240"/>
        <w:spacing w:before="120" w:after="120" w:line="0" w:lineRule="atLeast"/>
        <w:rPr>
          <w:rFonts w:ascii="宋体" w:hAnsi="Courier New" w:cs="Courier New"/>
          <w:szCs w:val="21"/>
        </w:rPr>
      </w:pPr>
      <w:r>
        <w:rPr>
          <w:rFonts w:hint="eastAsia" w:ascii="宋体" w:hAnsi="宋体" w:cs="Courier New"/>
          <w:sz w:val="24"/>
          <w:szCs w:val="24"/>
        </w:rPr>
        <w:t xml:space="preserve">联系电话：                    联系电话：          </w:t>
      </w:r>
      <w:r/>
    </w:p>
    <w:p>
      <w:pPr>
        <w:ind w:firstLine="420"/>
        <w:spacing w:line="500" w:lineRule="exact"/>
        <w:rPr>
          <w:szCs w:val="21"/>
        </w:rPr>
      </w:pPr>
      <w:r>
        <w:rPr>
          <w:rFonts w:hint="eastAsia"/>
          <w:szCs w:val="21"/>
        </w:rPr>
        <w:t xml:space="preserve">                                          </w:t>
      </w:r>
      <w:r>
        <w:rPr>
          <w:szCs w:val="21"/>
        </w:rPr>
        <w:t xml:space="preserve">签订日期：</w:t>
      </w:r>
      <w:r>
        <w:rPr>
          <w:szCs w:val="21"/>
        </w:rPr>
        <w:t xml:space="preserve">      </w:t>
      </w:r>
      <w:r>
        <w:rPr>
          <w:szCs w:val="21"/>
        </w:rPr>
        <w:t xml:space="preserve">年</w:t>
      </w:r>
      <w:r>
        <w:rPr>
          <w:szCs w:val="21"/>
        </w:rPr>
        <w:t xml:space="preserve">  </w:t>
      </w:r>
      <w:r>
        <w:rPr>
          <w:rFonts w:hint="eastAsia"/>
          <w:szCs w:val="21"/>
        </w:rPr>
        <w:t xml:space="preserve">  </w:t>
      </w:r>
      <w:r>
        <w:rPr>
          <w:szCs w:val="21"/>
        </w:rPr>
        <w:t xml:space="preserve">月</w:t>
      </w:r>
      <w:r>
        <w:rPr>
          <w:szCs w:val="21"/>
        </w:rPr>
        <w:t xml:space="preserve">  </w:t>
      </w:r>
      <w:r>
        <w:rPr>
          <w:rFonts w:hint="eastAsia"/>
          <w:szCs w:val="21"/>
        </w:rPr>
        <w:t xml:space="preserve"> </w:t>
      </w:r>
      <w:r>
        <w:rPr>
          <w:szCs w:val="21"/>
        </w:rPr>
        <w:t xml:space="preserve">日</w:t>
      </w:r>
      <w:bookmarkStart w:id="159" w:name="_Hlt16619369"/>
      <w:r/>
      <w:bookmarkStart w:id="160" w:name="_Hlt16619350"/>
      <w:r/>
      <w:bookmarkStart w:id="161" w:name="_Toc20823346"/>
      <w:r/>
      <w:bookmarkStart w:id="162" w:name="_Toc120614244"/>
      <w:r/>
      <w:bookmarkStart w:id="163" w:name="_Toc16938590"/>
      <w:r/>
      <w:bookmarkStart w:id="164" w:name="_Toc462564139"/>
      <w:r/>
      <w:bookmarkStart w:id="165" w:name="_Toc479757211"/>
      <w:r/>
      <w:bookmarkEnd w:id="156"/>
      <w:r/>
      <w:bookmarkEnd w:id="157"/>
      <w:r/>
      <w:bookmarkEnd w:id="158"/>
      <w:r/>
      <w:bookmarkEnd w:id="159"/>
      <w:r/>
      <w:r/>
    </w:p>
    <w:p>
      <w:pPr>
        <w:pStyle w:val="920"/>
        <w:rPr>
          <w:szCs w:val="21"/>
        </w:rPr>
      </w:pPr>
      <w:r>
        <w:rPr>
          <w:szCs w:val="21"/>
        </w:rPr>
      </w:r>
      <w:r/>
    </w:p>
    <w:p>
      <w:pPr>
        <w:pStyle w:val="920"/>
        <w:rPr>
          <w:szCs w:val="21"/>
        </w:rPr>
      </w:pPr>
      <w:r>
        <w:rPr>
          <w:szCs w:val="21"/>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t xml:space="preserve">合同附件：</w:t>
      </w:r>
      <w:r/>
    </w:p>
    <w:p>
      <w:pPr>
        <w:pStyle w:val="989"/>
        <w:ind w:firstLine="0"/>
        <w:rPr>
          <w:rFonts w:hint="eastAsia" w:ascii="宋体" w:hAnsi="宋体" w:cs="宋体"/>
          <w:b/>
          <w:bCs/>
          <w:szCs w:val="44"/>
        </w:rPr>
      </w:pPr>
      <w:r>
        <w:rPr>
          <w:rFonts w:hint="eastAsia" w:ascii="宋体" w:hAnsi="宋体" w:cs="宋体"/>
          <w:b/>
          <w:bCs/>
          <w:szCs w:val="44"/>
        </w:rPr>
        <w:t xml:space="preserve"> </w:t>
      </w:r>
      <w:r>
        <w:rPr>
          <w:rFonts w:ascii="宋体" w:hAnsi="宋体" w:cs="宋体"/>
          <w:b/>
          <w:bCs/>
          <w:szCs w:val="44"/>
        </w:rPr>
        <w:t xml:space="preserve">                         </w:t>
      </w:r>
      <w:r>
        <w:rPr>
          <w:rFonts w:hint="eastAsia" w:ascii="宋体" w:hAnsi="宋体" w:cs="宋体"/>
          <w:b/>
          <w:bCs/>
          <w:szCs w:val="44"/>
        </w:rPr>
        <w:t xml:space="preserve">验收方案</w:t>
      </w:r>
      <w:r/>
    </w:p>
    <w:p>
      <w:pPr>
        <w:pStyle w:val="989"/>
        <w:ind w:firstLine="0"/>
        <w:rPr>
          <w:rFonts w:hint="eastAsia" w:ascii="宋体" w:hAnsi="宋体" w:cs="宋体"/>
          <w:szCs w:val="44"/>
        </w:rPr>
      </w:pPr>
      <w:r>
        <w:rPr>
          <w:rFonts w:hint="eastAsia" w:ascii="宋体" w:hAnsi="宋体" w:cs="宋体"/>
          <w:szCs w:val="44"/>
        </w:rPr>
      </w:r>
      <w:r/>
    </w:p>
    <w:p>
      <w:pPr>
        <w:pStyle w:val="989"/>
        <w:spacing w:line="360" w:lineRule="auto"/>
      </w:pPr>
      <w:r>
        <w:rPr>
          <w:rFonts w:hint="eastAsia"/>
        </w:rPr>
        <w:t xml:space="preserve">验收单位：</w:t>
      </w:r>
      <w:r>
        <w:t xml:space="preserve">苏州市公安局吴江分局</w:t>
      </w:r>
      <w:r/>
    </w:p>
    <w:p>
      <w:pPr>
        <w:pStyle w:val="989"/>
        <w:spacing w:line="360" w:lineRule="auto"/>
      </w:pPr>
      <w:r>
        <w:rPr>
          <w:rFonts w:hint="eastAsia"/>
        </w:rPr>
        <w:t xml:space="preserve">1</w:t>
      </w:r>
      <w:r>
        <w:rPr>
          <w:rFonts w:hint="eastAsia"/>
        </w:rPr>
        <w:t xml:space="preserve">、验收小组</w:t>
      </w:r>
      <w:r/>
    </w:p>
    <w:p>
      <w:pPr>
        <w:pStyle w:val="989"/>
        <w:spacing w:line="360" w:lineRule="auto"/>
      </w:pPr>
      <w:r>
        <w:rPr>
          <w:rFonts w:hint="eastAsia"/>
        </w:rPr>
        <w:t xml:space="preserve">组建项目验收小组，验收小组由苏州市</w:t>
      </w:r>
      <w:r>
        <w:rPr>
          <w:rFonts w:hint="eastAsia"/>
          <w:lang w:val="en-US"/>
        </w:rPr>
        <w:t xml:space="preserve">公安局吴江分局</w:t>
      </w:r>
      <w:r>
        <w:rPr>
          <w:rFonts w:hint="eastAsia"/>
        </w:rPr>
        <w:t xml:space="preserve">组织系统使用部门或上级公安机关、政府其他部门专家等组成，主要工作目标是保证本项目建设的质量，降低项目风险。</w:t>
      </w:r>
      <w:r/>
    </w:p>
    <w:p>
      <w:pPr>
        <w:pStyle w:val="989"/>
        <w:spacing w:line="360" w:lineRule="auto"/>
      </w:pPr>
      <w:r>
        <w:rPr>
          <w:rFonts w:hint="eastAsia"/>
        </w:rPr>
        <w:t xml:space="preserve">验收小组的工作内容包括制定本项目验收办法，编制项目验收计划，确定验收范围，组织相关验收，编写项目验收报告等。对各个项目最终成果或者阶段性成果进行必要的评审和检测。</w:t>
      </w:r>
      <w:r/>
    </w:p>
    <w:p>
      <w:pPr>
        <w:pStyle w:val="989"/>
        <w:spacing w:line="360" w:lineRule="auto"/>
      </w:pPr>
      <w:r>
        <w:rPr>
          <w:rFonts w:hint="eastAsia"/>
        </w:rPr>
        <w:t xml:space="preserve">2</w:t>
      </w:r>
      <w:r>
        <w:rPr>
          <w:rFonts w:hint="eastAsia"/>
        </w:rPr>
        <w:t xml:space="preserve">、验收时间</w:t>
      </w:r>
      <w:r/>
    </w:p>
    <w:p>
      <w:pPr>
        <w:pStyle w:val="989"/>
        <w:spacing w:line="360" w:lineRule="auto"/>
      </w:pPr>
      <w:r>
        <w:rPr>
          <w:rFonts w:hint="eastAsia"/>
        </w:rPr>
        <w:t xml:space="preserve">乙方完成合同约定的产品部署、实施、调试。乙方按合同约定好的应用系统完成测试上线后，进入</w:t>
      </w:r>
      <w:r>
        <w:rPr>
          <w:rFonts w:hint="eastAsia"/>
        </w:rPr>
        <w:t xml:space="preserve">3</w:t>
      </w:r>
      <w:r>
        <w:rPr>
          <w:rFonts w:hint="eastAsia"/>
        </w:rPr>
        <w:t xml:space="preserve">个月的产品试运行阶段，正常运行</w:t>
      </w:r>
      <w:r>
        <w:rPr>
          <w:rFonts w:hint="eastAsia"/>
        </w:rPr>
        <w:t xml:space="preserve">10</w:t>
      </w:r>
      <w:r>
        <w:rPr>
          <w:rFonts w:hint="eastAsia"/>
        </w:rPr>
        <w:t xml:space="preserve">个工作日内，乙方提出验收申请，甲方收到乙方的验收申请后</w:t>
      </w:r>
      <w:r>
        <w:rPr>
          <w:rFonts w:hint="eastAsia"/>
        </w:rPr>
        <w:t xml:space="preserve">10</w:t>
      </w:r>
      <w:r>
        <w:rPr>
          <w:rFonts w:hint="eastAsia"/>
        </w:rPr>
        <w:t xml:space="preserve">日内组织项目验收，并签署《项目验收报告》。如相关成果数据未达到要求，供应商应及时进行修改。由此增加的工期和相应的费用由供应商独自承担。</w:t>
      </w:r>
      <w:r/>
    </w:p>
    <w:p>
      <w:pPr>
        <w:pStyle w:val="989"/>
        <w:spacing w:line="360" w:lineRule="auto"/>
      </w:pPr>
      <w:r>
        <w:rPr>
          <w:rFonts w:hint="eastAsia"/>
        </w:rPr>
        <w:t xml:space="preserve">3</w:t>
      </w:r>
      <w:r>
        <w:rPr>
          <w:rFonts w:hint="eastAsia"/>
        </w:rPr>
        <w:t xml:space="preserve">、验收依据</w:t>
      </w:r>
      <w:r/>
    </w:p>
    <w:p>
      <w:pPr>
        <w:pStyle w:val="989"/>
        <w:spacing w:line="360" w:lineRule="auto"/>
      </w:pPr>
      <w:r>
        <w:rPr>
          <w:rFonts w:hint="eastAsia"/>
        </w:rPr>
        <w:t xml:space="preserve">验收依据为供应商提供的功能设计（项目过程中依据需求调研结果而提交功能清单，本投标文件提交的各技术方案以及招标文件的采购需求也是阶段验收的依据之一）。</w:t>
      </w:r>
      <w:r/>
    </w:p>
    <w:p>
      <w:pPr>
        <w:pStyle w:val="989"/>
        <w:spacing w:line="360" w:lineRule="auto"/>
      </w:pPr>
      <w:r>
        <w:rPr>
          <w:rFonts w:hint="eastAsia"/>
        </w:rPr>
        <w:t xml:space="preserve">具体依据如下：</w:t>
      </w:r>
      <w:r/>
    </w:p>
    <w:p>
      <w:pPr>
        <w:pStyle w:val="989"/>
        <w:spacing w:line="360" w:lineRule="auto"/>
      </w:pPr>
      <w:r>
        <w:rPr>
          <w:rFonts w:hint="eastAsia"/>
        </w:rPr>
        <w:t xml:space="preserve">1</w:t>
      </w:r>
      <w:r>
        <w:rPr>
          <w:rFonts w:hint="eastAsia"/>
        </w:rPr>
        <w:t xml:space="preserve">）本项目招、投标书的所有文件，尤其是项目需求部分；</w:t>
      </w:r>
      <w:r/>
    </w:p>
    <w:p>
      <w:pPr>
        <w:pStyle w:val="989"/>
        <w:spacing w:line="360" w:lineRule="auto"/>
      </w:pPr>
      <w:r>
        <w:rPr>
          <w:rFonts w:hint="eastAsia"/>
        </w:rPr>
        <w:t xml:space="preserve">2</w:t>
      </w:r>
      <w:r>
        <w:rPr>
          <w:rFonts w:hint="eastAsia"/>
        </w:rPr>
        <w:t xml:space="preserve">）项目施工过程中的经双方签字的变更需求；</w:t>
      </w:r>
      <w:r/>
    </w:p>
    <w:p>
      <w:pPr>
        <w:pStyle w:val="989"/>
        <w:spacing w:line="360" w:lineRule="auto"/>
      </w:pPr>
      <w:r>
        <w:rPr>
          <w:rFonts w:hint="eastAsia"/>
        </w:rPr>
        <w:t xml:space="preserve">3</w:t>
      </w:r>
      <w:r>
        <w:rPr>
          <w:rFonts w:hint="eastAsia"/>
        </w:rPr>
        <w:t xml:space="preserve">）确认的《系统运行情况报告》；</w:t>
      </w:r>
      <w:r/>
    </w:p>
    <w:p>
      <w:pPr>
        <w:pStyle w:val="989"/>
        <w:spacing w:line="360" w:lineRule="auto"/>
      </w:pPr>
      <w:r>
        <w:rPr>
          <w:rFonts w:hint="eastAsia"/>
        </w:rPr>
        <w:t xml:space="preserve">4</w:t>
      </w:r>
      <w:r>
        <w:rPr>
          <w:rFonts w:hint="eastAsia"/>
        </w:rPr>
        <w:t xml:space="preserve">）确认的《合同执行情况报告》，确认收到的终验提交文档资料情况。</w:t>
      </w:r>
      <w:r/>
    </w:p>
    <w:p>
      <w:pPr>
        <w:pStyle w:val="989"/>
        <w:spacing w:line="360" w:lineRule="auto"/>
      </w:pPr>
      <w:r>
        <w:rPr>
          <w:rFonts w:hint="eastAsia"/>
        </w:rPr>
        <w:t xml:space="preserve">4</w:t>
      </w:r>
      <w:r>
        <w:rPr>
          <w:rFonts w:hint="eastAsia"/>
        </w:rPr>
        <w:t xml:space="preserve">、验收内容和标准</w:t>
      </w:r>
      <w:r/>
    </w:p>
    <w:p>
      <w:pPr>
        <w:pStyle w:val="989"/>
        <w:spacing w:line="360" w:lineRule="auto"/>
      </w:pPr>
      <w:r>
        <w:rPr>
          <w:rFonts w:hint="eastAsia"/>
        </w:rPr>
        <w:t xml:space="preserve">4.1</w:t>
      </w:r>
      <w:r>
        <w:rPr>
          <w:rFonts w:hint="eastAsia"/>
        </w:rPr>
        <w:t xml:space="preserve">、验收相关标准</w:t>
      </w:r>
      <w:r/>
    </w:p>
    <w:p>
      <w:pPr>
        <w:pStyle w:val="989"/>
        <w:spacing w:line="360" w:lineRule="auto"/>
      </w:pPr>
      <w:r>
        <w:rPr>
          <w:rFonts w:hint="eastAsia"/>
        </w:rPr>
        <w:t xml:space="preserve">根据项目具体的采购需求制定。验收内容一般包括系统演示、资料评审、系统验证三部分。</w:t>
      </w:r>
      <w:r/>
    </w:p>
    <w:p>
      <w:pPr>
        <w:pStyle w:val="989"/>
        <w:spacing w:line="360" w:lineRule="auto"/>
      </w:pPr>
      <w:r>
        <w:rPr>
          <w:rFonts w:hint="eastAsia"/>
        </w:rPr>
        <w:t xml:space="preserve">4.2</w:t>
      </w:r>
      <w:r>
        <w:rPr>
          <w:rFonts w:hint="eastAsia"/>
        </w:rPr>
        <w:t xml:space="preserve">、需要验收的内容</w:t>
      </w:r>
      <w:r/>
    </w:p>
    <w:p>
      <w:pPr>
        <w:pStyle w:val="989"/>
        <w:spacing w:line="360" w:lineRule="auto"/>
      </w:pPr>
      <w:r>
        <w:rPr>
          <w:rFonts w:hint="eastAsia"/>
        </w:rPr>
        <w:t xml:space="preserve">1</w:t>
      </w:r>
      <w:r>
        <w:rPr>
          <w:rFonts w:hint="eastAsia"/>
        </w:rPr>
        <w:t xml:space="preserve">）验收内容一般包括软件验收（按功能要求的可执行软件、开发计划文档、详细设计文档、质量保证计划、设备相应附件、设备运行、网络运行等）。</w:t>
      </w:r>
      <w:r/>
    </w:p>
    <w:p>
      <w:pPr>
        <w:pStyle w:val="989"/>
        <w:spacing w:line="360" w:lineRule="auto"/>
      </w:pPr>
      <w:r>
        <w:rPr>
          <w:rFonts w:hint="eastAsia"/>
        </w:rPr>
        <w:t xml:space="preserve">2</w:t>
      </w:r>
      <w:r>
        <w:rPr>
          <w:rFonts w:hint="eastAsia"/>
        </w:rPr>
        <w:t xml:space="preserve">）验收评测工作主要包括：文档分析、方案制定、现场测试、问题单提交、测试报告。</w:t>
      </w:r>
      <w:r/>
    </w:p>
    <w:p>
      <w:pPr>
        <w:pStyle w:val="989"/>
        <w:spacing w:line="360" w:lineRule="auto"/>
      </w:pPr>
      <w:r>
        <w:rPr>
          <w:rFonts w:hint="eastAsia"/>
        </w:rPr>
        <w:t xml:space="preserve">3</w:t>
      </w:r>
      <w:r>
        <w:rPr>
          <w:rFonts w:hint="eastAsia"/>
        </w:rPr>
        <w:t xml:space="preserve">）验收测试内容主要包括：功能度、安全可靠性、易用性、可扩充性、兼容性、效率、资源占用率、用户文档。</w:t>
      </w:r>
      <w:r/>
    </w:p>
    <w:p>
      <w:pPr>
        <w:pStyle w:val="989"/>
        <w:spacing w:line="360" w:lineRule="auto"/>
      </w:pPr>
      <w:r>
        <w:rPr>
          <w:rFonts w:hint="eastAsia"/>
        </w:rPr>
        <w:t xml:space="preserve">4</w:t>
      </w:r>
      <w:r>
        <w:rPr>
          <w:rFonts w:hint="eastAsia"/>
        </w:rPr>
        <w:t xml:space="preserve">）文档验收标准一般包括：文档完备性、内容针对性、内容充分性、内容一致性、文字明确性、图表详实性、易读性、文档价值等。</w:t>
      </w:r>
      <w:r/>
    </w:p>
    <w:p>
      <w:pPr>
        <w:pStyle w:val="989"/>
        <w:spacing w:line="360" w:lineRule="auto"/>
      </w:pPr>
      <w:r>
        <w:rPr>
          <w:rFonts w:hint="eastAsia"/>
        </w:rPr>
        <w:t xml:space="preserve">5</w:t>
      </w:r>
      <w:r>
        <w:rPr>
          <w:rFonts w:hint="eastAsia"/>
        </w:rPr>
        <w:t xml:space="preserve">）软件、硬件安装验收标准要符合国家和相关标准。</w:t>
      </w:r>
      <w:r/>
    </w:p>
    <w:p>
      <w:pPr>
        <w:pStyle w:val="989"/>
        <w:spacing w:line="360" w:lineRule="auto"/>
      </w:pPr>
      <w:r>
        <w:rPr>
          <w:rFonts w:hint="eastAsia"/>
        </w:rPr>
        <w:t xml:space="preserve">5</w:t>
      </w:r>
      <w:r>
        <w:rPr>
          <w:rFonts w:hint="eastAsia"/>
        </w:rPr>
        <w:t xml:space="preserve">、验收结论</w:t>
      </w:r>
      <w:r/>
    </w:p>
    <w:p>
      <w:pPr>
        <w:pStyle w:val="920"/>
        <w:rPr>
          <w:szCs w:val="21"/>
        </w:rPr>
      </w:pPr>
      <w:r>
        <w:rPr>
          <w:rFonts w:hint="eastAsia"/>
        </w:rPr>
        <w:t xml:space="preserve">由验收小组根据验收情况和相关资料得出结论，并进行确认签字。项目竣工验收合格后，办理项目交接手续。</w:t>
      </w:r>
      <w:r/>
    </w:p>
    <w:p>
      <w:pPr>
        <w:ind w:firstLine="2650"/>
        <w:keepNext/>
        <w:pageBreakBefore/>
        <w:spacing w:line="360" w:lineRule="auto"/>
        <w:rPr>
          <w:rFonts w:ascii="黑体" w:hAnsi="Courier New" w:eastAsia="黑体" w:cs="Courier New"/>
          <w:bCs/>
          <w:sz w:val="44"/>
          <w:szCs w:val="21"/>
        </w:rPr>
        <w:outlineLvl w:val="0"/>
      </w:pPr>
      <w:r/>
      <w:bookmarkStart w:id="166" w:name="_Toc241666364"/>
      <w:r>
        <w:rPr>
          <w:rFonts w:hint="eastAsia" w:ascii="黑体" w:eastAsia="黑体"/>
          <w:b/>
          <w:bCs/>
          <w:sz w:val="44"/>
          <w:szCs w:val="44"/>
        </w:rPr>
        <w:t xml:space="preserve">第四章  </w:t>
      </w:r>
      <w:bookmarkEnd w:id="160"/>
      <w:r>
        <w:rPr>
          <w:rFonts w:hint="eastAsia" w:ascii="黑体" w:eastAsia="黑体"/>
          <w:b/>
          <w:bCs/>
          <w:sz w:val="44"/>
          <w:szCs w:val="44"/>
        </w:rPr>
        <w:t xml:space="preserve">采购需求</w:t>
      </w:r>
      <w:bookmarkStart w:id="167" w:name="_Toc49090575"/>
      <w:r/>
      <w:bookmarkStart w:id="168" w:name="_Toc26554093"/>
      <w:r/>
      <w:bookmarkEnd w:id="161"/>
      <w:r/>
      <w:bookmarkEnd w:id="162"/>
      <w:r/>
      <w:bookmarkEnd w:id="163"/>
      <w:r/>
      <w:bookmarkEnd w:id="166"/>
      <w:r/>
      <w:r/>
    </w:p>
    <w:p>
      <w:pPr>
        <w:spacing w:before="120" w:after="120" w:line="0" w:lineRule="atLeast"/>
        <w:rPr>
          <w:rFonts w:ascii="宋体" w:hAnsi="Courier New" w:cs="Courier New"/>
          <w:sz w:val="24"/>
          <w:szCs w:val="24"/>
        </w:rPr>
      </w:pPr>
      <w:r>
        <w:rPr>
          <w:rFonts w:hint="eastAsia" w:ascii="宋体" w:hAnsi="Courier New" w:cs="Courier New"/>
          <w:sz w:val="24"/>
          <w:szCs w:val="24"/>
        </w:rPr>
        <w:t xml:space="preserve">项目属性：服务类项目</w:t>
      </w:r>
      <w:r/>
    </w:p>
    <w:p>
      <w:pPr>
        <w:pStyle w:val="989"/>
        <w:ind w:firstLine="0"/>
        <w:spacing w:line="360" w:lineRule="auto"/>
        <w:rPr>
          <w:rFonts w:hint="eastAsia" w:ascii="宋体" w:hAnsi="宋体"/>
          <w:b/>
          <w:bCs/>
          <w:sz w:val="32"/>
          <w:szCs w:val="32"/>
        </w:rPr>
        <w:outlineLvl w:val="1"/>
      </w:pPr>
      <w:r>
        <w:rPr>
          <w:rFonts w:hint="eastAsia" w:ascii="宋体" w:hAnsi="宋体"/>
          <w:b/>
          <w:bCs/>
          <w:sz w:val="32"/>
          <w:szCs w:val="32"/>
        </w:rPr>
        <w:t xml:space="preserve">一、采购需求</w:t>
      </w:r>
      <w:r/>
    </w:p>
    <w:p>
      <w:pPr>
        <w:pStyle w:val="871"/>
        <w:numPr>
          <w:ilvl w:val="2"/>
          <w:numId w:val="4"/>
        </w:numPr>
        <w:ind w:left="442" w:hanging="442"/>
        <w:jc w:val="left"/>
        <w:spacing w:before="120" w:after="120" w:line="360" w:lineRule="auto"/>
        <w:rPr>
          <w:rFonts w:ascii="宋体" w:hAnsi="Cambria"/>
          <w:sz w:val="28"/>
          <w:szCs w:val="24"/>
        </w:rPr>
      </w:pPr>
      <w:r>
        <w:rPr>
          <w:rFonts w:hint="eastAsia" w:ascii="宋体" w:hAnsi="Cambria"/>
          <w:sz w:val="28"/>
          <w:szCs w:val="24"/>
        </w:rPr>
        <w:t xml:space="preserve">项目概况</w:t>
      </w:r>
      <w:r/>
    </w:p>
    <w:p>
      <w:pPr>
        <w:pStyle w:val="872"/>
        <w:numPr>
          <w:ilvl w:val="3"/>
          <w:numId w:val="5"/>
        </w:numPr>
        <w:ind w:left="283" w:firstLine="0"/>
        <w:spacing w:before="200" w:after="200" w:line="360" w:lineRule="auto"/>
        <w:rPr>
          <w:rFonts w:ascii="宋体" w:hAnsi="Calibri"/>
        </w:rPr>
      </w:pPr>
      <w:r>
        <w:rPr>
          <w:rFonts w:hint="eastAsia" w:ascii="宋体" w:hAnsi="Calibri"/>
        </w:rPr>
        <w:t xml:space="preserve">项目简介</w:t>
      </w:r>
      <w:r/>
    </w:p>
    <w:p>
      <w:pPr>
        <w:pStyle w:val="989"/>
        <w:spacing w:line="360" w:lineRule="auto"/>
        <w:rPr>
          <w:rFonts w:hint="eastAsia" w:ascii="宋体" w:hAnsi="宋体"/>
          <w:szCs w:val="24"/>
        </w:rPr>
      </w:pPr>
      <w:r>
        <w:rPr>
          <w:rFonts w:hint="eastAsia" w:ascii="宋体" w:hAnsi="宋体"/>
          <w:szCs w:val="24"/>
        </w:rPr>
        <w:t xml:space="preserve">本项目旨在吴江全民防实时要素管理平台一期、二期建设的基础上进行功能扩展及升级，将平台打造为具备实战价值的全民防实时要素管理平台，对全民防相关要素的管理提供服务，进一步深化在吴江全域运用，落实实时要素管理方针及措施。本项目具有很强的实用性和必要性，能够为吴江全民防提供一个高效、智能、便捷的工作平台。</w:t>
      </w:r>
      <w:r/>
    </w:p>
    <w:p>
      <w:pPr>
        <w:pStyle w:val="872"/>
        <w:numPr>
          <w:ilvl w:val="3"/>
          <w:numId w:val="5"/>
        </w:numPr>
        <w:ind w:left="283" w:firstLine="0"/>
        <w:spacing w:before="200" w:after="200" w:line="360" w:lineRule="auto"/>
        <w:rPr>
          <w:rFonts w:ascii="宋体" w:hAnsi="Calibri"/>
        </w:rPr>
      </w:pPr>
      <w:r>
        <w:rPr>
          <w:rFonts w:hint="eastAsia" w:ascii="宋体" w:hAnsi="Calibri"/>
        </w:rPr>
        <w:t xml:space="preserve">项目背景</w:t>
      </w:r>
      <w:r/>
    </w:p>
    <w:p>
      <w:pPr>
        <w:pStyle w:val="989"/>
        <w:spacing w:line="360" w:lineRule="auto"/>
        <w:rPr>
          <w:rFonts w:hint="eastAsia" w:ascii="宋体" w:hAnsi="宋体"/>
          <w:szCs w:val="24"/>
        </w:rPr>
      </w:pPr>
      <w:r>
        <w:rPr>
          <w:rFonts w:ascii="宋体" w:hAnsi="宋体"/>
          <w:szCs w:val="24"/>
        </w:rPr>
        <w:t xml:space="preserve">国家和地方高度重视公安基层基础工作，相继出台多项政策，推动信息化、智能化手段赋能公安实战。公安部印发《关于加强社会治安防控体系建设的意见》《加强新时代公安派出所工作三年行动计划（2023</w:t>
      </w:r>
      <w:r>
        <w:rPr>
          <w:rFonts w:ascii="Cambria Math" w:hAnsi="Cambria Math" w:cs="Cambria Math"/>
          <w:szCs w:val="24"/>
        </w:rPr>
        <w:t xml:space="preserve">‑</w:t>
      </w:r>
      <w:r>
        <w:rPr>
          <w:rFonts w:ascii="宋体" w:hAnsi="宋体"/>
          <w:szCs w:val="24"/>
        </w:rPr>
        <w:t xml:space="preserve">2025）》等文件，要求建设智能化社会治安防控体系，落实派出所主防职责，做强社区警务，以数字化赋能基层警务工作。《中共中央关于</w:t>
      </w:r>
      <w:r>
        <w:rPr>
          <w:rFonts w:ascii="宋体" w:hAnsi="宋体"/>
          <w:szCs w:val="24"/>
        </w:rPr>
        <w:t xml:space="preserve">进一步全面深化改革 推进中国式现代化的决定》，对发展新一代信息技术作出部署，也为公安信息化升级提供政策方向。依托吴江公安全民防项目前期积累的建设经验，启动吴江区全民防实时要素管理平台建设（三期），在原有业务基础上开展平台功能拓展与迭代升级。项目紧扣派出所社区警务实际业务场景，运用数据研判、智能交互等数字化技术，着力提升一线民警工作质效。持续深化治安要素管理能力，扩大平台在全区的落地应用，优化业务操作体验，拉近平台与群众的使用关联，落实实时要素管理相关工作要求，为吴江公安工作现代化先行示范区建设提供有力支撑。</w:t>
      </w:r>
      <w:r/>
    </w:p>
    <w:p>
      <w:pPr>
        <w:pStyle w:val="872"/>
        <w:numPr>
          <w:ilvl w:val="3"/>
          <w:numId w:val="5"/>
        </w:numPr>
        <w:ind w:left="283" w:firstLine="0"/>
        <w:spacing w:before="200" w:after="200" w:line="360" w:lineRule="auto"/>
        <w:rPr>
          <w:rFonts w:ascii="宋体" w:hAnsi="Calibri"/>
        </w:rPr>
      </w:pPr>
      <w:r>
        <w:rPr>
          <w:rFonts w:hint="eastAsia" w:ascii="宋体" w:hAnsi="Calibri"/>
        </w:rPr>
        <w:t xml:space="preserve">项目目标</w:t>
      </w:r>
      <w:r/>
    </w:p>
    <w:p>
      <w:pPr>
        <w:pStyle w:val="989"/>
        <w:spacing w:line="360" w:lineRule="auto"/>
        <w:rPr>
          <w:rFonts w:hint="eastAsia" w:ascii="宋体" w:hAnsi="宋体"/>
          <w:szCs w:val="24"/>
        </w:rPr>
      </w:pPr>
      <w:r>
        <w:rPr>
          <w:rFonts w:hint="eastAsia" w:ascii="宋体" w:hAnsi="宋体"/>
          <w:szCs w:val="24"/>
        </w:rPr>
        <w:t xml:space="preserve">本项目立足全民防现有建设成果，聚焦提升基层实战能力，搭建集管理、服务、预警、协同于一体的警务数字化平台。重点围绕要素管控、服务优化、数据赋能开展建设，实现房屋、人员等治安要素精细化闭环管理，完善隐患管控、责任追溯机制；优化平台认证、消息推送、材料申报等功能，兼顾使用安全与操作便捷；搭建预警分析模型，打通跨网数据同步，盘活现有数据服务实战。推动基层治理由被动处置向主动防控转变，形成指挥可视、管控精准、协同高效的治安防控模式，为吴江公安工作现代化先行示范区建设提供业务支撑。</w:t>
      </w:r>
      <w:r/>
    </w:p>
    <w:p>
      <w:pPr>
        <w:pStyle w:val="871"/>
        <w:numPr>
          <w:ilvl w:val="2"/>
          <w:numId w:val="4"/>
        </w:numPr>
        <w:ind w:left="442" w:hanging="442"/>
        <w:jc w:val="left"/>
        <w:spacing w:before="120" w:after="120" w:line="360" w:lineRule="auto"/>
        <w:rPr>
          <w:rFonts w:ascii="宋体" w:hAnsi="Cambria"/>
          <w:sz w:val="28"/>
          <w:szCs w:val="24"/>
        </w:rPr>
      </w:pPr>
      <w:r>
        <w:rPr>
          <w:rFonts w:hint="eastAsia" w:ascii="宋体" w:hAnsi="Cambria"/>
          <w:sz w:val="28"/>
          <w:szCs w:val="24"/>
        </w:rPr>
        <w:t xml:space="preserve">产品清单</w:t>
      </w:r>
      <w:r/>
    </w:p>
    <w:p>
      <w:pPr>
        <w:pStyle w:val="872"/>
        <w:numPr>
          <w:ilvl w:val="3"/>
          <w:numId w:val="6"/>
        </w:numPr>
        <w:spacing w:before="200" w:after="200" w:line="360" w:lineRule="auto"/>
        <w:rPr>
          <w:rFonts w:ascii="宋体" w:hAnsi="Calibri"/>
        </w:rPr>
      </w:pPr>
      <w:r>
        <w:rPr>
          <w:rFonts w:hint="eastAsia" w:ascii="宋体" w:hAnsi="Calibri"/>
        </w:rPr>
        <w:t xml:space="preserve">建设内容</w:t>
      </w:r>
      <w:r/>
    </w:p>
    <w:p>
      <w:pPr>
        <w:pStyle w:val="989"/>
        <w:spacing w:line="360" w:lineRule="auto"/>
        <w:rPr>
          <w:rFonts w:hint="eastAsia" w:ascii="宋体" w:hAnsi="宋体"/>
          <w:szCs w:val="24"/>
        </w:rPr>
      </w:pPr>
      <w:r>
        <w:rPr>
          <w:rFonts w:hint="eastAsia" w:ascii="宋体" w:hAnsi="宋体"/>
          <w:szCs w:val="24"/>
        </w:rPr>
        <w:t xml:space="preserve">本次项目建设内容包括：</w:t>
      </w:r>
      <w:r/>
    </w:p>
    <w:p>
      <w:pPr>
        <w:pStyle w:val="989"/>
        <w:spacing w:line="360" w:lineRule="auto"/>
        <w:rPr>
          <w:rFonts w:hint="eastAsia" w:ascii="宋体" w:hAnsi="宋体"/>
          <w:szCs w:val="24"/>
        </w:rPr>
      </w:pPr>
      <w:r>
        <w:rPr>
          <w:rFonts w:hint="eastAsia" w:ascii="宋体" w:hAnsi="宋体"/>
          <w:szCs w:val="24"/>
        </w:rPr>
        <w:t xml:space="preserve">根据苏州市公安局吴江分局信息化建设指导意见，建设本单位信息化平台，服务于苏州市公安局吴江分局的日常警务工作开展。项目建设实现系统应用架构灵活性、安全性，实现前后端分离，方便后期应用扩展升级。</w:t>
      </w:r>
      <w:r/>
    </w:p>
    <w:p>
      <w:pPr>
        <w:pStyle w:val="989"/>
        <w:spacing w:line="360" w:lineRule="auto"/>
        <w:rPr>
          <w:rFonts w:hint="eastAsia" w:ascii="宋体" w:hAnsi="宋体"/>
          <w:szCs w:val="24"/>
        </w:rPr>
      </w:pPr>
      <w:r>
        <w:rPr>
          <w:rFonts w:hint="eastAsia" w:ascii="宋体" w:hAnsi="宋体"/>
          <w:szCs w:val="24"/>
        </w:rPr>
        <w:t xml:space="preserve">整体项目的应用建设，界面UI、数据交互都依据现有主流技术进行设计开发，确保在新框架下正常运行，应用后台管理实现前后端分离，确保苏州市公安局吴江分局的日常工作开展。具体内容包括：地址（房屋）全链条核查及全流程监管、人员全链条升级改造、全民防用户全链条管理及人员互动关怀提醒、要素治理展示、数据要素赋能分析、星级评定功能改造升级、治安要素指令闭环、部门管理、房东责任告知书、问答互联、功能拓展。</w:t>
      </w:r>
      <w:r/>
    </w:p>
    <w:p>
      <w:pPr>
        <w:pStyle w:val="989"/>
        <w:spacing w:line="360" w:lineRule="auto"/>
        <w:rPr>
          <w:rFonts w:hint="eastAsia" w:ascii="宋体" w:hAnsi="宋体"/>
          <w:szCs w:val="24"/>
        </w:rPr>
      </w:pPr>
      <w:r>
        <w:rPr>
          <w:rFonts w:hint="eastAsia" w:ascii="宋体" w:hAnsi="宋体"/>
          <w:szCs w:val="24"/>
        </w:rPr>
        <w:t xml:space="preserve">同时，在应用功能建设过程中，还需与外部系统进行对接，实现不同系统之间数据的共享应用。</w:t>
      </w:r>
      <w:r/>
    </w:p>
    <w:p>
      <w:pPr>
        <w:pStyle w:val="872"/>
        <w:numPr>
          <w:ilvl w:val="3"/>
          <w:numId w:val="6"/>
        </w:numPr>
        <w:spacing w:before="200" w:after="200" w:line="360" w:lineRule="auto"/>
        <w:rPr>
          <w:rFonts w:ascii="宋体" w:hAnsi="Calibri"/>
        </w:rPr>
      </w:pPr>
      <w:r>
        <w:rPr>
          <w:rFonts w:hint="eastAsia" w:ascii="宋体" w:hAnsi="Calibri"/>
        </w:rPr>
        <w:t xml:space="preserve">产品清单</w:t>
      </w:r>
      <w:r/>
    </w:p>
    <w:tbl>
      <w:tblPr>
        <w:tblStyle w:val="914"/>
        <w:tblW w:w="5000" w:type="pct"/>
        <w:tblLook w:val="04A0" w:firstRow="1" w:lastRow="0" w:firstColumn="1" w:lastColumn="0" w:noHBand="0" w:noVBand="1"/>
      </w:tblPr>
      <w:tblGrid>
        <w:gridCol w:w="1128"/>
        <w:gridCol w:w="2411"/>
        <w:gridCol w:w="2835"/>
        <w:gridCol w:w="2568"/>
      </w:tblGrid>
      <w:tr>
        <w:trPr>
          <w:trHeight w:val="280"/>
        </w:trPr>
        <w:tc>
          <w:tcPr>
            <w:shd w:val="clear" w:color="auto" w:fill="bfbfbf"/>
            <w:tcW w:w="631" w:type="pct"/>
            <w:vAlign w:val="center"/>
            <w:textDirection w:val="lrTb"/>
            <w:noWrap w:val="false"/>
          </w:tcPr>
          <w:p>
            <w:pPr>
              <w:jc w:val="center"/>
              <w:rPr>
                <w:szCs w:val="21"/>
              </w:rPr>
            </w:pPr>
            <w:r>
              <w:rPr>
                <w:rFonts w:hint="eastAsia" w:ascii="宋体" w:hAnsi="宋体" w:cs="宋体"/>
                <w:b/>
                <w:szCs w:val="21"/>
              </w:rPr>
              <w:t xml:space="preserve">序号</w:t>
            </w:r>
            <w:r/>
          </w:p>
        </w:tc>
        <w:tc>
          <w:tcPr>
            <w:shd w:val="clear" w:color="auto" w:fill="bfbfbf"/>
            <w:tcW w:w="1348" w:type="pct"/>
            <w:vAlign w:val="center"/>
            <w:textDirection w:val="lrTb"/>
            <w:noWrap w:val="false"/>
          </w:tcPr>
          <w:p>
            <w:pPr>
              <w:jc w:val="center"/>
              <w:rPr>
                <w:szCs w:val="21"/>
              </w:rPr>
            </w:pPr>
            <w:r>
              <w:rPr>
                <w:rFonts w:hint="eastAsia" w:ascii="宋体" w:hAnsi="宋体" w:cs="宋体"/>
                <w:b/>
                <w:szCs w:val="21"/>
              </w:rPr>
              <w:t xml:space="preserve">建设内容</w:t>
            </w:r>
            <w:r/>
          </w:p>
        </w:tc>
        <w:tc>
          <w:tcPr>
            <w:gridSpan w:val="2"/>
            <w:shd w:val="clear" w:color="auto" w:fill="bfbfbf"/>
            <w:tcW w:w="3021" w:type="pct"/>
            <w:vAlign w:val="center"/>
            <w:textDirection w:val="lrTb"/>
            <w:noWrap w:val="false"/>
          </w:tcPr>
          <w:p>
            <w:pPr>
              <w:jc w:val="center"/>
              <w:rPr>
                <w:szCs w:val="21"/>
              </w:rPr>
            </w:pPr>
            <w:r>
              <w:rPr>
                <w:rFonts w:hint="eastAsia" w:ascii="宋体" w:hAnsi="宋体" w:cs="宋体"/>
                <w:b/>
                <w:szCs w:val="21"/>
              </w:rPr>
              <w:t xml:space="preserve">应用功能</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1</w:t>
            </w:r>
            <w:r/>
          </w:p>
        </w:tc>
        <w:tc>
          <w:tcPr>
            <w:tcW w:w="1348" w:type="pct"/>
            <w:vAlign w:val="center"/>
            <w:vMerge w:val="restart"/>
            <w:textDirection w:val="lrTb"/>
            <w:noWrap w:val="false"/>
          </w:tcPr>
          <w:p>
            <w:pPr>
              <w:jc w:val="center"/>
              <w:rPr>
                <w:szCs w:val="21"/>
              </w:rPr>
            </w:pPr>
            <w:r>
              <w:rPr>
                <w:rFonts w:hint="eastAsia" w:ascii="宋体" w:hAnsi="宋体" w:cs="宋体"/>
                <w:szCs w:val="21"/>
              </w:rPr>
              <w:t xml:space="preserve">地址（房屋）全链条核查及全流程监管</w:t>
            </w:r>
            <w:r/>
          </w:p>
        </w:tc>
        <w:tc>
          <w:tcPr>
            <w:tcW w:w="1585" w:type="pct"/>
            <w:vAlign w:val="center"/>
            <w:vMerge w:val="restart"/>
            <w:textDirection w:val="lrTb"/>
            <w:noWrap w:val="false"/>
          </w:tcPr>
          <w:p>
            <w:pPr>
              <w:jc w:val="center"/>
              <w:rPr>
                <w:szCs w:val="21"/>
              </w:rPr>
            </w:pPr>
            <w:r>
              <w:rPr>
                <w:rFonts w:hint="eastAsia" w:ascii="宋体" w:hAnsi="宋体" w:cs="宋体"/>
                <w:szCs w:val="21"/>
              </w:rPr>
              <w:t xml:space="preserve">任务管理</w:t>
            </w:r>
            <w:r/>
          </w:p>
        </w:tc>
        <w:tc>
          <w:tcPr>
            <w:tcW w:w="1436" w:type="pct"/>
            <w:vAlign w:val="center"/>
            <w:textDirection w:val="lrTb"/>
            <w:noWrap w:val="false"/>
          </w:tcPr>
          <w:p>
            <w:pPr>
              <w:jc w:val="left"/>
              <w:rPr>
                <w:szCs w:val="21"/>
              </w:rPr>
            </w:pPr>
            <w:r>
              <w:rPr>
                <w:rFonts w:hint="eastAsia" w:ascii="宋体" w:hAnsi="宋体" w:cs="宋体"/>
                <w:szCs w:val="21"/>
              </w:rPr>
              <w:t xml:space="preserve">任务查询</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2</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房屋风险隐患治理</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3</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任务下发</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4</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任务反馈</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5</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任务统计</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6</w:t>
            </w:r>
            <w:r/>
          </w:p>
        </w:tc>
        <w:tc>
          <w:tcPr>
            <w:tcW w:w="1348" w:type="pct"/>
            <w:vAlign w:val="center"/>
            <w:vMerge w:val="continue"/>
            <w:textDirection w:val="lrTb"/>
            <w:noWrap w:val="false"/>
          </w:tcPr>
          <w:p>
            <w:pPr>
              <w:rPr>
                <w:szCs w:val="21"/>
              </w:rPr>
            </w:pPr>
            <w:r>
              <w:rPr>
                <w:szCs w:val="21"/>
              </w:rPr>
            </w:r>
            <w:r/>
          </w:p>
        </w:tc>
        <w:tc>
          <w:tcPr>
            <w:tcW w:w="1585" w:type="pct"/>
            <w:vAlign w:val="center"/>
            <w:vMerge w:val="restart"/>
            <w:textDirection w:val="lrTb"/>
            <w:noWrap w:val="false"/>
          </w:tcPr>
          <w:p>
            <w:pPr>
              <w:jc w:val="center"/>
              <w:rPr>
                <w:szCs w:val="21"/>
              </w:rPr>
            </w:pPr>
            <w:r>
              <w:rPr>
                <w:rFonts w:hint="eastAsia" w:ascii="宋体" w:hAnsi="宋体" w:cs="宋体"/>
                <w:szCs w:val="21"/>
              </w:rPr>
              <w:t xml:space="preserve">房屋档案管理</w:t>
            </w:r>
            <w:r/>
          </w:p>
        </w:tc>
        <w:tc>
          <w:tcPr>
            <w:tcW w:w="1436" w:type="pct"/>
            <w:vAlign w:val="center"/>
            <w:textDirection w:val="lrTb"/>
            <w:noWrap w:val="false"/>
          </w:tcPr>
          <w:p>
            <w:pPr>
              <w:jc w:val="left"/>
              <w:rPr>
                <w:szCs w:val="21"/>
              </w:rPr>
            </w:pPr>
            <w:r>
              <w:rPr>
                <w:rFonts w:hint="eastAsia" w:ascii="宋体" w:hAnsi="宋体" w:cs="宋体"/>
                <w:szCs w:val="21"/>
              </w:rPr>
              <w:t xml:space="preserve">房屋业务档案</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7</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跨网数据同步</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8</w:t>
            </w:r>
            <w:r/>
          </w:p>
        </w:tc>
        <w:tc>
          <w:tcPr>
            <w:tcW w:w="1348" w:type="pct"/>
            <w:vAlign w:val="center"/>
            <w:vMerge w:val="restart"/>
            <w:textDirection w:val="lrTb"/>
            <w:noWrap w:val="false"/>
          </w:tcPr>
          <w:p>
            <w:pPr>
              <w:jc w:val="center"/>
              <w:rPr>
                <w:szCs w:val="21"/>
              </w:rPr>
            </w:pPr>
            <w:r>
              <w:rPr>
                <w:rFonts w:hint="eastAsia" w:ascii="宋体" w:hAnsi="宋体" w:cs="宋体"/>
                <w:szCs w:val="21"/>
              </w:rPr>
              <w:t xml:space="preserve">人员全链条升级改造</w:t>
            </w:r>
            <w:r/>
          </w:p>
        </w:tc>
        <w:tc>
          <w:tcPr>
            <w:tcW w:w="1585" w:type="pct"/>
            <w:vAlign w:val="center"/>
            <w:textDirection w:val="lrTb"/>
            <w:noWrap w:val="false"/>
          </w:tcPr>
          <w:p>
            <w:pPr>
              <w:jc w:val="center"/>
              <w:rPr>
                <w:szCs w:val="21"/>
              </w:rPr>
            </w:pPr>
            <w:r>
              <w:rPr>
                <w:rFonts w:hint="eastAsia" w:ascii="宋体" w:hAnsi="宋体" w:cs="宋体"/>
                <w:szCs w:val="21"/>
              </w:rPr>
              <w:t xml:space="preserve">人像预警数据上传</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9</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人像预警数据查询</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10</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Kafka数据推送</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11</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数据导入</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12</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数据一键推送</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13</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kafka</w:t>
            </w:r>
            <w:r>
              <w:rPr>
                <w:rFonts w:hint="eastAsia" w:ascii="宋体" w:hAnsi="宋体" w:cs="宋体"/>
                <w:szCs w:val="21"/>
              </w:rPr>
              <w:t xml:space="preserve">反哺</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14</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数据上传统计</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15</w:t>
            </w:r>
            <w:r/>
          </w:p>
        </w:tc>
        <w:tc>
          <w:tcPr>
            <w:tcW w:w="1348" w:type="pct"/>
            <w:vAlign w:val="center"/>
            <w:vMerge w:val="restart"/>
            <w:textDirection w:val="lrTb"/>
            <w:noWrap w:val="false"/>
          </w:tcPr>
          <w:p>
            <w:pPr>
              <w:jc w:val="center"/>
              <w:rPr>
                <w:szCs w:val="21"/>
              </w:rPr>
            </w:pPr>
            <w:r>
              <w:rPr>
                <w:rFonts w:hint="eastAsia" w:ascii="宋体" w:hAnsi="宋体" w:cs="宋体"/>
                <w:szCs w:val="21"/>
              </w:rPr>
              <w:t xml:space="preserve">全民防用户全链条管理及人员互动关怀提醒</w:t>
            </w:r>
            <w:r/>
          </w:p>
        </w:tc>
        <w:tc>
          <w:tcPr>
            <w:tcW w:w="1585" w:type="pct"/>
            <w:vAlign w:val="center"/>
            <w:textDirection w:val="lrTb"/>
            <w:noWrap w:val="false"/>
          </w:tcPr>
          <w:p>
            <w:pPr>
              <w:jc w:val="center"/>
              <w:rPr>
                <w:szCs w:val="21"/>
              </w:rPr>
            </w:pPr>
            <w:r>
              <w:rPr>
                <w:rFonts w:hint="eastAsia" w:ascii="宋体" w:hAnsi="宋体" w:cs="宋体"/>
                <w:szCs w:val="21"/>
              </w:rPr>
              <w:t xml:space="preserve">自主申报获取手机验证码流程变更</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16</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消息订阅</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17</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自定义消息配置</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18</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固定消息模板定义</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19</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全民防后端消息模板获取数据处理</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20</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全民防管理平台消息发送</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21</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查询统计</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22</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注册用户管理</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23</w:t>
            </w:r>
            <w:r/>
          </w:p>
        </w:tc>
        <w:tc>
          <w:tcPr>
            <w:tcW w:w="1348" w:type="pct"/>
            <w:vAlign w:val="center"/>
            <w:vMerge w:val="restart"/>
            <w:textDirection w:val="lrTb"/>
            <w:noWrap w:val="false"/>
          </w:tcPr>
          <w:p>
            <w:pPr>
              <w:jc w:val="center"/>
              <w:rPr>
                <w:szCs w:val="21"/>
              </w:rPr>
            </w:pPr>
            <w:r>
              <w:rPr>
                <w:rFonts w:hint="eastAsia" w:ascii="宋体" w:hAnsi="宋体" w:cs="宋体"/>
                <w:szCs w:val="21"/>
              </w:rPr>
              <w:t xml:space="preserve">要素治理展示</w:t>
            </w:r>
            <w:r/>
          </w:p>
        </w:tc>
        <w:tc>
          <w:tcPr>
            <w:tcW w:w="1585" w:type="pct"/>
            <w:vAlign w:val="center"/>
            <w:textDirection w:val="lrTb"/>
            <w:noWrap w:val="false"/>
          </w:tcPr>
          <w:p>
            <w:pPr>
              <w:jc w:val="center"/>
              <w:rPr>
                <w:szCs w:val="21"/>
              </w:rPr>
            </w:pPr>
            <w:r>
              <w:rPr>
                <w:rFonts w:hint="eastAsia" w:ascii="宋体" w:hAnsi="宋体" w:cs="宋体"/>
                <w:szCs w:val="21"/>
              </w:rPr>
              <w:t xml:space="preserve">大屏设计</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24</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人要素模型数据展示</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25</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事要素模型数据展示</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26</w:t>
            </w:r>
            <w:r/>
          </w:p>
        </w:tc>
        <w:tc>
          <w:tcPr>
            <w:tcW w:w="1348" w:type="pct"/>
            <w:vAlign w:val="center"/>
            <w:vMerge w:val="restart"/>
            <w:textDirection w:val="lrTb"/>
            <w:noWrap w:val="false"/>
          </w:tcPr>
          <w:p>
            <w:pPr>
              <w:jc w:val="center"/>
              <w:rPr>
                <w:szCs w:val="21"/>
              </w:rPr>
            </w:pPr>
            <w:r>
              <w:rPr>
                <w:rFonts w:hint="eastAsia" w:ascii="宋体" w:hAnsi="宋体" w:cs="宋体"/>
                <w:szCs w:val="21"/>
              </w:rPr>
              <w:t xml:space="preserve">数据要素赋能分析</w:t>
            </w:r>
            <w:r/>
          </w:p>
        </w:tc>
        <w:tc>
          <w:tcPr>
            <w:tcW w:w="1585" w:type="pct"/>
            <w:vAlign w:val="center"/>
            <w:textDirection w:val="lrTb"/>
            <w:noWrap w:val="false"/>
          </w:tcPr>
          <w:p>
            <w:pPr>
              <w:jc w:val="center"/>
              <w:rPr>
                <w:szCs w:val="21"/>
              </w:rPr>
            </w:pPr>
            <w:r>
              <w:rPr>
                <w:rFonts w:hint="eastAsia" w:ascii="宋体" w:hAnsi="宋体" w:cs="宋体"/>
                <w:szCs w:val="21"/>
              </w:rPr>
              <w:t xml:space="preserve">数据对接</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27</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警情查看</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28</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涉警人员历史警情比对</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29</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涉警人员基本情况比对</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30</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要素采集</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31</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赋能分析</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32</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赋能分析结束</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33</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赋能分析报告</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34</w:t>
            </w:r>
            <w:r/>
          </w:p>
        </w:tc>
        <w:tc>
          <w:tcPr>
            <w:tcW w:w="1348" w:type="pct"/>
            <w:vAlign w:val="center"/>
            <w:vMerge w:val="restart"/>
            <w:textDirection w:val="lrTb"/>
            <w:noWrap w:val="false"/>
          </w:tcPr>
          <w:p>
            <w:pPr>
              <w:jc w:val="center"/>
              <w:rPr>
                <w:szCs w:val="21"/>
              </w:rPr>
            </w:pPr>
            <w:r>
              <w:rPr>
                <w:rFonts w:hint="eastAsia" w:ascii="宋体" w:hAnsi="宋体" w:cs="宋体"/>
                <w:szCs w:val="21"/>
              </w:rPr>
              <w:t xml:space="preserve">星级评定功能改造升级</w:t>
            </w:r>
            <w:r/>
          </w:p>
        </w:tc>
        <w:tc>
          <w:tcPr>
            <w:tcW w:w="1585" w:type="pct"/>
            <w:vAlign w:val="center"/>
            <w:textDirection w:val="lrTb"/>
            <w:noWrap w:val="false"/>
          </w:tcPr>
          <w:p>
            <w:pPr>
              <w:jc w:val="center"/>
              <w:rPr>
                <w:szCs w:val="21"/>
              </w:rPr>
            </w:pPr>
            <w:r>
              <w:rPr>
                <w:rFonts w:hint="eastAsia" w:ascii="宋体" w:hAnsi="宋体" w:cs="宋体"/>
                <w:szCs w:val="21"/>
              </w:rPr>
              <w:t xml:space="preserve">框架升级</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35</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星级评分隐患分类</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36</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隐患评分细项</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37</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隐患项描述提示</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38</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星级评分规则变更</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39</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新星级评分管理</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40</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评分项详情</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41</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评分项打印</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42</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历史查询</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43</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新星级评分统计</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44</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与市局331平台对接</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45</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与居住证系统对接</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46</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隐患现场自查自改</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47</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隐患统计</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48</w:t>
            </w:r>
            <w:r/>
          </w:p>
        </w:tc>
        <w:tc>
          <w:tcPr>
            <w:tcW w:w="1348" w:type="pct"/>
            <w:vAlign w:val="center"/>
            <w:vMerge w:val="restart"/>
            <w:textDirection w:val="lrTb"/>
            <w:noWrap w:val="false"/>
          </w:tcPr>
          <w:p>
            <w:pPr>
              <w:jc w:val="center"/>
              <w:rPr>
                <w:szCs w:val="21"/>
              </w:rPr>
            </w:pPr>
            <w:r>
              <w:rPr>
                <w:rFonts w:hint="eastAsia" w:ascii="宋体" w:hAnsi="宋体" w:cs="宋体"/>
                <w:szCs w:val="21"/>
              </w:rPr>
              <w:t xml:space="preserve">治安要素指令闭环</w:t>
            </w:r>
            <w:r/>
          </w:p>
        </w:tc>
        <w:tc>
          <w:tcPr>
            <w:tcW w:w="1585" w:type="pct"/>
            <w:vAlign w:val="center"/>
            <w:vMerge w:val="restart"/>
            <w:textDirection w:val="lrTb"/>
            <w:noWrap w:val="false"/>
          </w:tcPr>
          <w:p>
            <w:pPr>
              <w:jc w:val="center"/>
              <w:rPr>
                <w:szCs w:val="21"/>
              </w:rPr>
            </w:pPr>
            <w:r>
              <w:rPr>
                <w:rFonts w:hint="eastAsia" w:ascii="宋体" w:hAnsi="宋体" w:cs="宋体"/>
                <w:szCs w:val="21"/>
              </w:rPr>
              <w:t xml:space="preserve">指令闭环管理</w:t>
            </w:r>
            <w:r/>
          </w:p>
        </w:tc>
        <w:tc>
          <w:tcPr>
            <w:tcW w:w="1436" w:type="pct"/>
            <w:vAlign w:val="center"/>
            <w:textDirection w:val="lrTb"/>
            <w:noWrap w:val="false"/>
          </w:tcPr>
          <w:p>
            <w:pPr>
              <w:jc w:val="left"/>
              <w:rPr>
                <w:szCs w:val="21"/>
              </w:rPr>
            </w:pPr>
            <w:r>
              <w:rPr>
                <w:rFonts w:hint="eastAsia" w:ascii="宋体" w:hAnsi="宋体" w:cs="宋体"/>
                <w:szCs w:val="21"/>
              </w:rPr>
              <w:t xml:space="preserve">第三方数据对接</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49</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数据查询</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50</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指令新增</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51</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指令下发</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52</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指令提醒</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53</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指令签收</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54</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指令移交</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55</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指令核查</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56</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指令反馈</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57</w:t>
            </w:r>
            <w:r/>
          </w:p>
        </w:tc>
        <w:tc>
          <w:tcPr>
            <w:tcW w:w="1348" w:type="pct"/>
            <w:vAlign w:val="center"/>
            <w:vMerge w:val="continue"/>
            <w:textDirection w:val="lrTb"/>
            <w:noWrap w:val="false"/>
          </w:tcPr>
          <w:p>
            <w:pPr>
              <w:rPr>
                <w:szCs w:val="21"/>
              </w:rPr>
            </w:pPr>
            <w:r>
              <w:rPr>
                <w:szCs w:val="21"/>
              </w:rPr>
            </w:r>
            <w:r/>
          </w:p>
        </w:tc>
        <w:tc>
          <w:tcPr>
            <w:tcW w:w="1585" w:type="pct"/>
            <w:vAlign w:val="center"/>
            <w:vMerge w:val="restart"/>
            <w:textDirection w:val="lrTb"/>
            <w:noWrap w:val="false"/>
          </w:tcPr>
          <w:p>
            <w:pPr>
              <w:jc w:val="center"/>
              <w:rPr>
                <w:szCs w:val="21"/>
              </w:rPr>
            </w:pPr>
            <w:r>
              <w:rPr>
                <w:rFonts w:hint="eastAsia" w:ascii="宋体" w:hAnsi="宋体" w:cs="宋体"/>
                <w:szCs w:val="21"/>
              </w:rPr>
              <w:t xml:space="preserve">治安要素指令</w:t>
            </w:r>
            <w:r/>
          </w:p>
        </w:tc>
        <w:tc>
          <w:tcPr>
            <w:tcW w:w="1436" w:type="pct"/>
            <w:vAlign w:val="center"/>
            <w:textDirection w:val="lrTb"/>
            <w:noWrap w:val="false"/>
          </w:tcPr>
          <w:p>
            <w:pPr>
              <w:jc w:val="left"/>
              <w:rPr>
                <w:szCs w:val="21"/>
              </w:rPr>
            </w:pPr>
            <w:r>
              <w:rPr>
                <w:rFonts w:hint="eastAsia" w:ascii="宋体" w:hAnsi="宋体" w:cs="宋体"/>
                <w:szCs w:val="21"/>
              </w:rPr>
              <w:t xml:space="preserve">娱乐场所禁止从业指令</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58</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疑似从业人员漏采指令</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59</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保安员涉案风险指令</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60</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治安风险人员管控指令</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61</w:t>
            </w:r>
            <w:r/>
          </w:p>
        </w:tc>
        <w:tc>
          <w:tcPr>
            <w:tcW w:w="1348" w:type="pct"/>
            <w:vAlign w:val="center"/>
            <w:vMerge w:val="continue"/>
            <w:textDirection w:val="lrTb"/>
            <w:noWrap w:val="false"/>
          </w:tcPr>
          <w:p>
            <w:pPr>
              <w:rPr>
                <w:szCs w:val="21"/>
              </w:rPr>
            </w:pPr>
            <w:r>
              <w:rPr>
                <w:szCs w:val="21"/>
              </w:rPr>
            </w:r>
            <w:r/>
          </w:p>
        </w:tc>
        <w:tc>
          <w:tcPr>
            <w:tcW w:w="1585" w:type="pct"/>
            <w:vAlign w:val="center"/>
            <w:vMerge w:val="restart"/>
            <w:textDirection w:val="lrTb"/>
            <w:noWrap w:val="false"/>
          </w:tcPr>
          <w:p>
            <w:pPr>
              <w:jc w:val="center"/>
              <w:rPr>
                <w:szCs w:val="21"/>
              </w:rPr>
            </w:pPr>
            <w:r>
              <w:rPr>
                <w:rFonts w:hint="eastAsia" w:ascii="宋体" w:hAnsi="宋体" w:cs="宋体"/>
                <w:szCs w:val="21"/>
              </w:rPr>
              <w:t xml:space="preserve">从业人员采集（保安员）</w:t>
            </w:r>
            <w:r/>
          </w:p>
        </w:tc>
        <w:tc>
          <w:tcPr>
            <w:tcW w:w="1436" w:type="pct"/>
            <w:vAlign w:val="center"/>
            <w:textDirection w:val="lrTb"/>
            <w:noWrap w:val="false"/>
          </w:tcPr>
          <w:p>
            <w:pPr>
              <w:jc w:val="left"/>
              <w:rPr>
                <w:szCs w:val="21"/>
              </w:rPr>
            </w:pPr>
            <w:r>
              <w:rPr>
                <w:rFonts w:hint="eastAsia" w:ascii="宋体" w:hAnsi="宋体" w:cs="宋体"/>
                <w:szCs w:val="21"/>
              </w:rPr>
              <w:t xml:space="preserve">行业分类管理</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62</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民警版小区信息提交</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63</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保安员信息采集</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64</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Web端保安员查询</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65</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政务网数据同步</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66</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公安网数据同步</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67</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从业人员查询调整</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68</w:t>
            </w:r>
            <w:r/>
          </w:p>
        </w:tc>
        <w:tc>
          <w:tcPr>
            <w:tcW w:w="1348" w:type="pct"/>
            <w:vAlign w:val="center"/>
            <w:vMerge w:val="restart"/>
            <w:textDirection w:val="lrTb"/>
            <w:noWrap w:val="false"/>
          </w:tcPr>
          <w:p>
            <w:pPr>
              <w:jc w:val="center"/>
              <w:rPr>
                <w:szCs w:val="21"/>
              </w:rPr>
            </w:pPr>
            <w:r>
              <w:rPr>
                <w:rFonts w:hint="eastAsia" w:ascii="宋体" w:hAnsi="宋体" w:cs="宋体"/>
                <w:szCs w:val="21"/>
              </w:rPr>
              <w:t xml:space="preserve">部门管理</w:t>
            </w:r>
            <w:r/>
          </w:p>
        </w:tc>
        <w:tc>
          <w:tcPr>
            <w:tcW w:w="1585" w:type="pct"/>
            <w:vAlign w:val="center"/>
            <w:textDirection w:val="lrTb"/>
            <w:noWrap w:val="false"/>
          </w:tcPr>
          <w:p>
            <w:pPr>
              <w:jc w:val="center"/>
              <w:rPr>
                <w:szCs w:val="21"/>
              </w:rPr>
            </w:pPr>
            <w:r>
              <w:rPr>
                <w:rFonts w:hint="eastAsia" w:ascii="宋体" w:hAnsi="宋体" w:cs="宋体"/>
                <w:szCs w:val="21"/>
              </w:rPr>
              <w:t xml:space="preserve">机构层级配置</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69</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标准地址关联配置</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70</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任务工作区调整</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71</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账号清理</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72</w:t>
            </w:r>
            <w:r/>
          </w:p>
        </w:tc>
        <w:tc>
          <w:tcPr>
            <w:tcW w:w="1348" w:type="pct"/>
            <w:vAlign w:val="center"/>
            <w:vMerge w:val="restart"/>
            <w:textDirection w:val="lrTb"/>
            <w:noWrap w:val="false"/>
          </w:tcPr>
          <w:p>
            <w:pPr>
              <w:jc w:val="center"/>
              <w:rPr>
                <w:szCs w:val="21"/>
              </w:rPr>
            </w:pPr>
            <w:r>
              <w:rPr>
                <w:rFonts w:hint="eastAsia" w:ascii="宋体" w:hAnsi="宋体" w:cs="宋体"/>
                <w:szCs w:val="21"/>
              </w:rPr>
              <w:t xml:space="preserve">房东责任告知书</w:t>
            </w:r>
            <w:r/>
          </w:p>
        </w:tc>
        <w:tc>
          <w:tcPr>
            <w:tcW w:w="1585" w:type="pct"/>
            <w:vAlign w:val="center"/>
            <w:textDirection w:val="lrTb"/>
            <w:noWrap w:val="false"/>
          </w:tcPr>
          <w:p>
            <w:pPr>
              <w:jc w:val="center"/>
              <w:rPr>
                <w:szCs w:val="21"/>
              </w:rPr>
            </w:pPr>
            <w:r>
              <w:rPr>
                <w:rFonts w:hint="eastAsia" w:ascii="宋体" w:hAnsi="宋体" w:cs="宋体"/>
                <w:szCs w:val="21"/>
              </w:rPr>
              <w:t xml:space="preserve">线下签署系统上传</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73</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线上签署下发</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74</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治安责任书签署统计</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75</w:t>
            </w:r>
            <w:r/>
          </w:p>
        </w:tc>
        <w:tc>
          <w:tcPr>
            <w:tcW w:w="1348" w:type="pct"/>
            <w:vAlign w:val="center"/>
            <w:vMerge w:val="restart"/>
            <w:textDirection w:val="lrTb"/>
            <w:noWrap w:val="false"/>
          </w:tcPr>
          <w:p>
            <w:pPr>
              <w:jc w:val="center"/>
              <w:rPr>
                <w:szCs w:val="21"/>
              </w:rPr>
            </w:pPr>
            <w:r>
              <w:rPr>
                <w:rFonts w:hint="eastAsia" w:ascii="宋体" w:hAnsi="宋体" w:cs="宋体"/>
                <w:szCs w:val="21"/>
              </w:rPr>
              <w:t xml:space="preserve">问答互联</w:t>
            </w:r>
            <w:r/>
          </w:p>
        </w:tc>
        <w:tc>
          <w:tcPr>
            <w:tcW w:w="1585" w:type="pct"/>
            <w:vAlign w:val="center"/>
            <w:textDirection w:val="lrTb"/>
            <w:noWrap w:val="false"/>
          </w:tcPr>
          <w:p>
            <w:pPr>
              <w:jc w:val="center"/>
              <w:rPr>
                <w:szCs w:val="21"/>
              </w:rPr>
            </w:pPr>
            <w:r>
              <w:rPr>
                <w:rFonts w:hint="eastAsia" w:ascii="宋体" w:hAnsi="宋体" w:cs="宋体"/>
                <w:szCs w:val="21"/>
              </w:rPr>
              <w:t xml:space="preserve">问题提交功能</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76</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问题后台查询功能</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77</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问题流转功能</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78</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问题回复反馈</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79</w:t>
            </w:r>
            <w:r/>
          </w:p>
        </w:tc>
        <w:tc>
          <w:tcPr>
            <w:tcW w:w="1348" w:type="pct"/>
            <w:vAlign w:val="center"/>
            <w:vMerge w:val="restart"/>
            <w:textDirection w:val="lrTb"/>
            <w:noWrap w:val="false"/>
          </w:tcPr>
          <w:p>
            <w:pPr>
              <w:jc w:val="center"/>
              <w:rPr>
                <w:szCs w:val="21"/>
              </w:rPr>
            </w:pPr>
            <w:r>
              <w:rPr>
                <w:rFonts w:hint="eastAsia" w:ascii="宋体" w:hAnsi="宋体" w:cs="宋体"/>
                <w:szCs w:val="21"/>
              </w:rPr>
              <w:t xml:space="preserve">功能拓展</w:t>
            </w:r>
            <w:r/>
          </w:p>
        </w:tc>
        <w:tc>
          <w:tcPr>
            <w:tcW w:w="1585" w:type="pct"/>
            <w:vAlign w:val="center"/>
            <w:vMerge w:val="restart"/>
            <w:textDirection w:val="lrTb"/>
            <w:noWrap w:val="false"/>
          </w:tcPr>
          <w:p>
            <w:pPr>
              <w:jc w:val="center"/>
              <w:rPr>
                <w:szCs w:val="21"/>
              </w:rPr>
            </w:pPr>
            <w:r>
              <w:rPr>
                <w:rFonts w:hint="eastAsia" w:ascii="宋体" w:hAnsi="宋体" w:cs="宋体"/>
                <w:szCs w:val="21"/>
              </w:rPr>
              <w:t xml:space="preserve">单位以业管人功能拓展优化</w:t>
            </w:r>
            <w:r/>
          </w:p>
        </w:tc>
        <w:tc>
          <w:tcPr>
            <w:tcW w:w="1436" w:type="pct"/>
            <w:vAlign w:val="center"/>
            <w:textDirection w:val="lrTb"/>
            <w:noWrap w:val="false"/>
          </w:tcPr>
          <w:p>
            <w:pPr>
              <w:jc w:val="left"/>
              <w:rPr>
                <w:szCs w:val="21"/>
              </w:rPr>
            </w:pPr>
            <w:r>
              <w:rPr>
                <w:rFonts w:hint="eastAsia" w:ascii="宋体" w:hAnsi="宋体" w:cs="宋体"/>
                <w:szCs w:val="21"/>
              </w:rPr>
              <w:t xml:space="preserve">拓展其他单位</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80</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单位行业场所认证调整</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81</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黑名单管理</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82</w:t>
            </w:r>
            <w:r/>
          </w:p>
        </w:tc>
        <w:tc>
          <w:tcPr>
            <w:tcW w:w="1348" w:type="pct"/>
            <w:vAlign w:val="center"/>
            <w:vMerge w:val="continue"/>
            <w:textDirection w:val="lrTb"/>
            <w:noWrap w:val="false"/>
          </w:tcPr>
          <w:p>
            <w:pPr>
              <w:rPr>
                <w:szCs w:val="21"/>
              </w:rPr>
            </w:pPr>
            <w:r>
              <w:rPr>
                <w:szCs w:val="21"/>
              </w:rPr>
            </w:r>
            <w:r/>
          </w:p>
        </w:tc>
        <w:tc>
          <w:tcPr>
            <w:tcW w:w="1585" w:type="pct"/>
            <w:vAlign w:val="center"/>
            <w:vMerge w:val="restart"/>
            <w:textDirection w:val="lrTb"/>
            <w:noWrap w:val="false"/>
          </w:tcPr>
          <w:p>
            <w:pPr>
              <w:jc w:val="center"/>
              <w:rPr>
                <w:szCs w:val="21"/>
              </w:rPr>
            </w:pPr>
            <w:r>
              <w:rPr>
                <w:rFonts w:hint="eastAsia" w:ascii="宋体" w:hAnsi="宋体" w:cs="宋体"/>
                <w:szCs w:val="21"/>
              </w:rPr>
              <w:t xml:space="preserve">平安码功能拓展</w:t>
            </w:r>
            <w:r/>
          </w:p>
        </w:tc>
        <w:tc>
          <w:tcPr>
            <w:tcW w:w="1436" w:type="pct"/>
            <w:vAlign w:val="center"/>
            <w:textDirection w:val="lrTb"/>
            <w:noWrap w:val="false"/>
          </w:tcPr>
          <w:p>
            <w:pPr>
              <w:jc w:val="left"/>
              <w:rPr>
                <w:szCs w:val="21"/>
              </w:rPr>
            </w:pPr>
            <w:r>
              <w:rPr>
                <w:rFonts w:hint="eastAsia" w:ascii="宋体" w:hAnsi="宋体" w:cs="宋体"/>
                <w:szCs w:val="21"/>
              </w:rPr>
              <w:t xml:space="preserve">支付宝平安码</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83</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平安码增加指令单位</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84</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比对逻辑</w:t>
            </w:r>
            <w:r/>
          </w:p>
        </w:tc>
      </w:tr>
    </w:tbl>
    <w:p>
      <w:pPr>
        <w:pStyle w:val="989"/>
        <w:ind w:firstLine="0"/>
        <w:spacing w:line="360" w:lineRule="auto"/>
        <w:rPr>
          <w:rFonts w:hint="eastAsia" w:ascii="宋体" w:hAnsi="宋体"/>
          <w:szCs w:val="24"/>
        </w:rPr>
      </w:pPr>
      <w:r>
        <w:rPr>
          <w:rFonts w:hint="eastAsia" w:ascii="宋体" w:hAnsi="宋体"/>
          <w:szCs w:val="24"/>
        </w:rPr>
      </w:r>
      <w:r/>
    </w:p>
    <w:p>
      <w:pPr>
        <w:pStyle w:val="871"/>
        <w:numPr>
          <w:ilvl w:val="2"/>
          <w:numId w:val="4"/>
        </w:numPr>
        <w:ind w:left="442" w:hanging="442"/>
        <w:jc w:val="left"/>
        <w:spacing w:before="120" w:after="120" w:line="360" w:lineRule="auto"/>
        <w:rPr>
          <w:rFonts w:ascii="宋体" w:hAnsi="Cambria"/>
          <w:sz w:val="28"/>
          <w:szCs w:val="24"/>
        </w:rPr>
      </w:pPr>
      <w:r>
        <w:rPr>
          <w:rFonts w:hint="eastAsia" w:ascii="宋体" w:hAnsi="Cambria"/>
          <w:sz w:val="28"/>
          <w:szCs w:val="24"/>
        </w:rPr>
        <w:t xml:space="preserve">功能、性能和配置要求</w:t>
      </w:r>
      <w:r/>
    </w:p>
    <w:p>
      <w:pPr>
        <w:pStyle w:val="872"/>
        <w:numPr>
          <w:ilvl w:val="3"/>
          <w:numId w:val="7"/>
        </w:numPr>
        <w:ind w:left="0" w:firstLine="0"/>
        <w:spacing w:before="200" w:after="200" w:line="360" w:lineRule="auto"/>
        <w:rPr>
          <w:rFonts w:ascii="宋体" w:hAnsi="Calibri"/>
        </w:rPr>
      </w:pPr>
      <w:r>
        <w:rPr>
          <w:rFonts w:hint="eastAsia" w:ascii="宋体" w:hAnsi="Calibri"/>
        </w:rPr>
        <w:t xml:space="preserve">总体要求</w:t>
      </w:r>
      <w:r/>
    </w:p>
    <w:p>
      <w:pPr>
        <w:pStyle w:val="989"/>
        <w:spacing w:line="360" w:lineRule="auto"/>
        <w:rPr>
          <w:rFonts w:hint="eastAsia" w:ascii="宋体" w:hAnsi="宋体"/>
          <w:szCs w:val="24"/>
        </w:rPr>
      </w:pPr>
      <w:r>
        <w:rPr>
          <w:rFonts w:hint="eastAsia" w:ascii="宋体" w:hAnsi="宋体"/>
          <w:szCs w:val="24"/>
        </w:rPr>
        <w:t xml:space="preserve">根据苏州市公安局吴江分局信息化建设指导意见建设本项目，实现整体框架的设计，保证应用架构灵活性、安全性，方便后期应用扩展升级。</w:t>
      </w:r>
      <w:r/>
    </w:p>
    <w:p>
      <w:pPr>
        <w:pStyle w:val="989"/>
        <w:spacing w:line="360" w:lineRule="auto"/>
        <w:rPr>
          <w:rFonts w:hint="eastAsia" w:ascii="宋体" w:hAnsi="宋体"/>
          <w:szCs w:val="24"/>
        </w:rPr>
      </w:pPr>
      <w:r>
        <w:rPr>
          <w:rFonts w:hint="eastAsia" w:ascii="宋体" w:hAnsi="宋体"/>
          <w:szCs w:val="24"/>
        </w:rPr>
        <w:t xml:space="preserve">整体项目的应用建设，界面UI、数据交互都依据现有主流技术进行设计开发，确保在新框架下正常运行，应用后台管理实现前后端分离，确保苏州市公安局吴江分局</w:t>
      </w:r>
      <w:r>
        <w:rPr>
          <w:rFonts w:hint="eastAsia" w:ascii="宋体" w:hAnsi="宋体"/>
          <w:szCs w:val="24"/>
        </w:rPr>
        <w:t xml:space="preserve">的日常工作开展。同时，在应用功能建设过程中，还需其他外部系统进行对接，实现不同系统之间数据的共享应用。</w:t>
      </w:r>
      <w:r/>
    </w:p>
    <w:p>
      <w:pPr>
        <w:pStyle w:val="989"/>
        <w:spacing w:line="360" w:lineRule="auto"/>
        <w:rPr>
          <w:rFonts w:hint="eastAsia" w:ascii="宋体" w:hAnsi="宋体"/>
          <w:szCs w:val="24"/>
        </w:rPr>
      </w:pPr>
      <w:r>
        <w:rPr>
          <w:rFonts w:hint="eastAsia" w:ascii="宋体" w:hAnsi="宋体"/>
          <w:szCs w:val="24"/>
        </w:rPr>
        <w:t xml:space="preserve">通过本次项目的建设进一步提升苏州市公安局吴江分局科技水平和管理水平，推进信息化、现代化进程，通过信息技术在工作中的运用，促进工作效率的不断提高。</w:t>
      </w:r>
      <w:r/>
    </w:p>
    <w:p>
      <w:pPr>
        <w:pStyle w:val="872"/>
        <w:numPr>
          <w:ilvl w:val="3"/>
          <w:numId w:val="7"/>
        </w:numPr>
        <w:ind w:left="0" w:firstLine="0"/>
        <w:spacing w:before="200" w:after="200" w:line="360" w:lineRule="auto"/>
        <w:rPr>
          <w:rFonts w:ascii="宋体" w:hAnsi="Calibri"/>
        </w:rPr>
      </w:pPr>
      <w:r>
        <w:rPr>
          <w:rFonts w:hint="eastAsia" w:ascii="宋体" w:hAnsi="Calibri"/>
        </w:rPr>
        <w:t xml:space="preserve">总体架构</w:t>
      </w:r>
      <w:r/>
    </w:p>
    <w:p>
      <w:pPr>
        <w:pStyle w:val="989"/>
        <w:spacing w:line="360" w:lineRule="auto"/>
        <w:rPr>
          <w:rFonts w:hint="eastAsia" w:ascii="宋体" w:hAnsi="宋体"/>
          <w:szCs w:val="24"/>
        </w:rPr>
      </w:pPr>
      <w:r>
        <w:rPr>
          <w:rFonts w:hint="eastAsia" w:ascii="宋体" w:hAnsi="宋体"/>
          <w:szCs w:val="24"/>
        </w:rPr>
        <w:t xml:space="preserve">项目严格遵循国家有关技术标准，平台架构分基础设施层、数据层、业务层、应用层、表现层共计5层设计；上述各层均依赖标准规范体系、安全保障体系与运维保障体系的支撑，保证各层级、各系统之间的协作。</w:t>
      </w:r>
      <w:r/>
    </w:p>
    <w:p>
      <w:pPr>
        <w:pStyle w:val="989"/>
        <w:spacing w:line="360" w:lineRule="auto"/>
        <w:rPr>
          <w:rFonts w:hint="eastAsia" w:ascii="宋体" w:hAnsi="宋体"/>
          <w:szCs w:val="24"/>
        </w:rPr>
      </w:pPr>
      <w:r>
        <w:rPr>
          <w:rFonts w:hint="eastAsia" w:ascii="宋体" w:hAnsi="宋体"/>
          <w:szCs w:val="24"/>
        </w:rPr>
        <w:t xml:space="preserve">基于市局信息化建设统筹支撑体系框架下，建设现有平台架构，建设覆盖全区范围的全民防实时要素管理应用，在打通部门数据交换共享渠道的基础上，推动数据资源相互推送、关联融合，实现数据共享、信息共用。本项目还预留与政府其他部门系统在多个层面进行数据对接和流转的接口，为后续实现全区高效管理的新局面提供基础支撑。</w:t>
      </w:r>
      <w:r/>
    </w:p>
    <w:p>
      <w:pPr>
        <w:pStyle w:val="872"/>
        <w:numPr>
          <w:ilvl w:val="3"/>
          <w:numId w:val="7"/>
        </w:numPr>
        <w:ind w:left="0" w:firstLine="0"/>
        <w:spacing w:before="200" w:after="200" w:line="360" w:lineRule="auto"/>
        <w:rPr>
          <w:rFonts w:ascii="宋体" w:hAnsi="Calibri"/>
        </w:rPr>
      </w:pPr>
      <w:r>
        <w:rPr>
          <w:rFonts w:hint="eastAsia" w:ascii="宋体" w:hAnsi="Calibri"/>
        </w:rPr>
        <w:t xml:space="preserve">应用架构</w:t>
      </w:r>
      <w:r/>
    </w:p>
    <w:p>
      <w:pPr>
        <w:pStyle w:val="989"/>
        <w:spacing w:line="360" w:lineRule="auto"/>
        <w:rPr>
          <w:rFonts w:hint="eastAsia" w:ascii="宋体" w:hAnsi="宋体"/>
          <w:szCs w:val="24"/>
        </w:rPr>
      </w:pPr>
      <w:r>
        <w:rPr>
          <w:rFonts w:hint="eastAsia" w:ascii="宋体" w:hAnsi="宋体"/>
          <w:szCs w:val="24"/>
        </w:rPr>
        <w:t xml:space="preserve">根据平台的业务应用的建设情况，以及应用的不同类型的区分，构建本次平台的应用架构。</w:t>
      </w:r>
      <w:r/>
    </w:p>
    <w:p>
      <w:pPr>
        <w:pStyle w:val="872"/>
        <w:numPr>
          <w:ilvl w:val="3"/>
          <w:numId w:val="7"/>
        </w:numPr>
        <w:ind w:left="0" w:firstLine="0"/>
        <w:spacing w:before="200" w:after="200" w:line="360" w:lineRule="auto"/>
        <w:rPr>
          <w:rFonts w:ascii="宋体" w:hAnsi="Calibri"/>
        </w:rPr>
      </w:pPr>
      <w:r>
        <w:rPr>
          <w:rFonts w:hint="eastAsia" w:ascii="宋体" w:hAnsi="Calibri"/>
        </w:rPr>
        <w:t xml:space="preserve">网络架构</w:t>
      </w:r>
      <w:r/>
    </w:p>
    <w:p>
      <w:pPr>
        <w:pStyle w:val="989"/>
        <w:spacing w:line="360" w:lineRule="auto"/>
        <w:rPr>
          <w:rFonts w:hint="eastAsia" w:ascii="宋体" w:hAnsi="宋体"/>
          <w:szCs w:val="24"/>
        </w:rPr>
      </w:pPr>
      <w:r>
        <w:rPr>
          <w:rFonts w:hint="eastAsia" w:ascii="宋体" w:hAnsi="宋体"/>
          <w:szCs w:val="24"/>
        </w:rPr>
        <w:t xml:space="preserve">根据本地信息化建设状况，参照《公安信息公网移动接入及应用系统建设技术指导书》及《公安信息移动接入及应用系统建设技术指导书管理暂行规定》，平台建设基于现有服务器资源，且涉及公安信息网、互联网、视频网、政务网的数据交互。并且涉及到的其部门相关数据资源。</w:t>
      </w:r>
      <w:r/>
    </w:p>
    <w:p>
      <w:pPr>
        <w:pStyle w:val="872"/>
        <w:numPr>
          <w:ilvl w:val="3"/>
          <w:numId w:val="7"/>
        </w:numPr>
        <w:ind w:left="0" w:firstLine="0"/>
        <w:spacing w:before="200" w:after="200" w:line="360" w:lineRule="auto"/>
        <w:rPr>
          <w:rFonts w:ascii="宋体" w:hAnsi="Calibri"/>
        </w:rPr>
      </w:pPr>
      <w:r>
        <w:rPr>
          <w:rFonts w:hint="eastAsia" w:ascii="宋体" w:hAnsi="Calibri"/>
        </w:rPr>
        <w:t xml:space="preserve">软件功能要求</w:t>
      </w:r>
      <w:r/>
    </w:p>
    <w:p>
      <w:pPr>
        <w:pStyle w:val="873"/>
        <w:numPr>
          <w:ilvl w:val="1"/>
          <w:numId w:val="8"/>
        </w:numPr>
        <w:spacing w:before="200" w:after="200" w:line="360" w:lineRule="auto"/>
        <w:rPr>
          <w:rFonts w:hint="eastAsia" w:ascii="黑体" w:hAnsi="黑体" w:eastAsia="黑体"/>
          <w:b/>
          <w:bCs/>
          <w:color w:val="auto"/>
          <w:szCs w:val="24"/>
        </w:rPr>
      </w:pPr>
      <w:r>
        <w:rPr>
          <w:rFonts w:hint="eastAsia" w:ascii="黑体" w:hAnsi="黑体" w:eastAsia="黑体"/>
          <w:b/>
          <w:bCs/>
          <w:color w:val="auto"/>
          <w:szCs w:val="24"/>
        </w:rPr>
        <w:t xml:space="preserve">地址（房屋）全链条核查及全流程监管</w:t>
      </w:r>
      <w:r/>
    </w:p>
    <w:p>
      <w:pPr>
        <w:pStyle w:val="874"/>
        <w:numPr>
          <w:ilvl w:val="2"/>
          <w:numId w:val="8"/>
        </w:numPr>
        <w:spacing w:before="200" w:after="200" w:line="360" w:lineRule="auto"/>
        <w:rPr>
          <w:rFonts w:hAnsi="Calibri"/>
        </w:rPr>
      </w:pPr>
      <w:r>
        <w:rPr>
          <w:rFonts w:hint="eastAsia" w:hAnsi="Calibri"/>
        </w:rPr>
        <w:t xml:space="preserve">任务管理</w:t>
      </w:r>
      <w:r/>
    </w:p>
    <w:p>
      <w:pPr>
        <w:ind w:firstLine="480"/>
        <w:spacing w:line="360" w:lineRule="auto"/>
        <w:rPr>
          <w:rFonts w:hint="eastAsia" w:ascii="宋体" w:hAnsi="宋体"/>
          <w:bCs/>
          <w:sz w:val="24"/>
          <w:szCs w:val="24"/>
        </w:rPr>
      </w:pPr>
      <w:r>
        <w:rPr>
          <w:rFonts w:hint="eastAsia" w:ascii="宋体" w:hAnsi="宋体"/>
          <w:bCs/>
          <w:sz w:val="24"/>
          <w:szCs w:val="24"/>
        </w:rPr>
        <w:t xml:space="preserve">支持</w:t>
      </w:r>
      <w:r>
        <w:rPr>
          <w:rFonts w:ascii="宋体" w:hAnsi="宋体"/>
          <w:bCs/>
          <w:sz w:val="24"/>
          <w:szCs w:val="24"/>
        </w:rPr>
        <w:t xml:space="preserve">通过多类检索条件查询房屋及关联业务数据，针对房屋核查发现的各类风险</w:t>
      </w:r>
      <w:r>
        <w:rPr>
          <w:rFonts w:ascii="宋体" w:hAnsi="宋体"/>
          <w:bCs/>
          <w:sz w:val="24"/>
          <w:szCs w:val="24"/>
        </w:rPr>
        <w:t xml:space="preserve">隐患自动生成房屋预警指令，支持房屋地址批量选取下发处置任务，接收任务后开展处置反馈，后台可自动完成数据比对闭环办结，并可按条件对监管任务完成情况开展统计分析。包括：任务查询、房屋风险隐患治理、任务下发、任务反馈、任务统计。</w:t>
      </w:r>
      <w:r/>
    </w:p>
    <w:p>
      <w:pPr>
        <w:pStyle w:val="874"/>
        <w:numPr>
          <w:ilvl w:val="2"/>
          <w:numId w:val="8"/>
        </w:numPr>
        <w:spacing w:before="200" w:after="200" w:line="360" w:lineRule="auto"/>
        <w:rPr>
          <w:rFonts w:hAnsi="Calibri"/>
        </w:rPr>
      </w:pPr>
      <w:r>
        <w:rPr>
          <w:rFonts w:hint="eastAsia" w:hAnsi="Calibri"/>
        </w:rPr>
        <w:t xml:space="preserve">房屋档案管理</w:t>
      </w:r>
      <w:r/>
    </w:p>
    <w:p>
      <w:pPr>
        <w:ind w:firstLine="480"/>
        <w:spacing w:line="360" w:lineRule="auto"/>
        <w:rPr>
          <w:rFonts w:hint="eastAsia" w:ascii="宋体" w:hAnsi="宋体"/>
          <w:bCs/>
          <w:sz w:val="24"/>
          <w:szCs w:val="24"/>
        </w:rPr>
      </w:pPr>
      <w:r>
        <w:rPr>
          <w:rFonts w:ascii="宋体" w:hAnsi="宋体"/>
          <w:bCs/>
          <w:sz w:val="24"/>
          <w:szCs w:val="24"/>
        </w:rPr>
        <w:t xml:space="preserve">房屋档案管理主要用于归集房屋星级评定、居住证导入相关信息，建立房屋业务档案库，同时通过人工干预开展跨网出租屋数据同步工作，保障本地房屋数据与居住证系统的数据保持一致。包括：房屋业务档案、跨网数据同步。</w:t>
      </w:r>
      <w:r/>
    </w:p>
    <w:p>
      <w:pPr>
        <w:pStyle w:val="873"/>
        <w:numPr>
          <w:ilvl w:val="1"/>
          <w:numId w:val="8"/>
        </w:numPr>
        <w:spacing w:before="200" w:after="200" w:line="360" w:lineRule="auto"/>
        <w:rPr>
          <w:rFonts w:hint="eastAsia" w:ascii="黑体" w:hAnsi="黑体" w:eastAsia="黑体"/>
          <w:b/>
          <w:bCs/>
          <w:color w:val="auto"/>
          <w:szCs w:val="24"/>
        </w:rPr>
      </w:pPr>
      <w:r>
        <w:rPr>
          <w:rFonts w:hint="eastAsia" w:ascii="黑体" w:hAnsi="黑体" w:eastAsia="黑体"/>
          <w:b/>
          <w:bCs/>
          <w:color w:val="auto"/>
          <w:szCs w:val="24"/>
        </w:rPr>
        <w:t xml:space="preserve">人员全链条升级改造</w:t>
      </w:r>
      <w:r/>
    </w:p>
    <w:p>
      <w:pPr>
        <w:pStyle w:val="874"/>
        <w:numPr>
          <w:ilvl w:val="2"/>
          <w:numId w:val="8"/>
        </w:numPr>
        <w:spacing w:before="200" w:after="200" w:line="360" w:lineRule="auto"/>
        <w:rPr>
          <w:rFonts w:hAnsi="Calibri"/>
        </w:rPr>
      </w:pPr>
      <w:r>
        <w:rPr>
          <w:rFonts w:hint="eastAsia" w:hAnsi="Calibri"/>
        </w:rPr>
        <w:t xml:space="preserve">人像预警数据上传</w:t>
      </w:r>
      <w:r/>
    </w:p>
    <w:p>
      <w:pPr>
        <w:ind w:firstLine="480"/>
        <w:spacing w:line="360" w:lineRule="auto"/>
        <w:rPr>
          <w:rFonts w:hint="eastAsia" w:ascii="宋体" w:hAnsi="宋体"/>
          <w:bCs/>
          <w:sz w:val="24"/>
          <w:szCs w:val="24"/>
        </w:rPr>
      </w:pPr>
      <w:r>
        <w:rPr>
          <w:rFonts w:hint="eastAsia" w:ascii="宋体" w:hAnsi="宋体"/>
          <w:bCs/>
          <w:sz w:val="24"/>
          <w:szCs w:val="24"/>
        </w:rPr>
        <w:t xml:space="preserve">根据苏州市公安局人管支队要求，与市局平台进行对接，通过接口将吴江赋能模型比对的人像预警数据，上传到苏州市局统一的预警库。</w:t>
      </w:r>
      <w:r/>
    </w:p>
    <w:p>
      <w:pPr>
        <w:pStyle w:val="874"/>
        <w:numPr>
          <w:ilvl w:val="2"/>
          <w:numId w:val="8"/>
        </w:numPr>
        <w:spacing w:before="200" w:after="200" w:line="360" w:lineRule="auto"/>
        <w:rPr>
          <w:rFonts w:hAnsi="Calibri"/>
        </w:rPr>
      </w:pPr>
      <w:r>
        <w:rPr>
          <w:rFonts w:hint="eastAsia" w:hAnsi="Calibri"/>
        </w:rPr>
        <w:t xml:space="preserve">人像预警数据查询</w:t>
      </w:r>
      <w:r/>
    </w:p>
    <w:p>
      <w:pPr>
        <w:ind w:firstLine="480"/>
        <w:spacing w:line="360" w:lineRule="auto"/>
        <w:rPr>
          <w:rFonts w:hint="eastAsia" w:ascii="宋体" w:hAnsi="宋体"/>
          <w:bCs/>
          <w:sz w:val="24"/>
          <w:szCs w:val="24"/>
        </w:rPr>
      </w:pPr>
      <w:r>
        <w:rPr>
          <w:rFonts w:hint="eastAsia" w:ascii="宋体" w:hAnsi="宋体"/>
          <w:bCs/>
          <w:sz w:val="24"/>
          <w:szCs w:val="24"/>
        </w:rPr>
        <w:t xml:space="preserve">基础管控平台上增加功能模块，通过条件进行数据查询，是否推送，是否成功等。</w:t>
      </w:r>
      <w:r/>
    </w:p>
    <w:p>
      <w:pPr>
        <w:pStyle w:val="874"/>
        <w:numPr>
          <w:ilvl w:val="2"/>
          <w:numId w:val="8"/>
        </w:numPr>
        <w:spacing w:before="200" w:after="200" w:line="360" w:lineRule="auto"/>
        <w:rPr>
          <w:rFonts w:hAnsi="Calibri"/>
        </w:rPr>
      </w:pPr>
      <w:r>
        <w:rPr>
          <w:rFonts w:hint="eastAsia" w:hAnsi="Calibri"/>
        </w:rPr>
        <w:t xml:space="preserve">Kafka</w:t>
      </w:r>
      <w:r>
        <w:rPr>
          <w:rFonts w:hint="eastAsia" w:hAnsi="Calibri"/>
        </w:rPr>
        <w:t xml:space="preserve">数据推送</w:t>
      </w:r>
      <w:r/>
    </w:p>
    <w:p>
      <w:pPr>
        <w:ind w:firstLine="480"/>
        <w:spacing w:line="360" w:lineRule="auto"/>
        <w:rPr>
          <w:rFonts w:hint="eastAsia" w:ascii="宋体" w:hAnsi="宋体"/>
          <w:bCs/>
          <w:sz w:val="24"/>
          <w:szCs w:val="24"/>
        </w:rPr>
      </w:pPr>
      <w:r>
        <w:rPr>
          <w:rFonts w:hint="eastAsia" w:ascii="宋体" w:hAnsi="宋体"/>
          <w:bCs/>
          <w:sz w:val="24"/>
          <w:szCs w:val="24"/>
        </w:rPr>
        <w:t xml:space="preserve">在基础管控平台上增加Kafka数据推送功能模块，配置Kafka服务器的连接参数，实现高效的数据传输和处理，确保数据能够准确、及时地推送到目标系统。</w:t>
      </w:r>
      <w:r/>
    </w:p>
    <w:p>
      <w:pPr>
        <w:pStyle w:val="874"/>
        <w:numPr>
          <w:ilvl w:val="2"/>
          <w:numId w:val="8"/>
        </w:numPr>
        <w:spacing w:before="200" w:after="200" w:line="360" w:lineRule="auto"/>
        <w:rPr>
          <w:rFonts w:hAnsi="Calibri"/>
        </w:rPr>
      </w:pPr>
      <w:r>
        <w:rPr>
          <w:rFonts w:hint="eastAsia" w:hAnsi="Calibri"/>
        </w:rPr>
        <w:t xml:space="preserve">数据导入</w:t>
      </w:r>
      <w:r/>
    </w:p>
    <w:p>
      <w:pPr>
        <w:ind w:firstLine="480"/>
        <w:spacing w:line="360" w:lineRule="auto"/>
        <w:rPr>
          <w:rFonts w:hint="eastAsia" w:ascii="宋体" w:hAnsi="宋体"/>
          <w:bCs/>
          <w:sz w:val="24"/>
          <w:szCs w:val="24"/>
        </w:rPr>
      </w:pPr>
      <w:r>
        <w:rPr>
          <w:rFonts w:ascii="宋体" w:hAnsi="宋体"/>
          <w:bCs/>
          <w:sz w:val="24"/>
          <w:szCs w:val="24"/>
        </w:rPr>
        <w:t xml:space="preserve">平台支持人像预警、抓拍历史等数据导入，可读取本地及其他数据源文件；系统对导入数据做格式合规检查，并依据业务规则完成逻辑校验，保障导入的数据符合业务使用标准。</w:t>
      </w:r>
      <w:r/>
    </w:p>
    <w:p>
      <w:pPr>
        <w:pStyle w:val="874"/>
        <w:numPr>
          <w:ilvl w:val="2"/>
          <w:numId w:val="8"/>
        </w:numPr>
        <w:spacing w:before="200" w:after="200" w:line="360" w:lineRule="auto"/>
        <w:rPr>
          <w:rFonts w:hAnsi="Calibri"/>
        </w:rPr>
      </w:pPr>
      <w:r>
        <w:rPr>
          <w:rFonts w:hint="eastAsia" w:hAnsi="Calibri"/>
        </w:rPr>
        <w:t xml:space="preserve">数据一键推送</w:t>
      </w:r>
      <w:r/>
    </w:p>
    <w:p>
      <w:pPr>
        <w:ind w:firstLine="480"/>
        <w:spacing w:line="360" w:lineRule="auto"/>
        <w:rPr>
          <w:rFonts w:hint="eastAsia" w:ascii="宋体" w:hAnsi="宋体"/>
          <w:bCs/>
          <w:sz w:val="24"/>
          <w:szCs w:val="24"/>
        </w:rPr>
      </w:pPr>
      <w:r>
        <w:rPr>
          <w:rFonts w:ascii="宋体" w:hAnsi="宋体"/>
          <w:bCs/>
          <w:sz w:val="24"/>
          <w:szCs w:val="24"/>
        </w:rPr>
        <w:t xml:space="preserve">平台提供一键推送功能，单次操作即可把数据推送至全链条用于核查处置；界面以进度条展示推送进度，同时反馈成功或失败状态，方便工作人员及时处理推送产生的异常。</w:t>
      </w:r>
      <w:r/>
    </w:p>
    <w:p>
      <w:pPr>
        <w:pStyle w:val="874"/>
        <w:numPr>
          <w:ilvl w:val="2"/>
          <w:numId w:val="8"/>
        </w:numPr>
        <w:spacing w:before="200" w:after="200" w:line="360" w:lineRule="auto"/>
        <w:rPr>
          <w:rFonts w:hAnsi="Calibri"/>
        </w:rPr>
      </w:pPr>
      <w:r>
        <w:rPr>
          <w:rFonts w:hint="eastAsia" w:hAnsi="Calibri"/>
        </w:rPr>
        <w:t xml:space="preserve">kafka</w:t>
      </w:r>
      <w:r>
        <w:rPr>
          <w:rFonts w:hint="eastAsia" w:hAnsi="Calibri"/>
        </w:rPr>
        <w:t xml:space="preserve">反哺</w:t>
      </w:r>
      <w:r/>
    </w:p>
    <w:p>
      <w:pPr>
        <w:ind w:firstLine="480"/>
        <w:spacing w:line="360" w:lineRule="auto"/>
        <w:rPr>
          <w:rFonts w:hint="eastAsia" w:ascii="宋体" w:hAnsi="宋体"/>
          <w:bCs/>
          <w:sz w:val="24"/>
          <w:szCs w:val="24"/>
        </w:rPr>
      </w:pPr>
      <w:r>
        <w:rPr>
          <w:rFonts w:ascii="宋体" w:hAnsi="宋体"/>
          <w:bCs/>
          <w:sz w:val="24"/>
          <w:szCs w:val="24"/>
        </w:rPr>
        <w:t xml:space="preserve">完成吴江本地数据汇聚反馈，系统实时监控 Kafka 传输链路运行状态，汇总数据传输成功、失败等状态回传管理后台，帮助运维人员快速发现、定位数据传输环节异常问题。</w:t>
      </w:r>
      <w:r/>
    </w:p>
    <w:p>
      <w:pPr>
        <w:pStyle w:val="874"/>
        <w:numPr>
          <w:ilvl w:val="2"/>
          <w:numId w:val="8"/>
        </w:numPr>
        <w:spacing w:before="200" w:after="200" w:line="360" w:lineRule="auto"/>
        <w:rPr>
          <w:rFonts w:hAnsi="Calibri"/>
        </w:rPr>
      </w:pPr>
      <w:r>
        <w:rPr>
          <w:rFonts w:hint="eastAsia" w:hAnsi="Calibri"/>
        </w:rPr>
        <w:t xml:space="preserve">数据上传统计</w:t>
      </w:r>
      <w:r/>
    </w:p>
    <w:p>
      <w:pPr>
        <w:ind w:firstLine="480"/>
        <w:spacing w:line="360" w:lineRule="auto"/>
        <w:rPr>
          <w:rFonts w:hint="eastAsia" w:ascii="宋体" w:hAnsi="宋体"/>
          <w:bCs/>
          <w:sz w:val="24"/>
          <w:szCs w:val="24"/>
        </w:rPr>
      </w:pPr>
      <w:r>
        <w:rPr>
          <w:rFonts w:ascii="宋体" w:hAnsi="宋体"/>
          <w:bCs/>
          <w:sz w:val="24"/>
          <w:szCs w:val="24"/>
        </w:rPr>
        <w:t xml:space="preserve">对人像指令推送情况做多维度统计，涵盖推送总数、成功及失败数量等指标，输出可视化报表，直观体现上报质量与效率，为优化平台数据传输策略提供参考依据。</w:t>
      </w:r>
      <w:r/>
    </w:p>
    <w:p>
      <w:pPr>
        <w:pStyle w:val="873"/>
        <w:numPr>
          <w:ilvl w:val="1"/>
          <w:numId w:val="8"/>
        </w:numPr>
        <w:spacing w:before="200" w:after="200" w:line="360" w:lineRule="auto"/>
        <w:rPr>
          <w:rFonts w:hint="eastAsia" w:ascii="黑体" w:hAnsi="黑体" w:eastAsia="黑体"/>
          <w:b/>
          <w:bCs/>
          <w:color w:val="auto"/>
          <w:szCs w:val="24"/>
        </w:rPr>
      </w:pPr>
      <w:r>
        <w:rPr>
          <w:rFonts w:hint="eastAsia" w:ascii="黑体" w:hAnsi="黑体" w:eastAsia="黑体"/>
          <w:b/>
          <w:bCs/>
          <w:color w:val="auto"/>
          <w:szCs w:val="24"/>
        </w:rPr>
        <w:t xml:space="preserve">全民防用户全链条管理及人员互动关怀提醒</w:t>
      </w:r>
      <w:r/>
    </w:p>
    <w:p>
      <w:pPr>
        <w:pStyle w:val="874"/>
        <w:numPr>
          <w:ilvl w:val="2"/>
          <w:numId w:val="8"/>
        </w:numPr>
        <w:spacing w:before="200" w:after="200" w:line="360" w:lineRule="auto"/>
        <w:rPr>
          <w:rFonts w:hAnsi="Calibri"/>
        </w:rPr>
      </w:pPr>
      <w:r>
        <w:rPr>
          <w:rFonts w:hint="eastAsia" w:hAnsi="Calibri"/>
        </w:rPr>
        <w:t xml:space="preserve">自主申报获取手机验证码流程变更</w:t>
      </w:r>
      <w:r/>
    </w:p>
    <w:p>
      <w:pPr>
        <w:ind w:firstLine="480"/>
        <w:spacing w:line="360" w:lineRule="auto"/>
        <w:rPr>
          <w:rFonts w:hint="eastAsia" w:ascii="宋体" w:hAnsi="宋体"/>
          <w:bCs/>
          <w:sz w:val="24"/>
          <w:szCs w:val="24"/>
        </w:rPr>
      </w:pPr>
      <w:r>
        <w:rPr>
          <w:rFonts w:hint="eastAsia" w:ascii="宋体" w:hAnsi="宋体"/>
          <w:bCs/>
          <w:sz w:val="24"/>
          <w:szCs w:val="24"/>
        </w:rPr>
        <w:t xml:space="preserve">自主申报时，对于通过调取微信手机号码的，无需再短信验证。手动修改输入手机号码的，需要进行获取短信验证码验证。</w:t>
      </w:r>
      <w:r/>
    </w:p>
    <w:p>
      <w:pPr>
        <w:pStyle w:val="874"/>
        <w:numPr>
          <w:ilvl w:val="2"/>
          <w:numId w:val="8"/>
        </w:numPr>
        <w:spacing w:before="200" w:after="200" w:line="360" w:lineRule="auto"/>
        <w:rPr>
          <w:rFonts w:hAnsi="Calibri"/>
        </w:rPr>
      </w:pPr>
      <w:r>
        <w:rPr>
          <w:rFonts w:hint="eastAsia" w:hAnsi="Calibri"/>
        </w:rPr>
        <w:t xml:space="preserve">消息订阅</w:t>
      </w:r>
      <w:r/>
    </w:p>
    <w:p>
      <w:pPr>
        <w:ind w:firstLine="480"/>
        <w:spacing w:line="360" w:lineRule="auto"/>
        <w:rPr>
          <w:rFonts w:hint="eastAsia" w:ascii="宋体" w:hAnsi="宋体"/>
          <w:bCs/>
          <w:sz w:val="24"/>
          <w:szCs w:val="24"/>
        </w:rPr>
      </w:pPr>
      <w:r>
        <w:rPr>
          <w:rFonts w:hint="eastAsia" w:ascii="宋体" w:hAnsi="宋体"/>
          <w:bCs/>
          <w:sz w:val="24"/>
          <w:szCs w:val="24"/>
        </w:rPr>
        <w:t xml:space="preserve">对认证通过的用户，进行是否订阅消息提示，提示进行订阅操作，未订阅消息的用户无法使用自主申报功能。</w:t>
      </w:r>
      <w:r/>
    </w:p>
    <w:p>
      <w:pPr>
        <w:pStyle w:val="874"/>
        <w:numPr>
          <w:ilvl w:val="2"/>
          <w:numId w:val="8"/>
        </w:numPr>
        <w:spacing w:before="200" w:after="200" w:line="360" w:lineRule="auto"/>
        <w:rPr>
          <w:rFonts w:hAnsi="Calibri"/>
        </w:rPr>
      </w:pPr>
      <w:r>
        <w:rPr>
          <w:rFonts w:hint="eastAsia" w:hAnsi="Calibri"/>
        </w:rPr>
        <w:t xml:space="preserve">自定义消息配置</w:t>
      </w:r>
      <w:r/>
    </w:p>
    <w:p>
      <w:pPr>
        <w:ind w:firstLine="480"/>
        <w:spacing w:line="360" w:lineRule="auto"/>
        <w:rPr>
          <w:rFonts w:hint="eastAsia" w:ascii="宋体" w:hAnsi="宋体"/>
          <w:bCs/>
          <w:sz w:val="24"/>
          <w:szCs w:val="24"/>
        </w:rPr>
      </w:pPr>
      <w:r>
        <w:rPr>
          <w:rFonts w:ascii="宋体" w:hAnsi="宋体"/>
          <w:bCs/>
          <w:sz w:val="24"/>
          <w:szCs w:val="24"/>
        </w:rPr>
        <w:t xml:space="preserve">支持消息模板编辑、修改及批量删除，开展消息分类维护，可针对不同消息类型配置发送周期与推送对象，灵活适配不同业务场景下的消息发布管理需求。</w:t>
      </w:r>
      <w:r/>
    </w:p>
    <w:p>
      <w:pPr>
        <w:pStyle w:val="874"/>
        <w:numPr>
          <w:ilvl w:val="2"/>
          <w:numId w:val="8"/>
        </w:numPr>
        <w:spacing w:before="200" w:after="200" w:line="360" w:lineRule="auto"/>
        <w:rPr>
          <w:rFonts w:hAnsi="Calibri"/>
        </w:rPr>
      </w:pPr>
      <w:r>
        <w:rPr>
          <w:rFonts w:hint="eastAsia" w:hAnsi="Calibri"/>
        </w:rPr>
        <w:t xml:space="preserve">固定消息模板定义</w:t>
      </w:r>
      <w:r/>
    </w:p>
    <w:p>
      <w:pPr>
        <w:ind w:firstLine="480"/>
        <w:spacing w:line="360" w:lineRule="auto"/>
        <w:rPr>
          <w:rFonts w:hint="eastAsia" w:ascii="宋体" w:hAnsi="宋体"/>
          <w:bCs/>
          <w:sz w:val="24"/>
          <w:szCs w:val="24"/>
        </w:rPr>
      </w:pPr>
      <w:r>
        <w:rPr>
          <w:rFonts w:ascii="宋体" w:hAnsi="宋体"/>
          <w:bCs/>
          <w:sz w:val="24"/>
          <w:szCs w:val="24"/>
        </w:rPr>
        <w:t xml:space="preserve">可定制固定消息内容，支持选用模板手动向指定用户发送消息，也可配置定时任务推送申报提示与跳转链接，例如对流口半年未更新人员推送信息申报提醒。</w:t>
      </w:r>
      <w:r/>
    </w:p>
    <w:p>
      <w:pPr>
        <w:pStyle w:val="874"/>
        <w:numPr>
          <w:ilvl w:val="2"/>
          <w:numId w:val="8"/>
        </w:numPr>
        <w:spacing w:before="200" w:after="200" w:line="360" w:lineRule="auto"/>
        <w:rPr>
          <w:rFonts w:hAnsi="Calibri"/>
        </w:rPr>
      </w:pPr>
      <w:r>
        <w:rPr>
          <w:rFonts w:hint="eastAsia" w:hAnsi="Calibri"/>
        </w:rPr>
        <w:t xml:space="preserve">全民防后端消息模板获取数据处理</w:t>
      </w:r>
      <w:r/>
    </w:p>
    <w:p>
      <w:pPr>
        <w:ind w:firstLine="480"/>
        <w:spacing w:line="360" w:lineRule="auto"/>
        <w:rPr>
          <w:rFonts w:hint="eastAsia" w:ascii="宋体" w:hAnsi="宋体"/>
          <w:bCs/>
          <w:sz w:val="24"/>
          <w:szCs w:val="24"/>
        </w:rPr>
      </w:pPr>
      <w:r>
        <w:rPr>
          <w:rFonts w:ascii="宋体" w:hAnsi="宋体"/>
          <w:bCs/>
          <w:sz w:val="24"/>
          <w:szCs w:val="24"/>
        </w:rPr>
        <w:t xml:space="preserve">系统按规则生成模板消息，接收处理第三方系统推送信息，在微信端完成消息展示，后台记录用户已读状态，同时支持自定义配置各类消息提醒参数。</w:t>
      </w:r>
      <w:r/>
    </w:p>
    <w:p>
      <w:pPr>
        <w:pStyle w:val="874"/>
        <w:numPr>
          <w:ilvl w:val="2"/>
          <w:numId w:val="8"/>
        </w:numPr>
        <w:spacing w:before="200" w:after="200" w:line="360" w:lineRule="auto"/>
        <w:rPr>
          <w:rFonts w:hAnsi="Calibri"/>
        </w:rPr>
      </w:pPr>
      <w:r>
        <w:rPr>
          <w:rFonts w:hint="eastAsia" w:hAnsi="Calibri"/>
        </w:rPr>
        <w:t xml:space="preserve">全民防管理平台消息发送</w:t>
      </w:r>
      <w:r/>
    </w:p>
    <w:p>
      <w:pPr>
        <w:ind w:firstLine="480"/>
        <w:spacing w:line="360" w:lineRule="auto"/>
        <w:rPr>
          <w:rFonts w:hint="eastAsia" w:ascii="宋体" w:hAnsi="宋体"/>
          <w:bCs/>
          <w:sz w:val="24"/>
          <w:szCs w:val="24"/>
        </w:rPr>
      </w:pPr>
      <w:r>
        <w:rPr>
          <w:rFonts w:ascii="宋体" w:hAnsi="宋体"/>
          <w:bCs/>
          <w:sz w:val="24"/>
          <w:szCs w:val="24"/>
        </w:rPr>
        <w:t xml:space="preserve">后台支持编辑文字、图片类消息内容，可选择全体、指定类别、勾选指定用户三类推送对象，完成对象筛选后将编辑好的消息统一推送至前端供用户查看。</w:t>
      </w:r>
      <w:r/>
    </w:p>
    <w:p>
      <w:pPr>
        <w:pStyle w:val="874"/>
        <w:numPr>
          <w:ilvl w:val="2"/>
          <w:numId w:val="8"/>
        </w:numPr>
        <w:spacing w:before="200" w:after="200" w:line="360" w:lineRule="auto"/>
        <w:rPr>
          <w:rFonts w:hAnsi="Calibri"/>
        </w:rPr>
      </w:pPr>
      <w:r>
        <w:rPr>
          <w:rFonts w:hint="eastAsia" w:hAnsi="Calibri"/>
        </w:rPr>
        <w:t xml:space="preserve">查询统计</w:t>
      </w:r>
      <w:r/>
    </w:p>
    <w:p>
      <w:pPr>
        <w:ind w:firstLine="480"/>
        <w:spacing w:line="360" w:lineRule="auto"/>
        <w:rPr>
          <w:rFonts w:hint="eastAsia" w:ascii="宋体" w:hAnsi="宋体"/>
          <w:bCs/>
          <w:sz w:val="24"/>
          <w:szCs w:val="24"/>
        </w:rPr>
      </w:pPr>
      <w:r>
        <w:rPr>
          <w:rFonts w:ascii="宋体" w:hAnsi="宋体"/>
          <w:bCs/>
          <w:sz w:val="24"/>
          <w:szCs w:val="24"/>
        </w:rPr>
        <w:t xml:space="preserve">支持按条件查询已下发消息详情，可查看消息内容、接收人信息及阅读状态；查询结果支持 Excel 导出，同时提供多维度消息统计，便于存档及业务分析。</w:t>
      </w:r>
      <w:r/>
    </w:p>
    <w:p>
      <w:pPr>
        <w:pStyle w:val="874"/>
        <w:numPr>
          <w:ilvl w:val="2"/>
          <w:numId w:val="8"/>
        </w:numPr>
        <w:spacing w:before="200" w:after="200" w:line="360" w:lineRule="auto"/>
        <w:rPr>
          <w:rFonts w:hAnsi="Calibri"/>
        </w:rPr>
      </w:pPr>
      <w:r>
        <w:rPr>
          <w:rFonts w:hint="eastAsia" w:hAnsi="Calibri"/>
        </w:rPr>
        <w:t xml:space="preserve">注册用户管理</w:t>
      </w:r>
      <w:r/>
    </w:p>
    <w:p>
      <w:pPr>
        <w:ind w:firstLine="480"/>
        <w:spacing w:line="360" w:lineRule="auto"/>
        <w:rPr>
          <w:rFonts w:hint="eastAsia" w:ascii="宋体" w:hAnsi="宋体"/>
          <w:bCs/>
          <w:sz w:val="24"/>
          <w:szCs w:val="24"/>
        </w:rPr>
      </w:pPr>
      <w:r>
        <w:rPr>
          <w:rFonts w:hint="eastAsia" w:ascii="宋体" w:hAnsi="宋体"/>
          <w:bCs/>
          <w:sz w:val="24"/>
          <w:szCs w:val="24"/>
        </w:rPr>
        <w:t xml:space="preserve">全民防管理平台注册用户的信息查看，查看注册人员基本信息、联系方式、照片等相关内容。</w:t>
      </w:r>
      <w:r/>
    </w:p>
    <w:p>
      <w:pPr>
        <w:pStyle w:val="873"/>
        <w:numPr>
          <w:ilvl w:val="1"/>
          <w:numId w:val="8"/>
        </w:numPr>
        <w:spacing w:before="200" w:after="200" w:line="360" w:lineRule="auto"/>
        <w:rPr>
          <w:rFonts w:hint="eastAsia" w:ascii="黑体" w:hAnsi="黑体" w:eastAsia="黑体"/>
          <w:b/>
          <w:bCs/>
          <w:color w:val="auto"/>
          <w:szCs w:val="24"/>
        </w:rPr>
      </w:pPr>
      <w:r>
        <w:rPr>
          <w:rFonts w:hint="eastAsia" w:ascii="黑体" w:hAnsi="黑体" w:eastAsia="黑体"/>
          <w:b/>
          <w:bCs/>
          <w:color w:val="auto"/>
          <w:szCs w:val="24"/>
        </w:rPr>
        <w:t xml:space="preserve">要素治理展示</w:t>
      </w:r>
      <w:r/>
    </w:p>
    <w:p>
      <w:pPr>
        <w:pStyle w:val="874"/>
        <w:numPr>
          <w:ilvl w:val="2"/>
          <w:numId w:val="8"/>
        </w:numPr>
        <w:spacing w:before="200" w:after="200" w:line="360" w:lineRule="auto"/>
        <w:rPr>
          <w:rFonts w:hAnsi="Calibri"/>
        </w:rPr>
      </w:pPr>
      <w:r>
        <w:rPr>
          <w:rFonts w:hint="eastAsia" w:hAnsi="Calibri"/>
        </w:rPr>
        <w:t xml:space="preserve">大屏设计</w:t>
      </w:r>
      <w:r/>
    </w:p>
    <w:p>
      <w:pPr>
        <w:ind w:firstLine="480"/>
        <w:spacing w:line="360" w:lineRule="auto"/>
        <w:rPr>
          <w:rFonts w:hint="eastAsia" w:ascii="宋体" w:hAnsi="宋体"/>
          <w:bCs/>
          <w:sz w:val="24"/>
          <w:szCs w:val="24"/>
        </w:rPr>
      </w:pPr>
      <w:r>
        <w:rPr>
          <w:rFonts w:hint="eastAsia" w:ascii="宋体" w:hAnsi="宋体"/>
          <w:bCs/>
          <w:sz w:val="24"/>
          <w:szCs w:val="24"/>
        </w:rPr>
        <w:t xml:space="preserve">根据工作要求，以及人要素和事要素展示的需求，进行大屏的整体设计排版。合理规划展示区域，确保各类信息能够清晰、有序地呈现，同时注重大屏的视觉效果和用户体验。</w:t>
      </w:r>
      <w:r/>
    </w:p>
    <w:p>
      <w:pPr>
        <w:pStyle w:val="874"/>
        <w:numPr>
          <w:ilvl w:val="2"/>
          <w:numId w:val="8"/>
        </w:numPr>
        <w:spacing w:before="200" w:after="200" w:line="360" w:lineRule="auto"/>
        <w:rPr>
          <w:rFonts w:hAnsi="Calibri"/>
        </w:rPr>
      </w:pPr>
      <w:r>
        <w:rPr>
          <w:rFonts w:hint="eastAsia" w:hAnsi="Calibri"/>
        </w:rPr>
        <w:t xml:space="preserve">人要素模型数据展示</w:t>
      </w:r>
      <w:r/>
    </w:p>
    <w:p>
      <w:pPr>
        <w:ind w:firstLine="480"/>
        <w:spacing w:line="360" w:lineRule="auto"/>
        <w:rPr>
          <w:rFonts w:hint="eastAsia" w:ascii="宋体" w:hAnsi="宋体"/>
          <w:bCs/>
          <w:sz w:val="24"/>
          <w:szCs w:val="24"/>
        </w:rPr>
      </w:pPr>
      <w:r>
        <w:rPr>
          <w:rFonts w:hint="eastAsia" w:ascii="宋体" w:hAnsi="宋体"/>
          <w:bCs/>
          <w:sz w:val="24"/>
          <w:szCs w:val="24"/>
        </w:rPr>
        <w:t xml:space="preserve">以吴江分局各派出所为主体，将获取的人要素模型比对数据进行分类和整合。在本地大屏上以直观的方式展示比对结果，呈现不同单位辖区内人要素的风险分布和变化趋势。</w:t>
      </w:r>
      <w:r/>
    </w:p>
    <w:p>
      <w:pPr>
        <w:pStyle w:val="874"/>
        <w:numPr>
          <w:ilvl w:val="2"/>
          <w:numId w:val="8"/>
        </w:numPr>
        <w:spacing w:before="200" w:after="200" w:line="360" w:lineRule="auto"/>
        <w:rPr>
          <w:rFonts w:hAnsi="Calibri"/>
        </w:rPr>
      </w:pPr>
      <w:r>
        <w:rPr>
          <w:rFonts w:hint="eastAsia" w:hAnsi="Calibri"/>
        </w:rPr>
        <w:t xml:space="preserve">事要素模型数据展示</w:t>
      </w:r>
      <w:r/>
    </w:p>
    <w:p>
      <w:pPr>
        <w:ind w:firstLine="480"/>
        <w:spacing w:line="360" w:lineRule="auto"/>
        <w:rPr>
          <w:rFonts w:hint="eastAsia" w:ascii="宋体" w:hAnsi="宋体"/>
          <w:bCs/>
          <w:sz w:val="24"/>
          <w:szCs w:val="24"/>
        </w:rPr>
      </w:pPr>
      <w:r>
        <w:rPr>
          <w:rFonts w:hint="eastAsia" w:ascii="宋体" w:hAnsi="宋体"/>
          <w:bCs/>
          <w:sz w:val="24"/>
          <w:szCs w:val="24"/>
        </w:rPr>
        <w:t xml:space="preserve">以吴江分局各派出所为单位，对事要素模型比对数据进行分类汇总和分析。在大屏上以可视化的方式展示事要素的比对结果，帮助用户快速了解各派出所辖区内的事态发展情况。</w:t>
      </w:r>
      <w:r/>
    </w:p>
    <w:p>
      <w:pPr>
        <w:pStyle w:val="873"/>
        <w:numPr>
          <w:ilvl w:val="1"/>
          <w:numId w:val="8"/>
        </w:numPr>
        <w:spacing w:before="200" w:after="200" w:line="360" w:lineRule="auto"/>
        <w:rPr>
          <w:rFonts w:hint="eastAsia" w:ascii="黑体" w:hAnsi="黑体" w:eastAsia="黑体"/>
          <w:b/>
          <w:bCs/>
          <w:color w:val="auto"/>
          <w:szCs w:val="24"/>
        </w:rPr>
      </w:pPr>
      <w:r>
        <w:rPr>
          <w:rFonts w:hint="eastAsia" w:ascii="黑体" w:hAnsi="黑体" w:eastAsia="黑体"/>
          <w:b/>
          <w:bCs/>
          <w:color w:val="auto"/>
          <w:szCs w:val="24"/>
        </w:rPr>
        <w:t xml:space="preserve">数据要素赋能分析</w:t>
      </w:r>
      <w:r/>
    </w:p>
    <w:p>
      <w:pPr>
        <w:pStyle w:val="874"/>
        <w:numPr>
          <w:ilvl w:val="2"/>
          <w:numId w:val="8"/>
        </w:numPr>
        <w:spacing w:before="200" w:after="200" w:line="360" w:lineRule="auto"/>
        <w:rPr>
          <w:rFonts w:hAnsi="Calibri"/>
        </w:rPr>
      </w:pPr>
      <w:r>
        <w:rPr>
          <w:rFonts w:hint="eastAsia" w:hAnsi="Calibri"/>
        </w:rPr>
        <w:t xml:space="preserve">数据对接</w:t>
      </w:r>
      <w:r/>
    </w:p>
    <w:p>
      <w:pPr>
        <w:ind w:firstLine="480"/>
        <w:spacing w:line="360" w:lineRule="auto"/>
        <w:rPr>
          <w:rFonts w:hint="eastAsia" w:ascii="宋体" w:hAnsi="宋体"/>
          <w:bCs/>
          <w:sz w:val="24"/>
          <w:szCs w:val="24"/>
        </w:rPr>
      </w:pPr>
      <w:r>
        <w:rPr>
          <w:rFonts w:hint="eastAsia" w:ascii="宋体" w:hAnsi="宋体"/>
          <w:bCs/>
          <w:sz w:val="24"/>
          <w:szCs w:val="24"/>
        </w:rPr>
        <w:t xml:space="preserve">跟第三方对接，通过商定好的接口协议接收数据推送的对接，获取需要赋能分析数据。</w:t>
      </w:r>
      <w:r/>
    </w:p>
    <w:p>
      <w:pPr>
        <w:pStyle w:val="874"/>
        <w:numPr>
          <w:ilvl w:val="2"/>
          <w:numId w:val="8"/>
        </w:numPr>
        <w:spacing w:before="200" w:after="200" w:line="360" w:lineRule="auto"/>
        <w:rPr>
          <w:rFonts w:hAnsi="Calibri"/>
        </w:rPr>
      </w:pPr>
      <w:r>
        <w:rPr>
          <w:rFonts w:hint="eastAsia" w:hAnsi="Calibri"/>
        </w:rPr>
        <w:t xml:space="preserve">警情查看</w:t>
      </w:r>
      <w:r/>
    </w:p>
    <w:p>
      <w:pPr>
        <w:ind w:firstLine="480"/>
        <w:spacing w:line="360" w:lineRule="auto"/>
        <w:rPr>
          <w:rFonts w:hint="eastAsia" w:ascii="宋体" w:hAnsi="宋体"/>
          <w:bCs/>
          <w:sz w:val="24"/>
          <w:szCs w:val="24"/>
        </w:rPr>
      </w:pPr>
      <w:r>
        <w:rPr>
          <w:rFonts w:hint="eastAsia" w:ascii="宋体" w:hAnsi="宋体"/>
          <w:bCs/>
          <w:sz w:val="24"/>
          <w:szCs w:val="24"/>
        </w:rPr>
        <w:t xml:space="preserve">将获取到的数据信息以直观的方式展示出来，方便后续编辑。</w:t>
      </w:r>
      <w:r/>
    </w:p>
    <w:p>
      <w:pPr>
        <w:pStyle w:val="874"/>
        <w:numPr>
          <w:ilvl w:val="2"/>
          <w:numId w:val="8"/>
        </w:numPr>
        <w:spacing w:before="200" w:after="200" w:line="360" w:lineRule="auto"/>
        <w:rPr>
          <w:rFonts w:hAnsi="Calibri"/>
        </w:rPr>
      </w:pPr>
      <w:r>
        <w:rPr>
          <w:rFonts w:hint="eastAsia" w:hAnsi="Calibri"/>
        </w:rPr>
        <w:t xml:space="preserve">涉警人员历史警情比对</w:t>
      </w:r>
      <w:r/>
    </w:p>
    <w:p>
      <w:pPr>
        <w:ind w:firstLine="480"/>
        <w:spacing w:line="360" w:lineRule="auto"/>
        <w:rPr>
          <w:rFonts w:hint="eastAsia" w:ascii="宋体" w:hAnsi="宋体"/>
          <w:bCs/>
          <w:sz w:val="24"/>
          <w:szCs w:val="24"/>
        </w:rPr>
      </w:pPr>
      <w:r>
        <w:rPr>
          <w:rFonts w:ascii="宋体" w:hAnsi="宋体"/>
          <w:bCs/>
          <w:sz w:val="24"/>
          <w:szCs w:val="24"/>
        </w:rPr>
        <w:t xml:space="preserve">系统后台自动检索比对涉警人员的历史警情库，生成比对信息清单，对命中的警情按时间轴排序，展示案发时间、地点、简要案情，支撑人员涉警情况研判分析工作。</w:t>
      </w:r>
      <w:r/>
    </w:p>
    <w:p>
      <w:pPr>
        <w:pStyle w:val="874"/>
        <w:numPr>
          <w:ilvl w:val="2"/>
          <w:numId w:val="8"/>
        </w:numPr>
        <w:spacing w:before="200" w:after="200" w:line="360" w:lineRule="auto"/>
        <w:rPr>
          <w:rFonts w:hAnsi="Calibri"/>
        </w:rPr>
      </w:pPr>
      <w:r>
        <w:rPr>
          <w:rFonts w:hint="eastAsia" w:hAnsi="Calibri"/>
        </w:rPr>
        <w:t xml:space="preserve">涉警人员基本情况比对</w:t>
      </w:r>
      <w:r/>
    </w:p>
    <w:p>
      <w:pPr>
        <w:ind w:firstLine="480"/>
        <w:spacing w:line="360" w:lineRule="auto"/>
        <w:rPr>
          <w:rFonts w:hint="eastAsia" w:ascii="宋体" w:hAnsi="宋体"/>
          <w:bCs/>
          <w:sz w:val="24"/>
          <w:szCs w:val="24"/>
        </w:rPr>
      </w:pPr>
      <w:r>
        <w:rPr>
          <w:rFonts w:hint="eastAsia" w:ascii="宋体" w:hAnsi="宋体"/>
          <w:bCs/>
          <w:sz w:val="24"/>
          <w:szCs w:val="24"/>
        </w:rPr>
        <w:t xml:space="preserve">对基本情况进行比对分析。获取是否有前科、受到过敲打，是否为扬言个人极端行为、精神病人员、信访人员等情况，为赋能分析提供背景信息。</w:t>
      </w:r>
      <w:r/>
    </w:p>
    <w:p>
      <w:pPr>
        <w:pStyle w:val="874"/>
        <w:numPr>
          <w:ilvl w:val="2"/>
          <w:numId w:val="8"/>
        </w:numPr>
        <w:spacing w:before="200" w:after="200" w:line="360" w:lineRule="auto"/>
        <w:rPr>
          <w:rFonts w:hAnsi="Calibri"/>
        </w:rPr>
      </w:pPr>
      <w:r>
        <w:rPr>
          <w:rFonts w:hint="eastAsia" w:hAnsi="Calibri"/>
        </w:rPr>
        <w:t xml:space="preserve">要素采集</w:t>
      </w:r>
      <w:r/>
    </w:p>
    <w:p>
      <w:pPr>
        <w:ind w:firstLine="480"/>
        <w:spacing w:line="360" w:lineRule="auto"/>
        <w:rPr>
          <w:rFonts w:hint="eastAsia" w:ascii="宋体" w:hAnsi="宋体"/>
          <w:bCs/>
          <w:sz w:val="24"/>
          <w:szCs w:val="24"/>
        </w:rPr>
      </w:pPr>
      <w:r>
        <w:rPr>
          <w:rFonts w:hint="eastAsia" w:ascii="宋体" w:hAnsi="宋体"/>
          <w:bCs/>
          <w:sz w:val="24"/>
          <w:szCs w:val="24"/>
        </w:rPr>
        <w:t xml:space="preserve">在人员信息采集环节，新增手机号、银行卡、车辆等关键信息的录入项，通过丰富数据维度，为后续的风险研判提供更全面、精准的基础支撑。</w:t>
      </w:r>
      <w:r/>
    </w:p>
    <w:p>
      <w:pPr>
        <w:pStyle w:val="874"/>
        <w:numPr>
          <w:ilvl w:val="2"/>
          <w:numId w:val="8"/>
        </w:numPr>
        <w:spacing w:before="200" w:after="200" w:line="360" w:lineRule="auto"/>
        <w:rPr>
          <w:rFonts w:hAnsi="Calibri"/>
        </w:rPr>
      </w:pPr>
      <w:r>
        <w:rPr>
          <w:rFonts w:hint="eastAsia" w:hAnsi="Calibri"/>
        </w:rPr>
        <w:t xml:space="preserve">赋能分析</w:t>
      </w:r>
      <w:r/>
    </w:p>
    <w:p>
      <w:pPr>
        <w:ind w:firstLine="480"/>
        <w:spacing w:line="360" w:lineRule="auto"/>
        <w:rPr>
          <w:rFonts w:hint="eastAsia" w:ascii="宋体" w:hAnsi="宋体"/>
          <w:bCs/>
          <w:sz w:val="24"/>
          <w:szCs w:val="24"/>
        </w:rPr>
      </w:pPr>
      <w:r>
        <w:rPr>
          <w:rFonts w:hint="eastAsia" w:ascii="宋体" w:hAnsi="宋体"/>
          <w:bCs/>
          <w:sz w:val="24"/>
          <w:szCs w:val="24"/>
        </w:rPr>
        <w:t xml:space="preserve">支持对采集过程中发现的问题进行标记，允许用户提前规划后续处置步骤，为一线人员的现场核查和工作安排提供决策依据。</w:t>
      </w:r>
      <w:r/>
    </w:p>
    <w:p>
      <w:pPr>
        <w:pStyle w:val="874"/>
        <w:numPr>
          <w:ilvl w:val="2"/>
          <w:numId w:val="8"/>
        </w:numPr>
        <w:spacing w:before="200" w:after="200" w:line="360" w:lineRule="auto"/>
        <w:rPr>
          <w:rFonts w:hAnsi="Calibri"/>
        </w:rPr>
      </w:pPr>
      <w:r>
        <w:rPr>
          <w:rFonts w:hint="eastAsia" w:hAnsi="Calibri"/>
        </w:rPr>
        <w:t xml:space="preserve">赋能分析结束</w:t>
      </w:r>
      <w:r/>
    </w:p>
    <w:p>
      <w:pPr>
        <w:ind w:firstLine="480"/>
        <w:spacing w:line="360" w:lineRule="auto"/>
        <w:rPr>
          <w:rFonts w:hint="eastAsia" w:ascii="宋体" w:hAnsi="宋体"/>
          <w:bCs/>
          <w:sz w:val="24"/>
          <w:szCs w:val="24"/>
        </w:rPr>
      </w:pPr>
      <w:r>
        <w:rPr>
          <w:rFonts w:ascii="宋体" w:hAnsi="宋体"/>
          <w:bCs/>
          <w:sz w:val="24"/>
          <w:szCs w:val="24"/>
        </w:rPr>
        <w:t xml:space="preserve">赋能分析工作办结后，支持上传现场照片、视频、文档等业务附件留存资料，同时提供附件下载功能，方便业务人员随时调取查阅相关材料，完整保存分析过程资料。</w:t>
      </w:r>
      <w:r/>
    </w:p>
    <w:p>
      <w:pPr>
        <w:pStyle w:val="874"/>
        <w:numPr>
          <w:ilvl w:val="2"/>
          <w:numId w:val="8"/>
        </w:numPr>
        <w:spacing w:before="200" w:after="200" w:line="360" w:lineRule="auto"/>
        <w:rPr>
          <w:rFonts w:hAnsi="Calibri"/>
        </w:rPr>
      </w:pPr>
      <w:r>
        <w:rPr>
          <w:rFonts w:hint="eastAsia" w:hAnsi="Calibri"/>
        </w:rPr>
        <w:t xml:space="preserve">赋能分析报告</w:t>
      </w:r>
      <w:r/>
    </w:p>
    <w:p>
      <w:pPr>
        <w:ind w:firstLine="480"/>
        <w:spacing w:line="360" w:lineRule="auto"/>
        <w:rPr>
          <w:rFonts w:hint="eastAsia" w:ascii="宋体" w:hAnsi="宋体"/>
          <w:bCs/>
          <w:sz w:val="24"/>
          <w:szCs w:val="24"/>
        </w:rPr>
      </w:pPr>
      <w:r>
        <w:rPr>
          <w:rFonts w:hint="eastAsia" w:ascii="宋体" w:hAnsi="宋体"/>
          <w:bCs/>
          <w:sz w:val="24"/>
          <w:szCs w:val="24"/>
        </w:rPr>
        <w:t xml:space="preserve">在完成要素赋能分析后，系统自动整合分析过程中的各类信息与操作记录，生成</w:t>
      </w:r>
      <w:r>
        <w:rPr>
          <w:rFonts w:hint="eastAsia" w:ascii="宋体" w:hAnsi="宋体"/>
          <w:bCs/>
          <w:sz w:val="24"/>
          <w:szCs w:val="24"/>
        </w:rPr>
        <w:t xml:space="preserve">标准化的吴江公安防控治理中心赋能分析报告，为风险评估与处置提供完整的书面依据。</w:t>
      </w:r>
      <w:r/>
    </w:p>
    <w:p>
      <w:pPr>
        <w:pStyle w:val="873"/>
        <w:numPr>
          <w:ilvl w:val="1"/>
          <w:numId w:val="8"/>
        </w:numPr>
        <w:spacing w:before="200" w:after="200" w:line="360" w:lineRule="auto"/>
        <w:rPr>
          <w:rFonts w:hint="eastAsia" w:ascii="黑体" w:hAnsi="黑体" w:eastAsia="黑体"/>
          <w:b/>
          <w:bCs/>
          <w:color w:val="auto"/>
          <w:szCs w:val="24"/>
        </w:rPr>
      </w:pPr>
      <w:r>
        <w:rPr>
          <w:rFonts w:hint="eastAsia" w:ascii="黑体" w:hAnsi="黑体" w:eastAsia="黑体"/>
          <w:b/>
          <w:bCs/>
          <w:color w:val="auto"/>
          <w:szCs w:val="24"/>
        </w:rPr>
        <w:t xml:space="preserve">星级评定功能改造升级</w:t>
      </w:r>
      <w:r/>
    </w:p>
    <w:p>
      <w:pPr>
        <w:pStyle w:val="874"/>
        <w:numPr>
          <w:ilvl w:val="2"/>
          <w:numId w:val="8"/>
        </w:numPr>
        <w:spacing w:before="200" w:after="200" w:line="360" w:lineRule="auto"/>
        <w:rPr>
          <w:rFonts w:hAnsi="Calibri"/>
        </w:rPr>
      </w:pPr>
      <w:r>
        <w:rPr>
          <w:rFonts w:hint="eastAsia" w:hAnsi="Calibri"/>
        </w:rPr>
        <w:t xml:space="preserve">框架升级</w:t>
      </w:r>
      <w:r/>
    </w:p>
    <w:p>
      <w:pPr>
        <w:ind w:firstLine="480"/>
        <w:spacing w:line="360" w:lineRule="auto"/>
        <w:rPr>
          <w:rFonts w:hint="eastAsia" w:ascii="宋体" w:hAnsi="宋体"/>
          <w:bCs/>
          <w:sz w:val="24"/>
          <w:szCs w:val="24"/>
        </w:rPr>
      </w:pPr>
      <w:r>
        <w:rPr>
          <w:rFonts w:hint="eastAsia" w:ascii="宋体" w:hAnsi="宋体"/>
          <w:bCs/>
          <w:sz w:val="24"/>
          <w:szCs w:val="24"/>
        </w:rPr>
        <w:t xml:space="preserve">针对前端和全民防管理平台，启用新的技术框架，对系统前后端框架进行调整重构。对现有功能进行迁移和改造，确保新框架下的功能正常运行。</w:t>
      </w:r>
      <w:r/>
    </w:p>
    <w:p>
      <w:pPr>
        <w:pStyle w:val="874"/>
        <w:numPr>
          <w:ilvl w:val="2"/>
          <w:numId w:val="8"/>
        </w:numPr>
        <w:spacing w:before="200" w:after="200" w:line="360" w:lineRule="auto"/>
        <w:rPr>
          <w:rFonts w:hAnsi="Calibri"/>
        </w:rPr>
      </w:pPr>
      <w:r>
        <w:rPr>
          <w:rFonts w:hint="eastAsia" w:hAnsi="Calibri"/>
        </w:rPr>
        <w:t xml:space="preserve">星级评分隐患分类</w:t>
      </w:r>
      <w:r/>
    </w:p>
    <w:p>
      <w:pPr>
        <w:ind w:firstLine="480"/>
        <w:spacing w:line="360" w:lineRule="auto"/>
        <w:rPr>
          <w:rFonts w:hint="eastAsia" w:ascii="宋体" w:hAnsi="宋体"/>
          <w:bCs/>
          <w:sz w:val="24"/>
          <w:szCs w:val="24"/>
        </w:rPr>
      </w:pPr>
      <w:r>
        <w:rPr>
          <w:rFonts w:hint="eastAsia" w:ascii="宋体" w:hAnsi="宋体"/>
          <w:bCs/>
          <w:sz w:val="24"/>
          <w:szCs w:val="24"/>
        </w:rPr>
        <w:t xml:space="preserve">前端重新设计界面，对隐患的评分项进行分类，包括：治安隐患、消防隐患、住房隐患、用电隐患、用气隐患、无隐患。</w:t>
      </w:r>
      <w:r/>
    </w:p>
    <w:p>
      <w:pPr>
        <w:pStyle w:val="874"/>
        <w:numPr>
          <w:ilvl w:val="2"/>
          <w:numId w:val="8"/>
        </w:numPr>
        <w:spacing w:before="200" w:after="200" w:line="360" w:lineRule="auto"/>
        <w:rPr>
          <w:rFonts w:hAnsi="Calibri"/>
        </w:rPr>
      </w:pPr>
      <w:r>
        <w:rPr>
          <w:rFonts w:hint="eastAsia" w:hAnsi="Calibri"/>
        </w:rPr>
        <w:t xml:space="preserve">隐患评分细项</w:t>
      </w:r>
      <w:r/>
    </w:p>
    <w:p>
      <w:pPr>
        <w:ind w:firstLine="480"/>
        <w:spacing w:line="360" w:lineRule="auto"/>
        <w:rPr>
          <w:rFonts w:hint="eastAsia" w:ascii="宋体" w:hAnsi="宋体"/>
          <w:bCs/>
          <w:sz w:val="24"/>
          <w:szCs w:val="24"/>
        </w:rPr>
      </w:pPr>
      <w:r>
        <w:rPr>
          <w:rFonts w:hint="eastAsia" w:ascii="宋体" w:hAnsi="宋体"/>
          <w:bCs/>
          <w:sz w:val="24"/>
          <w:szCs w:val="24"/>
        </w:rPr>
        <w:t xml:space="preserve">对星级评分的细项进行调整，包括否决项、扣分项，为每个否决项和扣分项提供详细的说明和依据，如：否决项对应的隐患内容，扣分对应的隐患信息及分值调整等。</w:t>
      </w:r>
      <w:r/>
    </w:p>
    <w:p>
      <w:pPr>
        <w:pStyle w:val="874"/>
        <w:numPr>
          <w:ilvl w:val="2"/>
          <w:numId w:val="8"/>
        </w:numPr>
        <w:spacing w:before="200" w:after="200" w:line="360" w:lineRule="auto"/>
        <w:rPr>
          <w:rFonts w:hAnsi="Calibri"/>
        </w:rPr>
      </w:pPr>
      <w:r>
        <w:rPr>
          <w:rFonts w:hint="eastAsia" w:hAnsi="Calibri"/>
        </w:rPr>
        <w:t xml:space="preserve">隐患项描述提示</w:t>
      </w:r>
      <w:r/>
    </w:p>
    <w:p>
      <w:pPr>
        <w:ind w:firstLine="480"/>
        <w:spacing w:line="360" w:lineRule="auto"/>
        <w:rPr>
          <w:rFonts w:hint="eastAsia" w:ascii="宋体" w:hAnsi="宋体"/>
          <w:bCs/>
          <w:sz w:val="24"/>
          <w:szCs w:val="24"/>
        </w:rPr>
      </w:pPr>
      <w:r>
        <w:rPr>
          <w:rFonts w:hint="eastAsia" w:ascii="宋体" w:hAnsi="宋体"/>
          <w:bCs/>
          <w:sz w:val="24"/>
          <w:szCs w:val="24"/>
        </w:rPr>
        <w:t xml:space="preserve">对每个隐患项，增加具体隐患对应的描述提示，以及采集隐患照片的要求还有照片示例，便于民警/辅警在现场核查时可以进行更为准确的判断。</w:t>
      </w:r>
      <w:r/>
    </w:p>
    <w:p>
      <w:pPr>
        <w:pStyle w:val="874"/>
        <w:numPr>
          <w:ilvl w:val="2"/>
          <w:numId w:val="8"/>
        </w:numPr>
        <w:spacing w:before="200" w:after="200" w:line="360" w:lineRule="auto"/>
        <w:rPr>
          <w:rFonts w:hAnsi="Calibri"/>
        </w:rPr>
      </w:pPr>
      <w:r>
        <w:rPr>
          <w:rFonts w:hint="eastAsia" w:hAnsi="Calibri"/>
        </w:rPr>
        <w:t xml:space="preserve">星级评分规则变更</w:t>
      </w:r>
      <w:r/>
    </w:p>
    <w:p>
      <w:pPr>
        <w:ind w:firstLine="480"/>
        <w:spacing w:line="360" w:lineRule="auto"/>
        <w:rPr>
          <w:rFonts w:hint="eastAsia" w:ascii="宋体" w:hAnsi="宋体"/>
          <w:bCs/>
          <w:sz w:val="24"/>
          <w:szCs w:val="24"/>
        </w:rPr>
      </w:pPr>
      <w:r>
        <w:rPr>
          <w:rFonts w:hint="eastAsia" w:ascii="宋体" w:hAnsi="宋体"/>
          <w:bCs/>
          <w:sz w:val="24"/>
          <w:szCs w:val="24"/>
        </w:rPr>
        <w:t xml:space="preserve">对前端的星级评分规则结合实际业务需求进行变更，在否决项，扣分项外新增加其他的隐患信息，勾选具体隐患分类，并结合实际工作需要设置对应的扣分值。</w:t>
      </w:r>
      <w:r/>
    </w:p>
    <w:p>
      <w:pPr>
        <w:pStyle w:val="874"/>
        <w:numPr>
          <w:ilvl w:val="2"/>
          <w:numId w:val="8"/>
        </w:numPr>
        <w:spacing w:before="200" w:after="200" w:line="360" w:lineRule="auto"/>
        <w:rPr>
          <w:rFonts w:hAnsi="Calibri"/>
        </w:rPr>
      </w:pPr>
      <w:r>
        <w:rPr>
          <w:rFonts w:hint="eastAsia" w:hAnsi="Calibri"/>
        </w:rPr>
        <w:t xml:space="preserve">新星级评分管理</w:t>
      </w:r>
      <w:r/>
    </w:p>
    <w:p>
      <w:pPr>
        <w:ind w:firstLine="480"/>
        <w:spacing w:line="360" w:lineRule="auto"/>
        <w:rPr>
          <w:rFonts w:hint="eastAsia" w:ascii="宋体" w:hAnsi="宋体"/>
          <w:bCs/>
          <w:sz w:val="24"/>
          <w:szCs w:val="24"/>
        </w:rPr>
      </w:pPr>
      <w:r>
        <w:rPr>
          <w:rFonts w:hint="eastAsia" w:ascii="宋体" w:hAnsi="宋体"/>
          <w:bCs/>
          <w:sz w:val="24"/>
          <w:szCs w:val="24"/>
        </w:rPr>
        <w:t xml:space="preserve">重新开发星级评分管理，同时兼容旧星级评分数据。可通过部门，星级，时间段等条件进行数据查询，支持导出功能。</w:t>
      </w:r>
      <w:r/>
    </w:p>
    <w:p>
      <w:pPr>
        <w:pStyle w:val="874"/>
        <w:numPr>
          <w:ilvl w:val="2"/>
          <w:numId w:val="8"/>
        </w:numPr>
        <w:spacing w:before="200" w:after="200" w:line="360" w:lineRule="auto"/>
        <w:rPr>
          <w:rFonts w:hAnsi="Calibri"/>
        </w:rPr>
      </w:pPr>
      <w:r>
        <w:rPr>
          <w:rFonts w:hint="eastAsia" w:hAnsi="Calibri"/>
        </w:rPr>
        <w:t xml:space="preserve">评分项详情</w:t>
      </w:r>
      <w:r/>
    </w:p>
    <w:p>
      <w:pPr>
        <w:ind w:firstLine="480"/>
        <w:spacing w:line="360" w:lineRule="auto"/>
        <w:rPr>
          <w:rFonts w:hint="eastAsia" w:ascii="宋体" w:hAnsi="宋体"/>
          <w:bCs/>
          <w:sz w:val="24"/>
          <w:szCs w:val="24"/>
        </w:rPr>
      </w:pPr>
      <w:r>
        <w:rPr>
          <w:rFonts w:hint="eastAsia" w:ascii="宋体" w:hAnsi="宋体"/>
          <w:bCs/>
          <w:sz w:val="24"/>
          <w:szCs w:val="24"/>
        </w:rPr>
        <w:t xml:space="preserve">支持评分项详情查看，清晰呈现每个评分项的名称、编号、类别、设置时间，以及</w:t>
      </w:r>
      <w:r>
        <w:rPr>
          <w:rFonts w:hint="eastAsia" w:ascii="宋体" w:hAnsi="宋体"/>
          <w:bCs/>
          <w:sz w:val="24"/>
          <w:szCs w:val="24"/>
        </w:rPr>
        <w:t xml:space="preserve">在整体评分体系中的权重占比。</w:t>
      </w:r>
      <w:r/>
    </w:p>
    <w:p>
      <w:pPr>
        <w:pStyle w:val="874"/>
        <w:numPr>
          <w:ilvl w:val="2"/>
          <w:numId w:val="8"/>
        </w:numPr>
        <w:spacing w:before="200" w:after="200" w:line="360" w:lineRule="auto"/>
        <w:rPr>
          <w:rFonts w:hAnsi="Calibri"/>
        </w:rPr>
      </w:pPr>
      <w:r>
        <w:rPr>
          <w:rFonts w:hint="eastAsia" w:hAnsi="Calibri"/>
        </w:rPr>
        <w:t xml:space="preserve">评分项打印</w:t>
      </w:r>
      <w:r/>
    </w:p>
    <w:p>
      <w:pPr>
        <w:ind w:firstLine="480"/>
        <w:spacing w:line="360" w:lineRule="auto"/>
        <w:rPr>
          <w:rFonts w:hint="eastAsia" w:ascii="宋体" w:hAnsi="宋体"/>
          <w:bCs/>
          <w:sz w:val="24"/>
          <w:szCs w:val="24"/>
        </w:rPr>
      </w:pPr>
      <w:r>
        <w:rPr>
          <w:rFonts w:hint="eastAsia" w:ascii="宋体" w:hAnsi="宋体"/>
          <w:bCs/>
          <w:sz w:val="24"/>
          <w:szCs w:val="24"/>
        </w:rPr>
        <w:t xml:space="preserve">支持对平台中的评分项的内容直接生成表格，并支持打印功能。</w:t>
      </w:r>
      <w:r/>
    </w:p>
    <w:p>
      <w:pPr>
        <w:pStyle w:val="874"/>
        <w:numPr>
          <w:ilvl w:val="2"/>
          <w:numId w:val="8"/>
        </w:numPr>
        <w:spacing w:before="200" w:after="200" w:line="360" w:lineRule="auto"/>
        <w:rPr>
          <w:rFonts w:hAnsi="Calibri"/>
        </w:rPr>
      </w:pPr>
      <w:r>
        <w:rPr>
          <w:rFonts w:hint="eastAsia" w:hAnsi="Calibri"/>
        </w:rPr>
        <w:t xml:space="preserve">历史查询</w:t>
      </w:r>
      <w:r/>
    </w:p>
    <w:p>
      <w:pPr>
        <w:ind w:firstLine="480"/>
        <w:spacing w:line="360" w:lineRule="auto"/>
        <w:rPr>
          <w:rFonts w:hint="eastAsia" w:ascii="宋体" w:hAnsi="宋体"/>
          <w:bCs/>
          <w:sz w:val="24"/>
          <w:szCs w:val="24"/>
        </w:rPr>
      </w:pPr>
      <w:r>
        <w:rPr>
          <w:rFonts w:hint="eastAsia" w:ascii="宋体" w:hAnsi="宋体"/>
          <w:bCs/>
          <w:sz w:val="24"/>
          <w:szCs w:val="24"/>
        </w:rPr>
        <w:t xml:space="preserve">出租屋星级评分，历史评分数据查看，兼容新旧星级评分数据。</w:t>
      </w:r>
      <w:r/>
    </w:p>
    <w:p>
      <w:pPr>
        <w:pStyle w:val="874"/>
        <w:numPr>
          <w:ilvl w:val="2"/>
          <w:numId w:val="8"/>
        </w:numPr>
        <w:spacing w:before="200" w:after="200" w:line="360" w:lineRule="auto"/>
        <w:rPr>
          <w:rFonts w:hAnsi="Calibri"/>
        </w:rPr>
      </w:pPr>
      <w:r>
        <w:rPr>
          <w:rFonts w:hint="eastAsia" w:hAnsi="Calibri"/>
        </w:rPr>
        <w:t xml:space="preserve">新星级评分统计</w:t>
      </w:r>
      <w:r/>
    </w:p>
    <w:p>
      <w:pPr>
        <w:ind w:firstLine="480"/>
        <w:spacing w:line="360" w:lineRule="auto"/>
        <w:rPr>
          <w:rFonts w:hint="eastAsia" w:ascii="宋体" w:hAnsi="宋体"/>
          <w:bCs/>
          <w:sz w:val="24"/>
          <w:szCs w:val="24"/>
        </w:rPr>
      </w:pPr>
      <w:r>
        <w:rPr>
          <w:rFonts w:hint="eastAsia" w:ascii="宋体" w:hAnsi="宋体"/>
          <w:bCs/>
          <w:sz w:val="24"/>
          <w:szCs w:val="24"/>
        </w:rPr>
        <w:t xml:space="preserve">通过时间段统计，单位，出租屋，已评定，五星，四星，三星，二星（不合格），一星（不予出租），隐患采集，隐患流转的信息。</w:t>
      </w:r>
      <w:r/>
    </w:p>
    <w:p>
      <w:pPr>
        <w:pStyle w:val="874"/>
        <w:numPr>
          <w:ilvl w:val="2"/>
          <w:numId w:val="8"/>
        </w:numPr>
        <w:spacing w:before="200" w:after="200" w:line="360" w:lineRule="auto"/>
        <w:rPr>
          <w:rFonts w:hAnsi="Calibri"/>
        </w:rPr>
      </w:pPr>
      <w:r>
        <w:rPr>
          <w:rFonts w:hint="eastAsia" w:hAnsi="Calibri"/>
        </w:rPr>
        <w:t xml:space="preserve">与市局</w:t>
      </w:r>
      <w:r>
        <w:rPr>
          <w:rFonts w:hint="eastAsia" w:hAnsi="Calibri"/>
        </w:rPr>
        <w:t xml:space="preserve">331</w:t>
      </w:r>
      <w:r>
        <w:rPr>
          <w:rFonts w:hint="eastAsia" w:hAnsi="Calibri"/>
        </w:rPr>
        <w:t xml:space="preserve">平台对接</w:t>
      </w:r>
      <w:r/>
    </w:p>
    <w:p>
      <w:pPr>
        <w:ind w:firstLine="480"/>
        <w:spacing w:line="360" w:lineRule="auto"/>
        <w:rPr>
          <w:rFonts w:hint="eastAsia" w:ascii="宋体" w:hAnsi="宋体"/>
          <w:bCs/>
          <w:sz w:val="24"/>
          <w:szCs w:val="24"/>
        </w:rPr>
      </w:pPr>
      <w:r>
        <w:rPr>
          <w:rFonts w:hint="eastAsia" w:ascii="宋体" w:hAnsi="宋体"/>
          <w:bCs/>
          <w:sz w:val="24"/>
          <w:szCs w:val="24"/>
        </w:rPr>
        <w:t xml:space="preserve">根据苏州市公安局要求，需要跟331隐患接口进行、对接，将吴江本地需要推送的隐患数据，照片推送至331。</w:t>
      </w:r>
      <w:r/>
    </w:p>
    <w:p>
      <w:pPr>
        <w:pStyle w:val="874"/>
        <w:numPr>
          <w:ilvl w:val="2"/>
          <w:numId w:val="8"/>
        </w:numPr>
        <w:spacing w:before="200" w:after="200" w:line="360" w:lineRule="auto"/>
        <w:rPr>
          <w:rFonts w:hAnsi="Calibri"/>
        </w:rPr>
      </w:pPr>
      <w:r>
        <w:rPr>
          <w:rFonts w:hint="eastAsia" w:hAnsi="Calibri"/>
        </w:rPr>
        <w:t xml:space="preserve">与居住证系统对接</w:t>
      </w:r>
      <w:r/>
    </w:p>
    <w:p>
      <w:pPr>
        <w:ind w:firstLine="480"/>
        <w:spacing w:line="360" w:lineRule="auto"/>
        <w:rPr>
          <w:rFonts w:hint="eastAsia" w:ascii="宋体" w:hAnsi="宋体"/>
          <w:bCs/>
          <w:sz w:val="24"/>
          <w:szCs w:val="24"/>
        </w:rPr>
      </w:pPr>
      <w:r>
        <w:rPr>
          <w:rFonts w:hint="eastAsia" w:ascii="宋体" w:hAnsi="宋体"/>
          <w:bCs/>
          <w:sz w:val="24"/>
          <w:szCs w:val="24"/>
        </w:rPr>
        <w:t xml:space="preserve">根据苏州市公安局人管支队要求，跟居住证接口进行对接，将吴江本地需要推送的隐患数据，照片推送至居住证接口。</w:t>
      </w:r>
      <w:r/>
    </w:p>
    <w:p>
      <w:pPr>
        <w:pStyle w:val="874"/>
        <w:numPr>
          <w:ilvl w:val="2"/>
          <w:numId w:val="8"/>
        </w:numPr>
        <w:spacing w:before="200" w:after="200" w:line="360" w:lineRule="auto"/>
        <w:rPr>
          <w:rFonts w:hAnsi="Calibri"/>
        </w:rPr>
      </w:pPr>
      <w:r>
        <w:rPr>
          <w:rFonts w:hint="eastAsia" w:hAnsi="Calibri"/>
        </w:rPr>
        <w:t xml:space="preserve">隐患现场自查自改</w:t>
      </w:r>
      <w:r/>
    </w:p>
    <w:p>
      <w:pPr>
        <w:ind w:firstLine="480"/>
        <w:spacing w:line="360" w:lineRule="auto"/>
        <w:rPr>
          <w:rFonts w:hint="eastAsia" w:ascii="宋体" w:hAnsi="宋体"/>
          <w:bCs/>
          <w:sz w:val="24"/>
          <w:szCs w:val="24"/>
        </w:rPr>
      </w:pPr>
      <w:r>
        <w:rPr>
          <w:rFonts w:hint="eastAsia" w:ascii="宋体" w:hAnsi="宋体"/>
          <w:bCs/>
          <w:sz w:val="24"/>
          <w:szCs w:val="24"/>
        </w:rPr>
        <w:t xml:space="preserve">在星级评定模块中增加现场自查自改的功能选项，民警/辅警在现场核查时，可直接对已整改的隐患进行状态标记并录入数据，实现隐患从发现到整改的闭环管理。</w:t>
      </w:r>
      <w:r/>
    </w:p>
    <w:p>
      <w:pPr>
        <w:pStyle w:val="874"/>
        <w:numPr>
          <w:ilvl w:val="2"/>
          <w:numId w:val="8"/>
        </w:numPr>
        <w:spacing w:before="200" w:after="200" w:line="360" w:lineRule="auto"/>
        <w:rPr>
          <w:rFonts w:hAnsi="Calibri"/>
        </w:rPr>
      </w:pPr>
      <w:r>
        <w:rPr>
          <w:rFonts w:hint="eastAsia" w:hAnsi="Calibri"/>
        </w:rPr>
        <w:t xml:space="preserve">隐患统计</w:t>
      </w:r>
      <w:r/>
    </w:p>
    <w:p>
      <w:pPr>
        <w:ind w:firstLine="480"/>
        <w:spacing w:line="360" w:lineRule="auto"/>
        <w:rPr>
          <w:rFonts w:hint="eastAsia" w:ascii="宋体" w:hAnsi="宋体"/>
          <w:bCs/>
          <w:sz w:val="24"/>
          <w:szCs w:val="24"/>
        </w:rPr>
      </w:pPr>
      <w:r>
        <w:rPr>
          <w:rFonts w:hint="eastAsia" w:ascii="宋体" w:hAnsi="宋体"/>
          <w:bCs/>
          <w:sz w:val="24"/>
          <w:szCs w:val="24"/>
        </w:rPr>
        <w:t xml:space="preserve">系统自动汇总各派出所推送的隐患数据，按隐患类型、整改状态（已推送/未推送）、整改次数等维度进行多维度统计，生成清晰的统计报表。</w:t>
      </w:r>
      <w:r/>
    </w:p>
    <w:p>
      <w:pPr>
        <w:pStyle w:val="873"/>
        <w:numPr>
          <w:ilvl w:val="1"/>
          <w:numId w:val="8"/>
        </w:numPr>
        <w:spacing w:before="200" w:after="200" w:line="360" w:lineRule="auto"/>
        <w:rPr>
          <w:rFonts w:hint="eastAsia" w:ascii="黑体" w:hAnsi="黑体" w:eastAsia="黑体"/>
          <w:b/>
          <w:bCs/>
          <w:color w:val="auto"/>
          <w:szCs w:val="24"/>
        </w:rPr>
      </w:pPr>
      <w:r>
        <w:rPr>
          <w:rFonts w:hint="eastAsia" w:ascii="黑体" w:hAnsi="黑体" w:eastAsia="黑体"/>
          <w:b/>
          <w:bCs/>
          <w:color w:val="auto"/>
          <w:szCs w:val="24"/>
        </w:rPr>
        <w:t xml:space="preserve">治安要素指令闭环</w:t>
      </w:r>
      <w:r/>
    </w:p>
    <w:p>
      <w:pPr>
        <w:pStyle w:val="874"/>
        <w:numPr>
          <w:ilvl w:val="2"/>
          <w:numId w:val="8"/>
        </w:numPr>
        <w:spacing w:before="200" w:after="200" w:line="360" w:lineRule="auto"/>
        <w:rPr>
          <w:rFonts w:hAnsi="Calibri"/>
        </w:rPr>
      </w:pPr>
      <w:r>
        <w:rPr>
          <w:rFonts w:hint="eastAsia" w:hAnsi="Calibri"/>
        </w:rPr>
        <w:t xml:space="preserve">指令闭环管理</w:t>
      </w:r>
      <w:r/>
    </w:p>
    <w:p>
      <w:pPr>
        <w:ind w:firstLine="480"/>
        <w:spacing w:line="360" w:lineRule="auto"/>
        <w:rPr>
          <w:rFonts w:hint="eastAsia" w:ascii="宋体" w:hAnsi="宋体"/>
          <w:bCs/>
          <w:sz w:val="24"/>
          <w:szCs w:val="24"/>
        </w:rPr>
      </w:pPr>
      <w:r>
        <w:rPr>
          <w:rFonts w:ascii="宋体" w:hAnsi="宋体"/>
          <w:bCs/>
          <w:sz w:val="24"/>
          <w:szCs w:val="24"/>
        </w:rPr>
        <w:t xml:space="preserve">可通过第三方接口、模板导入获取治安要素指令，支持多维度查询、手工或导入新增指令，完成指令下发、提醒、签收、跨辖区移交、核查、反馈的全闭环处置。</w:t>
      </w:r>
      <w:r>
        <w:rPr>
          <w:rFonts w:hint="eastAsia" w:ascii="宋体" w:hAnsi="宋体"/>
          <w:bCs/>
          <w:sz w:val="24"/>
          <w:szCs w:val="24"/>
        </w:rPr>
        <w:t xml:space="preserve">包括：第三方数据对接、数据查询、指令新增、指令下发、指令提醒、指令签收、指令移交、指令核查、指令反馈。</w:t>
      </w:r>
      <w:r/>
    </w:p>
    <w:p>
      <w:pPr>
        <w:pStyle w:val="874"/>
        <w:numPr>
          <w:ilvl w:val="2"/>
          <w:numId w:val="8"/>
        </w:numPr>
        <w:spacing w:before="200" w:after="200" w:line="360" w:lineRule="auto"/>
        <w:rPr>
          <w:rFonts w:hAnsi="Calibri"/>
        </w:rPr>
      </w:pPr>
      <w:r>
        <w:rPr>
          <w:rFonts w:hint="eastAsia" w:hAnsi="Calibri"/>
        </w:rPr>
        <w:t xml:space="preserve">治安要素指令</w:t>
      </w:r>
      <w:r/>
    </w:p>
    <w:p>
      <w:pPr>
        <w:ind w:firstLine="480"/>
        <w:spacing w:line="360" w:lineRule="auto"/>
        <w:rPr>
          <w:rFonts w:hint="eastAsia" w:ascii="宋体" w:hAnsi="宋体"/>
          <w:bCs/>
          <w:sz w:val="24"/>
          <w:szCs w:val="24"/>
        </w:rPr>
      </w:pPr>
      <w:r>
        <w:rPr>
          <w:rFonts w:ascii="宋体" w:hAnsi="宋体"/>
          <w:bCs/>
          <w:sz w:val="24"/>
          <w:szCs w:val="24"/>
        </w:rPr>
        <w:t xml:space="preserve">依托数据比对、接口对接、数据导入生成各类治安管控指令，完成指令生成、下发签收、移交、处置反馈全链条管理，按指令类型配置差异化处置、材料上传及状态更新规则，支撑派出所人员核查。包括：娱乐场所禁止从业指令、疑似从业人员漏采指令、保安员涉案风险指令、治安风险人员管控指令。</w:t>
      </w:r>
      <w:r/>
    </w:p>
    <w:p>
      <w:pPr>
        <w:pStyle w:val="874"/>
        <w:numPr>
          <w:ilvl w:val="2"/>
          <w:numId w:val="8"/>
        </w:numPr>
        <w:spacing w:before="200" w:after="200" w:line="360" w:lineRule="auto"/>
        <w:rPr>
          <w:rFonts w:hAnsi="Calibri"/>
        </w:rPr>
      </w:pPr>
      <w:r>
        <w:rPr>
          <w:rFonts w:hint="eastAsia" w:hAnsi="Calibri"/>
        </w:rPr>
        <w:t xml:space="preserve">从业人员采集（保安员）</w:t>
      </w:r>
      <w:r/>
    </w:p>
    <w:p>
      <w:pPr>
        <w:ind w:firstLine="480"/>
        <w:spacing w:line="360" w:lineRule="auto"/>
        <w:rPr>
          <w:rFonts w:hint="eastAsia" w:ascii="宋体" w:hAnsi="宋体"/>
          <w:bCs/>
          <w:sz w:val="24"/>
          <w:szCs w:val="24"/>
        </w:rPr>
      </w:pPr>
      <w:r>
        <w:rPr>
          <w:rFonts w:ascii="宋体" w:hAnsi="宋体"/>
          <w:bCs/>
          <w:sz w:val="24"/>
          <w:szCs w:val="24"/>
        </w:rPr>
        <w:t xml:space="preserve">完善保安员全流程信息采集管理，新增对应行业及人员分类，支持民警录入校验小区信息，实现保安员专项信息采集与 Web 端专项查询，改造跨网同步与原有查询功能，保障保安员数据规范流转。包括：行业分类管理、民警版小区信息提交、保安员信息采集、Web 端保安员查询、政务网数据同步、公安网数据同步、从业人员查询调整。</w:t>
      </w:r>
      <w:r/>
    </w:p>
    <w:p>
      <w:pPr>
        <w:pStyle w:val="873"/>
        <w:numPr>
          <w:ilvl w:val="1"/>
          <w:numId w:val="8"/>
        </w:numPr>
        <w:spacing w:before="200" w:after="200" w:line="360" w:lineRule="auto"/>
        <w:rPr>
          <w:rFonts w:hint="eastAsia" w:ascii="黑体" w:hAnsi="黑体" w:eastAsia="黑体"/>
          <w:b/>
          <w:bCs/>
          <w:color w:val="auto"/>
          <w:szCs w:val="24"/>
        </w:rPr>
      </w:pPr>
      <w:r>
        <w:rPr>
          <w:rFonts w:hint="eastAsia" w:ascii="黑体" w:hAnsi="黑体" w:eastAsia="黑体"/>
          <w:b/>
          <w:bCs/>
          <w:color w:val="auto"/>
          <w:szCs w:val="24"/>
        </w:rPr>
        <w:t xml:space="preserve">部门管理</w:t>
      </w:r>
      <w:r/>
    </w:p>
    <w:p>
      <w:pPr>
        <w:pStyle w:val="874"/>
        <w:numPr>
          <w:ilvl w:val="2"/>
          <w:numId w:val="8"/>
        </w:numPr>
        <w:spacing w:before="200" w:after="200" w:line="360" w:lineRule="auto"/>
        <w:rPr>
          <w:rFonts w:hAnsi="Calibri"/>
        </w:rPr>
      </w:pPr>
      <w:r>
        <w:rPr>
          <w:rFonts w:hint="eastAsia" w:hAnsi="Calibri"/>
        </w:rPr>
        <w:t xml:space="preserve">机构层级配置</w:t>
      </w:r>
      <w:r/>
    </w:p>
    <w:p>
      <w:pPr>
        <w:ind w:firstLine="480"/>
        <w:spacing w:line="360" w:lineRule="auto"/>
        <w:rPr>
          <w:rFonts w:hint="eastAsia" w:ascii="宋体" w:hAnsi="宋体"/>
          <w:bCs/>
          <w:sz w:val="24"/>
          <w:szCs w:val="24"/>
        </w:rPr>
      </w:pPr>
      <w:r>
        <w:rPr>
          <w:rFonts w:hint="eastAsia" w:ascii="宋体" w:hAnsi="宋体"/>
          <w:bCs/>
          <w:sz w:val="24"/>
          <w:szCs w:val="24"/>
        </w:rPr>
        <w:t xml:space="preserve">支持在现有四级架构（分局→派出所/大队→责任区/民警→村社区）基础上，新增第五级 “警辅（网格）工作区”，实现部门管理的精细化。</w:t>
      </w:r>
      <w:r/>
    </w:p>
    <w:p>
      <w:pPr>
        <w:pStyle w:val="874"/>
        <w:numPr>
          <w:ilvl w:val="2"/>
          <w:numId w:val="8"/>
        </w:numPr>
        <w:spacing w:before="200" w:after="200" w:line="360" w:lineRule="auto"/>
        <w:rPr>
          <w:rFonts w:hAnsi="Calibri"/>
        </w:rPr>
      </w:pPr>
      <w:r>
        <w:rPr>
          <w:rFonts w:hint="eastAsia" w:hAnsi="Calibri"/>
        </w:rPr>
        <w:t xml:space="preserve">标准地址关联配置</w:t>
      </w:r>
      <w:r/>
    </w:p>
    <w:p>
      <w:pPr>
        <w:ind w:firstLine="480"/>
        <w:spacing w:line="360" w:lineRule="auto"/>
        <w:rPr>
          <w:rFonts w:hint="eastAsia" w:ascii="宋体" w:hAnsi="宋体"/>
          <w:bCs/>
          <w:sz w:val="24"/>
          <w:szCs w:val="24"/>
        </w:rPr>
      </w:pPr>
      <w:r>
        <w:rPr>
          <w:rFonts w:hint="eastAsia" w:ascii="宋体" w:hAnsi="宋体"/>
          <w:bCs/>
          <w:sz w:val="24"/>
          <w:szCs w:val="24"/>
        </w:rPr>
        <w:t xml:space="preserve">与一标三实库中的标准地址保持同步，支持单个标准地址关联到具体辅警（网格）工作区，或以批量导入的方式，将标准地址绑定到对应五级机构。</w:t>
      </w:r>
      <w:r/>
    </w:p>
    <w:p>
      <w:pPr>
        <w:pStyle w:val="874"/>
        <w:numPr>
          <w:ilvl w:val="2"/>
          <w:numId w:val="8"/>
        </w:numPr>
        <w:spacing w:before="200" w:after="200" w:line="360" w:lineRule="auto"/>
        <w:rPr>
          <w:rFonts w:hAnsi="Calibri"/>
        </w:rPr>
      </w:pPr>
      <w:r>
        <w:rPr>
          <w:rFonts w:hint="eastAsia" w:hAnsi="Calibri"/>
        </w:rPr>
        <w:t xml:space="preserve">任务工作区调整</w:t>
      </w:r>
      <w:r/>
    </w:p>
    <w:p>
      <w:pPr>
        <w:ind w:firstLine="480"/>
        <w:spacing w:line="360" w:lineRule="auto"/>
        <w:rPr>
          <w:rFonts w:hint="eastAsia" w:ascii="宋体" w:hAnsi="宋体"/>
          <w:bCs/>
          <w:sz w:val="24"/>
          <w:szCs w:val="24"/>
        </w:rPr>
      </w:pPr>
      <w:r>
        <w:rPr>
          <w:rFonts w:hint="eastAsia" w:ascii="宋体" w:hAnsi="宋体"/>
          <w:bCs/>
          <w:sz w:val="24"/>
          <w:szCs w:val="24"/>
        </w:rPr>
        <w:t xml:space="preserve">结合地址(房屋)全链条，任务下发，由管理员可以调整任务的人员配置。第五级 “警辅（网格）工作区”进行人工调整编辑。</w:t>
      </w:r>
      <w:r/>
    </w:p>
    <w:p>
      <w:pPr>
        <w:pStyle w:val="874"/>
        <w:numPr>
          <w:ilvl w:val="2"/>
          <w:numId w:val="8"/>
        </w:numPr>
        <w:spacing w:before="200" w:after="200" w:line="360" w:lineRule="auto"/>
        <w:rPr>
          <w:rFonts w:hAnsi="Calibri"/>
        </w:rPr>
      </w:pPr>
      <w:r>
        <w:rPr>
          <w:rFonts w:hint="eastAsia" w:hAnsi="Calibri"/>
        </w:rPr>
        <w:t xml:space="preserve">账号清理</w:t>
      </w:r>
      <w:r/>
    </w:p>
    <w:p>
      <w:pPr>
        <w:ind w:firstLine="480"/>
        <w:spacing w:line="360" w:lineRule="auto"/>
        <w:rPr>
          <w:rFonts w:hint="eastAsia" w:ascii="宋体" w:hAnsi="宋体"/>
          <w:bCs/>
          <w:sz w:val="24"/>
          <w:szCs w:val="24"/>
        </w:rPr>
      </w:pPr>
      <w:r>
        <w:rPr>
          <w:rFonts w:hint="eastAsia" w:ascii="宋体" w:hAnsi="宋体"/>
          <w:bCs/>
          <w:sz w:val="24"/>
          <w:szCs w:val="24"/>
        </w:rPr>
        <w:t xml:space="preserve">支持对系统中的部门账号进行清理，便于更加精准定位警辅（网格），结合警辅（网格）工作区任务，可以避免人员变更、调动带来的数据账号不更新问题。</w:t>
      </w:r>
      <w:r/>
    </w:p>
    <w:p>
      <w:pPr>
        <w:pStyle w:val="873"/>
        <w:numPr>
          <w:ilvl w:val="1"/>
          <w:numId w:val="8"/>
        </w:numPr>
        <w:spacing w:before="200" w:after="200" w:line="360" w:lineRule="auto"/>
        <w:rPr>
          <w:rFonts w:hint="eastAsia" w:ascii="黑体" w:hAnsi="黑体" w:eastAsia="黑体"/>
          <w:b/>
          <w:bCs/>
          <w:color w:val="auto"/>
          <w:szCs w:val="24"/>
        </w:rPr>
      </w:pPr>
      <w:r>
        <w:rPr>
          <w:rFonts w:hint="eastAsia" w:ascii="黑体" w:hAnsi="黑体" w:eastAsia="黑体"/>
          <w:b/>
          <w:bCs/>
          <w:color w:val="auto"/>
          <w:szCs w:val="24"/>
        </w:rPr>
        <w:t xml:space="preserve">房东责任告知书</w:t>
      </w:r>
      <w:r/>
    </w:p>
    <w:p>
      <w:pPr>
        <w:pStyle w:val="874"/>
        <w:numPr>
          <w:ilvl w:val="2"/>
          <w:numId w:val="8"/>
        </w:numPr>
        <w:spacing w:before="200" w:after="200" w:line="360" w:lineRule="auto"/>
        <w:rPr>
          <w:rFonts w:hAnsi="Calibri"/>
        </w:rPr>
      </w:pPr>
      <w:r>
        <w:rPr>
          <w:rFonts w:hint="eastAsia" w:hAnsi="Calibri"/>
        </w:rPr>
        <w:t xml:space="preserve">线下签署系统上传</w:t>
      </w:r>
      <w:r/>
    </w:p>
    <w:p>
      <w:pPr>
        <w:ind w:firstLine="480"/>
        <w:spacing w:line="360" w:lineRule="auto"/>
        <w:rPr>
          <w:rFonts w:hint="eastAsia" w:ascii="宋体" w:hAnsi="宋体"/>
          <w:bCs/>
          <w:sz w:val="24"/>
          <w:szCs w:val="24"/>
        </w:rPr>
      </w:pPr>
      <w:r>
        <w:rPr>
          <w:rFonts w:hint="eastAsia" w:ascii="宋体" w:hAnsi="宋体"/>
          <w:bCs/>
          <w:sz w:val="24"/>
          <w:szCs w:val="24"/>
        </w:rPr>
        <w:t xml:space="preserve">在前端系统的房屋核查信息模块中，增加照片附件提交入口。民警现场引导房东签署纸质版《房东责任告知书》，并对签署完成的告知书进行拍照，将照片上传至系统存档。</w:t>
      </w:r>
      <w:r/>
    </w:p>
    <w:p>
      <w:pPr>
        <w:pStyle w:val="874"/>
        <w:numPr>
          <w:ilvl w:val="2"/>
          <w:numId w:val="8"/>
        </w:numPr>
        <w:spacing w:before="200" w:after="200" w:line="360" w:lineRule="auto"/>
        <w:rPr>
          <w:rFonts w:hAnsi="Calibri"/>
        </w:rPr>
      </w:pPr>
      <w:r>
        <w:rPr>
          <w:rFonts w:hint="eastAsia" w:hAnsi="Calibri"/>
        </w:rPr>
        <w:t xml:space="preserve">线上签署下发</w:t>
      </w:r>
      <w:r/>
    </w:p>
    <w:p>
      <w:pPr>
        <w:ind w:firstLine="480"/>
        <w:spacing w:line="360" w:lineRule="auto"/>
        <w:rPr>
          <w:rFonts w:hint="eastAsia" w:ascii="宋体" w:hAnsi="宋体"/>
          <w:bCs/>
          <w:sz w:val="24"/>
          <w:szCs w:val="24"/>
        </w:rPr>
      </w:pPr>
      <w:r>
        <w:rPr>
          <w:rFonts w:ascii="宋体" w:hAnsi="宋体"/>
          <w:bCs/>
          <w:sz w:val="24"/>
          <w:szCs w:val="24"/>
        </w:rPr>
        <w:t xml:space="preserve">平台开发线上签署下发能力，展示未签署的出租屋及房东信息；生成带唯一编码的 PDF 告知书，支持链接分发，房东线上签字并上传本人照片完成身份核验，签署文件自动存档。</w:t>
      </w:r>
      <w:r/>
    </w:p>
    <w:p>
      <w:pPr>
        <w:pStyle w:val="874"/>
        <w:numPr>
          <w:ilvl w:val="2"/>
          <w:numId w:val="8"/>
        </w:numPr>
        <w:spacing w:before="200" w:after="200" w:line="360" w:lineRule="auto"/>
        <w:rPr>
          <w:rFonts w:hAnsi="Calibri"/>
        </w:rPr>
      </w:pPr>
      <w:r>
        <w:rPr>
          <w:rFonts w:hint="eastAsia" w:hAnsi="Calibri"/>
        </w:rPr>
        <w:t xml:space="preserve">治安责任书签署统计</w:t>
      </w:r>
      <w:r/>
    </w:p>
    <w:p>
      <w:pPr>
        <w:ind w:firstLine="480"/>
        <w:spacing w:line="360" w:lineRule="auto"/>
        <w:rPr>
          <w:rFonts w:hint="eastAsia" w:ascii="宋体" w:hAnsi="宋体"/>
          <w:bCs/>
          <w:sz w:val="24"/>
          <w:szCs w:val="24"/>
        </w:rPr>
      </w:pPr>
      <w:r>
        <w:rPr>
          <w:rFonts w:ascii="宋体" w:hAnsi="宋体"/>
          <w:bCs/>
          <w:sz w:val="24"/>
          <w:szCs w:val="24"/>
        </w:rPr>
        <w:t xml:space="preserve">支持按多维度条件查询线上、线下房东治安责任书签署记录，可开展签署情况统计分析并生成报表，方便管理人员掌握辖区责任书签署整体情况。</w:t>
      </w:r>
      <w:r/>
    </w:p>
    <w:p>
      <w:pPr>
        <w:pStyle w:val="873"/>
        <w:numPr>
          <w:ilvl w:val="1"/>
          <w:numId w:val="8"/>
        </w:numPr>
        <w:spacing w:before="200" w:after="200" w:line="360" w:lineRule="auto"/>
        <w:rPr>
          <w:rFonts w:hint="eastAsia" w:ascii="黑体" w:hAnsi="黑体" w:eastAsia="黑体"/>
          <w:b/>
          <w:bCs/>
          <w:color w:val="auto"/>
          <w:szCs w:val="24"/>
        </w:rPr>
      </w:pPr>
      <w:r>
        <w:rPr>
          <w:rFonts w:hint="eastAsia" w:ascii="黑体" w:hAnsi="黑体" w:eastAsia="黑体"/>
          <w:b/>
          <w:bCs/>
          <w:color w:val="auto"/>
          <w:szCs w:val="24"/>
        </w:rPr>
        <w:t xml:space="preserve">问答互联</w:t>
      </w:r>
      <w:r/>
    </w:p>
    <w:p>
      <w:pPr>
        <w:pStyle w:val="874"/>
        <w:numPr>
          <w:ilvl w:val="2"/>
          <w:numId w:val="8"/>
        </w:numPr>
        <w:spacing w:before="200" w:after="200" w:line="360" w:lineRule="auto"/>
        <w:rPr>
          <w:rFonts w:hAnsi="Calibri"/>
        </w:rPr>
      </w:pPr>
      <w:r>
        <w:rPr>
          <w:rFonts w:hint="eastAsia" w:hAnsi="Calibri"/>
        </w:rPr>
        <w:t xml:space="preserve">问题提交功能</w:t>
      </w:r>
      <w:r/>
    </w:p>
    <w:p>
      <w:pPr>
        <w:ind w:firstLine="480"/>
        <w:spacing w:line="360" w:lineRule="auto"/>
        <w:rPr>
          <w:rFonts w:hint="eastAsia" w:ascii="宋体" w:hAnsi="宋体"/>
          <w:bCs/>
          <w:sz w:val="24"/>
          <w:szCs w:val="24"/>
        </w:rPr>
      </w:pPr>
      <w:r>
        <w:rPr>
          <w:rFonts w:hint="eastAsia" w:ascii="宋体" w:hAnsi="宋体"/>
          <w:bCs/>
          <w:sz w:val="24"/>
          <w:szCs w:val="24"/>
        </w:rPr>
        <w:t xml:space="preserve">在前端为用户新增问题咨询入口，用户通过认证后，可通过该入口提交问题描述及相关信息，完成问题提交操作。</w:t>
      </w:r>
      <w:r/>
    </w:p>
    <w:p>
      <w:pPr>
        <w:pStyle w:val="874"/>
        <w:numPr>
          <w:ilvl w:val="2"/>
          <w:numId w:val="8"/>
        </w:numPr>
        <w:spacing w:before="200" w:after="200" w:line="360" w:lineRule="auto"/>
        <w:rPr>
          <w:rFonts w:hAnsi="Calibri"/>
        </w:rPr>
      </w:pPr>
      <w:r>
        <w:rPr>
          <w:rFonts w:hint="eastAsia" w:hAnsi="Calibri"/>
        </w:rPr>
        <w:t xml:space="preserve">问题后台查询功能</w:t>
      </w:r>
      <w:r/>
    </w:p>
    <w:p>
      <w:pPr>
        <w:ind w:firstLine="480"/>
        <w:spacing w:line="360" w:lineRule="auto"/>
        <w:rPr>
          <w:rFonts w:hint="eastAsia" w:ascii="宋体" w:hAnsi="宋体"/>
          <w:bCs/>
          <w:sz w:val="24"/>
          <w:szCs w:val="24"/>
        </w:rPr>
      </w:pPr>
      <w:r>
        <w:rPr>
          <w:rFonts w:hint="eastAsia" w:ascii="宋体" w:hAnsi="宋体"/>
          <w:bCs/>
          <w:sz w:val="24"/>
          <w:szCs w:val="24"/>
        </w:rPr>
        <w:t xml:space="preserve">在全民防平台新增问题查询界面，管理人员可实时查看用户提交的问题列表，支持按时间、类型、状态等条件筛选，便于及时响应。</w:t>
      </w:r>
      <w:r/>
    </w:p>
    <w:p>
      <w:pPr>
        <w:pStyle w:val="874"/>
        <w:numPr>
          <w:ilvl w:val="2"/>
          <w:numId w:val="8"/>
        </w:numPr>
        <w:spacing w:before="200" w:after="200" w:line="360" w:lineRule="auto"/>
        <w:rPr>
          <w:rFonts w:hAnsi="Calibri"/>
        </w:rPr>
      </w:pPr>
      <w:r>
        <w:rPr>
          <w:rFonts w:hint="eastAsia" w:hAnsi="Calibri"/>
        </w:rPr>
        <w:t xml:space="preserve">问题流转功能</w:t>
      </w:r>
      <w:r/>
    </w:p>
    <w:p>
      <w:pPr>
        <w:ind w:firstLine="480"/>
        <w:spacing w:line="360" w:lineRule="auto"/>
        <w:rPr>
          <w:rFonts w:hint="eastAsia" w:ascii="宋体" w:hAnsi="宋体"/>
          <w:bCs/>
          <w:sz w:val="24"/>
          <w:szCs w:val="24"/>
        </w:rPr>
      </w:pPr>
      <w:r>
        <w:rPr>
          <w:rFonts w:hint="eastAsia" w:ascii="宋体" w:hAnsi="宋体"/>
          <w:bCs/>
          <w:sz w:val="24"/>
          <w:szCs w:val="24"/>
        </w:rPr>
        <w:t xml:space="preserve">平台收到用户问题后，可由管理员进行分类，并流转至对应的具体回复部门，确保问题得到针对性处理。</w:t>
      </w:r>
      <w:r/>
    </w:p>
    <w:p>
      <w:pPr>
        <w:pStyle w:val="874"/>
        <w:numPr>
          <w:ilvl w:val="2"/>
          <w:numId w:val="8"/>
        </w:numPr>
        <w:spacing w:before="200" w:after="200" w:line="360" w:lineRule="auto"/>
        <w:rPr>
          <w:rFonts w:hAnsi="Calibri"/>
        </w:rPr>
      </w:pPr>
      <w:r>
        <w:rPr>
          <w:rFonts w:hint="eastAsia" w:hAnsi="Calibri"/>
        </w:rPr>
        <w:t xml:space="preserve">问题回复反馈</w:t>
      </w:r>
      <w:r/>
    </w:p>
    <w:p>
      <w:pPr>
        <w:ind w:firstLine="480"/>
        <w:spacing w:line="360" w:lineRule="auto"/>
        <w:rPr>
          <w:rFonts w:hint="eastAsia" w:ascii="宋体" w:hAnsi="宋体"/>
          <w:bCs/>
          <w:sz w:val="24"/>
          <w:szCs w:val="24"/>
        </w:rPr>
      </w:pPr>
      <w:r>
        <w:rPr>
          <w:rFonts w:hint="eastAsia" w:ascii="宋体" w:hAnsi="宋体"/>
          <w:bCs/>
          <w:sz w:val="24"/>
          <w:szCs w:val="24"/>
        </w:rPr>
        <w:t xml:space="preserve">问题处理部门完成解答后，将回复内容同步至前端，用户可在问题详情页查看反馈结果。</w:t>
      </w:r>
      <w:r/>
    </w:p>
    <w:p>
      <w:pPr>
        <w:pStyle w:val="873"/>
        <w:numPr>
          <w:ilvl w:val="1"/>
          <w:numId w:val="8"/>
        </w:numPr>
        <w:spacing w:before="200" w:after="200" w:line="360" w:lineRule="auto"/>
        <w:rPr>
          <w:rFonts w:hint="eastAsia" w:ascii="黑体" w:hAnsi="黑体" w:eastAsia="黑体"/>
          <w:b/>
          <w:bCs/>
          <w:color w:val="auto"/>
          <w:szCs w:val="24"/>
        </w:rPr>
      </w:pPr>
      <w:r>
        <w:rPr>
          <w:rFonts w:hint="eastAsia" w:ascii="黑体" w:hAnsi="黑体" w:eastAsia="黑体"/>
          <w:b/>
          <w:bCs/>
          <w:color w:val="auto"/>
          <w:szCs w:val="24"/>
        </w:rPr>
        <w:t xml:space="preserve">功能拓展</w:t>
      </w:r>
      <w:r/>
    </w:p>
    <w:p>
      <w:pPr>
        <w:pStyle w:val="874"/>
        <w:numPr>
          <w:ilvl w:val="2"/>
          <w:numId w:val="8"/>
        </w:numPr>
        <w:spacing w:before="200" w:after="200" w:line="360" w:lineRule="auto"/>
        <w:rPr>
          <w:rFonts w:hAnsi="Calibri"/>
        </w:rPr>
      </w:pPr>
      <w:r>
        <w:rPr>
          <w:rFonts w:hint="eastAsia" w:hAnsi="Calibri"/>
        </w:rPr>
        <w:t xml:space="preserve">单位以业管人功能拓展优化</w:t>
      </w:r>
      <w:r/>
    </w:p>
    <w:p>
      <w:pPr>
        <w:ind w:firstLine="480"/>
        <w:spacing w:line="360" w:lineRule="auto"/>
        <w:rPr>
          <w:rFonts w:hint="eastAsia" w:ascii="宋体" w:hAnsi="宋体"/>
          <w:bCs/>
          <w:sz w:val="24"/>
          <w:szCs w:val="24"/>
        </w:rPr>
      </w:pPr>
      <w:r>
        <w:rPr>
          <w:rFonts w:ascii="宋体" w:hAnsi="宋体"/>
          <w:bCs/>
          <w:sz w:val="24"/>
          <w:szCs w:val="24"/>
        </w:rPr>
        <w:t xml:space="preserve">优化原有单位认证和人员采集核验机制，新增信息追溯、黑名单管理；把业务拓展至其他行业单位，配置对应账号与操作界面，完善认证信息采集，实现重点单位从业人员黑名单比对拦截。包括：拓展其他单位、单位行业场所认证调整、黑名单管理。</w:t>
      </w:r>
      <w:r/>
    </w:p>
    <w:p>
      <w:pPr>
        <w:pStyle w:val="874"/>
        <w:numPr>
          <w:ilvl w:val="2"/>
          <w:numId w:val="8"/>
        </w:numPr>
        <w:spacing w:before="200" w:after="200" w:line="360" w:lineRule="auto"/>
        <w:rPr>
          <w:rFonts w:hAnsi="Calibri"/>
        </w:rPr>
      </w:pPr>
      <w:r>
        <w:rPr>
          <w:rFonts w:hint="eastAsia" w:hAnsi="Calibri"/>
        </w:rPr>
        <w:t xml:space="preserve">平安码功能拓展</w:t>
      </w:r>
      <w:r/>
    </w:p>
    <w:p>
      <w:pPr>
        <w:ind w:firstLine="480"/>
        <w:spacing w:line="360" w:lineRule="auto"/>
        <w:rPr>
          <w:rFonts w:hint="eastAsia" w:ascii="宋体" w:hAnsi="宋体"/>
          <w:bCs/>
          <w:sz w:val="24"/>
          <w:szCs w:val="24"/>
        </w:rPr>
      </w:pPr>
      <w:r>
        <w:rPr>
          <w:rFonts w:ascii="宋体" w:hAnsi="宋体"/>
          <w:bCs/>
          <w:sz w:val="24"/>
          <w:szCs w:val="24"/>
        </w:rPr>
        <w:t xml:space="preserve">拓展平安码业务适用场景，支持多账号创建、跨部门核查指令下发，区分不同人员采集方式，自动对采集人员开展居住证信息比对判定，提升人员核验工作效率。包括：支付宝平安码、平安码增加指令单位、比对逻辑。</w:t>
      </w:r>
      <w:r/>
    </w:p>
    <w:p>
      <w:pPr>
        <w:pStyle w:val="873"/>
        <w:numPr>
          <w:ilvl w:val="1"/>
          <w:numId w:val="8"/>
        </w:numPr>
        <w:ind w:left="907" w:hanging="907"/>
        <w:spacing w:before="200" w:after="200" w:line="360" w:lineRule="auto"/>
        <w:rPr>
          <w:rFonts w:hint="eastAsia" w:ascii="黑体" w:hAnsi="黑体" w:eastAsia="黑体"/>
          <w:b/>
          <w:bCs/>
          <w:color w:val="auto"/>
          <w:szCs w:val="24"/>
        </w:rPr>
      </w:pPr>
      <w:r>
        <w:rPr>
          <w:rFonts w:hint="eastAsia" w:ascii="黑体" w:hAnsi="黑体" w:eastAsia="黑体"/>
          <w:b/>
          <w:bCs/>
          <w:color w:val="auto"/>
          <w:szCs w:val="24"/>
        </w:rPr>
        <w:t xml:space="preserve">内外部系统平台对接说明</w:t>
      </w:r>
      <w:r/>
    </w:p>
    <w:p>
      <w:pPr>
        <w:ind w:firstLine="480"/>
        <w:spacing w:line="360" w:lineRule="auto"/>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w:t>
      </w:r>
      <w:r>
        <w:rPr>
          <w:rFonts w:ascii="宋体" w:hAnsi="宋体"/>
          <w:bCs/>
          <w:sz w:val="24"/>
          <w:szCs w:val="24"/>
        </w:rPr>
        <w:t xml:space="preserve">人像预警数据接口对接：将吴江赋能模型产生的人像预警数据，通过接口上传至苏州市局统一预警库。</w:t>
      </w:r>
      <w:r/>
    </w:p>
    <w:p>
      <w:pPr>
        <w:ind w:firstLine="480"/>
        <w:spacing w:line="360" w:lineRule="auto"/>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警情数据接口对接：</w:t>
      </w:r>
      <w:r>
        <w:rPr>
          <w:rFonts w:hint="eastAsia" w:ascii="宋体" w:hAnsi="宋体"/>
          <w:bCs/>
          <w:sz w:val="24"/>
          <w:szCs w:val="24"/>
        </w:rPr>
        <w:t xml:space="preserve">与第三方警情数据接口对接，</w:t>
      </w:r>
      <w:r>
        <w:rPr>
          <w:rFonts w:ascii="宋体" w:hAnsi="宋体"/>
          <w:bCs/>
          <w:sz w:val="24"/>
          <w:szCs w:val="24"/>
        </w:rPr>
        <w:t xml:space="preserve">获取警情原始数据，支撑涉警人员历史警情比对、要素赋能分析，开展人员风险研判。</w:t>
      </w:r>
      <w:r/>
    </w:p>
    <w:p>
      <w:pPr>
        <w:ind w:firstLine="480"/>
        <w:spacing w:line="360" w:lineRule="auto"/>
        <w:rPr>
          <w:rFonts w:hint="eastAsia" w:ascii="宋体" w:hAnsi="宋体"/>
          <w:bCs/>
          <w:sz w:val="24"/>
          <w:szCs w:val="24"/>
        </w:rPr>
      </w:pPr>
      <w:r>
        <w:rPr>
          <w:rFonts w:hint="eastAsia" w:ascii="宋体" w:hAnsi="宋体"/>
          <w:bCs/>
          <w:sz w:val="24"/>
          <w:szCs w:val="24"/>
        </w:rPr>
        <w:t xml:space="preserve">3、市局331接口对接：</w:t>
      </w:r>
      <w:r>
        <w:rPr>
          <w:rFonts w:ascii="宋体" w:hAnsi="宋体"/>
          <w:bCs/>
          <w:sz w:val="24"/>
          <w:szCs w:val="24"/>
        </w:rPr>
        <w:t xml:space="preserve">根据苏州市公安局要求，需要跟331隐患接口进行对接，</w:t>
      </w:r>
      <w:r>
        <w:rPr>
          <w:rFonts w:ascii="宋体" w:hAnsi="宋体"/>
          <w:bCs/>
          <w:sz w:val="24"/>
          <w:szCs w:val="24"/>
        </w:rPr>
        <w:t xml:space="preserve">将吴江本地需要推送的隐患数据，照片推送至331。</w:t>
      </w:r>
      <w:r/>
    </w:p>
    <w:p>
      <w:pPr>
        <w:ind w:firstLine="480"/>
        <w:spacing w:line="360" w:lineRule="auto"/>
        <w:rPr>
          <w:rFonts w:hint="eastAsia" w:ascii="宋体" w:hAnsi="宋体"/>
          <w:bCs/>
          <w:sz w:val="24"/>
          <w:szCs w:val="24"/>
        </w:rPr>
      </w:pPr>
      <w:r>
        <w:rPr>
          <w:rFonts w:hint="eastAsia" w:ascii="宋体" w:hAnsi="宋体"/>
          <w:bCs/>
          <w:sz w:val="24"/>
          <w:szCs w:val="24"/>
        </w:rPr>
        <w:t xml:space="preserve">4、与市局居住证接口对接：</w:t>
      </w:r>
      <w:r>
        <w:rPr>
          <w:rFonts w:ascii="宋体" w:hAnsi="宋体"/>
          <w:bCs/>
          <w:sz w:val="24"/>
          <w:szCs w:val="24"/>
        </w:rPr>
        <w:t xml:space="preserve">根据苏州市公安局人管支队要求，跟居住证接口进行对接，将吴江本地需要推送的隐患数据，照片推送至居住证接口。</w:t>
      </w:r>
      <w:r/>
    </w:p>
    <w:p>
      <w:pPr>
        <w:pStyle w:val="920"/>
      </w:pPr>
      <w:r/>
      <w:r/>
    </w:p>
    <w:p>
      <w:pPr>
        <w:pStyle w:val="989"/>
        <w:ind w:firstLine="0"/>
        <w:spacing w:line="360" w:lineRule="auto"/>
        <w:rPr>
          <w:rFonts w:hint="eastAsia" w:ascii="宋体" w:hAnsi="宋体"/>
          <w:b/>
          <w:bCs/>
          <w:sz w:val="32"/>
          <w:szCs w:val="32"/>
        </w:rPr>
        <w:outlineLvl w:val="1"/>
      </w:pPr>
      <w:r>
        <w:rPr>
          <w:rFonts w:hint="eastAsia" w:ascii="宋体" w:hAnsi="宋体"/>
          <w:b/>
          <w:bCs/>
          <w:sz w:val="32"/>
          <w:szCs w:val="32"/>
        </w:rPr>
        <w:t xml:space="preserve">二、项目实施及售后服务要求</w:t>
      </w:r>
      <w:r/>
    </w:p>
    <w:p>
      <w:pPr>
        <w:pStyle w:val="989"/>
        <w:spacing w:line="360" w:lineRule="auto"/>
        <w:rPr>
          <w:rFonts w:hint="eastAsia" w:ascii="宋体" w:hAnsi="宋体"/>
          <w:b/>
          <w:bCs/>
          <w:szCs w:val="24"/>
        </w:rPr>
        <w:outlineLvl w:val="2"/>
      </w:pPr>
      <w:r>
        <w:rPr>
          <w:rFonts w:ascii="宋体" w:hAnsi="宋体"/>
          <w:bCs/>
          <w:iCs/>
        </w:rPr>
        <w:t xml:space="preserve">★</w:t>
      </w:r>
      <w:r>
        <w:rPr>
          <w:rFonts w:hint="eastAsia" w:ascii="宋体" w:hAnsi="宋体"/>
          <w:b/>
          <w:bCs/>
          <w:szCs w:val="24"/>
        </w:rPr>
        <w:t xml:space="preserve">（一）合同履约期限</w:t>
      </w:r>
      <w:r/>
    </w:p>
    <w:p>
      <w:pPr>
        <w:pStyle w:val="989"/>
        <w:spacing w:line="360" w:lineRule="auto"/>
        <w:rPr>
          <w:rFonts w:hint="eastAsia" w:ascii="宋体" w:hAnsi="宋体"/>
          <w:szCs w:val="24"/>
        </w:rPr>
      </w:pPr>
      <w:r>
        <w:rPr>
          <w:rFonts w:hint="eastAsia" w:ascii="宋体" w:hAnsi="宋体"/>
          <w:szCs w:val="24"/>
        </w:rPr>
        <w:t xml:space="preserve">自合同签订之日起</w:t>
      </w:r>
      <w:r>
        <w:rPr>
          <w:rFonts w:hint="eastAsia" w:ascii="宋体" w:hAnsi="宋体"/>
          <w:szCs w:val="24"/>
          <w:lang w:val="en-US"/>
        </w:rPr>
        <w:t xml:space="preserve">9</w:t>
      </w:r>
      <w:r>
        <w:rPr>
          <w:rFonts w:hint="eastAsia" w:ascii="宋体" w:hAnsi="宋体"/>
          <w:szCs w:val="24"/>
        </w:rPr>
        <w:t xml:space="preserve">个月内上线（含3个月试运行）。</w:t>
      </w:r>
      <w:r/>
    </w:p>
    <w:p>
      <w:pPr>
        <w:pStyle w:val="989"/>
        <w:spacing w:line="360" w:lineRule="auto"/>
        <w:rPr>
          <w:rFonts w:hint="eastAsia" w:ascii="宋体" w:hAnsi="宋体"/>
          <w:b/>
          <w:bCs/>
          <w:szCs w:val="24"/>
        </w:rPr>
        <w:outlineLvl w:val="2"/>
      </w:pPr>
      <w:r>
        <w:rPr>
          <w:rFonts w:ascii="宋体" w:hAnsi="宋体"/>
          <w:bCs/>
          <w:iCs/>
        </w:rPr>
        <w:t xml:space="preserve">★</w:t>
      </w:r>
      <w:r>
        <w:rPr>
          <w:rFonts w:hint="eastAsia" w:ascii="宋体" w:hAnsi="宋体"/>
          <w:b/>
          <w:bCs/>
          <w:szCs w:val="24"/>
        </w:rPr>
        <w:t xml:space="preserve">（二）运维服务要求</w:t>
      </w:r>
      <w:r/>
    </w:p>
    <w:p>
      <w:pPr>
        <w:pStyle w:val="989"/>
        <w:spacing w:line="360" w:lineRule="auto"/>
        <w:rPr>
          <w:rFonts w:hint="eastAsia" w:ascii="宋体" w:hAnsi="宋体"/>
          <w:szCs w:val="24"/>
        </w:rPr>
      </w:pPr>
      <w:r>
        <w:rPr>
          <w:rFonts w:hint="eastAsia" w:ascii="宋体" w:hAnsi="宋体"/>
          <w:szCs w:val="24"/>
        </w:rPr>
        <w:t xml:space="preserve">1、</w:t>
      </w:r>
      <w:r>
        <w:rPr>
          <w:rFonts w:hint="eastAsia" w:ascii="宋体" w:hAnsi="宋体"/>
          <w:szCs w:val="24"/>
          <w:lang w:val="en-US"/>
        </w:rPr>
        <w:t xml:space="preserve">免费维保</w:t>
      </w:r>
      <w:r>
        <w:rPr>
          <w:rFonts w:hint="eastAsia" w:ascii="宋体" w:hAnsi="宋体"/>
          <w:szCs w:val="24"/>
        </w:rPr>
        <w:t xml:space="preserve">期：自项目验收合格日起，将提供一年的免费维护服务。</w:t>
      </w:r>
      <w:r/>
    </w:p>
    <w:p>
      <w:pPr>
        <w:pStyle w:val="989"/>
        <w:spacing w:line="360" w:lineRule="auto"/>
        <w:rPr>
          <w:rFonts w:hint="eastAsia" w:ascii="宋体" w:hAnsi="宋体"/>
          <w:szCs w:val="24"/>
        </w:rPr>
      </w:pPr>
      <w:r>
        <w:rPr>
          <w:rFonts w:hint="eastAsia" w:ascii="宋体" w:hAnsi="宋体"/>
          <w:szCs w:val="24"/>
        </w:rPr>
        <w:t xml:space="preserve">2、售后服务要求</w:t>
      </w:r>
      <w:r/>
    </w:p>
    <w:p>
      <w:pPr>
        <w:pStyle w:val="989"/>
        <w:spacing w:line="360" w:lineRule="auto"/>
        <w:rPr>
          <w:rFonts w:hint="eastAsia" w:ascii="宋体" w:hAnsi="宋体"/>
          <w:szCs w:val="24"/>
        </w:rPr>
      </w:pPr>
      <w:r>
        <w:rPr>
          <w:rFonts w:hint="eastAsia" w:ascii="宋体" w:hAnsi="宋体"/>
          <w:szCs w:val="24"/>
        </w:rPr>
        <w:t xml:space="preserve">（1）成交供应商需提供设备维护服务，包括通过巡检、日常维护技术支持、技术培训等措施降低或规避设备故障。</w:t>
      </w:r>
      <w:r/>
    </w:p>
    <w:p>
      <w:pPr>
        <w:pStyle w:val="989"/>
        <w:spacing w:line="360" w:lineRule="auto"/>
        <w:rPr>
          <w:rFonts w:hint="eastAsia" w:ascii="宋体" w:hAnsi="宋体"/>
          <w:szCs w:val="24"/>
        </w:rPr>
      </w:pPr>
      <w:r>
        <w:rPr>
          <w:rFonts w:hint="eastAsia" w:ascii="宋体" w:hAnsi="宋体"/>
          <w:szCs w:val="24"/>
        </w:rPr>
        <w:t xml:space="preserve">（2）成交供应商需提供操作系统维护，针对网络设备自身的操作系统进行维护。对设备的运行环境进行检查和维护，消除故障隐患等。</w:t>
      </w:r>
      <w:r/>
    </w:p>
    <w:p>
      <w:pPr>
        <w:pStyle w:val="989"/>
        <w:spacing w:line="360" w:lineRule="auto"/>
        <w:rPr>
          <w:rFonts w:hint="eastAsia" w:ascii="宋体" w:hAnsi="宋体"/>
          <w:szCs w:val="24"/>
        </w:rPr>
      </w:pPr>
      <w:r>
        <w:rPr>
          <w:rFonts w:hint="eastAsia" w:ascii="宋体" w:hAnsi="宋体"/>
          <w:szCs w:val="24"/>
        </w:rPr>
        <w:t xml:space="preserve">（</w:t>
      </w:r>
      <w:r>
        <w:rPr>
          <w:rFonts w:ascii="宋体" w:hAnsi="宋体"/>
          <w:szCs w:val="24"/>
        </w:rPr>
        <w:t xml:space="preserve">3</w:t>
      </w:r>
      <w:r>
        <w:rPr>
          <w:rFonts w:hint="eastAsia" w:ascii="宋体" w:hAnsi="宋体"/>
          <w:szCs w:val="24"/>
        </w:rPr>
        <w:t xml:space="preserve">）技术支持服务</w:t>
      </w:r>
      <w:r/>
    </w:p>
    <w:p>
      <w:pPr>
        <w:pStyle w:val="989"/>
        <w:spacing w:line="360" w:lineRule="auto"/>
        <w:rPr>
          <w:rFonts w:hint="eastAsia" w:ascii="宋体" w:hAnsi="宋体"/>
          <w:szCs w:val="24"/>
        </w:rPr>
      </w:pPr>
      <w:r>
        <w:rPr>
          <w:rFonts w:hint="eastAsia" w:ascii="宋体" w:hAnsi="宋体"/>
          <w:szCs w:val="24"/>
        </w:rPr>
        <w:t xml:space="preserve">成交供应商应提供一整套规范的技术支持服务运作体系和流程，指定稳定的技术服务队伍，提供故障诊断、技术咨询等全方位的技术支持服务。</w:t>
      </w:r>
      <w:r/>
    </w:p>
    <w:p>
      <w:pPr>
        <w:pStyle w:val="989"/>
        <w:spacing w:line="360" w:lineRule="auto"/>
        <w:rPr>
          <w:rFonts w:hint="eastAsia" w:ascii="宋体" w:hAnsi="宋体"/>
          <w:szCs w:val="24"/>
        </w:rPr>
      </w:pPr>
      <w:r>
        <w:rPr>
          <w:rFonts w:hint="eastAsia" w:ascii="宋体" w:hAnsi="宋体"/>
          <w:szCs w:val="24"/>
        </w:rPr>
        <w:t xml:space="preserve">成交供应商应为采购人提供多种技术支持方式，并对采购人所提交问题指派固定服务队伍进行解答并提供相关建议，对未能彻底解决的问题应进行跟踪、反馈并及时处理。</w:t>
      </w:r>
      <w:r/>
    </w:p>
    <w:p>
      <w:pPr>
        <w:pStyle w:val="989"/>
        <w:spacing w:line="360" w:lineRule="auto"/>
        <w:rPr>
          <w:rFonts w:hint="eastAsia" w:ascii="宋体" w:hAnsi="宋体"/>
          <w:szCs w:val="24"/>
        </w:rPr>
      </w:pPr>
      <w:r>
        <w:rPr>
          <w:rFonts w:hint="eastAsia" w:ascii="宋体" w:hAnsi="宋体"/>
          <w:szCs w:val="24"/>
        </w:rPr>
        <w:t xml:space="preserve">（</w:t>
      </w:r>
      <w:r>
        <w:rPr>
          <w:rFonts w:ascii="宋体" w:hAnsi="宋体"/>
          <w:szCs w:val="24"/>
        </w:rPr>
        <w:t xml:space="preserve">4</w:t>
      </w:r>
      <w:r>
        <w:rPr>
          <w:rFonts w:hint="eastAsia" w:ascii="宋体" w:hAnsi="宋体"/>
          <w:szCs w:val="24"/>
        </w:rPr>
        <w:t xml:space="preserve">）问题响应及解决服务</w:t>
      </w:r>
      <w:r/>
    </w:p>
    <w:p>
      <w:pPr>
        <w:pStyle w:val="989"/>
        <w:spacing w:line="360" w:lineRule="auto"/>
        <w:rPr>
          <w:rFonts w:hint="eastAsia" w:ascii="宋体" w:hAnsi="宋体"/>
          <w:szCs w:val="24"/>
        </w:rPr>
      </w:pPr>
      <w:r>
        <w:rPr>
          <w:rFonts w:hint="eastAsia" w:ascii="宋体" w:hAnsi="宋体"/>
          <w:szCs w:val="24"/>
        </w:rPr>
        <w:t xml:space="preserve">服务响应时间：7×24小时响应对系统故障，采购人可通过成交供应商所提供热线电话或直接联系驻场服务人员取得技术支持服务。驻场服务人员应在接到采购人故障申告后立即响应，并在30分钟内到达采购人现场，根据采购人的要求以最快的方式进行故障处理。</w:t>
      </w:r>
      <w:r/>
    </w:p>
    <w:p>
      <w:pPr>
        <w:pStyle w:val="989"/>
        <w:spacing w:line="360" w:lineRule="auto"/>
        <w:rPr>
          <w:rFonts w:hint="eastAsia" w:ascii="宋体" w:hAnsi="宋体"/>
          <w:szCs w:val="24"/>
        </w:rPr>
      </w:pPr>
      <w:r>
        <w:rPr>
          <w:rFonts w:hint="eastAsia" w:ascii="宋体" w:hAnsi="宋体"/>
          <w:szCs w:val="24"/>
        </w:rPr>
        <w:t xml:space="preserve">到场时间：驻场服务人员每天在现场提供服务，以确保系统正常运行。节假日及应急情况，如系统故障未能在1小时内通过远程支持解决，驻场服务人员应在随后的2小时内到达采购人现场，以确保故障得到及时处理。</w:t>
      </w:r>
      <w:r/>
    </w:p>
    <w:p>
      <w:pPr>
        <w:pStyle w:val="989"/>
        <w:spacing w:line="360" w:lineRule="auto"/>
        <w:rPr>
          <w:rFonts w:hint="eastAsia" w:ascii="宋体" w:hAnsi="宋体"/>
          <w:szCs w:val="24"/>
        </w:rPr>
      </w:pPr>
      <w:r>
        <w:rPr>
          <w:rFonts w:hint="eastAsia" w:ascii="宋体" w:hAnsi="宋体"/>
          <w:szCs w:val="24"/>
        </w:rPr>
        <w:t xml:space="preserve">系统恢复时间：驻场服务人员到达采购人现场，立即进行系统恢复工作，应于4小时内恢复系统的正常运行，并收集现场信息以便完成故障分析。如果故障原因非投</w:t>
      </w:r>
      <w:r>
        <w:rPr>
          <w:rFonts w:hint="eastAsia" w:ascii="宋体" w:hAnsi="宋体"/>
          <w:szCs w:val="24"/>
        </w:rPr>
        <w:t xml:space="preserve">标供货商维护范围内相关软件系统或硬件设备造成的，成交供应商需在4小时内提供相关书面说明材料。</w:t>
      </w:r>
      <w:r/>
    </w:p>
    <w:p>
      <w:pPr>
        <w:pStyle w:val="989"/>
        <w:spacing w:line="360" w:lineRule="auto"/>
        <w:rPr>
          <w:rFonts w:hint="eastAsia" w:ascii="宋体" w:hAnsi="宋体"/>
          <w:szCs w:val="24"/>
        </w:rPr>
      </w:pPr>
      <w:r>
        <w:rPr>
          <w:rFonts w:hint="eastAsia" w:ascii="宋体" w:hAnsi="宋体"/>
          <w:szCs w:val="24"/>
        </w:rPr>
        <w:t xml:space="preserve">故障分析时间：在系统恢复正常运行后，驻场服务人员将对系统运行情况进行跟踪，并结合故障现场信息对故障产生原因进行分析，3日内提交故障分析报告及解决方案，以帮助采购人更好地了解故障原因并采取相应的预防措施。</w:t>
      </w:r>
      <w:r/>
    </w:p>
    <w:p>
      <w:pPr>
        <w:pStyle w:val="989"/>
        <w:spacing w:line="360" w:lineRule="auto"/>
        <w:rPr>
          <w:rFonts w:hint="eastAsia" w:ascii="宋体" w:hAnsi="宋体"/>
          <w:szCs w:val="24"/>
        </w:rPr>
      </w:pPr>
      <w:r>
        <w:rPr>
          <w:rFonts w:hint="eastAsia" w:ascii="宋体" w:hAnsi="宋体"/>
          <w:szCs w:val="24"/>
        </w:rPr>
        <w:t xml:space="preserve">（5）驻场服务要求</w:t>
      </w:r>
      <w:r/>
    </w:p>
    <w:p>
      <w:pPr>
        <w:pStyle w:val="989"/>
        <w:spacing w:line="360" w:lineRule="auto"/>
        <w:rPr>
          <w:rFonts w:hint="eastAsia" w:ascii="宋体" w:hAnsi="宋体"/>
          <w:szCs w:val="24"/>
        </w:rPr>
      </w:pPr>
      <w:r>
        <w:rPr>
          <w:rFonts w:hint="eastAsia" w:ascii="宋体" w:hAnsi="宋体"/>
          <w:szCs w:val="24"/>
        </w:rPr>
        <w:t xml:space="preserve">成交供应商须安排不少于1名驻场服务人员，在采购人指定地点提供驻场服务。驻场人员每天在现场提供服务，负责系统日常巡检、故障受理、问题跟踪、操作咨询、数据对接异常排查、日志查看、培训配合和运维交接。驻场人员应相对稳定，不得随意更换；确需更换的，须提前书面报采购人同意。采购人认为驻场人员能力与项目要求不相称的，成交供应商须按采购人要求予以更换。驻场人员须签订保密协议，遵守采购人各项管理制度。</w:t>
      </w:r>
      <w:r/>
    </w:p>
    <w:p>
      <w:pPr>
        <w:pStyle w:val="989"/>
        <w:spacing w:line="360" w:lineRule="auto"/>
        <w:rPr>
          <w:rFonts w:hint="eastAsia" w:ascii="宋体" w:hAnsi="宋体"/>
          <w:szCs w:val="24"/>
        </w:rPr>
      </w:pPr>
      <w:r>
        <w:rPr>
          <w:rFonts w:hint="eastAsia" w:ascii="宋体" w:hAnsi="宋体"/>
          <w:szCs w:val="24"/>
        </w:rPr>
      </w:r>
      <w:r/>
    </w:p>
    <w:p>
      <w:pPr>
        <w:pStyle w:val="989"/>
        <w:ind w:firstLine="482"/>
        <w:spacing w:line="360" w:lineRule="auto"/>
        <w:rPr>
          <w:rFonts w:hint="eastAsia" w:ascii="宋体" w:hAnsi="宋体"/>
          <w:b/>
          <w:bCs/>
          <w:szCs w:val="24"/>
        </w:rPr>
        <w:outlineLvl w:val="2"/>
      </w:pPr>
      <w:r>
        <w:rPr>
          <w:rFonts w:hint="eastAsia" w:ascii="宋体" w:hAnsi="宋体"/>
          <w:b/>
          <w:bCs/>
          <w:szCs w:val="24"/>
        </w:rPr>
        <w:t xml:space="preserve">（三）实施团队要求</w:t>
      </w:r>
      <w:r/>
    </w:p>
    <w:p>
      <w:pPr>
        <w:pStyle w:val="989"/>
        <w:spacing w:line="360" w:lineRule="auto"/>
        <w:rPr>
          <w:rFonts w:hint="eastAsia" w:ascii="宋体" w:hAnsi="宋体"/>
          <w:szCs w:val="24"/>
        </w:rPr>
      </w:pPr>
      <w:r>
        <w:rPr>
          <w:rFonts w:hint="eastAsia" w:ascii="宋体" w:hAnsi="宋体"/>
          <w:szCs w:val="24"/>
        </w:rPr>
        <w:t xml:space="preserve">中标单位在项目建设周期内需组织不少于6人专项开发服务团队服务于本项目，并对整个项目进行管理，以保障用户进行良好的沟通和业务、技术衔接。项目团队的人员要相对稳定，必需确保项目顺利如期开发实施和交付。</w:t>
      </w:r>
      <w:r/>
    </w:p>
    <w:tbl>
      <w:tblPr>
        <w:tblW w:w="8554" w:type="dxa"/>
        <w:tblInd w:w="88" w:type="dxa"/>
        <w:tblLayout w:type="fixed"/>
        <w:tblLook w:val="04A0" w:firstRow="1" w:lastRow="0" w:firstColumn="1" w:lastColumn="0" w:noHBand="0" w:noVBand="1"/>
      </w:tblPr>
      <w:tblGrid>
        <w:gridCol w:w="733"/>
        <w:gridCol w:w="1600"/>
        <w:gridCol w:w="740"/>
        <w:gridCol w:w="5481"/>
      </w:tblGrid>
      <w:tr>
        <w:trPr>
          <w:trHeight w:val="336"/>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897"/>
              <w:jc w:val="center"/>
              <w:spacing w:line="460" w:lineRule="exact"/>
              <w:rPr>
                <w:rFonts w:hint="eastAsia" w:ascii="宋体" w:hAnsi="宋体"/>
                <w:b/>
                <w:bCs/>
                <w:sz w:val="24"/>
                <w:szCs w:val="24"/>
              </w:rPr>
            </w:pPr>
            <w:r>
              <w:rPr>
                <w:rFonts w:hint="eastAsia" w:ascii="宋体" w:hAnsi="宋体"/>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pStyle w:val="897"/>
              <w:jc w:val="center"/>
              <w:spacing w:line="460" w:lineRule="exact"/>
              <w:rPr>
                <w:rFonts w:hint="eastAsia" w:ascii="宋体" w:hAnsi="宋体"/>
                <w:b/>
                <w:bCs/>
                <w:sz w:val="24"/>
                <w:szCs w:val="24"/>
              </w:rPr>
            </w:pPr>
            <w:r>
              <w:rPr>
                <w:rFonts w:hint="eastAsia" w:ascii="宋体" w:hAnsi="宋体"/>
                <w:b/>
                <w:bCs/>
                <w:sz w:val="24"/>
                <w:szCs w:val="24"/>
              </w:rPr>
              <w:t xml:space="preserve">岗位名称</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897"/>
              <w:jc w:val="center"/>
              <w:spacing w:line="460" w:lineRule="exact"/>
              <w:rPr>
                <w:rFonts w:hint="eastAsia" w:ascii="宋体" w:hAnsi="宋体"/>
                <w:b/>
                <w:bCs/>
                <w:sz w:val="24"/>
                <w:szCs w:val="24"/>
              </w:rPr>
            </w:pPr>
            <w:r>
              <w:rPr>
                <w:rFonts w:hint="eastAsia" w:ascii="宋体" w:hAnsi="宋体"/>
                <w:b/>
                <w:bCs/>
                <w:sz w:val="24"/>
                <w:szCs w:val="24"/>
              </w:rPr>
              <w:t xml:space="preserve">人数</w:t>
            </w:r>
            <w:r/>
          </w:p>
        </w:tc>
        <w:tc>
          <w:tcPr>
            <w:tcBorders>
              <w:top w:val="single" w:color="000000" w:sz="4" w:space="0"/>
              <w:left w:val="single" w:color="000000" w:sz="4" w:space="0"/>
              <w:bottom w:val="single" w:color="000000" w:sz="4" w:space="0"/>
              <w:right w:val="single" w:color="000000" w:sz="4" w:space="0"/>
            </w:tcBorders>
            <w:tcW w:w="5481" w:type="dxa"/>
            <w:vAlign w:val="center"/>
            <w:textDirection w:val="lrTb"/>
            <w:noWrap w:val="false"/>
          </w:tcPr>
          <w:p>
            <w:pPr>
              <w:pStyle w:val="897"/>
              <w:jc w:val="center"/>
              <w:spacing w:line="460" w:lineRule="exact"/>
              <w:rPr>
                <w:rFonts w:hint="eastAsia" w:ascii="宋体" w:hAnsi="宋体"/>
                <w:b/>
                <w:bCs/>
                <w:sz w:val="24"/>
                <w:szCs w:val="24"/>
              </w:rPr>
            </w:pPr>
            <w:r>
              <w:rPr>
                <w:rFonts w:hint="eastAsia" w:ascii="宋体" w:hAnsi="宋体"/>
                <w:b/>
                <w:bCs/>
                <w:sz w:val="24"/>
                <w:szCs w:val="24"/>
              </w:rPr>
              <w:t xml:space="preserve">人员要求</w:t>
            </w:r>
            <w:r/>
          </w:p>
        </w:tc>
      </w:tr>
      <w:tr>
        <w:trPr>
          <w:trHeight w:val="390"/>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897"/>
              <w:jc w:val="center"/>
              <w:spacing w:line="460" w:lineRule="exact"/>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pStyle w:val="897"/>
              <w:jc w:val="center"/>
              <w:spacing w:line="460" w:lineRule="exact"/>
              <w:rPr>
                <w:rFonts w:hint="eastAsia" w:ascii="宋体" w:hAnsi="宋体"/>
                <w:sz w:val="24"/>
                <w:szCs w:val="24"/>
              </w:rPr>
            </w:pPr>
            <w:r>
              <w:rPr>
                <w:rFonts w:hint="eastAsia" w:ascii="宋体" w:hAnsi="宋体"/>
                <w:sz w:val="24"/>
                <w:szCs w:val="24"/>
              </w:rPr>
              <w:t xml:space="preserve">项目经理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897"/>
              <w:jc w:val="center"/>
              <w:spacing w:line="460" w:lineRule="exact"/>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481" w:type="dxa"/>
            <w:vAlign w:val="center"/>
            <w:textDirection w:val="lrTb"/>
            <w:noWrap w:val="false"/>
          </w:tcPr>
          <w:p>
            <w:pPr>
              <w:pStyle w:val="897"/>
              <w:jc w:val="left"/>
              <w:spacing w:line="460" w:lineRule="exact"/>
              <w:rPr>
                <w:rFonts w:hint="eastAsia" w:ascii="宋体" w:hAnsi="宋体"/>
                <w:sz w:val="24"/>
                <w:szCs w:val="24"/>
              </w:rPr>
            </w:pPr>
            <w:r>
              <w:rPr>
                <w:rFonts w:ascii="宋体" w:hAnsi="宋体"/>
                <w:sz w:val="24"/>
                <w:szCs w:val="24"/>
              </w:rPr>
              <w:t xml:space="preserve">全面统筹项目实施管理，具体职责如下：1、对接甲方，沟通确认业务需求，跟踪项目推进，协调解决项目各类问题；2、统筹项目进度、成本、质量管控，开展项目整体评估；3、落实项目安全管理工作，提供专业安全服务保障；4、规范生产环境服务管理，制定系统变更、新服务发布管理流程，落地标准化服务管理模式。</w:t>
            </w:r>
            <w:r/>
          </w:p>
        </w:tc>
      </w:tr>
      <w:tr>
        <w:trPr>
          <w:trHeight w:val="1340"/>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897"/>
              <w:jc w:val="center"/>
              <w:spacing w:line="460" w:lineRule="exact"/>
              <w:rPr>
                <w:rFonts w:hint="eastAsia"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pStyle w:val="897"/>
              <w:jc w:val="center"/>
              <w:spacing w:line="460" w:lineRule="exact"/>
              <w:rPr>
                <w:rFonts w:hint="eastAsia" w:ascii="宋体" w:hAnsi="宋体"/>
                <w:sz w:val="24"/>
                <w:szCs w:val="24"/>
              </w:rPr>
            </w:pPr>
            <w:r>
              <w:rPr>
                <w:rFonts w:hint="eastAsia" w:ascii="宋体" w:hAnsi="宋体"/>
                <w:sz w:val="24"/>
                <w:szCs w:val="24"/>
              </w:rPr>
              <w:t xml:space="preserve">技术负责人</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897"/>
              <w:jc w:val="center"/>
              <w:spacing w:line="460" w:lineRule="exact"/>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481" w:type="dxa"/>
            <w:vAlign w:val="center"/>
            <w:textDirection w:val="lrTb"/>
            <w:noWrap w:val="false"/>
          </w:tcPr>
          <w:p>
            <w:pPr>
              <w:pStyle w:val="897"/>
              <w:jc w:val="left"/>
              <w:spacing w:line="460" w:lineRule="exact"/>
              <w:rPr>
                <w:rFonts w:hint="eastAsia" w:ascii="宋体" w:hAnsi="宋体"/>
                <w:sz w:val="24"/>
                <w:szCs w:val="24"/>
              </w:rPr>
            </w:pPr>
            <w:r>
              <w:rPr>
                <w:rFonts w:ascii="宋体" w:hAnsi="宋体"/>
                <w:sz w:val="24"/>
                <w:szCs w:val="24"/>
              </w:rPr>
              <w:t xml:space="preserve">统筹项目整体技术工作，具体职责如下：1、负责系统架构、数据库方案设计，制定项目技术规范；2、研判解决项目重大技术难点，统筹技术团队工作，制定各阶段技术任务目标；3、牵头落实项目信息安全方案，把控技术层面安全风险；4、</w:t>
            </w:r>
            <w:r>
              <w:rPr>
                <w:rFonts w:ascii="宋体" w:hAnsi="宋体"/>
                <w:sz w:val="24"/>
                <w:szCs w:val="24"/>
              </w:rPr>
              <w:t xml:space="preserve">制定项目 IT 服务实施规范，指导项目技术落地实施。</w:t>
            </w:r>
            <w:r/>
          </w:p>
        </w:tc>
      </w:tr>
      <w:tr>
        <w:trPr>
          <w:trHeight w:val="1340"/>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897"/>
              <w:jc w:val="center"/>
              <w:spacing w:line="460" w:lineRule="exact"/>
              <w:rPr>
                <w:rFonts w:hint="eastAsia"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pStyle w:val="897"/>
              <w:jc w:val="center"/>
              <w:spacing w:line="460" w:lineRule="exact"/>
              <w:rPr>
                <w:rFonts w:hint="eastAsia" w:ascii="宋体" w:hAnsi="宋体"/>
                <w:sz w:val="24"/>
                <w:szCs w:val="24"/>
              </w:rPr>
            </w:pPr>
            <w:r>
              <w:rPr>
                <w:rFonts w:ascii="宋体" w:hAnsi="宋体"/>
                <w:sz w:val="24"/>
                <w:szCs w:val="24"/>
              </w:rPr>
              <w:t xml:space="preserve">网络安全负责人</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897"/>
              <w:jc w:val="center"/>
              <w:spacing w:line="460" w:lineRule="exact"/>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481" w:type="dxa"/>
            <w:vAlign w:val="center"/>
            <w:textDirection w:val="lrTb"/>
            <w:noWrap w:val="false"/>
          </w:tcPr>
          <w:p>
            <w:pPr>
              <w:pStyle w:val="897"/>
              <w:jc w:val="left"/>
              <w:spacing w:line="460" w:lineRule="exact"/>
              <w:rPr>
                <w:rFonts w:hint="eastAsia" w:ascii="宋体" w:hAnsi="宋体"/>
                <w:sz w:val="24"/>
                <w:szCs w:val="24"/>
              </w:rPr>
            </w:pPr>
            <w:r>
              <w:rPr>
                <w:rFonts w:ascii="宋体" w:hAnsi="宋体"/>
                <w:sz w:val="24"/>
                <w:szCs w:val="24"/>
              </w:rPr>
              <w:t xml:space="preserve">负责项目全周期网络安全相关工作，具体职责如下：1、统筹项目网络安全方案设计，落实网络安全防护、安全运维相关建设要求；2、开展项目安全风险识别、安全测评，排查系统漏洞，制定安全整改措施；3、落实项目信息安全管理规范，保障平台数据、接口传输、应用访问安全；4、配合开展安全相关测试，处置项目建设阶段网络安全事件；5、编制安全相关文档，完成安全交付材料整理。</w:t>
            </w:r>
            <w:r/>
          </w:p>
        </w:tc>
      </w:tr>
      <w:tr>
        <w:trPr>
          <w:trHeight w:val="760"/>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897"/>
              <w:jc w:val="center"/>
              <w:spacing w:line="460" w:lineRule="exact"/>
              <w:rPr>
                <w:rFonts w:hint="eastAsia" w:ascii="宋体" w:hAnsi="宋体"/>
                <w:sz w:val="24"/>
                <w:szCs w:val="24"/>
              </w:rPr>
            </w:pPr>
            <w:r>
              <w:rPr>
                <w:rFonts w:hint="eastAsia" w:ascii="宋体"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pStyle w:val="897"/>
              <w:jc w:val="center"/>
              <w:spacing w:line="460" w:lineRule="exact"/>
              <w:rPr>
                <w:rFonts w:hint="eastAsia" w:ascii="宋体" w:hAnsi="宋体"/>
                <w:sz w:val="24"/>
                <w:szCs w:val="24"/>
              </w:rPr>
            </w:pPr>
            <w:r>
              <w:rPr>
                <w:rFonts w:hint="eastAsia" w:ascii="宋体" w:hAnsi="宋体"/>
                <w:sz w:val="24"/>
                <w:szCs w:val="24"/>
              </w:rPr>
              <w:t xml:space="preserve">项目成员</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897"/>
              <w:jc w:val="center"/>
              <w:spacing w:line="460" w:lineRule="exact"/>
              <w:rPr>
                <w:rFonts w:hint="eastAsia"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5481" w:type="dxa"/>
            <w:vAlign w:val="center"/>
            <w:textDirection w:val="lrTb"/>
            <w:noWrap w:val="false"/>
          </w:tcPr>
          <w:p>
            <w:pPr>
              <w:pStyle w:val="897"/>
              <w:jc w:val="left"/>
              <w:spacing w:line="460" w:lineRule="exact"/>
              <w:rPr>
                <w:rFonts w:hint="eastAsia" w:ascii="宋体" w:hAnsi="宋体"/>
                <w:sz w:val="24"/>
                <w:szCs w:val="24"/>
              </w:rPr>
            </w:pPr>
            <w:r>
              <w:rPr>
                <w:rFonts w:ascii="宋体" w:hAnsi="宋体"/>
                <w:sz w:val="24"/>
                <w:szCs w:val="24"/>
              </w:rPr>
              <w:t xml:space="preserve">承担项目具体开发实施任务，具体职责如下：1、参与技术方案设计、功能开发，处理开发实施中的技术问题；2、配合完成分阶段项目实施工作，输出硬件对接技术文档，把控成果质量；3、参与系统整体设计、技术选型、中间件部署，完成系统框架搭建；4、搭建测试、生产环境，开展系统测试；5、开展系统性能调优，落实各项性能指标；6、编写系统分析、设计文档，参与项目质量与进度管控，配合完成项目开发。</w:t>
            </w:r>
            <w:r/>
          </w:p>
        </w:tc>
      </w:tr>
    </w:tbl>
    <w:p>
      <w:pPr>
        <w:pStyle w:val="989"/>
        <w:ind w:firstLine="0"/>
        <w:spacing w:line="360" w:lineRule="auto"/>
        <w:rPr>
          <w:rFonts w:hint="eastAsia" w:ascii="宋体" w:hAnsi="宋体"/>
          <w:szCs w:val="24"/>
          <w:lang w:val="en-US"/>
        </w:rPr>
      </w:pPr>
      <w:r>
        <w:rPr>
          <w:rFonts w:hint="eastAsia" w:ascii="宋体" w:hAnsi="宋体"/>
          <w:szCs w:val="24"/>
          <w:lang w:val="en-US"/>
        </w:rPr>
      </w:r>
      <w:r/>
    </w:p>
    <w:p>
      <w:pPr>
        <w:pStyle w:val="989"/>
        <w:ind w:firstLine="482"/>
        <w:spacing w:line="360" w:lineRule="auto"/>
        <w:rPr>
          <w:rFonts w:hint="eastAsia" w:ascii="宋体" w:hAnsi="宋体"/>
          <w:b/>
          <w:bCs/>
          <w:szCs w:val="24"/>
        </w:rPr>
        <w:outlineLvl w:val="2"/>
      </w:pPr>
      <w:r>
        <w:rPr>
          <w:rFonts w:hint="eastAsia" w:ascii="宋体" w:hAnsi="宋体"/>
          <w:b/>
          <w:bCs/>
          <w:szCs w:val="24"/>
        </w:rPr>
        <w:t xml:space="preserve">（四）项目实施要求</w:t>
      </w:r>
      <w:r/>
    </w:p>
    <w:p>
      <w:pPr>
        <w:pStyle w:val="989"/>
        <w:spacing w:line="360" w:lineRule="auto"/>
        <w:rPr>
          <w:rFonts w:hint="eastAsia" w:ascii="宋体" w:hAnsi="宋体"/>
          <w:szCs w:val="24"/>
        </w:rPr>
      </w:pPr>
      <w:r>
        <w:rPr>
          <w:rFonts w:hint="eastAsia" w:ascii="宋体" w:hAnsi="宋体"/>
          <w:szCs w:val="24"/>
        </w:rPr>
        <w:t xml:space="preserve">投标人必须阐明项目实施计划，确定每个实施阶段的时间表及工作目标。</w:t>
      </w:r>
      <w:r/>
    </w:p>
    <w:p>
      <w:pPr>
        <w:pStyle w:val="989"/>
        <w:spacing w:line="360" w:lineRule="auto"/>
        <w:rPr>
          <w:rFonts w:hint="eastAsia" w:ascii="宋体" w:hAnsi="宋体"/>
          <w:szCs w:val="24"/>
        </w:rPr>
      </w:pPr>
      <w:r>
        <w:rPr>
          <w:rFonts w:hint="eastAsia" w:ascii="宋体" w:hAnsi="宋体"/>
          <w:szCs w:val="24"/>
        </w:rPr>
        <w:t xml:space="preserve">投标人必须成立合理的组织机构，建立健全保障项目顺利实施的各项管理制度和质量保证体系；安排足够的高素质专业技术人员参加本项目定制开发工作，参与此项目的技术人员必须具有强烈的服务意识和高度的责任感。</w:t>
      </w:r>
      <w:r/>
    </w:p>
    <w:p>
      <w:pPr>
        <w:pStyle w:val="989"/>
        <w:spacing w:line="360" w:lineRule="auto"/>
        <w:rPr>
          <w:rFonts w:hint="eastAsia" w:ascii="宋体" w:hAnsi="宋体"/>
          <w:szCs w:val="24"/>
        </w:rPr>
      </w:pPr>
      <w:r>
        <w:rPr>
          <w:rFonts w:hint="eastAsia" w:ascii="宋体" w:hAnsi="宋体"/>
          <w:szCs w:val="24"/>
        </w:rPr>
        <w:t xml:space="preserve">系统的开发、测试、安装、调试过程中相关的技术文档必须按照招标人的要求，提交相应的规范文件，提交给甲方统一管理。</w:t>
      </w:r>
      <w:r/>
    </w:p>
    <w:p>
      <w:pPr>
        <w:pStyle w:val="989"/>
        <w:spacing w:line="360" w:lineRule="auto"/>
        <w:rPr>
          <w:rFonts w:hint="eastAsia" w:ascii="宋体" w:hAnsi="宋体"/>
          <w:szCs w:val="24"/>
        </w:rPr>
      </w:pPr>
      <w:r>
        <w:rPr>
          <w:rFonts w:hint="eastAsia" w:ascii="宋体" w:hAnsi="宋体"/>
          <w:szCs w:val="24"/>
        </w:rPr>
        <w:t xml:space="preserve">投标人应在投标文件中提供人员配置管理计划，包括项目经理、技术负责人、网络安全负责人、项目成员及分工职责等。</w:t>
      </w:r>
      <w:r/>
    </w:p>
    <w:p>
      <w:pPr>
        <w:pStyle w:val="989"/>
        <w:spacing w:line="360" w:lineRule="auto"/>
        <w:rPr>
          <w:rFonts w:hint="eastAsia" w:ascii="宋体" w:hAnsi="宋体"/>
          <w:szCs w:val="24"/>
        </w:rPr>
      </w:pPr>
      <w:r>
        <w:rPr>
          <w:rFonts w:hint="eastAsia" w:ascii="宋体" w:hAnsi="宋体"/>
          <w:szCs w:val="24"/>
        </w:rPr>
        <w:t xml:space="preserve">投标人若中标，供货时应提供设备安装、维护、使用说明书。</w:t>
      </w:r>
      <w:r/>
    </w:p>
    <w:p>
      <w:pPr>
        <w:pStyle w:val="989"/>
        <w:spacing w:line="360" w:lineRule="auto"/>
        <w:rPr>
          <w:rFonts w:hint="eastAsia" w:ascii="宋体" w:hAnsi="宋体"/>
          <w:szCs w:val="24"/>
        </w:rPr>
      </w:pPr>
      <w:r>
        <w:rPr>
          <w:rFonts w:hint="eastAsia" w:ascii="宋体" w:hAnsi="宋体"/>
          <w:szCs w:val="24"/>
        </w:rPr>
        <w:t xml:space="preserve">投标人须保证系统的兼容性和易维护性，如中标后因不兼容问题出现纠纷，由其承担全部责任并赔偿由此给用户方带来的损失。</w:t>
      </w:r>
      <w:r/>
    </w:p>
    <w:p>
      <w:pPr>
        <w:pStyle w:val="989"/>
        <w:ind w:firstLine="482"/>
        <w:spacing w:line="360" w:lineRule="auto"/>
        <w:rPr>
          <w:rFonts w:hint="eastAsia" w:ascii="宋体" w:hAnsi="宋体"/>
          <w:b/>
          <w:bCs/>
          <w:szCs w:val="24"/>
        </w:rPr>
        <w:outlineLvl w:val="2"/>
      </w:pPr>
      <w:r>
        <w:rPr>
          <w:rFonts w:hint="eastAsia" w:ascii="宋体" w:hAnsi="宋体"/>
          <w:b/>
          <w:bCs/>
          <w:szCs w:val="24"/>
        </w:rPr>
        <w:t xml:space="preserve">（五）培训要求</w:t>
      </w:r>
      <w:r/>
    </w:p>
    <w:p>
      <w:pPr>
        <w:pStyle w:val="989"/>
        <w:spacing w:line="360" w:lineRule="auto"/>
        <w:rPr>
          <w:rFonts w:hint="eastAsia" w:ascii="宋体" w:hAnsi="宋体"/>
          <w:szCs w:val="24"/>
        </w:rPr>
      </w:pPr>
      <w:r>
        <w:rPr>
          <w:rFonts w:hint="eastAsia" w:ascii="宋体" w:hAnsi="宋体"/>
          <w:szCs w:val="24"/>
        </w:rPr>
        <w:t xml:space="preserve">为苏州市公安局吴江分局的业务管理人员、系统技术人员和系统操作人员提供所需要的操作类、技术类、管理类的培训。一方面，让各级操作人员能够熟练的应用本项目支撑环境顺利的完成各项工作，另一方面，让业务管理人员可以根据业务需要，灵活运用系统，并能为业务管理人员提供相应的业务指导，熟悉本系统的操作。同时，系统管理人员和系统技术人员能够熟练掌握系统的日常管理、运维等。</w:t>
      </w:r>
      <w:r/>
    </w:p>
    <w:p>
      <w:pPr>
        <w:pStyle w:val="989"/>
        <w:spacing w:line="360" w:lineRule="auto"/>
        <w:rPr>
          <w:rFonts w:hint="eastAsia" w:ascii="宋体" w:hAnsi="宋体"/>
          <w:szCs w:val="24"/>
        </w:rPr>
      </w:pPr>
      <w:r>
        <w:rPr>
          <w:rFonts w:hint="eastAsia" w:ascii="宋体" w:hAnsi="宋体"/>
          <w:szCs w:val="24"/>
        </w:rPr>
        <w:t xml:space="preserve">1、培训对象：苏州市公安局吴江分局的业务管理人员、系统技术人员和系统操作人员。</w:t>
      </w:r>
      <w:r/>
    </w:p>
    <w:p>
      <w:pPr>
        <w:pStyle w:val="989"/>
        <w:spacing w:line="360" w:lineRule="auto"/>
        <w:rPr>
          <w:rFonts w:hint="eastAsia" w:ascii="宋体" w:hAnsi="宋体"/>
          <w:szCs w:val="24"/>
        </w:rPr>
      </w:pPr>
      <w:r>
        <w:rPr>
          <w:rFonts w:hint="eastAsia" w:ascii="宋体" w:hAnsi="宋体"/>
          <w:szCs w:val="24"/>
        </w:rPr>
        <w:t xml:space="preserve">2、培训地点：用户指定地点。</w:t>
      </w:r>
      <w:r/>
    </w:p>
    <w:p>
      <w:pPr>
        <w:pStyle w:val="989"/>
        <w:spacing w:line="360" w:lineRule="auto"/>
        <w:rPr>
          <w:rFonts w:hint="eastAsia" w:ascii="宋体" w:hAnsi="宋体"/>
          <w:szCs w:val="24"/>
        </w:rPr>
      </w:pPr>
      <w:r>
        <w:rPr>
          <w:rFonts w:hint="eastAsia" w:ascii="宋体" w:hAnsi="宋体"/>
          <w:szCs w:val="24"/>
        </w:rPr>
        <w:t xml:space="preserve">3、培训起止时间：项目准备阶段至维护阶段。</w:t>
      </w:r>
      <w:r/>
    </w:p>
    <w:p>
      <w:pPr>
        <w:pStyle w:val="989"/>
        <w:spacing w:line="360" w:lineRule="auto"/>
        <w:rPr>
          <w:rFonts w:hint="eastAsia" w:ascii="宋体" w:hAnsi="宋体"/>
          <w:szCs w:val="24"/>
        </w:rPr>
      </w:pPr>
      <w:r>
        <w:rPr>
          <w:rFonts w:hint="eastAsia" w:ascii="宋体" w:hAnsi="宋体"/>
          <w:szCs w:val="24"/>
        </w:rPr>
        <w:t xml:space="preserve">4、培训内容：将针对系统管理人员、技术维护人员、操作人员展开培训，具体培训内容如下：</w:t>
      </w:r>
      <w:r/>
    </w:p>
    <w:p>
      <w:pPr>
        <w:pStyle w:val="989"/>
        <w:spacing w:line="360" w:lineRule="auto"/>
        <w:rPr>
          <w:rFonts w:hint="eastAsia" w:ascii="宋体" w:hAnsi="宋体"/>
          <w:szCs w:val="24"/>
        </w:rPr>
      </w:pPr>
      <w:r>
        <w:rPr>
          <w:rFonts w:hint="eastAsia" w:ascii="宋体" w:hAnsi="宋体"/>
          <w:szCs w:val="24"/>
        </w:rPr>
        <w:t xml:space="preserve">（1）系统管理人员培训：</w:t>
      </w:r>
      <w:r/>
    </w:p>
    <w:p>
      <w:pPr>
        <w:pStyle w:val="989"/>
        <w:spacing w:line="360" w:lineRule="auto"/>
        <w:rPr>
          <w:rFonts w:hint="eastAsia" w:ascii="宋体" w:hAnsi="宋体"/>
          <w:szCs w:val="24"/>
        </w:rPr>
      </w:pPr>
      <w:r>
        <w:rPr>
          <w:rFonts w:hint="eastAsia" w:ascii="宋体" w:hAnsi="宋体"/>
          <w:szCs w:val="24"/>
        </w:rPr>
        <w:t xml:space="preserve">系统的基本工作原理；</w:t>
      </w:r>
      <w:r/>
    </w:p>
    <w:p>
      <w:pPr>
        <w:pStyle w:val="989"/>
        <w:spacing w:line="360" w:lineRule="auto"/>
        <w:rPr>
          <w:rFonts w:hint="eastAsia" w:ascii="宋体" w:hAnsi="宋体"/>
          <w:szCs w:val="24"/>
        </w:rPr>
      </w:pPr>
      <w:r>
        <w:rPr>
          <w:rFonts w:hint="eastAsia" w:ascii="宋体" w:hAnsi="宋体"/>
          <w:szCs w:val="24"/>
        </w:rPr>
        <w:t xml:space="preserve">系统的构成及各部分主要构造；</w:t>
      </w:r>
      <w:r/>
    </w:p>
    <w:p>
      <w:pPr>
        <w:pStyle w:val="989"/>
        <w:spacing w:line="360" w:lineRule="auto"/>
        <w:rPr>
          <w:rFonts w:hint="eastAsia" w:ascii="宋体" w:hAnsi="宋体"/>
          <w:szCs w:val="24"/>
        </w:rPr>
      </w:pPr>
      <w:r>
        <w:rPr>
          <w:rFonts w:hint="eastAsia" w:ascii="宋体" w:hAnsi="宋体"/>
          <w:szCs w:val="24"/>
        </w:rPr>
        <w:t xml:space="preserve">（2）技术维护人员培训：</w:t>
      </w:r>
      <w:r/>
    </w:p>
    <w:p>
      <w:pPr>
        <w:pStyle w:val="989"/>
        <w:spacing w:line="360" w:lineRule="auto"/>
        <w:rPr>
          <w:rFonts w:hint="eastAsia" w:ascii="宋体" w:hAnsi="宋体"/>
          <w:szCs w:val="24"/>
        </w:rPr>
      </w:pPr>
      <w:r>
        <w:rPr>
          <w:rFonts w:hint="eastAsia" w:ascii="宋体" w:hAnsi="宋体"/>
          <w:szCs w:val="24"/>
        </w:rPr>
        <w:t xml:space="preserve">操作系统、数据库、中间件等运行环境的安装及配置；</w:t>
      </w:r>
      <w:r/>
    </w:p>
    <w:p>
      <w:pPr>
        <w:pStyle w:val="989"/>
        <w:spacing w:line="360" w:lineRule="auto"/>
        <w:rPr>
          <w:rFonts w:hint="eastAsia" w:ascii="宋体" w:hAnsi="宋体"/>
          <w:szCs w:val="24"/>
        </w:rPr>
      </w:pPr>
      <w:r>
        <w:rPr>
          <w:rFonts w:hint="eastAsia" w:ascii="宋体" w:hAnsi="宋体"/>
          <w:szCs w:val="24"/>
        </w:rPr>
        <w:t xml:space="preserve">系统应用软件模块的详细操作；</w:t>
      </w:r>
      <w:r/>
    </w:p>
    <w:p>
      <w:pPr>
        <w:pStyle w:val="989"/>
        <w:spacing w:line="360" w:lineRule="auto"/>
        <w:rPr>
          <w:rFonts w:hint="eastAsia" w:ascii="宋体" w:hAnsi="宋体"/>
          <w:szCs w:val="24"/>
        </w:rPr>
      </w:pPr>
      <w:r>
        <w:rPr>
          <w:rFonts w:hint="eastAsia" w:ascii="宋体" w:hAnsi="宋体"/>
          <w:szCs w:val="24"/>
        </w:rPr>
        <w:t xml:space="preserve">系统的运行原则及操作；</w:t>
      </w:r>
      <w:r/>
    </w:p>
    <w:p>
      <w:pPr>
        <w:pStyle w:val="989"/>
        <w:spacing w:line="360" w:lineRule="auto"/>
        <w:rPr>
          <w:rFonts w:hint="eastAsia" w:ascii="宋体" w:hAnsi="宋体"/>
          <w:szCs w:val="24"/>
        </w:rPr>
      </w:pPr>
      <w:r>
        <w:rPr>
          <w:rFonts w:hint="eastAsia" w:ascii="宋体" w:hAnsi="宋体"/>
          <w:szCs w:val="24"/>
        </w:rPr>
        <w:t xml:space="preserve">系统常见故障的排除及日常维护方法</w:t>
      </w:r>
      <w:r/>
    </w:p>
    <w:p>
      <w:pPr>
        <w:pStyle w:val="989"/>
        <w:spacing w:line="360" w:lineRule="auto"/>
        <w:rPr>
          <w:rFonts w:hint="eastAsia" w:ascii="宋体" w:hAnsi="宋体"/>
          <w:szCs w:val="24"/>
        </w:rPr>
      </w:pPr>
      <w:r>
        <w:rPr>
          <w:rFonts w:hint="eastAsia" w:ascii="宋体" w:hAnsi="宋体"/>
          <w:szCs w:val="24"/>
        </w:rPr>
        <w:t xml:space="preserve">（3）操作人员培训</w:t>
      </w:r>
      <w:r/>
    </w:p>
    <w:p>
      <w:pPr>
        <w:pStyle w:val="989"/>
        <w:spacing w:line="360" w:lineRule="auto"/>
        <w:rPr>
          <w:rFonts w:hint="eastAsia" w:ascii="宋体" w:hAnsi="宋体"/>
          <w:szCs w:val="24"/>
        </w:rPr>
      </w:pPr>
      <w:r>
        <w:rPr>
          <w:rFonts w:hint="eastAsia" w:ascii="宋体" w:hAnsi="宋体"/>
          <w:szCs w:val="24"/>
        </w:rPr>
        <w:t xml:space="preserve">系统功能模块详细描述；</w:t>
      </w:r>
      <w:r/>
    </w:p>
    <w:p>
      <w:pPr>
        <w:pStyle w:val="989"/>
        <w:spacing w:line="360" w:lineRule="auto"/>
        <w:rPr>
          <w:rFonts w:hint="eastAsia" w:ascii="宋体" w:hAnsi="宋体"/>
          <w:szCs w:val="24"/>
        </w:rPr>
      </w:pPr>
      <w:r>
        <w:rPr>
          <w:rFonts w:hint="eastAsia" w:ascii="宋体" w:hAnsi="宋体"/>
          <w:szCs w:val="24"/>
        </w:rPr>
        <w:t xml:space="preserve">系统的日常运行操作及熟练训练。</w:t>
      </w:r>
      <w:r/>
    </w:p>
    <w:p>
      <w:pPr>
        <w:pStyle w:val="989"/>
        <w:ind w:firstLine="482"/>
        <w:spacing w:line="360" w:lineRule="auto"/>
        <w:rPr>
          <w:rFonts w:hint="eastAsia" w:ascii="宋体" w:hAnsi="宋体"/>
          <w:b/>
          <w:bCs/>
          <w:szCs w:val="24"/>
        </w:rPr>
        <w:outlineLvl w:val="2"/>
      </w:pPr>
      <w:r>
        <w:rPr>
          <w:rFonts w:hint="eastAsia" w:ascii="宋体" w:hAnsi="宋体"/>
          <w:b/>
          <w:bCs/>
          <w:szCs w:val="24"/>
        </w:rPr>
        <w:t xml:space="preserve">（</w:t>
      </w:r>
      <w:r>
        <w:rPr>
          <w:rFonts w:hint="eastAsia" w:ascii="宋体" w:hAnsi="宋体"/>
          <w:b/>
          <w:bCs/>
          <w:szCs w:val="24"/>
          <w:lang w:val="en-US"/>
        </w:rPr>
        <w:t xml:space="preserve">六</w:t>
      </w:r>
      <w:r>
        <w:rPr>
          <w:rFonts w:hint="eastAsia" w:ascii="宋体" w:hAnsi="宋体"/>
          <w:b/>
          <w:bCs/>
          <w:szCs w:val="24"/>
        </w:rPr>
        <w:t xml:space="preserve">）知识产权要求</w:t>
      </w:r>
      <w:r/>
    </w:p>
    <w:p>
      <w:pPr>
        <w:pStyle w:val="989"/>
        <w:spacing w:line="360" w:lineRule="auto"/>
        <w:rPr>
          <w:rFonts w:hint="eastAsia" w:ascii="宋体" w:hAnsi="宋体"/>
          <w:szCs w:val="24"/>
          <w:lang w:val="en-US"/>
        </w:rPr>
      </w:pPr>
      <w:r>
        <w:rPr>
          <w:rFonts w:hint="eastAsia" w:ascii="宋体" w:hAnsi="宋体"/>
          <w:szCs w:val="24"/>
          <w:lang w:val="en-US"/>
        </w:rPr>
        <w:t xml:space="preserve">供应商应能保证所提供服务涉及到的知识产权是合法取得，并享有完整的知识产权，不会因为采购人的使用而被责令停止使用、追偿或要求赔偿损失，如出现此情况，一切经济和法律责任均由投标人承担。</w:t>
      </w:r>
      <w:r/>
    </w:p>
    <w:p>
      <w:pPr>
        <w:pStyle w:val="989"/>
        <w:ind w:firstLine="482"/>
        <w:spacing w:line="360" w:lineRule="auto"/>
        <w:rPr>
          <w:rFonts w:hint="eastAsia" w:ascii="宋体" w:hAnsi="宋体"/>
          <w:b/>
          <w:bCs/>
          <w:szCs w:val="24"/>
        </w:rPr>
        <w:outlineLvl w:val="2"/>
      </w:pPr>
      <w:r>
        <w:rPr>
          <w:rFonts w:hint="eastAsia" w:ascii="宋体" w:hAnsi="宋体"/>
          <w:b/>
          <w:bCs/>
          <w:szCs w:val="24"/>
        </w:rPr>
        <w:t xml:space="preserve">（</w:t>
      </w:r>
      <w:r>
        <w:rPr>
          <w:rFonts w:hint="eastAsia" w:ascii="宋体" w:hAnsi="宋体"/>
          <w:b/>
          <w:bCs/>
          <w:szCs w:val="24"/>
          <w:lang w:val="en-US"/>
        </w:rPr>
        <w:t xml:space="preserve">七</w:t>
      </w:r>
      <w:r>
        <w:rPr>
          <w:rFonts w:hint="eastAsia" w:ascii="宋体" w:hAnsi="宋体"/>
          <w:b/>
          <w:bCs/>
          <w:szCs w:val="24"/>
        </w:rPr>
        <w:t xml:space="preserve">）安全管理要求</w:t>
      </w:r>
      <w:r/>
    </w:p>
    <w:p>
      <w:pPr>
        <w:pStyle w:val="989"/>
        <w:spacing w:line="360" w:lineRule="auto"/>
        <w:rPr>
          <w:rFonts w:hint="eastAsia" w:ascii="宋体" w:hAnsi="宋体"/>
          <w:szCs w:val="24"/>
          <w:lang w:val="en-US"/>
        </w:rPr>
      </w:pPr>
      <w:r>
        <w:rPr>
          <w:rFonts w:hint="eastAsia" w:ascii="宋体" w:hAnsi="宋体"/>
          <w:szCs w:val="24"/>
          <w:lang w:val="en-US"/>
        </w:rPr>
        <w:t xml:space="preserve">1. 做好跨网交互网络风险防控，本项目涉及公安信息网、政务网、互联网多网域数据交互，针对第三方接口、Kafka 推送、数据导入导出等场景落实网络防护，抵御网络入侵、数据篡改、注入攻击等风险，保障链路与传输数据安全。</w:t>
      </w:r>
      <w:r/>
    </w:p>
    <w:p>
      <w:pPr>
        <w:pStyle w:val="989"/>
        <w:spacing w:line="360" w:lineRule="auto"/>
        <w:rPr>
          <w:rFonts w:hint="eastAsia" w:ascii="宋体" w:hAnsi="宋体"/>
          <w:szCs w:val="24"/>
          <w:lang w:val="en-US"/>
        </w:rPr>
      </w:pPr>
      <w:r>
        <w:rPr>
          <w:rFonts w:hint="eastAsia" w:ascii="宋体" w:hAnsi="宋体"/>
          <w:szCs w:val="24"/>
          <w:lang w:val="en-US"/>
        </w:rPr>
        <w:t xml:space="preserve">2. 落实应用安全，完善身份、权限、日志审计机制，全量记录业务操作日志，按公安要求留存日志；开展代码安全自查，及时整改系统安全漏洞。</w:t>
      </w:r>
      <w:r/>
    </w:p>
    <w:p>
      <w:pPr>
        <w:pStyle w:val="989"/>
        <w:spacing w:line="360" w:lineRule="auto"/>
        <w:rPr>
          <w:rFonts w:hint="eastAsia" w:ascii="宋体" w:hAnsi="宋体"/>
          <w:szCs w:val="24"/>
          <w:lang w:val="en-US"/>
        </w:rPr>
      </w:pPr>
      <w:r>
        <w:rPr>
          <w:rFonts w:hint="eastAsia" w:ascii="宋体" w:hAnsi="宋体"/>
          <w:szCs w:val="24"/>
          <w:lang w:val="en-US"/>
        </w:rPr>
        <w:t xml:space="preserve">3. 强化数据保密管理，项目全流程做好治安要素、人员、警情等敏感数据防护，测试环境禁止使用真实敏感生产数据，项目人员全部签订保密协议，人员变动及时回收系统权限。</w:t>
      </w:r>
      <w:r/>
    </w:p>
    <w:p>
      <w:pPr>
        <w:pStyle w:val="989"/>
        <w:spacing w:line="360" w:lineRule="auto"/>
        <w:rPr>
          <w:rFonts w:hint="eastAsia" w:ascii="宋体" w:hAnsi="宋体"/>
          <w:szCs w:val="24"/>
          <w:lang w:val="en-US"/>
        </w:rPr>
      </w:pPr>
      <w:r>
        <w:rPr>
          <w:rFonts w:hint="eastAsia" w:ascii="宋体" w:hAnsi="宋体"/>
          <w:szCs w:val="24"/>
          <w:lang w:val="en-US"/>
        </w:rPr>
        <w:t xml:space="preserve">4. 上线前完成安全相关测试，发现网络及系统安全隐患及时整改；发生网络安全事件须快速处置并向采购人报备，提交处置整改报告。</w:t>
      </w:r>
      <w:r/>
    </w:p>
    <w:p>
      <w:pPr>
        <w:pStyle w:val="989"/>
        <w:ind w:firstLine="482"/>
        <w:spacing w:line="360" w:lineRule="auto"/>
        <w:rPr>
          <w:rFonts w:hint="eastAsia" w:ascii="宋体" w:hAnsi="宋体"/>
          <w:b/>
          <w:bCs/>
          <w:szCs w:val="24"/>
        </w:rPr>
        <w:outlineLvl w:val="2"/>
      </w:pPr>
      <w:r>
        <w:rPr>
          <w:rFonts w:hint="eastAsia" w:ascii="宋体" w:hAnsi="宋体"/>
          <w:b/>
          <w:bCs/>
          <w:szCs w:val="24"/>
        </w:rPr>
        <w:t xml:space="preserve">（</w:t>
      </w:r>
      <w:r>
        <w:rPr>
          <w:rFonts w:hint="eastAsia" w:ascii="宋体" w:hAnsi="宋体"/>
          <w:b/>
          <w:bCs/>
          <w:szCs w:val="24"/>
          <w:lang w:val="en-US"/>
        </w:rPr>
        <w:t xml:space="preserve">八</w:t>
      </w:r>
      <w:r>
        <w:rPr>
          <w:rFonts w:hint="eastAsia" w:ascii="宋体" w:hAnsi="宋体"/>
          <w:b/>
          <w:bCs/>
          <w:szCs w:val="24"/>
        </w:rPr>
        <w:t xml:space="preserve">）其他要求</w:t>
      </w:r>
      <w:r/>
    </w:p>
    <w:p>
      <w:pPr>
        <w:pStyle w:val="989"/>
        <w:spacing w:line="360" w:lineRule="auto"/>
        <w:rPr>
          <w:rFonts w:hint="eastAsia" w:ascii="宋体" w:hAnsi="宋体"/>
          <w:szCs w:val="24"/>
          <w:lang w:val="en-US"/>
        </w:rPr>
      </w:pPr>
      <w:r>
        <w:rPr>
          <w:rFonts w:hint="eastAsia" w:ascii="宋体" w:hAnsi="宋体"/>
          <w:szCs w:val="24"/>
          <w:lang w:val="en-US"/>
        </w:rPr>
        <w:t xml:space="preserve">1、人员变更</w:t>
      </w:r>
      <w:r/>
    </w:p>
    <w:p>
      <w:pPr>
        <w:pStyle w:val="989"/>
        <w:spacing w:line="360" w:lineRule="auto"/>
        <w:rPr>
          <w:rFonts w:hint="eastAsia" w:ascii="宋体" w:hAnsi="宋体"/>
          <w:szCs w:val="24"/>
          <w:lang w:val="en-US"/>
        </w:rPr>
      </w:pPr>
      <w:r>
        <w:rPr>
          <w:rFonts w:hint="eastAsia" w:ascii="宋体" w:hAnsi="宋体"/>
          <w:szCs w:val="24"/>
          <w:lang w:val="en-US"/>
        </w:rPr>
        <w:t xml:space="preserve">在合同生效以后，对用户认为其能力与本项目所要求的能力不相称而提出更换的项目负责人或者技术员，建设方必须予以更换；建设方更换项目主要负责人或主要技术骨干必须书面报采购方同意后方可进行。</w:t>
      </w:r>
      <w:r/>
    </w:p>
    <w:p>
      <w:pPr>
        <w:pStyle w:val="989"/>
        <w:spacing w:line="360" w:lineRule="auto"/>
        <w:rPr>
          <w:rFonts w:hint="eastAsia" w:ascii="宋体" w:hAnsi="宋体"/>
          <w:szCs w:val="24"/>
          <w:lang w:val="en-US"/>
        </w:rPr>
      </w:pPr>
      <w:r>
        <w:rPr>
          <w:rFonts w:hint="eastAsia" w:ascii="宋体" w:hAnsi="宋体"/>
          <w:szCs w:val="24"/>
          <w:lang w:val="en-US"/>
        </w:rPr>
        <w:t xml:space="preserve">2、场地和调试</w:t>
      </w:r>
      <w:r/>
    </w:p>
    <w:p>
      <w:pPr>
        <w:pStyle w:val="989"/>
        <w:spacing w:line="360" w:lineRule="auto"/>
        <w:rPr>
          <w:rFonts w:hint="eastAsia" w:ascii="宋体" w:hAnsi="宋体"/>
          <w:szCs w:val="24"/>
          <w:lang w:val="en-US"/>
        </w:rPr>
      </w:pPr>
      <w:r>
        <w:rPr>
          <w:rFonts w:hint="eastAsia" w:ascii="宋体" w:hAnsi="宋体"/>
          <w:szCs w:val="24"/>
          <w:lang w:val="en-US"/>
        </w:rPr>
        <w:t xml:space="preserve">项目实施过程中，系统开发场地、系统开发所需的软硬件环境由建设方提供，建设方有关人员的所有费用由建设方承担；为防止信息泄漏，建设方有关人员需按用户保密要求使用测试系统，未经许可，系统不得用于非调试用途。</w:t>
      </w:r>
      <w:r/>
    </w:p>
    <w:p>
      <w:pPr>
        <w:pStyle w:val="989"/>
        <w:spacing w:line="360" w:lineRule="auto"/>
        <w:rPr>
          <w:rFonts w:hint="eastAsia" w:ascii="宋体" w:hAnsi="宋体"/>
          <w:szCs w:val="24"/>
          <w:lang w:val="en-US"/>
        </w:rPr>
      </w:pPr>
      <w:r>
        <w:rPr>
          <w:rFonts w:hint="eastAsia" w:ascii="宋体" w:hAnsi="宋体"/>
          <w:szCs w:val="24"/>
          <w:lang w:val="en-US"/>
        </w:rPr>
        <w:t xml:space="preserve">3、保密要求</w:t>
      </w:r>
      <w:r/>
    </w:p>
    <w:p>
      <w:pPr>
        <w:pStyle w:val="989"/>
        <w:spacing w:line="360" w:lineRule="auto"/>
        <w:rPr>
          <w:rFonts w:hint="eastAsia" w:ascii="宋体" w:hAnsi="宋体"/>
          <w:szCs w:val="24"/>
          <w:lang w:val="en-US"/>
        </w:rPr>
      </w:pPr>
      <w:r>
        <w:rPr>
          <w:rFonts w:hint="eastAsia" w:ascii="宋体" w:hAnsi="宋体"/>
          <w:szCs w:val="24"/>
          <w:lang w:val="en-US"/>
        </w:rPr>
        <w:t xml:space="preserve">建设方在与用户签订合同时，需要同时签订保密协议，双方必须对合作过程中涉及的公安工作秘密、业务需求、协议、系统设计、技术成果等内容和相关事务保密。</w:t>
      </w:r>
      <w:r/>
    </w:p>
    <w:p>
      <w:pPr>
        <w:jc w:val="center"/>
        <w:keepNext/>
        <w:pageBreakBefore/>
        <w:spacing w:line="360" w:lineRule="auto"/>
        <w:rPr>
          <w:rFonts w:ascii="黑体" w:eastAsia="黑体"/>
          <w:b/>
          <w:bCs/>
          <w:sz w:val="44"/>
          <w:szCs w:val="44"/>
        </w:rPr>
        <w:outlineLvl w:val="0"/>
      </w:pPr>
      <w:r/>
      <w:bookmarkStart w:id="169" w:name="_Toc241666365"/>
      <w:r/>
      <w:bookmarkStart w:id="170" w:name="_Toc120614281"/>
      <w:r>
        <w:rPr>
          <w:rFonts w:hint="eastAsia" w:ascii="黑体" w:eastAsia="黑体"/>
          <w:b/>
          <w:bCs/>
          <w:sz w:val="44"/>
          <w:szCs w:val="44"/>
        </w:rPr>
        <w:t xml:space="preserve">第五章  评审方法与评审标准</w:t>
      </w:r>
      <w:bookmarkEnd w:id="169"/>
      <w:r/>
      <w:r/>
    </w:p>
    <w:p>
      <w:pPr>
        <w:rPr>
          <w:szCs w:val="21"/>
        </w:rPr>
      </w:pPr>
      <w:r>
        <w:rPr>
          <w:szCs w:val="21"/>
        </w:rPr>
      </w:r>
      <w:r/>
    </w:p>
    <w:p>
      <w:pPr>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政府采购政策功能落实</w:t>
      </w:r>
      <w:r/>
    </w:p>
    <w:p>
      <w:pPr>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本项目专门面向中小微企业，不再享受价格折扣优惠政策。</w:t>
      </w:r>
      <w:r/>
    </w:p>
    <w:p>
      <w:pPr>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评审方法与评审标准</w:t>
      </w:r>
      <w:r/>
    </w:p>
    <w:p>
      <w:pPr>
        <w:ind w:firstLine="441"/>
        <w:jc w:val="left"/>
        <w:spacing w:before="120" w:after="120" w:line="360" w:lineRule="auto"/>
        <w:rPr>
          <w:rFonts w:hint="eastAsia" w:ascii="宋体" w:hAnsi="宋体"/>
          <w:b/>
          <w:sz w:val="24"/>
          <w:szCs w:val="24"/>
        </w:rPr>
        <w:outlineLvl w:val="1"/>
      </w:pPr>
      <w:r>
        <w:rPr>
          <w:rFonts w:hint="eastAsia" w:ascii="宋体" w:hAnsi="宋体"/>
          <w:b/>
          <w:sz w:val="24"/>
          <w:szCs w:val="24"/>
        </w:rPr>
        <w:t xml:space="preserve">（一）价格分10分</w:t>
      </w:r>
      <w:r/>
    </w:p>
    <w:p>
      <w:pPr>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1.投标总报价低于或等于财政预算价格的，为有效投标报价。超财政预算的投标报价为无效投标报价。无效投标报价的投标文件不进行评审，也不得中标。</w:t>
      </w:r>
      <w:r/>
    </w:p>
    <w:p>
      <w:pPr>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2.价格分采用低价优先法计算，即满足招标文件要求且投标价格最低的投标报价为评标基准价（</w:t>
      </w:r>
      <w:r>
        <w:rPr>
          <w:rFonts w:hint="eastAsia" w:ascii="宋体" w:hAnsi="宋体" w:cs="宋体"/>
          <w:bCs/>
          <w:szCs w:val="21"/>
          <w:lang w:val="zh-CN"/>
        </w:rPr>
        <w:t xml:space="preserve">如</w:t>
      </w:r>
      <w:r>
        <w:rPr>
          <w:rFonts w:hint="eastAsia" w:ascii="宋体" w:hAnsi="宋体" w:cs="宋体"/>
          <w:bCs/>
          <w:szCs w:val="21"/>
        </w:rPr>
        <w:t xml:space="preserve">响应单位</w:t>
      </w:r>
      <w:r>
        <w:rPr>
          <w:rFonts w:hint="eastAsia" w:ascii="宋体" w:hAnsi="宋体" w:cs="宋体"/>
          <w:bCs/>
          <w:szCs w:val="21"/>
          <w:lang w:val="zh-CN"/>
        </w:rPr>
        <w:t xml:space="preserve">为小微企业、监狱企业或残疾人福利性单位的，则用扣除后的价格参与评审，如扣除后的价格为最低价的，则作为评标基准价，</w:t>
      </w:r>
      <w:r>
        <w:rPr>
          <w:rFonts w:hint="eastAsia" w:ascii="宋体" w:hAnsi="宋体" w:cs="宋体"/>
          <w:bCs/>
          <w:szCs w:val="21"/>
        </w:rPr>
        <w:t xml:space="preserve">成交</w:t>
      </w:r>
      <w:r>
        <w:rPr>
          <w:rFonts w:hint="eastAsia" w:ascii="宋体" w:hAnsi="宋体" w:cs="宋体"/>
          <w:bCs/>
          <w:szCs w:val="21"/>
          <w:lang w:val="zh-CN"/>
        </w:rPr>
        <w:t xml:space="preserve">金额则以实际投标报价为准</w:t>
      </w:r>
      <w:r>
        <w:rPr>
          <w:rFonts w:hint="eastAsia" w:ascii="宋体" w:hAnsi="宋体"/>
          <w:b/>
          <w:sz w:val="24"/>
          <w:szCs w:val="24"/>
        </w:rPr>
        <w:t xml:space="preserve">），其价格分为满分10分。其他投标人的价格分统一按照下列公式计算：</w:t>
      </w:r>
      <w:r/>
    </w:p>
    <w:p>
      <w:pPr>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投标报价得分=（评标基准价/投标报价）*价格权重*100，小数点后保留两位。</w:t>
      </w:r>
      <w:r/>
    </w:p>
    <w:p>
      <w:pPr>
        <w:jc w:val="left"/>
        <w:spacing w:before="120" w:after="120" w:line="0" w:lineRule="atLeast"/>
        <w:rPr>
          <w:rFonts w:ascii="Arial" w:hAnsi="Arial"/>
          <w:sz w:val="24"/>
          <w:szCs w:val="24"/>
        </w:rPr>
      </w:pPr>
      <w:r>
        <w:rPr>
          <w:rFonts w:hint="eastAsia" w:ascii="宋体" w:hAnsi="宋体"/>
          <w:b/>
          <w:sz w:val="24"/>
          <w:szCs w:val="24"/>
        </w:rPr>
        <w:t xml:space="preserve">评审方法与评审标准</w:t>
      </w:r>
      <w:r>
        <w:rPr>
          <w:rFonts w:hint="eastAsia" w:ascii="Arial" w:hAnsi="Arial"/>
          <w:sz w:val="24"/>
          <w:szCs w:val="24"/>
        </w:rPr>
        <w:t xml:space="preserve">   </w:t>
      </w:r>
      <w:r/>
    </w:p>
    <w:p>
      <w:pPr>
        <w:ind w:firstLine="441"/>
        <w:jc w:val="left"/>
        <w:spacing w:before="120" w:after="120" w:line="360" w:lineRule="auto"/>
        <w:outlineLvl w:val="1"/>
      </w:pPr>
      <w:r>
        <w:rPr>
          <w:rFonts w:hint="eastAsia" w:ascii="宋体" w:hAnsi="宋体"/>
          <w:b/>
          <w:sz w:val="24"/>
          <w:szCs w:val="24"/>
        </w:rPr>
        <w:t xml:space="preserve">（二）技术部分（90分）</w:t>
      </w:r>
      <w:r/>
    </w:p>
    <w:tbl>
      <w:tblPr>
        <w:tblW w:w="101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34"/>
        <w:gridCol w:w="1827"/>
        <w:gridCol w:w="6632"/>
        <w:gridCol w:w="967"/>
      </w:tblGrid>
      <w:tr>
        <w:trPr>
          <w:jc w:val="center"/>
          <w:trHeight w:val="424"/>
        </w:trPr>
        <w:tc>
          <w:tcPr>
            <w:tcW w:w="734" w:type="dxa"/>
            <w:vAlign w:val="center"/>
            <w:textDirection w:val="lrTb"/>
            <w:noWrap w:val="false"/>
          </w:tcPr>
          <w:p>
            <w:pPr>
              <w:jc w:val="center"/>
              <w:spacing w:line="440" w:lineRule="exact"/>
              <w:widowControl/>
              <w:rPr>
                <w:rFonts w:hint="eastAsia" w:ascii="宋体" w:hAnsi="宋体" w:cs="宋体"/>
                <w:szCs w:val="21"/>
              </w:rPr>
            </w:pPr>
            <w:r>
              <w:rPr>
                <w:rFonts w:ascii="宋体" w:hAnsi="宋体" w:cs="宋体"/>
                <w:szCs w:val="21"/>
              </w:rPr>
              <w:t xml:space="preserve">序号</w:t>
            </w:r>
            <w:r/>
          </w:p>
        </w:tc>
        <w:tc>
          <w:tcPr>
            <w:tcW w:w="1827" w:type="dxa"/>
            <w:vAlign w:val="center"/>
            <w:textDirection w:val="lrTb"/>
            <w:noWrap w:val="false"/>
          </w:tcPr>
          <w:p>
            <w:pPr>
              <w:jc w:val="center"/>
              <w:spacing w:line="440" w:lineRule="exact"/>
              <w:widowControl/>
              <w:rPr>
                <w:rFonts w:hint="eastAsia" w:ascii="宋体" w:hAnsi="宋体" w:cs="宋体"/>
                <w:szCs w:val="21"/>
              </w:rPr>
            </w:pPr>
            <w:r>
              <w:rPr>
                <w:rFonts w:ascii="宋体" w:hAnsi="宋体" w:cs="宋体"/>
                <w:szCs w:val="21"/>
              </w:rPr>
              <w:t xml:space="preserve">评审因素</w:t>
            </w:r>
            <w:r/>
          </w:p>
        </w:tc>
        <w:tc>
          <w:tcPr>
            <w:tcW w:w="6632" w:type="dxa"/>
            <w:vAlign w:val="center"/>
            <w:textDirection w:val="lrTb"/>
            <w:noWrap w:val="false"/>
          </w:tcPr>
          <w:p>
            <w:pPr>
              <w:jc w:val="center"/>
              <w:spacing w:line="440" w:lineRule="exact"/>
              <w:widowControl/>
              <w:rPr>
                <w:rFonts w:hint="eastAsia" w:ascii="宋体" w:hAnsi="宋体" w:cs="宋体"/>
                <w:szCs w:val="21"/>
              </w:rPr>
            </w:pPr>
            <w:r>
              <w:rPr>
                <w:rFonts w:ascii="宋体" w:hAnsi="宋体" w:cs="宋体"/>
                <w:szCs w:val="21"/>
              </w:rPr>
              <w:t xml:space="preserve">评分标准</w:t>
            </w:r>
            <w:r/>
          </w:p>
        </w:tc>
        <w:tc>
          <w:tcPr>
            <w:tcW w:w="967" w:type="dxa"/>
            <w:vAlign w:val="center"/>
            <w:textDirection w:val="lrTb"/>
            <w:noWrap w:val="false"/>
          </w:tcPr>
          <w:p>
            <w:pPr>
              <w:jc w:val="center"/>
              <w:spacing w:line="440" w:lineRule="exact"/>
              <w:widowControl/>
              <w:rPr>
                <w:rFonts w:hint="eastAsia" w:ascii="宋体" w:hAnsi="宋体" w:cs="宋体"/>
                <w:szCs w:val="21"/>
              </w:rPr>
            </w:pPr>
            <w:r>
              <w:rPr>
                <w:rFonts w:ascii="宋体" w:hAnsi="宋体" w:cs="宋体"/>
                <w:szCs w:val="21"/>
              </w:rPr>
              <w:t xml:space="preserve">分值</w:t>
            </w:r>
            <w:r/>
          </w:p>
        </w:tc>
      </w:tr>
      <w:tr>
        <w:trPr>
          <w:jc w:val="center"/>
          <w:trHeight w:val="416"/>
        </w:trPr>
        <w:tc>
          <w:tcPr>
            <w:tcW w:w="734" w:type="dxa"/>
            <w:vAlign w:val="center"/>
            <w:textDirection w:val="lrTb"/>
            <w:noWrap w:val="false"/>
          </w:tcPr>
          <w:p>
            <w:pPr>
              <w:jc w:val="center"/>
              <w:spacing w:line="440" w:lineRule="exact"/>
              <w:widowControl/>
              <w:rPr>
                <w:rFonts w:hint="eastAsia" w:ascii="宋体" w:hAnsi="宋体" w:cs="宋体"/>
                <w:szCs w:val="21"/>
              </w:rPr>
            </w:pPr>
            <w:r>
              <w:rPr>
                <w:rFonts w:ascii="宋体" w:hAnsi="宋体" w:cs="宋体"/>
                <w:szCs w:val="21"/>
              </w:rPr>
              <w:t xml:space="preserve">1</w:t>
            </w:r>
            <w:r/>
          </w:p>
        </w:tc>
        <w:tc>
          <w:tcPr>
            <w:tcW w:w="1827"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sz w:val="24"/>
                <w:szCs w:val="24"/>
              </w:rPr>
              <w:t xml:space="preserve">平台总体架构设计（4分）</w:t>
            </w:r>
            <w:r/>
          </w:p>
        </w:tc>
        <w:tc>
          <w:tcPr>
            <w:tcW w:w="6632"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t xml:space="preserve">投标人需根据采购需求，提供平台总体架构设计方案，包括：①、总体架构（基础设施层、数据层、业务层、应用层、表现层五层架构设计），②、应用架构，③、网络架构（公安信息网、互联网、视频网、政务网数据交互方案），④、前后端分离技术方案。方案完整、符合本项目实际需求的，每项得1分，未提供不得分；每项内容里有一处内容不合理或不完整的得0.5分，出现二处及以上的此项不得分。最高分4分。</w:t>
            </w:r>
            <w:r/>
          </w:p>
          <w:p>
            <w:pPr>
              <w:ind w:firstLine="480"/>
              <w:jc w:val="left"/>
              <w:spacing w:line="360" w:lineRule="auto"/>
              <w:rPr>
                <w:rFonts w:hint="eastAsia" w:ascii="宋体" w:hAnsi="宋体" w:cs="宋体"/>
                <w:color w:val="000000"/>
                <w:szCs w:val="21"/>
              </w:rPr>
            </w:pPr>
            <w:r>
              <w:rPr>
                <w:rFonts w:hint="eastAsia" w:ascii="宋体" w:hAnsi="宋体"/>
                <w:sz w:val="24"/>
                <w:szCs w:val="24"/>
              </w:rPr>
              <w:t xml:space="preserve">注：以上内容</w:t>
            </w:r>
            <w:r>
              <w:rPr>
                <w:rFonts w:ascii="宋体" w:hAnsi="宋体"/>
                <w:sz w:val="24"/>
                <w:szCs w:val="24"/>
              </w:rPr>
              <w:t xml:space="preserve">”</w:t>
            </w:r>
            <w:r>
              <w:rPr>
                <w:rFonts w:hint="eastAsia" w:ascii="宋体" w:hAnsi="宋体"/>
                <w:sz w:val="24"/>
                <w:szCs w:val="24"/>
              </w:rPr>
              <w:t xml:space="preserve">不合理</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不完整</w:t>
            </w:r>
            <w:r>
              <w:rPr>
                <w:rFonts w:ascii="宋体" w:hAnsi="宋体"/>
                <w:sz w:val="24"/>
                <w:szCs w:val="24"/>
              </w:rPr>
              <w:t xml:space="preserve">”</w:t>
            </w:r>
            <w:r>
              <w:rPr>
                <w:rFonts w:hint="eastAsia" w:ascii="宋体" w:hAnsi="宋体"/>
                <w:sz w:val="24"/>
                <w:szCs w:val="24"/>
              </w:rPr>
              <w:t xml:space="preserve">是指：存在不适用项目实际情况、套用其他无关内容、内容不完整、与本项目履约无关、逻辑存在漏洞以及不满足采购文件要求的其他</w:t>
            </w:r>
            <w:r>
              <w:rPr>
                <w:rFonts w:hint="eastAsia" w:ascii="宋体" w:hAnsi="宋体"/>
                <w:sz w:val="24"/>
                <w:szCs w:val="24"/>
              </w:rPr>
              <w:t xml:space="preserve">情况。</w:t>
            </w:r>
            <w:r/>
          </w:p>
        </w:tc>
        <w:tc>
          <w:tcPr>
            <w:tcW w:w="967"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4</w:t>
            </w:r>
            <w:r/>
          </w:p>
        </w:tc>
      </w:tr>
      <w:tr>
        <w:trPr>
          <w:jc w:val="center"/>
          <w:trHeight w:val="615"/>
        </w:trPr>
        <w:tc>
          <w:tcPr>
            <w:tcW w:w="734" w:type="dxa"/>
            <w:vAlign w:val="center"/>
            <w:textDirection w:val="lrTb"/>
            <w:noWrap w:val="false"/>
          </w:tcPr>
          <w:p>
            <w:pPr>
              <w:jc w:val="center"/>
              <w:spacing w:line="440" w:lineRule="exact"/>
              <w:widowControl/>
              <w:rPr>
                <w:rFonts w:hint="eastAsia" w:ascii="宋体" w:hAnsi="宋体" w:cs="宋体"/>
                <w:szCs w:val="21"/>
              </w:rPr>
            </w:pPr>
            <w:r>
              <w:rPr>
                <w:rFonts w:ascii="宋体" w:hAnsi="宋体" w:cs="宋体"/>
                <w:szCs w:val="21"/>
              </w:rPr>
              <w:t xml:space="preserve">2</w:t>
            </w:r>
            <w:r/>
          </w:p>
        </w:tc>
        <w:tc>
          <w:tcPr>
            <w:tcW w:w="1827"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sz w:val="24"/>
                <w:szCs w:val="24"/>
              </w:rPr>
              <w:t xml:space="preserve">地址（房屋）全链条核查及全流程监管（5分）</w:t>
            </w:r>
            <w:r/>
          </w:p>
        </w:tc>
        <w:tc>
          <w:tcPr>
            <w:tcW w:w="6632"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t xml:space="preserve">投标人需根据采购需求，逐项提供地址（房屋）全链条核查及全流程监管建设方案，包括：①、任务查询，②、房屋风险隐患治理，③、任务下发，④、任务反馈，⑤、房屋档案管理（含任务统计、跨网数据同步）。方案完整、符合本项目实际需求的，每项得1分，未提供不得分；每项内容里有一处内容不合理或不完整的得0.5分，出现二处及以上的此项不得分。最高分5分。</w:t>
            </w:r>
            <w:r/>
          </w:p>
          <w:p>
            <w:pPr>
              <w:jc w:val="left"/>
              <w:spacing w:line="360" w:lineRule="auto"/>
              <w:rPr>
                <w:rFonts w:hint="eastAsia" w:ascii="宋体" w:hAnsi="宋体" w:cs="宋体"/>
                <w:color w:val="000000"/>
                <w:szCs w:val="21"/>
              </w:rPr>
            </w:pPr>
            <w:r>
              <w:rPr>
                <w:rFonts w:hint="eastAsia" w:ascii="宋体" w:hAnsi="宋体"/>
                <w:sz w:val="24"/>
                <w:szCs w:val="24"/>
              </w:rPr>
              <w:t xml:space="preserve">注：以上内容</w:t>
            </w:r>
            <w:r>
              <w:rPr>
                <w:rFonts w:ascii="宋体" w:hAnsi="宋体"/>
                <w:sz w:val="24"/>
                <w:szCs w:val="24"/>
              </w:rPr>
              <w:t xml:space="preserve">”</w:t>
            </w:r>
            <w:r>
              <w:rPr>
                <w:rFonts w:hint="eastAsia" w:ascii="宋体" w:hAnsi="宋体"/>
                <w:sz w:val="24"/>
                <w:szCs w:val="24"/>
              </w:rPr>
              <w:t xml:space="preserve">不合理</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不完整</w:t>
            </w:r>
            <w:r>
              <w:rPr>
                <w:rFonts w:ascii="宋体" w:hAnsi="宋体"/>
                <w:sz w:val="24"/>
                <w:szCs w:val="24"/>
              </w:rPr>
              <w:t xml:space="preserve">”</w:t>
            </w:r>
            <w:r>
              <w:rPr>
                <w:rFonts w:hint="eastAsia" w:ascii="宋体" w:hAnsi="宋体"/>
                <w:sz w:val="24"/>
                <w:szCs w:val="24"/>
              </w:rPr>
              <w:t xml:space="preserve">是指：存在不适用项目实际情况、套用其他无关内容、内容不完整、与本项目履约无关、逻辑存在漏洞以及不满足采购文件要求的其他情况。</w:t>
            </w:r>
            <w:r/>
          </w:p>
        </w:tc>
        <w:tc>
          <w:tcPr>
            <w:tcW w:w="967"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5</w:t>
            </w:r>
            <w:r/>
          </w:p>
        </w:tc>
      </w:tr>
      <w:tr>
        <w:trPr>
          <w:jc w:val="center"/>
          <w:trHeight w:val="108"/>
        </w:trPr>
        <w:tc>
          <w:tcPr>
            <w:tcW w:w="734" w:type="dxa"/>
            <w:vAlign w:val="center"/>
            <w:textDirection w:val="lrTb"/>
            <w:noWrap w:val="false"/>
          </w:tcPr>
          <w:p>
            <w:pPr>
              <w:jc w:val="center"/>
              <w:spacing w:line="440" w:lineRule="exact"/>
              <w:widowControl/>
              <w:rPr>
                <w:rFonts w:hint="eastAsia" w:ascii="宋体" w:hAnsi="宋体" w:cs="宋体"/>
                <w:szCs w:val="21"/>
              </w:rPr>
            </w:pPr>
            <w:r>
              <w:rPr>
                <w:rFonts w:ascii="宋体" w:hAnsi="宋体" w:cs="宋体"/>
                <w:szCs w:val="21"/>
              </w:rPr>
              <w:t xml:space="preserve">3</w:t>
            </w:r>
            <w:r/>
          </w:p>
        </w:tc>
        <w:tc>
          <w:tcPr>
            <w:tcW w:w="1827" w:type="dxa"/>
            <w:vAlign w:val="center"/>
            <w:textDirection w:val="lrTb"/>
            <w:noWrap w:val="false"/>
          </w:tcPr>
          <w:p>
            <w:pPr>
              <w:ind w:left="122" w:right="108" w:firstLine="2"/>
              <w:jc w:val="center"/>
              <w:spacing w:before="127" w:line="264" w:lineRule="auto"/>
              <w:rPr>
                <w:rFonts w:hint="eastAsia" w:ascii="宋体" w:hAnsi="宋体" w:cs="宋体"/>
                <w:szCs w:val="21"/>
              </w:rPr>
            </w:pPr>
            <w:r>
              <w:rPr>
                <w:rFonts w:hint="eastAsia" w:ascii="宋体" w:hAnsi="宋体"/>
                <w:sz w:val="24"/>
                <w:szCs w:val="24"/>
              </w:rPr>
              <w:t xml:space="preserve">人员全链条升级改造（5分）</w:t>
            </w:r>
            <w:r/>
          </w:p>
        </w:tc>
        <w:tc>
          <w:tcPr>
            <w:tcW w:w="6632"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t xml:space="preserve">投标人需根据采购需求，逐项提供人员全链条升级改造建设方案，包括：①、人像预警数据上传，②、人像预警数据查询，③、Kafka数据推送，④、数据导入与数据一键推送，⑤、</w:t>
            </w:r>
            <w:r>
              <w:rPr>
                <w:rFonts w:hint="eastAsia" w:ascii="宋体" w:hAnsi="宋体"/>
                <w:sz w:val="24"/>
                <w:szCs w:val="24"/>
              </w:rPr>
              <w:t xml:space="preserve">kafka</w:t>
            </w:r>
            <w:r>
              <w:rPr>
                <w:rFonts w:hint="eastAsia" w:ascii="宋体" w:hAnsi="宋体"/>
                <w:sz w:val="24"/>
                <w:szCs w:val="24"/>
              </w:rPr>
              <w:t xml:space="preserve">反哺及数据上传统计。方案完整、符合本项目实际需求的，每项得1分，未提供不得分；每项内容里有一处内容不合理或不完整的得0.5分，出现二处及以上的此项不得分。最高分5分。</w:t>
            </w:r>
            <w:r/>
          </w:p>
          <w:p>
            <w:pPr>
              <w:jc w:val="left"/>
              <w:spacing w:line="360" w:lineRule="auto"/>
              <w:widowControl/>
              <w:rPr>
                <w:rFonts w:hint="eastAsia" w:ascii="宋体" w:hAnsi="宋体"/>
                <w:szCs w:val="21"/>
              </w:rPr>
            </w:pPr>
            <w:r>
              <w:rPr>
                <w:rFonts w:hint="eastAsia" w:ascii="宋体" w:hAnsi="宋体"/>
                <w:sz w:val="24"/>
                <w:szCs w:val="24"/>
              </w:rPr>
              <w:t xml:space="preserve">注：以上内容</w:t>
            </w:r>
            <w:r>
              <w:rPr>
                <w:rFonts w:ascii="宋体" w:hAnsi="宋体"/>
                <w:sz w:val="24"/>
                <w:szCs w:val="24"/>
              </w:rPr>
              <w:t xml:space="preserve">”</w:t>
            </w:r>
            <w:r>
              <w:rPr>
                <w:rFonts w:hint="eastAsia" w:ascii="宋体" w:hAnsi="宋体"/>
                <w:sz w:val="24"/>
                <w:szCs w:val="24"/>
              </w:rPr>
              <w:t xml:space="preserve">不合理</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不完整</w:t>
            </w:r>
            <w:r>
              <w:rPr>
                <w:rFonts w:ascii="宋体" w:hAnsi="宋体"/>
                <w:sz w:val="24"/>
                <w:szCs w:val="24"/>
              </w:rPr>
              <w:t xml:space="preserve">”</w:t>
            </w:r>
            <w:r>
              <w:rPr>
                <w:rFonts w:hint="eastAsia" w:ascii="宋体" w:hAnsi="宋体"/>
                <w:sz w:val="24"/>
                <w:szCs w:val="24"/>
              </w:rPr>
              <w:t xml:space="preserve">是指：存在不适用项目实际情况、套用其他无关内容、内容不完整、与本项目履约无关、逻辑存在漏洞以及不满足采购文件要求的其他情况。</w:t>
            </w:r>
            <w:r/>
          </w:p>
        </w:tc>
        <w:tc>
          <w:tcPr>
            <w:tcW w:w="96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5</w:t>
            </w:r>
            <w:r/>
          </w:p>
        </w:tc>
      </w:tr>
      <w:tr>
        <w:trPr>
          <w:jc w:val="center"/>
          <w:trHeight w:val="108"/>
        </w:trPr>
        <w:tc>
          <w:tcPr>
            <w:tcW w:w="734" w:type="dxa"/>
            <w:vAlign w:val="center"/>
            <w:textDirection w:val="lrTb"/>
            <w:noWrap w:val="false"/>
          </w:tcPr>
          <w:p>
            <w:pPr>
              <w:jc w:val="center"/>
              <w:spacing w:line="440" w:lineRule="exact"/>
              <w:widowControl/>
              <w:rPr>
                <w:rFonts w:hint="eastAsia" w:ascii="宋体" w:hAnsi="宋体" w:cs="宋体"/>
                <w:szCs w:val="21"/>
              </w:rPr>
            </w:pPr>
            <w:r>
              <w:rPr>
                <w:rFonts w:ascii="宋体" w:hAnsi="宋体" w:cs="宋体"/>
                <w:szCs w:val="21"/>
              </w:rPr>
              <w:t xml:space="preserve">4</w:t>
            </w:r>
            <w:r/>
          </w:p>
          <w:p>
            <w:pPr>
              <w:jc w:val="center"/>
              <w:spacing w:line="440" w:lineRule="exact"/>
              <w:widowControl/>
              <w:rPr>
                <w:rFonts w:hint="eastAsia" w:ascii="宋体" w:hAnsi="宋体" w:cs="宋体"/>
                <w:szCs w:val="21"/>
              </w:rPr>
            </w:pPr>
            <w:r>
              <w:rPr>
                <w:rFonts w:hint="eastAsia" w:ascii="宋体" w:hAnsi="宋体" w:cs="宋体"/>
                <w:szCs w:val="21"/>
              </w:rPr>
            </w:r>
            <w:r/>
          </w:p>
        </w:tc>
        <w:tc>
          <w:tcPr>
            <w:tcW w:w="1827" w:type="dxa"/>
            <w:vAlign w:val="center"/>
            <w:textDirection w:val="lrTb"/>
            <w:noWrap w:val="false"/>
          </w:tcPr>
          <w:p>
            <w:pPr>
              <w:ind w:left="122" w:right="108" w:firstLine="2"/>
              <w:jc w:val="center"/>
              <w:spacing w:before="127" w:line="264" w:lineRule="auto"/>
              <w:rPr>
                <w:rFonts w:hint="eastAsia" w:ascii="宋体" w:hAnsi="宋体" w:cs="宋体"/>
                <w:szCs w:val="21"/>
              </w:rPr>
            </w:pPr>
            <w:r>
              <w:rPr>
                <w:rFonts w:hint="eastAsia" w:ascii="宋体" w:hAnsi="宋体"/>
                <w:sz w:val="24"/>
                <w:szCs w:val="24"/>
              </w:rPr>
              <w:t xml:space="preserve">全民防用户全链条管理及人员互动关怀提醒（5分）</w:t>
            </w:r>
            <w:r/>
          </w:p>
        </w:tc>
        <w:tc>
          <w:tcPr>
            <w:tcW w:w="6632"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t xml:space="preserve">投标人需根据采购需求，逐项提供全民防用户全链条管理及人员互动关怀提醒建设方案，包括：①、自主申报获取手机验证码流程变更，②、消息订阅，③、自定义消息配置，④、固定消息模板定义与消息发送（含后端消息模板获取数据处理），⑤、查询统计与注册用户管理。方案完整、符合本项目实际需求的，每项得1分，未提供不得分；每项</w:t>
            </w:r>
            <w:r>
              <w:rPr>
                <w:rFonts w:hint="eastAsia" w:ascii="宋体" w:hAnsi="宋体"/>
                <w:sz w:val="24"/>
                <w:szCs w:val="24"/>
              </w:rPr>
              <w:t xml:space="preserve">内容里有一处内容不合理或不完整的得0.5分，出现二处及以上的此项不得分。最高分5分。</w:t>
            </w:r>
            <w:r/>
          </w:p>
          <w:p>
            <w:pPr>
              <w:ind w:firstLine="480"/>
              <w:jc w:val="left"/>
              <w:spacing w:line="360" w:lineRule="auto"/>
              <w:rPr>
                <w:rFonts w:hint="eastAsia" w:ascii="宋体" w:hAnsi="宋体"/>
                <w:szCs w:val="21"/>
              </w:rPr>
            </w:pPr>
            <w:r>
              <w:rPr>
                <w:rFonts w:hint="eastAsia" w:ascii="宋体" w:hAnsi="宋体"/>
                <w:sz w:val="24"/>
                <w:szCs w:val="24"/>
              </w:rPr>
              <w:t xml:space="preserve">注：以上内容”不合理”、”不完整”是指：存在不适用项目实际情况、套用其他无关内容、内容不完整、与本项目履约无关、逻辑存在漏洞以及不满足采购文件要求的其他情况。</w:t>
            </w:r>
            <w:r/>
          </w:p>
        </w:tc>
        <w:tc>
          <w:tcPr>
            <w:tcW w:w="96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5</w:t>
            </w:r>
            <w:r/>
          </w:p>
        </w:tc>
      </w:tr>
      <w:tr>
        <w:trPr>
          <w:jc w:val="center"/>
          <w:trHeight w:val="3903"/>
        </w:trPr>
        <w:tc>
          <w:tcPr>
            <w:tcW w:w="734" w:type="dxa"/>
            <w:vAlign w:val="center"/>
            <w:textDirection w:val="lrTb"/>
            <w:noWrap w:val="false"/>
          </w:tcPr>
          <w:p>
            <w:pPr>
              <w:jc w:val="center"/>
              <w:spacing w:line="440" w:lineRule="exact"/>
              <w:rPr>
                <w:rFonts w:hint="eastAsia" w:ascii="宋体" w:hAnsi="宋体" w:cs="宋体"/>
                <w:color w:val="000000"/>
                <w:szCs w:val="21"/>
              </w:rPr>
            </w:pPr>
            <w:r>
              <w:rPr>
                <w:rFonts w:ascii="宋体" w:hAnsi="宋体" w:cs="宋体"/>
                <w:color w:val="000000"/>
                <w:szCs w:val="21"/>
              </w:rPr>
              <w:t xml:space="preserve">5</w:t>
            </w:r>
            <w:r/>
          </w:p>
        </w:tc>
        <w:tc>
          <w:tcPr>
            <w:tcW w:w="1827" w:type="dxa"/>
            <w:vAlign w:val="center"/>
            <w:textDirection w:val="lrTb"/>
            <w:noWrap w:val="false"/>
          </w:tcPr>
          <w:p>
            <w:pPr>
              <w:ind w:left="122" w:right="108" w:firstLine="2"/>
              <w:jc w:val="center"/>
              <w:spacing w:before="127" w:line="264" w:lineRule="auto"/>
              <w:rPr>
                <w:rFonts w:hint="eastAsia" w:ascii="宋体" w:hAnsi="宋体" w:cs="宋体"/>
                <w:color w:val="000000"/>
                <w:szCs w:val="21"/>
              </w:rPr>
            </w:pPr>
            <w:r>
              <w:rPr>
                <w:rFonts w:hint="eastAsia" w:ascii="宋体" w:hAnsi="宋体"/>
                <w:sz w:val="24"/>
                <w:szCs w:val="24"/>
              </w:rPr>
              <w:t xml:space="preserve">要素治理展示（3分）</w:t>
            </w:r>
            <w:r/>
          </w:p>
        </w:tc>
        <w:tc>
          <w:tcPr>
            <w:tcW w:w="6632"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t xml:space="preserve">投标人需根据采购需求，逐项提供要素治理展示建设方案，包括：①、大屏设计，②、人要素模型数据展示，③、事要素模型数据展示。方案完整、符合本项目实际需求的，每项得1分，未提供不得分；每项内容里有一处内容不合理或不完整的得0.5分，出现二处及以上的此项不得分。最高分3分。</w:t>
            </w:r>
            <w:r/>
          </w:p>
          <w:p>
            <w:pPr>
              <w:jc w:val="left"/>
              <w:spacing w:line="360" w:lineRule="auto"/>
              <w:rPr>
                <w:rFonts w:hint="eastAsia" w:ascii="宋体" w:hAnsi="宋体"/>
                <w:color w:val="000000"/>
                <w:szCs w:val="21"/>
              </w:rPr>
            </w:pPr>
            <w:r>
              <w:rPr>
                <w:rFonts w:hint="eastAsia" w:ascii="宋体" w:hAnsi="宋体"/>
                <w:sz w:val="24"/>
                <w:szCs w:val="24"/>
              </w:rPr>
              <w:t xml:space="preserve">注：以上内容</w:t>
            </w:r>
            <w:r>
              <w:rPr>
                <w:rFonts w:ascii="宋体" w:hAnsi="宋体"/>
                <w:sz w:val="24"/>
                <w:szCs w:val="24"/>
              </w:rPr>
              <w:t xml:space="preserve">”</w:t>
            </w:r>
            <w:r>
              <w:rPr>
                <w:rFonts w:hint="eastAsia" w:ascii="宋体" w:hAnsi="宋体"/>
                <w:sz w:val="24"/>
                <w:szCs w:val="24"/>
              </w:rPr>
              <w:t xml:space="preserve">不合理</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不完整</w:t>
            </w:r>
            <w:r>
              <w:rPr>
                <w:rFonts w:ascii="宋体" w:hAnsi="宋体"/>
                <w:sz w:val="24"/>
                <w:szCs w:val="24"/>
              </w:rPr>
              <w:t xml:space="preserve">”</w:t>
            </w:r>
            <w:r>
              <w:rPr>
                <w:rFonts w:hint="eastAsia" w:ascii="宋体" w:hAnsi="宋体"/>
                <w:sz w:val="24"/>
                <w:szCs w:val="24"/>
              </w:rPr>
              <w:t xml:space="preserve">是指：存在不适用项目实际情况、套用其他无关内容、内容不完整、与本项目履约无关、逻辑存在漏洞以及不满足采购文件要求的其他情况。</w:t>
            </w:r>
            <w:r/>
          </w:p>
        </w:tc>
        <w:tc>
          <w:tcPr>
            <w:tcW w:w="96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3</w:t>
            </w:r>
            <w:r/>
          </w:p>
        </w:tc>
      </w:tr>
      <w:tr>
        <w:trPr>
          <w:jc w:val="center"/>
          <w:trHeight w:val="3623"/>
        </w:trPr>
        <w:tc>
          <w:tcPr>
            <w:tcW w:w="734" w:type="dxa"/>
            <w:vAlign w:val="center"/>
            <w:textDirection w:val="lrTb"/>
            <w:noWrap w:val="false"/>
          </w:tcPr>
          <w:p>
            <w:pPr>
              <w:jc w:val="center"/>
              <w:spacing w:line="440" w:lineRule="exact"/>
              <w:rPr>
                <w:rFonts w:hint="eastAsia" w:ascii="宋体" w:hAnsi="宋体" w:cs="宋体"/>
                <w:color w:val="000000"/>
                <w:szCs w:val="21"/>
              </w:rPr>
            </w:pPr>
            <w:r>
              <w:rPr>
                <w:rFonts w:ascii="宋体" w:hAnsi="宋体" w:cs="宋体"/>
                <w:color w:val="000000"/>
                <w:szCs w:val="21"/>
              </w:rPr>
              <w:t xml:space="preserve">6</w:t>
            </w:r>
            <w:r/>
          </w:p>
        </w:tc>
        <w:tc>
          <w:tcPr>
            <w:tcW w:w="1827" w:type="dxa"/>
            <w:vAlign w:val="center"/>
            <w:textDirection w:val="lrTb"/>
            <w:noWrap w:val="false"/>
          </w:tcPr>
          <w:p>
            <w:pPr>
              <w:ind w:left="122" w:right="108" w:firstLine="2"/>
              <w:jc w:val="center"/>
              <w:spacing w:before="127" w:line="264" w:lineRule="auto"/>
              <w:rPr>
                <w:rFonts w:hint="eastAsia" w:ascii="宋体" w:hAnsi="宋体" w:cs="宋体"/>
                <w:color w:val="000000"/>
                <w:szCs w:val="21"/>
              </w:rPr>
            </w:pPr>
            <w:r>
              <w:rPr>
                <w:rFonts w:hint="eastAsia" w:ascii="宋体" w:hAnsi="宋体"/>
                <w:sz w:val="24"/>
                <w:szCs w:val="24"/>
              </w:rPr>
              <w:t xml:space="preserve">数据要素赋能分析（5分）</w:t>
            </w:r>
            <w:r/>
          </w:p>
        </w:tc>
        <w:tc>
          <w:tcPr>
            <w:tcW w:w="6632"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t xml:space="preserve">投标人需根据采购需求，逐项提供数据要素赋能分析建设方案，包括：①、数据对接，②、警情查看，③、涉警人员历史警情比对，④、涉警人员基本情况比对，⑤、要素采集与赋能分析（含赋能分析结束及赋能分析报告）。方案完整、符合本项目实际需求的，每项得1分，未提供不得分；每项内容里有一处内容不合理或不完整的得0.5分，出现二处及以上的此项不得分。最高分5分。</w:t>
            </w:r>
            <w:r/>
          </w:p>
          <w:p>
            <w:pPr>
              <w:ind w:firstLine="480"/>
              <w:jc w:val="left"/>
              <w:spacing w:line="360" w:lineRule="auto"/>
              <w:rPr>
                <w:rFonts w:hint="eastAsia" w:ascii="宋体" w:hAnsi="宋体"/>
                <w:sz w:val="24"/>
                <w:szCs w:val="24"/>
              </w:rPr>
            </w:pPr>
            <w:r>
              <w:rPr>
                <w:rFonts w:hint="eastAsia" w:ascii="宋体" w:hAnsi="宋体"/>
                <w:sz w:val="24"/>
                <w:szCs w:val="24"/>
              </w:rPr>
              <w:t xml:space="preserve">注：以上内容</w:t>
            </w:r>
            <w:r>
              <w:rPr>
                <w:rFonts w:ascii="宋体" w:hAnsi="宋体"/>
                <w:sz w:val="24"/>
                <w:szCs w:val="24"/>
              </w:rPr>
              <w:t xml:space="preserve">”</w:t>
            </w:r>
            <w:r>
              <w:rPr>
                <w:rFonts w:hint="eastAsia" w:ascii="宋体" w:hAnsi="宋体"/>
                <w:sz w:val="24"/>
                <w:szCs w:val="24"/>
              </w:rPr>
              <w:t xml:space="preserve">不合理</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不完整</w:t>
            </w:r>
            <w:r>
              <w:rPr>
                <w:rFonts w:ascii="宋体" w:hAnsi="宋体"/>
                <w:sz w:val="24"/>
                <w:szCs w:val="24"/>
              </w:rPr>
              <w:t xml:space="preserve">”</w:t>
            </w:r>
            <w:r>
              <w:rPr>
                <w:rFonts w:hint="eastAsia" w:ascii="宋体" w:hAnsi="宋体"/>
                <w:sz w:val="24"/>
                <w:szCs w:val="24"/>
              </w:rPr>
              <w:t xml:space="preserve">是指：存在不适用项目实际情况、套用其他无关内容、内容不完整、与本项目履约无关、逻辑存在漏洞以及不满足采购文件要求的其他情况。</w:t>
            </w:r>
            <w:r/>
          </w:p>
        </w:tc>
        <w:tc>
          <w:tcPr>
            <w:tcW w:w="96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5</w:t>
            </w:r>
            <w:r/>
          </w:p>
        </w:tc>
      </w:tr>
      <w:tr>
        <w:trPr>
          <w:jc w:val="center"/>
          <w:trHeight w:val="3083"/>
        </w:trPr>
        <w:tc>
          <w:tcPr>
            <w:tcW w:w="734" w:type="dxa"/>
            <w:vAlign w:val="center"/>
            <w:textDirection w:val="lrTb"/>
            <w:noWrap w:val="false"/>
          </w:tcPr>
          <w:p>
            <w:pPr>
              <w:jc w:val="center"/>
              <w:spacing w:line="440" w:lineRule="exact"/>
              <w:rPr>
                <w:rFonts w:hint="eastAsia" w:ascii="宋体" w:hAnsi="宋体" w:cs="宋体"/>
                <w:color w:val="000000"/>
                <w:szCs w:val="21"/>
              </w:rPr>
            </w:pPr>
            <w:r>
              <w:rPr>
                <w:rFonts w:ascii="宋体" w:hAnsi="宋体" w:cs="宋体"/>
                <w:color w:val="000000"/>
                <w:szCs w:val="21"/>
              </w:rPr>
              <w:t xml:space="preserve">7</w:t>
            </w:r>
            <w:r/>
          </w:p>
        </w:tc>
        <w:tc>
          <w:tcPr>
            <w:tcW w:w="1827" w:type="dxa"/>
            <w:vAlign w:val="center"/>
            <w:textDirection w:val="lrTb"/>
            <w:noWrap w:val="false"/>
          </w:tcPr>
          <w:p>
            <w:pPr>
              <w:ind w:left="122" w:right="108" w:firstLine="2"/>
              <w:jc w:val="center"/>
              <w:spacing w:before="127" w:line="264" w:lineRule="auto"/>
              <w:rPr>
                <w:rFonts w:hint="eastAsia" w:ascii="宋体" w:hAnsi="宋体" w:cs="宋体"/>
                <w:color w:val="000000"/>
                <w:szCs w:val="21"/>
              </w:rPr>
            </w:pPr>
            <w:r>
              <w:rPr>
                <w:rFonts w:hint="eastAsia" w:ascii="宋体" w:hAnsi="宋体"/>
                <w:sz w:val="24"/>
                <w:szCs w:val="24"/>
              </w:rPr>
              <w:t xml:space="preserve">星级评定功能改造升级（6分）</w:t>
            </w:r>
            <w:r/>
          </w:p>
        </w:tc>
        <w:tc>
          <w:tcPr>
            <w:tcW w:w="6632"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t xml:space="preserve">投标人需根据采购需求，逐项提供星级评定功能改造升级建设方案，包括：①、框架升级，②、星级评分隐患分类与隐患评分细项，③、隐患项描述提示与星级评分规则变更，④、新星级评分管理（含评分项详情、打印、历史查询、统计），⑤、与市局331平台对接及与居住证系统对接，⑥、隐患现场自查自改及隐患统计。方案完整、符合本项目实际需求的，每项得1分，未提供不得分；每项内容里有一处内容不合理或不完整的得0.5分，出现二处及以上的此项不得分。最高分6分。</w:t>
            </w:r>
            <w:r/>
          </w:p>
          <w:p>
            <w:pPr>
              <w:ind w:firstLine="480"/>
              <w:jc w:val="left"/>
              <w:spacing w:line="360" w:lineRule="auto"/>
              <w:rPr>
                <w:rFonts w:hint="eastAsia" w:ascii="宋体" w:hAnsi="宋体"/>
                <w:sz w:val="24"/>
                <w:szCs w:val="24"/>
              </w:rPr>
            </w:pPr>
            <w:r>
              <w:rPr>
                <w:rFonts w:hint="eastAsia" w:ascii="宋体" w:hAnsi="宋体"/>
                <w:sz w:val="24"/>
                <w:szCs w:val="24"/>
              </w:rPr>
              <w:t xml:space="preserve">注：以上内容</w:t>
            </w:r>
            <w:r>
              <w:rPr>
                <w:rFonts w:ascii="宋体" w:hAnsi="宋体"/>
                <w:sz w:val="24"/>
                <w:szCs w:val="24"/>
              </w:rPr>
              <w:t xml:space="preserve">”</w:t>
            </w:r>
            <w:r>
              <w:rPr>
                <w:rFonts w:hint="eastAsia" w:ascii="宋体" w:hAnsi="宋体"/>
                <w:sz w:val="24"/>
                <w:szCs w:val="24"/>
              </w:rPr>
              <w:t xml:space="preserve">不合理</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不完整</w:t>
            </w:r>
            <w:r>
              <w:rPr>
                <w:rFonts w:ascii="宋体" w:hAnsi="宋体"/>
                <w:sz w:val="24"/>
                <w:szCs w:val="24"/>
              </w:rPr>
              <w:t xml:space="preserve">”</w:t>
            </w:r>
            <w:r>
              <w:rPr>
                <w:rFonts w:hint="eastAsia" w:ascii="宋体" w:hAnsi="宋体"/>
                <w:sz w:val="24"/>
                <w:szCs w:val="24"/>
              </w:rPr>
              <w:t xml:space="preserve">是指：存在不适用项目实际情况、套用其他无关内容、内容不完整、与本项目履约无关、逻辑存在漏洞以及不满足采购文件要求的其他情况。</w:t>
            </w:r>
            <w:r/>
          </w:p>
        </w:tc>
        <w:tc>
          <w:tcPr>
            <w:tcW w:w="9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6</w:t>
            </w:r>
            <w:r/>
          </w:p>
        </w:tc>
      </w:tr>
      <w:tr>
        <w:trPr>
          <w:jc w:val="center"/>
          <w:trHeight w:val="3106"/>
        </w:trPr>
        <w:tc>
          <w:tcPr>
            <w:tcW w:w="734" w:type="dxa"/>
            <w:vAlign w:val="center"/>
            <w:textDirection w:val="lrTb"/>
            <w:noWrap w:val="false"/>
          </w:tcPr>
          <w:p>
            <w:pPr>
              <w:jc w:val="center"/>
              <w:spacing w:line="440" w:lineRule="exact"/>
              <w:rPr>
                <w:rFonts w:hint="eastAsia" w:ascii="宋体" w:hAnsi="宋体" w:cs="宋体"/>
                <w:color w:val="000000"/>
                <w:szCs w:val="21"/>
              </w:rPr>
            </w:pPr>
            <w:r>
              <w:rPr>
                <w:rFonts w:ascii="宋体" w:hAnsi="宋体" w:cs="宋体"/>
                <w:color w:val="000000"/>
                <w:szCs w:val="21"/>
              </w:rPr>
              <w:t xml:space="preserve">8</w:t>
            </w:r>
            <w:r/>
          </w:p>
        </w:tc>
        <w:tc>
          <w:tcPr>
            <w:tcW w:w="1827"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sz w:val="24"/>
                <w:szCs w:val="24"/>
              </w:rPr>
              <w:t xml:space="preserve">治安要素指令闭环（8分）</w:t>
            </w:r>
            <w:r/>
          </w:p>
        </w:tc>
        <w:tc>
          <w:tcPr>
            <w:tcW w:w="6632"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t xml:space="preserve">投标人需根据采购需求，逐项</w:t>
            </w:r>
            <w:r>
              <w:rPr>
                <w:rFonts w:hint="eastAsia" w:ascii="宋体" w:hAnsi="宋体"/>
                <w:sz w:val="24"/>
                <w:szCs w:val="24"/>
              </w:rPr>
              <w:t xml:space="preserve">提供治安要素指令闭环建设方案，包括：①、第三方数据对接及数据查询，②、指令新增、下发与提醒，③、指令签收、移交与核查反馈，④、娱乐场所禁止从业指令，⑤、疑似从业人员漏采指令，⑥、保安员涉案风险指令，⑦、治安风险人员管控指令，⑧、从业人员采集（保安员，含行业分类管理、民警版小区信息提交、保安员信息采集、Web端保安员查询、政务网及公安网数据同步、从业人员查询调整）。方案完整、符合本项目实际需求的，每项得1分，未提供不得分；每项内容里有一处内容不合理或不完整的得0.5分，出现二处及以上的此项不得分。最高分8分。</w:t>
            </w:r>
            <w:r/>
          </w:p>
          <w:p>
            <w:pPr>
              <w:jc w:val="left"/>
              <w:spacing w:line="360" w:lineRule="auto"/>
              <w:rPr>
                <w:rFonts w:hint="eastAsia" w:ascii="宋体" w:hAnsi="宋体"/>
                <w:color w:val="000000"/>
                <w:szCs w:val="21"/>
              </w:rPr>
            </w:pPr>
            <w:r>
              <w:rPr>
                <w:rFonts w:hint="eastAsia" w:ascii="宋体" w:hAnsi="宋体"/>
                <w:sz w:val="24"/>
                <w:szCs w:val="24"/>
              </w:rPr>
              <w:t xml:space="preserve">注：以上内容</w:t>
            </w:r>
            <w:r>
              <w:rPr>
                <w:rFonts w:ascii="宋体" w:hAnsi="宋体"/>
                <w:sz w:val="24"/>
                <w:szCs w:val="24"/>
              </w:rPr>
              <w:t xml:space="preserve">”</w:t>
            </w:r>
            <w:r>
              <w:rPr>
                <w:rFonts w:hint="eastAsia" w:ascii="宋体" w:hAnsi="宋体"/>
                <w:sz w:val="24"/>
                <w:szCs w:val="24"/>
              </w:rPr>
              <w:t xml:space="preserve">不合理</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不完整</w:t>
            </w:r>
            <w:r>
              <w:rPr>
                <w:rFonts w:ascii="宋体" w:hAnsi="宋体"/>
                <w:sz w:val="24"/>
                <w:szCs w:val="24"/>
              </w:rPr>
              <w:t xml:space="preserve">”</w:t>
            </w:r>
            <w:r>
              <w:rPr>
                <w:rFonts w:hint="eastAsia" w:ascii="宋体" w:hAnsi="宋体"/>
                <w:sz w:val="24"/>
                <w:szCs w:val="24"/>
              </w:rPr>
              <w:t xml:space="preserve">是指：存在不适用项目实际情况、套用其他无关内容、内容不完整、与本项目履约无关、逻辑存在漏洞以及不满足采购文件要求的其他情况。</w:t>
            </w:r>
            <w:r/>
          </w:p>
        </w:tc>
        <w:tc>
          <w:tcPr>
            <w:tcW w:w="96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8</w:t>
            </w:r>
            <w:r/>
          </w:p>
        </w:tc>
      </w:tr>
      <w:tr>
        <w:trPr>
          <w:jc w:val="center"/>
          <w:trHeight w:val="2633"/>
        </w:trPr>
        <w:tc>
          <w:tcPr>
            <w:tcW w:w="734" w:type="dxa"/>
            <w:vAlign w:val="center"/>
            <w:textDirection w:val="lrTb"/>
            <w:noWrap w:val="false"/>
          </w:tcPr>
          <w:p>
            <w:pPr>
              <w:jc w:val="center"/>
              <w:spacing w:line="440" w:lineRule="exact"/>
              <w:rPr>
                <w:rFonts w:hint="eastAsia" w:ascii="宋体" w:hAnsi="宋体" w:cs="宋体"/>
                <w:color w:val="000000"/>
                <w:szCs w:val="21"/>
              </w:rPr>
            </w:pPr>
            <w:r>
              <w:rPr>
                <w:rFonts w:ascii="宋体" w:hAnsi="宋体" w:cs="宋体"/>
                <w:color w:val="000000"/>
                <w:szCs w:val="21"/>
              </w:rPr>
              <w:t xml:space="preserve">9</w:t>
            </w:r>
            <w:r/>
          </w:p>
        </w:tc>
        <w:tc>
          <w:tcPr>
            <w:tcW w:w="1827" w:type="dxa"/>
            <w:vAlign w:val="center"/>
            <w:textDirection w:val="lrTb"/>
            <w:noWrap w:val="false"/>
          </w:tcPr>
          <w:p>
            <w:pPr>
              <w:jc w:val="center"/>
              <w:spacing w:before="68" w:line="220" w:lineRule="auto"/>
              <w:rPr>
                <w:rFonts w:hint="eastAsia" w:ascii="宋体" w:hAnsi="宋体" w:cs="宋体"/>
                <w:color w:val="000000"/>
                <w:sz w:val="22"/>
              </w:rPr>
            </w:pPr>
            <w:r>
              <w:rPr>
                <w:rFonts w:hint="eastAsia" w:ascii="宋体" w:hAnsi="宋体"/>
                <w:sz w:val="24"/>
                <w:szCs w:val="24"/>
              </w:rPr>
              <w:t xml:space="preserve">部门管理（3分）</w:t>
            </w:r>
            <w:r/>
          </w:p>
        </w:tc>
        <w:tc>
          <w:tcPr>
            <w:tcW w:w="6632"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t xml:space="preserve">投标人需根据采购需求，逐项提供部门管理建设方案，包括：①、机构层级配置，②、标准地址关联配置，③、任务工作区调整与账号清理。方案完整、符合本项目实际需求的，每项得1分，未提供不得分；每项内容里有一处内容不合理或不完整的得0.5分，出现二处及以上的此项不得分。最高分3分。</w:t>
            </w:r>
            <w:r/>
          </w:p>
          <w:p>
            <w:pPr>
              <w:ind w:firstLine="480"/>
              <w:jc w:val="left"/>
              <w:spacing w:line="360" w:lineRule="auto"/>
              <w:rPr>
                <w:rFonts w:hint="eastAsia" w:ascii="宋体" w:hAnsi="宋体"/>
                <w:sz w:val="24"/>
                <w:szCs w:val="24"/>
              </w:rPr>
            </w:pPr>
            <w:r>
              <w:rPr>
                <w:rFonts w:hint="eastAsia" w:ascii="宋体" w:hAnsi="宋体"/>
                <w:sz w:val="24"/>
                <w:szCs w:val="24"/>
              </w:rPr>
              <w:t xml:space="preserve">注：以上内容</w:t>
            </w:r>
            <w:r>
              <w:rPr>
                <w:rFonts w:ascii="宋体" w:hAnsi="宋体"/>
                <w:sz w:val="24"/>
                <w:szCs w:val="24"/>
              </w:rPr>
              <w:t xml:space="preserve">”</w:t>
            </w:r>
            <w:r>
              <w:rPr>
                <w:rFonts w:hint="eastAsia" w:ascii="宋体" w:hAnsi="宋体"/>
                <w:sz w:val="24"/>
                <w:szCs w:val="24"/>
              </w:rPr>
              <w:t xml:space="preserve">不合理</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不完整</w:t>
            </w:r>
            <w:r>
              <w:rPr>
                <w:rFonts w:ascii="宋体" w:hAnsi="宋体"/>
                <w:sz w:val="24"/>
                <w:szCs w:val="24"/>
              </w:rPr>
              <w:t xml:space="preserve">”</w:t>
            </w:r>
            <w:r>
              <w:rPr>
                <w:rFonts w:hint="eastAsia" w:ascii="宋体" w:hAnsi="宋体"/>
                <w:sz w:val="24"/>
                <w:szCs w:val="24"/>
              </w:rPr>
              <w:t xml:space="preserve">是指：存在不适用项目实际情况、套用其他无关内容、内容不完整、与本项目履约无关、逻辑存在漏洞以及不满足采购文件要求的其他情况。</w:t>
            </w:r>
            <w:r/>
          </w:p>
          <w:p>
            <w:pPr>
              <w:jc w:val="left"/>
              <w:spacing w:line="360" w:lineRule="auto"/>
              <w:rPr>
                <w:rFonts w:hint="eastAsia" w:ascii="宋体" w:hAnsi="宋体" w:cs="宋体"/>
                <w:szCs w:val="21"/>
              </w:rPr>
            </w:pPr>
            <w:r>
              <w:rPr>
                <w:rFonts w:hint="eastAsia" w:ascii="宋体" w:hAnsi="宋体" w:cs="宋体"/>
                <w:szCs w:val="21"/>
              </w:rPr>
            </w:r>
            <w:r/>
          </w:p>
        </w:tc>
        <w:tc>
          <w:tcPr>
            <w:tcW w:w="96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3</w:t>
            </w:r>
            <w:r/>
          </w:p>
        </w:tc>
      </w:tr>
      <w:tr>
        <w:trPr>
          <w:jc w:val="center"/>
          <w:trHeight w:val="2633"/>
        </w:trPr>
        <w:tc>
          <w:tcPr>
            <w:tcW w:w="734" w:type="dxa"/>
            <w:vAlign w:val="center"/>
            <w:textDirection w:val="lrTb"/>
            <w:noWrap w:val="false"/>
          </w:tcPr>
          <w:p>
            <w:pPr>
              <w:jc w:val="center"/>
              <w:spacing w:line="440" w:lineRule="exact"/>
              <w:rPr>
                <w:rFonts w:hint="eastAsia" w:ascii="宋体" w:hAnsi="宋体" w:cs="宋体"/>
                <w:color w:val="000000"/>
                <w:szCs w:val="21"/>
              </w:rPr>
            </w:pPr>
            <w:r>
              <w:rPr>
                <w:rFonts w:ascii="宋体" w:hAnsi="宋体" w:cs="宋体"/>
                <w:color w:val="000000"/>
                <w:szCs w:val="21"/>
              </w:rPr>
              <w:t xml:space="preserve">10</w:t>
            </w:r>
            <w:r/>
          </w:p>
        </w:tc>
        <w:tc>
          <w:tcPr>
            <w:tcW w:w="1827" w:type="dxa"/>
            <w:vAlign w:val="center"/>
            <w:textDirection w:val="lrTb"/>
            <w:noWrap w:val="false"/>
          </w:tcPr>
          <w:p>
            <w:pPr>
              <w:jc w:val="center"/>
              <w:spacing w:before="68" w:line="220" w:lineRule="auto"/>
              <w:rPr>
                <w:rFonts w:hint="eastAsia" w:ascii="宋体" w:hAnsi="宋体" w:cs="宋体"/>
                <w:spacing w:val="-2"/>
                <w:szCs w:val="21"/>
              </w:rPr>
            </w:pPr>
            <w:r>
              <w:rPr>
                <w:rFonts w:hint="eastAsia" w:ascii="宋体" w:hAnsi="宋体"/>
                <w:sz w:val="24"/>
                <w:szCs w:val="24"/>
              </w:rPr>
              <w:t xml:space="preserve">房东责任告知书（3分）</w:t>
            </w:r>
            <w:r/>
          </w:p>
        </w:tc>
        <w:tc>
          <w:tcPr>
            <w:tcW w:w="6632"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t xml:space="preserve">投标人需根据采购需求，逐项提供房东责任告知书建设方案，包括：①、线下签署系统上传，②、线上签署下发（含告知书生成、链接生成分发、签字拍照提交），③、治安责任书签署统计。方案完整、符合本项目实际需求的，每项得1分，未提供不得分；每项内容里有一处内容不合理或不完整的得0.5分，出现二处及以上的此项不得分。最高分3分。</w:t>
            </w:r>
            <w:r/>
          </w:p>
          <w:p>
            <w:pPr>
              <w:ind w:firstLine="480"/>
              <w:jc w:val="left"/>
              <w:spacing w:line="360" w:lineRule="auto"/>
              <w:rPr>
                <w:rFonts w:hint="eastAsia" w:ascii="宋体" w:hAnsi="宋体"/>
                <w:sz w:val="24"/>
                <w:szCs w:val="24"/>
              </w:rPr>
            </w:pPr>
            <w:r>
              <w:rPr>
                <w:rFonts w:hint="eastAsia" w:ascii="宋体" w:hAnsi="宋体"/>
                <w:sz w:val="24"/>
                <w:szCs w:val="24"/>
              </w:rPr>
              <w:t xml:space="preserve">注：以上内容</w:t>
            </w:r>
            <w:r>
              <w:rPr>
                <w:rFonts w:ascii="宋体" w:hAnsi="宋体"/>
                <w:sz w:val="24"/>
                <w:szCs w:val="24"/>
              </w:rPr>
              <w:t xml:space="preserve">”</w:t>
            </w:r>
            <w:r>
              <w:rPr>
                <w:rFonts w:hint="eastAsia" w:ascii="宋体" w:hAnsi="宋体"/>
                <w:sz w:val="24"/>
                <w:szCs w:val="24"/>
              </w:rPr>
              <w:t xml:space="preserve">不合理</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不完整</w:t>
            </w:r>
            <w:r>
              <w:rPr>
                <w:rFonts w:ascii="宋体" w:hAnsi="宋体"/>
                <w:sz w:val="24"/>
                <w:szCs w:val="24"/>
              </w:rPr>
              <w:t xml:space="preserve">”</w:t>
            </w:r>
            <w:r>
              <w:rPr>
                <w:rFonts w:hint="eastAsia" w:ascii="宋体" w:hAnsi="宋体"/>
                <w:sz w:val="24"/>
                <w:szCs w:val="24"/>
              </w:rPr>
              <w:t xml:space="preserve">是指：存在不适用项目实际情况、套用其他无关内容、内容不完整、与本项目履约无关、逻辑存在漏洞以及不满足采购文件要求的其他情况。</w:t>
            </w:r>
            <w:r/>
          </w:p>
        </w:tc>
        <w:tc>
          <w:tcPr>
            <w:tcW w:w="9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3</w:t>
            </w:r>
            <w:r/>
          </w:p>
        </w:tc>
      </w:tr>
      <w:tr>
        <w:trPr>
          <w:jc w:val="center"/>
          <w:trHeight w:val="387"/>
        </w:trPr>
        <w:tc>
          <w:tcPr>
            <w:tcW w:w="734" w:type="dxa"/>
            <w:vAlign w:val="center"/>
            <w:textDirection w:val="lrTb"/>
            <w:noWrap w:val="false"/>
          </w:tcPr>
          <w:p>
            <w:pPr>
              <w:jc w:val="center"/>
              <w:spacing w:line="440" w:lineRule="exact"/>
              <w:widowControl/>
              <w:rPr>
                <w:rFonts w:hint="eastAsia" w:ascii="宋体" w:hAnsi="宋体" w:cs="宋体"/>
                <w:szCs w:val="21"/>
              </w:rPr>
            </w:pPr>
            <w:r>
              <w:rPr>
                <w:rFonts w:ascii="宋体" w:hAnsi="宋体" w:cs="宋体"/>
                <w:szCs w:val="21"/>
              </w:rPr>
              <w:t xml:space="preserve">11</w:t>
            </w:r>
            <w:r/>
          </w:p>
        </w:tc>
        <w:tc>
          <w:tcPr>
            <w:tcW w:w="1827"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sz w:val="24"/>
                <w:szCs w:val="24"/>
              </w:rPr>
              <w:t xml:space="preserve">问答互联（3分）</w:t>
            </w:r>
            <w:r/>
          </w:p>
        </w:tc>
        <w:tc>
          <w:tcPr>
            <w:tcW w:w="6632"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t xml:space="preserve">投标人需根据采购需求，逐项提供问答互联建设方案，包括：①、问题提交功能，②、问题后台查询与流转功能，③、问题回复反馈。方案完整、符合本项目实际需求的，每项得1分，未提供不得分；每项内容里有一处内容不合理或不完整的得0.5分，出现二处及以上的此项不得分。最高分3分。</w:t>
            </w:r>
            <w:r/>
          </w:p>
          <w:p>
            <w:pPr>
              <w:jc w:val="left"/>
              <w:spacing w:line="360" w:lineRule="auto"/>
              <w:rPr>
                <w:rFonts w:hint="eastAsia" w:ascii="宋体" w:hAnsi="宋体"/>
                <w:color w:val="000000"/>
                <w:szCs w:val="21"/>
              </w:rPr>
            </w:pPr>
            <w:r>
              <w:rPr>
                <w:rFonts w:hint="eastAsia" w:ascii="宋体" w:hAnsi="宋体"/>
                <w:sz w:val="24"/>
                <w:szCs w:val="24"/>
              </w:rPr>
              <w:t xml:space="preserve">注：以上内容</w:t>
            </w:r>
            <w:r>
              <w:rPr>
                <w:rFonts w:ascii="宋体" w:hAnsi="宋体"/>
                <w:sz w:val="24"/>
                <w:szCs w:val="24"/>
              </w:rPr>
              <w:t xml:space="preserve">”</w:t>
            </w:r>
            <w:r>
              <w:rPr>
                <w:rFonts w:hint="eastAsia" w:ascii="宋体" w:hAnsi="宋体"/>
                <w:sz w:val="24"/>
                <w:szCs w:val="24"/>
              </w:rPr>
              <w:t xml:space="preserve">不合理</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不完整</w:t>
            </w:r>
            <w:r>
              <w:rPr>
                <w:rFonts w:ascii="宋体" w:hAnsi="宋体"/>
                <w:sz w:val="24"/>
                <w:szCs w:val="24"/>
              </w:rPr>
              <w:t xml:space="preserve">”</w:t>
            </w:r>
            <w:r>
              <w:rPr>
                <w:rFonts w:hint="eastAsia" w:ascii="宋体" w:hAnsi="宋体"/>
                <w:sz w:val="24"/>
                <w:szCs w:val="24"/>
              </w:rPr>
              <w:t xml:space="preserve">是指：存在不适用项目实际情况、套用其他无关内容、内容不完整、与本项目履</w:t>
            </w:r>
            <w:r>
              <w:rPr>
                <w:rFonts w:hint="eastAsia" w:ascii="宋体" w:hAnsi="宋体"/>
                <w:sz w:val="24"/>
                <w:szCs w:val="24"/>
              </w:rPr>
              <w:t xml:space="preserve">约无关、逻辑存在漏洞以及不满足采购文件要求的其他情况。</w:t>
            </w:r>
            <w:r/>
          </w:p>
        </w:tc>
        <w:tc>
          <w:tcPr>
            <w:tcW w:w="967" w:type="dxa"/>
            <w:vAlign w:val="center"/>
            <w:textDirection w:val="lrTb"/>
            <w:noWrap w:val="false"/>
          </w:tcPr>
          <w:p>
            <w:pPr>
              <w:jc w:val="center"/>
              <w:widowControl/>
              <w:rPr>
                <w:rFonts w:hint="eastAsia" w:ascii="宋体" w:hAnsi="宋体" w:cs="宋体"/>
                <w:color w:val="000000"/>
                <w:sz w:val="24"/>
                <w:szCs w:val="21"/>
              </w:rPr>
            </w:pPr>
            <w:r>
              <w:rPr>
                <w:rFonts w:hint="eastAsia" w:ascii="宋体" w:hAnsi="宋体" w:cs="宋体"/>
                <w:color w:val="000000"/>
                <w:szCs w:val="21"/>
              </w:rPr>
              <w:t xml:space="preserve">3</w:t>
            </w:r>
            <w:r/>
          </w:p>
        </w:tc>
      </w:tr>
      <w:tr>
        <w:trPr>
          <w:jc w:val="center"/>
          <w:trHeight w:val="654"/>
        </w:trPr>
        <w:tc>
          <w:tcPr>
            <w:tcW w:w="734" w:type="dxa"/>
            <w:vAlign w:val="center"/>
            <w:textDirection w:val="lrTb"/>
            <w:noWrap w:val="false"/>
          </w:tcPr>
          <w:p>
            <w:pPr>
              <w:jc w:val="center"/>
              <w:spacing w:line="440" w:lineRule="exact"/>
              <w:rPr>
                <w:rFonts w:hint="eastAsia" w:ascii="宋体" w:hAnsi="宋体" w:cs="宋体"/>
                <w:color w:val="000000"/>
                <w:szCs w:val="21"/>
              </w:rPr>
            </w:pPr>
            <w:r>
              <w:rPr>
                <w:rFonts w:ascii="宋体" w:hAnsi="宋体" w:cs="宋体"/>
                <w:color w:val="000000"/>
                <w:szCs w:val="21"/>
              </w:rPr>
              <w:t xml:space="preserve">12</w:t>
            </w:r>
            <w:r/>
          </w:p>
        </w:tc>
        <w:tc>
          <w:tcPr>
            <w:tcW w:w="1827"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sz w:val="24"/>
                <w:szCs w:val="24"/>
              </w:rPr>
              <w:t xml:space="preserve">功能拓展（5分）</w:t>
            </w:r>
            <w:r/>
          </w:p>
        </w:tc>
        <w:tc>
          <w:tcPr>
            <w:tcW w:w="6632"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t xml:space="preserve">投标人需根据采购需求，逐项提供功能拓展建设方案，包括：①、拓展其他单位，②、单位行业场所认证调整，③、黑名单管理，④、支付宝平安码，⑤、平安码增加指令单位及比对逻辑。方案完整、符合本项目实际需求的，每项得1分，未提供不得分；每项内容里有一处内容不合理或不完整的得0.5分，出现二处及以上的此项不得分。最高分5分。</w:t>
            </w:r>
            <w:r/>
          </w:p>
          <w:p>
            <w:pPr>
              <w:ind w:firstLine="480"/>
              <w:jc w:val="left"/>
              <w:spacing w:line="360" w:lineRule="auto"/>
              <w:rPr>
                <w:rFonts w:hint="eastAsia" w:ascii="宋体" w:hAnsi="宋体"/>
                <w:sz w:val="24"/>
                <w:szCs w:val="24"/>
              </w:rPr>
            </w:pPr>
            <w:r>
              <w:rPr>
                <w:rFonts w:hint="eastAsia" w:ascii="宋体" w:hAnsi="宋体"/>
                <w:sz w:val="24"/>
                <w:szCs w:val="24"/>
              </w:rPr>
              <w:t xml:space="preserve">注：以上内容</w:t>
            </w:r>
            <w:r>
              <w:rPr>
                <w:rFonts w:ascii="宋体" w:hAnsi="宋体"/>
                <w:sz w:val="24"/>
                <w:szCs w:val="24"/>
              </w:rPr>
              <w:t xml:space="preserve">”</w:t>
            </w:r>
            <w:r>
              <w:rPr>
                <w:rFonts w:hint="eastAsia" w:ascii="宋体" w:hAnsi="宋体"/>
                <w:sz w:val="24"/>
                <w:szCs w:val="24"/>
              </w:rPr>
              <w:t xml:space="preserve">不合理</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不完整</w:t>
            </w:r>
            <w:r>
              <w:rPr>
                <w:rFonts w:ascii="宋体" w:hAnsi="宋体"/>
                <w:sz w:val="24"/>
                <w:szCs w:val="24"/>
              </w:rPr>
              <w:t xml:space="preserve">”</w:t>
            </w:r>
            <w:r>
              <w:rPr>
                <w:rFonts w:hint="eastAsia" w:ascii="宋体" w:hAnsi="宋体"/>
                <w:sz w:val="24"/>
                <w:szCs w:val="24"/>
              </w:rPr>
              <w:t xml:space="preserve">是指：存在不适用项目实际情况、套用其他无关内容、内容不完整、与本项目履约无关、逻辑存在漏洞以及不满足采购文件要求的其他情况。</w:t>
            </w:r>
            <w:r/>
          </w:p>
          <w:p>
            <w:pPr>
              <w:jc w:val="left"/>
              <w:spacing w:line="360" w:lineRule="auto"/>
              <w:rPr>
                <w:rFonts w:hint="eastAsia" w:ascii="宋体" w:hAnsi="宋体"/>
                <w:color w:val="000000"/>
                <w:szCs w:val="21"/>
              </w:rPr>
            </w:pPr>
            <w:r>
              <w:rPr>
                <w:rFonts w:hint="eastAsia" w:ascii="宋体" w:hAnsi="宋体"/>
                <w:color w:val="000000"/>
                <w:szCs w:val="21"/>
              </w:rPr>
            </w:r>
            <w:r/>
          </w:p>
        </w:tc>
        <w:tc>
          <w:tcPr>
            <w:tcW w:w="96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5</w:t>
            </w:r>
            <w:r/>
          </w:p>
        </w:tc>
      </w:tr>
      <w:tr>
        <w:trPr>
          <w:jc w:val="center"/>
          <w:trHeight w:val="699"/>
        </w:trPr>
        <w:tc>
          <w:tcPr>
            <w:tcW w:w="734" w:type="dxa"/>
            <w:vAlign w:val="center"/>
            <w:textDirection w:val="lrTb"/>
            <w:noWrap w:val="false"/>
          </w:tcPr>
          <w:p>
            <w:pPr>
              <w:jc w:val="center"/>
              <w:spacing w:line="440" w:lineRule="exact"/>
              <w:rPr>
                <w:rFonts w:hint="eastAsia" w:ascii="宋体" w:hAnsi="宋体" w:cs="宋体"/>
                <w:color w:val="000000"/>
                <w:szCs w:val="21"/>
              </w:rPr>
            </w:pPr>
            <w:r>
              <w:rPr>
                <w:rFonts w:ascii="宋体" w:hAnsi="宋体" w:cs="宋体"/>
                <w:color w:val="000000"/>
                <w:szCs w:val="21"/>
              </w:rPr>
              <w:t xml:space="preserve">13</w:t>
            </w:r>
            <w:r/>
          </w:p>
        </w:tc>
        <w:tc>
          <w:tcPr>
            <w:tcW w:w="1827"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sz w:val="24"/>
                <w:szCs w:val="24"/>
              </w:rPr>
              <w:t xml:space="preserve">项目实施方案（</w:t>
            </w:r>
            <w:r>
              <w:rPr>
                <w:rFonts w:hint="eastAsia" w:ascii="宋体" w:hAnsi="宋体"/>
                <w:sz w:val="24"/>
                <w:szCs w:val="24"/>
              </w:rPr>
              <w:t xml:space="preserve">5</w:t>
            </w:r>
            <w:r>
              <w:rPr>
                <w:rFonts w:hint="eastAsia" w:ascii="宋体" w:hAnsi="宋体"/>
                <w:sz w:val="24"/>
                <w:szCs w:val="24"/>
              </w:rPr>
              <w:t xml:space="preserve">分）</w:t>
            </w:r>
            <w:r/>
          </w:p>
        </w:tc>
        <w:tc>
          <w:tcPr>
            <w:tcW w:w="6632"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t xml:space="preserve">提供项目实施管理方案，包括①、进度计划，②、质量保证措施、应急预案，③、系统测试方案，④、系统试运行方案，⑤、项目培训方案。方案完整、符合本项目实际需求的，每个得 1 分，未提供不得分；每项内容里有一处内容不合理或不完整的得 0.5 分，出现二处及以上的此项不得分。最高分5分。</w:t>
            </w:r>
            <w:r/>
          </w:p>
          <w:p>
            <w:pPr>
              <w:ind w:firstLine="480"/>
              <w:jc w:val="left"/>
              <w:spacing w:line="360" w:lineRule="auto"/>
              <w:rPr>
                <w:rFonts w:hint="eastAsia" w:ascii="宋体" w:hAnsi="宋体"/>
                <w:color w:val="000000"/>
                <w:szCs w:val="21"/>
              </w:rPr>
            </w:pPr>
            <w:r>
              <w:rPr>
                <w:rFonts w:hint="eastAsia" w:ascii="宋体" w:hAnsi="宋体"/>
                <w:sz w:val="24"/>
                <w:szCs w:val="24"/>
              </w:rPr>
              <w:t xml:space="preserve">注：以上内容”不合理”、”不完整”是指：存在不适用项目实际情况、套用其他无关内容、内容不完整、与本项目履约无关、逻辑存在漏洞以及不满足采购文件要求的其他情况。</w:t>
            </w:r>
            <w:r/>
          </w:p>
        </w:tc>
        <w:tc>
          <w:tcPr>
            <w:tcW w:w="96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5</w:t>
            </w:r>
            <w:r/>
          </w:p>
        </w:tc>
      </w:tr>
      <w:tr>
        <w:trPr>
          <w:jc w:val="center"/>
          <w:trHeight w:val="699"/>
        </w:trPr>
        <w:tc>
          <w:tcPr>
            <w:tcW w:w="734"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14</w:t>
            </w:r>
            <w:r/>
          </w:p>
        </w:tc>
        <w:tc>
          <w:tcPr>
            <w:tcW w:w="1827"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服务保障情况（</w:t>
            </w:r>
            <w:r>
              <w:rPr>
                <w:rFonts w:hint="eastAsia" w:ascii="宋体" w:hAnsi="宋体"/>
                <w:sz w:val="24"/>
                <w:szCs w:val="24"/>
              </w:rPr>
              <w:t xml:space="preserve">4</w:t>
            </w:r>
            <w:r>
              <w:rPr>
                <w:rFonts w:hint="eastAsia" w:ascii="宋体" w:hAnsi="宋体"/>
                <w:sz w:val="24"/>
                <w:szCs w:val="24"/>
              </w:rPr>
              <w:t xml:space="preserve">分）</w:t>
            </w:r>
            <w:r/>
          </w:p>
        </w:tc>
        <w:tc>
          <w:tcPr>
            <w:tcW w:w="6632"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t xml:space="preserve">针对本项目的售后服务及运维方案，包括①、售后服务人员保障，②、巡检服务及响应时间和故障处置时间，③、软件bug的修复及系统性能优化，④、数据备份与恢复。方案完整、符合本项目实际需求的，每个得 1 分，未提供不得分；每项内容里有一处内容不合理或不完整的得 0.5 分，出现二处及以上的此项不得分。最高分4分。</w:t>
            </w:r>
            <w:r/>
          </w:p>
          <w:p>
            <w:pPr>
              <w:ind w:firstLine="480"/>
              <w:jc w:val="left"/>
              <w:spacing w:line="360" w:lineRule="auto"/>
              <w:rPr>
                <w:rFonts w:hint="eastAsia" w:ascii="宋体" w:hAnsi="宋体"/>
                <w:sz w:val="24"/>
                <w:szCs w:val="24"/>
              </w:rPr>
            </w:pPr>
            <w:r>
              <w:rPr>
                <w:rFonts w:hint="eastAsia" w:ascii="宋体" w:hAnsi="宋体"/>
                <w:sz w:val="24"/>
                <w:szCs w:val="24"/>
              </w:rPr>
              <w:t xml:space="preserve">注：以上内容”不合理”、”不完整”是指：存在不适用项目实际情况、套用其他无关内容、内容不完整、与本项目履约无关、逻辑存在漏洞以及不满足采购文件要求的其他情况。</w:t>
            </w:r>
            <w:r/>
          </w:p>
        </w:tc>
        <w:tc>
          <w:tcPr>
            <w:tcW w:w="96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4</w:t>
            </w:r>
            <w:r/>
          </w:p>
        </w:tc>
      </w:tr>
      <w:tr>
        <w:trPr>
          <w:jc w:val="center"/>
          <w:trHeight w:val="699"/>
        </w:trPr>
        <w:tc>
          <w:tcPr>
            <w:tcW w:w="734"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15</w:t>
            </w:r>
            <w:r/>
          </w:p>
        </w:tc>
        <w:tc>
          <w:tcPr>
            <w:tcW w:w="1827"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安全保障方案（</w:t>
            </w:r>
            <w:r>
              <w:rPr>
                <w:rFonts w:hint="eastAsia" w:ascii="宋体" w:hAnsi="宋体"/>
                <w:sz w:val="24"/>
                <w:szCs w:val="24"/>
              </w:rPr>
              <w:t xml:space="preserve">3</w:t>
            </w:r>
            <w:r>
              <w:rPr>
                <w:rFonts w:hint="eastAsia" w:ascii="宋体" w:hAnsi="宋体"/>
                <w:sz w:val="24"/>
                <w:szCs w:val="24"/>
              </w:rPr>
              <w:t xml:space="preserve"> 分）</w:t>
            </w:r>
            <w:r/>
          </w:p>
        </w:tc>
        <w:tc>
          <w:tcPr>
            <w:tcW w:w="6632"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t xml:space="preserve">提供本项目安全保障专项方案，包括①网络风险防控方案</w:t>
            </w:r>
            <w:r>
              <w:rPr>
                <w:rFonts w:hint="eastAsia" w:ascii="宋体" w:hAnsi="宋体"/>
                <w:sz w:val="24"/>
                <w:szCs w:val="24"/>
              </w:rPr>
              <w:t xml:space="preserve">和</w:t>
            </w:r>
            <w:r>
              <w:rPr>
                <w:rFonts w:hint="eastAsia" w:ascii="宋体" w:hAnsi="宋体"/>
                <w:sz w:val="24"/>
                <w:szCs w:val="24"/>
              </w:rPr>
              <w:t xml:space="preserve">应用安全保障措施，</w:t>
            </w:r>
            <w:r>
              <w:rPr>
                <w:rFonts w:hint="eastAsia" w:ascii="宋体" w:hAnsi="宋体"/>
                <w:sz w:val="24"/>
                <w:szCs w:val="24"/>
              </w:rPr>
              <w:t xml:space="preserve">②</w:t>
            </w:r>
            <w:r>
              <w:rPr>
                <w:rFonts w:hint="eastAsia" w:ascii="宋体" w:hAnsi="宋体"/>
                <w:sz w:val="24"/>
                <w:szCs w:val="24"/>
              </w:rPr>
              <w:t xml:space="preserve">数据安全与保密管理方案，</w:t>
            </w:r>
            <w:r>
              <w:rPr>
                <w:rFonts w:hint="eastAsia" w:ascii="宋体" w:hAnsi="宋体"/>
                <w:sz w:val="24"/>
                <w:szCs w:val="24"/>
              </w:rPr>
              <w:t xml:space="preserve">③</w:t>
            </w:r>
            <w:r>
              <w:rPr>
                <w:rFonts w:hint="eastAsia" w:ascii="宋体" w:hAnsi="宋体"/>
                <w:sz w:val="24"/>
                <w:szCs w:val="24"/>
              </w:rPr>
              <w:t xml:space="preserve">安全事件应急处置方案。方案完整、符合本项目实际需求的，每个得 1 分，未提供不得分；每项内容里有一处内容不合理或不完整的得 0.5 分，出现二处及以上的此项不得分。最高分 </w:t>
            </w:r>
            <w:r>
              <w:rPr>
                <w:rFonts w:hint="eastAsia" w:ascii="宋体" w:hAnsi="宋体"/>
                <w:sz w:val="24"/>
                <w:szCs w:val="24"/>
              </w:rPr>
              <w:t xml:space="preserve">3</w:t>
            </w:r>
            <w:r>
              <w:rPr>
                <w:rFonts w:hint="eastAsia" w:ascii="宋体" w:hAnsi="宋体"/>
                <w:sz w:val="24"/>
                <w:szCs w:val="24"/>
              </w:rPr>
              <w:t xml:space="preserve">分。</w:t>
            </w:r>
            <w:r/>
          </w:p>
          <w:p>
            <w:pPr>
              <w:ind w:firstLine="480"/>
              <w:jc w:val="left"/>
              <w:spacing w:line="360" w:lineRule="auto"/>
              <w:rPr>
                <w:rFonts w:hint="eastAsia" w:ascii="宋体" w:hAnsi="宋体"/>
                <w:sz w:val="24"/>
                <w:szCs w:val="24"/>
              </w:rPr>
            </w:pPr>
            <w:r>
              <w:rPr>
                <w:rFonts w:hint="eastAsia" w:ascii="宋体" w:hAnsi="宋体"/>
                <w:sz w:val="24"/>
                <w:szCs w:val="24"/>
              </w:rPr>
              <w:t xml:space="preserve">注：以上内容“不合理”、“不完整” 是指：存在不适用项目实际情况、套用其他无关内容、内容不完整、与本项目履约无关、逻辑存在漏洞以及不满足采购文件要求的其他情况。</w:t>
            </w:r>
            <w:r/>
          </w:p>
        </w:tc>
        <w:tc>
          <w:tcPr>
            <w:tcW w:w="96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3</w:t>
            </w:r>
            <w:r/>
          </w:p>
        </w:tc>
      </w:tr>
      <w:tr>
        <w:trPr>
          <w:jc w:val="center"/>
          <w:trHeight w:val="699"/>
        </w:trPr>
        <w:tc>
          <w:tcPr>
            <w:tcW w:w="734"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16</w:t>
            </w:r>
            <w:r/>
          </w:p>
        </w:tc>
        <w:tc>
          <w:tcPr>
            <w:tcW w:w="1827"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企业综合实力</w:t>
            </w:r>
            <w:r>
              <w:rPr>
                <w:rFonts w:hint="eastAsia" w:ascii="宋体" w:hAnsi="宋体"/>
                <w:sz w:val="24"/>
                <w:szCs w:val="24"/>
              </w:rPr>
              <w:t xml:space="preserve">（</w:t>
            </w:r>
            <w:r>
              <w:rPr>
                <w:rFonts w:hint="eastAsia" w:ascii="宋体" w:hAnsi="宋体"/>
                <w:sz w:val="24"/>
                <w:szCs w:val="24"/>
              </w:rPr>
              <w:t xml:space="preserve">7</w:t>
            </w:r>
            <w:r>
              <w:rPr>
                <w:rFonts w:hint="eastAsia" w:ascii="宋体" w:hAnsi="宋体"/>
                <w:sz w:val="24"/>
                <w:szCs w:val="24"/>
              </w:rPr>
              <w:t xml:space="preserve">分）</w:t>
            </w:r>
            <w:r/>
          </w:p>
        </w:tc>
        <w:tc>
          <w:tcPr>
            <w:tcW w:w="6632"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1）具有管理体系认证证书情况（2分）：投标人具有有效的质量管理体系认证证书、信息技术服务管理体系认证证书的，每提供一项得1分，最高得2分。</w:t>
            </w:r>
            <w:r>
              <w:rPr>
                <w:rFonts w:ascii="宋体" w:hAnsi="宋体"/>
                <w:sz w:val="24"/>
                <w:szCs w:val="24"/>
              </w:rPr>
              <w:t xml:space="preserve">以上各项均须在投标文件中提供有效期内的证书扫描件或完整合同扫描件并加盖投标人公章，否则不得分。</w:t>
            </w:r>
            <w:r/>
          </w:p>
          <w:p>
            <w:pPr>
              <w:pStyle w:val="881"/>
              <w:ind w:left="0" w:firstLine="480"/>
              <w:rPr>
                <w:rFonts w:hint="eastAsia" w:ascii="宋体" w:hAnsi="宋体"/>
                <w:sz w:val="24"/>
                <w:szCs w:val="24"/>
              </w:rPr>
            </w:pPr>
            <w:r>
              <w:rPr>
                <w:rFonts w:hint="eastAsia" w:ascii="宋体" w:hAnsi="宋体"/>
                <w:sz w:val="24"/>
                <w:szCs w:val="24"/>
              </w:rPr>
              <w:t xml:space="preserve">（2）具有业务连续性管理体系证书得2分，最高得2分。</w:t>
            </w:r>
            <w:r>
              <w:rPr>
                <w:rFonts w:ascii="宋体" w:hAnsi="宋体"/>
                <w:sz w:val="24"/>
                <w:szCs w:val="24"/>
              </w:rPr>
              <w:t xml:space="preserve">以上各项均须在投标文件中提供有效期内的证书扫描件或完整合同扫描件并加盖投标人公章，否则不得分。</w:t>
            </w:r>
            <w:r/>
          </w:p>
          <w:p>
            <w:pPr>
              <w:ind w:firstLine="480"/>
              <w:jc w:val="left"/>
              <w:spacing w:line="360" w:lineRule="auto"/>
              <w:rPr>
                <w:rFonts w:hint="eastAsia" w:ascii="宋体" w:hAnsi="宋体"/>
                <w:sz w:val="24"/>
                <w:szCs w:val="24"/>
              </w:rPr>
            </w:pPr>
            <w:r>
              <w:rPr>
                <w:rFonts w:hint="eastAsia" w:ascii="宋体" w:hAnsi="宋体"/>
                <w:sz w:val="24"/>
                <w:szCs w:val="24"/>
              </w:rPr>
              <w:t xml:space="preserve">（3）具有类似项目业绩（3分）：投标人自2023年1月1日至今（时间以合同签订日期为准）具有类似项目业绩的，每提供一个得1分，最高得3分。</w:t>
            </w:r>
            <w:r/>
          </w:p>
          <w:p>
            <w:pPr>
              <w:ind w:firstLine="480"/>
              <w:jc w:val="left"/>
              <w:spacing w:line="360" w:lineRule="auto"/>
              <w:rPr>
                <w:rFonts w:hint="eastAsia" w:ascii="宋体" w:hAnsi="宋体"/>
                <w:sz w:val="24"/>
                <w:szCs w:val="24"/>
              </w:rPr>
            </w:pPr>
            <w:r>
              <w:rPr>
                <w:rFonts w:ascii="宋体" w:hAnsi="宋体"/>
                <w:sz w:val="24"/>
                <w:szCs w:val="24"/>
              </w:rPr>
              <w:t xml:space="preserve">投标文件中需提供完整的合同及任意一期的发票复印件或扫描件，并加盖投标单位公章，未按要求提供不得分。</w:t>
            </w:r>
            <w:r/>
          </w:p>
        </w:tc>
        <w:tc>
          <w:tcPr>
            <w:tcW w:w="96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7</w:t>
            </w:r>
            <w:r/>
          </w:p>
        </w:tc>
      </w:tr>
      <w:tr>
        <w:trPr>
          <w:jc w:val="center"/>
          <w:trHeight w:val="699"/>
        </w:trPr>
        <w:tc>
          <w:tcPr>
            <w:tcW w:w="734"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17</w:t>
            </w:r>
            <w:r/>
          </w:p>
        </w:tc>
        <w:tc>
          <w:tcPr>
            <w:tcW w:w="1827"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项目人员配置（1</w:t>
            </w:r>
            <w:r>
              <w:rPr>
                <w:rFonts w:hint="eastAsia" w:ascii="宋体" w:hAnsi="宋体"/>
                <w:sz w:val="24"/>
                <w:szCs w:val="24"/>
              </w:rPr>
              <w:t xml:space="preserve">1</w:t>
            </w:r>
            <w:r>
              <w:rPr>
                <w:rFonts w:hint="eastAsia" w:ascii="宋体" w:hAnsi="宋体"/>
                <w:sz w:val="24"/>
                <w:szCs w:val="24"/>
              </w:rPr>
              <w:t xml:space="preserve">分）</w:t>
            </w:r>
            <w:r/>
          </w:p>
        </w:tc>
        <w:tc>
          <w:tcPr>
            <w:tcW w:w="6632"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t xml:space="preserve">（1）项目负责人（4分）：针对本项目拟派技术负责人（1名）具有工业和信息化部教育与考试中心颁发的高级信创规划管理师证书、工业和信息化部教育与考试中心颁发的</w:t>
            </w:r>
            <w:r>
              <w:rPr>
                <w:rFonts w:hint="eastAsia" w:ascii="宋体" w:hAnsi="宋体"/>
                <w:sz w:val="24"/>
                <w:szCs w:val="24"/>
              </w:rPr>
              <w:t xml:space="preserve">高级软件工程师证书，每具有一项得2分，最高得4分。</w:t>
            </w:r>
            <w:r/>
          </w:p>
          <w:p>
            <w:pPr>
              <w:ind w:firstLine="480"/>
              <w:jc w:val="left"/>
              <w:spacing w:line="360" w:lineRule="auto"/>
              <w:rPr>
                <w:rFonts w:hint="eastAsia" w:ascii="宋体" w:hAnsi="宋体"/>
                <w:sz w:val="24"/>
                <w:szCs w:val="24"/>
              </w:rPr>
            </w:pPr>
            <w:r>
              <w:rPr>
                <w:rFonts w:hint="eastAsia" w:ascii="宋体" w:hAnsi="宋体"/>
                <w:sz w:val="24"/>
                <w:szCs w:val="24"/>
              </w:rPr>
              <w:t xml:space="preserve">（2）技术负责人（2分）：针对本项目拟派技术负责人（1名）具有工业和信息化部教育与考试中心颁发的信息系统集成管理（高级）证书的得2分得2分，最高得2分。</w:t>
            </w:r>
            <w:r/>
          </w:p>
          <w:p>
            <w:pPr>
              <w:ind w:firstLine="480"/>
              <w:jc w:val="left"/>
              <w:spacing w:line="360" w:lineRule="auto"/>
              <w:rPr>
                <w:rFonts w:hint="eastAsia" w:ascii="宋体" w:hAnsi="宋体"/>
                <w:sz w:val="24"/>
                <w:szCs w:val="24"/>
              </w:rPr>
            </w:pPr>
            <w:r>
              <w:rPr>
                <w:rFonts w:hint="eastAsia" w:ascii="宋体" w:hAnsi="宋体"/>
                <w:sz w:val="24"/>
                <w:szCs w:val="24"/>
              </w:rPr>
              <w:t xml:space="preserve">（3）网络安全负责人（2分）：针对本项目拟派网络安全负责人（1名）具有人力资源和社会保障厅颁发的高级工程师（网络安全专业）证书得2分，最高得2分。</w:t>
            </w:r>
            <w:r/>
          </w:p>
          <w:p>
            <w:pPr>
              <w:ind w:firstLine="480"/>
              <w:jc w:val="left"/>
              <w:spacing w:line="360" w:lineRule="auto"/>
              <w:rPr>
                <w:rFonts w:hint="eastAsia" w:ascii="宋体" w:hAnsi="宋体"/>
                <w:sz w:val="24"/>
                <w:szCs w:val="24"/>
              </w:rPr>
            </w:pPr>
            <w:r>
              <w:rPr>
                <w:rFonts w:hint="eastAsia" w:ascii="宋体" w:hAnsi="宋体"/>
                <w:sz w:val="24"/>
                <w:szCs w:val="24"/>
              </w:rPr>
              <w:t xml:space="preserve">（4）项目组其他人员（3分）：针对本项目拟派项目组其他人员（除项目负责人、技术负责人、网络安全负责人外）工业和信息化部教育与考试中心颁发的高级系统架构师证书的得1分，具有中国信息安全测评中心颁发的注册信息安全专业人员证书的得1分，具有人力资源和社会保障厅颁发的信息系统项目管理师证书的得1分，本项最高得3分。</w:t>
            </w:r>
            <w:r/>
          </w:p>
          <w:p>
            <w:pPr>
              <w:ind w:firstLine="480"/>
              <w:jc w:val="left"/>
              <w:spacing w:line="360" w:lineRule="auto"/>
              <w:rPr>
                <w:rFonts w:hint="eastAsia" w:ascii="宋体" w:hAnsi="宋体"/>
                <w:sz w:val="24"/>
                <w:szCs w:val="24"/>
              </w:rPr>
            </w:pPr>
            <w:r>
              <w:rPr>
                <w:rFonts w:hint="eastAsia" w:ascii="宋体" w:hAnsi="宋体"/>
                <w:sz w:val="24"/>
                <w:szCs w:val="24"/>
              </w:rPr>
              <w:t xml:space="preserve">投标文件中需提供证书复印件或扫描件及该人员在投标单位最近</w:t>
            </w:r>
            <w:r>
              <w:rPr>
                <w:rFonts w:hint="eastAsia" w:ascii="宋体" w:hAnsi="宋体"/>
                <w:sz w:val="24"/>
                <w:szCs w:val="24"/>
              </w:rPr>
              <w:t xml:space="preserve">一</w:t>
            </w:r>
            <w:r>
              <w:rPr>
                <w:rFonts w:hint="eastAsia" w:ascii="宋体" w:hAnsi="宋体"/>
                <w:sz w:val="24"/>
                <w:szCs w:val="24"/>
              </w:rPr>
              <w:t xml:space="preserve">个月的社保证明材料，并加盖投标单位公章，未按要求提供不得分。一人多证不可兼得，提供多个相同类型证书只计算一个。</w:t>
            </w:r>
            <w:r/>
          </w:p>
        </w:tc>
        <w:tc>
          <w:tcPr>
            <w:tcW w:w="96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11</w:t>
            </w:r>
            <w:r/>
          </w:p>
        </w:tc>
      </w:tr>
      <w:tr>
        <w:trPr>
          <w:jc w:val="center"/>
          <w:trHeight w:val="699"/>
        </w:trPr>
        <w:tc>
          <w:tcPr>
            <w:tcW w:w="734"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18</w:t>
            </w:r>
            <w:r/>
          </w:p>
        </w:tc>
        <w:tc>
          <w:tcPr>
            <w:tcW w:w="1827" w:type="dxa"/>
            <w:vAlign w:val="center"/>
            <w:textDirection w:val="lrTb"/>
            <w:noWrap w:val="false"/>
          </w:tcPr>
          <w:p>
            <w:pPr>
              <w:jc w:val="center"/>
              <w:spacing w:line="440" w:lineRule="exact"/>
              <w:rPr>
                <w:rFonts w:hint="eastAsia" w:ascii="宋体" w:hAnsi="宋体"/>
                <w:bCs/>
                <w:sz w:val="24"/>
                <w:szCs w:val="24"/>
              </w:rPr>
            </w:pPr>
            <w:r>
              <w:rPr>
                <w:rFonts w:hint="eastAsia" w:ascii="宋体" w:hAnsi="宋体"/>
                <w:bCs/>
                <w:sz w:val="24"/>
                <w:szCs w:val="24"/>
              </w:rPr>
              <w:t xml:space="preserve">系统演示（5分）</w:t>
            </w:r>
            <w:r/>
          </w:p>
        </w:tc>
        <w:tc>
          <w:tcPr>
            <w:tcW w:w="6632"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t xml:space="preserve">统一采用录制真实软件或者软件DEMO操作视频方式进行功能演示（视频画面须清晰），视频文件的格式为.mp4或.avi，供应商须将视频文件分段压缩为*.zip文件上传（单个文件不得大于50M，所有文件总共不得大于300M）。文件上传方式见《操作手册》规定，上传的演示视频将作为投标文件的组成部分，视频时长总计不超过15分钟。未按要求提交的本项不得分。</w:t>
            </w:r>
            <w:r/>
          </w:p>
          <w:p>
            <w:pPr>
              <w:ind w:firstLine="480"/>
              <w:jc w:val="left"/>
              <w:spacing w:line="360" w:lineRule="auto"/>
              <w:rPr>
                <w:rFonts w:hint="eastAsia" w:ascii="宋体" w:hAnsi="宋体"/>
                <w:sz w:val="24"/>
                <w:szCs w:val="24"/>
              </w:rPr>
            </w:pPr>
            <w:r>
              <w:rPr>
                <w:rFonts w:hint="eastAsia" w:ascii="宋体" w:hAnsi="宋体"/>
                <w:sz w:val="24"/>
                <w:szCs w:val="24"/>
              </w:rPr>
              <w:t xml:space="preserve">1、指令闭环管理功能：在web端按不同维度条件进行数据查询并展示查询结果，支持在平台中新增指令，并由大队或派出所管理员勾选具体指令进行下发；同时在移动端实现指令提醒、指令签收、指令核查反馈功能，完整展现指令闭环管理全流程。</w:t>
            </w:r>
            <w:r/>
          </w:p>
          <w:p>
            <w:pPr>
              <w:ind w:firstLine="480"/>
              <w:jc w:val="left"/>
              <w:spacing w:line="360" w:lineRule="auto"/>
              <w:rPr>
                <w:rFonts w:hint="eastAsia" w:ascii="宋体" w:hAnsi="宋体"/>
                <w:sz w:val="24"/>
                <w:szCs w:val="24"/>
              </w:rPr>
            </w:pPr>
            <w:r>
              <w:rPr>
                <w:rFonts w:hint="eastAsia" w:ascii="宋体" w:hAnsi="宋体"/>
                <w:sz w:val="24"/>
                <w:szCs w:val="24"/>
              </w:rPr>
              <w:t xml:space="preserve">完整演示上述功能得2分，演示功能点不完整或未提供演示的不得分。</w:t>
            </w:r>
            <w:r/>
          </w:p>
          <w:p>
            <w:pPr>
              <w:ind w:firstLine="480"/>
              <w:jc w:val="left"/>
              <w:spacing w:line="360" w:lineRule="auto"/>
              <w:rPr>
                <w:rFonts w:hint="eastAsia" w:ascii="宋体" w:hAnsi="宋体"/>
                <w:sz w:val="24"/>
                <w:szCs w:val="24"/>
              </w:rPr>
            </w:pPr>
            <w:r>
              <w:rPr>
                <w:rFonts w:hint="eastAsia" w:ascii="宋体" w:hAnsi="宋体"/>
                <w:sz w:val="24"/>
                <w:szCs w:val="24"/>
              </w:rPr>
              <w:t xml:space="preserve">2、星级评定功能： 展示前端界面隐患评分项按治安隐患、消防隐患、住房隐患等的分类情况，呈现否决项、扣分项细项及对应隐患内容、分值调整等详细说明和依据；支持在否决项、扣分项外新增其他隐患信息，勾选具体隐患分类并设置对应扣分值；支持根据房屋的隐患情况进行星级评分，并能按部门、星级、时间段等条件查询数据并导出。</w:t>
            </w:r>
            <w:r/>
          </w:p>
          <w:p>
            <w:pPr>
              <w:ind w:firstLine="480"/>
              <w:jc w:val="left"/>
              <w:spacing w:line="360" w:lineRule="auto"/>
              <w:rPr>
                <w:rFonts w:hint="eastAsia" w:ascii="宋体" w:hAnsi="宋体"/>
                <w:sz w:val="24"/>
                <w:szCs w:val="24"/>
              </w:rPr>
            </w:pPr>
            <w:r>
              <w:rPr>
                <w:rFonts w:hint="eastAsia" w:ascii="宋体" w:hAnsi="宋体"/>
                <w:sz w:val="24"/>
                <w:szCs w:val="24"/>
              </w:rPr>
              <w:t xml:space="preserve">完整展示上述功能得2分，功能点不完整或未提供展示的不得分。</w:t>
            </w:r>
            <w:r/>
          </w:p>
          <w:p>
            <w:pPr>
              <w:ind w:firstLine="480"/>
              <w:jc w:val="left"/>
              <w:spacing w:line="360" w:lineRule="auto"/>
              <w:rPr>
                <w:rFonts w:hint="eastAsia" w:ascii="宋体" w:hAnsi="宋体"/>
                <w:sz w:val="24"/>
                <w:szCs w:val="24"/>
              </w:rPr>
            </w:pPr>
            <w:r>
              <w:rPr>
                <w:rFonts w:hint="eastAsia" w:ascii="宋体" w:hAnsi="宋体"/>
                <w:sz w:val="24"/>
                <w:szCs w:val="24"/>
              </w:rPr>
              <w:t xml:space="preserve">3、房东责任告知书功能：展示在系统房屋核查信息模块通过照片附件提交入口，将房东签署完成的纸质版《房东责任告知书》拍照上传至系统存档的线下签署流程；同时呈现线上签署下发功能，包括未签署出租屋及房东信息比对显示、PDF告知书生成与在线电子签字、告知书链接生成复制分发，以及房东打开链接签字并拍摄本人照片上传完成身份确认。</w:t>
            </w:r>
            <w:r/>
          </w:p>
          <w:p>
            <w:pPr>
              <w:ind w:firstLine="480"/>
              <w:jc w:val="left"/>
              <w:spacing w:line="360" w:lineRule="auto"/>
              <w:rPr>
                <w:rFonts w:hint="eastAsia" w:ascii="宋体" w:hAnsi="宋体"/>
                <w:sz w:val="24"/>
                <w:szCs w:val="24"/>
              </w:rPr>
            </w:pPr>
            <w:r>
              <w:rPr>
                <w:rFonts w:hint="eastAsia" w:ascii="宋体" w:hAnsi="宋体"/>
                <w:sz w:val="24"/>
                <w:szCs w:val="24"/>
              </w:rPr>
              <w:t xml:space="preserve">完整展示上述功能得1分，功能点不完整或未提供展示的不得分。</w:t>
            </w:r>
            <w:r/>
          </w:p>
        </w:tc>
        <w:tc>
          <w:tcPr>
            <w:tcW w:w="96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5分</w:t>
            </w:r>
            <w:r/>
          </w:p>
        </w:tc>
      </w:tr>
    </w:tbl>
    <w:p>
      <w:pPr>
        <w:jc w:val="left"/>
        <w:spacing w:before="120" w:after="120" w:line="0" w:lineRule="atLeast"/>
        <w:rPr>
          <w:rFonts w:ascii="Arial" w:hAnsi="Arial"/>
          <w:sz w:val="24"/>
          <w:szCs w:val="24"/>
        </w:rPr>
      </w:pPr>
      <w:r>
        <w:rPr>
          <w:rFonts w:ascii="Arial" w:hAnsi="Arial"/>
          <w:sz w:val="24"/>
          <w:szCs w:val="24"/>
        </w:rPr>
      </w:r>
      <w:r/>
    </w:p>
    <w:p>
      <w:pPr>
        <w:ind w:firstLine="480"/>
        <w:jc w:val="left"/>
        <w:spacing w:line="420" w:lineRule="atLeast"/>
        <w:rPr>
          <w:rFonts w:hint="eastAsia" w:ascii="宋体" w:hAnsi="宋体"/>
          <w:bCs/>
          <w:sz w:val="24"/>
          <w:szCs w:val="24"/>
        </w:rPr>
      </w:pPr>
      <w:r/>
      <w:bookmarkStart w:id="171" w:name="_Toc241666366"/>
      <w:r/>
      <w:r/>
    </w:p>
    <w:p>
      <w:pPr>
        <w:ind w:firstLine="420"/>
        <w:jc w:val="left"/>
        <w:spacing w:line="420" w:lineRule="atLeast"/>
        <w:rPr>
          <w:rFonts w:hint="eastAsia" w:ascii="宋体" w:hAnsi="宋体"/>
          <w:color w:val="000000"/>
          <w:szCs w:val="21"/>
        </w:rPr>
      </w:pPr>
      <w:r>
        <w:rPr>
          <w:rFonts w:hint="eastAsia" w:ascii="宋体" w:hAnsi="宋体"/>
          <w:color w:val="000000"/>
          <w:szCs w:val="21"/>
        </w:rPr>
      </w:r>
      <w:r/>
    </w:p>
    <w:p>
      <w:pPr>
        <w:ind w:firstLine="420"/>
        <w:jc w:val="left"/>
        <w:spacing w:line="420" w:lineRule="atLeast"/>
        <w:rPr>
          <w:rFonts w:hint="eastAsia" w:ascii="宋体" w:hAnsi="宋体"/>
          <w:color w:val="000000"/>
          <w:szCs w:val="21"/>
        </w:rPr>
      </w:pPr>
      <w:r>
        <w:rPr>
          <w:rFonts w:hint="eastAsia" w:ascii="宋体" w:hAnsi="宋体"/>
          <w:color w:val="000000"/>
          <w:szCs w:val="21"/>
        </w:rPr>
      </w:r>
      <w:r/>
    </w:p>
    <w:p>
      <w:pPr>
        <w:ind w:firstLine="420"/>
        <w:jc w:val="left"/>
        <w:spacing w:line="420" w:lineRule="atLeast"/>
        <w:rPr>
          <w:rFonts w:hint="eastAsia" w:ascii="宋体" w:hAnsi="宋体"/>
          <w:color w:val="000000"/>
          <w:szCs w:val="21"/>
        </w:rPr>
      </w:pPr>
      <w:r>
        <w:rPr>
          <w:rFonts w:hint="eastAsia" w:ascii="宋体" w:hAnsi="宋体"/>
          <w:color w:val="000000"/>
          <w:szCs w:val="21"/>
        </w:rPr>
      </w:r>
      <w:r/>
    </w:p>
    <w:p>
      <w:pPr>
        <w:pStyle w:val="881"/>
      </w:pPr>
      <w:r/>
      <w:r/>
    </w:p>
    <w:p>
      <w:pPr>
        <w:pStyle w:val="882"/>
      </w:pPr>
      <w:r/>
      <w:r/>
    </w:p>
    <w:p>
      <w:pPr>
        <w:pStyle w:val="882"/>
      </w:pPr>
      <w:r/>
      <w:r/>
    </w:p>
    <w:p>
      <w:pPr>
        <w:pStyle w:val="882"/>
      </w:pPr>
      <w:r/>
      <w:r/>
    </w:p>
    <w:p>
      <w:pPr>
        <w:pStyle w:val="882"/>
      </w:pPr>
      <w:r/>
      <w:r/>
    </w:p>
    <w:p>
      <w:pPr>
        <w:pStyle w:val="882"/>
      </w:pPr>
      <w:r/>
      <w:r/>
    </w:p>
    <w:p>
      <w:pPr>
        <w:pStyle w:val="882"/>
      </w:pPr>
      <w:r/>
      <w:r/>
    </w:p>
    <w:p>
      <w:pPr>
        <w:pStyle w:val="882"/>
      </w:pPr>
      <w:r/>
      <w:r/>
    </w:p>
    <w:p>
      <w:pPr>
        <w:pStyle w:val="882"/>
      </w:pPr>
      <w:r/>
      <w:r/>
    </w:p>
    <w:p>
      <w:pPr>
        <w:pStyle w:val="882"/>
      </w:pPr>
      <w:r/>
      <w:r/>
    </w:p>
    <w:p>
      <w:pPr>
        <w:pStyle w:val="882"/>
      </w:pPr>
      <w:r/>
      <w:r/>
    </w:p>
    <w:p>
      <w:pPr>
        <w:pStyle w:val="882"/>
      </w:pPr>
      <w:r/>
      <w:r/>
    </w:p>
    <w:p>
      <w:pPr>
        <w:pStyle w:val="882"/>
      </w:pPr>
      <w:r/>
      <w:r/>
    </w:p>
    <w:p>
      <w:pPr>
        <w:pStyle w:val="882"/>
      </w:pPr>
      <w:r/>
      <w:r/>
    </w:p>
    <w:p>
      <w:pPr>
        <w:pStyle w:val="882"/>
      </w:pPr>
      <w:r/>
      <w:r/>
    </w:p>
    <w:p>
      <w:pPr>
        <w:pStyle w:val="882"/>
      </w:pPr>
      <w:r/>
      <w:r/>
    </w:p>
    <w:p>
      <w:pPr>
        <w:pStyle w:val="882"/>
      </w:pPr>
      <w:r/>
      <w:r/>
    </w:p>
    <w:p>
      <w:pPr>
        <w:pStyle w:val="882"/>
      </w:pPr>
      <w:r/>
      <w:r/>
    </w:p>
    <w:p>
      <w:pPr>
        <w:ind w:firstLine="420"/>
        <w:jc w:val="left"/>
        <w:spacing w:line="420" w:lineRule="atLeast"/>
        <w:rPr>
          <w:rFonts w:hint="eastAsia" w:ascii="宋体" w:hAnsi="宋体"/>
          <w:color w:val="000000"/>
          <w:szCs w:val="21"/>
        </w:rPr>
      </w:pPr>
      <w:r>
        <w:rPr>
          <w:rFonts w:hint="eastAsia" w:ascii="宋体" w:hAnsi="宋体"/>
          <w:color w:val="000000"/>
          <w:szCs w:val="21"/>
        </w:rPr>
      </w:r>
      <w:r/>
    </w:p>
    <w:p>
      <w:pPr>
        <w:ind w:firstLine="883"/>
        <w:jc w:val="center"/>
        <w:spacing w:line="420" w:lineRule="atLeast"/>
        <w:rPr>
          <w:rFonts w:ascii="黑体" w:eastAsia="黑体"/>
          <w:bCs/>
          <w:sz w:val="44"/>
          <w:szCs w:val="28"/>
        </w:rPr>
      </w:pPr>
      <w:r>
        <w:rPr>
          <w:rFonts w:hint="eastAsia" w:ascii="黑体" w:eastAsia="黑体"/>
          <w:b/>
          <w:bCs/>
          <w:sz w:val="44"/>
          <w:szCs w:val="44"/>
        </w:rPr>
        <w:t xml:space="preserve">第六章  </w:t>
      </w:r>
      <w:bookmarkEnd w:id="167"/>
      <w:r/>
      <w:bookmarkEnd w:id="168"/>
      <w:r/>
      <w:bookmarkEnd w:id="170"/>
      <w:r>
        <w:rPr>
          <w:rFonts w:hint="eastAsia" w:ascii="黑体" w:eastAsia="黑体"/>
          <w:b/>
          <w:bCs/>
          <w:sz w:val="44"/>
          <w:szCs w:val="44"/>
        </w:rPr>
        <w:t xml:space="preserve">响应文件格式</w:t>
      </w:r>
      <w:bookmarkEnd w:id="171"/>
      <w:r/>
      <w:r/>
    </w:p>
    <w:p>
      <w:pPr>
        <w:jc w:val="center"/>
        <w:rPr>
          <w:rFonts w:hint="eastAsia" w:ascii="宋体" w:hAnsi="宋体"/>
          <w:b/>
          <w:sz w:val="72"/>
          <w:szCs w:val="21"/>
        </w:rPr>
      </w:pPr>
      <w:r/>
      <w:bookmarkStart w:id="172" w:name="_Hlt26671244"/>
      <w:r/>
      <w:bookmarkStart w:id="173" w:name="_Hlt26955039"/>
      <w:r/>
      <w:bookmarkStart w:id="174" w:name="_Toc26554094"/>
      <w:r/>
      <w:bookmarkStart w:id="175" w:name="_Toc120614282"/>
      <w:r/>
      <w:bookmarkStart w:id="176" w:name="_Toc49090576"/>
      <w:r/>
      <w:bookmarkEnd w:id="172"/>
      <w:r/>
      <w:bookmarkEnd w:id="173"/>
      <w:r/>
      <w:r/>
    </w:p>
    <w:p>
      <w:pPr>
        <w:jc w:val="center"/>
        <w:rPr>
          <w:rFonts w:hint="eastAsia" w:ascii="宋体" w:hAnsi="宋体"/>
          <w:b/>
          <w:sz w:val="72"/>
          <w:szCs w:val="21"/>
        </w:rPr>
      </w:pPr>
      <w:r>
        <w:rPr>
          <w:rFonts w:hint="eastAsia" w:ascii="宋体" w:hAnsi="宋体"/>
          <w:b/>
          <w:sz w:val="72"/>
          <w:szCs w:val="21"/>
        </w:rPr>
        <w:t xml:space="preserve">响  应</w:t>
      </w:r>
      <w:r>
        <w:rPr>
          <w:rFonts w:hint="eastAsia" w:ascii="宋体" w:hAnsi="宋体"/>
          <w:b/>
          <w:sz w:val="72"/>
          <w:szCs w:val="21"/>
        </w:rPr>
        <w:t xml:space="preserve">  </w:t>
      </w:r>
      <w:r>
        <w:rPr>
          <w:rFonts w:hint="eastAsia" w:ascii="宋体" w:hAnsi="宋体"/>
          <w:b/>
          <w:sz w:val="72"/>
          <w:szCs w:val="21"/>
        </w:rPr>
        <w:t xml:space="preserve">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w:t>
      </w:r>
      <w:r>
        <w:rPr>
          <w:rFonts w:hint="eastAsia" w:ascii="宋体" w:hAnsi="宋体"/>
          <w:b/>
          <w:sz w:val="36"/>
          <w:szCs w:val="21"/>
        </w:rPr>
        <w:t xml:space="preserve">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w:t>
      </w:r>
      <w:r>
        <w:rPr>
          <w:rFonts w:hint="eastAsia" w:ascii="宋体" w:hAnsi="宋体"/>
          <w:b/>
          <w:sz w:val="36"/>
          <w:szCs w:val="21"/>
        </w:rPr>
        <w:t xml:space="preserve">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rPr>
          <w:rFonts w:hint="eastAsia" w:ascii="黑体" w:hAnsi="黑体" w:eastAsia="黑体"/>
          <w:iCs/>
          <w:sz w:val="32"/>
          <w:szCs w:val="32"/>
        </w:rPr>
      </w:pPr>
      <w:r>
        <w:rPr>
          <w:rFonts w:ascii="宋体" w:hAnsi="宋体"/>
          <w:b/>
          <w:sz w:val="36"/>
          <w:szCs w:val="21"/>
          <w:u w:val="single"/>
        </w:rPr>
        <w:br w:type="page" w:clear="all"/>
      </w:r>
      <w:bookmarkEnd w:id="164"/>
      <w:r/>
      <w:bookmarkEnd w:id="165"/>
      <w:r/>
      <w:bookmarkEnd w:id="174"/>
      <w:r/>
      <w:bookmarkEnd w:id="175"/>
      <w:r/>
      <w:bookmarkEnd w:id="176"/>
      <w:r>
        <w:rPr>
          <w:rFonts w:ascii="宋体" w:hAnsi="宋体"/>
          <w:bCs/>
          <w:iCs/>
          <w:sz w:val="24"/>
        </w:rPr>
        <w:t xml:space="preserve">★</w:t>
      </w:r>
      <w:r>
        <w:rPr>
          <w:rFonts w:ascii="黑体" w:hAnsi="黑体" w:eastAsia="黑体"/>
          <w:iCs/>
          <w:sz w:val="32"/>
          <w:szCs w:val="32"/>
        </w:rPr>
        <w:t xml:space="preserve">一、法人或者其他组织的营业执照等证明文件，自然人的身份证明</w:t>
      </w:r>
      <w:r/>
    </w:p>
    <w:p>
      <w:pPr>
        <w:ind w:firstLine="480"/>
        <w:spacing w:line="440" w:lineRule="exact"/>
        <w:rPr>
          <w:rFonts w:hint="eastAsia" w:ascii="宋体" w:hAnsi="宋体"/>
          <w:sz w:val="24"/>
          <w:szCs w:val="21"/>
        </w:rPr>
      </w:pPr>
      <w:r>
        <w:rPr>
          <w:rFonts w:hint="eastAsia" w:ascii="宋体" w:hAnsi="宋体"/>
          <w:sz w:val="24"/>
          <w:szCs w:val="21"/>
        </w:rPr>
      </w:r>
      <w:r/>
    </w:p>
    <w:p>
      <w:pPr>
        <w:rPr>
          <w:rFonts w:hint="eastAsia" w:ascii="黑体" w:hAnsi="黑体" w:eastAsia="黑体"/>
          <w:iCs/>
          <w:sz w:val="32"/>
          <w:szCs w:val="32"/>
        </w:rPr>
      </w:pPr>
      <w:r>
        <w:rPr>
          <w:rFonts w:ascii="宋体" w:hAnsi="宋体"/>
          <w:bCs/>
          <w:iCs/>
          <w:sz w:val="24"/>
        </w:rPr>
        <w:t xml:space="preserve">★</w:t>
      </w:r>
      <w:r>
        <w:rPr>
          <w:rFonts w:ascii="黑体" w:hAnsi="黑体" w:eastAsia="黑体"/>
          <w:iCs/>
          <w:sz w:val="32"/>
          <w:szCs w:val="32"/>
        </w:rPr>
        <w:t xml:space="preserve">二、具有良好的商业信誉和健全的财务会计制度证明。提供2024年度经审计的财务报告或投标截止前六个月内银行金融机构出具的资信证明。</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Cs/>
          <w:sz w:val="32"/>
          <w:szCs w:val="32"/>
        </w:rPr>
      </w:pPr>
      <w:r>
        <w:rPr>
          <w:rFonts w:ascii="宋体" w:hAnsi="宋体"/>
          <w:bCs/>
          <w:iCs/>
          <w:sz w:val="24"/>
        </w:rPr>
        <w:t xml:space="preserve">★</w:t>
      </w:r>
      <w:r>
        <w:rPr>
          <w:rFonts w:ascii="黑体" w:hAnsi="黑体" w:eastAsia="黑体"/>
          <w:iCs/>
          <w:sz w:val="32"/>
          <w:szCs w:val="32"/>
        </w:rPr>
        <w:t xml:space="preserve">三、依法缴纳税收和社会保障资金的相关材料</w:t>
      </w:r>
      <w:r/>
    </w:p>
    <w:p>
      <w:pPr>
        <w:ind w:firstLine="480"/>
        <w:rPr>
          <w:rFonts w:hint="eastAsia" w:ascii="宋体" w:hAnsi="宋体"/>
          <w:bCs/>
          <w:sz w:val="24"/>
          <w:szCs w:val="21"/>
        </w:rPr>
      </w:pPr>
      <w:r>
        <w:rPr>
          <w:rFonts w:ascii="宋体" w:hAnsi="宋体"/>
          <w:bCs/>
          <w:sz w:val="24"/>
          <w:szCs w:val="21"/>
        </w:rPr>
        <w:t xml:space="preserve">提供提交响应文件截止时间前一年内至少一个月依法缴纳税收及缴纳社会保障资金的证明材料。供应商依法享受缓缴、免缴税收、社会保障资金的提供证明材料。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ascii="宋体" w:hAnsi="宋体"/>
          <w:bCs/>
          <w:iCs/>
          <w:sz w:val="24"/>
        </w:rPr>
        <w:t xml:space="preserve">★</w:t>
      </w:r>
      <w:r>
        <w:rPr>
          <w:rFonts w:ascii="黑体" w:hAnsi="黑体" w:eastAsia="黑体"/>
          <w:iCs/>
          <w:sz w:val="32"/>
          <w:szCs w:val="32"/>
        </w:rPr>
        <w:t xml:space="preserve">四、具备履行合同所必需的设备和专业技术能力的书面声明</w:t>
      </w:r>
      <w:r/>
    </w:p>
    <w:p>
      <w:pPr>
        <w:ind w:firstLine="492"/>
        <w:spacing w:line="460" w:lineRule="exact"/>
        <w:rPr>
          <w:rFonts w:hint="eastAsia" w:ascii="宋体" w:hAnsi="宋体"/>
          <w:bCs/>
          <w:sz w:val="24"/>
          <w:szCs w:val="21"/>
        </w:rPr>
      </w:pPr>
      <w:r>
        <w:rPr>
          <w:rFonts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szCs w:val="21"/>
        </w:rPr>
      </w:pPr>
      <w:r>
        <w:rPr>
          <w:rFonts w:ascii="宋体" w:hAnsi="宋体"/>
          <w:bCs/>
          <w:sz w:val="24"/>
          <w:szCs w:val="21"/>
        </w:rPr>
        <w:t xml:space="preserve">主要设备有：</w:t>
      </w:r>
      <w:r>
        <w:rPr>
          <w:rFonts w:ascii="宋体" w:hAnsi="宋体"/>
          <w:bCs/>
          <w:sz w:val="24"/>
          <w:szCs w:val="21"/>
          <w:u w:val="single"/>
        </w:rPr>
        <w:t xml:space="preserve"> </w:t>
      </w:r>
      <w:r>
        <w:rPr>
          <w:rFonts w:ascii="宋体" w:hAnsi="宋体"/>
          <w:bCs/>
          <w:sz w:val="24"/>
          <w:szCs w:val="21"/>
          <w:u w:val="single"/>
        </w:rPr>
        <w:t xml:space="preserve"> </w:t>
      </w:r>
      <w:r>
        <w:rPr>
          <w:rFonts w:ascii="宋体" w:hAnsi="宋体"/>
          <w:bCs/>
          <w:sz w:val="24"/>
          <w:szCs w:val="21"/>
        </w:rPr>
        <w:t xml:space="preserve">。</w:t>
      </w:r>
      <w:r/>
    </w:p>
    <w:p>
      <w:pPr>
        <w:ind w:firstLine="492"/>
        <w:spacing w:line="460" w:lineRule="exact"/>
        <w:rPr>
          <w:rFonts w:hint="eastAsia" w:ascii="宋体" w:hAnsi="宋体"/>
          <w:bCs/>
          <w:sz w:val="24"/>
          <w:szCs w:val="21"/>
        </w:rPr>
      </w:pPr>
      <w:r>
        <w:rPr>
          <w:rFonts w:ascii="宋体" w:hAnsi="宋体"/>
          <w:bCs/>
          <w:sz w:val="24"/>
          <w:szCs w:val="21"/>
        </w:rPr>
        <w:t xml:space="preserve">主要专业技术能力有：</w:t>
      </w:r>
      <w:r>
        <w:rPr>
          <w:rFonts w:ascii="宋体" w:hAnsi="宋体"/>
          <w:bCs/>
          <w:sz w:val="24"/>
          <w:szCs w:val="21"/>
          <w:u w:val="single"/>
        </w:rPr>
        <w:t xml:space="preserve">  </w:t>
      </w:r>
      <w:r>
        <w:rPr>
          <w:rFonts w:ascii="宋体" w:hAnsi="宋体"/>
          <w:bCs/>
          <w:sz w:val="24"/>
          <w:szCs w:val="21"/>
          <w:u w:val="single"/>
        </w:rPr>
        <w:t xml:space="preserve"> </w:t>
      </w:r>
      <w:r>
        <w:rPr>
          <w:rFonts w:ascii="宋体" w:hAnsi="宋体"/>
          <w:bCs/>
          <w:sz w:val="24"/>
          <w:szCs w:val="21"/>
        </w:rPr>
        <w:t xml:space="preserve">。</w:t>
      </w:r>
      <w:r/>
    </w:p>
    <w:p>
      <w:pPr>
        <w:spacing w:line="460" w:lineRule="exact"/>
        <w:rPr>
          <w:rFonts w:hint="eastAsia" w:ascii="宋体" w:hAnsi="宋体"/>
          <w:bCs/>
          <w:sz w:val="24"/>
          <w:szCs w:val="21"/>
        </w:rPr>
      </w:pPr>
      <w:r>
        <w:rPr>
          <w:rFonts w:ascii="宋体" w:hAnsi="宋体"/>
          <w:bCs/>
          <w:sz w:val="24"/>
          <w:szCs w:val="21"/>
        </w:rPr>
        <w:t xml:space="preserve">                                     </w:t>
      </w:r>
      <w:r/>
    </w:p>
    <w:p>
      <w:pPr>
        <w:rPr>
          <w:szCs w:val="21"/>
        </w:rPr>
      </w:pPr>
      <w:r>
        <w:rPr>
          <w:szCs w:val="21"/>
        </w:rPr>
      </w:r>
      <w:r/>
    </w:p>
    <w:p>
      <w:pPr>
        <w:rPr>
          <w:rFonts w:hint="eastAsia" w:ascii="黑体" w:hAnsi="黑体" w:eastAsia="黑体"/>
          <w:i/>
          <w:sz w:val="32"/>
          <w:szCs w:val="32"/>
          <w:u w:val="single"/>
        </w:rPr>
      </w:pPr>
      <w:r>
        <w:rPr>
          <w:rFonts w:ascii="宋体" w:hAnsi="宋体"/>
          <w:bCs/>
          <w:iCs/>
          <w:sz w:val="24"/>
        </w:rPr>
        <w:t xml:space="preserve">★</w:t>
      </w:r>
      <w:r>
        <w:rPr>
          <w:rFonts w:ascii="黑体" w:hAnsi="黑体" w:eastAsia="黑体"/>
          <w:iCs/>
          <w:sz w:val="32"/>
          <w:szCs w:val="32"/>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ascii="宋体" w:hAnsi="宋体"/>
          <w:b/>
          <w:bCs/>
          <w:sz w:val="44"/>
          <w:szCs w:val="44"/>
        </w:rPr>
        <w:t xml:space="preserve">                 </w:t>
      </w:r>
      <w:r>
        <w:rPr>
          <w:rFonts w:ascii="宋体" w:hAnsi="宋体"/>
          <w:b/>
          <w:bCs/>
          <w:sz w:val="44"/>
          <w:szCs w:val="44"/>
        </w:rPr>
        <w:t xml:space="preserve">声  明</w:t>
      </w:r>
      <w:r/>
    </w:p>
    <w:p>
      <w:pPr>
        <w:spacing w:line="460" w:lineRule="exact"/>
        <w:rPr>
          <w:rFonts w:hint="eastAsia" w:ascii="宋体" w:hAnsi="宋体"/>
          <w:bCs/>
          <w:sz w:val="24"/>
          <w:szCs w:val="21"/>
        </w:rPr>
      </w:pPr>
      <w:r>
        <w:rPr>
          <w:rFonts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ind w:left="420" w:firstLine="527"/>
        <w:spacing w:before="120" w:line="360" w:lineRule="auto"/>
        <w:tabs>
          <w:tab w:val="left" w:pos="5250" w:leader="none"/>
        </w:tabs>
        <w:rPr>
          <w:rFonts w:hint="eastAsia" w:ascii="宋体" w:hAnsi="宋体" w:eastAsia="楷体_GB2312"/>
          <w:sz w:val="28"/>
          <w:szCs w:val="28"/>
        </w:rPr>
      </w:pPr>
      <w:r>
        <w:rPr>
          <w:rFonts w:hint="eastAsia" w:ascii="宋体" w:hAnsi="宋体" w:eastAsia="楷体_GB2312"/>
          <w:sz w:val="28"/>
          <w:szCs w:val="28"/>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Cs/>
          <w:sz w:val="32"/>
          <w:szCs w:val="32"/>
        </w:rPr>
      </w:pPr>
      <w:r>
        <w:rPr>
          <w:rFonts w:ascii="宋体" w:hAnsi="宋体"/>
          <w:bCs/>
          <w:iCs/>
          <w:sz w:val="24"/>
        </w:rPr>
        <w:t xml:space="preserve">★</w:t>
      </w:r>
      <w:r>
        <w:rPr>
          <w:rFonts w:ascii="黑体" w:hAnsi="黑体" w:eastAsia="黑体"/>
          <w:iCs/>
          <w:sz w:val="32"/>
          <w:szCs w:val="32"/>
        </w:rPr>
        <w:t xml:space="preserve">六、特定资格要求的证明文件</w:t>
      </w:r>
      <w:r/>
    </w:p>
    <w:p>
      <w:pPr>
        <w:spacing w:line="460" w:lineRule="exact"/>
        <w:rPr>
          <w:rFonts w:hint="eastAsia" w:ascii="宋体" w:hAnsi="宋体"/>
          <w:bCs/>
          <w:sz w:val="24"/>
          <w:szCs w:val="21"/>
        </w:rPr>
      </w:pPr>
      <w:r>
        <w:rPr>
          <w:rFonts w:ascii="宋体" w:hAnsi="宋体"/>
          <w:sz w:val="24"/>
          <w:szCs w:val="21"/>
        </w:rPr>
        <w:t xml:space="preserve">   如果本项目申请人的特定资格要求中要求提供的，必须提供。</w:t>
      </w:r>
      <w:r/>
    </w:p>
    <w:p>
      <w:pPr>
        <w:spacing w:line="460" w:lineRule="exact"/>
        <w:rPr>
          <w:rFonts w:hint="eastAsia" w:ascii="宋体" w:hAnsi="宋体"/>
          <w:bCs/>
          <w:sz w:val="24"/>
          <w:szCs w:val="21"/>
        </w:rPr>
      </w:pPr>
      <w:r/>
      <w:bookmarkStart w:id="177" w:name="_Toc120614284"/>
      <w:r/>
      <w:r/>
    </w:p>
    <w:p>
      <w:pPr>
        <w:jc w:val="center"/>
        <w:rPr>
          <w:rFonts w:hint="eastAsia" w:ascii="黑体" w:hAnsi="黑体" w:eastAsia="黑体"/>
          <w:i/>
          <w:sz w:val="32"/>
          <w:szCs w:val="32"/>
          <w:u w:val="single"/>
        </w:rPr>
      </w:pPr>
      <w:r>
        <w:rPr>
          <w:rFonts w:ascii="宋体" w:hAnsi="宋体"/>
          <w:bCs/>
          <w:iCs/>
          <w:sz w:val="24"/>
        </w:rPr>
        <w:t xml:space="preserve">★</w:t>
      </w:r>
      <w:r>
        <w:rPr>
          <w:rFonts w:ascii="黑体" w:hAnsi="黑体" w:eastAsia="黑体"/>
          <w:iCs/>
          <w:sz w:val="32"/>
          <w:szCs w:val="32"/>
        </w:rPr>
        <w:t xml:space="preserve">七、法人授权书</w:t>
      </w:r>
      <w:r/>
    </w:p>
    <w:p>
      <w:pPr>
        <w:ind w:firstLine="480"/>
        <w:tabs>
          <w:tab w:val="left" w:pos="360" w:leader="none"/>
        </w:tabs>
        <w:rPr>
          <w:sz w:val="24"/>
          <w:szCs w:val="24"/>
        </w:rPr>
      </w:pPr>
      <w:r>
        <w:rPr>
          <w:sz w:val="24"/>
          <w:szCs w:val="24"/>
        </w:rPr>
        <w:t xml:space="preserve">本授权书声明：</w:t>
      </w:r>
      <w:r>
        <w:rPr>
          <w:sz w:val="24"/>
          <w:szCs w:val="24"/>
        </w:rPr>
        <w:t xml:space="preserve">____________</w:t>
      </w:r>
      <w:r>
        <w:rPr>
          <w:sz w:val="24"/>
          <w:szCs w:val="24"/>
        </w:rPr>
        <w:t xml:space="preserve">（供应商名称）授权</w:t>
      </w:r>
      <w:r>
        <w:rPr>
          <w:sz w:val="24"/>
          <w:szCs w:val="24"/>
        </w:rPr>
        <w:t xml:space="preserve">________________</w:t>
      </w:r>
      <w:r>
        <w:rPr>
          <w:sz w:val="24"/>
          <w:szCs w:val="24"/>
        </w:rPr>
        <w:t xml:space="preserve">（被授权人的姓名）为我方就</w:t>
      </w:r>
      <w:r>
        <w:rPr>
          <w:sz w:val="24"/>
          <w:szCs w:val="24"/>
        </w:rPr>
        <w:t xml:space="preserve">JSZC-</w:t>
      </w:r>
      <w:r>
        <w:rPr>
          <w:sz w:val="24"/>
          <w:szCs w:val="24"/>
          <w:u w:val="single"/>
        </w:rPr>
        <w:t xml:space="preserve">        </w:t>
      </w:r>
      <w:r>
        <w:rPr>
          <w:sz w:val="24"/>
          <w:szCs w:val="24"/>
        </w:rPr>
        <w:t xml:space="preserve">号项目采购活动的合法代理人，以本单位名义全权处理一切与该项目采购有关的事务。</w:t>
      </w:r>
      <w:r/>
    </w:p>
    <w:p>
      <w:pPr>
        <w:ind w:firstLine="480"/>
        <w:tabs>
          <w:tab w:val="left" w:pos="360" w:leader="none"/>
        </w:tabs>
        <w:rPr>
          <w:sz w:val="24"/>
          <w:szCs w:val="24"/>
        </w:rPr>
      </w:pPr>
      <w:r>
        <w:rPr>
          <w:sz w:val="24"/>
          <w:szCs w:val="24"/>
        </w:rPr>
        <w:t xml:space="preserve">本授权书于</w:t>
      </w:r>
      <w:r>
        <w:rPr>
          <w:sz w:val="24"/>
          <w:szCs w:val="24"/>
        </w:rPr>
        <w:t xml:space="preserve">______</w:t>
      </w:r>
      <w:r>
        <w:rPr>
          <w:sz w:val="24"/>
          <w:szCs w:val="24"/>
        </w:rPr>
        <w:t xml:space="preserve">年</w:t>
      </w:r>
      <w:r>
        <w:rPr>
          <w:sz w:val="24"/>
          <w:szCs w:val="24"/>
        </w:rPr>
        <w:t xml:space="preserve">____</w:t>
      </w:r>
      <w:r>
        <w:rPr>
          <w:sz w:val="24"/>
          <w:szCs w:val="24"/>
        </w:rPr>
        <w:t xml:space="preserve">月</w:t>
      </w:r>
      <w:r>
        <w:rPr>
          <w:sz w:val="24"/>
          <w:szCs w:val="24"/>
        </w:rPr>
        <w:t xml:space="preserve">____</w:t>
      </w:r>
      <w:r>
        <w:rPr>
          <w:sz w:val="24"/>
          <w:szCs w:val="24"/>
        </w:rPr>
        <w:t xml:space="preserve">日起生效，特此声明。</w:t>
      </w:r>
      <w:r/>
    </w:p>
    <w:p>
      <w:pPr>
        <w:tabs>
          <w:tab w:val="left" w:pos="360" w:leader="none"/>
        </w:tabs>
        <w:rPr>
          <w:sz w:val="24"/>
          <w:szCs w:val="24"/>
          <w:u w:val="single"/>
        </w:rPr>
      </w:pPr>
      <w:r>
        <w:rPr>
          <w:sz w:val="24"/>
          <w:szCs w:val="24"/>
        </w:rPr>
        <w:t xml:space="preserve">          </w:t>
      </w:r>
      <w:r>
        <w:rPr>
          <w:sz w:val="24"/>
          <w:szCs w:val="24"/>
        </w:rPr>
        <w:t xml:space="preserve">被授权人身份证号码：</w:t>
      </w:r>
      <w:r>
        <w:rPr>
          <w:sz w:val="24"/>
          <w:szCs w:val="24"/>
          <w:u w:val="single"/>
        </w:rPr>
        <w:t xml:space="preserve">                              </w:t>
      </w:r>
      <w:r/>
    </w:p>
    <w:p>
      <w:pPr>
        <w:tabs>
          <w:tab w:val="left" w:pos="360" w:leader="none"/>
        </w:tabs>
        <w:rPr>
          <w:sz w:val="24"/>
          <w:szCs w:val="24"/>
          <w:u w:val="single"/>
        </w:rPr>
      </w:pPr>
      <w:r>
        <w:rPr>
          <w:sz w:val="24"/>
          <w:szCs w:val="24"/>
        </w:rPr>
        <w:t xml:space="preserve">          </w:t>
      </w:r>
      <w:r>
        <w:rPr>
          <w:sz w:val="24"/>
          <w:szCs w:val="24"/>
        </w:rPr>
        <w:t xml:space="preserve">被授权人联系电话：（手机）</w:t>
      </w:r>
      <w:r>
        <w:rPr>
          <w:sz w:val="24"/>
          <w:szCs w:val="24"/>
          <w:u w:val="single"/>
        </w:rPr>
        <w:t xml:space="preserve">                          </w:t>
      </w:r>
      <w:r/>
    </w:p>
    <w:p>
      <w:pPr>
        <w:ind w:firstLine="1200"/>
        <w:tabs>
          <w:tab w:val="left" w:pos="360" w:leader="none"/>
        </w:tabs>
        <w:rPr>
          <w:sz w:val="24"/>
          <w:szCs w:val="24"/>
        </w:rPr>
      </w:pPr>
      <w:r>
        <w:rPr>
          <w:sz w:val="24"/>
          <w:szCs w:val="24"/>
        </w:rPr>
        <w:t xml:space="preserve">授权单位名称：</w:t>
      </w:r>
      <w:r>
        <w:rPr>
          <w:sz w:val="24"/>
          <w:szCs w:val="24"/>
          <w:u w:val="single"/>
        </w:rPr>
        <w:t xml:space="preserve">（加盖</w:t>
      </w:r>
      <w:r>
        <w:rPr>
          <w:sz w:val="24"/>
          <w:szCs w:val="24"/>
          <w:u w:val="single"/>
        </w:rPr>
        <w:t xml:space="preserve">CA</w:t>
      </w:r>
      <w:r>
        <w:rPr>
          <w:sz w:val="24"/>
          <w:szCs w:val="24"/>
          <w:u w:val="single"/>
        </w:rPr>
        <w:t xml:space="preserve">电子公章）</w:t>
      </w:r>
      <w:r/>
    </w:p>
    <w:p>
      <w:pPr>
        <w:ind w:firstLine="480"/>
        <w:tabs>
          <w:tab w:val="left" w:pos="360" w:leader="none"/>
        </w:tabs>
        <w:rPr>
          <w:sz w:val="24"/>
          <w:szCs w:val="24"/>
          <w:u w:val="single"/>
        </w:rPr>
      </w:pPr>
      <w:r>
        <w:rPr>
          <w:sz w:val="24"/>
          <w:szCs w:val="24"/>
        </w:rPr>
        <w:t xml:space="preserve">      </w:t>
      </w:r>
      <w:r>
        <w:rPr>
          <w:sz w:val="24"/>
          <w:szCs w:val="24"/>
        </w:rPr>
        <w:t xml:space="preserve">单位地址：</w:t>
      </w:r>
      <w:r>
        <w:rPr>
          <w:sz w:val="24"/>
          <w:szCs w:val="24"/>
          <w:u w:val="single"/>
        </w:rPr>
        <w:t xml:space="preserve">                                         </w:t>
      </w:r>
      <w:r/>
    </w:p>
    <w:p>
      <w:pPr>
        <w:ind w:firstLine="480"/>
        <w:tabs>
          <w:tab w:val="left" w:pos="360" w:leader="none"/>
        </w:tabs>
        <w:rPr>
          <w:sz w:val="24"/>
          <w:szCs w:val="24"/>
          <w:u w:val="single"/>
        </w:rPr>
      </w:pPr>
      <w:r>
        <w:rPr>
          <w:sz w:val="24"/>
          <w:szCs w:val="24"/>
        </w:rPr>
        <w:t xml:space="preserve">      </w:t>
      </w:r>
      <w:r>
        <w:rPr>
          <w:sz w:val="24"/>
          <w:szCs w:val="24"/>
        </w:rPr>
        <w:t xml:space="preserve">日期：</w:t>
      </w:r>
      <w:bookmarkStart w:id="178" w:name="_Hlt26671380"/>
      <w:r/>
      <w:bookmarkStart w:id="179" w:name="_Hlt26955070"/>
      <w:r/>
      <w:bookmarkStart w:id="180" w:name="_格式3__银行出具的资信证明"/>
      <w:r/>
      <w:bookmarkEnd w:id="178"/>
      <w:r/>
      <w:bookmarkEnd w:id="179"/>
      <w:r/>
      <w:bookmarkEnd w:id="180"/>
      <w:r>
        <w:rPr>
          <w:sz w:val="24"/>
          <w:szCs w:val="24"/>
          <w:u w:val="single"/>
        </w:rPr>
        <w:t xml:space="preserve">                                         </w:t>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rPr>
      </w:pPr>
      <w:r>
        <w:rPr>
          <w:sz w:val="24"/>
          <w:szCs w:val="24"/>
        </w:rPr>
      </w:r>
      <w:r/>
    </w:p>
    <w:p>
      <w:pPr>
        <w:ind w:firstLine="420"/>
        <w:rPr>
          <w:i/>
          <w:sz w:val="24"/>
          <w:szCs w:val="24"/>
          <w:u w:val="single"/>
        </w:rPr>
      </w:pPr>
      <w:r>
        <w:rPr>
          <w:i/>
          <w:sz w:val="24"/>
          <w:szCs w:val="24"/>
          <w:u w:val="single"/>
        </w:rPr>
      </w:r>
      <w:r/>
    </w:p>
    <w:p>
      <w:pPr>
        <w:rPr>
          <w:szCs w:val="21"/>
        </w:rPr>
      </w:pPr>
      <w:r>
        <w:rPr>
          <w:szCs w:val="21"/>
        </w:rPr>
      </w:r>
      <w:r/>
    </w:p>
    <w:p>
      <w:pPr>
        <w:jc w:val="center"/>
        <w:rPr>
          <w:rFonts w:hint="eastAsia" w:ascii="黑体" w:hAnsi="黑体" w:eastAsia="黑体"/>
          <w:iCs/>
          <w:sz w:val="32"/>
          <w:szCs w:val="32"/>
        </w:rPr>
      </w:pPr>
      <w:r>
        <w:rPr>
          <w:rFonts w:ascii="宋体" w:hAnsi="宋体" w:eastAsia="幼圆" w:cs="Arial"/>
          <w:b/>
          <w:sz w:val="24"/>
          <w:szCs w:val="44"/>
        </w:rPr>
        <w:br w:type="page" w:clear="all"/>
      </w:r>
      <w:r>
        <w:rPr>
          <w:rFonts w:ascii="黑体" w:hAnsi="黑体" w:eastAsia="黑体"/>
          <w:iCs/>
          <w:sz w:val="32"/>
          <w:szCs w:val="32"/>
        </w:rPr>
        <w:t xml:space="preserve">★八、磋商响应函</w:t>
      </w:r>
      <w:r/>
    </w:p>
    <w:p>
      <w:pPr>
        <w:jc w:val="left"/>
        <w:spacing w:line="420" w:lineRule="exact"/>
        <w:rPr>
          <w:rFonts w:hint="eastAsia" w:ascii="宋体" w:hAnsi="宋体"/>
          <w:sz w:val="24"/>
          <w:szCs w:val="21"/>
        </w:rPr>
      </w:pPr>
      <w:r>
        <w:rPr>
          <w:rFonts w:ascii="宋体" w:hAnsi="宋体"/>
          <w:sz w:val="24"/>
          <w:szCs w:val="21"/>
        </w:rPr>
        <w:t xml:space="preserve">致：苏州市公共资源交易中心吴江分中心</w:t>
      </w:r>
      <w:r/>
    </w:p>
    <w:p>
      <w:pPr>
        <w:ind w:firstLine="480"/>
        <w:jc w:val="left"/>
        <w:spacing w:line="420" w:lineRule="exact"/>
        <w:rPr>
          <w:rFonts w:hint="eastAsia" w:ascii="宋体" w:hAnsi="宋体"/>
          <w:sz w:val="24"/>
          <w:szCs w:val="21"/>
        </w:rPr>
      </w:pPr>
      <w:r>
        <w:rPr>
          <w:rFonts w:ascii="宋体" w:hAnsi="宋体"/>
          <w:sz w:val="24"/>
          <w:szCs w:val="21"/>
        </w:rPr>
        <w:t xml:space="preserve">根据贵方的JSZC-</w:t>
      </w:r>
      <w:r>
        <w:rPr>
          <w:rFonts w:ascii="宋体" w:hAnsi="宋体"/>
          <w:b/>
          <w:sz w:val="36"/>
          <w:szCs w:val="24"/>
          <w:u w:val="single"/>
        </w:rPr>
        <w:t xml:space="preserve">    </w:t>
      </w:r>
      <w:r>
        <w:rPr>
          <w:rFonts w:ascii="宋体" w:hAnsi="宋体"/>
          <w:sz w:val="24"/>
          <w:szCs w:val="21"/>
        </w:rPr>
        <w:t xml:space="preserve">号磋商文件，正式授权下述签字人______</w:t>
      </w:r>
      <w:r>
        <w:rPr>
          <w:rFonts w:ascii="宋体" w:hAnsi="宋体"/>
          <w:sz w:val="24"/>
          <w:szCs w:val="21"/>
        </w:rPr>
        <w:t xml:space="preserve">(姓名)</w:t>
      </w:r>
      <w:r>
        <w:rPr>
          <w:rFonts w:ascii="宋体" w:hAnsi="宋体"/>
          <w:sz w:val="24"/>
          <w:szCs w:val="21"/>
        </w:rPr>
        <w:t xml:space="preserve">代表我方______________（供应商的名称），全权处理本次项目磋商的有关事宜。</w:t>
      </w:r>
      <w:r/>
    </w:p>
    <w:p>
      <w:pPr>
        <w:ind w:firstLine="480"/>
        <w:jc w:val="left"/>
        <w:spacing w:line="420" w:lineRule="exact"/>
        <w:rPr>
          <w:rFonts w:hint="eastAsia" w:ascii="宋体" w:hAnsi="宋体"/>
          <w:sz w:val="24"/>
          <w:szCs w:val="21"/>
        </w:rPr>
      </w:pPr>
      <w:r>
        <w:rPr>
          <w:rFonts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ascii="宋体" w:hAnsi="宋体"/>
          <w:sz w:val="24"/>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sz w:val="24"/>
          <w:szCs w:val="21"/>
        </w:rPr>
      </w:pPr>
      <w:r>
        <w:rPr>
          <w:rFonts w:ascii="宋体" w:hAnsi="宋体"/>
          <w:sz w:val="24"/>
          <w:szCs w:val="21"/>
        </w:rPr>
        <w:t xml:space="preserve">2.我们完全理解贵方不一定将合同授予最低报价的供应商。</w:t>
      </w:r>
      <w:r/>
    </w:p>
    <w:p>
      <w:pPr>
        <w:ind w:firstLine="480"/>
        <w:jc w:val="left"/>
        <w:spacing w:line="420" w:lineRule="exact"/>
        <w:rPr>
          <w:rFonts w:hint="eastAsia" w:ascii="宋体" w:hAnsi="宋体"/>
          <w:sz w:val="24"/>
          <w:szCs w:val="21"/>
        </w:rPr>
      </w:pPr>
      <w:r>
        <w:rPr>
          <w:rFonts w:ascii="宋体" w:hAnsi="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ascii="宋体" w:hAnsi="宋体"/>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6.一旦我方</w:t>
      </w:r>
      <w:r>
        <w:rPr>
          <w:rFonts w:ascii="宋体" w:hAnsi="宋体"/>
          <w:sz w:val="24"/>
          <w:szCs w:val="21"/>
        </w:rPr>
        <w:t xml:space="preserve">成交,</w:t>
      </w:r>
      <w:r>
        <w:rPr>
          <w:rFonts w:ascii="宋体" w:hAnsi="宋体"/>
          <w:sz w:val="24"/>
          <w:szCs w:val="21"/>
        </w:rPr>
        <w:t xml:space="preserve">我方将根据磋商文件的规定，严格履行合同的责任和</w:t>
      </w:r>
      <w:r>
        <w:rPr>
          <w:rFonts w:ascii="宋体" w:hAnsi="宋体"/>
          <w:sz w:val="24"/>
          <w:szCs w:val="21"/>
        </w:rPr>
        <w:t xml:space="preserve">义务,</w:t>
      </w:r>
      <w:r>
        <w:rPr>
          <w:rFonts w:ascii="宋体" w:hAnsi="宋体"/>
          <w:sz w:val="24"/>
          <w:szCs w:val="21"/>
        </w:rPr>
        <w:t xml:space="preserve">并保证在磋商文件规定的时间完成项目，交付买方验收、使用。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7.我方与本磋商有关的正式通讯地址为：</w:t>
      </w:r>
      <w:r/>
    </w:p>
    <w:p>
      <w:pPr>
        <w:ind w:left="420" w:firstLine="480"/>
        <w:jc w:val="left"/>
        <w:spacing w:line="420" w:lineRule="exact"/>
        <w:rPr>
          <w:rFonts w:hint="eastAsia" w:ascii="宋体" w:hAnsi="宋体"/>
          <w:sz w:val="24"/>
          <w:szCs w:val="21"/>
        </w:rPr>
      </w:pPr>
      <w:r>
        <w:rPr>
          <w:rFonts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ascii="宋体" w:hAnsi="宋体"/>
          <w:sz w:val="24"/>
          <w:szCs w:val="21"/>
        </w:rPr>
        <w:t xml:space="preserve">供应商开户行：</w:t>
      </w:r>
      <w:r/>
    </w:p>
    <w:p>
      <w:pPr>
        <w:ind w:left="420" w:firstLine="480"/>
        <w:jc w:val="left"/>
        <w:spacing w:line="420" w:lineRule="exact"/>
        <w:rPr>
          <w:rFonts w:hint="eastAsia" w:ascii="宋体" w:hAnsi="宋体"/>
          <w:sz w:val="24"/>
          <w:szCs w:val="21"/>
        </w:rPr>
      </w:pPr>
      <w:r>
        <w:rPr>
          <w:rFonts w:ascii="宋体" w:hAnsi="宋体"/>
          <w:sz w:val="24"/>
          <w:szCs w:val="21"/>
        </w:rPr>
        <w:t xml:space="preserve">账          号： </w:t>
      </w:r>
      <w:r/>
    </w:p>
    <w:p>
      <w:pPr>
        <w:ind w:left="420" w:firstLine="480"/>
        <w:jc w:val="left"/>
        <w:spacing w:line="420" w:lineRule="exact"/>
        <w:rPr>
          <w:rFonts w:hint="eastAsia" w:ascii="宋体" w:hAnsi="宋体"/>
          <w:sz w:val="24"/>
          <w:szCs w:val="21"/>
        </w:rPr>
      </w:pPr>
      <w:r>
        <w:rPr>
          <w:rFonts w:ascii="宋体" w:hAnsi="宋体"/>
          <w:sz w:val="24"/>
          <w:szCs w:val="21"/>
        </w:rPr>
        <w:t xml:space="preserve">日           期：________年____月____日</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黑体" w:hAnsi="黑体" w:eastAsia="黑体"/>
          <w:b/>
          <w:sz w:val="32"/>
          <w:szCs w:val="32"/>
        </w:rPr>
      </w:pPr>
      <w:r>
        <w:rPr>
          <w:rFonts w:hint="eastAsia" w:ascii="黑体" w:hAnsi="黑体" w:eastAsia="黑体"/>
          <w:b/>
          <w:sz w:val="32"/>
          <w:szCs w:val="32"/>
        </w:rPr>
      </w:r>
      <w:r/>
    </w:p>
    <w:p>
      <w:pP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ascii="黑体" w:hAnsi="黑体" w:eastAsia="黑体"/>
          <w:b/>
          <w:sz w:val="32"/>
          <w:szCs w:val="32"/>
        </w:rPr>
        <w:t xml:space="preserve">九、中小企业声明函（服务）</w:t>
      </w:r>
      <w:r/>
    </w:p>
    <w:p>
      <w:pPr>
        <w:ind w:firstLine="420"/>
        <w:spacing w:line="400" w:lineRule="atLeast"/>
      </w:pPr>
      <w:r>
        <w:rPr>
          <w:rFonts w:ascii="宋体" w:hAnsi="宋体" w:cs="宋体"/>
          <w:sz w:val="22"/>
        </w:rPr>
        <w:t xml:space="preserve">本公司（联合体）郑重声明，根据《政府采购促进中小企业发展管理办法》（财库﹝2020﹞46 号）的规定，本公司（联合体）参加</w:t>
      </w:r>
      <w:r>
        <w:rPr>
          <w:rFonts w:ascii="宋体" w:hAnsi="宋体" w:cs="宋体"/>
          <w:sz w:val="22"/>
          <w:u w:val="single"/>
        </w:rPr>
        <w:t xml:space="preserve">         </w:t>
      </w:r>
      <w:r>
        <w:rPr>
          <w:rFonts w:ascii="宋体" w:hAnsi="宋体" w:cs="宋体"/>
          <w:sz w:val="22"/>
        </w:rPr>
        <w:t xml:space="preserve">（单位名称）的</w:t>
      </w:r>
      <w:r>
        <w:rPr>
          <w:rFonts w:ascii="宋体" w:hAnsi="宋体" w:cs="宋体"/>
          <w:sz w:val="22"/>
          <w:u w:val="single"/>
        </w:rPr>
        <w:t xml:space="preserve">          </w:t>
      </w:r>
      <w:r>
        <w:rPr>
          <w:rFonts w:ascii="宋体" w:hAnsi="宋体" w:cs="宋体"/>
          <w:sz w:val="22"/>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400" w:lineRule="atLeast"/>
      </w:pPr>
      <w:r>
        <w:rPr>
          <w:rFonts w:ascii="宋体" w:hAnsi="宋体" w:cs="宋体"/>
          <w:sz w:val="22"/>
        </w:rPr>
        <w:t xml:space="preserve">1.</w:t>
      </w:r>
      <w:r>
        <w:rPr>
          <w:rFonts w:ascii="宋体" w:hAnsi="宋体" w:cs="宋体"/>
          <w:sz w:val="22"/>
          <w:u w:val="single"/>
        </w:rPr>
        <w:t xml:space="preserve">    </w:t>
      </w:r>
      <w:r>
        <w:rPr>
          <w:rFonts w:ascii="宋体" w:hAnsi="宋体" w:cs="宋体"/>
          <w:sz w:val="22"/>
        </w:rPr>
        <w:t xml:space="preserve">（标的名称），属于（采购文件中明确的所属行业）；承建（承接）企业为</w:t>
      </w:r>
      <w:r>
        <w:rPr>
          <w:rFonts w:ascii="宋体" w:hAnsi="宋体" w:cs="宋体"/>
          <w:sz w:val="22"/>
          <w:u w:val="single"/>
        </w:rPr>
        <w:t xml:space="preserve">   </w:t>
      </w:r>
      <w:r>
        <w:rPr>
          <w:rFonts w:ascii="宋体" w:hAnsi="宋体" w:cs="宋体"/>
          <w:sz w:val="22"/>
        </w:rPr>
        <w:t xml:space="preserve">（企业名称），从业人员</w:t>
      </w:r>
      <w:r>
        <w:rPr>
          <w:rFonts w:ascii="宋体" w:hAnsi="宋体" w:cs="宋体"/>
          <w:sz w:val="22"/>
          <w:u w:val="single"/>
        </w:rPr>
        <w:t xml:space="preserve">         </w:t>
      </w:r>
      <w:r>
        <w:rPr>
          <w:rFonts w:ascii="宋体" w:hAnsi="宋体" w:cs="宋体"/>
          <w:sz w:val="22"/>
        </w:rPr>
        <w:t xml:space="preserve">人，营业收入为</w:t>
      </w:r>
      <w:r>
        <w:rPr>
          <w:rFonts w:ascii="宋体" w:hAnsi="宋体" w:cs="宋体"/>
          <w:sz w:val="22"/>
          <w:u w:val="single"/>
        </w:rPr>
        <w:t xml:space="preserve">        </w:t>
      </w:r>
      <w:r>
        <w:rPr>
          <w:rFonts w:ascii="宋体" w:hAnsi="宋体" w:cs="宋体"/>
          <w:sz w:val="22"/>
        </w:rPr>
        <w:t xml:space="preserve">万元，资产总额为</w:t>
      </w:r>
      <w:r>
        <w:rPr>
          <w:rFonts w:ascii="宋体" w:hAnsi="宋体" w:cs="宋体"/>
          <w:sz w:val="22"/>
          <w:u w:val="single"/>
        </w:rPr>
        <w:t xml:space="preserve">        </w:t>
      </w:r>
      <w:r>
        <w:rPr>
          <w:rFonts w:ascii="宋体" w:hAnsi="宋体" w:cs="宋体"/>
          <w:sz w:val="22"/>
        </w:rPr>
        <w:t xml:space="preserve">万元，属于</w:t>
      </w:r>
      <w:r>
        <w:rPr>
          <w:rFonts w:ascii="宋体" w:hAnsi="宋体" w:cs="宋体"/>
          <w:sz w:val="22"/>
          <w:u w:val="single"/>
        </w:rPr>
        <w:t xml:space="preserve">           </w:t>
      </w:r>
      <w:r>
        <w:rPr>
          <w:rFonts w:ascii="宋体" w:hAnsi="宋体" w:cs="宋体"/>
          <w:sz w:val="22"/>
        </w:rPr>
        <w:t xml:space="preserve">（中型企业、小型企业、微型企业）；</w:t>
      </w:r>
      <w:r/>
    </w:p>
    <w:p>
      <w:pPr>
        <w:ind w:firstLine="420"/>
        <w:spacing w:line="400" w:lineRule="atLeast"/>
      </w:pPr>
      <w:r>
        <w:rPr>
          <w:rFonts w:ascii="宋体" w:hAnsi="宋体" w:cs="宋体"/>
          <w:sz w:val="22"/>
        </w:rPr>
        <w:t xml:space="preserve">2.</w:t>
      </w:r>
      <w:r>
        <w:rPr>
          <w:rFonts w:ascii="宋体" w:hAnsi="宋体" w:cs="宋体"/>
          <w:sz w:val="22"/>
          <w:u w:val="single"/>
        </w:rPr>
        <w:t xml:space="preserve">     </w:t>
      </w:r>
      <w:r>
        <w:rPr>
          <w:rFonts w:ascii="宋体" w:hAnsi="宋体" w:cs="宋体"/>
          <w:sz w:val="22"/>
        </w:rPr>
        <w:t xml:space="preserve">（标的名称），属于（采购文件中明确的所属行业）；承建（承接）企业为</w:t>
      </w:r>
      <w:r>
        <w:rPr>
          <w:rFonts w:ascii="宋体" w:hAnsi="宋体" w:cs="宋体"/>
          <w:sz w:val="22"/>
          <w:u w:val="single"/>
        </w:rPr>
        <w:t xml:space="preserve">   </w:t>
      </w:r>
      <w:r>
        <w:rPr>
          <w:rFonts w:ascii="宋体" w:hAnsi="宋体" w:cs="宋体"/>
          <w:sz w:val="22"/>
        </w:rPr>
        <w:t xml:space="preserve">（企业名称），从业人员</w:t>
      </w:r>
      <w:r>
        <w:rPr>
          <w:rFonts w:ascii="宋体" w:hAnsi="宋体" w:cs="宋体"/>
          <w:sz w:val="22"/>
          <w:u w:val="single"/>
        </w:rPr>
        <w:t xml:space="preserve">         </w:t>
      </w:r>
      <w:r>
        <w:rPr>
          <w:rFonts w:ascii="宋体" w:hAnsi="宋体" w:cs="宋体"/>
          <w:sz w:val="22"/>
        </w:rPr>
        <w:t xml:space="preserve">人，营业收入为</w:t>
      </w:r>
      <w:r>
        <w:rPr>
          <w:rFonts w:ascii="宋体" w:hAnsi="宋体" w:cs="宋体"/>
          <w:sz w:val="22"/>
          <w:u w:val="single"/>
        </w:rPr>
        <w:t xml:space="preserve">        </w:t>
      </w:r>
      <w:r>
        <w:rPr>
          <w:rFonts w:ascii="宋体" w:hAnsi="宋体" w:cs="宋体"/>
          <w:sz w:val="22"/>
        </w:rPr>
        <w:t xml:space="preserve">万元，资产总额为</w:t>
      </w:r>
      <w:r>
        <w:rPr>
          <w:rFonts w:ascii="宋体" w:hAnsi="宋体" w:cs="宋体"/>
          <w:sz w:val="22"/>
          <w:u w:val="single"/>
        </w:rPr>
        <w:t xml:space="preserve">        </w:t>
      </w:r>
      <w:r>
        <w:rPr>
          <w:rFonts w:ascii="宋体" w:hAnsi="宋体" w:cs="宋体"/>
          <w:sz w:val="22"/>
        </w:rPr>
        <w:t xml:space="preserve">万元，属于</w:t>
      </w:r>
      <w:r>
        <w:rPr>
          <w:rFonts w:ascii="宋体" w:hAnsi="宋体" w:cs="宋体"/>
          <w:sz w:val="22"/>
          <w:u w:val="single"/>
        </w:rPr>
        <w:t xml:space="preserve">           </w:t>
      </w:r>
      <w:r>
        <w:rPr>
          <w:rFonts w:ascii="宋体" w:hAnsi="宋体" w:cs="宋体"/>
          <w:sz w:val="22"/>
        </w:rPr>
        <w:t xml:space="preserve">（中型企业、小型企业、微型企业）；</w:t>
      </w:r>
      <w:r/>
    </w:p>
    <w:p>
      <w:pPr>
        <w:ind w:firstLine="420"/>
        <w:spacing w:line="400" w:lineRule="atLeast"/>
      </w:pPr>
      <w:r>
        <w:rPr>
          <w:rFonts w:ascii="宋体" w:hAnsi="宋体" w:cs="宋体"/>
          <w:sz w:val="22"/>
        </w:rPr>
        <w:t xml:space="preserve">……</w:t>
      </w:r>
      <w:r/>
    </w:p>
    <w:p>
      <w:pPr>
        <w:ind w:firstLine="420"/>
        <w:spacing w:line="400" w:lineRule="atLeast"/>
      </w:pPr>
      <w:r>
        <w:rPr>
          <w:rFonts w:ascii="宋体" w:hAnsi="宋体" w:cs="宋体"/>
          <w:sz w:val="22"/>
        </w:rPr>
        <w:t xml:space="preserve">以上企业，不属于大企业的分支机构，不存在控股股东为大企业的情形，也不存在与大企业的负责人为同一人的情形。</w:t>
      </w:r>
      <w:r/>
    </w:p>
    <w:p>
      <w:pPr>
        <w:ind w:firstLine="420"/>
        <w:spacing w:line="400" w:lineRule="atLeast"/>
      </w:pPr>
      <w:r>
        <w:rPr>
          <w:rFonts w:ascii="宋体" w:hAnsi="宋体" w:cs="宋体"/>
          <w:sz w:val="22"/>
        </w:rPr>
        <w:t xml:space="preserve">本企业对上述声明内容的真实性负责。如有虚假，将依法承担相应责任。</w:t>
      </w:r>
      <w:r/>
    </w:p>
    <w:p>
      <w:pPr>
        <w:ind w:firstLine="360"/>
        <w:spacing w:line="560" w:lineRule="exact"/>
        <w:rPr>
          <w:rFonts w:hint="eastAsia" w:ascii="宋体" w:hAnsi="宋体"/>
          <w:sz w:val="24"/>
          <w:szCs w:val="24"/>
        </w:rPr>
      </w:pPr>
      <w:r>
        <w:rPr>
          <w:rFonts w:hint="eastAsia" w:ascii="宋体" w:hAnsi="宋体"/>
          <w:sz w:val="24"/>
          <w:szCs w:val="24"/>
        </w:rPr>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ascii="宋体" w:hAnsi="宋体"/>
          <w:sz w:val="24"/>
          <w:szCs w:val="24"/>
        </w:rPr>
        <w:t xml:space="preserve">日  期</w:t>
      </w:r>
      <w:r>
        <w:rPr>
          <w:rFonts w:ascii="宋体" w:hAnsi="宋体"/>
          <w:sz w:val="24"/>
          <w:szCs w:val="24"/>
        </w:rPr>
        <w:t xml:space="preserve">：</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ascii="宋体" w:hAnsi="宋体"/>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b/>
          <w:bCs/>
          <w:sz w:val="24"/>
          <w:szCs w:val="24"/>
        </w:rPr>
      </w:pPr>
      <w:r>
        <w:rPr>
          <w:rFonts w:ascii="宋体" w:hAnsi="宋体"/>
          <w:b/>
          <w:bCs/>
          <w:sz w:val="24"/>
          <w:szCs w:val="24"/>
        </w:rPr>
        <w:t xml:space="preserve">备注2：如未对（中型企业、小型企业、微型企业）进行填写，视同未对中小企业进行声明。</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ascii="黑体" w:hAnsi="黑体" w:eastAsia="黑体"/>
          <w:b/>
          <w:sz w:val="32"/>
          <w:szCs w:val="32"/>
        </w:rPr>
        <w:t xml:space="preserve">十、残疾人福利性单位声明函</w:t>
      </w:r>
      <w:r/>
    </w:p>
    <w:p>
      <w:pPr>
        <w:ind w:firstLine="480"/>
        <w:spacing w:line="588" w:lineRule="exact"/>
        <w:rPr>
          <w:rFonts w:hint="eastAsia" w:ascii="宋体" w:hAnsi="宋体"/>
          <w:sz w:val="24"/>
          <w:szCs w:val="21"/>
        </w:rPr>
      </w:pPr>
      <w:r>
        <w:rPr>
          <w:rFonts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sz w:val="24"/>
          <w:szCs w:val="21"/>
          <w:u w:val="single"/>
        </w:rPr>
        <w:t xml:space="preserve">       </w:t>
      </w:r>
      <w:r>
        <w:rPr>
          <w:rFonts w:ascii="宋体" w:hAnsi="宋体"/>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sz w:val="24"/>
          <w:szCs w:val="21"/>
        </w:rPr>
      </w:pPr>
      <w:r>
        <w:rPr>
          <w:rFonts w:ascii="宋体" w:hAnsi="宋体"/>
          <w:sz w:val="24"/>
          <w:szCs w:val="21"/>
        </w:rPr>
        <w:t xml:space="preserve">本单位对上述声明的真实性负责。如有虚假，将依法承担相应责任。</w:t>
      </w:r>
      <w:r/>
    </w:p>
    <w:p>
      <w:pPr>
        <w:ind w:firstLine="480"/>
        <w:spacing w:line="588" w:lineRule="exact"/>
        <w:rPr>
          <w:rFonts w:hint="eastAsia" w:ascii="宋体" w:hAnsi="宋体"/>
          <w:sz w:val="24"/>
          <w:szCs w:val="21"/>
        </w:rPr>
      </w:pPr>
      <w:r>
        <w:rPr>
          <w:rFonts w:hint="eastAsia" w:ascii="宋体" w:hAnsi="宋体"/>
          <w:sz w:val="24"/>
          <w:szCs w:val="21"/>
        </w:rPr>
      </w:r>
      <w:r/>
    </w:p>
    <w:p>
      <w:pPr>
        <w:ind w:firstLine="480"/>
        <w:spacing w:line="588" w:lineRule="exact"/>
        <w:rPr>
          <w:rFonts w:hint="eastAsia" w:ascii="宋体" w:hAnsi="宋体"/>
          <w:sz w:val="24"/>
          <w:szCs w:val="21"/>
        </w:rPr>
      </w:pPr>
      <w:r>
        <w:rPr>
          <w:rFonts w:ascii="宋体" w:hAnsi="宋体"/>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szCs w:val="21"/>
        </w:rPr>
      </w:pPr>
      <w:r>
        <w:rPr>
          <w:rFonts w:ascii="仿宋_GB2312" w:eastAsia="仿宋_GB2312"/>
          <w:spacing w:val="6"/>
          <w:sz w:val="30"/>
          <w:szCs w:val="30"/>
        </w:rPr>
        <w:t xml:space="preserve">             </w:t>
      </w:r>
      <w:r>
        <w:rPr>
          <w:rFonts w:ascii="宋体" w:hAnsi="宋体"/>
          <w:sz w:val="24"/>
          <w:szCs w:val="21"/>
        </w:rPr>
        <w:t xml:space="preserve">          供应商全称（加盖CA电子公章）：</w:t>
      </w:r>
      <w:r/>
    </w:p>
    <w:p>
      <w:pPr>
        <w:ind w:right="1560" w:firstLine="480"/>
        <w:jc w:val="center"/>
        <w:spacing w:line="588" w:lineRule="exact"/>
        <w:tabs>
          <w:tab w:val="left" w:pos="4860" w:leader="none"/>
        </w:tabs>
        <w:rPr>
          <w:rFonts w:hint="eastAsia" w:ascii="宋体" w:hAnsi="宋体"/>
          <w:sz w:val="24"/>
          <w:szCs w:val="21"/>
        </w:rPr>
      </w:pPr>
      <w:r>
        <w:rPr>
          <w:rFonts w:ascii="宋体" w:hAnsi="宋体"/>
          <w:sz w:val="24"/>
          <w:szCs w:val="21"/>
        </w:rPr>
        <w:t xml:space="preserve">        </w:t>
      </w:r>
      <w:r>
        <w:rPr>
          <w:rFonts w:ascii="宋体" w:hAnsi="宋体"/>
          <w:sz w:val="24"/>
          <w:szCs w:val="21"/>
        </w:rPr>
        <w:t xml:space="preserve">日  期</w:t>
      </w:r>
      <w:r>
        <w:rPr>
          <w:rFonts w:ascii="宋体" w:hAnsi="宋体"/>
          <w:sz w:val="24"/>
          <w:szCs w:val="21"/>
        </w:rPr>
        <w:t xml:space="preserve">：</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rPr>
          <w:szCs w:val="21"/>
        </w:rPr>
      </w:pPr>
      <w:r>
        <w:rPr>
          <w:szCs w:val="21"/>
        </w:rPr>
      </w:r>
      <w:r/>
    </w:p>
    <w:p>
      <w:pPr>
        <w:ind w:left="420" w:firstLine="527"/>
        <w:spacing w:before="120" w:line="360" w:lineRule="auto"/>
        <w:tabs>
          <w:tab w:val="left" w:pos="5250" w:leader="none"/>
        </w:tabs>
        <w:rPr>
          <w:rFonts w:eastAsia="楷体_GB2312"/>
          <w:sz w:val="28"/>
          <w:szCs w:val="21"/>
        </w:rPr>
      </w:pPr>
      <w:r>
        <w:rPr>
          <w:rFonts w:eastAsia="楷体_GB2312"/>
          <w:sz w:val="28"/>
          <w:szCs w:val="21"/>
        </w:rPr>
      </w:r>
      <w:r/>
    </w:p>
    <w:p>
      <w:pPr>
        <w:rPr>
          <w:szCs w:val="21"/>
        </w:rPr>
      </w:pPr>
      <w:r>
        <w:rPr>
          <w:szCs w:val="21"/>
        </w:rPr>
      </w:r>
      <w:r/>
    </w:p>
    <w:p>
      <w:pPr>
        <w:ind w:left="420" w:firstLine="527"/>
        <w:spacing w:before="120" w:line="360" w:lineRule="auto"/>
        <w:tabs>
          <w:tab w:val="left" w:pos="5250" w:leader="none"/>
        </w:tabs>
        <w:rPr>
          <w:rFonts w:hint="eastAsia" w:ascii="宋体" w:hAnsi="宋体" w:eastAsia="楷体_GB2312"/>
          <w:sz w:val="28"/>
          <w:szCs w:val="28"/>
        </w:rPr>
      </w:pPr>
      <w:r>
        <w:rPr>
          <w:rFonts w:hint="eastAsia" w:ascii="宋体" w:hAnsi="宋体" w:eastAsia="楷体_GB2312"/>
          <w:sz w:val="28"/>
          <w:szCs w:val="28"/>
        </w:rPr>
      </w:r>
      <w:r/>
    </w:p>
    <w:p>
      <w:pPr>
        <w:rPr>
          <w:rFonts w:hint="eastAsia" w:ascii="宋体" w:hAnsi="宋体"/>
          <w:sz w:val="24"/>
          <w:szCs w:val="24"/>
        </w:rPr>
      </w:pPr>
      <w:r>
        <w:rPr>
          <w:rFonts w:hint="eastAsia" w:ascii="宋体" w:hAnsi="宋体"/>
          <w:sz w:val="24"/>
          <w:szCs w:val="24"/>
        </w:rPr>
      </w:r>
      <w:r/>
    </w:p>
    <w:p>
      <w:pPr>
        <w:jc w:val="center"/>
        <w:rPr>
          <w:rFonts w:hint="eastAsia" w:ascii="宋体" w:hAnsi="宋体" w:cs="宋体"/>
          <w:szCs w:val="21"/>
          <w:lang w:val="zh-CN"/>
        </w:rPr>
      </w:pPr>
      <w:r>
        <w:rPr>
          <w:rFonts w:ascii="黑体" w:hAnsi="黑体" w:eastAsia="黑体"/>
          <w:b/>
          <w:sz w:val="32"/>
          <w:szCs w:val="32"/>
        </w:rPr>
        <w:t xml:space="preserve">十一、响应单位情况表</w:t>
      </w:r>
      <w:r/>
    </w:p>
    <w:p>
      <w:pPr>
        <w:jc w:val="left"/>
        <w:spacing w:line="440" w:lineRule="exact"/>
        <w:rPr>
          <w:rFonts w:hint="eastAsia" w:ascii="宋体" w:hAnsi="宋体" w:cs="宋体"/>
          <w:szCs w:val="21"/>
          <w:lang w:val="zh-CN"/>
        </w:rPr>
      </w:pPr>
      <w:r>
        <w:rPr>
          <w:rFonts w:ascii="宋体" w:hAnsi="宋体" w:cs="宋体"/>
          <w:szCs w:val="21"/>
          <w:lang w:val="zh-CN"/>
        </w:rPr>
        <w:t xml:space="preserve">单位名称（盖章）</w:t>
      </w:r>
      <w:r/>
    </w:p>
    <w:tbl>
      <w:tblPr>
        <w:tblW w:w="8520" w:type="dxa"/>
        <w:tblInd w:w="1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970"/>
        <w:gridCol w:w="1756"/>
        <w:gridCol w:w="1529"/>
        <w:gridCol w:w="2265"/>
      </w:tblGrid>
      <w:tr>
        <w:trPr>
          <w:cantSplit/>
        </w:trPr>
        <w:tc>
          <w:tcPr>
            <w:tcBorders>
              <w:top w:val="single" w:color="000000" w:sz="6" w:space="0"/>
              <w:left w:val="single" w:color="000000" w:sz="6" w:space="0"/>
              <w:bottom w:val="single" w:color="000000" w:sz="6" w:space="0"/>
              <w:right w:val="single" w:color="000000" w:sz="6" w:space="0"/>
            </w:tcBorders>
            <w:tcW w:w="2969" w:type="dxa"/>
            <w:textDirection w:val="lrTb"/>
            <w:noWrap w:val="false"/>
          </w:tcPr>
          <w:p>
            <w:pPr>
              <w:jc w:val="left"/>
              <w:spacing w:line="440" w:lineRule="exact"/>
              <w:rPr>
                <w:rFonts w:hint="eastAsia" w:ascii="宋体" w:hAnsi="宋体" w:cs="宋体"/>
                <w:szCs w:val="21"/>
              </w:rPr>
            </w:pPr>
            <w:r>
              <w:rPr>
                <w:rFonts w:ascii="宋体" w:hAnsi="宋体" w:cs="宋体"/>
                <w:szCs w:val="21"/>
              </w:rPr>
              <w:t xml:space="preserve">法定代表人/负责人</w:t>
            </w:r>
            <w:r/>
          </w:p>
        </w:tc>
        <w:tc>
          <w:tcPr>
            <w:tcBorders>
              <w:top w:val="single" w:color="000000" w:sz="6" w:space="0"/>
              <w:left w:val="single" w:color="000000" w:sz="6" w:space="0"/>
              <w:bottom w:val="single" w:color="000000" w:sz="6" w:space="0"/>
              <w:right w:val="single" w:color="000000" w:sz="6" w:space="0"/>
            </w:tcBorders>
            <w:tcW w:w="1756" w:type="dxa"/>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9" w:type="dxa"/>
            <w:textDirection w:val="lrTb"/>
            <w:noWrap w:val="false"/>
          </w:tcPr>
          <w:p>
            <w:pPr>
              <w:jc w:val="left"/>
              <w:spacing w:line="440" w:lineRule="exact"/>
              <w:rPr>
                <w:rFonts w:hint="eastAsia" w:ascii="宋体" w:hAnsi="宋体" w:cs="宋体"/>
                <w:szCs w:val="21"/>
              </w:rPr>
            </w:pPr>
            <w:r>
              <w:rPr>
                <w:rFonts w:ascii="宋体" w:hAnsi="宋体" w:cs="宋体"/>
                <w:szCs w:val="21"/>
              </w:rPr>
              <w:t xml:space="preserve">成立日期</w:t>
            </w:r>
            <w:r/>
          </w:p>
        </w:tc>
        <w:tc>
          <w:tcPr>
            <w:tcBorders>
              <w:top w:val="single" w:color="000000" w:sz="6" w:space="0"/>
              <w:left w:val="single" w:color="000000" w:sz="6" w:space="0"/>
              <w:bottom w:val="single" w:color="000000" w:sz="6" w:space="0"/>
              <w:right w:val="single" w:color="000000" w:sz="6" w:space="0"/>
            </w:tcBorders>
            <w:tcW w:w="2265" w:type="dxa"/>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textDirection w:val="lrTb"/>
            <w:noWrap w:val="false"/>
          </w:tcPr>
          <w:p>
            <w:pPr>
              <w:jc w:val="left"/>
              <w:spacing w:line="440" w:lineRule="exact"/>
              <w:rPr>
                <w:rFonts w:hint="eastAsia" w:ascii="宋体" w:hAnsi="宋体" w:cs="宋体"/>
                <w:szCs w:val="21"/>
              </w:rPr>
            </w:pPr>
            <w:r>
              <w:rPr>
                <w:rFonts w:ascii="宋体" w:hAnsi="宋体" w:cs="宋体"/>
                <w:szCs w:val="21"/>
              </w:rPr>
              <w:t xml:space="preserve">企业地址</w:t>
            </w:r>
            <w:r/>
          </w:p>
        </w:tc>
        <w:tc>
          <w:tcPr>
            <w:tcBorders>
              <w:top w:val="single" w:color="000000" w:sz="6" w:space="0"/>
              <w:left w:val="single" w:color="000000" w:sz="6" w:space="0"/>
              <w:bottom w:val="single" w:color="000000" w:sz="6" w:space="0"/>
              <w:right w:val="single" w:color="000000" w:sz="6" w:space="0"/>
            </w:tcBorders>
            <w:tcW w:w="1756" w:type="dxa"/>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9" w:type="dxa"/>
            <w:textDirection w:val="lrTb"/>
            <w:noWrap w:val="false"/>
          </w:tcPr>
          <w:p>
            <w:pPr>
              <w:jc w:val="left"/>
              <w:spacing w:line="440" w:lineRule="exact"/>
              <w:rPr>
                <w:rFonts w:hint="eastAsia" w:ascii="宋体" w:hAnsi="宋体" w:cs="宋体"/>
                <w:szCs w:val="21"/>
              </w:rPr>
            </w:pPr>
            <w:r>
              <w:rPr>
                <w:rFonts w:ascii="宋体" w:hAnsi="宋体" w:cs="宋体"/>
                <w:szCs w:val="21"/>
              </w:rPr>
              <w:t xml:space="preserve">注册资本</w:t>
            </w:r>
            <w:r/>
          </w:p>
        </w:tc>
        <w:tc>
          <w:tcPr>
            <w:tcBorders>
              <w:top w:val="single" w:color="000000" w:sz="6" w:space="0"/>
              <w:left w:val="single" w:color="000000" w:sz="6" w:space="0"/>
              <w:bottom w:val="single" w:color="000000" w:sz="6" w:space="0"/>
              <w:right w:val="single" w:color="000000" w:sz="6" w:space="0"/>
            </w:tcBorders>
            <w:tcW w:w="2265" w:type="dxa"/>
            <w:textDirection w:val="lrTb"/>
            <w:noWrap w:val="false"/>
          </w:tcPr>
          <w:p>
            <w:pPr>
              <w:ind w:firstLine="1470"/>
              <w:jc w:val="left"/>
              <w:spacing w:line="440" w:lineRule="exact"/>
              <w:rPr>
                <w:rFonts w:hint="eastAsia" w:ascii="宋体" w:hAnsi="宋体" w:cs="宋体"/>
                <w:szCs w:val="21"/>
              </w:rPr>
            </w:pPr>
            <w:r>
              <w:rPr>
                <w:rFonts w:ascii="宋体" w:hAnsi="宋体" w:cs="宋体"/>
                <w:szCs w:val="21"/>
              </w:rPr>
              <w:t xml:space="preserve">万元</w:t>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left"/>
              <w:spacing w:line="440" w:lineRule="exact"/>
              <w:rPr>
                <w:rFonts w:hint="eastAsia" w:ascii="宋体" w:hAnsi="宋体" w:cs="宋体"/>
                <w:szCs w:val="21"/>
              </w:rPr>
            </w:pPr>
            <w:r>
              <w:rPr>
                <w:rFonts w:ascii="宋体" w:hAnsi="宋体" w:cs="宋体"/>
                <w:szCs w:val="21"/>
              </w:rPr>
              <w:t xml:space="preserve">生产范围</w:t>
            </w:r>
            <w:r/>
          </w:p>
        </w:tc>
        <w:tc>
          <w:tcPr>
            <w:gridSpan w:val="3"/>
            <w:tcBorders>
              <w:top w:val="single" w:color="000000" w:sz="6" w:space="0"/>
              <w:left w:val="single" w:color="000000" w:sz="6" w:space="0"/>
              <w:bottom w:val="single" w:color="000000" w:sz="6" w:space="0"/>
              <w:right w:val="single" w:color="000000" w:sz="6" w:space="0"/>
            </w:tcBorders>
            <w:tcW w:w="5550" w:type="dxa"/>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left"/>
              <w:spacing w:line="440" w:lineRule="exact"/>
              <w:rPr>
                <w:rFonts w:hint="eastAsia" w:ascii="宋体" w:hAnsi="宋体" w:cs="宋体"/>
                <w:szCs w:val="21"/>
              </w:rPr>
            </w:pPr>
            <w:r>
              <w:rPr>
                <w:rFonts w:ascii="宋体" w:hAnsi="宋体" w:cs="宋体"/>
                <w:szCs w:val="21"/>
              </w:rPr>
              <w:t xml:space="preserve">职工人数</w:t>
            </w:r>
            <w:r/>
          </w:p>
        </w:tc>
        <w:tc>
          <w:tcPr>
            <w:tcBorders>
              <w:top w:val="single" w:color="000000" w:sz="6" w:space="0"/>
              <w:left w:val="single" w:color="000000" w:sz="6" w:space="0"/>
              <w:bottom w:val="single" w:color="000000" w:sz="6" w:space="0"/>
              <w:right w:val="single" w:color="000000" w:sz="6" w:space="0"/>
            </w:tcBorders>
            <w:tcW w:w="1756"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9" w:type="dxa"/>
            <w:textDirection w:val="lrTb"/>
            <w:noWrap w:val="false"/>
          </w:tcPr>
          <w:p>
            <w:pPr>
              <w:jc w:val="left"/>
              <w:spacing w:line="440" w:lineRule="exact"/>
              <w:rPr>
                <w:rFonts w:hint="eastAsia" w:ascii="宋体" w:hAnsi="宋体" w:cs="宋体"/>
                <w:szCs w:val="21"/>
              </w:rPr>
            </w:pPr>
            <w:r>
              <w:rPr>
                <w:rFonts w:ascii="宋体" w:hAnsi="宋体" w:cs="宋体"/>
                <w:szCs w:val="21"/>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2265" w:type="dxa"/>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left"/>
              <w:spacing w:line="440" w:lineRule="exact"/>
              <w:rPr>
                <w:rFonts w:hint="eastAsia" w:ascii="宋体" w:hAnsi="宋体" w:cs="宋体"/>
                <w:szCs w:val="21"/>
              </w:rPr>
            </w:pPr>
            <w:r>
              <w:rPr>
                <w:rFonts w:ascii="宋体" w:hAnsi="宋体" w:cs="宋体"/>
                <w:szCs w:val="21"/>
              </w:rPr>
              <w:t xml:space="preserve">资产总计</w:t>
            </w:r>
            <w:r/>
          </w:p>
        </w:tc>
        <w:tc>
          <w:tcPr>
            <w:tcBorders>
              <w:top w:val="single" w:color="000000" w:sz="6" w:space="0"/>
              <w:left w:val="single" w:color="000000" w:sz="6" w:space="0"/>
              <w:bottom w:val="single" w:color="000000" w:sz="6" w:space="0"/>
              <w:right w:val="single" w:color="000000" w:sz="6" w:space="0"/>
            </w:tcBorders>
            <w:tcW w:w="1756" w:type="dxa"/>
            <w:vAlign w:val="center"/>
            <w:textDirection w:val="lrTb"/>
            <w:noWrap w:val="false"/>
          </w:tcPr>
          <w:p>
            <w:pPr>
              <w:jc w:val="center"/>
              <w:spacing w:line="440" w:lineRule="exact"/>
              <w:rPr>
                <w:rFonts w:hint="eastAsia" w:ascii="宋体" w:hAnsi="宋体" w:cs="宋体"/>
                <w:szCs w:val="21"/>
              </w:rPr>
            </w:pPr>
            <w:r>
              <w:rPr>
                <w:rFonts w:ascii="宋体" w:hAnsi="宋体" w:cs="宋体"/>
                <w:szCs w:val="21"/>
              </w:rPr>
              <w:t xml:space="preserve">         万元</w:t>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spacing w:line="440" w:lineRule="exact"/>
              <w:rPr>
                <w:rFonts w:hint="eastAsia" w:ascii="宋体" w:hAnsi="宋体" w:cs="宋体"/>
                <w:szCs w:val="21"/>
              </w:rPr>
            </w:pPr>
            <w:r>
              <w:rPr>
                <w:rFonts w:ascii="宋体" w:hAnsi="宋体" w:cs="宋体"/>
                <w:szCs w:val="21"/>
              </w:rPr>
              <w:t xml:space="preserve">净资产</w:t>
            </w:r>
            <w:r/>
          </w:p>
        </w:tc>
        <w:tc>
          <w:tcPr>
            <w:tcBorders>
              <w:top w:val="single" w:color="000000" w:sz="6" w:space="0"/>
              <w:left w:val="single" w:color="000000" w:sz="6" w:space="0"/>
              <w:bottom w:val="single" w:color="000000" w:sz="6" w:space="0"/>
              <w:right w:val="single" w:color="000000" w:sz="6" w:space="0"/>
            </w:tcBorders>
            <w:tcW w:w="2265" w:type="dxa"/>
            <w:vAlign w:val="center"/>
            <w:textDirection w:val="lrTb"/>
            <w:noWrap w:val="false"/>
          </w:tcPr>
          <w:p>
            <w:pPr>
              <w:jc w:val="center"/>
              <w:spacing w:line="440" w:lineRule="exact"/>
              <w:rPr>
                <w:rFonts w:hint="eastAsia" w:ascii="宋体" w:hAnsi="宋体" w:cs="宋体"/>
                <w:szCs w:val="21"/>
              </w:rPr>
            </w:pPr>
            <w:r>
              <w:rPr>
                <w:rFonts w:ascii="宋体" w:hAnsi="宋体" w:cs="宋体"/>
                <w:szCs w:val="21"/>
              </w:rPr>
              <w:t xml:space="preserve">               万元</w:t>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left"/>
              <w:spacing w:line="440" w:lineRule="exact"/>
              <w:rPr>
                <w:rFonts w:hint="eastAsia" w:ascii="宋体" w:hAnsi="宋体" w:cs="宋体"/>
                <w:szCs w:val="21"/>
              </w:rPr>
            </w:pPr>
            <w:r>
              <w:rPr>
                <w:rFonts w:ascii="宋体" w:hAnsi="宋体" w:cs="宋体"/>
                <w:szCs w:val="21"/>
              </w:rPr>
              <w:t xml:space="preserve">股东权益</w:t>
            </w:r>
            <w:r/>
          </w:p>
        </w:tc>
        <w:tc>
          <w:tcPr>
            <w:tcBorders>
              <w:top w:val="single" w:color="000000" w:sz="6" w:space="0"/>
              <w:left w:val="single" w:color="000000" w:sz="6" w:space="0"/>
              <w:bottom w:val="single" w:color="000000" w:sz="6" w:space="0"/>
              <w:right w:val="single" w:color="000000" w:sz="6" w:space="0"/>
            </w:tcBorders>
            <w:tcW w:w="1756" w:type="dxa"/>
            <w:vAlign w:val="center"/>
            <w:textDirection w:val="lrTb"/>
            <w:noWrap w:val="false"/>
          </w:tcPr>
          <w:p>
            <w:pPr>
              <w:jc w:val="center"/>
              <w:spacing w:line="440" w:lineRule="exact"/>
              <w:rPr>
                <w:rFonts w:hint="eastAsia" w:ascii="宋体" w:hAnsi="宋体" w:cs="宋体"/>
                <w:szCs w:val="21"/>
              </w:rPr>
            </w:pPr>
            <w:r>
              <w:rPr>
                <w:rFonts w:ascii="宋体" w:hAnsi="宋体" w:cs="宋体"/>
                <w:szCs w:val="21"/>
              </w:rPr>
              <w:t xml:space="preserve">         万元</w:t>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spacing w:line="440" w:lineRule="exact"/>
              <w:rPr>
                <w:rFonts w:hint="eastAsia" w:ascii="宋体" w:hAnsi="宋体" w:cs="宋体"/>
                <w:szCs w:val="21"/>
              </w:rPr>
            </w:pPr>
            <w:r>
              <w:rPr>
                <w:rFonts w:ascii="宋体" w:hAnsi="宋体" w:cs="宋体"/>
                <w:szCs w:val="21"/>
              </w:rPr>
              <w:t xml:space="preserve">销售收入</w:t>
            </w:r>
            <w:r/>
          </w:p>
        </w:tc>
        <w:tc>
          <w:tcPr>
            <w:tcBorders>
              <w:top w:val="single" w:color="000000" w:sz="6" w:space="0"/>
              <w:left w:val="single" w:color="000000" w:sz="6" w:space="0"/>
              <w:bottom w:val="single" w:color="000000" w:sz="6" w:space="0"/>
              <w:right w:val="single" w:color="000000" w:sz="6" w:space="0"/>
            </w:tcBorders>
            <w:tcW w:w="2265" w:type="dxa"/>
            <w:vAlign w:val="center"/>
            <w:textDirection w:val="lrTb"/>
            <w:noWrap w:val="false"/>
          </w:tcPr>
          <w:p>
            <w:pPr>
              <w:spacing w:line="440" w:lineRule="exact"/>
              <w:rPr>
                <w:rFonts w:hint="eastAsia" w:ascii="宋体" w:hAnsi="宋体" w:cs="宋体"/>
                <w:szCs w:val="21"/>
              </w:rPr>
            </w:pPr>
            <w:r>
              <w:rPr>
                <w:rFonts w:ascii="宋体" w:hAnsi="宋体" w:cs="宋体"/>
                <w:szCs w:val="21"/>
              </w:rPr>
              <w:t xml:space="preserve"> 年         万元</w:t>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left"/>
              <w:spacing w:line="440" w:lineRule="exact"/>
              <w:rPr>
                <w:rFonts w:hint="eastAsia" w:ascii="宋体" w:hAnsi="宋体" w:cs="宋体"/>
                <w:szCs w:val="21"/>
              </w:rPr>
            </w:pPr>
            <w:r>
              <w:rPr>
                <w:rFonts w:ascii="宋体" w:hAnsi="宋体" w:cs="宋体"/>
                <w:szCs w:val="21"/>
              </w:rPr>
              <w:t xml:space="preserve">实现利润</w:t>
            </w:r>
            <w:r/>
          </w:p>
        </w:tc>
        <w:tc>
          <w:tcPr>
            <w:tcBorders>
              <w:top w:val="single" w:color="000000" w:sz="6" w:space="0"/>
              <w:left w:val="single" w:color="000000" w:sz="6" w:space="0"/>
              <w:bottom w:val="single" w:color="000000" w:sz="6" w:space="0"/>
              <w:right w:val="single" w:color="000000" w:sz="6" w:space="0"/>
            </w:tcBorders>
            <w:tcW w:w="1756" w:type="dxa"/>
            <w:textDirection w:val="lrTb"/>
            <w:noWrap w:val="false"/>
          </w:tcPr>
          <w:p>
            <w:pPr>
              <w:jc w:val="left"/>
              <w:spacing w:line="440" w:lineRule="exact"/>
              <w:rPr>
                <w:rFonts w:hint="eastAsia" w:ascii="宋体" w:hAnsi="宋体" w:cs="宋体"/>
                <w:szCs w:val="21"/>
              </w:rPr>
            </w:pPr>
            <w:r>
              <w:rPr>
                <w:rFonts w:ascii="宋体" w:hAnsi="宋体" w:cs="宋体"/>
                <w:szCs w:val="21"/>
              </w:rPr>
              <w:t xml:space="preserve"> 年    万元</w:t>
            </w:r>
            <w:r/>
          </w:p>
        </w:tc>
        <w:tc>
          <w:tcPr>
            <w:tcBorders>
              <w:top w:val="single" w:color="000000" w:sz="6" w:space="0"/>
              <w:left w:val="single" w:color="000000" w:sz="6" w:space="0"/>
              <w:bottom w:val="single" w:color="000000" w:sz="6" w:space="0"/>
              <w:right w:val="single" w:color="000000" w:sz="6" w:space="0"/>
            </w:tcBorders>
            <w:tcW w:w="1529" w:type="dxa"/>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265" w:type="dxa"/>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left"/>
              <w:spacing w:line="440" w:lineRule="exact"/>
              <w:rPr>
                <w:rFonts w:hint="eastAsia" w:ascii="宋体" w:hAnsi="宋体" w:cs="宋体"/>
                <w:szCs w:val="21"/>
              </w:rPr>
            </w:pPr>
            <w:r>
              <w:rPr>
                <w:rFonts w:ascii="宋体" w:hAnsi="宋体" w:cs="宋体"/>
                <w:szCs w:val="21"/>
              </w:rPr>
              <w:t xml:space="preserve">营业面积</w:t>
            </w:r>
            <w:r/>
          </w:p>
        </w:tc>
        <w:tc>
          <w:tcPr>
            <w:tcBorders>
              <w:top w:val="single" w:color="000000" w:sz="6" w:space="0"/>
              <w:left w:val="single" w:color="000000" w:sz="6" w:space="0"/>
              <w:bottom w:val="single" w:color="000000" w:sz="6" w:space="0"/>
              <w:right w:val="single" w:color="000000" w:sz="6" w:space="0"/>
            </w:tcBorders>
            <w:tcW w:w="1756" w:type="dxa"/>
            <w:vAlign w:val="center"/>
            <w:textDirection w:val="lrTb"/>
            <w:noWrap w:val="false"/>
          </w:tcPr>
          <w:p>
            <w:pPr>
              <w:spacing w:line="440" w:lineRule="exact"/>
              <w:rPr>
                <w:rFonts w:hint="eastAsia" w:ascii="宋体" w:hAnsi="宋体" w:cs="宋体"/>
                <w:szCs w:val="21"/>
              </w:rPr>
            </w:pPr>
            <w:r>
              <w:rPr>
                <w:rFonts w:ascii="宋体" w:hAnsi="宋体" w:cs="宋体"/>
                <w:szCs w:val="21"/>
              </w:rPr>
              <w:t xml:space="preserve">       平方米</w:t>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spacing w:line="440" w:lineRule="exact"/>
              <w:rPr>
                <w:rFonts w:hint="eastAsia" w:ascii="宋体" w:hAnsi="宋体" w:cs="宋体"/>
                <w:szCs w:val="21"/>
              </w:rPr>
            </w:pPr>
            <w:r>
              <w:rPr>
                <w:rFonts w:ascii="宋体" w:hAnsi="宋体" w:cs="宋体"/>
                <w:szCs w:val="21"/>
              </w:rPr>
              <w:t xml:space="preserve">其中：</w:t>
            </w:r>
            <w:r/>
          </w:p>
        </w:tc>
        <w:tc>
          <w:tcPr>
            <w:tcBorders>
              <w:top w:val="single" w:color="000000" w:sz="6" w:space="0"/>
              <w:left w:val="single" w:color="000000" w:sz="6" w:space="0"/>
              <w:bottom w:val="single" w:color="000000" w:sz="6" w:space="0"/>
              <w:right w:val="single" w:color="000000" w:sz="6" w:space="0"/>
            </w:tcBorders>
            <w:tcW w:w="2265" w:type="dxa"/>
            <w:textDirection w:val="lrTb"/>
            <w:noWrap w:val="false"/>
          </w:tcPr>
          <w:p>
            <w:pPr>
              <w:jc w:val="left"/>
              <w:spacing w:line="440" w:lineRule="exact"/>
              <w:rPr>
                <w:rFonts w:hint="eastAsia" w:ascii="宋体" w:hAnsi="宋体" w:cs="宋体"/>
                <w:szCs w:val="21"/>
              </w:rPr>
            </w:pPr>
            <w:r>
              <w:rPr>
                <w:rFonts w:ascii="宋体" w:hAnsi="宋体" w:cs="宋体"/>
                <w:szCs w:val="21"/>
              </w:rPr>
              <w:t xml:space="preserve">自有面积     平方米</w:t>
            </w:r>
            <w:r/>
          </w:p>
          <w:p>
            <w:pPr>
              <w:jc w:val="left"/>
              <w:spacing w:line="440" w:lineRule="exact"/>
              <w:rPr>
                <w:rFonts w:hint="eastAsia" w:ascii="宋体" w:hAnsi="宋体" w:cs="宋体"/>
                <w:szCs w:val="21"/>
              </w:rPr>
            </w:pPr>
            <w:r>
              <w:rPr>
                <w:rFonts w:ascii="宋体" w:hAnsi="宋体" w:cs="宋体"/>
                <w:szCs w:val="21"/>
              </w:rPr>
              <w:t xml:space="preserve">承租面积     平方米</w:t>
            </w:r>
            <w:r/>
          </w:p>
        </w:tc>
      </w:tr>
      <w:tr>
        <w:trPr>
          <w:cantSplit/>
          <w:trHeight w:val="356"/>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left"/>
              <w:spacing w:line="440" w:lineRule="exact"/>
              <w:rPr>
                <w:rFonts w:hint="eastAsia" w:ascii="宋体" w:hAnsi="宋体" w:cs="宋体"/>
                <w:szCs w:val="21"/>
              </w:rPr>
            </w:pPr>
            <w:r>
              <w:rPr>
                <w:rFonts w:ascii="宋体" w:hAnsi="宋体" w:cs="宋体"/>
                <w:szCs w:val="21"/>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W w:w="5550" w:type="dxa"/>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Height w:val="431"/>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left"/>
              <w:spacing w:line="440" w:lineRule="exact"/>
              <w:rPr>
                <w:rFonts w:hint="eastAsia" w:ascii="宋体" w:hAnsi="宋体" w:cs="宋体"/>
                <w:szCs w:val="21"/>
              </w:rPr>
            </w:pPr>
            <w:r>
              <w:rPr>
                <w:rFonts w:ascii="宋体" w:hAnsi="宋体" w:cs="宋体"/>
                <w:szCs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W w:w="5550" w:type="dxa"/>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textDirection w:val="lrTb"/>
            <w:noWrap w:val="false"/>
          </w:tcPr>
          <w:p>
            <w:pPr>
              <w:jc w:val="left"/>
              <w:spacing w:line="440" w:lineRule="exact"/>
              <w:rPr>
                <w:rFonts w:hint="eastAsia" w:ascii="宋体" w:hAnsi="宋体" w:cs="宋体"/>
                <w:szCs w:val="21"/>
              </w:rPr>
            </w:pPr>
            <w:r>
              <w:rPr>
                <w:rFonts w:ascii="宋体" w:hAnsi="宋体" w:cs="宋体"/>
                <w:szCs w:val="21"/>
              </w:rPr>
              <w:t xml:space="preserve">近两年来完成或正在履行的重大合同情况</w:t>
            </w:r>
            <w:r/>
          </w:p>
        </w:tc>
        <w:tc>
          <w:tcPr>
            <w:gridSpan w:val="3"/>
            <w:tcBorders>
              <w:top w:val="single" w:color="000000" w:sz="6" w:space="0"/>
              <w:left w:val="single" w:color="000000" w:sz="6" w:space="0"/>
              <w:bottom w:val="single" w:color="000000" w:sz="6" w:space="0"/>
              <w:right w:val="single" w:color="000000" w:sz="6" w:space="0"/>
            </w:tcBorders>
            <w:tcW w:w="5550" w:type="dxa"/>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textDirection w:val="lrTb"/>
            <w:noWrap w:val="false"/>
          </w:tcPr>
          <w:p>
            <w:pPr>
              <w:jc w:val="left"/>
              <w:spacing w:line="440" w:lineRule="exact"/>
              <w:rPr>
                <w:rFonts w:hint="eastAsia" w:ascii="宋体" w:hAnsi="宋体" w:cs="宋体"/>
                <w:szCs w:val="21"/>
              </w:rPr>
            </w:pPr>
            <w:r>
              <w:rPr>
                <w:rFonts w:ascii="宋体" w:hAnsi="宋体" w:cs="宋体"/>
                <w:szCs w:val="21"/>
              </w:rPr>
              <w:t xml:space="preserve">最近2年内在经营过程中受到何种奖励或处分</w:t>
            </w:r>
            <w:r/>
          </w:p>
        </w:tc>
        <w:tc>
          <w:tcPr>
            <w:gridSpan w:val="3"/>
            <w:tcBorders>
              <w:top w:val="single" w:color="000000" w:sz="6" w:space="0"/>
              <w:left w:val="single" w:color="000000" w:sz="6" w:space="0"/>
              <w:bottom w:val="single" w:color="000000" w:sz="6" w:space="0"/>
              <w:right w:val="single" w:color="000000" w:sz="6" w:space="0"/>
            </w:tcBorders>
            <w:tcW w:w="5550" w:type="dxa"/>
            <w:textDirection w:val="lrTb"/>
            <w:noWrap w:val="false"/>
          </w:tcPr>
          <w:p>
            <w:pPr>
              <w:jc w:val="left"/>
              <w:spacing w:line="440" w:lineRule="exact"/>
              <w:rPr>
                <w:rFonts w:hint="eastAsia" w:ascii="宋体" w:hAnsi="宋体" w:cs="宋体"/>
                <w:szCs w:val="21"/>
              </w:rPr>
            </w:pPr>
            <w:r>
              <w:rPr>
                <w:rFonts w:ascii="宋体" w:hAnsi="宋体" w:cs="宋体"/>
                <w:szCs w:val="21"/>
              </w:rPr>
              <w:t xml:space="preserve">（包括财政、工商、税务、物价、技监部门稽查情况和结果）</w:t>
            </w:r>
            <w:r/>
          </w:p>
        </w:tc>
      </w:tr>
      <w:tr>
        <w:trPr>
          <w:cantSplit/>
        </w:trPr>
        <w:tc>
          <w:tcPr>
            <w:tcBorders>
              <w:top w:val="single" w:color="000000" w:sz="6" w:space="0"/>
              <w:left w:val="single" w:color="000000" w:sz="6" w:space="0"/>
              <w:bottom w:val="single" w:color="000000" w:sz="6" w:space="0"/>
              <w:right w:val="single" w:color="000000" w:sz="6" w:space="0"/>
            </w:tcBorders>
            <w:tcW w:w="2969" w:type="dxa"/>
            <w:textDirection w:val="lrTb"/>
            <w:noWrap w:val="false"/>
          </w:tcPr>
          <w:p>
            <w:pPr>
              <w:jc w:val="left"/>
              <w:spacing w:line="440" w:lineRule="exact"/>
              <w:rPr>
                <w:rFonts w:hint="eastAsia" w:ascii="宋体" w:hAnsi="宋体" w:cs="宋体"/>
                <w:szCs w:val="21"/>
              </w:rPr>
            </w:pPr>
            <w:r>
              <w:rPr>
                <w:rFonts w:ascii="宋体" w:hAnsi="宋体" w:cs="宋体"/>
                <w:szCs w:val="21"/>
              </w:rPr>
              <w:t xml:space="preserve">最近3年内有无因售假、售劣或是其他原因被消费者投诉或起诉的情况及说明</w:t>
            </w:r>
            <w:r/>
          </w:p>
        </w:tc>
        <w:tc>
          <w:tcPr>
            <w:gridSpan w:val="3"/>
            <w:tcBorders>
              <w:top w:val="single" w:color="000000" w:sz="6" w:space="0"/>
              <w:left w:val="single" w:color="000000" w:sz="6" w:space="0"/>
              <w:bottom w:val="single" w:color="000000" w:sz="6" w:space="0"/>
              <w:right w:val="single" w:color="000000" w:sz="6" w:space="0"/>
            </w:tcBorders>
            <w:tcW w:w="5550" w:type="dxa"/>
            <w:textDirection w:val="lrTb"/>
            <w:noWrap w:val="false"/>
          </w:tcPr>
          <w:p>
            <w:pPr>
              <w:jc w:val="left"/>
              <w:spacing w:line="440" w:lineRule="exact"/>
              <w:rPr>
                <w:rFonts w:hint="eastAsia" w:ascii="宋体" w:hAnsi="宋体" w:cs="宋体"/>
                <w:szCs w:val="21"/>
              </w:rPr>
            </w:pPr>
            <w:r>
              <w:rPr>
                <w:rFonts w:ascii="宋体" w:hAnsi="宋体" w:cs="宋体"/>
                <w:szCs w:val="21"/>
              </w:rPr>
              <w:t xml:space="preserve">（包括解决方式和结果）</w:t>
            </w:r>
            <w:r/>
          </w:p>
        </w:tc>
      </w:tr>
      <w:tr>
        <w:trPr>
          <w:cantSplit/>
          <w:trHeight w:val="1161"/>
        </w:trPr>
        <w:tc>
          <w:tcPr>
            <w:tcBorders>
              <w:top w:val="single" w:color="000000" w:sz="6" w:space="0"/>
              <w:left w:val="single" w:color="000000" w:sz="6" w:space="0"/>
              <w:bottom w:val="single" w:color="000000" w:sz="6" w:space="0"/>
              <w:right w:val="single" w:color="000000" w:sz="6" w:space="0"/>
            </w:tcBorders>
            <w:tcW w:w="2969" w:type="dxa"/>
            <w:textDirection w:val="lrTb"/>
            <w:noWrap w:val="false"/>
          </w:tcPr>
          <w:p>
            <w:pPr>
              <w:jc w:val="left"/>
              <w:spacing w:line="440" w:lineRule="exact"/>
              <w:rPr>
                <w:rFonts w:hint="eastAsia" w:ascii="宋体" w:hAnsi="宋体" w:cs="宋体"/>
                <w:szCs w:val="21"/>
              </w:rPr>
            </w:pPr>
            <w:r>
              <w:rPr>
                <w:rFonts w:ascii="宋体" w:hAnsi="宋体" w:cs="宋体"/>
                <w:szCs w:val="21"/>
              </w:rPr>
              <w:t xml:space="preserve">最近3年内主要负责人有无因经济犯罪被司法机关追究的情况及说明</w:t>
            </w:r>
            <w:r/>
          </w:p>
        </w:tc>
        <w:tc>
          <w:tcPr>
            <w:gridSpan w:val="3"/>
            <w:tcBorders>
              <w:top w:val="single" w:color="000000" w:sz="6" w:space="0"/>
              <w:left w:val="single" w:color="000000" w:sz="6" w:space="0"/>
              <w:bottom w:val="single" w:color="000000" w:sz="6" w:space="0"/>
              <w:right w:val="single" w:color="000000" w:sz="6" w:space="0"/>
            </w:tcBorders>
            <w:tcW w:w="5550" w:type="dxa"/>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textDirection w:val="lrTb"/>
            <w:noWrap w:val="false"/>
          </w:tcPr>
          <w:p>
            <w:pPr>
              <w:jc w:val="left"/>
              <w:spacing w:line="440" w:lineRule="exact"/>
              <w:rPr>
                <w:rFonts w:hint="eastAsia" w:ascii="宋体" w:hAnsi="宋体" w:cs="宋体"/>
                <w:szCs w:val="21"/>
              </w:rPr>
            </w:pPr>
            <w:r>
              <w:rPr>
                <w:rFonts w:ascii="宋体" w:hAnsi="宋体" w:cs="宋体"/>
                <w:szCs w:val="21"/>
              </w:rPr>
              <w:t xml:space="preserve">获得技术认证的工程师及简介</w:t>
            </w:r>
            <w:r/>
          </w:p>
        </w:tc>
        <w:tc>
          <w:tcPr>
            <w:gridSpan w:val="3"/>
            <w:tcBorders>
              <w:top w:val="single" w:color="000000" w:sz="6" w:space="0"/>
              <w:left w:val="single" w:color="000000" w:sz="6" w:space="0"/>
              <w:bottom w:val="single" w:color="000000" w:sz="6" w:space="0"/>
              <w:right w:val="single" w:color="000000" w:sz="6" w:space="0"/>
            </w:tcBorders>
            <w:tcW w:w="5550" w:type="dxa"/>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Height w:val="1206"/>
        </w:trPr>
        <w:tc>
          <w:tcPr>
            <w:tcBorders>
              <w:top w:val="single" w:color="000000" w:sz="6" w:space="0"/>
              <w:left w:val="single" w:color="000000" w:sz="6" w:space="0"/>
              <w:bottom w:val="single" w:color="000000" w:sz="6" w:space="0"/>
              <w:right w:val="single" w:color="000000" w:sz="6" w:space="0"/>
            </w:tcBorders>
            <w:tcW w:w="2969" w:type="dxa"/>
            <w:textDirection w:val="lrTb"/>
            <w:noWrap w:val="false"/>
          </w:tcPr>
          <w:p>
            <w:pPr>
              <w:jc w:val="left"/>
              <w:spacing w:line="440" w:lineRule="exact"/>
              <w:rPr>
                <w:rFonts w:hint="eastAsia" w:ascii="宋体" w:hAnsi="宋体" w:cs="宋体"/>
                <w:szCs w:val="21"/>
              </w:rPr>
            </w:pPr>
            <w:r>
              <w:rPr>
                <w:rFonts w:ascii="宋体" w:hAnsi="宋体" w:cs="宋体"/>
                <w:szCs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W w:w="5550" w:type="dxa"/>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bl>
    <w:p>
      <w:pPr>
        <w:rPr>
          <w:rFonts w:hint="eastAsia" w:ascii="宋体" w:hAnsi="宋体"/>
          <w:sz w:val="24"/>
          <w:szCs w:val="24"/>
        </w:rPr>
      </w:pPr>
      <w:r>
        <w:rPr>
          <w:rFonts w:hint="eastAsia" w:ascii="宋体" w:hAnsi="宋体"/>
          <w:sz w:val="24"/>
          <w:szCs w:val="24"/>
        </w:rPr>
      </w:r>
      <w:r/>
    </w:p>
    <w:p>
      <w:pPr>
        <w:jc w:val="center"/>
        <w:rPr>
          <w:rFonts w:hint="eastAsia" w:ascii="黑体" w:hAnsi="黑体" w:eastAsia="黑体"/>
          <w:b/>
          <w:sz w:val="32"/>
          <w:szCs w:val="32"/>
        </w:rPr>
      </w:pPr>
      <w:r>
        <w:rPr>
          <w:rFonts w:ascii="宋体" w:hAnsi="宋体" w:cs="宋体"/>
          <w:b/>
          <w:szCs w:val="21"/>
        </w:rPr>
        <w:t xml:space="preserve">★</w:t>
      </w:r>
      <w:r>
        <w:rPr>
          <w:rFonts w:ascii="黑体" w:hAnsi="黑体" w:eastAsia="黑体"/>
          <w:b/>
          <w:sz w:val="32"/>
          <w:szCs w:val="32"/>
        </w:rPr>
        <w:t xml:space="preserve">十二、投标分项报价表（服务类）</w:t>
      </w:r>
      <w:r/>
    </w:p>
    <w:tbl>
      <w:tblPr>
        <w:tblW w:w="9060"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9"/>
        <w:gridCol w:w="1275"/>
        <w:gridCol w:w="1289"/>
        <w:gridCol w:w="925"/>
        <w:gridCol w:w="1204"/>
        <w:gridCol w:w="1619"/>
        <w:gridCol w:w="1799"/>
      </w:tblGrid>
      <w:tr>
        <w:trPr>
          <w:cantSplit/>
          <w:trHeight w:val="544"/>
        </w:trPr>
        <w:tc>
          <w:tcPr>
            <w:tcBorders>
              <w:top w:val="single" w:color="000000" w:sz="4" w:space="0"/>
              <w:left w:val="single" w:color="000000" w:sz="4" w:space="0"/>
              <w:bottom w:val="single" w:color="000000" w:sz="4" w:space="0"/>
              <w:right w:val="single" w:color="000000" w:sz="4" w:space="0"/>
            </w:tcBorders>
            <w:tcW w:w="948" w:type="dxa"/>
            <w:vAlign w:val="center"/>
            <w:vMerge w:val="restart"/>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6</w:t>
            </w:r>
            <w:r/>
          </w:p>
        </w:tc>
      </w:tr>
      <w:tr>
        <w:trPr>
          <w:cantSplit/>
          <w:trHeight w:val="294"/>
        </w:trPr>
        <w:tc>
          <w:tcPr>
            <w:tcBorders>
              <w:top w:val="single" w:color="000000" w:sz="4" w:space="0"/>
              <w:left w:val="single" w:color="000000" w:sz="4" w:space="0"/>
              <w:bottom w:val="single" w:color="000000" w:sz="4" w:space="0"/>
              <w:right w:val="single" w:color="000000" w:sz="4" w:space="0"/>
            </w:tcBorders>
            <w:tcW w:w="7255" w:type="dxa"/>
            <w:vAlign w:val="center"/>
            <w:vMerge w:val="continue"/>
            <w:textDirection w:val="lrTb"/>
            <w:noWrap w:val="false"/>
          </w:tcPr>
          <w:p>
            <w:pPr>
              <w:jc w:val="lef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交付期</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分项</w:t>
            </w:r>
            <w:r/>
          </w:p>
          <w:p>
            <w:pPr>
              <w:jc w:val="center"/>
              <w:spacing w:line="0" w:lineRule="atLeast"/>
              <w:rPr>
                <w:rFonts w:hint="eastAsia" w:ascii="宋体" w:hAnsi="宋体"/>
                <w:sz w:val="24"/>
                <w:szCs w:val="24"/>
              </w:rPr>
            </w:pPr>
            <w:r>
              <w:rPr>
                <w:rFonts w:ascii="宋体" w:hAnsi="宋体"/>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分项</w:t>
            </w:r>
            <w:r/>
          </w:p>
          <w:p>
            <w:pPr>
              <w:jc w:val="center"/>
              <w:spacing w:line="0" w:lineRule="atLeast"/>
              <w:rPr>
                <w:rFonts w:hint="eastAsia" w:ascii="宋体" w:hAnsi="宋体"/>
                <w:sz w:val="24"/>
                <w:szCs w:val="24"/>
              </w:rPr>
            </w:pPr>
            <w:r>
              <w:rPr>
                <w:rFonts w:ascii="宋体" w:hAnsi="宋体"/>
                <w:sz w:val="24"/>
                <w:szCs w:val="24"/>
              </w:rPr>
              <w:t xml:space="preserve">总价</w:t>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Borders>
              <w:top w:val="single" w:color="000000" w:sz="4" w:space="0"/>
              <w:left w:val="single" w:color="000000" w:sz="4" w:space="0"/>
              <w:bottom w:val="single" w:color="000000" w:sz="4" w:space="0"/>
              <w:right w:val="single" w:color="000000" w:sz="4" w:space="0"/>
            </w:tcBorders>
            <w:tcW w:w="7255"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总报价（人民币：元）</w:t>
            </w:r>
            <w:r/>
          </w:p>
        </w:tc>
        <w:tc>
          <w:tcPr>
            <w:tcBorders>
              <w:top w:val="single" w:color="000000" w:sz="4" w:space="0"/>
              <w:left w:val="single" w:color="000000" w:sz="4" w:space="0"/>
              <w:bottom w:val="single" w:color="000000" w:sz="4" w:space="0"/>
              <w:right w:val="single" w:color="000000" w:sz="4" w:space="0"/>
            </w:tcBorders>
            <w:tcW w:w="1798" w:type="dxa"/>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ascii="宋体" w:hAnsi="宋体"/>
          <w:sz w:val="24"/>
          <w:szCs w:val="24"/>
        </w:rPr>
        <w:t xml:space="preserve">备注： 磋商报价采用总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r/>
    </w:p>
    <w:p>
      <w:r/>
      <w:r/>
    </w:p>
    <w:p>
      <w:r/>
      <w:r/>
    </w:p>
    <w:p>
      <w:pPr>
        <w:rPr>
          <w:rFonts w:ascii="黑体" w:hAnsi="Arial" w:eastAsia="黑体"/>
          <w:sz w:val="32"/>
          <w:szCs w:val="21"/>
        </w:rPr>
      </w:pPr>
      <w:r>
        <w:rPr>
          <w:rFonts w:ascii="黑体" w:hAnsi="Arial" w:eastAsia="黑体"/>
          <w:sz w:val="32"/>
          <w:szCs w:val="21"/>
        </w:rPr>
      </w:r>
      <w:r/>
    </w:p>
    <w:p>
      <w:pPr>
        <w:jc w:val="center"/>
        <w:rPr>
          <w:rFonts w:hint="eastAsia" w:ascii="黑体" w:hAnsi="黑体" w:eastAsia="黑体"/>
          <w:b/>
          <w:sz w:val="32"/>
          <w:szCs w:val="32"/>
        </w:rPr>
      </w:pPr>
      <w:r/>
      <w:bookmarkStart w:id="181" w:name="_Hlt26955054"/>
      <w:r/>
      <w:bookmarkEnd w:id="177"/>
      <w:r/>
      <w:bookmarkEnd w:id="181"/>
      <w:r>
        <w:rPr>
          <w:rFonts w:ascii="宋体" w:hAnsi="宋体"/>
          <w:bCs/>
          <w:iCs/>
          <w:sz w:val="24"/>
        </w:rPr>
        <w:t xml:space="preserve">★</w:t>
      </w:r>
      <w:r>
        <w:rPr>
          <w:rFonts w:ascii="黑体" w:hAnsi="黑体" w:eastAsia="黑体"/>
          <w:b/>
          <w:sz w:val="32"/>
          <w:szCs w:val="32"/>
        </w:rPr>
        <w:t xml:space="preserve">十三、技术要求响应及偏离表</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sz w:val="24"/>
                <w:szCs w:val="24"/>
              </w:rPr>
            </w:pPr>
            <w:r>
              <w:rPr>
                <w:rFonts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sz w:val="24"/>
                <w:szCs w:val="24"/>
              </w:rPr>
            </w:pPr>
            <w:r>
              <w:rPr>
                <w:rFonts w:ascii="宋体" w:hAnsi="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sz w:val="24"/>
                <w:szCs w:val="24"/>
              </w:rPr>
            </w:pPr>
            <w:r>
              <w:rPr>
                <w:rFonts w:ascii="宋体" w:hAnsi="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sz w:val="24"/>
                <w:szCs w:val="24"/>
              </w:rPr>
            </w:pPr>
            <w:r>
              <w:rPr>
                <w:rFonts w:ascii="宋体" w:hAnsi="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sz w:val="24"/>
                <w:szCs w:val="24"/>
              </w:rPr>
            </w:pPr>
            <w:r>
              <w:rPr>
                <w:rFonts w:ascii="宋体" w:hAnsi="宋体"/>
                <w:sz w:val="24"/>
                <w:szCs w:val="24"/>
              </w:rPr>
              <w:t xml:space="preserve">证明</w:t>
            </w:r>
            <w:r/>
          </w:p>
          <w:p>
            <w:pPr>
              <w:jc w:val="center"/>
              <w:rPr>
                <w:rFonts w:hint="eastAsia" w:ascii="宋体" w:hAnsi="宋体"/>
                <w:sz w:val="24"/>
                <w:szCs w:val="24"/>
              </w:rPr>
            </w:pPr>
            <w:r>
              <w:rPr>
                <w:rFonts w:ascii="宋体" w:hAnsi="宋体"/>
                <w:sz w:val="24"/>
                <w:szCs w:val="24"/>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ascii="宋体" w:hAnsi="宋体"/>
          <w:sz w:val="24"/>
          <w:szCs w:val="24"/>
        </w:rPr>
        <w:t xml:space="preserve">注： 行数不够，可自行添加。</w:t>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宋体" w:hAnsi="宋体"/>
          <w:sz w:val="24"/>
          <w:szCs w:val="24"/>
        </w:rPr>
      </w:pPr>
      <w:r>
        <w:rPr>
          <w:rFonts w:hint="eastAsia" w:ascii="宋体" w:hAnsi="宋体"/>
          <w:sz w:val="24"/>
          <w:szCs w:val="24"/>
        </w:rPr>
      </w:r>
      <w:r/>
    </w:p>
    <w:p>
      <w:pPr>
        <w:ind w:left="420" w:firstLine="527"/>
        <w:spacing w:before="120" w:line="360" w:lineRule="auto"/>
        <w:tabs>
          <w:tab w:val="left" w:pos="5250" w:leader="none"/>
        </w:tabs>
        <w:rPr>
          <w:rFonts w:hint="eastAsia" w:ascii="黑体" w:hAnsi="黑体" w:eastAsia="黑体"/>
          <w:b/>
          <w:sz w:val="32"/>
          <w:szCs w:val="32"/>
        </w:rPr>
      </w:pPr>
      <w:r>
        <w:rPr>
          <w:rFonts w:hint="eastAsia" w:ascii="黑体" w:hAnsi="黑体" w:eastAsia="黑体"/>
          <w:b/>
          <w:sz w:val="32"/>
          <w:szCs w:val="32"/>
        </w:rPr>
      </w:r>
      <w:r/>
    </w:p>
    <w:p>
      <w:pPr>
        <w:ind w:left="420" w:firstLine="527"/>
        <w:spacing w:before="120" w:line="360" w:lineRule="auto"/>
        <w:tabs>
          <w:tab w:val="left" w:pos="5250" w:leader="none"/>
        </w:tabs>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ind w:left="420" w:firstLine="527"/>
        <w:spacing w:before="120" w:line="360" w:lineRule="auto"/>
        <w:tabs>
          <w:tab w:val="left" w:pos="5250" w:leader="none"/>
        </w:tabs>
        <w:rPr>
          <w:rFonts w:hint="eastAsia" w:ascii="宋体" w:hAnsi="宋体" w:eastAsia="楷体_GB2312"/>
          <w:sz w:val="28"/>
          <w:szCs w:val="28"/>
        </w:rPr>
      </w:pPr>
      <w:r>
        <w:rPr>
          <w:rFonts w:hint="eastAsia" w:ascii="宋体" w:hAnsi="宋体" w:eastAsia="楷体_GB2312"/>
          <w:sz w:val="28"/>
          <w:szCs w:val="28"/>
        </w:rPr>
      </w:r>
      <w:r/>
    </w:p>
    <w:p>
      <w:pPr>
        <w:jc w:val="center"/>
        <w:rPr>
          <w:rFonts w:hint="eastAsia" w:ascii="黑体" w:hAnsi="黑体" w:eastAsia="黑体"/>
          <w:b/>
          <w:sz w:val="32"/>
          <w:szCs w:val="32"/>
        </w:rPr>
      </w:pPr>
      <w:r>
        <w:rPr>
          <w:rFonts w:ascii="宋体" w:hAnsi="宋体"/>
          <w:bCs/>
          <w:iCs/>
          <w:sz w:val="24"/>
        </w:rPr>
        <w:t xml:space="preserve">★</w:t>
      </w:r>
      <w:r>
        <w:rPr>
          <w:rFonts w:ascii="黑体" w:hAnsi="黑体" w:eastAsia="黑体"/>
          <w:b/>
          <w:sz w:val="32"/>
          <w:szCs w:val="32"/>
        </w:rPr>
        <w:t xml:space="preserve">十四、商务要求响应及偏离表</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2"/>
        <w:gridCol w:w="2688"/>
        <w:gridCol w:w="2883"/>
        <w:gridCol w:w="1302"/>
        <w:gridCol w:w="1614"/>
      </w:tblGrid>
      <w:tr>
        <w:trPr>
          <w:cantSplit/>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sz w:val="24"/>
                <w:szCs w:val="24"/>
              </w:rPr>
            </w:pPr>
            <w:r/>
            <w:bookmarkStart w:id="182" w:name="_Hlt26955056"/>
            <w:r/>
            <w:bookmarkStart w:id="183" w:name="_Hlt26609391"/>
            <w:r/>
            <w:bookmarkStart w:id="184" w:name="_Hlt26782999"/>
            <w:r/>
            <w:bookmarkStart w:id="185" w:name="_Hlt26955064"/>
            <w:r/>
            <w:bookmarkStart w:id="186" w:name="_Hlt26671372"/>
            <w:r/>
            <w:bookmarkStart w:id="187" w:name="_Hlt24879081"/>
            <w:r/>
            <w:bookmarkStart w:id="188" w:name="_Hlt26671343"/>
            <w:r/>
            <w:bookmarkStart w:id="189" w:name="_Hlt26580838"/>
            <w:r/>
            <w:bookmarkEnd w:id="182"/>
            <w:r/>
            <w:bookmarkEnd w:id="183"/>
            <w:r/>
            <w:bookmarkEnd w:id="184"/>
            <w:r/>
            <w:bookmarkEnd w:id="185"/>
            <w:r/>
            <w:bookmarkEnd w:id="186"/>
            <w:r/>
            <w:bookmarkEnd w:id="187"/>
            <w:r/>
            <w:bookmarkEnd w:id="188"/>
            <w:r/>
            <w:bookmarkEnd w:id="189"/>
            <w:r>
              <w:rPr>
                <w:rFonts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sz w:val="24"/>
                <w:szCs w:val="24"/>
              </w:rPr>
            </w:pPr>
            <w:r>
              <w:rPr>
                <w:rFonts w:ascii="宋体" w:hAnsi="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sz w:val="24"/>
                <w:szCs w:val="24"/>
              </w:rPr>
            </w:pPr>
            <w:r>
              <w:rPr>
                <w:rFonts w:ascii="宋体" w:hAnsi="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sz w:val="24"/>
                <w:szCs w:val="24"/>
              </w:rPr>
            </w:pPr>
            <w:r>
              <w:rPr>
                <w:rFonts w:ascii="宋体" w:hAnsi="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sz w:val="24"/>
                <w:szCs w:val="24"/>
              </w:rPr>
            </w:pPr>
            <w:r>
              <w:rPr>
                <w:rFonts w:ascii="宋体" w:hAnsi="宋体"/>
                <w:sz w:val="24"/>
                <w:szCs w:val="24"/>
              </w:rPr>
              <w:t xml:space="preserve">证明</w:t>
            </w:r>
            <w:r/>
          </w:p>
          <w:p>
            <w:pPr>
              <w:jc w:val="center"/>
              <w:rPr>
                <w:rFonts w:hint="eastAsia" w:ascii="宋体" w:hAnsi="宋体"/>
                <w:sz w:val="24"/>
                <w:szCs w:val="24"/>
              </w:rPr>
            </w:pPr>
            <w:r>
              <w:rPr>
                <w:rFonts w:ascii="宋体" w:hAnsi="宋体"/>
                <w:sz w:val="24"/>
                <w:szCs w:val="24"/>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ascii="宋体" w:hAnsi="宋体"/>
          <w:sz w:val="24"/>
          <w:szCs w:val="24"/>
        </w:rPr>
        <w:t xml:space="preserve">注： 行数不够，可自行添加。</w:t>
      </w:r>
      <w:r/>
    </w:p>
    <w:p>
      <w:pPr>
        <w:spacing w:line="480" w:lineRule="auto"/>
        <w:rPr>
          <w:rFonts w:hint="eastAsia" w:ascii="宋体" w:hAnsi="宋体"/>
          <w:sz w:val="24"/>
          <w:szCs w:val="21"/>
        </w:rPr>
      </w:pPr>
      <w:r>
        <w:rPr>
          <w:rFonts w:hint="eastAsia" w:ascii="宋体" w:hAnsi="宋体"/>
          <w:sz w:val="24"/>
          <w:szCs w:val="21"/>
        </w:rPr>
      </w:r>
      <w:r/>
    </w:p>
    <w:p>
      <w:pPr>
        <w:spacing w:line="480" w:lineRule="auto"/>
        <w:rPr>
          <w:rFonts w:ascii="仿宋_GB2312" w:hAnsi="Arial"/>
          <w:sz w:val="30"/>
          <w:szCs w:val="21"/>
        </w:rPr>
      </w:pPr>
      <w:r>
        <w:rPr>
          <w:rFonts w:ascii="仿宋_GB2312" w:hAnsi="Arial"/>
          <w:sz w:val="30"/>
          <w:szCs w:val="21"/>
        </w:rPr>
      </w:r>
      <w:r/>
    </w:p>
    <w:p>
      <w:pPr>
        <w:rPr>
          <w:rFonts w:hint="eastAsia" w:ascii="宋体" w:hAnsi="宋体"/>
          <w:sz w:val="24"/>
          <w:szCs w:val="21"/>
        </w:rPr>
      </w:pPr>
      <w:r/>
      <w:bookmarkStart w:id="190" w:name="_Hlt26609389"/>
      <w:r/>
      <w:bookmarkStart w:id="191" w:name="_Hlt26955066"/>
      <w:r/>
      <w:bookmarkStart w:id="192" w:name="_Hlt26671374"/>
      <w:r/>
      <w:bookmarkStart w:id="193" w:name="_Toc462564146"/>
      <w:r/>
      <w:bookmarkEnd w:id="190"/>
      <w:r/>
      <w:bookmarkEnd w:id="191"/>
      <w:r/>
      <w:bookmarkEnd w:id="192"/>
      <w:r/>
      <w:r/>
    </w:p>
    <w:p>
      <w:pPr>
        <w:jc w:val="center"/>
        <w:rPr>
          <w:rFonts w:hint="eastAsia" w:ascii="黑体" w:hAnsi="黑体" w:eastAsia="黑体"/>
          <w:b/>
          <w:sz w:val="32"/>
          <w:szCs w:val="32"/>
        </w:rPr>
      </w:pPr>
      <w:r/>
      <w:bookmarkStart w:id="194" w:name="_格式2__法定代表人授权书"/>
      <w:r/>
      <w:bookmarkEnd w:id="193"/>
      <w:r/>
      <w:bookmarkEnd w:id="194"/>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left"/>
        <w:widowControl/>
        <w:rPr>
          <w:rFonts w:hint="eastAsia" w:ascii="黑体" w:hAnsi="黑体" w:eastAsia="黑体"/>
          <w:b/>
          <w:sz w:val="32"/>
          <w:szCs w:val="32"/>
        </w:rPr>
        <w:sectPr>
          <w:footerReference w:type="default" r:id="rId10"/>
          <w:footnotePr/>
          <w:endnotePr/>
          <w:type w:val="nextPage"/>
          <w:pgSz w:w="11906" w:h="16838" w:orient="portrait"/>
          <w:pgMar w:top="1418" w:right="1588" w:bottom="1418" w:left="1366" w:header="851" w:footer="907" w:gutter="0"/>
          <w:cols w:num="1" w:sep="0" w:space="720" w:equalWidth="1"/>
          <w:docGrid w:linePitch="360"/>
        </w:sectPr>
      </w:pPr>
      <w:r>
        <w:rPr>
          <w:rFonts w:hint="eastAsia" w:ascii="黑体" w:hAnsi="黑体" w:eastAsia="黑体"/>
          <w:b/>
          <w:sz w:val="32"/>
          <w:szCs w:val="32"/>
        </w:rPr>
      </w:r>
      <w:r/>
    </w:p>
    <w:p>
      <w:pPr>
        <w:rPr>
          <w:rFonts w:eastAsia="仿宋_GB2312"/>
          <w:iCs/>
          <w:sz w:val="24"/>
          <w:szCs w:val="20"/>
        </w:rPr>
      </w:pPr>
      <w:r>
        <w:rPr>
          <w:rFonts w:ascii="宋体" w:hAnsi="宋体"/>
          <w:bCs/>
          <w:iCs/>
          <w:sz w:val="24"/>
        </w:rPr>
        <w:t xml:space="preserve">★</w:t>
      </w:r>
      <w:r>
        <w:rPr>
          <w:rFonts w:ascii="黑体" w:hAnsi="黑体" w:eastAsia="黑体"/>
          <w:b/>
          <w:iCs/>
          <w:sz w:val="32"/>
          <w:szCs w:val="32"/>
        </w:rPr>
        <w:t xml:space="preserve">十五、开标一览表</w:t>
      </w:r>
      <w:r/>
    </w:p>
    <w:p>
      <w:pPr>
        <w:ind w:firstLine="480"/>
        <w:rPr>
          <w:rFonts w:hint="eastAsia" w:ascii="宋体" w:hAnsi="宋体"/>
          <w:sz w:val="24"/>
          <w:szCs w:val="24"/>
        </w:rPr>
      </w:pPr>
      <w:r>
        <w:rPr>
          <w:rFonts w:ascii="宋体" w:hAnsi="宋体"/>
          <w:sz w:val="24"/>
          <w:szCs w:val="24"/>
        </w:rPr>
        <w:t xml:space="preserve">投标人全称（加盖CA电子签章）：</w:t>
      </w:r>
      <w:r/>
    </w:p>
    <w:p>
      <w:pPr>
        <w:ind w:firstLine="480"/>
        <w:rPr>
          <w:sz w:val="24"/>
          <w:szCs w:val="24"/>
        </w:rPr>
      </w:pPr>
      <w:r>
        <w:rPr>
          <w:rFonts w:ascii="宋体" w:hAnsi="宋体"/>
          <w:sz w:val="24"/>
          <w:szCs w:val="24"/>
        </w:rPr>
        <w:t xml:space="preserve">项目名称：</w:t>
      </w:r>
      <w:r/>
    </w:p>
    <w:p>
      <w:pPr>
        <w:ind w:firstLine="480"/>
        <w:rPr>
          <w:rFonts w:hint="eastAsia" w:ascii="宋体" w:hAnsi="宋体"/>
          <w:sz w:val="24"/>
          <w:szCs w:val="24"/>
        </w:rPr>
      </w:pPr>
      <w:r>
        <w:rPr>
          <w:rFonts w:ascii="宋体" w:hAnsi="宋体"/>
          <w:sz w:val="24"/>
          <w:szCs w:val="24"/>
        </w:rPr>
        <w:t xml:space="preserve">招标编号：                                   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rPr>
                <w:rFonts w:hint="eastAsia" w:ascii="宋体" w:hAnsi="宋体"/>
                <w:sz w:val="24"/>
                <w:szCs w:val="24"/>
              </w:rPr>
            </w:pPr>
            <w:r>
              <w:rPr>
                <w:rFonts w:ascii="宋体" w:hAnsi="宋体" w:cs="宋体"/>
                <w:sz w:val="24"/>
                <w:szCs w:val="24"/>
              </w:rPr>
              <w:t xml:space="preserve">                      </w:t>
            </w:r>
            <w:r>
              <w:rPr>
                <w:rFonts w:ascii="宋体" w:hAnsi="宋体"/>
                <w:sz w:val="24"/>
                <w:szCs w:val="24"/>
              </w:rPr>
              <w:t xml:space="preserve">投标总报价</w:t>
            </w:r>
            <w:r/>
          </w:p>
        </w:tc>
      </w:tr>
      <w:tr>
        <w:trPr>
          <w:cantSplit/>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spacing w:line="500" w:lineRule="exact"/>
              <w:rPr>
                <w:rFonts w:hint="eastAsia" w:ascii="宋体" w:hAnsi="宋体"/>
                <w:sz w:val="24"/>
                <w:szCs w:val="21"/>
              </w:rPr>
            </w:pPr>
            <w:r>
              <w:rPr>
                <w:rFonts w:ascii="宋体" w:hAnsi="宋体" w:cs="宋体"/>
                <w:sz w:val="24"/>
                <w:szCs w:val="24"/>
              </w:rPr>
              <w:t xml:space="preserve">小写：                             （人民币：元）</w:t>
            </w:r>
            <w:r/>
          </w:p>
        </w:tc>
      </w:tr>
    </w:tbl>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ascii="宋体" w:hAnsi="宋体"/>
          <w:sz w:val="24"/>
          <w:szCs w:val="24"/>
        </w:rPr>
        <w:t xml:space="preserve">                                              日期：  </w:t>
      </w:r>
      <w:r>
        <w:rPr>
          <w:rFonts w:ascii="宋体" w:hAnsi="宋体"/>
          <w:sz w:val="24"/>
          <w:szCs w:val="24"/>
          <w:u w:val="single"/>
        </w:rPr>
        <w:t xml:space="preserve">     </w:t>
      </w:r>
      <w:r>
        <w:rPr>
          <w:rFonts w:ascii="宋体" w:hAnsi="宋体"/>
          <w:sz w:val="24"/>
          <w:szCs w:val="24"/>
        </w:rPr>
        <w:t xml:space="preserve">年</w:t>
      </w:r>
      <w:r>
        <w:rPr>
          <w:rFonts w:ascii="宋体" w:hAnsi="宋体"/>
          <w:sz w:val="24"/>
          <w:szCs w:val="24"/>
          <w:u w:val="single"/>
        </w:rPr>
        <w:t xml:space="preserve">   </w:t>
      </w:r>
      <w:r>
        <w:rPr>
          <w:rFonts w:ascii="宋体" w:hAnsi="宋体"/>
          <w:sz w:val="24"/>
          <w:szCs w:val="24"/>
        </w:rPr>
        <w:t xml:space="preserve">月</w:t>
      </w:r>
      <w:r>
        <w:rPr>
          <w:rFonts w:ascii="宋体" w:hAnsi="宋体"/>
          <w:sz w:val="24"/>
          <w:szCs w:val="24"/>
          <w:u w:val="single"/>
        </w:rPr>
        <w:t xml:space="preserve">   </w:t>
      </w:r>
      <w:r>
        <w:rPr>
          <w:rFonts w:ascii="宋体" w:hAnsi="宋体"/>
          <w:sz w:val="24"/>
          <w:szCs w:val="24"/>
        </w:rPr>
        <w:t xml:space="preserve">日</w:t>
      </w:r>
      <w:r/>
    </w:p>
    <w:p>
      <w:pPr>
        <w:jc w:val="left"/>
        <w:spacing w:line="360" w:lineRule="auto"/>
        <w:widowControl/>
        <w:rPr>
          <w:rFonts w:hint="eastAsia" w:ascii="宋体" w:hAnsi="宋体" w:eastAsia="楷体_GB2312"/>
          <w:sz w:val="28"/>
          <w:szCs w:val="28"/>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ascii="宋体" w:hAnsi="宋体" w:eastAsia="楷体_GB2312"/>
          <w:sz w:val="28"/>
          <w:szCs w:val="28"/>
        </w:rPr>
      </w:r>
      <w:r/>
    </w:p>
    <w:p>
      <w:r/>
      <w:r/>
    </w:p>
    <w:p>
      <w:pPr>
        <w:rPr>
          <w:rFonts w:hint="eastAsia" w:ascii="黑体" w:hAnsi="黑体" w:eastAsia="黑体"/>
          <w:b/>
          <w:iCs/>
          <w:sz w:val="32"/>
          <w:szCs w:val="32"/>
        </w:rPr>
      </w:pPr>
      <w:r>
        <w:rPr>
          <w:rFonts w:ascii="宋体" w:hAnsi="宋体"/>
          <w:bCs/>
          <w:iCs/>
          <w:sz w:val="24"/>
        </w:rPr>
        <w:t xml:space="preserve">★</w:t>
      </w:r>
      <w:r>
        <w:rPr>
          <w:rFonts w:ascii="黑体" w:hAnsi="黑体" w:eastAsia="黑体"/>
          <w:b/>
          <w:iCs/>
          <w:sz w:val="32"/>
          <w:szCs w:val="32"/>
        </w:rPr>
        <w:t xml:space="preserve">十六：人员配置表</w:t>
      </w:r>
      <w:r/>
    </w:p>
    <w:p>
      <w:pPr>
        <w:ind w:firstLine="480"/>
        <w:spacing w:line="360" w:lineRule="auto"/>
        <w:rPr>
          <w:rFonts w:hint="eastAsia" w:ascii="宋体" w:hAnsi="宋体"/>
          <w:sz w:val="24"/>
          <w:szCs w:val="24"/>
        </w:rPr>
      </w:pPr>
      <w:r>
        <w:rPr>
          <w:rFonts w:hint="eastAsia" w:ascii="宋体" w:hAnsi="宋体"/>
          <w:sz w:val="24"/>
          <w:szCs w:val="24"/>
        </w:rPr>
      </w:r>
      <w:r/>
    </w:p>
    <w:p>
      <w:pPr>
        <w:jc w:val="center"/>
        <w:spacing w:line="360" w:lineRule="auto"/>
        <w:rPr>
          <w:rFonts w:hint="eastAsia" w:ascii="宋体" w:hAnsi="宋体"/>
          <w:sz w:val="24"/>
          <w:szCs w:val="24"/>
        </w:rPr>
      </w:pPr>
      <w:r>
        <w:rPr>
          <w:rFonts w:ascii="宋体" w:hAnsi="宋体"/>
          <w:sz w:val="24"/>
          <w:szCs w:val="24"/>
        </w:rPr>
        <w:t xml:space="preserve">人员配置表</w:t>
      </w:r>
      <w:r/>
    </w:p>
    <w:p>
      <w:pPr>
        <w:jc w:val="left"/>
        <w:spacing w:line="360" w:lineRule="auto"/>
        <w:rPr>
          <w:rFonts w:hint="eastAsia" w:ascii="宋体" w:hAnsi="宋体"/>
          <w:sz w:val="24"/>
          <w:szCs w:val="24"/>
        </w:rPr>
      </w:pPr>
      <w:r>
        <w:rPr>
          <w:rFonts w:ascii="宋体" w:hAnsi="宋体"/>
          <w:sz w:val="24"/>
          <w:szCs w:val="24"/>
        </w:rPr>
        <w:t xml:space="preserve">项目名称：                              </w:t>
      </w:r>
      <w:r/>
    </w:p>
    <w:p>
      <w:pPr>
        <w:jc w:val="left"/>
        <w:spacing w:line="360" w:lineRule="auto"/>
        <w:rPr>
          <w:rFonts w:hint="eastAsia" w:ascii="宋体" w:hAnsi="宋体"/>
          <w:sz w:val="24"/>
          <w:szCs w:val="24"/>
        </w:rPr>
      </w:pPr>
      <w:r>
        <w:rPr>
          <w:rFonts w:ascii="宋体" w:hAnsi="宋体"/>
          <w:sz w:val="24"/>
          <w:szCs w:val="24"/>
        </w:rPr>
        <w:t xml:space="preserve">项目编号：</w:t>
      </w:r>
      <w:r/>
    </w:p>
    <w:tbl>
      <w:tblPr>
        <w:tblW w:w="8355"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7"/>
        <w:gridCol w:w="1431"/>
        <w:gridCol w:w="1228"/>
        <w:gridCol w:w="756"/>
        <w:gridCol w:w="709"/>
        <w:gridCol w:w="850"/>
        <w:gridCol w:w="1701"/>
        <w:gridCol w:w="993"/>
      </w:tblGrid>
      <w:tr>
        <w:trPr>
          <w:trHeight w:val="76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spacing w:line="360" w:lineRule="auto"/>
              <w:rPr>
                <w:rFonts w:hint="eastAsia" w:ascii="宋体" w:hAnsi="宋体"/>
                <w:sz w:val="24"/>
                <w:szCs w:val="24"/>
              </w:rPr>
            </w:pPr>
            <w:r>
              <w:rPr>
                <w:rFonts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sz w:val="24"/>
                <w:szCs w:val="24"/>
              </w:rPr>
            </w:pPr>
            <w:r>
              <w:rPr>
                <w:rFonts w:ascii="宋体" w:hAnsi="宋体"/>
                <w:sz w:val="24"/>
                <w:szCs w:val="24"/>
              </w:rPr>
              <w:t xml:space="preserve">在本项目中负责的岗位（按照采购要求填写）</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sz w:val="24"/>
                <w:szCs w:val="24"/>
              </w:rPr>
            </w:pPr>
            <w:r>
              <w:rPr>
                <w:rFonts w:ascii="宋体" w:hAnsi="宋体"/>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sz w:val="24"/>
                <w:szCs w:val="24"/>
              </w:rPr>
            </w:pPr>
            <w:r>
              <w:rPr>
                <w:rFonts w:ascii="宋体" w:hAnsi="宋体"/>
                <w:sz w:val="24"/>
                <w:szCs w:val="24"/>
              </w:rPr>
              <w:t xml:space="preserve">性别</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sz w:val="24"/>
                <w:szCs w:val="24"/>
              </w:rPr>
            </w:pPr>
            <w:r>
              <w:rPr>
                <w:rFonts w:ascii="宋体" w:hAnsi="宋体"/>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sz w:val="24"/>
                <w:szCs w:val="24"/>
              </w:rPr>
            </w:pPr>
            <w:r>
              <w:rPr>
                <w:rFonts w:ascii="宋体" w:hAnsi="宋体"/>
                <w:sz w:val="24"/>
                <w:szCs w:val="24"/>
              </w:rPr>
              <w:t xml:space="preserve">职称</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sz w:val="24"/>
                <w:szCs w:val="24"/>
              </w:rPr>
            </w:pPr>
            <w:r>
              <w:rPr>
                <w:rFonts w:ascii="宋体" w:hAnsi="宋体"/>
                <w:sz w:val="24"/>
                <w:szCs w:val="24"/>
              </w:rPr>
              <w:t xml:space="preserve">职称证书编号</w:t>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sz w:val="24"/>
                <w:szCs w:val="24"/>
              </w:rPr>
            </w:pPr>
            <w:r>
              <w:rPr>
                <w:rFonts w:ascii="宋体" w:hAnsi="宋体"/>
                <w:sz w:val="24"/>
                <w:szCs w:val="24"/>
              </w:rPr>
              <w:t xml:space="preserve">备注</w:t>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32"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28"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6"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bl>
    <w:p>
      <w:pPr>
        <w:ind w:firstLine="480"/>
        <w:spacing w:line="360" w:lineRule="auto"/>
        <w:rPr>
          <w:rFonts w:hint="eastAsia" w:ascii="宋体" w:hAnsi="宋体"/>
          <w:sz w:val="24"/>
          <w:szCs w:val="24"/>
        </w:rPr>
      </w:pPr>
      <w:r>
        <w:rPr>
          <w:rFonts w:ascii="宋体" w:hAnsi="宋体"/>
          <w:sz w:val="24"/>
          <w:szCs w:val="24"/>
        </w:rPr>
        <w:t xml:space="preserve">注：1、“项目组人员”指响应单位针对该项目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p>
    <w:p>
      <w:pPr>
        <w:ind w:firstLine="480"/>
        <w:spacing w:line="360" w:lineRule="auto"/>
        <w:rPr>
          <w:rFonts w:hint="eastAsia" w:ascii="宋体" w:hAnsi="宋体"/>
          <w:sz w:val="24"/>
          <w:szCs w:val="24"/>
        </w:rPr>
      </w:pPr>
      <w:r>
        <w:rPr>
          <w:rFonts w:ascii="宋体" w:hAnsi="宋体"/>
          <w:sz w:val="24"/>
          <w:szCs w:val="24"/>
        </w:rPr>
        <w:t xml:space="preserve">2、响应人可参照上述格式自行设计表格。</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ascii="宋体" w:hAnsi="宋体"/>
          <w:sz w:val="24"/>
          <w:szCs w:val="24"/>
        </w:rPr>
        <w:t xml:space="preserve">投标单位：         （单位盖章）</w:t>
      </w:r>
      <w:r/>
    </w:p>
    <w:p>
      <w:pPr>
        <w:ind w:firstLine="480"/>
        <w:spacing w:line="360" w:lineRule="auto"/>
        <w:rPr>
          <w:rFonts w:hint="eastAsia" w:ascii="宋体" w:hAnsi="宋体"/>
          <w:sz w:val="24"/>
          <w:szCs w:val="24"/>
        </w:rPr>
      </w:pPr>
      <w:r>
        <w:rPr>
          <w:rFonts w:ascii="宋体" w:hAnsi="宋体"/>
          <w:sz w:val="24"/>
          <w:szCs w:val="24"/>
        </w:rPr>
        <w:t xml:space="preserve">法定代表人或委托代理人：         （签字或盖章）</w:t>
      </w:r>
      <w:r/>
    </w:p>
    <w:p>
      <w:pPr>
        <w:ind w:firstLine="480"/>
        <w:spacing w:line="360" w:lineRule="auto"/>
        <w:rPr>
          <w:rFonts w:hint="eastAsia" w:ascii="黑体" w:hAnsi="黑体" w:eastAsia="黑体"/>
          <w:b/>
          <w:sz w:val="32"/>
          <w:szCs w:val="32"/>
        </w:rPr>
      </w:pPr>
      <w:r>
        <w:rPr>
          <w:rFonts w:ascii="宋体" w:hAnsi="宋体"/>
          <w:sz w:val="24"/>
          <w:szCs w:val="24"/>
        </w:rPr>
        <w:t xml:space="preserve">日期：         年         月       日</w:t>
      </w:r>
      <w:r/>
    </w:p>
    <w:p>
      <w:pPr>
        <w:jc w:val="left"/>
        <w:spacing w:line="360" w:lineRule="auto"/>
        <w:widowControl/>
        <w:rPr>
          <w:rFonts w:hint="eastAsia" w:ascii="黑体" w:hAnsi="黑体" w:eastAsia="黑体"/>
          <w:b/>
          <w:sz w:val="32"/>
          <w:szCs w:val="32"/>
        </w:rPr>
      </w:pPr>
      <w:r>
        <w:rPr>
          <w:rFonts w:hint="eastAsia" w:ascii="黑体" w:hAnsi="黑体" w:eastAsia="黑体"/>
          <w:b/>
          <w:sz w:val="32"/>
          <w:szCs w:val="32"/>
        </w:rPr>
      </w:r>
      <w:r/>
    </w:p>
    <w:p>
      <w:pPr>
        <w:jc w:val="left"/>
        <w:rPr>
          <w:rFonts w:hint="eastAsia" w:ascii="宋体" w:hAnsi="宋体" w:cs="方正魏碑_GBK"/>
          <w:b/>
          <w:sz w:val="24"/>
          <w:szCs w:val="24"/>
        </w:rPr>
      </w:pPr>
      <w:r>
        <w:rPr>
          <w:rFonts w:ascii="宋体" w:hAnsi="宋体" w:cs="方正魏碑_GBK"/>
          <w:b/>
          <w:sz w:val="24"/>
          <w:szCs w:val="24"/>
        </w:rPr>
        <w:t xml:space="preserve">17:</w:t>
      </w:r>
      <w:r>
        <w:rPr>
          <w:rFonts w:ascii="宋体" w:hAnsi="宋体" w:cs="方正魏碑_GBK"/>
          <w:sz w:val="24"/>
          <w:szCs w:val="24"/>
        </w:rPr>
        <w:t xml:space="preserve"> </w:t>
      </w:r>
      <w:r>
        <w:rPr>
          <w:rFonts w:ascii="宋体" w:hAnsi="宋体" w:cs="方正魏碑_GBK"/>
          <w:b/>
          <w:sz w:val="24"/>
          <w:szCs w:val="24"/>
        </w:rPr>
        <w:t xml:space="preserve">关于符合本国产品标准的声明函</w:t>
      </w:r>
      <w:r/>
    </w:p>
    <w:p>
      <w:pPr>
        <w:ind w:left="420" w:firstLine="527"/>
        <w:spacing w:before="120" w:line="360" w:lineRule="auto"/>
        <w:rPr>
          <w:rFonts w:hint="eastAsia" w:ascii="宋体" w:hAnsi="宋体"/>
          <w:szCs w:val="21"/>
        </w:rPr>
      </w:pPr>
      <w:r>
        <w:rPr>
          <w:rFonts w:hint="eastAsia" w:ascii="宋体" w:hAnsi="宋体"/>
          <w:szCs w:val="21"/>
        </w:rPr>
      </w:r>
      <w:r/>
    </w:p>
    <w:p>
      <w:pPr>
        <w:ind w:firstLine="420"/>
        <w:jc w:val="center"/>
        <w:spacing w:line="0" w:lineRule="atLeast"/>
        <w:widowControl/>
        <w:rPr>
          <w:rFonts w:hint="eastAsia" w:ascii="宋体" w:hAnsi="宋体" w:cs="方正魏碑_GBK"/>
          <w:b/>
          <w:sz w:val="24"/>
          <w:szCs w:val="24"/>
        </w:rPr>
      </w:pPr>
      <w:r>
        <w:rPr>
          <w:rFonts w:ascii="宋体" w:hAnsi="宋体" w:cs="方正魏碑_GBK"/>
          <w:b/>
          <w:sz w:val="24"/>
          <w:szCs w:val="24"/>
        </w:rPr>
        <w:t xml:space="preserve">关于符合本国产品标准的声明函（采购包号：**）</w:t>
      </w:r>
      <w:r/>
    </w:p>
    <w:p>
      <w:pPr>
        <w:ind w:left="420" w:firstLine="527"/>
        <w:spacing w:before="120" w:line="360" w:lineRule="auto"/>
        <w:rPr>
          <w:rFonts w:hint="eastAsia" w:ascii="宋体" w:hAnsi="宋体"/>
          <w:szCs w:val="21"/>
        </w:rPr>
      </w:pPr>
      <w:r>
        <w:rPr>
          <w:rFonts w:hint="eastAsia" w:ascii="宋体" w:hAnsi="宋体"/>
          <w:szCs w:val="21"/>
        </w:rPr>
      </w:r>
      <w:r/>
    </w:p>
    <w:p>
      <w:pPr>
        <w:ind w:right="731" w:firstLine="420"/>
        <w:jc w:val="left"/>
        <w:spacing w:line="0" w:lineRule="atLeast"/>
        <w:widowControl/>
        <w:rPr>
          <w:rFonts w:hint="eastAsia" w:ascii="宋体" w:hAnsi="宋体" w:cs="方正魏碑_GBK"/>
          <w:sz w:val="24"/>
          <w:szCs w:val="24"/>
        </w:rPr>
      </w:pPr>
      <w:r>
        <w:rPr>
          <w:rFonts w:ascii="宋体" w:hAnsi="宋体" w:cs="方正魏碑_GBK"/>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right="731" w:firstLine="420"/>
        <w:jc w:val="left"/>
        <w:spacing w:before="30" w:after="30" w:line="0" w:lineRule="atLeast"/>
        <w:widowControl/>
        <w:rPr>
          <w:rFonts w:hint="eastAsia" w:ascii="宋体" w:hAnsi="宋体" w:cs="方正魏碑_GBK"/>
          <w:sz w:val="24"/>
          <w:szCs w:val="24"/>
        </w:rPr>
      </w:pP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24765" b="21590"/>
                <wp:wrapNone/>
                <wp:docPr id="1" name="直接箭头连接符 3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0" o:spid="_x0000_s0"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32384" b="35560"/>
                <wp:wrapNone/>
                <wp:docPr id="2" name="直接箭头连接符 29"/>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1590" b="24130"/>
                <wp:wrapNone/>
                <wp:docPr id="3" name="直接箭头连接符 2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35560" b="35560"/>
                <wp:wrapNone/>
                <wp:docPr id="4" name="直接箭头连接符 2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32384" b="22225"/>
                <wp:wrapNone/>
                <wp:docPr id="5" name="直接箭头连接符 23"/>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19050" b="32384"/>
                <wp:wrapNone/>
                <wp:docPr id="6" name="直接箭头连接符 2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1590" b="29845"/>
                <wp:wrapNone/>
                <wp:docPr id="7" name="直接箭头连接符 19"/>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1590" b="19050"/>
                <wp:wrapNone/>
                <wp:docPr id="8" name="直接箭头连接符 1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ascii="宋体" w:hAnsi="宋体" w:cs="方正魏碑_GBK"/>
          <w:sz w:val="24"/>
          <w:szCs w:val="24"/>
          <w:shd w:val="clear" w:color="auto" w:fill="ffffff"/>
        </w:rPr>
        <w:t xml:space="preserve">1.</w:t>
      </w:r>
      <w:r>
        <w:rPr>
          <w:rFonts w:ascii="宋体" w:hAnsi="宋体" w:cs="方正魏碑_GBK"/>
          <w:sz w:val="24"/>
          <w:szCs w:val="24"/>
          <w:u w:val="single"/>
          <w:shd w:val="clear" w:color="auto" w:fill="ffffff"/>
        </w:rPr>
        <w:t xml:space="preserve">（产品名称1）</w:t>
      </w:r>
      <w:r>
        <w:rPr>
          <w:rFonts w:ascii="宋体" w:hAnsi="宋体" w:cs="方正魏碑_GBK"/>
          <w:sz w:val="24"/>
          <w:szCs w:val="24"/>
          <w:shd w:val="clear" w:color="auto" w:fill="ffffff"/>
          <w:vertAlign w:val="superscript"/>
        </w:rPr>
        <w:t xml:space="preserve">1</w:t>
      </w:r>
      <w:r>
        <w:rPr>
          <w:rFonts w:ascii="宋体" w:hAnsi="宋体" w:cs="方正魏碑_GBK"/>
          <w:sz w:val="24"/>
          <w:szCs w:val="24"/>
          <w:shd w:val="clear" w:color="auto" w:fill="ffffff"/>
        </w:rPr>
        <w:t xml:space="preserve">，生产厂为</w:t>
      </w:r>
      <w:r>
        <w:rPr>
          <w:rFonts w:ascii="宋体" w:hAnsi="宋体" w:cs="方正魏碑_GBK"/>
          <w:sz w:val="24"/>
          <w:szCs w:val="24"/>
          <w:u w:val="single"/>
          <w:shd w:val="clear" w:color="auto" w:fill="ffffff"/>
        </w:rPr>
        <w:t xml:space="preserve">（厂名）</w:t>
      </w:r>
      <w:r>
        <w:rPr>
          <w:rFonts w:ascii="宋体" w:hAnsi="宋体" w:cs="方正魏碑_GBK"/>
          <w:sz w:val="24"/>
          <w:szCs w:val="24"/>
          <w:shd w:val="clear" w:color="auto" w:fill="ffffff"/>
          <w:vertAlign w:val="superscript"/>
        </w:rPr>
        <w:t xml:space="preserve">2</w:t>
      </w:r>
      <w:r>
        <w:rPr>
          <w:rFonts w:ascii="宋体" w:hAnsi="宋体" w:cs="方正魏碑_GBK"/>
          <w:sz w:val="24"/>
          <w:szCs w:val="24"/>
          <w:shd w:val="clear" w:color="auto" w:fill="ffffff"/>
        </w:rPr>
        <w:t xml:space="preserve">，厂址为</w:t>
      </w:r>
      <w:r>
        <w:rPr>
          <w:rFonts w:ascii="宋体" w:hAnsi="宋体" w:cs="方正魏碑_GBK"/>
          <w:sz w:val="24"/>
          <w:szCs w:val="24"/>
          <w:u w:val="single"/>
          <w:shd w:val="clear" w:color="auto" w:fill="ffffff"/>
        </w:rPr>
        <w:t xml:space="preserve">（生产厂址）</w:t>
      </w:r>
      <w:r>
        <w:rPr>
          <w:rFonts w:ascii="宋体" w:hAnsi="宋体" w:cs="方正魏碑_GBK"/>
          <w:sz w:val="24"/>
          <w:szCs w:val="24"/>
          <w:shd w:val="clear" w:color="auto" w:fill="ffffff"/>
        </w:rPr>
        <w:t xml:space="preserve">。</w:t>
      </w:r>
      <w:r>
        <w:rPr>
          <w:rFonts w:ascii="宋体" w:hAnsi="宋体" w:cs="方正魏碑_GBK"/>
          <w:sz w:val="24"/>
          <w:szCs w:val="24"/>
          <w:u w:val="single"/>
          <w:shd w:val="clear" w:color="auto" w:fill="ffffff"/>
        </w:rPr>
        <w:t xml:space="preserve"> （产品名称1） </w:t>
      </w:r>
      <w:r>
        <w:rPr>
          <w:rFonts w:ascii="宋体" w:hAnsi="宋体" w:cs="方正魏碑_GBK"/>
          <w:sz w:val="24"/>
          <w:szCs w:val="24"/>
          <w:shd w:val="clear" w:color="auto" w:fill="ffffff"/>
        </w:rPr>
        <w:t xml:space="preserve">的中国境内生产的组件成本占比≥</w:t>
      </w:r>
      <w:r>
        <w:rPr>
          <w:rFonts w:ascii="宋体" w:hAnsi="宋体" w:cs="方正魏碑_GBK"/>
          <w:sz w:val="24"/>
          <w:szCs w:val="24"/>
          <w:u w:val="single"/>
          <w:shd w:val="clear" w:color="auto" w:fill="ffffff"/>
        </w:rPr>
        <w:t xml:space="preserve">（规定比例）</w:t>
      </w:r>
      <w:r>
        <w:rPr>
          <w:rFonts w:ascii="宋体" w:hAnsi="宋体" w:cs="方正魏碑_GBK"/>
          <w:sz w:val="24"/>
          <w:szCs w:val="24"/>
          <w:shd w:val="clear" w:color="auto" w:fill="ffffff"/>
          <w:vertAlign w:val="superscript"/>
        </w:rPr>
        <w:t xml:space="preserve">3</w:t>
      </w:r>
      <w:r>
        <w:rPr>
          <w:rFonts w:ascii="宋体" w:hAnsi="宋体" w:cs="方正魏碑_GBK"/>
          <w:sz w:val="24"/>
          <w:szCs w:val="24"/>
          <w:shd w:val="clear" w:color="auto" w:fill="ffffff"/>
        </w:rPr>
        <w:t xml:space="preserve">。</w:t>
      </w:r>
      <w:r>
        <w:rPr>
          <w:rFonts w:ascii="宋体" w:hAnsi="宋体" w:cs="方正魏碑_GBK"/>
          <w:sz w:val="24"/>
          <w:szCs w:val="24"/>
          <w:u w:val="single"/>
          <w:shd w:val="clear" w:color="auto" w:fill="ffffff"/>
        </w:rPr>
        <w:t xml:space="preserve">（产品名称1）</w:t>
      </w:r>
      <w:r>
        <w:rPr>
          <w:rFonts w:ascii="宋体" w:hAnsi="宋体" w:cs="方正魏碑_GBK"/>
          <w:sz w:val="24"/>
          <w:szCs w:val="24"/>
          <w:shd w:val="clear" w:color="auto" w:fill="ffffff"/>
        </w:rPr>
        <w:t xml:space="preserve">的</w:t>
      </w:r>
      <w:r>
        <w:rPr>
          <w:rFonts w:ascii="宋体" w:hAnsi="宋体" w:cs="方正魏碑_GBK"/>
          <w:sz w:val="24"/>
          <w:szCs w:val="24"/>
          <w:u w:val="single"/>
          <w:shd w:val="clear" w:color="auto" w:fill="ffffff"/>
        </w:rPr>
        <w:t xml:space="preserve">（关键组件）</w:t>
      </w:r>
      <w:r>
        <w:rPr>
          <w:rFonts w:ascii="宋体" w:hAnsi="宋体" w:cs="方正魏碑_GBK"/>
          <w:sz w:val="24"/>
          <w:szCs w:val="24"/>
          <w:shd w:val="clear" w:color="auto" w:fill="ffffff"/>
          <w:vertAlign w:val="superscript"/>
        </w:rPr>
        <w:t xml:space="preserve">4</w:t>
      </w:r>
      <w:r>
        <w:rPr>
          <w:rFonts w:ascii="宋体" w:hAnsi="宋体" w:cs="方正魏碑_GBK"/>
          <w:sz w:val="24"/>
          <w:szCs w:val="24"/>
          <w:shd w:val="clear" w:color="auto" w:fill="ffffff"/>
        </w:rPr>
        <w:t xml:space="preserve">在中国境内生产。</w:t>
      </w:r>
      <w:r>
        <w:rPr>
          <w:rFonts w:ascii="宋体" w:hAnsi="宋体" w:cs="方正魏碑_GBK"/>
          <w:sz w:val="24"/>
          <w:szCs w:val="24"/>
          <w:u w:val="single"/>
          <w:shd w:val="clear" w:color="auto" w:fill="ffffff"/>
        </w:rPr>
        <w:t xml:space="preserve">（产品名称1）</w:t>
      </w:r>
      <w:r>
        <w:rPr>
          <w:rFonts w:ascii="宋体" w:hAnsi="宋体" w:cs="方正魏碑_GBK"/>
          <w:sz w:val="24"/>
          <w:szCs w:val="24"/>
          <w:shd w:val="clear" w:color="auto" w:fill="ffffff"/>
        </w:rPr>
        <w:t xml:space="preserve">的</w:t>
      </w:r>
      <w:r>
        <w:rPr>
          <w:rFonts w:ascii="宋体" w:hAnsi="宋体" w:cs="方正魏碑_GBK"/>
          <w:sz w:val="24"/>
          <w:szCs w:val="24"/>
          <w:u w:val="single"/>
          <w:shd w:val="clear" w:color="auto" w:fill="ffffff"/>
        </w:rPr>
        <w:t xml:space="preserve">（关键工序）</w:t>
      </w:r>
      <w:r>
        <w:rPr>
          <w:rFonts w:ascii="宋体" w:hAnsi="宋体" w:cs="方正魏碑_GBK"/>
          <w:sz w:val="24"/>
          <w:szCs w:val="24"/>
          <w:shd w:val="clear" w:color="auto" w:fill="ffffff"/>
          <w:vertAlign w:val="superscript"/>
        </w:rPr>
        <w:t xml:space="preserve">5</w:t>
      </w:r>
      <w:r>
        <w:rPr>
          <w:rFonts w:ascii="宋体" w:hAnsi="宋体" w:cs="方正魏碑_GBK"/>
          <w:sz w:val="24"/>
          <w:szCs w:val="24"/>
          <w:shd w:val="clear" w:color="auto" w:fill="ffffff"/>
        </w:rPr>
        <w:t xml:space="preserve">在中国境内完成。</w:t>
      </w:r>
      <w:r/>
    </w:p>
    <w:p>
      <w:pPr>
        <w:ind w:right="731" w:firstLine="420"/>
        <w:jc w:val="left"/>
        <w:spacing w:before="30" w:after="30" w:line="0" w:lineRule="atLeast"/>
        <w:widowControl/>
        <w:rPr>
          <w:rFonts w:hint="eastAsia" w:ascii="宋体" w:hAnsi="宋体" w:cs="方正魏碑_GBK"/>
          <w:sz w:val="24"/>
          <w:szCs w:val="24"/>
        </w:rPr>
      </w:pP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33020" b="24130"/>
                <wp:wrapNone/>
                <wp:docPr id="9"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32384" b="20955"/>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32384" b="27305"/>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24765" b="35560"/>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24765" b="30480"/>
                <wp:wrapNone/>
                <wp:docPr id="13" name="直接箭头连接符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35560" b="30480"/>
                <wp:wrapNone/>
                <wp:docPr id="14" name="直接箭头连接符 5"/>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26670" b="32384"/>
                <wp:wrapNone/>
                <wp:docPr id="15"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32384" b="26670"/>
                <wp:wrapNone/>
                <wp:docPr id="16" name="直接箭头连接符 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ascii="宋体" w:hAnsi="宋体" w:cs="方正魏碑_GBK"/>
          <w:sz w:val="24"/>
          <w:szCs w:val="24"/>
          <w:shd w:val="clear" w:color="auto" w:fill="ffffff"/>
        </w:rPr>
        <w:t xml:space="preserve">2.</w:t>
      </w:r>
      <w:r>
        <w:rPr>
          <w:rFonts w:ascii="宋体" w:hAnsi="宋体" w:cs="方正魏碑_GBK"/>
          <w:sz w:val="24"/>
          <w:szCs w:val="24"/>
          <w:u w:val="single"/>
          <w:shd w:val="clear" w:color="auto" w:fill="ffffff"/>
        </w:rPr>
        <w:t xml:space="preserve">（产品名称2）</w:t>
      </w:r>
      <w:r>
        <w:rPr>
          <w:rFonts w:ascii="宋体" w:hAnsi="宋体" w:cs="方正魏碑_GBK"/>
          <w:sz w:val="24"/>
          <w:szCs w:val="24"/>
          <w:shd w:val="clear" w:color="auto" w:fill="ffffff"/>
        </w:rPr>
        <w:t xml:space="preserve">，生产厂为</w:t>
      </w:r>
      <w:r>
        <w:rPr>
          <w:rFonts w:ascii="宋体" w:hAnsi="宋体" w:cs="方正魏碑_GBK"/>
          <w:sz w:val="24"/>
          <w:szCs w:val="24"/>
          <w:u w:val="single"/>
          <w:shd w:val="clear" w:color="auto" w:fill="ffffff"/>
        </w:rPr>
        <w:t xml:space="preserve">（厂名）</w:t>
      </w:r>
      <w:r>
        <w:rPr>
          <w:rFonts w:ascii="宋体" w:hAnsi="宋体" w:cs="方正魏碑_GBK"/>
          <w:sz w:val="24"/>
          <w:szCs w:val="24"/>
          <w:shd w:val="clear" w:color="auto" w:fill="ffffff"/>
        </w:rPr>
        <w:t xml:space="preserve">，厂址为</w:t>
      </w:r>
      <w:r>
        <w:rPr>
          <w:rFonts w:ascii="宋体" w:hAnsi="宋体" w:cs="方正魏碑_GBK"/>
          <w:sz w:val="24"/>
          <w:szCs w:val="24"/>
          <w:u w:val="single"/>
          <w:shd w:val="clear" w:color="auto" w:fill="ffffff"/>
        </w:rPr>
        <w:t xml:space="preserve">（生产厂址）</w:t>
      </w:r>
      <w:r>
        <w:rPr>
          <w:rFonts w:ascii="宋体" w:hAnsi="宋体" w:cs="方正魏碑_GBK"/>
          <w:sz w:val="24"/>
          <w:szCs w:val="24"/>
          <w:shd w:val="clear" w:color="auto" w:fill="ffffff"/>
        </w:rPr>
        <w:t xml:space="preserve">。</w:t>
      </w:r>
      <w:r>
        <w:rPr>
          <w:rFonts w:ascii="宋体" w:hAnsi="宋体" w:cs="方正魏碑_GBK"/>
          <w:sz w:val="24"/>
          <w:szCs w:val="24"/>
          <w:u w:val="single"/>
          <w:shd w:val="clear" w:color="auto" w:fill="ffffff"/>
        </w:rPr>
        <w:t xml:space="preserve">（产品名称2）</w:t>
      </w:r>
      <w:r>
        <w:rPr>
          <w:rFonts w:ascii="宋体" w:hAnsi="宋体" w:cs="方正魏碑_GBK"/>
          <w:sz w:val="24"/>
          <w:szCs w:val="24"/>
          <w:shd w:val="clear" w:color="auto" w:fill="ffffff"/>
        </w:rPr>
        <w:t xml:space="preserve">的中国境内生产的组件成本占比≥</w:t>
      </w:r>
      <w:r>
        <w:rPr>
          <w:rFonts w:ascii="宋体" w:hAnsi="宋体" w:cs="方正魏碑_GBK"/>
          <w:sz w:val="24"/>
          <w:szCs w:val="24"/>
          <w:u w:val="single"/>
          <w:shd w:val="clear" w:color="auto" w:fill="ffffff"/>
        </w:rPr>
        <w:t xml:space="preserve">（规定比例）</w:t>
      </w:r>
      <w:r>
        <w:rPr>
          <w:rFonts w:ascii="宋体" w:hAnsi="宋体" w:cs="方正魏碑_GBK"/>
          <w:sz w:val="24"/>
          <w:szCs w:val="24"/>
          <w:shd w:val="clear" w:color="auto" w:fill="ffffff"/>
        </w:rPr>
        <w:t xml:space="preserve">。</w:t>
      </w:r>
      <w:r>
        <w:rPr>
          <w:rFonts w:ascii="宋体" w:hAnsi="宋体" w:cs="方正魏碑_GBK"/>
          <w:sz w:val="24"/>
          <w:szCs w:val="24"/>
          <w:u w:val="single"/>
          <w:shd w:val="clear" w:color="auto" w:fill="ffffff"/>
        </w:rPr>
        <w:t xml:space="preserve">（产品名称2）</w:t>
      </w:r>
      <w:r>
        <w:rPr>
          <w:rFonts w:ascii="宋体" w:hAnsi="宋体" w:cs="方正魏碑_GBK"/>
          <w:sz w:val="24"/>
          <w:szCs w:val="24"/>
          <w:shd w:val="clear" w:color="auto" w:fill="ffffff"/>
        </w:rPr>
        <w:t xml:space="preserve">的</w:t>
      </w:r>
      <w:r>
        <w:rPr>
          <w:rFonts w:ascii="宋体" w:hAnsi="宋体" w:cs="方正魏碑_GBK"/>
          <w:sz w:val="24"/>
          <w:szCs w:val="24"/>
          <w:u w:val="single"/>
          <w:shd w:val="clear" w:color="auto" w:fill="ffffff"/>
        </w:rPr>
        <w:t xml:space="preserve">（关键组件）</w:t>
      </w:r>
      <w:r>
        <w:rPr>
          <w:rFonts w:ascii="宋体" w:hAnsi="宋体" w:cs="方正魏碑_GBK"/>
          <w:sz w:val="24"/>
          <w:szCs w:val="24"/>
          <w:shd w:val="clear" w:color="auto" w:fill="ffffff"/>
        </w:rPr>
        <w:t xml:space="preserve">在中国境内生产。</w:t>
      </w:r>
      <w:r>
        <w:rPr>
          <w:rFonts w:ascii="宋体" w:hAnsi="宋体" w:cs="方正魏碑_GBK"/>
          <w:sz w:val="24"/>
          <w:szCs w:val="24"/>
          <w:u w:val="single"/>
          <w:shd w:val="clear" w:color="auto" w:fill="ffffff"/>
        </w:rPr>
        <w:t xml:space="preserve">（产品名称1）</w:t>
      </w:r>
      <w:r>
        <w:rPr>
          <w:rFonts w:ascii="宋体" w:hAnsi="宋体" w:cs="方正魏碑_GBK"/>
          <w:sz w:val="24"/>
          <w:szCs w:val="24"/>
          <w:shd w:val="clear" w:color="auto" w:fill="ffffff"/>
        </w:rPr>
        <w:t xml:space="preserve">的</w:t>
      </w:r>
      <w:r>
        <w:rPr>
          <w:rFonts w:ascii="宋体" w:hAnsi="宋体" w:cs="方正魏碑_GBK"/>
          <w:sz w:val="24"/>
          <w:szCs w:val="24"/>
          <w:u w:val="single"/>
          <w:shd w:val="clear" w:color="auto" w:fill="ffffff"/>
        </w:rPr>
        <w:t xml:space="preserve">（关键工序）</w:t>
      </w:r>
      <w:r>
        <w:rPr>
          <w:rFonts w:ascii="宋体" w:hAnsi="宋体" w:cs="方正魏碑_GBK"/>
          <w:sz w:val="24"/>
          <w:szCs w:val="24"/>
          <w:shd w:val="clear" w:color="auto" w:fill="ffffff"/>
        </w:rPr>
        <w:t xml:space="preserve">在中国境内完成。</w:t>
      </w:r>
      <w:r/>
    </w:p>
    <w:p>
      <w:pPr>
        <w:ind w:right="731" w:firstLine="420"/>
        <w:jc w:val="left"/>
        <w:spacing w:before="30" w:after="30" w:line="0" w:lineRule="atLeast"/>
        <w:widowControl/>
        <w:rPr>
          <w:rFonts w:hint="eastAsia" w:ascii="宋体" w:hAnsi="宋体" w:cs="方正魏碑_GBK"/>
          <w:sz w:val="24"/>
          <w:szCs w:val="24"/>
        </w:rPr>
      </w:pPr>
      <w:r>
        <w:rPr>
          <w:rFonts w:ascii="宋体" w:hAnsi="宋体" w:cs="方正魏碑_GBK"/>
          <w:sz w:val="24"/>
          <w:szCs w:val="24"/>
          <w:shd w:val="clear" w:color="auto" w:fill="ffffff"/>
        </w:rPr>
        <w:t xml:space="preserve">……</w:t>
      </w:r>
      <w:r/>
    </w:p>
    <w:p>
      <w:pPr>
        <w:ind w:right="731" w:firstLine="420"/>
        <w:jc w:val="left"/>
        <w:spacing w:before="30" w:after="30" w:line="0" w:lineRule="atLeast"/>
        <w:widowControl/>
        <w:rPr>
          <w:rFonts w:hint="eastAsia" w:ascii="宋体" w:hAnsi="宋体" w:cs="方正魏碑_GBK"/>
          <w:sz w:val="24"/>
          <w:szCs w:val="24"/>
        </w:rPr>
      </w:pPr>
      <w:r>
        <w:rPr>
          <w:rFonts w:ascii="宋体" w:hAnsi="宋体" w:cs="方正魏碑_GBK"/>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r>
      <w:r/>
    </w:p>
    <w:p>
      <w:pPr>
        <w:jc w:val="left"/>
        <w:spacing w:before="30" w:after="30" w:line="0" w:lineRule="atLeast"/>
        <w:widowControl/>
        <w:rPr>
          <w:rFonts w:hint="eastAsia" w:ascii="宋体" w:hAnsi="宋体"/>
          <w:sz w:val="24"/>
          <w:szCs w:val="24"/>
        </w:rPr>
      </w:pPr>
      <w:r>
        <w:rPr>
          <w:rFonts w:hint="eastAsia" w:ascii="宋体" w:hAnsi="宋体"/>
          <w:sz w:val="24"/>
          <w:szCs w:val="24"/>
        </w:rPr>
      </w:r>
      <w:r/>
    </w:p>
    <w:p>
      <w:pPr>
        <w:ind w:right="480" w:firstLine="3720"/>
        <w:jc w:val="left"/>
        <w:spacing w:before="30" w:after="30" w:line="0" w:lineRule="atLeast"/>
        <w:widowControl/>
        <w:rPr>
          <w:rFonts w:hint="eastAsia" w:ascii="宋体" w:hAnsi="宋体"/>
          <w:sz w:val="24"/>
          <w:szCs w:val="24"/>
        </w:rPr>
      </w:pPr>
      <w:r>
        <w:rPr>
          <w:rFonts w:ascii="宋体" w:hAnsi="宋体"/>
          <w:sz w:val="24"/>
          <w:szCs w:val="24"/>
        </w:rPr>
        <w:t xml:space="preserve">公司（单位）名称（盖章）：　        </w:t>
      </w:r>
      <w:r/>
    </w:p>
    <w:p>
      <w:pPr>
        <w:jc w:val="center"/>
        <w:spacing w:before="30" w:after="30" w:line="0" w:lineRule="atLeast"/>
        <w:widowControl/>
        <w:rPr>
          <w:rFonts w:hint="eastAsia" w:ascii="宋体" w:hAnsi="宋体"/>
          <w:sz w:val="24"/>
          <w:szCs w:val="24"/>
        </w:rPr>
      </w:pPr>
      <w:r>
        <w:rPr>
          <w:rFonts w:ascii="宋体" w:hAnsi="宋体"/>
          <w:sz w:val="24"/>
          <w:szCs w:val="24"/>
        </w:rPr>
        <w:t xml:space="preserve">                                日期：　   </w:t>
      </w:r>
      <w:r>
        <w:rPr>
          <w:rFonts w:ascii="宋体" w:hAnsi="宋体" w:cs="宋体"/>
          <w:sz w:val="24"/>
          <w:szCs w:val="24"/>
        </w:rPr>
        <w:t xml:space="preserve">年　</w:t>
      </w:r>
      <w:r>
        <w:rPr>
          <w:rFonts w:ascii="宋体" w:hAnsi="宋体"/>
          <w:sz w:val="24"/>
          <w:szCs w:val="24"/>
        </w:rPr>
        <w:t xml:space="preserve">  </w:t>
      </w:r>
      <w:r>
        <w:rPr>
          <w:rFonts w:ascii="宋体" w:hAnsi="宋体" w:cs="宋体"/>
          <w:sz w:val="24"/>
          <w:szCs w:val="24"/>
        </w:rPr>
        <w:t xml:space="preserve">月　</w:t>
      </w:r>
      <w:r>
        <w:rPr>
          <w:rFonts w:ascii="宋体" w:hAnsi="宋体"/>
          <w:sz w:val="24"/>
          <w:szCs w:val="24"/>
        </w:rPr>
        <w:t xml:space="preserve">  </w:t>
      </w:r>
      <w:r>
        <w:rPr>
          <w:rFonts w:ascii="宋体" w:hAnsi="宋体" w:cs="宋体"/>
          <w:sz w:val="24"/>
          <w:szCs w:val="24"/>
        </w:rPr>
        <w:t xml:space="preserve">日</w:t>
      </w:r>
      <w:r>
        <w:rPr>
          <w:rFonts w:ascii="宋体" w:hAnsi="宋体"/>
          <w:sz w:val="24"/>
          <w:szCs w:val="24"/>
        </w:rPr>
        <w:t xml:space="preserve">         </w:t>
      </w:r>
      <w:r/>
    </w:p>
    <w:p>
      <w:pPr>
        <w:jc w:val="left"/>
        <w:spacing w:before="30" w:after="30" w:line="0" w:lineRule="atLeast"/>
        <w:widowControl/>
        <w:rPr>
          <w:rFonts w:hint="eastAsia" w:ascii="宋体" w:hAnsi="宋体"/>
          <w:sz w:val="24"/>
          <w:szCs w:val="24"/>
        </w:rPr>
      </w:pPr>
      <w:r>
        <w:rPr>
          <w:rFonts w:ascii="宋体" w:hAnsi="宋体"/>
          <w:sz w:val="24"/>
          <w:szCs w:val="24"/>
        </w:rPr>
        <w:t xml:space="preserve">__________________</w:t>
      </w:r>
      <w:r/>
    </w:p>
    <w:p>
      <w:pPr>
        <w:jc w:val="left"/>
        <w:spacing w:before="30" w:after="30" w:line="0" w:lineRule="atLeast"/>
        <w:widowControl/>
        <w:rPr>
          <w:rFonts w:hint="eastAsia" w:ascii="宋体" w:hAnsi="宋体"/>
          <w:sz w:val="24"/>
          <w:szCs w:val="24"/>
        </w:rPr>
      </w:pPr>
      <w:r>
        <w:rPr>
          <w:rFonts w:ascii="宋体" w:hAnsi="宋体"/>
          <w:sz w:val="24"/>
          <w:szCs w:val="24"/>
        </w:rPr>
        <w:t xml:space="preserve">1.产品如有型号，请在“产品名称”栏一并填写。</w:t>
      </w:r>
      <w:r/>
    </w:p>
    <w:p>
      <w:pPr>
        <w:jc w:val="left"/>
        <w:spacing w:before="30" w:after="30" w:line="0" w:lineRule="atLeast"/>
        <w:widowControl/>
        <w:rPr>
          <w:rFonts w:hint="eastAsia" w:ascii="宋体" w:hAnsi="宋体"/>
          <w:sz w:val="24"/>
          <w:szCs w:val="24"/>
        </w:rPr>
      </w:pPr>
      <w:r>
        <w:rPr>
          <w:rFonts w:ascii="宋体" w:hAnsi="宋体"/>
          <w:sz w:val="24"/>
          <w:szCs w:val="24"/>
        </w:rPr>
        <w:t xml:space="preserve">2.生产厂名与厂址应与生产厂营业执照载明的相关信息保持一致。</w:t>
      </w:r>
      <w:r/>
    </w:p>
    <w:p>
      <w:pPr>
        <w:jc w:val="left"/>
        <w:spacing w:before="30" w:after="30" w:line="0" w:lineRule="atLeast"/>
        <w:widowControl/>
        <w:rPr>
          <w:rFonts w:hint="eastAsia" w:ascii="宋体" w:hAnsi="宋体"/>
          <w:sz w:val="24"/>
          <w:szCs w:val="24"/>
        </w:rPr>
      </w:pPr>
      <w:r>
        <w:rPr>
          <w:rFonts w:ascii="宋体" w:hAnsi="宋体"/>
          <w:sz w:val="24"/>
          <w:szCs w:val="24"/>
        </w:rPr>
        <w:t xml:space="preserve">3.该产品的中国境内生产的组件成本占比相关要求实施前，“规定比例”栏可不填，下同。</w:t>
      </w:r>
      <w:r/>
    </w:p>
    <w:p>
      <w:pPr>
        <w:jc w:val="left"/>
        <w:spacing w:before="30" w:after="30" w:line="0" w:lineRule="atLeast"/>
        <w:widowControl/>
        <w:rPr>
          <w:rFonts w:hint="eastAsia" w:ascii="宋体" w:hAnsi="宋体"/>
          <w:sz w:val="24"/>
          <w:szCs w:val="24"/>
        </w:rPr>
      </w:pPr>
      <w:r>
        <w:rPr>
          <w:rFonts w:ascii="宋体" w:hAnsi="宋体"/>
          <w:sz w:val="24"/>
          <w:szCs w:val="24"/>
        </w:rPr>
        <w:t xml:space="preserve">4.该产品的关键组件要求实施前，“关键组件”栏可不填，下同。</w:t>
      </w:r>
      <w:r/>
    </w:p>
    <w:p>
      <w:pPr>
        <w:jc w:val="left"/>
        <w:spacing w:before="30" w:after="30" w:line="0" w:lineRule="atLeast"/>
        <w:widowControl/>
        <w:rPr>
          <w:rFonts w:hint="eastAsia" w:ascii="宋体" w:hAnsi="宋体"/>
          <w:sz w:val="24"/>
          <w:szCs w:val="24"/>
        </w:rPr>
      </w:pPr>
      <w:r>
        <w:rPr>
          <w:rFonts w:ascii="宋体" w:hAnsi="宋体"/>
          <w:sz w:val="24"/>
          <w:szCs w:val="24"/>
        </w:rPr>
        <w:t xml:space="preserve">5.该产品的关键工序要求实施前，“关键工序”栏可不填，下同。</w:t>
      </w:r>
      <w:r/>
    </w:p>
    <w:p>
      <w:pPr>
        <w:jc w:val="left"/>
        <w:spacing w:before="30" w:after="30" w:line="0" w:lineRule="atLeast"/>
        <w:widowControl/>
        <w:rPr>
          <w:rFonts w:hint="eastAsia" w:ascii="宋体" w:hAnsi="宋体"/>
          <w:sz w:val="24"/>
          <w:szCs w:val="24"/>
        </w:rPr>
      </w:pPr>
      <w:r>
        <w:rPr>
          <w:rFonts w:ascii="宋体" w:hAnsi="宋体"/>
          <w:sz w:val="24"/>
          <w:szCs w:val="24"/>
        </w:rPr>
        <w:t xml:space="preserve">6.用斜线划除的地方无需填写。</w:t>
      </w:r>
      <w:r/>
    </w:p>
    <w:p>
      <w:pPr>
        <w:jc w:val="left"/>
        <w:spacing w:line="360" w:lineRule="auto"/>
        <w:widowControl/>
        <w:rPr>
          <w:rFonts w:hint="eastAsia" w:ascii="黑体" w:hAnsi="黑体" w:eastAsia="黑体"/>
          <w:b/>
          <w:sz w:val="32"/>
          <w:szCs w:val="32"/>
        </w:rPr>
      </w:pPr>
      <w:r>
        <w:rPr>
          <w:rFonts w:hint="eastAsia" w:ascii="黑体" w:hAnsi="黑体" w:eastAsia="黑体"/>
          <w:b/>
          <w:sz w:val="32"/>
          <w:szCs w:val="32"/>
        </w:rPr>
      </w:r>
      <w:r/>
    </w:p>
    <w:p>
      <w:pPr>
        <w:jc w:val="left"/>
        <w:spacing w:line="360" w:lineRule="auto"/>
        <w:widowControl/>
        <w:rPr>
          <w:rFonts w:hint="eastAsia" w:ascii="黑体" w:hAnsi="黑体" w:eastAsia="黑体"/>
          <w:b/>
          <w:sz w:val="32"/>
          <w:szCs w:val="32"/>
        </w:rPr>
      </w:pPr>
      <w:r>
        <w:rPr>
          <w:rFonts w:hint="eastAsia" w:ascii="黑体" w:hAnsi="黑体" w:eastAsia="黑体"/>
          <w:b/>
          <w:sz w:val="32"/>
          <w:szCs w:val="32"/>
        </w:rPr>
      </w:r>
      <w:r/>
    </w:p>
    <w:p>
      <w:pPr>
        <w:jc w:val="left"/>
        <w:spacing w:line="360" w:lineRule="auto"/>
        <w:widowControl/>
        <w:rPr>
          <w:rFonts w:hint="eastAsia" w:ascii="黑体" w:hAnsi="黑体" w:eastAsia="黑体"/>
          <w:b/>
          <w:sz w:val="32"/>
          <w:szCs w:val="32"/>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ascii="黑体" w:hAnsi="黑体" w:eastAsia="黑体"/>
          <w:b/>
          <w:sz w:val="32"/>
          <w:szCs w:val="32"/>
        </w:rPr>
      </w:r>
      <w:r/>
    </w:p>
    <w:p>
      <w:pP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ascii="宋体" w:hAnsi="宋体" w:cs="仿宋"/>
          <w:sz w:val="24"/>
          <w:szCs w:val="24"/>
        </w:rPr>
        <w:t xml:space="preserve">质疑供应商：</w:t>
      </w:r>
      <w:r>
        <w:rPr>
          <w:rFonts w:ascii="宋体" w:hAnsi="宋体" w:cs="仿宋"/>
          <w:sz w:val="24"/>
          <w:szCs w:val="24"/>
          <w:u w:val="single"/>
        </w:rPr>
        <w:t xml:space="preserve">                                                              </w:t>
      </w:r>
      <w:r/>
    </w:p>
    <w:p>
      <w:pPr>
        <w:spacing w:line="360" w:lineRule="auto"/>
        <w:rPr>
          <w:rFonts w:hint="eastAsia" w:ascii="宋体" w:hAnsi="宋体" w:cs="仿宋"/>
          <w:sz w:val="24"/>
          <w:szCs w:val="24"/>
        </w:rPr>
      </w:pPr>
      <w:r>
        <w:rPr>
          <w:rFonts w:ascii="宋体" w:hAnsi="宋体" w:cs="仿宋"/>
          <w:sz w:val="24"/>
          <w:szCs w:val="24"/>
        </w:rPr>
        <w:t xml:space="preserve">地址：</w:t>
      </w:r>
      <w:r>
        <w:rPr>
          <w:rFonts w:ascii="宋体" w:hAnsi="宋体" w:cs="仿宋"/>
          <w:sz w:val="24"/>
          <w:szCs w:val="24"/>
          <w:u w:val="single"/>
        </w:rPr>
        <w:t xml:space="preserve">                             </w:t>
      </w:r>
      <w:r>
        <w:rPr>
          <w:rFonts w:ascii="宋体" w:hAnsi="宋体" w:cs="仿宋"/>
          <w:sz w:val="24"/>
          <w:szCs w:val="24"/>
        </w:rPr>
        <w:t xml:space="preserve">邮编：</w:t>
      </w:r>
      <w:r>
        <w:rPr>
          <w:rFonts w:ascii="宋体" w:hAnsi="宋体" w:cs="仿宋"/>
          <w:sz w:val="24"/>
          <w:szCs w:val="24"/>
          <w:u w:val="single"/>
        </w:rPr>
        <w:t xml:space="preserve">                                    </w:t>
      </w:r>
      <w:r/>
    </w:p>
    <w:p>
      <w:pPr>
        <w:spacing w:line="360" w:lineRule="auto"/>
        <w:rPr>
          <w:rFonts w:hint="eastAsia" w:ascii="宋体" w:hAnsi="宋体" w:cs="仿宋"/>
          <w:sz w:val="24"/>
          <w:szCs w:val="24"/>
        </w:rPr>
      </w:pPr>
      <w:r>
        <w:rPr>
          <w:rFonts w:ascii="宋体" w:hAnsi="宋体" w:cs="仿宋"/>
          <w:sz w:val="24"/>
          <w:szCs w:val="24"/>
        </w:rPr>
        <w:t xml:space="preserve">联系人：</w:t>
      </w:r>
      <w:r>
        <w:rPr>
          <w:rFonts w:ascii="宋体" w:hAnsi="宋体" w:cs="仿宋"/>
          <w:sz w:val="24"/>
          <w:szCs w:val="24"/>
          <w:u w:val="single"/>
        </w:rPr>
        <w:t xml:space="preserve">                      </w:t>
      </w:r>
      <w:r>
        <w:rPr>
          <w:rFonts w:ascii="宋体" w:hAnsi="宋体" w:cs="仿宋"/>
          <w:sz w:val="24"/>
          <w:szCs w:val="24"/>
        </w:rPr>
        <w:t xml:space="preserve">联系电话：</w:t>
      </w:r>
      <w:r>
        <w:rPr>
          <w:rFonts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ascii="宋体" w:hAnsi="宋体" w:cs="仿宋"/>
          <w:sz w:val="24"/>
          <w:szCs w:val="24"/>
        </w:rPr>
        <w:t xml:space="preserve">授权代表：</w:t>
      </w:r>
      <w:r>
        <w:rPr>
          <w:rFonts w:ascii="宋体" w:hAnsi="宋体" w:cs="仿宋"/>
          <w:sz w:val="24"/>
          <w:szCs w:val="24"/>
          <w:u w:val="single"/>
        </w:rPr>
        <w:t xml:space="preserve">                                                                 </w:t>
      </w:r>
      <w:r/>
    </w:p>
    <w:p>
      <w:pPr>
        <w:spacing w:line="360" w:lineRule="auto"/>
        <w:rPr>
          <w:rFonts w:hint="eastAsia" w:ascii="宋体" w:hAnsi="宋体" w:cs="仿宋"/>
          <w:sz w:val="24"/>
          <w:szCs w:val="24"/>
        </w:rPr>
      </w:pPr>
      <w:r>
        <w:rPr>
          <w:rFonts w:ascii="宋体" w:hAnsi="宋体" w:cs="仿宋"/>
          <w:sz w:val="24"/>
          <w:szCs w:val="24"/>
        </w:rPr>
        <w:t xml:space="preserve">联系电话：</w:t>
      </w:r>
      <w:r>
        <w:rPr>
          <w:rFonts w:ascii="宋体" w:hAnsi="宋体" w:cs="仿宋"/>
          <w:sz w:val="24"/>
          <w:szCs w:val="24"/>
          <w:u w:val="single"/>
        </w:rPr>
        <w:t xml:space="preserve">                                                                </w:t>
      </w:r>
      <w:r/>
    </w:p>
    <w:p>
      <w:pPr>
        <w:spacing w:line="360" w:lineRule="auto"/>
        <w:rPr>
          <w:rFonts w:hint="eastAsia" w:ascii="宋体" w:hAnsi="宋体" w:cs="仿宋"/>
          <w:sz w:val="24"/>
          <w:szCs w:val="24"/>
        </w:rPr>
      </w:pPr>
      <w:r>
        <w:rPr>
          <w:rFonts w:ascii="宋体" w:hAnsi="宋体" w:cs="仿宋"/>
          <w:sz w:val="24"/>
          <w:szCs w:val="24"/>
        </w:rPr>
        <w:t xml:space="preserve">地址： </w:t>
      </w:r>
      <w:r>
        <w:rPr>
          <w:rFonts w:ascii="宋体" w:hAnsi="宋体" w:cs="仿宋"/>
          <w:sz w:val="24"/>
          <w:szCs w:val="24"/>
          <w:u w:val="single"/>
        </w:rPr>
        <w:t xml:space="preserve">                        </w:t>
      </w:r>
      <w:r>
        <w:rPr>
          <w:rFonts w:ascii="宋体" w:hAnsi="宋体" w:cs="仿宋"/>
          <w:sz w:val="24"/>
          <w:szCs w:val="24"/>
        </w:rPr>
        <w:t xml:space="preserve">邮编：</w:t>
      </w:r>
      <w:r>
        <w:rPr>
          <w:rFonts w:ascii="宋体" w:hAnsi="宋体" w:cs="仿宋"/>
          <w:sz w:val="24"/>
          <w:szCs w:val="24"/>
          <w:u w:val="single"/>
        </w:rPr>
        <w:t xml:space="preserve">                                     </w:t>
      </w:r>
      <w:r/>
    </w:p>
    <w:p>
      <w:pPr>
        <w:spacing w:line="360" w:lineRule="auto"/>
        <w:rPr>
          <w:rFonts w:hint="eastAsia" w:ascii="宋体" w:hAnsi="宋体" w:cs="仿宋"/>
          <w:bCs/>
          <w:sz w:val="24"/>
          <w:szCs w:val="24"/>
        </w:rPr>
      </w:pPr>
      <w:r>
        <w:rPr>
          <w:rFonts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ascii="宋体" w:hAnsi="宋体" w:cs="仿宋"/>
          <w:sz w:val="24"/>
          <w:szCs w:val="24"/>
        </w:rPr>
        <w:t xml:space="preserve">质疑项目的名称：</w:t>
      </w:r>
      <w:r>
        <w:rPr>
          <w:rFonts w:ascii="宋体" w:hAnsi="宋体" w:cs="仿宋"/>
          <w:sz w:val="24"/>
          <w:szCs w:val="24"/>
          <w:u w:val="single"/>
        </w:rPr>
        <w:t xml:space="preserve">                                                          </w:t>
      </w:r>
      <w:r/>
    </w:p>
    <w:p>
      <w:pPr>
        <w:spacing w:line="360" w:lineRule="auto"/>
        <w:rPr>
          <w:rFonts w:hint="eastAsia" w:ascii="宋体" w:hAnsi="宋体" w:cs="仿宋"/>
          <w:sz w:val="24"/>
          <w:szCs w:val="24"/>
        </w:rPr>
      </w:pPr>
      <w:r>
        <w:rPr>
          <w:rFonts w:ascii="宋体" w:hAnsi="宋体" w:cs="仿宋"/>
          <w:sz w:val="24"/>
          <w:szCs w:val="24"/>
        </w:rPr>
        <w:t xml:space="preserve">质疑项目的编号：</w:t>
      </w:r>
      <w:r>
        <w:rPr>
          <w:rFonts w:ascii="宋体" w:hAnsi="宋体" w:cs="仿宋"/>
          <w:sz w:val="24"/>
          <w:szCs w:val="24"/>
          <w:u w:val="single"/>
        </w:rPr>
        <w:t xml:space="preserve">                         </w:t>
      </w:r>
      <w:r>
        <w:rPr>
          <w:rFonts w:ascii="宋体" w:hAnsi="宋体" w:cs="仿宋"/>
          <w:sz w:val="24"/>
          <w:szCs w:val="24"/>
        </w:rPr>
        <w:t xml:space="preserve">包号：</w:t>
      </w:r>
      <w:r>
        <w:rPr>
          <w:rFonts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ascii="宋体" w:hAnsi="宋体" w:cs="仿宋"/>
          <w:sz w:val="24"/>
          <w:szCs w:val="24"/>
        </w:rPr>
        <w:t xml:space="preserve">采购人名称：</w:t>
      </w:r>
      <w:r>
        <w:rPr>
          <w:rFonts w:ascii="宋体" w:hAnsi="宋体" w:cs="仿宋"/>
          <w:sz w:val="24"/>
          <w:szCs w:val="24"/>
          <w:u w:val="single"/>
        </w:rPr>
        <w:t xml:space="preserve">                                                              </w:t>
      </w:r>
      <w:r/>
    </w:p>
    <w:p>
      <w:pPr>
        <w:spacing w:line="360" w:lineRule="auto"/>
        <w:rPr>
          <w:rFonts w:hint="eastAsia" w:ascii="宋体" w:hAnsi="宋体" w:cs="仿宋"/>
          <w:sz w:val="24"/>
          <w:szCs w:val="24"/>
        </w:rPr>
      </w:pPr>
      <w:r>
        <w:rPr>
          <w:rFonts w:ascii="宋体" w:hAnsi="宋体" w:cs="仿宋"/>
          <w:sz w:val="24"/>
          <w:szCs w:val="24"/>
        </w:rPr>
        <w:t xml:space="preserve">采购文件获取日期：</w:t>
      </w:r>
      <w:r>
        <w:rPr>
          <w:rFonts w:ascii="宋体" w:hAnsi="宋体" w:cs="仿宋"/>
          <w:sz w:val="24"/>
          <w:szCs w:val="24"/>
          <w:u w:val="single"/>
        </w:rPr>
        <w:t xml:space="preserve">                                                        </w:t>
      </w:r>
      <w:r/>
    </w:p>
    <w:p>
      <w:pPr>
        <w:spacing w:line="360" w:lineRule="auto"/>
        <w:rPr>
          <w:rFonts w:hint="eastAsia" w:ascii="宋体" w:hAnsi="宋体" w:cs="仿宋"/>
          <w:bCs/>
          <w:sz w:val="24"/>
          <w:szCs w:val="24"/>
        </w:rPr>
      </w:pPr>
      <w:r>
        <w:rPr>
          <w:rFonts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ascii="宋体" w:hAnsi="宋体" w:cs="仿宋"/>
          <w:sz w:val="24"/>
          <w:szCs w:val="24"/>
        </w:rPr>
        <w:t xml:space="preserve">质疑事项1：</w:t>
      </w:r>
      <w:r>
        <w:rPr>
          <w:rFonts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ascii="宋体" w:hAnsi="宋体" w:cs="仿宋"/>
          <w:sz w:val="24"/>
          <w:szCs w:val="24"/>
        </w:rPr>
        <w:t xml:space="preserve">事实依据：</w:t>
      </w:r>
      <w:r>
        <w:rPr>
          <w:rFonts w:ascii="宋体" w:hAnsi="宋体" w:cs="仿宋"/>
          <w:sz w:val="24"/>
          <w:szCs w:val="24"/>
          <w:u w:val="single"/>
        </w:rPr>
        <w:t xml:space="preserve">                                                                </w:t>
      </w:r>
      <w:r/>
    </w:p>
    <w:p>
      <w:pPr>
        <w:spacing w:line="360" w:lineRule="auto"/>
        <w:rPr>
          <w:rFonts w:hint="eastAsia" w:ascii="宋体" w:hAnsi="宋体" w:cs="仿宋"/>
          <w:sz w:val="24"/>
          <w:szCs w:val="24"/>
        </w:rPr>
      </w:pPr>
      <w:r>
        <w:rPr>
          <w:rFonts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ascii="宋体" w:hAnsi="宋体" w:cs="仿宋"/>
          <w:sz w:val="24"/>
          <w:szCs w:val="24"/>
        </w:rPr>
        <w:t xml:space="preserve">法律依据：</w:t>
      </w:r>
      <w:r>
        <w:rPr>
          <w:rFonts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ascii="宋体" w:hAnsi="宋体" w:cs="仿宋"/>
          <w:sz w:val="24"/>
          <w:szCs w:val="24"/>
        </w:rPr>
        <w:t xml:space="preserve">质疑事项2</w:t>
      </w:r>
      <w:r/>
    </w:p>
    <w:p>
      <w:pPr>
        <w:spacing w:line="360" w:lineRule="auto"/>
        <w:rPr>
          <w:rFonts w:hint="eastAsia" w:ascii="宋体" w:hAnsi="宋体" w:cs="仿宋"/>
          <w:sz w:val="24"/>
          <w:szCs w:val="24"/>
        </w:rPr>
      </w:pPr>
      <w:r>
        <w:rPr>
          <w:rFonts w:ascii="宋体" w:hAnsi="宋体" w:cs="仿宋"/>
          <w:sz w:val="24"/>
          <w:szCs w:val="24"/>
        </w:rPr>
        <w:t xml:space="preserve">……</w:t>
      </w:r>
      <w:r/>
    </w:p>
    <w:p>
      <w:pPr>
        <w:spacing w:line="360" w:lineRule="auto"/>
        <w:rPr>
          <w:rFonts w:hint="eastAsia" w:ascii="宋体" w:hAnsi="宋体" w:cs="仿宋"/>
          <w:bCs/>
          <w:sz w:val="24"/>
          <w:szCs w:val="24"/>
        </w:rPr>
      </w:pPr>
      <w:r>
        <w:rPr>
          <w:rFonts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ascii="宋体" w:hAnsi="宋体" w:cs="仿宋"/>
          <w:sz w:val="24"/>
          <w:szCs w:val="24"/>
        </w:rPr>
        <w:t xml:space="preserve">请求：</w:t>
      </w:r>
      <w:r>
        <w:rPr>
          <w:rFonts w:ascii="宋体" w:hAnsi="宋体" w:cs="仿宋"/>
          <w:sz w:val="24"/>
          <w:szCs w:val="24"/>
          <w:u w:val="single"/>
        </w:rPr>
        <w:t xml:space="preserve">                                                                     </w:t>
      </w:r>
      <w:r/>
    </w:p>
    <w:p>
      <w:pPr>
        <w:rPr>
          <w:rFonts w:hint="eastAsia" w:ascii="宋体" w:hAnsi="宋体"/>
          <w:sz w:val="24"/>
          <w:szCs w:val="24"/>
        </w:rPr>
      </w:pPr>
      <w:r>
        <w:rPr>
          <w:rFonts w:ascii="宋体" w:hAnsi="宋体"/>
          <w:sz w:val="24"/>
          <w:szCs w:val="24"/>
        </w:rPr>
        <w:t xml:space="preserve">签字</w:t>
      </w:r>
      <w:r>
        <w:rPr>
          <w:rFonts w:ascii="宋体" w:hAnsi="宋体"/>
          <w:sz w:val="24"/>
          <w:szCs w:val="24"/>
        </w:rPr>
        <w:t xml:space="preserve">(签章)</w:t>
      </w:r>
      <w:r>
        <w:rPr>
          <w:rFonts w:ascii="宋体" w:hAnsi="宋体"/>
          <w:sz w:val="24"/>
          <w:szCs w:val="24"/>
        </w:rPr>
        <w:t xml:space="preserve">：                   公章：                      </w:t>
      </w:r>
      <w:r/>
    </w:p>
    <w:p>
      <w:pPr>
        <w:rPr>
          <w:rFonts w:hint="eastAsia" w:ascii="宋体" w:hAnsi="宋体"/>
          <w:sz w:val="24"/>
          <w:szCs w:val="24"/>
        </w:rPr>
      </w:pPr>
      <w:r>
        <w:rPr>
          <w:rFonts w:ascii="宋体" w:hAnsi="宋体"/>
          <w:sz w:val="24"/>
          <w:szCs w:val="24"/>
        </w:rPr>
        <w:t xml:space="preserve">日期：    </w:t>
      </w:r>
      <w:r/>
    </w:p>
    <w:p>
      <w:pPr>
        <w:spacing w:line="400" w:lineRule="exact"/>
        <w:rPr>
          <w:rFonts w:hint="eastAsia" w:ascii="宋体" w:hAnsi="宋体"/>
          <w:b/>
          <w:sz w:val="24"/>
          <w:szCs w:val="24"/>
        </w:rPr>
      </w:pPr>
      <w:r>
        <w:rPr>
          <w:rFonts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ascii="宋体" w:hAnsi="宋体"/>
          <w:sz w:val="24"/>
          <w:szCs w:val="24"/>
        </w:rPr>
        <w:t xml:space="preserve">2.质疑供应商若委托代理人进行质疑的，质疑函应按要求列明“授权代表”的有关内容，并在附件中提交由质疑</w:t>
      </w:r>
      <w:r>
        <w:rPr>
          <w:rFonts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ascii="宋体" w:hAnsi="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szCs w:val="24"/>
        </w:rPr>
      </w:pPr>
      <w:r>
        <w:rPr>
          <w:rFonts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630"/>
        <w:rPr>
          <w:rFonts w:ascii="Calibri" w:hAnsi="Calibri"/>
        </w:rPr>
      </w:pPr>
      <w:r>
        <w:rPr>
          <w:rFonts w:ascii="Calibri" w:hAnsi="Calibri"/>
        </w:rPr>
      </w:r>
      <w:r/>
    </w:p>
    <w:p>
      <w:pPr>
        <w:ind w:firstLine="630"/>
      </w:pPr>
      <w:r/>
      <w:r/>
    </w:p>
    <w:p>
      <w:pPr>
        <w:jc w:val="left"/>
        <w:spacing w:line="360" w:lineRule="auto"/>
        <w:outlineLvl w:val="1"/>
      </w:pPr>
      <w:r/>
      <w:r/>
    </w:p>
    <w:sectPr>
      <w:headerReference w:type="default" r:id="rId9"/>
      <w:footerReference w:type="default" r:id="rId11"/>
      <w:footerReference w:type="even" r:id="rId12"/>
      <w:footnotePr/>
      <w:endnotePr/>
      <w:type w:val="nextPage"/>
      <w:pgSz w:w="11906" w:h="16838" w:orient="portrait"/>
      <w:pgMar w:top="1418" w:right="1588" w:bottom="1418" w:left="1366"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Math">
    <w:panose1 w:val="02040503050406030204"/>
  </w:font>
  <w:font w:name="FangSong">
    <w:panose1 w:val="02010609060101010101"/>
  </w:font>
  <w:font w:name="Symbol">
    <w:panose1 w:val="05050102010706020507"/>
  </w:font>
  <w:font w:name="Wingdings">
    <w:panose1 w:val="05000000000000000000"/>
  </w:font>
  <w:font w:name="Tahoma">
    <w:panose1 w:val="020B0604030504040204"/>
  </w:font>
  <w:font w:name="Calibri">
    <w:panose1 w:val="020F0502020204030204"/>
  </w:font>
  <w:font w:name="仿宋">
    <w:panose1 w:val="02010609060101010101"/>
  </w:font>
  <w:font w:name="等线">
    <w:panose1 w:val="02010600030101010101"/>
  </w:font>
  <w:font w:name="PingFang SC">
    <w:panose1 w:val="020B0503020202020204"/>
  </w:font>
  <w:font w:name="Courier New">
    <w:panose1 w:val="02070309020205020404"/>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pPr>
    <w:r>
      <w:fldChar w:fldCharType="begin"/>
    </w:r>
    <w:r>
      <w:instrText xml:space="preserve">PAGE   \* MERGEFORMAT</w:instrText>
    </w:r>
    <w:r>
      <w:fldChar w:fldCharType="separate"/>
    </w:r>
    <w:r>
      <w:rPr>
        <w:lang w:val="zh-CN"/>
      </w:rPr>
      <w:t xml:space="preserve">2</w:t>
    </w:r>
    <w:r>
      <w:fldChar w:fldCharType="end"/>
    </w:r>
    <w:r/>
  </w:p>
  <w:p>
    <w:pPr>
      <w:pStyle w:val="89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rStyle w:val="916"/>
        <w:rFonts w:hint="eastAsia" w:ascii="宋体" w:hAnsi="宋体"/>
      </w:rPr>
      <w:framePr w:wrap="around" w:vAnchor="text" w:hAnchor="margin" w:xAlign="center" w:y="1"/>
    </w:pPr>
    <w:r>
      <w:rPr>
        <w:rFonts w:ascii="宋体" w:hAnsi="宋体"/>
      </w:rPr>
      <w:fldChar w:fldCharType="begin"/>
    </w:r>
    <w:r>
      <w:rPr>
        <w:rStyle w:val="916"/>
        <w:rFonts w:ascii="宋体" w:hAnsi="宋体"/>
      </w:rPr>
      <w:instrText xml:space="preserve">PAGE  </w:instrText>
    </w:r>
    <w:r>
      <w:rPr>
        <w:rFonts w:ascii="宋体" w:hAnsi="宋体"/>
      </w:rPr>
      <w:fldChar w:fldCharType="separate"/>
    </w:r>
    <w:r>
      <w:rPr>
        <w:rStyle w:val="916"/>
        <w:rFonts w:ascii="宋体" w:hAnsi="宋体"/>
      </w:rPr>
      <w:t xml:space="preserve">３</w:t>
    </w:r>
    <w:r>
      <w:rPr>
        <w:rStyle w:val="916"/>
        <w:rFonts w:ascii="宋体" w:hAnsi="宋体"/>
      </w:rPr>
      <w:t xml:space="preserve">９</w:t>
    </w:r>
    <w:r>
      <w:rPr>
        <w:rFonts w:ascii="宋体" w:hAnsi="宋体"/>
      </w:rPr>
      <w:fldChar w:fldCharType="end"/>
    </w:r>
    <w:r/>
  </w:p>
  <w:p>
    <w:pPr>
      <w:pStyle w:val="898"/>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rStyle w:val="916"/>
      </w:rPr>
      <w:framePr w:wrap="around" w:vAnchor="text" w:hAnchor="margin" w:xAlign="center" w:y="1"/>
    </w:pPr>
    <w:r>
      <w:fldChar w:fldCharType="begin"/>
    </w:r>
    <w:r>
      <w:rPr>
        <w:rStyle w:val="916"/>
      </w:rPr>
      <w:instrText xml:space="preserve">PAGE  </w:instrText>
    </w:r>
    <w:r>
      <w:fldChar w:fldCharType="separate"/>
    </w:r>
    <w:r>
      <w:rPr>
        <w:rStyle w:val="916"/>
      </w:rPr>
      <w:t xml:space="preserve">1</w:t>
    </w:r>
    <w:r>
      <w:fldChar w:fldCharType="end"/>
    </w:r>
    <w:r/>
  </w:p>
  <w:p>
    <w:pPr>
      <w:pStyle w:val="8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69"/>
      <w:isLgl w:val="false"/>
      <w:suff w:val="tab"/>
      <w:lvlText w:val="%1."/>
      <w:lvlJc w:val="left"/>
      <w:pPr>
        <w:ind w:left="2765" w:hanging="432"/>
      </w:pPr>
      <w:rPr>
        <w:rFonts w:hint="default"/>
      </w:rPr>
    </w:lvl>
    <w:lvl w:ilvl="1">
      <w:start w:val="1"/>
      <w:numFmt w:val="decimal"/>
      <w:pStyle w:val="870"/>
      <w:isLgl w:val="false"/>
      <w:suff w:val="tab"/>
      <w:lvlText w:val="%1.%2."/>
      <w:lvlJc w:val="left"/>
      <w:pPr>
        <w:ind w:left="2908" w:hanging="575"/>
      </w:pPr>
      <w:rPr>
        <w:rFonts w:hint="default"/>
      </w:rPr>
    </w:lvl>
    <w:lvl w:ilvl="2">
      <w:start w:val="1"/>
      <w:numFmt w:val="decimal"/>
      <w:pStyle w:val="871"/>
      <w:isLgl w:val="false"/>
      <w:suff w:val="tab"/>
      <w:lvlText w:val="%1.%2.%3."/>
      <w:lvlJc w:val="left"/>
      <w:pPr>
        <w:ind w:left="3053" w:hanging="720"/>
      </w:pPr>
      <w:rPr>
        <w:rFonts w:hint="default"/>
      </w:rPr>
    </w:lvl>
    <w:lvl w:ilvl="3">
      <w:start w:val="1"/>
      <w:numFmt w:val="decimal"/>
      <w:pStyle w:val="872"/>
      <w:isLgl w:val="false"/>
      <w:suff w:val="tab"/>
      <w:lvlText w:val="%1.%2.%3.%4."/>
      <w:lvlJc w:val="left"/>
      <w:pPr>
        <w:ind w:left="3197" w:hanging="864"/>
      </w:pPr>
      <w:rPr>
        <w:rFonts w:hint="default"/>
      </w:rPr>
    </w:lvl>
    <w:lvl w:ilvl="4">
      <w:start w:val="1"/>
      <w:numFmt w:val="decimal"/>
      <w:pStyle w:val="873"/>
      <w:isLgl w:val="false"/>
      <w:suff w:val="tab"/>
      <w:lvlText w:val="%1.%2.%3.%4.%5."/>
      <w:lvlJc w:val="left"/>
      <w:pPr>
        <w:ind w:left="3341" w:hanging="1008"/>
      </w:pPr>
      <w:rPr>
        <w:rFonts w:hint="default"/>
      </w:rPr>
    </w:lvl>
    <w:lvl w:ilvl="5">
      <w:start w:val="1"/>
      <w:numFmt w:val="decimal"/>
      <w:pStyle w:val="874"/>
      <w:isLgl w:val="false"/>
      <w:suff w:val="tab"/>
      <w:lvlText w:val="%1.%2.%3.%4.%5.%6."/>
      <w:lvlJc w:val="left"/>
      <w:pPr>
        <w:ind w:left="3484" w:hanging="1151"/>
      </w:pPr>
      <w:rPr>
        <w:rFonts w:hint="default"/>
      </w:rPr>
    </w:lvl>
    <w:lvl w:ilvl="6">
      <w:start w:val="1"/>
      <w:numFmt w:val="decimal"/>
      <w:pStyle w:val="875"/>
      <w:isLgl w:val="false"/>
      <w:suff w:val="tab"/>
      <w:lvlText w:val="%1.%2.%3.%4.%5.%6.%7."/>
      <w:lvlJc w:val="left"/>
      <w:pPr>
        <w:ind w:left="3629" w:hanging="1296"/>
      </w:pPr>
      <w:rPr>
        <w:rFonts w:hint="default"/>
      </w:rPr>
    </w:lvl>
    <w:lvl w:ilvl="7">
      <w:start w:val="1"/>
      <w:numFmt w:val="decimal"/>
      <w:pStyle w:val="876"/>
      <w:isLgl w:val="false"/>
      <w:suff w:val="tab"/>
      <w:lvlText w:val="%1.%2.%3.%4.%5.%6.%7.%8."/>
      <w:lvlJc w:val="left"/>
      <w:pPr>
        <w:ind w:left="3773" w:hanging="1440"/>
      </w:pPr>
      <w:rPr>
        <w:rFonts w:hint="default"/>
      </w:rPr>
    </w:lvl>
    <w:lvl w:ilvl="8">
      <w:start w:val="1"/>
      <w:numFmt w:val="decimal"/>
      <w:pStyle w:val="877"/>
      <w:isLgl w:val="false"/>
      <w:suff w:val="tab"/>
      <w:lvlText w:val="%1.%2.%3.%4.%5.%6.%7.%8.%9."/>
      <w:lvlJc w:val="left"/>
      <w:pPr>
        <w:ind w:left="3916" w:hanging="1583"/>
      </w:pPr>
      <w:rPr>
        <w:rFonts w:hint="default"/>
      </w:rPr>
    </w:lvl>
  </w:abstractNum>
  <w:abstractNum w:abstractNumId="1">
    <w:multiLevelType w:val="hybridMultilevel"/>
    <w:lvl w:ilvl="0">
      <w:start w:val="1"/>
      <w:numFmt w:val="upperLetter"/>
      <w:pStyle w:val="95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tab"/>
      <w:lvlText w:val="%1."/>
      <w:lvlJc w:val="left"/>
      <w:pPr>
        <w:ind w:left="590" w:hanging="590"/>
      </w:pPr>
      <w:rPr>
        <w:rFonts w:hint="default"/>
      </w:rPr>
    </w:lvl>
    <w:lvl w:ilvl="1">
      <w:start w:val="1"/>
      <w:numFmt w:val="decimal"/>
      <w:isLgl w:val="false"/>
      <w:suff w:val="tab"/>
      <w:lvlText w:val="%1.%2."/>
      <w:lvlJc w:val="left"/>
      <w:pPr>
        <w:ind w:left="720" w:hanging="720"/>
      </w:pPr>
      <w:rPr>
        <w:rFonts w:hint="default" w:ascii="Calibri" w:hAnsi="Calibri" w:cs="Calibri"/>
      </w:rPr>
    </w:lvl>
    <w:lvl w:ilvl="2">
      <w:start w:val="1"/>
      <w:numFmt w:val="decimal"/>
      <w:isLgl w:val="false"/>
      <w:suff w:val="space"/>
      <w:lvlText w:val="%1.%2.%3."/>
      <w:lvlJc w:val="left"/>
      <w:pPr>
        <w:ind w:left="1080" w:hanging="1080"/>
      </w:pPr>
      <w:rPr>
        <w:rFonts w:hint="default"/>
      </w:rPr>
    </w:lvl>
    <w:lvl w:ilvl="3">
      <w:start w:val="1"/>
      <w:numFmt w:val="decimal"/>
      <w:isLgl w:val="false"/>
      <w:suff w:val="space"/>
      <w:lvlText w:val="%1.%2.%3.%4."/>
      <w:lvlJc w:val="left"/>
      <w:pPr>
        <w:ind w:left="1440" w:hanging="1440"/>
      </w:pPr>
      <w:rPr>
        <w:rFonts w:hint="default" w:ascii="Calibri" w:hAnsi="Calibri" w:cs="Calibri"/>
      </w:rPr>
    </w:lvl>
    <w:lvl w:ilvl="4">
      <w:start w:val="1"/>
      <w:numFmt w:val="decimal"/>
      <w:isLgl w:val="false"/>
      <w:suff w:val="tab"/>
      <w:lvlText w:val="%1.%2.%3.%4.%5."/>
      <w:lvlJc w:val="left"/>
      <w:pPr>
        <w:ind w:left="1440" w:hanging="1440"/>
      </w:pPr>
      <w:rPr>
        <w:rFonts w:hint="default"/>
      </w:rPr>
    </w:lvl>
    <w:lvl w:ilvl="5">
      <w:start w:val="1"/>
      <w:numFmt w:val="decimal"/>
      <w:isLgl w:val="false"/>
      <w:suff w:val="tab"/>
      <w:lvlText w:val="%1.%2.%3.%4.%5.%6."/>
      <w:lvlJc w:val="left"/>
      <w:pPr>
        <w:ind w:left="1800" w:hanging="1800"/>
      </w:pPr>
      <w:rPr>
        <w:rFonts w:hint="default"/>
      </w:rPr>
    </w:lvl>
    <w:lvl w:ilvl="6">
      <w:start w:val="1"/>
      <w:numFmt w:val="decimal"/>
      <w:isLgl w:val="false"/>
      <w:suff w:val="tab"/>
      <w:lvlText w:val="%1.%2.%3.%4.%5.%6.%7."/>
      <w:lvlJc w:val="left"/>
      <w:pPr>
        <w:ind w:left="2160" w:hanging="2160"/>
      </w:pPr>
      <w:rPr>
        <w:rFonts w:hint="default"/>
      </w:rPr>
    </w:lvl>
    <w:lvl w:ilvl="7">
      <w:start w:val="1"/>
      <w:numFmt w:val="decimal"/>
      <w:isLgl w:val="false"/>
      <w:suff w:val="tab"/>
      <w:lvlText w:val="%1.%2.%3.%4.%5.%6.%7.%8."/>
      <w:lvlJc w:val="left"/>
      <w:pPr>
        <w:ind w:left="2520" w:hanging="2520"/>
      </w:pPr>
      <w:rPr>
        <w:rFonts w:hint="default"/>
      </w:rPr>
    </w:lvl>
    <w:lvl w:ilvl="8">
      <w:start w:val="1"/>
      <w:numFmt w:val="decimal"/>
      <w:isLgl w:val="false"/>
      <w:suff w:val="tab"/>
      <w:lvlText w:val="%1.%2.%3.%4.%5.%6.%7.%8.%9."/>
      <w:lvlJc w:val="left"/>
      <w:pPr>
        <w:ind w:left="2880" w:hanging="2880"/>
      </w:pPr>
      <w:rPr>
        <w:rFonts w:hint="default"/>
      </w:rPr>
    </w:lvl>
  </w:abstractNum>
  <w:abstractNum w:abstractNumId="3">
    <w:multiLevelType w:val="hybridMultilevel"/>
    <w:lvl w:ilvl="0">
      <w:start w:val="1"/>
      <w:numFmt w:val="decimal"/>
      <w:isLgl w:val="false"/>
      <w:suff w:val="tab"/>
      <w:lvlText w:val="%1."/>
      <w:lvlJc w:val="left"/>
      <w:pPr>
        <w:ind w:left="432" w:hanging="432"/>
      </w:pPr>
      <w:rPr>
        <w:rFonts w:hint="default"/>
      </w:rPr>
    </w:lvl>
    <w:lvl w:ilvl="1">
      <w:start w:val="1"/>
      <w:numFmt w:val="decimal"/>
      <w:isLgl w:val="false"/>
      <w:suff w:val="tab"/>
      <w:lvlText w:val="%1.%2."/>
      <w:lvlJc w:val="left"/>
      <w:pPr>
        <w:ind w:left="575" w:hanging="575"/>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space"/>
      <w:lvlText w:val="%4."/>
      <w:lvlJc w:val="center"/>
      <w:pPr>
        <w:ind w:left="440" w:hanging="440"/>
      </w:pPr>
      <w:rPr>
        <w:rFonts w:hint="eastAsia"/>
      </w:rPr>
    </w:lvl>
    <w:lvl w:ilvl="4">
      <w:start w:val="1"/>
      <w:numFmt w:val="decimal"/>
      <w:isLgl w:val="false"/>
      <w:suff w:val="tab"/>
      <w:lvlText w:val="%1.%2.%3.%4.%5."/>
      <w:lvlJc w:val="left"/>
      <w:pPr>
        <w:ind w:left="1008" w:hanging="1008"/>
      </w:pPr>
      <w:rPr>
        <w:rFonts w:hint="default"/>
      </w:rPr>
    </w:lvl>
    <w:lvl w:ilvl="5">
      <w:start w:val="1"/>
      <w:numFmt w:val="decimal"/>
      <w:isLgl w:val="false"/>
      <w:suff w:val="tab"/>
      <w:lvlText w:val="%1.%2.%3.%4.%5.%6."/>
      <w:lvlJc w:val="left"/>
      <w:pPr>
        <w:ind w:left="1151" w:hanging="1151"/>
      </w:pPr>
      <w:rPr>
        <w:rFonts w:hint="default"/>
      </w:rPr>
    </w:lvl>
    <w:lvl w:ilvl="6">
      <w:start w:val="1"/>
      <w:numFmt w:val="decimal"/>
      <w:isLgl w:val="false"/>
      <w:suff w:val="tab"/>
      <w:lvlText w:val="%1.%2.%3.%4.%5.%6.%7."/>
      <w:lvlJc w:val="left"/>
      <w:pPr>
        <w:ind w:left="1296" w:hanging="1296"/>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583" w:hanging="1583"/>
      </w:pPr>
      <w:rPr>
        <w:rFonts w:hint="default"/>
      </w:rPr>
    </w:lvl>
  </w:abstractNum>
  <w:abstractNum w:abstractNumId="4">
    <w:multiLevelType w:val="hybridMultilevel"/>
    <w:lvl w:ilvl="0">
      <w:start w:val="1"/>
      <w:numFmt w:val="decimal"/>
      <w:isLgl w:val="false"/>
      <w:suff w:val="tab"/>
      <w:lvlText w:val="%1."/>
      <w:lvlJc w:val="left"/>
      <w:pPr>
        <w:ind w:left="432" w:hanging="432"/>
      </w:pPr>
      <w:rPr>
        <w:rFonts w:hint="default"/>
      </w:rPr>
    </w:lvl>
    <w:lvl w:ilvl="1">
      <w:start w:val="1"/>
      <w:numFmt w:val="decimal"/>
      <w:isLgl w:val="false"/>
      <w:suff w:val="tab"/>
      <w:lvlText w:val="%1.%2."/>
      <w:lvlJc w:val="left"/>
      <w:pPr>
        <w:ind w:left="575" w:hanging="575"/>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space"/>
      <w:lvlText w:val="%4."/>
      <w:lvlJc w:val="center"/>
      <w:pPr>
        <w:ind w:left="440" w:hanging="440"/>
      </w:pPr>
      <w:rPr>
        <w:rFonts w:hint="eastAsia"/>
      </w:rPr>
    </w:lvl>
    <w:lvl w:ilvl="4">
      <w:start w:val="1"/>
      <w:numFmt w:val="decimal"/>
      <w:isLgl w:val="false"/>
      <w:suff w:val="tab"/>
      <w:lvlText w:val="%1.%2.%3.%4.%5."/>
      <w:lvlJc w:val="left"/>
      <w:pPr>
        <w:ind w:left="1008" w:hanging="1008"/>
      </w:pPr>
      <w:rPr>
        <w:rFonts w:hint="default"/>
      </w:rPr>
    </w:lvl>
    <w:lvl w:ilvl="5">
      <w:start w:val="1"/>
      <w:numFmt w:val="decimal"/>
      <w:isLgl w:val="false"/>
      <w:suff w:val="tab"/>
      <w:lvlText w:val="%1.%2.%3.%4.%5.%6."/>
      <w:lvlJc w:val="left"/>
      <w:pPr>
        <w:ind w:left="1151" w:hanging="1151"/>
      </w:pPr>
      <w:rPr>
        <w:rFonts w:hint="default"/>
      </w:rPr>
    </w:lvl>
    <w:lvl w:ilvl="6">
      <w:start w:val="1"/>
      <w:numFmt w:val="decimal"/>
      <w:isLgl w:val="false"/>
      <w:suff w:val="tab"/>
      <w:lvlText w:val="%1.%2.%3.%4.%5.%6.%7."/>
      <w:lvlJc w:val="left"/>
      <w:pPr>
        <w:ind w:left="1296" w:hanging="1296"/>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583" w:hanging="1583"/>
      </w:pPr>
      <w:rPr>
        <w:rFonts w:hint="default"/>
      </w:rPr>
    </w:lvl>
  </w:abstractNum>
  <w:abstractNum w:abstractNumId="5">
    <w:multiLevelType w:val="hybridMultilevel"/>
    <w:lvl w:ilvl="0">
      <w:start w:val="1"/>
      <w:numFmt w:val="decimal"/>
      <w:isLgl w:val="false"/>
      <w:suff w:val="tab"/>
      <w:lvlText w:val="%1."/>
      <w:lvlJc w:val="left"/>
      <w:pPr>
        <w:ind w:left="432" w:hanging="432"/>
      </w:pPr>
      <w:rPr>
        <w:rFonts w:hint="default"/>
      </w:rPr>
    </w:lvl>
    <w:lvl w:ilvl="1">
      <w:start w:val="1"/>
      <w:numFmt w:val="decimal"/>
      <w:isLgl w:val="false"/>
      <w:suff w:val="tab"/>
      <w:lvlText w:val="%1.%2."/>
      <w:lvlJc w:val="left"/>
      <w:pPr>
        <w:ind w:left="575" w:hanging="575"/>
      </w:pPr>
      <w:rPr>
        <w:rFonts w:hint="default"/>
      </w:rPr>
    </w:lvl>
    <w:lvl w:ilvl="2">
      <w:start w:val="1"/>
      <w:numFmt w:val="chineseCountingThousand"/>
      <w:isLgl w:val="false"/>
      <w:suff w:val="tab"/>
      <w:lvlText w:val="(%3)"/>
      <w:lvlJc w:val="left"/>
      <w:pPr>
        <w:ind w:left="440" w:hanging="440"/>
      </w:pPr>
    </w:lvl>
    <w:lvl w:ilvl="3">
      <w:start w:val="1"/>
      <w:numFmt w:val="decimal"/>
      <w:isLgl w:val="false"/>
      <w:suff w:val="tab"/>
      <w:lvlText w:val="%1.%2.%3.%4."/>
      <w:lvlJc w:val="left"/>
      <w:pPr>
        <w:ind w:left="864" w:hanging="864"/>
      </w:pPr>
      <w:rPr>
        <w:rFonts w:hint="default"/>
      </w:rPr>
    </w:lvl>
    <w:lvl w:ilvl="4">
      <w:start w:val="1"/>
      <w:numFmt w:val="decimal"/>
      <w:isLgl w:val="false"/>
      <w:suff w:val="tab"/>
      <w:lvlText w:val="%1.%2.%3.%4.%5."/>
      <w:lvlJc w:val="left"/>
      <w:pPr>
        <w:ind w:left="1008" w:hanging="1008"/>
      </w:pPr>
      <w:rPr>
        <w:rFonts w:hint="default"/>
      </w:rPr>
    </w:lvl>
    <w:lvl w:ilvl="5">
      <w:start w:val="1"/>
      <w:numFmt w:val="decimal"/>
      <w:isLgl w:val="false"/>
      <w:suff w:val="tab"/>
      <w:lvlText w:val="%1.%2.%3.%4.%5.%6."/>
      <w:lvlJc w:val="left"/>
      <w:pPr>
        <w:ind w:left="1151" w:hanging="1151"/>
      </w:pPr>
      <w:rPr>
        <w:rFonts w:hint="default"/>
      </w:rPr>
    </w:lvl>
    <w:lvl w:ilvl="6">
      <w:start w:val="1"/>
      <w:numFmt w:val="decimal"/>
      <w:isLgl w:val="false"/>
      <w:suff w:val="tab"/>
      <w:lvlText w:val="%1.%2.%3.%4.%5.%6.%7."/>
      <w:lvlJc w:val="left"/>
      <w:pPr>
        <w:ind w:left="1296" w:hanging="1296"/>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583" w:hanging="1583"/>
      </w:pPr>
      <w:rPr>
        <w:rFonts w:hint="default"/>
      </w:rPr>
    </w:lvl>
  </w:abstractNum>
  <w:abstractNum w:abstractNumId="6">
    <w:multiLevelType w:val="hybridMultilevel"/>
    <w:lvl w:ilvl="0">
      <w:start w:val="1"/>
      <w:numFmt w:val="decimal"/>
      <w:isLgl w:val="false"/>
      <w:suff w:val="tab"/>
      <w:lvlText w:val="%1."/>
      <w:lvlJc w:val="left"/>
      <w:pPr>
        <w:ind w:left="432" w:hanging="432"/>
      </w:pPr>
      <w:rPr>
        <w:rFonts w:hint="default"/>
      </w:rPr>
    </w:lvl>
    <w:lvl w:ilvl="1">
      <w:start w:val="1"/>
      <w:numFmt w:val="decimal"/>
      <w:isLgl w:val="false"/>
      <w:suff w:val="tab"/>
      <w:lvlText w:val="%1.%2."/>
      <w:lvlJc w:val="left"/>
      <w:pPr>
        <w:ind w:left="575" w:hanging="575"/>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space"/>
      <w:lvlText w:val="%4."/>
      <w:lvlJc w:val="center"/>
      <w:pPr>
        <w:ind w:left="440" w:hanging="440"/>
      </w:pPr>
      <w:rPr>
        <w:rFonts w:hint="eastAsia"/>
      </w:rPr>
    </w:lvl>
    <w:lvl w:ilvl="4">
      <w:start w:val="1"/>
      <w:numFmt w:val="decimal"/>
      <w:isLgl w:val="false"/>
      <w:suff w:val="tab"/>
      <w:lvlText w:val="%1.%2.%3.%4.%5."/>
      <w:lvlJc w:val="left"/>
      <w:pPr>
        <w:ind w:left="1008" w:hanging="1008"/>
      </w:pPr>
      <w:rPr>
        <w:rFonts w:hint="default"/>
      </w:rPr>
    </w:lvl>
    <w:lvl w:ilvl="5">
      <w:start w:val="1"/>
      <w:numFmt w:val="decimal"/>
      <w:isLgl w:val="false"/>
      <w:suff w:val="tab"/>
      <w:lvlText w:val="%1.%2.%3.%4.%5.%6."/>
      <w:lvlJc w:val="left"/>
      <w:pPr>
        <w:ind w:left="1151" w:hanging="1151"/>
      </w:pPr>
      <w:rPr>
        <w:rFonts w:hint="default"/>
      </w:rPr>
    </w:lvl>
    <w:lvl w:ilvl="6">
      <w:start w:val="1"/>
      <w:numFmt w:val="decimal"/>
      <w:isLgl w:val="false"/>
      <w:suff w:val="tab"/>
      <w:lvlText w:val="%1.%2.%3.%4.%5.%6.%7."/>
      <w:lvlJc w:val="left"/>
      <w:pPr>
        <w:ind w:left="1296" w:hanging="1296"/>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583" w:hanging="1583"/>
      </w:pPr>
      <w:rPr>
        <w:rFonts w:hint="default"/>
      </w:rPr>
    </w:lvl>
  </w:abstractNum>
  <w:abstractNum w:abstractNumId="7">
    <w:multiLevelType w:val="hybridMultilevel"/>
    <w:lvl w:ilvl="0">
      <w:start w:val="1"/>
      <w:numFmt w:val="decimal"/>
      <w:pStyle w:val="96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0"/>
  </w:num>
  <w:num w:numId="2">
    <w:abstractNumId w:val="1"/>
  </w:num>
  <w:num w:numId="3">
    <w:abstractNumId w:val="7"/>
  </w:num>
  <w:num w:numId="4">
    <w:abstractNumId w:val="5"/>
  </w:num>
  <w:num w:numId="5">
    <w:abstractNumId w:val="6"/>
  </w:num>
  <w:num w:numId="6">
    <w:abstractNumId w:val="4"/>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5">
    <w:name w:val="Heading 1 Char"/>
    <w:basedOn w:val="878"/>
    <w:link w:val="869"/>
    <w:uiPriority w:val="9"/>
    <w:rPr>
      <w:rFonts w:ascii="Arial" w:hAnsi="Arial" w:eastAsia="Arial" w:cs="Arial"/>
      <w:sz w:val="40"/>
      <w:szCs w:val="40"/>
    </w:rPr>
  </w:style>
  <w:style w:type="character" w:styleId="716">
    <w:name w:val="Heading 2 Char"/>
    <w:basedOn w:val="878"/>
    <w:link w:val="870"/>
    <w:uiPriority w:val="9"/>
    <w:rPr>
      <w:rFonts w:ascii="Arial" w:hAnsi="Arial" w:eastAsia="Arial" w:cs="Arial"/>
      <w:sz w:val="34"/>
    </w:rPr>
  </w:style>
  <w:style w:type="character" w:styleId="717">
    <w:name w:val="Heading 3 Char"/>
    <w:basedOn w:val="878"/>
    <w:link w:val="871"/>
    <w:uiPriority w:val="9"/>
    <w:rPr>
      <w:rFonts w:ascii="Arial" w:hAnsi="Arial" w:eastAsia="Arial" w:cs="Arial"/>
      <w:sz w:val="30"/>
      <w:szCs w:val="30"/>
    </w:rPr>
  </w:style>
  <w:style w:type="character" w:styleId="718">
    <w:name w:val="Heading 4 Char"/>
    <w:basedOn w:val="878"/>
    <w:link w:val="872"/>
    <w:uiPriority w:val="9"/>
    <w:rPr>
      <w:rFonts w:ascii="Arial" w:hAnsi="Arial" w:eastAsia="Arial" w:cs="Arial"/>
      <w:b/>
      <w:bCs/>
      <w:sz w:val="26"/>
      <w:szCs w:val="26"/>
    </w:rPr>
  </w:style>
  <w:style w:type="character" w:styleId="719">
    <w:name w:val="Heading 5 Char"/>
    <w:basedOn w:val="878"/>
    <w:link w:val="873"/>
    <w:uiPriority w:val="9"/>
    <w:rPr>
      <w:rFonts w:ascii="Arial" w:hAnsi="Arial" w:eastAsia="Arial" w:cs="Arial"/>
      <w:b/>
      <w:bCs/>
      <w:sz w:val="24"/>
      <w:szCs w:val="24"/>
    </w:rPr>
  </w:style>
  <w:style w:type="character" w:styleId="720">
    <w:name w:val="Heading 6 Char"/>
    <w:basedOn w:val="878"/>
    <w:link w:val="874"/>
    <w:uiPriority w:val="9"/>
    <w:rPr>
      <w:rFonts w:ascii="Arial" w:hAnsi="Arial" w:eastAsia="Arial" w:cs="Arial"/>
      <w:b/>
      <w:bCs/>
      <w:sz w:val="22"/>
      <w:szCs w:val="22"/>
    </w:rPr>
  </w:style>
  <w:style w:type="character" w:styleId="721">
    <w:name w:val="Heading 7 Char"/>
    <w:basedOn w:val="878"/>
    <w:link w:val="875"/>
    <w:uiPriority w:val="9"/>
    <w:rPr>
      <w:rFonts w:ascii="Arial" w:hAnsi="Arial" w:eastAsia="Arial" w:cs="Arial"/>
      <w:b/>
      <w:bCs/>
      <w:i/>
      <w:iCs/>
      <w:sz w:val="22"/>
      <w:szCs w:val="22"/>
    </w:rPr>
  </w:style>
  <w:style w:type="character" w:styleId="722">
    <w:name w:val="Heading 8 Char"/>
    <w:basedOn w:val="878"/>
    <w:link w:val="876"/>
    <w:uiPriority w:val="9"/>
    <w:rPr>
      <w:rFonts w:ascii="Arial" w:hAnsi="Arial" w:eastAsia="Arial" w:cs="Arial"/>
      <w:i/>
      <w:iCs/>
      <w:sz w:val="22"/>
      <w:szCs w:val="22"/>
    </w:rPr>
  </w:style>
  <w:style w:type="character" w:styleId="723">
    <w:name w:val="Heading 9 Char"/>
    <w:basedOn w:val="878"/>
    <w:link w:val="877"/>
    <w:uiPriority w:val="9"/>
    <w:rPr>
      <w:rFonts w:ascii="Arial" w:hAnsi="Arial" w:eastAsia="Arial" w:cs="Arial"/>
      <w:i/>
      <w:iCs/>
      <w:sz w:val="21"/>
      <w:szCs w:val="21"/>
    </w:rPr>
  </w:style>
  <w:style w:type="paragraph" w:styleId="724">
    <w:name w:val="Title"/>
    <w:basedOn w:val="868"/>
    <w:next w:val="868"/>
    <w:link w:val="725"/>
    <w:uiPriority w:val="10"/>
    <w:qFormat/>
    <w:pPr>
      <w:contextualSpacing/>
      <w:spacing w:before="300" w:after="200"/>
    </w:pPr>
    <w:rPr>
      <w:sz w:val="48"/>
      <w:szCs w:val="48"/>
    </w:rPr>
  </w:style>
  <w:style w:type="character" w:styleId="725">
    <w:name w:val="Title Char"/>
    <w:basedOn w:val="878"/>
    <w:link w:val="724"/>
    <w:uiPriority w:val="10"/>
    <w:rPr>
      <w:sz w:val="48"/>
      <w:szCs w:val="48"/>
    </w:rPr>
  </w:style>
  <w:style w:type="paragraph" w:styleId="726">
    <w:name w:val="Subtitle"/>
    <w:basedOn w:val="868"/>
    <w:next w:val="868"/>
    <w:link w:val="727"/>
    <w:uiPriority w:val="11"/>
    <w:qFormat/>
    <w:pPr>
      <w:spacing w:before="200" w:after="200"/>
    </w:pPr>
    <w:rPr>
      <w:sz w:val="24"/>
      <w:szCs w:val="24"/>
    </w:rPr>
  </w:style>
  <w:style w:type="character" w:styleId="727">
    <w:name w:val="Subtitle Char"/>
    <w:basedOn w:val="878"/>
    <w:link w:val="726"/>
    <w:uiPriority w:val="11"/>
    <w:rPr>
      <w:sz w:val="24"/>
      <w:szCs w:val="24"/>
    </w:rPr>
  </w:style>
  <w:style w:type="paragraph" w:styleId="728">
    <w:name w:val="Quote"/>
    <w:basedOn w:val="868"/>
    <w:next w:val="868"/>
    <w:link w:val="729"/>
    <w:uiPriority w:val="29"/>
    <w:qFormat/>
    <w:pPr>
      <w:ind w:left="720" w:right="720"/>
    </w:pPr>
    <w:rPr>
      <w:i/>
    </w:rPr>
  </w:style>
  <w:style w:type="character" w:styleId="729">
    <w:name w:val="Quote Char"/>
    <w:link w:val="728"/>
    <w:uiPriority w:val="29"/>
    <w:rPr>
      <w:i/>
    </w:rPr>
  </w:style>
  <w:style w:type="paragraph" w:styleId="730">
    <w:name w:val="Intense Quote"/>
    <w:basedOn w:val="868"/>
    <w:next w:val="868"/>
    <w:link w:val="7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name w:val="Intense Quote Char"/>
    <w:link w:val="730"/>
    <w:uiPriority w:val="30"/>
    <w:rPr>
      <w:i/>
    </w:rPr>
  </w:style>
  <w:style w:type="character" w:styleId="732">
    <w:name w:val="Header Char"/>
    <w:basedOn w:val="878"/>
    <w:link w:val="899"/>
    <w:uiPriority w:val="99"/>
  </w:style>
  <w:style w:type="character" w:styleId="733">
    <w:name w:val="Footer Char"/>
    <w:basedOn w:val="878"/>
    <w:link w:val="898"/>
    <w:uiPriority w:val="99"/>
  </w:style>
  <w:style w:type="paragraph" w:styleId="734">
    <w:name w:val="Caption"/>
    <w:basedOn w:val="868"/>
    <w:next w:val="868"/>
    <w:uiPriority w:val="35"/>
    <w:semiHidden/>
    <w:unhideWhenUsed/>
    <w:qFormat/>
    <w:pPr>
      <w:spacing w:line="276" w:lineRule="auto"/>
    </w:pPr>
    <w:rPr>
      <w:b/>
      <w:bCs/>
      <w:color w:val="4f81bd" w:themeColor="accent1"/>
      <w:sz w:val="18"/>
      <w:szCs w:val="18"/>
    </w:rPr>
  </w:style>
  <w:style w:type="character" w:styleId="735">
    <w:name w:val="Caption Char"/>
    <w:basedOn w:val="734"/>
    <w:link w:val="898"/>
    <w:uiPriority w:val="99"/>
  </w:style>
  <w:style w:type="table" w:styleId="736">
    <w:name w:val="Table Grid Light"/>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7">
    <w:name w:val="Plain Table 1"/>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basedOn w:val="8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basedOn w:val="8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1 Light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4">
    <w:name w:val="Grid Table 1 Light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5">
    <w:name w:val="Grid Table 1 Light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6">
    <w:name w:val="Grid Table 1 Light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7">
    <w:name w:val="Grid Table 1 Light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8">
    <w:name w:val="Grid Table 1 Light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9">
    <w:name w:val="Grid Table 2"/>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0">
    <w:name w:val="Grid Table 2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1">
    <w:name w:val="Grid Table 2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2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2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2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5">
    <w:name w:val="Grid Table 2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6">
    <w:name w:val="Grid Table 3"/>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basedOn w:val="8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4 - Accent 1"/>
    <w:basedOn w:val="8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5">
    <w:name w:val="Grid Table 4 - Accent 2"/>
    <w:basedOn w:val="8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6">
    <w:name w:val="Grid Table 4 - Accent 3"/>
    <w:basedOn w:val="8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7">
    <w:name w:val="Grid Table 4 - Accent 4"/>
    <w:basedOn w:val="8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8">
    <w:name w:val="Grid Table 4 - Accent 5"/>
    <w:basedOn w:val="8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9">
    <w:name w:val="Grid Table 4 - Accent 6"/>
    <w:basedOn w:val="8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0">
    <w:name w:val="Grid Table 5 Dark"/>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5 Dark- Accent 1"/>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72">
    <w:name w:val="Grid Table 5 Dark - Accent 2"/>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3">
    <w:name w:val="Grid Table 5 Dark - Accent 3"/>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4">
    <w:name w:val="Grid Table 5 Dark- Accent 4"/>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5">
    <w:name w:val="Grid Table 5 Dark - Accent 5"/>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76">
    <w:name w:val="Grid Table 5 Dark - Accent 6"/>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7">
    <w:name w:val="Grid Table 6 Colorful"/>
    <w:basedOn w:val="8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6 Colorful - Accent 1"/>
    <w:basedOn w:val="8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79">
    <w:name w:val="Grid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0">
    <w:name w:val="Grid Table 6 Colorful - Accent 3"/>
    <w:basedOn w:val="8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1">
    <w:name w:val="Grid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2">
    <w:name w:val="Grid Table 6 Colorful - Accent 5"/>
    <w:basedOn w:val="8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83">
    <w:name w:val="Grid Table 6 Colorful - Accent 6"/>
    <w:basedOn w:val="8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84">
    <w:name w:val="Grid Table 7 Colorful"/>
    <w:basedOn w:val="8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5">
    <w:name w:val="Grid Table 7 Colorful - Accent 1"/>
    <w:basedOn w:val="8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6">
    <w:name w:val="Grid Table 7 Colorful - Accent 2"/>
    <w:basedOn w:val="8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7 Colorful - Accent 3"/>
    <w:basedOn w:val="8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7 Colorful - Accent 4"/>
    <w:basedOn w:val="8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7 Colorful - Accent 5"/>
    <w:basedOn w:val="8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0">
    <w:name w:val="Grid Table 7 Colorful - Accent 6"/>
    <w:basedOn w:val="8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1">
    <w:name w:val="List Table 1 Light"/>
    <w:basedOn w:val="8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1 Light - Accent 1"/>
    <w:basedOn w:val="87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3">
    <w:name w:val="List Table 1 Light - Accent 2"/>
    <w:basedOn w:val="87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4">
    <w:name w:val="List Table 1 Light - Accent 3"/>
    <w:basedOn w:val="87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5">
    <w:name w:val="List Table 1 Light - Accent 4"/>
    <w:basedOn w:val="87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6">
    <w:name w:val="List Table 1 Light - Accent 5"/>
    <w:basedOn w:val="87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7">
    <w:name w:val="List Table 1 Light - Accent 6"/>
    <w:basedOn w:val="87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8">
    <w:name w:val="List Table 2"/>
    <w:basedOn w:val="8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9">
    <w:name w:val="List Table 2 - Accent 1"/>
    <w:basedOn w:val="8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0">
    <w:name w:val="List Table 2 - Accent 2"/>
    <w:basedOn w:val="8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1">
    <w:name w:val="List Table 2 - Accent 3"/>
    <w:basedOn w:val="8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2">
    <w:name w:val="List Table 2 - Accent 4"/>
    <w:basedOn w:val="8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3">
    <w:name w:val="List Table 2 - Accent 5"/>
    <w:basedOn w:val="8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4">
    <w:name w:val="List Table 2 - Accent 6"/>
    <w:basedOn w:val="8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5">
    <w:name w:val="List Table 3"/>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3 - Accent 1"/>
    <w:basedOn w:val="8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7">
    <w:name w:val="List Table 3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8">
    <w:name w:val="List Table 3 - Accent 3"/>
    <w:basedOn w:val="8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9">
    <w:name w:val="List Table 3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0">
    <w:name w:val="List Table 3 - Accent 5"/>
    <w:basedOn w:val="8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11">
    <w:name w:val="List Table 3 - Accent 6"/>
    <w:basedOn w:val="8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2">
    <w:name w:val="List Table 4"/>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4 - Accent 1"/>
    <w:basedOn w:val="8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14">
    <w:name w:val="List Table 4 - Accent 2"/>
    <w:basedOn w:val="8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5">
    <w:name w:val="List Table 4 - Accent 3"/>
    <w:basedOn w:val="8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6">
    <w:name w:val="List Table 4 - Accent 4"/>
    <w:basedOn w:val="8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7">
    <w:name w:val="List Table 4 - Accent 5"/>
    <w:basedOn w:val="8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18">
    <w:name w:val="List Table 4 - Accent 6"/>
    <w:basedOn w:val="8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9">
    <w:name w:val="List Table 5 Dark"/>
    <w:basedOn w:val="8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1"/>
    <w:basedOn w:val="8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2"/>
    <w:basedOn w:val="8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3"/>
    <w:basedOn w:val="8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4"/>
    <w:basedOn w:val="8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5"/>
    <w:basedOn w:val="8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6"/>
    <w:basedOn w:val="8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6 Colorful"/>
    <w:basedOn w:val="8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7">
    <w:name w:val="List Table 6 Colorful - Accent 1"/>
    <w:basedOn w:val="8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28">
    <w:name w:val="List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9">
    <w:name w:val="List Table 6 Colorful - Accent 3"/>
    <w:basedOn w:val="8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0">
    <w:name w:val="List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1">
    <w:name w:val="List Table 6 Colorful - Accent 5"/>
    <w:basedOn w:val="8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32">
    <w:name w:val="List Table 6 Colorful - Accent 6"/>
    <w:basedOn w:val="8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3">
    <w:name w:val="List Table 7 Colorful"/>
    <w:basedOn w:val="8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4">
    <w:name w:val="List Table 7 Colorful - Accent 1"/>
    <w:basedOn w:val="8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35">
    <w:name w:val="List Table 7 Colorful - Accent 2"/>
    <w:basedOn w:val="8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6">
    <w:name w:val="List Table 7 Colorful - Accent 3"/>
    <w:basedOn w:val="8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7">
    <w:name w:val="List Table 7 Colorful - Accent 4"/>
    <w:basedOn w:val="8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8">
    <w:name w:val="List Table 7 Colorful - Accent 5"/>
    <w:basedOn w:val="8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39">
    <w:name w:val="List Table 7 Colorful - Accent 6"/>
    <w:basedOn w:val="8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0">
    <w:name w:val="Lined - Accent"/>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Lined - Accent 1"/>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42">
    <w:name w:val="Lined - Accent 2"/>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3">
    <w:name w:val="Lined - Accent 3"/>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4">
    <w:name w:val="Lined - Accent 4"/>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5">
    <w:name w:val="Lined - Accent 5"/>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6">
    <w:name w:val="Lined - Accent 6"/>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7">
    <w:name w:val="Bordered &amp; Lined - Accent"/>
    <w:basedOn w:val="8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Bordered &amp; Lined - Accent 1"/>
    <w:basedOn w:val="8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49">
    <w:name w:val="Bordered &amp; Lined - Accent 2"/>
    <w:basedOn w:val="8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0">
    <w:name w:val="Bordered &amp; Lined - Accent 3"/>
    <w:basedOn w:val="8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1">
    <w:name w:val="Bordered &amp; Lined - Accent 4"/>
    <w:basedOn w:val="8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2">
    <w:name w:val="Bordered &amp; Lined - Accent 5"/>
    <w:basedOn w:val="8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53">
    <w:name w:val="Bordered &amp; Lined - Accent 6"/>
    <w:basedOn w:val="8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4">
    <w:name w:val="Bordered"/>
    <w:basedOn w:val="8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5">
    <w:name w:val="Bordered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6">
    <w:name w:val="Bordered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7">
    <w:name w:val="Bordered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8">
    <w:name w:val="Bordered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9">
    <w:name w:val="Bordered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0">
    <w:name w:val="Bordered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1">
    <w:name w:val="footnote text"/>
    <w:basedOn w:val="868"/>
    <w:link w:val="862"/>
    <w:uiPriority w:val="99"/>
    <w:semiHidden/>
    <w:unhideWhenUsed/>
    <w:pPr>
      <w:spacing w:after="40" w:line="240" w:lineRule="auto"/>
    </w:pPr>
    <w:rPr>
      <w:sz w:val="18"/>
    </w:rPr>
  </w:style>
  <w:style w:type="character" w:styleId="862">
    <w:name w:val="Footnote Text Char"/>
    <w:link w:val="861"/>
    <w:uiPriority w:val="99"/>
    <w:rPr>
      <w:sz w:val="18"/>
    </w:rPr>
  </w:style>
  <w:style w:type="character" w:styleId="863">
    <w:name w:val="footnote reference"/>
    <w:basedOn w:val="878"/>
    <w:uiPriority w:val="99"/>
    <w:unhideWhenUsed/>
    <w:rPr>
      <w:vertAlign w:val="superscript"/>
    </w:rPr>
  </w:style>
  <w:style w:type="paragraph" w:styleId="864">
    <w:name w:val="endnote text"/>
    <w:basedOn w:val="868"/>
    <w:link w:val="865"/>
    <w:uiPriority w:val="99"/>
    <w:semiHidden/>
    <w:unhideWhenUsed/>
    <w:pPr>
      <w:spacing w:after="0" w:line="240" w:lineRule="auto"/>
    </w:pPr>
    <w:rPr>
      <w:sz w:val="20"/>
    </w:rPr>
  </w:style>
  <w:style w:type="character" w:styleId="865">
    <w:name w:val="Endnote Text Char"/>
    <w:link w:val="864"/>
    <w:uiPriority w:val="99"/>
    <w:rPr>
      <w:sz w:val="20"/>
    </w:rPr>
  </w:style>
  <w:style w:type="character" w:styleId="866">
    <w:name w:val="endnote reference"/>
    <w:basedOn w:val="878"/>
    <w:uiPriority w:val="99"/>
    <w:semiHidden/>
    <w:unhideWhenUsed/>
    <w:rPr>
      <w:vertAlign w:val="superscript"/>
    </w:rPr>
  </w:style>
  <w:style w:type="paragraph" w:styleId="867">
    <w:name w:val="TOC Heading"/>
    <w:uiPriority w:val="39"/>
    <w:unhideWhenUsed/>
  </w:style>
  <w:style w:type="paragraph" w:styleId="868" w:default="1">
    <w:name w:val="Normal"/>
    <w:next w:val="881"/>
    <w:qFormat/>
    <w:pPr>
      <w:jc w:val="both"/>
      <w:widowControl w:val="off"/>
    </w:pPr>
    <w:rPr>
      <w:sz w:val="21"/>
      <w:szCs w:val="22"/>
    </w:rPr>
  </w:style>
  <w:style w:type="paragraph" w:styleId="869">
    <w:name w:val="Heading 1"/>
    <w:basedOn w:val="868"/>
    <w:next w:val="868"/>
    <w:link w:val="922"/>
    <w:uiPriority w:val="9"/>
    <w:qFormat/>
    <w:pPr>
      <w:numPr>
        <w:numId w:val="1"/>
      </w:numPr>
      <w:jc w:val="center"/>
      <w:keepNext/>
      <w:outlineLvl w:val="0"/>
    </w:pPr>
    <w:rPr>
      <w:rFonts w:ascii="楷体_GB2312" w:eastAsia="楷体_GB2312"/>
      <w:sz w:val="28"/>
      <w:szCs w:val="28"/>
    </w:rPr>
  </w:style>
  <w:style w:type="paragraph" w:styleId="870">
    <w:name w:val="Heading 2"/>
    <w:basedOn w:val="868"/>
    <w:next w:val="868"/>
    <w:link w:val="923"/>
    <w:uiPriority w:val="9"/>
    <w:qFormat/>
    <w:pPr>
      <w:numPr>
        <w:ilvl w:val="1"/>
        <w:numId w:val="1"/>
      </w:numPr>
      <w:jc w:val="center"/>
      <w:keepLines/>
      <w:keepNext/>
      <w:spacing w:before="260" w:after="260" w:line="416" w:lineRule="auto"/>
      <w:outlineLvl w:val="1"/>
    </w:pPr>
    <w:rPr>
      <w:rFonts w:ascii="Arial" w:hAnsi="Arial" w:eastAsia="幼圆" w:cs="Arial"/>
      <w:b/>
      <w:bCs/>
      <w:sz w:val="44"/>
      <w:szCs w:val="44"/>
    </w:rPr>
  </w:style>
  <w:style w:type="paragraph" w:styleId="871">
    <w:name w:val="Heading 3"/>
    <w:basedOn w:val="868"/>
    <w:next w:val="868"/>
    <w:link w:val="924"/>
    <w:uiPriority w:val="9"/>
    <w:qFormat/>
    <w:pPr>
      <w:numPr>
        <w:ilvl w:val="2"/>
        <w:numId w:val="1"/>
      </w:numPr>
      <w:keepLines/>
      <w:keepNext/>
      <w:spacing w:before="260" w:after="260" w:line="416" w:lineRule="auto"/>
      <w:outlineLvl w:val="2"/>
    </w:pPr>
    <w:rPr>
      <w:b/>
      <w:bCs/>
      <w:sz w:val="32"/>
      <w:szCs w:val="32"/>
    </w:rPr>
  </w:style>
  <w:style w:type="paragraph" w:styleId="872">
    <w:name w:val="Heading 4"/>
    <w:basedOn w:val="868"/>
    <w:next w:val="868"/>
    <w:link w:val="925"/>
    <w:uiPriority w:val="9"/>
    <w:qFormat/>
    <w:pPr>
      <w:numPr>
        <w:ilvl w:val="3"/>
        <w:numId w:val="1"/>
      </w:numPr>
      <w:ind w:left="0" w:firstLine="0"/>
      <w:keepLines/>
      <w:keepNext/>
      <w:spacing w:before="280" w:after="290" w:line="377" w:lineRule="auto"/>
      <w:outlineLvl w:val="3"/>
    </w:pPr>
    <w:rPr>
      <w:rFonts w:ascii="Arial" w:hAnsi="Arial" w:eastAsia="黑体" w:cs="Arial"/>
      <w:b/>
      <w:bCs/>
      <w:sz w:val="28"/>
      <w:szCs w:val="28"/>
    </w:rPr>
  </w:style>
  <w:style w:type="paragraph" w:styleId="873">
    <w:name w:val="Heading 5"/>
    <w:basedOn w:val="868"/>
    <w:next w:val="868"/>
    <w:link w:val="926"/>
    <w:qFormat/>
    <w:pPr>
      <w:numPr>
        <w:ilvl w:val="4"/>
        <w:numId w:val="1"/>
      </w:numPr>
      <w:keepNext/>
      <w:outlineLvl w:val="4"/>
    </w:pPr>
    <w:rPr>
      <w:rFonts w:ascii="宋体"/>
      <w:color w:val="000000"/>
      <w:sz w:val="28"/>
      <w:szCs w:val="28"/>
    </w:rPr>
  </w:style>
  <w:style w:type="paragraph" w:styleId="874">
    <w:name w:val="Heading 6"/>
    <w:basedOn w:val="868"/>
    <w:next w:val="868"/>
    <w:link w:val="927"/>
    <w:qFormat/>
    <w:pPr>
      <w:numPr>
        <w:ilvl w:val="5"/>
        <w:numId w:val="1"/>
      </w:numPr>
      <w:keepLines/>
      <w:keepNext/>
      <w:spacing w:before="240" w:after="64" w:line="320" w:lineRule="auto"/>
      <w:outlineLvl w:val="5"/>
    </w:pPr>
    <w:rPr>
      <w:rFonts w:ascii="Arial" w:hAnsi="Arial" w:eastAsia="黑体"/>
      <w:b/>
      <w:bCs/>
      <w:sz w:val="24"/>
      <w:szCs w:val="24"/>
    </w:rPr>
  </w:style>
  <w:style w:type="paragraph" w:styleId="875">
    <w:name w:val="Heading 7"/>
    <w:basedOn w:val="868"/>
    <w:next w:val="868"/>
    <w:link w:val="928"/>
    <w:qFormat/>
    <w:pPr>
      <w:numPr>
        <w:ilvl w:val="6"/>
        <w:numId w:val="1"/>
      </w:numPr>
      <w:keepLines/>
      <w:keepNext/>
      <w:spacing w:before="240" w:after="64" w:line="320" w:lineRule="auto"/>
      <w:outlineLvl w:val="6"/>
    </w:pPr>
    <w:rPr>
      <w:b/>
      <w:bCs/>
      <w:sz w:val="24"/>
      <w:szCs w:val="24"/>
    </w:rPr>
  </w:style>
  <w:style w:type="paragraph" w:styleId="876">
    <w:name w:val="Heading 8"/>
    <w:basedOn w:val="868"/>
    <w:next w:val="868"/>
    <w:link w:val="929"/>
    <w:qFormat/>
    <w:pPr>
      <w:numPr>
        <w:ilvl w:val="7"/>
        <w:numId w:val="1"/>
      </w:numPr>
      <w:keepLines/>
      <w:keepNext/>
      <w:spacing w:before="240" w:after="64" w:line="320" w:lineRule="auto"/>
      <w:outlineLvl w:val="7"/>
    </w:pPr>
    <w:rPr>
      <w:rFonts w:ascii="Arial" w:hAnsi="Arial" w:eastAsia="黑体"/>
      <w:sz w:val="24"/>
      <w:szCs w:val="24"/>
    </w:rPr>
  </w:style>
  <w:style w:type="paragraph" w:styleId="877">
    <w:name w:val="Heading 9"/>
    <w:basedOn w:val="868"/>
    <w:next w:val="868"/>
    <w:link w:val="930"/>
    <w:qFormat/>
    <w:pPr>
      <w:numPr>
        <w:ilvl w:val="8"/>
        <w:numId w:val="1"/>
      </w:numPr>
      <w:keepLines/>
      <w:keepNext/>
      <w:spacing w:before="240" w:after="64" w:line="320" w:lineRule="auto"/>
      <w:outlineLvl w:val="8"/>
    </w:pPr>
    <w:rPr>
      <w:rFonts w:ascii="Arial" w:hAnsi="Arial" w:eastAsia="黑体"/>
      <w:szCs w:val="21"/>
    </w:rPr>
  </w:style>
  <w:style w:type="character" w:styleId="878" w:default="1">
    <w:name w:val="Default Paragraph Font"/>
    <w:uiPriority w:val="1"/>
    <w:semiHidden/>
    <w:unhideWhenUsed/>
  </w:style>
  <w:style w:type="table" w:styleId="879" w:default="1">
    <w:name w:val="Normal Table"/>
    <w:uiPriority w:val="99"/>
    <w:semiHidden/>
    <w:unhideWhenUsed/>
    <w:tblPr>
      <w:tblInd w:w="0" w:type="dxa"/>
      <w:tblCellMar>
        <w:left w:w="108" w:type="dxa"/>
        <w:top w:w="0" w:type="dxa"/>
        <w:right w:w="108" w:type="dxa"/>
        <w:bottom w:w="0" w:type="dxa"/>
      </w:tblCellMar>
    </w:tblPr>
  </w:style>
  <w:style w:type="numbering" w:styleId="880" w:default="1">
    <w:name w:val="No List"/>
    <w:uiPriority w:val="99"/>
    <w:semiHidden/>
    <w:unhideWhenUsed/>
  </w:style>
  <w:style w:type="paragraph" w:styleId="881">
    <w:name w:val="Body Text Indent"/>
    <w:basedOn w:val="868"/>
    <w:next w:val="882"/>
    <w:link w:val="936"/>
    <w:unhideWhenUsed/>
    <w:qFormat/>
    <w:pPr>
      <w:ind w:left="420"/>
      <w:spacing w:after="120"/>
    </w:pPr>
  </w:style>
  <w:style w:type="paragraph" w:styleId="882">
    <w:name w:val="envelope return"/>
    <w:basedOn w:val="868"/>
    <w:uiPriority w:val="99"/>
    <w:unhideWhenUsed/>
    <w:qFormat/>
    <w:rPr>
      <w:rFonts w:ascii="Cambria" w:hAnsi="Cambria"/>
    </w:rPr>
  </w:style>
  <w:style w:type="paragraph" w:styleId="883">
    <w:name w:val="List 3"/>
    <w:basedOn w:val="868"/>
    <w:qFormat/>
    <w:pPr>
      <w:ind w:left="100" w:hanging="200"/>
    </w:pPr>
    <w:rPr>
      <w:szCs w:val="21"/>
    </w:rPr>
  </w:style>
  <w:style w:type="paragraph" w:styleId="884">
    <w:name w:val="toc 7"/>
    <w:basedOn w:val="868"/>
    <w:next w:val="868"/>
    <w:semiHidden/>
    <w:qFormat/>
    <w:pPr>
      <w:ind w:left="1260"/>
      <w:jc w:val="left"/>
    </w:pPr>
    <w:rPr>
      <w:szCs w:val="21"/>
    </w:rPr>
  </w:style>
  <w:style w:type="paragraph" w:styleId="885">
    <w:name w:val="Normal Indent"/>
    <w:basedOn w:val="868"/>
    <w:link w:val="931"/>
    <w:pPr>
      <w:ind w:firstLine="420"/>
    </w:pPr>
    <w:rPr>
      <w:szCs w:val="21"/>
    </w:rPr>
  </w:style>
  <w:style w:type="paragraph" w:styleId="886">
    <w:name w:val="Document Map"/>
    <w:basedOn w:val="868"/>
    <w:link w:val="932"/>
    <w:semiHidden/>
    <w:pPr>
      <w:shd w:val="clear" w:color="auto" w:fill="000080"/>
    </w:pPr>
    <w:rPr>
      <w:szCs w:val="21"/>
    </w:rPr>
  </w:style>
  <w:style w:type="paragraph" w:styleId="887">
    <w:name w:val="annotation text"/>
    <w:basedOn w:val="868"/>
    <w:link w:val="933"/>
    <w:unhideWhenUsed/>
    <w:qFormat/>
    <w:pPr>
      <w:jc w:val="left"/>
    </w:pPr>
  </w:style>
  <w:style w:type="paragraph" w:styleId="888">
    <w:name w:val="Body Text 3"/>
    <w:basedOn w:val="868"/>
    <w:link w:val="934"/>
    <w:qFormat/>
    <w:rPr>
      <w:rFonts w:ascii="仿宋_GB2312" w:hAnsi="Arial" w:eastAsia="仿宋_GB2312"/>
      <w:sz w:val="32"/>
      <w:szCs w:val="32"/>
    </w:rPr>
  </w:style>
  <w:style w:type="paragraph" w:styleId="889">
    <w:name w:val="Body Text"/>
    <w:basedOn w:val="868"/>
    <w:link w:val="935"/>
    <w:rPr>
      <w:rFonts w:ascii="楷体_GB2312" w:hAnsi="Arial" w:eastAsia="楷体_GB2312"/>
      <w:sz w:val="28"/>
      <w:szCs w:val="28"/>
    </w:rPr>
  </w:style>
  <w:style w:type="paragraph" w:styleId="890">
    <w:name w:val="List 2"/>
    <w:basedOn w:val="868"/>
    <w:qFormat/>
    <w:pPr>
      <w:ind w:left="100" w:hanging="200"/>
    </w:pPr>
    <w:rPr>
      <w:szCs w:val="21"/>
    </w:rPr>
  </w:style>
  <w:style w:type="paragraph" w:styleId="891">
    <w:name w:val="toc 5"/>
    <w:basedOn w:val="868"/>
    <w:next w:val="868"/>
    <w:semiHidden/>
    <w:pPr>
      <w:ind w:left="840"/>
      <w:jc w:val="left"/>
    </w:pPr>
    <w:rPr>
      <w:szCs w:val="21"/>
    </w:rPr>
  </w:style>
  <w:style w:type="paragraph" w:styleId="892">
    <w:name w:val="toc 3"/>
    <w:basedOn w:val="868"/>
    <w:next w:val="868"/>
    <w:semiHidden/>
    <w:pPr>
      <w:ind w:left="420"/>
      <w:jc w:val="left"/>
    </w:pPr>
    <w:rPr>
      <w:i/>
      <w:iCs/>
      <w:szCs w:val="24"/>
    </w:rPr>
  </w:style>
  <w:style w:type="paragraph" w:styleId="893">
    <w:name w:val="Plain Text"/>
    <w:basedOn w:val="868"/>
    <w:link w:val="937"/>
    <w:qFormat/>
    <w:rPr>
      <w:rFonts w:ascii="宋体" w:hAnsi="Courier New" w:cs="Courier New"/>
      <w:szCs w:val="21"/>
    </w:rPr>
  </w:style>
  <w:style w:type="paragraph" w:styleId="894">
    <w:name w:val="toc 8"/>
    <w:basedOn w:val="868"/>
    <w:next w:val="868"/>
    <w:semiHidden/>
    <w:qFormat/>
    <w:pPr>
      <w:ind w:left="1470"/>
      <w:jc w:val="left"/>
    </w:pPr>
    <w:rPr>
      <w:szCs w:val="21"/>
    </w:rPr>
  </w:style>
  <w:style w:type="paragraph" w:styleId="895">
    <w:name w:val="Date"/>
    <w:basedOn w:val="868"/>
    <w:next w:val="868"/>
    <w:link w:val="938"/>
    <w:qFormat/>
    <w:rPr>
      <w:sz w:val="24"/>
      <w:szCs w:val="24"/>
    </w:rPr>
  </w:style>
  <w:style w:type="paragraph" w:styleId="896">
    <w:name w:val="Body Text Indent 2"/>
    <w:basedOn w:val="868"/>
    <w:link w:val="939"/>
    <w:qFormat/>
    <w:pPr>
      <w:ind w:left="630" w:firstLine="645"/>
    </w:pPr>
    <w:rPr>
      <w:rFonts w:ascii="Arial" w:hAnsi="Arial" w:eastAsia="仿宋_GB2312" w:cs="Arial"/>
      <w:sz w:val="32"/>
      <w:szCs w:val="32"/>
    </w:rPr>
  </w:style>
  <w:style w:type="paragraph" w:styleId="897">
    <w:name w:val="Balloon Text"/>
    <w:basedOn w:val="868"/>
    <w:link w:val="940"/>
    <w:semiHidden/>
    <w:rPr>
      <w:sz w:val="18"/>
      <w:szCs w:val="18"/>
    </w:rPr>
  </w:style>
  <w:style w:type="paragraph" w:styleId="898">
    <w:name w:val="Footer"/>
    <w:basedOn w:val="868"/>
    <w:link w:val="941"/>
    <w:uiPriority w:val="99"/>
    <w:qFormat/>
    <w:pPr>
      <w:jc w:val="left"/>
      <w:tabs>
        <w:tab w:val="center" w:pos="4153" w:leader="none"/>
        <w:tab w:val="right" w:pos="8306" w:leader="none"/>
      </w:tabs>
    </w:pPr>
    <w:rPr>
      <w:sz w:val="18"/>
      <w:szCs w:val="18"/>
    </w:rPr>
  </w:style>
  <w:style w:type="paragraph" w:styleId="899">
    <w:name w:val="Header"/>
    <w:basedOn w:val="868"/>
    <w:link w:val="942"/>
    <w:qFormat/>
    <w:pPr>
      <w:jc w:val="center"/>
      <w:tabs>
        <w:tab w:val="center" w:pos="4153" w:leader="none"/>
        <w:tab w:val="right" w:pos="8306" w:leader="none"/>
      </w:tabs>
      <w:pBdr>
        <w:bottom w:val="single" w:color="auto" w:sz="6" w:space="1"/>
      </w:pBdr>
    </w:pPr>
    <w:rPr>
      <w:sz w:val="18"/>
      <w:szCs w:val="18"/>
    </w:rPr>
  </w:style>
  <w:style w:type="paragraph" w:styleId="900">
    <w:name w:val="toc 1"/>
    <w:basedOn w:val="868"/>
    <w:next w:val="868"/>
    <w:uiPriority w:val="39"/>
    <w:pPr>
      <w:jc w:val="left"/>
      <w:spacing w:before="120" w:after="120" w:line="400" w:lineRule="exact"/>
      <w:tabs>
        <w:tab w:val="right" w:pos="8720" w:leader="dot"/>
      </w:tabs>
    </w:pPr>
    <w:rPr>
      <w:rFonts w:ascii="宋体" w:hAnsi="宋体"/>
      <w:caps/>
      <w:sz w:val="24"/>
      <w:szCs w:val="24"/>
    </w:rPr>
  </w:style>
  <w:style w:type="paragraph" w:styleId="901">
    <w:name w:val="toc 4"/>
    <w:basedOn w:val="868"/>
    <w:next w:val="868"/>
    <w:semiHidden/>
    <w:qFormat/>
    <w:pPr>
      <w:ind w:left="630"/>
      <w:jc w:val="left"/>
    </w:pPr>
    <w:rPr>
      <w:szCs w:val="21"/>
    </w:rPr>
  </w:style>
  <w:style w:type="paragraph" w:styleId="902">
    <w:name w:val="List"/>
    <w:basedOn w:val="868"/>
    <w:qFormat/>
    <w:pPr>
      <w:ind w:left="200" w:hanging="200"/>
    </w:pPr>
    <w:rPr>
      <w:szCs w:val="21"/>
    </w:rPr>
  </w:style>
  <w:style w:type="paragraph" w:styleId="903">
    <w:name w:val="toc 6"/>
    <w:basedOn w:val="868"/>
    <w:next w:val="868"/>
    <w:semiHidden/>
    <w:pPr>
      <w:ind w:left="1050"/>
      <w:jc w:val="left"/>
    </w:pPr>
    <w:rPr>
      <w:szCs w:val="21"/>
    </w:rPr>
  </w:style>
  <w:style w:type="paragraph" w:styleId="904">
    <w:name w:val="Body Text Indent 3"/>
    <w:basedOn w:val="868"/>
    <w:link w:val="943"/>
    <w:qFormat/>
    <w:pPr>
      <w:ind w:left="645" w:firstLine="645"/>
    </w:pPr>
    <w:rPr>
      <w:rFonts w:ascii="Arial" w:hAnsi="Arial" w:eastAsia="仿宋_GB2312" w:cs="Arial"/>
      <w:color w:val="ffff00"/>
      <w:sz w:val="32"/>
      <w:szCs w:val="32"/>
    </w:rPr>
  </w:style>
  <w:style w:type="paragraph" w:styleId="905">
    <w:name w:val="table of figures"/>
    <w:basedOn w:val="868"/>
    <w:next w:val="868"/>
    <w:semiHidden/>
    <w:qFormat/>
    <w:pPr>
      <w:ind w:left="840" w:hanging="420"/>
    </w:pPr>
    <w:rPr>
      <w:szCs w:val="21"/>
    </w:rPr>
  </w:style>
  <w:style w:type="paragraph" w:styleId="906">
    <w:name w:val="toc 2"/>
    <w:basedOn w:val="868"/>
    <w:next w:val="868"/>
    <w:semiHidden/>
    <w:qFormat/>
    <w:pPr>
      <w:ind w:left="210"/>
      <w:jc w:val="left"/>
    </w:pPr>
    <w:rPr>
      <w:smallCaps/>
      <w:szCs w:val="24"/>
    </w:rPr>
  </w:style>
  <w:style w:type="paragraph" w:styleId="907">
    <w:name w:val="toc 9"/>
    <w:basedOn w:val="868"/>
    <w:next w:val="868"/>
    <w:semiHidden/>
    <w:qFormat/>
    <w:pPr>
      <w:ind w:left="1680"/>
      <w:jc w:val="left"/>
    </w:pPr>
    <w:rPr>
      <w:szCs w:val="21"/>
    </w:rPr>
  </w:style>
  <w:style w:type="paragraph" w:styleId="908">
    <w:name w:val="Body Text 2"/>
    <w:basedOn w:val="868"/>
    <w:link w:val="944"/>
    <w:qFormat/>
    <w:pPr>
      <w:jc w:val="center"/>
      <w:widowControl/>
    </w:pPr>
    <w:rPr>
      <w:rFonts w:ascii="楷体_GB2312" w:eastAsia="楷体_GB2312"/>
      <w:sz w:val="28"/>
      <w:szCs w:val="28"/>
    </w:rPr>
  </w:style>
  <w:style w:type="paragraph" w:styleId="909">
    <w:name w:val="Normal (Web)"/>
    <w:basedOn w:val="868"/>
    <w:uiPriority w:val="99"/>
    <w:qFormat/>
    <w:pPr>
      <w:jc w:val="left"/>
      <w:spacing w:before="100" w:beforeAutospacing="1" w:after="100" w:afterAutospacing="1"/>
      <w:widowControl/>
    </w:pPr>
    <w:rPr>
      <w:rFonts w:ascii="宋体" w:hAnsi="宋体" w:cs="宋体"/>
      <w:sz w:val="24"/>
      <w:szCs w:val="24"/>
    </w:rPr>
  </w:style>
  <w:style w:type="paragraph" w:styleId="910">
    <w:name w:val="index 1"/>
    <w:basedOn w:val="868"/>
    <w:next w:val="868"/>
    <w:semiHidden/>
    <w:qFormat/>
    <w:pPr>
      <w:spacing w:line="240" w:lineRule="atLeast"/>
    </w:pPr>
    <w:rPr>
      <w:b/>
      <w:bCs/>
      <w:szCs w:val="21"/>
    </w:rPr>
  </w:style>
  <w:style w:type="paragraph" w:styleId="911">
    <w:name w:val="annotation subject"/>
    <w:basedOn w:val="887"/>
    <w:next w:val="887"/>
    <w:link w:val="945"/>
    <w:semiHidden/>
    <w:qFormat/>
    <w:rPr>
      <w:b/>
      <w:bCs/>
      <w:szCs w:val="21"/>
    </w:rPr>
  </w:style>
  <w:style w:type="paragraph" w:styleId="912">
    <w:name w:val="Body Text First Indent"/>
    <w:basedOn w:val="868"/>
    <w:link w:val="946"/>
    <w:qFormat/>
    <w:pPr>
      <w:ind w:firstLine="200"/>
      <w:spacing w:line="360" w:lineRule="auto"/>
    </w:pPr>
    <w:rPr>
      <w:rFonts w:ascii="仿宋_GB2312" w:eastAsia="仿宋_GB2312"/>
      <w:sz w:val="30"/>
      <w:szCs w:val="30"/>
    </w:rPr>
  </w:style>
  <w:style w:type="paragraph" w:styleId="913">
    <w:name w:val="Body Text First Indent 2"/>
    <w:basedOn w:val="881"/>
    <w:next w:val="868"/>
    <w:link w:val="947"/>
    <w:qFormat/>
    <w:pPr>
      <w:ind w:left="0" w:firstLine="420"/>
      <w:spacing w:after="0" w:line="360" w:lineRule="auto"/>
    </w:pPr>
    <w:rPr>
      <w:rFonts w:ascii="宋体" w:hAnsi="宋体"/>
      <w:szCs w:val="20"/>
    </w:rPr>
  </w:style>
  <w:style w:type="table" w:styleId="914">
    <w:name w:val="Table Grid"/>
    <w:basedOn w:val="87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5">
    <w:name w:val="Strong"/>
    <w:qFormat/>
    <w:rPr>
      <w:b/>
      <w:bCs/>
    </w:rPr>
  </w:style>
  <w:style w:type="character" w:styleId="916">
    <w:name w:val="page number"/>
    <w:qFormat/>
  </w:style>
  <w:style w:type="character" w:styleId="917">
    <w:name w:val="FollowedHyperlink"/>
    <w:qFormat/>
    <w:rPr>
      <w:color w:val="800080"/>
      <w:u w:val="single"/>
    </w:rPr>
  </w:style>
  <w:style w:type="character" w:styleId="918">
    <w:name w:val="Hyperlink"/>
    <w:uiPriority w:val="99"/>
    <w:qFormat/>
    <w:rPr>
      <w:color w:val="0000ff"/>
      <w:u w:val="single"/>
    </w:rPr>
  </w:style>
  <w:style w:type="character" w:styleId="919">
    <w:name w:val="annotation reference"/>
    <w:semiHidden/>
    <w:qFormat/>
    <w:rPr>
      <w:sz w:val="21"/>
      <w:szCs w:val="21"/>
    </w:rPr>
  </w:style>
  <w:style w:type="paragraph" w:styleId="920" w:customStyle="1">
    <w:name w:val="正文首行缩进 21"/>
    <w:basedOn w:val="921"/>
    <w:qFormat/>
    <w:pPr>
      <w:ind w:firstLine="420"/>
      <w:spacing w:after="120" w:line="240" w:lineRule="auto"/>
    </w:pPr>
    <w:rPr>
      <w:rFonts w:ascii="等线"/>
    </w:rPr>
  </w:style>
  <w:style w:type="paragraph" w:styleId="921" w:customStyle="1">
    <w:name w:val="正文文本缩进11"/>
    <w:basedOn w:val="868"/>
    <w:next w:val="868"/>
    <w:qFormat/>
    <w:pPr>
      <w:ind w:left="420" w:firstLine="1188"/>
      <w:spacing w:line="360" w:lineRule="exact"/>
    </w:pPr>
  </w:style>
  <w:style w:type="character" w:styleId="922" w:customStyle="1">
    <w:name w:val="标题 1 字符"/>
    <w:link w:val="869"/>
    <w:qFormat/>
    <w:rPr>
      <w:rFonts w:ascii="楷体_GB2312" w:eastAsia="楷体_GB2312"/>
      <w:sz w:val="28"/>
      <w:szCs w:val="28"/>
    </w:rPr>
  </w:style>
  <w:style w:type="character" w:styleId="923" w:customStyle="1">
    <w:name w:val="标题 2 字符"/>
    <w:link w:val="870"/>
    <w:qFormat/>
    <w:rPr>
      <w:rFonts w:ascii="Arial" w:hAnsi="Arial" w:eastAsia="幼圆" w:cs="Arial"/>
      <w:b/>
      <w:bCs/>
      <w:sz w:val="44"/>
      <w:szCs w:val="44"/>
    </w:rPr>
  </w:style>
  <w:style w:type="character" w:styleId="924" w:customStyle="1">
    <w:name w:val="标题 3 字符"/>
    <w:link w:val="871"/>
    <w:uiPriority w:val="9"/>
    <w:qFormat/>
    <w:rPr>
      <w:b/>
      <w:bCs/>
      <w:sz w:val="32"/>
      <w:szCs w:val="32"/>
    </w:rPr>
  </w:style>
  <w:style w:type="character" w:styleId="925" w:customStyle="1">
    <w:name w:val="标题 4 字符"/>
    <w:link w:val="872"/>
    <w:rPr>
      <w:rFonts w:ascii="Arial" w:hAnsi="Arial" w:eastAsia="黑体" w:cs="Arial"/>
      <w:b/>
      <w:bCs/>
      <w:sz w:val="28"/>
      <w:szCs w:val="28"/>
    </w:rPr>
  </w:style>
  <w:style w:type="character" w:styleId="926" w:customStyle="1">
    <w:name w:val="标题 5 字符"/>
    <w:link w:val="873"/>
    <w:qFormat/>
    <w:rPr>
      <w:rFonts w:ascii="宋体"/>
      <w:color w:val="000000"/>
      <w:sz w:val="28"/>
      <w:szCs w:val="28"/>
    </w:rPr>
  </w:style>
  <w:style w:type="character" w:styleId="927" w:customStyle="1">
    <w:name w:val="标题 6 字符"/>
    <w:link w:val="874"/>
    <w:qFormat/>
    <w:rPr>
      <w:rFonts w:ascii="Arial" w:hAnsi="Arial" w:eastAsia="黑体"/>
      <w:b/>
      <w:bCs/>
      <w:sz w:val="24"/>
      <w:szCs w:val="24"/>
    </w:rPr>
  </w:style>
  <w:style w:type="character" w:styleId="928" w:customStyle="1">
    <w:name w:val="标题 7 字符"/>
    <w:link w:val="875"/>
    <w:rPr>
      <w:b/>
      <w:bCs/>
      <w:sz w:val="24"/>
      <w:szCs w:val="24"/>
    </w:rPr>
  </w:style>
  <w:style w:type="character" w:styleId="929" w:customStyle="1">
    <w:name w:val="标题 8 字符"/>
    <w:link w:val="876"/>
    <w:qFormat/>
    <w:rPr>
      <w:rFonts w:ascii="Arial" w:hAnsi="Arial" w:eastAsia="黑体"/>
      <w:sz w:val="24"/>
      <w:szCs w:val="24"/>
    </w:rPr>
  </w:style>
  <w:style w:type="character" w:styleId="930" w:customStyle="1">
    <w:name w:val="标题 9 字符"/>
    <w:link w:val="877"/>
    <w:rPr>
      <w:rFonts w:ascii="Arial" w:hAnsi="Arial" w:eastAsia="黑体"/>
      <w:sz w:val="21"/>
      <w:szCs w:val="21"/>
    </w:rPr>
  </w:style>
  <w:style w:type="character" w:styleId="931" w:customStyle="1">
    <w:name w:val="正文缩进 字符"/>
    <w:link w:val="885"/>
    <w:qFormat/>
    <w:rPr>
      <w:szCs w:val="21"/>
    </w:rPr>
  </w:style>
  <w:style w:type="character" w:styleId="932" w:customStyle="1">
    <w:name w:val="文档结构图 字符"/>
    <w:link w:val="886"/>
    <w:semiHidden/>
    <w:rPr>
      <w:rFonts w:ascii="Times New Roman" w:hAnsi="Times New Roman" w:eastAsia="宋体" w:cs="Times New Roman"/>
      <w:szCs w:val="21"/>
      <w:shd w:val="clear" w:color="auto" w:fill="000080"/>
    </w:rPr>
  </w:style>
  <w:style w:type="character" w:styleId="933" w:customStyle="1">
    <w:name w:val="批注文字 字符"/>
    <w:link w:val="887"/>
    <w:uiPriority w:val="99"/>
    <w:semiHidden/>
  </w:style>
  <w:style w:type="character" w:styleId="934" w:customStyle="1">
    <w:name w:val="正文文本 3 字符"/>
    <w:link w:val="888"/>
    <w:qFormat/>
    <w:rPr>
      <w:rFonts w:ascii="仿宋_GB2312" w:hAnsi="Arial" w:eastAsia="仿宋_GB2312" w:cs="Times New Roman"/>
      <w:sz w:val="32"/>
      <w:szCs w:val="32"/>
    </w:rPr>
  </w:style>
  <w:style w:type="character" w:styleId="935" w:customStyle="1">
    <w:name w:val="正文文本 字符"/>
    <w:link w:val="889"/>
    <w:qFormat/>
    <w:rPr>
      <w:rFonts w:ascii="楷体_GB2312" w:hAnsi="Arial" w:eastAsia="楷体_GB2312" w:cs="Times New Roman"/>
      <w:sz w:val="28"/>
      <w:szCs w:val="28"/>
    </w:rPr>
  </w:style>
  <w:style w:type="character" w:styleId="936" w:customStyle="1">
    <w:name w:val="正文文本缩进 字符"/>
    <w:link w:val="881"/>
    <w:uiPriority w:val="99"/>
    <w:semiHidden/>
    <w:qFormat/>
  </w:style>
  <w:style w:type="character" w:styleId="937" w:customStyle="1">
    <w:name w:val="纯文本 字符"/>
    <w:link w:val="893"/>
    <w:qFormat/>
    <w:rPr>
      <w:rFonts w:ascii="宋体" w:hAnsi="Courier New" w:eastAsia="宋体" w:cs="Courier New"/>
      <w:szCs w:val="21"/>
    </w:rPr>
  </w:style>
  <w:style w:type="character" w:styleId="938" w:customStyle="1">
    <w:name w:val="日期 字符"/>
    <w:link w:val="895"/>
    <w:qFormat/>
    <w:rPr>
      <w:rFonts w:ascii="Times New Roman" w:hAnsi="Times New Roman" w:eastAsia="宋体" w:cs="Times New Roman"/>
      <w:sz w:val="24"/>
      <w:szCs w:val="24"/>
    </w:rPr>
  </w:style>
  <w:style w:type="character" w:styleId="939" w:customStyle="1">
    <w:name w:val="正文文本缩进 2 字符"/>
    <w:link w:val="896"/>
    <w:qFormat/>
    <w:rPr>
      <w:rFonts w:ascii="Arial" w:hAnsi="Arial" w:eastAsia="仿宋_GB2312" w:cs="Arial"/>
      <w:sz w:val="32"/>
      <w:szCs w:val="32"/>
    </w:rPr>
  </w:style>
  <w:style w:type="character" w:styleId="940" w:customStyle="1">
    <w:name w:val="批注框文本 字符"/>
    <w:link w:val="897"/>
    <w:semiHidden/>
    <w:qFormat/>
    <w:rPr>
      <w:rFonts w:ascii="Times New Roman" w:hAnsi="Times New Roman" w:eastAsia="宋体" w:cs="Times New Roman"/>
      <w:sz w:val="18"/>
      <w:szCs w:val="18"/>
    </w:rPr>
  </w:style>
  <w:style w:type="character" w:styleId="941" w:customStyle="1">
    <w:name w:val="页脚 字符"/>
    <w:link w:val="898"/>
    <w:uiPriority w:val="99"/>
    <w:rPr>
      <w:rFonts w:ascii="Times New Roman" w:hAnsi="Times New Roman" w:eastAsia="宋体" w:cs="Times New Roman"/>
      <w:sz w:val="18"/>
      <w:szCs w:val="18"/>
    </w:rPr>
  </w:style>
  <w:style w:type="character" w:styleId="942" w:customStyle="1">
    <w:name w:val="页眉 字符"/>
    <w:link w:val="899"/>
    <w:qFormat/>
    <w:rPr>
      <w:rFonts w:ascii="Times New Roman" w:hAnsi="Times New Roman" w:eastAsia="宋体" w:cs="Times New Roman"/>
      <w:sz w:val="18"/>
      <w:szCs w:val="18"/>
    </w:rPr>
  </w:style>
  <w:style w:type="character" w:styleId="943" w:customStyle="1">
    <w:name w:val="正文文本缩进 3 字符"/>
    <w:link w:val="904"/>
    <w:qFormat/>
    <w:rPr>
      <w:rFonts w:ascii="Arial" w:hAnsi="Arial" w:eastAsia="仿宋_GB2312" w:cs="Arial"/>
      <w:color w:val="ffff00"/>
      <w:sz w:val="32"/>
      <w:szCs w:val="32"/>
    </w:rPr>
  </w:style>
  <w:style w:type="character" w:styleId="944" w:customStyle="1">
    <w:name w:val="正文文本 2 字符"/>
    <w:link w:val="908"/>
    <w:qFormat/>
    <w:rPr>
      <w:rFonts w:ascii="楷体_GB2312" w:hAnsi="Times New Roman" w:eastAsia="楷体_GB2312" w:cs="Times New Roman"/>
      <w:sz w:val="28"/>
      <w:szCs w:val="28"/>
    </w:rPr>
  </w:style>
  <w:style w:type="character" w:styleId="945" w:customStyle="1">
    <w:name w:val="批注主题 字符"/>
    <w:link w:val="911"/>
    <w:semiHidden/>
    <w:rPr>
      <w:rFonts w:ascii="Times New Roman" w:hAnsi="Times New Roman" w:eastAsia="宋体" w:cs="Times New Roman"/>
      <w:b/>
      <w:bCs/>
      <w:szCs w:val="21"/>
    </w:rPr>
  </w:style>
  <w:style w:type="character" w:styleId="946" w:customStyle="1">
    <w:name w:val="正文文本首行缩进 字符"/>
    <w:link w:val="912"/>
    <w:rPr>
      <w:rFonts w:ascii="仿宋_GB2312" w:hAnsi="Times New Roman" w:eastAsia="仿宋_GB2312" w:cs="Times New Roman"/>
      <w:sz w:val="30"/>
      <w:szCs w:val="30"/>
    </w:rPr>
  </w:style>
  <w:style w:type="character" w:styleId="947" w:customStyle="1">
    <w:name w:val="正文文本首行缩进 2 字符"/>
    <w:link w:val="913"/>
    <w:rPr>
      <w:rFonts w:ascii="宋体" w:hAnsi="宋体" w:eastAsia="宋体" w:cs="Times New Roman"/>
      <w:szCs w:val="20"/>
    </w:rPr>
  </w:style>
  <w:style w:type="paragraph" w:styleId="948" w:customStyle="1">
    <w:name w:val="TOC Heading1"/>
    <w:next w:val="868"/>
    <w:qFormat/>
    <w:rPr>
      <w:sz w:val="32"/>
    </w:rPr>
  </w:style>
  <w:style w:type="paragraph" w:styleId="949" w:customStyle="1">
    <w:name w:val="段"/>
    <w:next w:val="868"/>
    <w:qFormat/>
    <w:pPr>
      <w:ind w:firstLine="200"/>
      <w:jc w:val="both"/>
    </w:pPr>
    <w:rPr>
      <w:rFonts w:ascii="宋体" w:hAnsi="Calibri"/>
      <w:sz w:val="21"/>
    </w:rPr>
  </w:style>
  <w:style w:type="character" w:styleId="950" w:customStyle="1">
    <w:name w:val="font5 Char"/>
    <w:rPr>
      <w:rFonts w:ascii="宋体" w:hAnsi="宋体" w:eastAsia="宋体"/>
      <w:sz w:val="28"/>
      <w:szCs w:val="28"/>
      <w:lang w:val="en-US" w:eastAsia="zh-CN" w:bidi="ar-SA"/>
    </w:rPr>
  </w:style>
  <w:style w:type="character" w:styleId="951" w:customStyle="1">
    <w:name w:val="二级目录 Char"/>
    <w:link w:val="952"/>
    <w:rPr>
      <w:b/>
      <w:sz w:val="30"/>
      <w:szCs w:val="28"/>
    </w:rPr>
  </w:style>
  <w:style w:type="paragraph" w:styleId="952" w:customStyle="1">
    <w:name w:val="二级目录"/>
    <w:next w:val="868"/>
    <w:link w:val="951"/>
    <w:qFormat/>
    <w:pPr>
      <w:numPr>
        <w:numId w:val="2"/>
      </w:numPr>
      <w:tabs>
        <w:tab w:val="left" w:pos="1145" w:leader="none"/>
      </w:tabs>
      <w:outlineLvl w:val="1"/>
    </w:pPr>
    <w:rPr>
      <w:b/>
      <w:sz w:val="30"/>
      <w:szCs w:val="28"/>
    </w:rPr>
  </w:style>
  <w:style w:type="character" w:styleId="953" w:customStyle="1">
    <w:name w:val="列出段落 Char"/>
    <w:link w:val="954"/>
    <w:rPr>
      <w:rFonts w:ascii="Calibri" w:hAnsi="Calibri"/>
      <w:sz w:val="24"/>
      <w:szCs w:val="24"/>
      <w:lang w:eastAsia="en-US" w:bidi="en-US"/>
    </w:rPr>
  </w:style>
  <w:style w:type="paragraph" w:styleId="954" w:customStyle="1">
    <w:name w:val="列出段落1"/>
    <w:basedOn w:val="868"/>
    <w:link w:val="953"/>
    <w:qFormat/>
    <w:pPr>
      <w:contextualSpacing/>
      <w:ind w:left="720"/>
      <w:jc w:val="left"/>
      <w:widowControl/>
    </w:pPr>
    <w:rPr>
      <w:rFonts w:ascii="Calibri" w:hAnsi="Calibri"/>
      <w:sz w:val="24"/>
      <w:szCs w:val="24"/>
      <w:lang w:eastAsia="en-US" w:bidi="en-US"/>
    </w:rPr>
  </w:style>
  <w:style w:type="paragraph" w:styleId="955" w:customStyle="1">
    <w:name w:val="Body Text(ch)"/>
    <w:basedOn w:val="868"/>
    <w:next w:val="889"/>
    <w:pPr>
      <w:spacing w:after="120"/>
    </w:pPr>
    <w:rPr>
      <w:rFonts w:ascii="宋体" w:hAnsi="Arial"/>
      <w:bCs/>
      <w:iCs/>
      <w:szCs w:val="24"/>
    </w:rPr>
  </w:style>
  <w:style w:type="paragraph" w:styleId="956" w:customStyle="1">
    <w:name w:val="xl27"/>
    <w:basedOn w:val="868"/>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7" w:customStyle="1">
    <w:name w:val="xl26"/>
    <w:basedOn w:val="86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58" w:customStyle="1">
    <w:name w:val="Char"/>
    <w:basedOn w:val="868"/>
    <w:pPr>
      <w:ind w:firstLine="200"/>
      <w:tabs>
        <w:tab w:val="left" w:pos="360" w:leader="none"/>
      </w:tabs>
    </w:pPr>
    <w:rPr>
      <w:sz w:val="28"/>
      <w:szCs w:val="30"/>
    </w:rPr>
  </w:style>
  <w:style w:type="paragraph" w:styleId="959" w:customStyle="1">
    <w:name w:val="Char1"/>
    <w:basedOn w:val="886"/>
    <w:rPr>
      <w:rFonts w:ascii="Tahoma" w:hAnsi="Tahoma"/>
      <w:sz w:val="24"/>
      <w:szCs w:val="24"/>
    </w:rPr>
  </w:style>
  <w:style w:type="paragraph" w:styleId="960" w:customStyle="1">
    <w:name w:val="普通正文"/>
    <w:basedOn w:val="868"/>
    <w:qFormat/>
    <w:pPr>
      <w:ind w:firstLine="480"/>
      <w:jc w:val="left"/>
      <w:spacing w:before="120" w:after="120" w:line="360" w:lineRule="auto"/>
    </w:pPr>
    <w:rPr>
      <w:rFonts w:ascii="Arial" w:hAnsi="Arial"/>
      <w:sz w:val="24"/>
      <w:szCs w:val="24"/>
    </w:rPr>
  </w:style>
  <w:style w:type="paragraph" w:styleId="961" w:customStyle="1">
    <w:name w:val="table_lines"/>
    <w:basedOn w:val="868"/>
    <w:pPr>
      <w:jc w:val="left"/>
      <w:widowControl/>
    </w:pPr>
    <w:rPr>
      <w:sz w:val="20"/>
      <w:szCs w:val="20"/>
      <w:lang w:val="de-DE" w:eastAsia="de-DE"/>
    </w:rPr>
  </w:style>
  <w:style w:type="paragraph" w:styleId="962" w:customStyle="1">
    <w:name w:val="附录1"/>
    <w:qFormat/>
    <w:pPr>
      <w:ind w:left="907" w:hanging="907"/>
      <w:spacing w:before="240" w:line="600" w:lineRule="atLeast"/>
      <w:tabs>
        <w:tab w:val="left" w:pos="907" w:leader="none"/>
      </w:tabs>
    </w:pPr>
    <w:rPr>
      <w:b/>
      <w:i/>
      <w:sz w:val="28"/>
    </w:rPr>
  </w:style>
  <w:style w:type="paragraph" w:styleId="963" w:customStyle="1">
    <w:name w:val="font7"/>
    <w:basedOn w:val="868"/>
    <w:pPr>
      <w:jc w:val="left"/>
      <w:spacing w:before="100" w:beforeAutospacing="1" w:after="100" w:afterAutospacing="1"/>
      <w:widowControl/>
    </w:pPr>
    <w:rPr>
      <w:rFonts w:hint="eastAsia" w:ascii="宋体" w:hAnsi="宋体"/>
      <w:sz w:val="18"/>
      <w:szCs w:val="18"/>
    </w:rPr>
  </w:style>
  <w:style w:type="paragraph" w:styleId="964" w:customStyle="1">
    <w:name w:val="Char Char Char Char"/>
    <w:basedOn w:val="886"/>
    <w:qFormat/>
    <w:pPr>
      <w:spacing w:line="360" w:lineRule="auto"/>
    </w:pPr>
    <w:rPr>
      <w:rFonts w:ascii="Tahoma" w:hAnsi="Tahoma"/>
      <w:sz w:val="24"/>
      <w:szCs w:val="24"/>
    </w:rPr>
  </w:style>
  <w:style w:type="paragraph" w:styleId="965">
    <w:name w:val="List Paragraph"/>
    <w:basedOn w:val="868"/>
    <w:qFormat/>
    <w:pPr>
      <w:contextualSpacing/>
      <w:ind w:left="720"/>
      <w:jc w:val="left"/>
      <w:widowControl/>
    </w:pPr>
    <w:rPr>
      <w:rFonts w:ascii="Calibri" w:hAnsi="Calibri"/>
      <w:sz w:val="24"/>
      <w:szCs w:val="24"/>
      <w:lang w:eastAsia="en-US" w:bidi="en-US"/>
    </w:rPr>
  </w:style>
  <w:style w:type="paragraph" w:styleId="966" w:customStyle="1">
    <w:name w:val="4"/>
    <w:basedOn w:val="868"/>
    <w:next w:val="904"/>
    <w:pPr>
      <w:ind w:firstLine="420"/>
      <w:spacing w:line="360" w:lineRule="auto"/>
    </w:pPr>
    <w:rPr>
      <w:color w:val="ff0000"/>
      <w:sz w:val="24"/>
      <w:szCs w:val="24"/>
    </w:rPr>
  </w:style>
  <w:style w:type="paragraph" w:styleId="967" w:customStyle="1">
    <w:name w:val="普通 (Web)"/>
    <w:basedOn w:val="868"/>
    <w:pPr>
      <w:jc w:val="left"/>
      <w:spacing w:before="100" w:beforeAutospacing="1" w:after="100" w:afterAutospacing="1"/>
      <w:widowControl/>
    </w:pPr>
    <w:rPr>
      <w:rFonts w:ascii="宋体" w:hAnsi="宋体"/>
      <w:sz w:val="24"/>
      <w:szCs w:val="24"/>
    </w:rPr>
  </w:style>
  <w:style w:type="paragraph" w:styleId="968" w:customStyle="1">
    <w:name w:val="Char Char Char Char Char Char Char Char Char Char"/>
    <w:basedOn w:val="868"/>
    <w:pPr>
      <w:spacing w:line="360" w:lineRule="auto"/>
    </w:pPr>
    <w:rPr>
      <w:sz w:val="24"/>
      <w:szCs w:val="20"/>
    </w:rPr>
  </w:style>
  <w:style w:type="paragraph" w:styleId="969" w:customStyle="1">
    <w:name w:val="样式1"/>
    <w:basedOn w:val="868"/>
    <w:qFormat/>
    <w:pPr>
      <w:numPr>
        <w:numId w:val="3"/>
      </w:numPr>
    </w:pPr>
    <w:rPr>
      <w:rFonts w:ascii="宋体" w:hAnsi="宋体"/>
      <w:szCs w:val="21"/>
    </w:rPr>
  </w:style>
  <w:style w:type="paragraph" w:styleId="970" w:customStyle="1">
    <w:name w:val="font6"/>
    <w:basedOn w:val="868"/>
    <w:qFormat/>
    <w:pPr>
      <w:jc w:val="left"/>
      <w:spacing w:before="100" w:beforeAutospacing="1" w:after="100" w:afterAutospacing="1"/>
      <w:widowControl/>
    </w:pPr>
    <w:rPr>
      <w:rFonts w:hint="eastAsia" w:ascii="宋体" w:hAnsi="宋体"/>
      <w:sz w:val="28"/>
      <w:szCs w:val="28"/>
      <w:u w:val="single"/>
    </w:rPr>
  </w:style>
  <w:style w:type="paragraph" w:styleId="971" w:customStyle="1">
    <w:name w:val="xl25"/>
    <w:basedOn w:val="86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2" w:customStyle="1">
    <w:name w:val="图标"/>
    <w:basedOn w:val="868"/>
    <w:next w:val="86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3" w:customStyle="1">
    <w:name w:val="标题3"/>
    <w:basedOn w:val="868"/>
    <w:next w:val="868"/>
    <w:qFormat/>
    <w:pPr>
      <w:ind w:firstLine="624"/>
      <w:spacing w:line="590" w:lineRule="atLeast"/>
    </w:pPr>
    <w:rPr>
      <w:rFonts w:ascii="方正黑体_GBK" w:eastAsia="方正黑体_GBK"/>
      <w:sz w:val="32"/>
      <w:szCs w:val="32"/>
    </w:rPr>
  </w:style>
  <w:style w:type="paragraph" w:styleId="974" w:customStyle="1">
    <w:name w:val="xl24"/>
    <w:basedOn w:val="86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75" w:customStyle="1">
    <w:name w:val="xl29"/>
    <w:basedOn w:val="868"/>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76" w:customStyle="1">
    <w:name w:val="Char Char Char Char Char Char Char Char"/>
    <w:basedOn w:val="868"/>
    <w:qFormat/>
    <w:pPr>
      <w:jc w:val="left"/>
      <w:spacing w:after="160" w:line="240" w:lineRule="exact"/>
      <w:widowControl/>
    </w:pPr>
    <w:rPr>
      <w:rFonts w:ascii="Verdana" w:hAnsi="Verdana"/>
      <w:sz w:val="20"/>
      <w:szCs w:val="20"/>
      <w:lang w:eastAsia="en-US"/>
    </w:rPr>
  </w:style>
  <w:style w:type="paragraph" w:styleId="977" w:customStyle="1">
    <w:name w:val="xl28"/>
    <w:basedOn w:val="868"/>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78" w:customStyle="1">
    <w:name w:val="Char Char Char Char Char Char Char Char1"/>
    <w:basedOn w:val="868"/>
    <w:qFormat/>
    <w:pPr>
      <w:jc w:val="left"/>
      <w:spacing w:after="160" w:line="240" w:lineRule="exact"/>
      <w:widowControl/>
    </w:pPr>
    <w:rPr>
      <w:rFonts w:ascii="Verdana" w:hAnsi="Verdana"/>
      <w:sz w:val="20"/>
      <w:szCs w:val="20"/>
      <w:lang w:eastAsia="en-US"/>
    </w:rPr>
  </w:style>
  <w:style w:type="paragraph" w:styleId="979" w:customStyle="1">
    <w:name w:val="xl30"/>
    <w:basedOn w:val="868"/>
    <w:qFormat/>
    <w:pPr>
      <w:jc w:val="center"/>
      <w:spacing w:before="100" w:beforeAutospacing="1" w:after="100" w:afterAutospacing="1"/>
      <w:widowControl/>
    </w:pPr>
    <w:rPr>
      <w:rFonts w:ascii="宋体" w:hAnsi="宋体"/>
      <w:b/>
      <w:bCs/>
      <w:sz w:val="36"/>
      <w:szCs w:val="36"/>
    </w:rPr>
  </w:style>
  <w:style w:type="paragraph" w:styleId="980" w:customStyle="1">
    <w:name w:val="Char Char Char Char1"/>
    <w:basedOn w:val="886"/>
    <w:qFormat/>
    <w:pPr>
      <w:spacing w:line="360" w:lineRule="auto"/>
    </w:pPr>
    <w:rPr>
      <w:rFonts w:ascii="Tahoma" w:hAnsi="Tahoma"/>
      <w:sz w:val="24"/>
      <w:szCs w:val="24"/>
    </w:rPr>
  </w:style>
  <w:style w:type="paragraph" w:styleId="981" w:customStyle="1">
    <w:name w:val="table_1stline"/>
    <w:basedOn w:val="868"/>
    <w:qFormat/>
    <w:pPr>
      <w:jc w:val="left"/>
      <w:spacing w:before="120"/>
      <w:widowControl/>
    </w:pPr>
    <w:rPr>
      <w:bCs/>
      <w:sz w:val="20"/>
      <w:szCs w:val="20"/>
      <w:lang w:val="de-DE" w:eastAsia="de-DE"/>
    </w:rPr>
  </w:style>
  <w:style w:type="paragraph" w:styleId="982" w:customStyle="1">
    <w:name w:val="font5"/>
    <w:basedOn w:val="868"/>
    <w:qFormat/>
    <w:pPr>
      <w:jc w:val="left"/>
      <w:spacing w:before="100" w:beforeAutospacing="1" w:after="100" w:afterAutospacing="1"/>
      <w:widowControl/>
    </w:pPr>
    <w:rPr>
      <w:rFonts w:hint="eastAsia" w:ascii="宋体" w:hAnsi="宋体"/>
      <w:sz w:val="28"/>
      <w:szCs w:val="28"/>
    </w:rPr>
  </w:style>
  <w:style w:type="paragraph" w:styleId="983" w:customStyle="1">
    <w:name w:val="标题1"/>
    <w:basedOn w:val="868"/>
    <w:next w:val="86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4" w:customStyle="1">
    <w:name w:val="修订1"/>
    <w:uiPriority w:val="99"/>
    <w:semiHidden/>
    <w:qFormat/>
    <w:rPr>
      <w:sz w:val="21"/>
      <w:szCs w:val="21"/>
    </w:rPr>
  </w:style>
  <w:style w:type="paragraph" w:styleId="985">
    <w:name w:val="No Spacing"/>
    <w:uiPriority w:val="99"/>
    <w:qFormat/>
    <w:pPr>
      <w:jc w:val="both"/>
      <w:widowControl w:val="off"/>
    </w:pPr>
    <w:rPr>
      <w:sz w:val="21"/>
      <w:szCs w:val="21"/>
    </w:rPr>
  </w:style>
  <w:style w:type="paragraph" w:styleId="986" w:customStyle="1">
    <w:name w:val="Body text|2"/>
    <w:basedOn w:val="868"/>
    <w:qFormat/>
    <w:pPr>
      <w:ind w:firstLine="540"/>
      <w:spacing w:line="487" w:lineRule="exact"/>
    </w:pPr>
    <w:rPr>
      <w:lang w:val="zh-TW" w:eastAsia="zh-TW" w:bidi="zh-TW"/>
    </w:rPr>
  </w:style>
  <w:style w:type="paragraph" w:styleId="987" w:customStyle="1">
    <w:name w:val="纯文本5"/>
    <w:basedOn w:val="868"/>
    <w:qFormat/>
    <w:rPr>
      <w:rFonts w:ascii="宋体" w:hAnsi="Courier New" w:eastAsia="楷体_GB2312"/>
      <w:sz w:val="26"/>
    </w:rPr>
  </w:style>
  <w:style w:type="character" w:styleId="988" w:customStyle="1">
    <w:name w:val="未处理的提及1"/>
    <w:uiPriority w:val="99"/>
    <w:unhideWhenUsed/>
    <w:qFormat/>
    <w:rPr>
      <w:color w:val="605e5c"/>
      <w:shd w:val="clear" w:color="auto" w:fill="e1dfdd"/>
    </w:rPr>
  </w:style>
  <w:style w:type="paragraph" w:styleId="989" w:customStyle="1">
    <w:name w:val="首行缩进"/>
    <w:basedOn w:val="868"/>
    <w:qFormat/>
    <w:pPr>
      <w:ind w:firstLine="480"/>
      <w:jc w:val="left"/>
      <w:widowControl/>
    </w:pPr>
    <w:rPr>
      <w:sz w:val="24"/>
      <w:szCs w:val="20"/>
      <w:lang w:val="zh-CN"/>
    </w:rPr>
  </w:style>
  <w:style w:type="paragraph" w:styleId="990" w:customStyle="1">
    <w:name w:val="修订2"/>
    <w:hidden/>
    <w:uiPriority w:val="99"/>
    <w:unhideWhenUsed/>
    <w:qFormat/>
    <w:rPr>
      <w:sz w:val="21"/>
      <w:szCs w:val="22"/>
    </w:rPr>
  </w:style>
  <w:style w:type="paragraph" w:styleId="991" w:customStyle="1">
    <w:name w:val="修订3"/>
    <w:hidden/>
    <w:uiPriority w:val="99"/>
    <w:unhideWhenUsed/>
    <w:rPr>
      <w:sz w:val="21"/>
      <w:szCs w:val="22"/>
    </w:rPr>
  </w:style>
  <w:style w:type="paragraph" w:styleId="992" w:customStyle="1">
    <w:name w:val="修订4"/>
    <w:hidden/>
    <w:uiPriority w:val="99"/>
    <w:unhideWhenUsed/>
    <w:rPr>
      <w:sz w:val="21"/>
      <w:szCs w:val="22"/>
    </w:rPr>
  </w:style>
  <w:style w:type="paragraph" w:styleId="993" w:customStyle="1">
    <w:name w:val="修订5"/>
    <w:hidden/>
    <w:uiPriority w:val="99"/>
    <w:unhideWhenUsed/>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0fe1e7cb-0bff-43e1-b758-e00ca762a0d6</errorID>
      <errorWord>“.</errorWord>
      <group>L1_Punc</group>
      <groupName>标点问题</groupName>
      <ability>L2_Punc_CN</ability>
      <abilityName>标点符号问题</abilityName>
      <candidateList>
        <item>“</item>
      </candidateList>
      <explain/>
      <paraID>238BC233</paraID>
      <start>56</start>
      <end>58</end>
      <status>unmodified</status>
      <modifiedWord/>
      <trackRevisions>false</trackRevisions>
    </reviewItem>
    <reviewItem>
      <errorID>97f4b5ed-33a7-45bd-87b5-d4b71e0c10c5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65DA49A6</paraID>
      <start>0</start>
      <end>2</end>
      <status>unmodified</status>
      <modifiedWord/>
      <trackRevisions>false</trackRevisions>
    </reviewItem>
    <reviewItem>
      <errorID>39f3384e-691b-403e-a35b-3ab58108e66d</errorID>
      <errorWord>(</errorWord>
      <group>L1_Format</group>
      <groupName>格式问题</groupName>
      <ability>L2_HalfPunc_CN</ability>
      <abilityName>全半角问题</abilityName>
      <candidateList>
        <item>（</item>
      </candidateList>
      <explain>文本全半角错误。</explain>
      <paraID> 2484B36</paraID>
      <start>19</start>
      <end>20</end>
      <status>unmodified</status>
      <modifiedWord/>
      <trackRevisions>false</trackRevisions>
    </reviewItem>
    <reviewItem>
      <errorID>984c25d2-f0d4-470e-9010-183cab66cc88</errorID>
      <errorWord>)</errorWord>
      <group>L1_Format</group>
      <groupName>格式问题</groupName>
      <ability>L2_HalfPunc_CN</ability>
      <abilityName>全半角问题</abilityName>
      <candidateList>
        <item>）</item>
      </candidateList>
      <explain>文本全半角错误。</explain>
      <paraID> 2484B36</paraID>
      <start>26</start>
      <end>27</end>
      <status>unmodified</status>
      <modifiedWord/>
      <trackRevisions>false</trackRevisions>
    </reviewItem>
    <reviewItem>
      <errorID>d018d79e-5be6-4818-8411-fda7db1438bc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2A7A0B4B</paraID>
      <start>0</start>
      <end>2</end>
      <status>unmodified</status>
      <modifiedWord/>
      <trackRevisions>false</trackRevisions>
    </reviewItem>
    <reviewItem>
      <errorID>18da0296-e9c8-44ce-bc03-d9adaf16de25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1F84A6A2</paraID>
      <start>0</start>
      <end>2</end>
      <status>unmodified</status>
      <modifiedWord/>
      <trackRevisions>false</trackRevisions>
    </reviewItem>
    <reviewItem>
      <errorID>0da95308-0372-48ec-b28d-857926018c49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7C97CD57</paraID>
      <start>0</start>
      <end>2</end>
      <status>unmodified</status>
      <modifiedWord/>
      <trackRevisions>false</trackRevisions>
    </reviewItem>
    <reviewItem>
      <errorID>c4263b9f-caae-4447-a3ff-33f789d9ec01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7C478943</paraID>
      <start>0</start>
      <end>2</end>
      <status>unmodified</status>
      <modifiedWord/>
      <trackRevisions>false</trackRevisions>
    </reviewItem>
    <reviewItem>
      <errorID>9adc3abc-903a-4d11-b6a5-1cc318573496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9B19BD9</paraID>
      <start>0</start>
      <end>2</end>
      <status>unmodified</status>
      <modifiedWord/>
      <trackRevisions>false</trackRevisions>
    </reviewItem>
    <reviewItem>
      <errorID>56c522e1-4302-48f6-8fba-c0e71207b3dd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D4B45D9</paraID>
      <start>0</start>
      <end>2</end>
      <status>unmodified</status>
      <modifiedWord/>
      <trackRevisions>false</trackRevisions>
    </reviewItem>
    <reviewItem>
      <errorID>23248bac-794b-4dfb-9db4-d8b006692b32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2DA6AFF6</paraID>
      <start>0</start>
      <end>2</end>
      <status>unmodified</status>
      <modifiedWord/>
      <trackRevisions>false</trackRevisions>
    </reviewItem>
    <reviewItem>
      <errorID>42079ea3-f612-4203-b0fd-bb905e6a3c6b</errorID>
      <errorWord>,</errorWord>
      <group>L1_Format</group>
      <groupName>格式问题</groupName>
      <ability>L2_HalfPunc_CN</ability>
      <abilityName>全半角问题</abilityName>
      <candidateList>
        <item>，</item>
      </candidateList>
      <explain>文本全半角错误。</explain>
      <paraID>6EB92916</paraID>
      <start>35</start>
      <end>36</end>
      <status>unmodified</status>
      <modifiedWord/>
      <trackRevisions>false</trackRevisions>
    </reviewItem>
    <reviewItem>
      <errorID>349d02b3-e764-44cf-8dd4-6d8a73cdfd6c</errorID>
      <errorWord>,</errorWord>
      <group>L1_Format</group>
      <groupName>格式问题</groupName>
      <ability>L2_HalfPunc_CN</ability>
      <abilityName>全半角问题</abilityName>
      <candidateList>
        <item>，</item>
      </candidateList>
      <explain>文本全半角错误。</explain>
      <paraID>6EB92916</paraID>
      <start>139</start>
      <end>140</end>
      <status>unmodified</status>
      <modifiedWord/>
      <trackRevisions>false</trackRevisions>
    </reviewItem>
    <reviewItem>
      <errorID>0d002a6a-3113-4273-a829-eec715f0f8f5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55DB0F6C</paraID>
      <start>0</start>
      <end>2</end>
      <status>unmodified</status>
      <modifiedWord/>
      <trackRevisions>false</trackRevisions>
    </reviewItem>
    <reviewItem>
      <errorID>b5b67711-3278-4aea-af0e-9b19ea03fd78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E37651F</paraID>
      <start>0</start>
      <end>3</end>
      <status>unmodified</status>
      <modifiedWord/>
      <trackRevisions>false</trackRevisions>
    </reviewItem>
    <reviewItem>
      <errorID>c3eae4ab-162a-42d1-b672-7102b765800f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C6E45DB</paraID>
      <start>0</start>
      <end>3</end>
      <status>unmodified</status>
      <modifiedWord/>
      <trackRevisions>false</trackRevisions>
    </reviewItem>
    <reviewItem>
      <errorID>f33e4063-31c3-4122-90a9-05804ef9787d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12C6085A</paraID>
      <start>0</start>
      <end>3</end>
      <status>unmodified</status>
      <modifiedWord/>
      <trackRevisions>false</trackRevisions>
    </reviewItem>
    <reviewItem>
      <errorID>5b998c2a-2cca-4b4b-b29b-eb2816f1bb12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2AD47449</paraID>
      <start>0</start>
      <end>3</end>
      <status>unmodified</status>
      <modifiedWord/>
      <trackRevisions>false</trackRevisions>
    </reviewItem>
    <reviewItem>
      <errorID>a5894a7f-35d9-4bff-9c2e-ed46741c503e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487FEE57</paraID>
      <start>0</start>
      <end>3</end>
      <status>unmodified</status>
      <modifiedWord/>
      <trackRevisions>false</trackRevisions>
    </reviewItem>
    <reviewItem>
      <errorID>4e095ecc-4253-46bf-a8cf-b5841338195d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7ADE1CB4</paraID>
      <start>0</start>
      <end>3</end>
      <status>unmodified</status>
      <modifiedWord/>
      <trackRevisions>false</trackRevisions>
    </reviewItem>
    <reviewItem>
      <errorID>b6096fdc-83d1-4c76-b0b2-75dd15928e08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3EF9C69A</paraID>
      <start>0</start>
      <end>3</end>
      <status>unmodified</status>
      <modifiedWord/>
      <trackRevisions>false</trackRevisions>
    </reviewItem>
    <reviewItem>
      <errorID>6a61578b-0a14-4543-887f-1d07729215e5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61DB46BB</paraID>
      <start>0</start>
      <end>3</end>
      <status>unmodified</status>
      <modifiedWord/>
      <trackRevisions>false</trackRevisions>
    </reviewItem>
    <reviewItem>
      <errorID>b759d000-81e7-4a3b-91bf-f30140ef8e4a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DBFB04</paraID>
      <start>0</start>
      <end>3</end>
      <status>unmodified</status>
      <modifiedWord/>
      <trackRevisions>false</trackRevisions>
    </reviewItem>
    <reviewItem>
      <errorID>e4078f5a-f2f6-4447-9acb-c993ffc27d97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4231ACB0</paraID>
      <start>0</start>
      <end>3</end>
      <status>unmodified</status>
      <modifiedWord/>
      <trackRevisions>false</trackRevisions>
    </reviewItem>
    <reviewItem>
      <errorID>8a502818-68a7-47c2-8a6d-e3c7552758f0</errorID>
      <errorWord>做无效响应处理</errorWord>
      <group>L1_Word</group>
      <groupName>字词问题</groupName>
      <ability>L2_Typo</ability>
      <abilityName>字词错误</abilityName>
      <candidateList>
        <item>作无效响应处理</item>
      </candidateList>
      <explain/>
      <paraID>416E1100</paraID>
      <start>68</start>
      <end>75</end>
      <status>unmodified</status>
      <modifiedWord/>
      <trackRevisions>false</trackRevisions>
    </reviewItem>
    <reviewItem>
      <errorID>0fedea36-a629-498b-9399-d8811a61c0f9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5228279</paraID>
      <start>0</start>
      <end>3</end>
      <status>unmodified</status>
      <modifiedWord/>
      <trackRevisions>false</trackRevisions>
    </reviewItem>
    <reviewItem>
      <errorID>d464c888-5e75-4c52-90dc-4c0986a4e330</errorID>
      <errorWord>&lt;</errorWord>
      <group>L1_Format</group>
      <groupName>格式问题</groupName>
      <ability>L2_HalfPunc_CN</ability>
      <abilityName>全半角问题</abilityName>
      <candidateList>
        <item>〈</item>
      </candidateList>
      <explain>文本全半角错误。</explain>
      <paraID> 5228279</paraID>
      <start>50</start>
      <end>51</end>
      <status>unmodified</status>
      <modifiedWord/>
      <trackRevisions>false</trackRevisions>
    </reviewItem>
    <reviewItem>
      <errorID>68cfc1d4-aaf3-4b1d-9c4b-c277e6a0e385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17F41B6D</paraID>
      <start>0</start>
      <end>3</end>
      <status>unmodified</status>
      <modifiedWord/>
      <trackRevisions>false</trackRevisions>
    </reviewItem>
    <reviewItem>
      <errorID>fc9a496d-043b-44be-bf6a-4961d721d4be</errorID>
      <errorWord>&lt;</errorWord>
      <group>L1_Format</group>
      <groupName>格式问题</groupName>
      <ability>L2_HalfPunc_CN</ability>
      <abilityName>全半角问题</abilityName>
      <candidateList>
        <item>〈</item>
      </candidateList>
      <explain>文本全半角错误。</explain>
      <paraID>17F41B6D</paraID>
      <start>50</start>
      <end>51</end>
      <status>unmodified</status>
      <modifiedWord/>
      <trackRevisions>false</trackRevisions>
    </reviewItem>
    <reviewItem>
      <errorID>65fb816d-0b87-4eb6-ae3e-028adf855e0d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ACCD24F</paraID>
      <start>0</start>
      <end>3</end>
      <status>unmodified</status>
      <modifiedWord/>
      <trackRevisions>false</trackRevisions>
    </reviewItem>
    <reviewItem>
      <errorID>f819103d-374f-443f-8b0f-5da7abbf887b</errorID>
      <errorWord>&lt;</errorWord>
      <group>L1_Format</group>
      <groupName>格式问题</groupName>
      <ability>L2_HalfPunc_CN</ability>
      <abilityName>全半角问题</abilityName>
      <candidateList>
        <item>〈</item>
      </candidateList>
      <explain>文本全半角错误。</explain>
      <paraID> ACCD24F</paraID>
      <start>35</start>
      <end>36</end>
      <status>unmodified</status>
      <modifiedWord/>
      <trackRevisions>false</trackRevisions>
    </reviewItem>
    <reviewItem>
      <errorID>b40d25b5-499d-47fe-9dd9-69273d8a7a99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6EACCC88</paraID>
      <start>0</start>
      <end>3</end>
      <status>unmodified</status>
      <modifiedWord/>
      <trackRevisions>false</trackRevisions>
    </reviewItem>
    <reviewItem>
      <errorID>a569595c-1367-4c41-8d62-bf252b2b8393</errorID>
      <errorWord>出现评</errorWord>
      <group>L1_Word</group>
      <groupName>字词问题</groupName>
      <ability>L2_Typo</ability>
      <abilityName>字词错误</abilityName>
      <candidateList>
        <item>出现</item>
      </candidateList>
      <explain/>
      <paraID>34D8B2AC</paraID>
      <start>33</start>
      <end>36</end>
      <status>unmodified</status>
      <modifiedWord/>
      <trackRevisions>false</trackRevisions>
    </reviewItem>
    <reviewItem>
      <errorID>ccae8d47-6a79-4221-9d6e-6a545297c379</errorID>
      <errorWord>(</errorWord>
      <group>L1_Format</group>
      <groupName>格式问题</groupName>
      <ability>L2_HalfPunc_CN</ability>
      <abilityName>全半角问题</abilityName>
      <candidateList>
        <item>（</item>
      </candidateList>
      <explain>文本全半角错误。</explain>
      <paraID>34D8B2AC</paraID>
      <start>72</start>
      <end>73</end>
      <status>unmodified</status>
      <modifiedWord/>
      <trackRevisions>false</trackRevisions>
    </reviewItem>
    <reviewItem>
      <errorID>1772e93b-93d1-44f5-8d1b-ec53d3bb0958</errorID>
      <errorWord>)</errorWord>
      <group>L1_Format</group>
      <groupName>格式问题</groupName>
      <ability>L2_HalfPunc_CN</ability>
      <abilityName>全半角问题</abilityName>
      <candidateList>
        <item>）</item>
      </candidateList>
      <explain>文本全半角错误。</explain>
      <paraID>34D8B2AC</paraID>
      <start>82</start>
      <end>83</end>
      <status>unmodified</status>
      <modifiedWord/>
      <trackRevisions>false</trackRevisions>
    </reviewItem>
    <reviewItem>
      <errorID>5d98c01e-3233-49b6-a612-de0ec111fa29</errorID>
      <errorWord>做出</errorWord>
      <group>L1_Word</group>
      <groupName>字词问题</groupName>
      <ability>L2_Typo</ability>
      <abilityName>字词错误</abilityName>
      <candidateList>
        <item>作出</item>
      </candidateList>
      <explain/>
      <paraID>34D8B2AC</paraID>
      <start>103</start>
      <end>105</end>
      <status>unmodified</status>
      <modifiedWord/>
      <trackRevisions>false</trackRevisions>
    </reviewItem>
    <reviewItem>
      <errorID>7930c797-c001-4371-baf3-b02b285bd136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784B3018</paraID>
      <start>0</start>
      <end>3</end>
      <status>unmodified</status>
      <modifiedWord/>
      <trackRevisions>false</trackRevisions>
    </reviewItem>
    <reviewItem>
      <errorID>5257aeda-d777-4cb6-b2b1-0b816c6b3105</errorID>
      <errorWord>，</errorWord>
      <group>L1_Word</group>
      <groupName>字词问题</groupName>
      <ability>L2_Typo</ability>
      <abilityName>字词错误</abilityName>
      <candidateList>
        <item>，并</item>
      </candidateList>
      <explain/>
      <paraID> F85A87C</paraID>
      <start>90</start>
      <end>91</end>
      <status>unmodified</status>
      <modifiedWord/>
      <trackRevisions>false</trackRevisions>
    </reviewItem>
    <reviewItem>
      <errorID>60b09c10-bae6-442c-87a2-108e08a57e46</errorID>
      <errorWord>式</errorWord>
      <group>L1_Word</group>
      <groupName>字词问题</groupName>
      <ability>L2_Typo</ability>
      <abilityName>字词错误</abilityName>
      <candidateList>
        <item>式管</item>
      </candidateList>
      <explain/>
      <paraID>159D547F</paraID>
      <start>35</start>
      <end>36</end>
      <status>unmodified</status>
      <modifiedWord/>
      <trackRevisions>false</trackRevisions>
    </reviewItem>
    <reviewItem>
      <errorID>40fe52b8-9ce4-4319-a9d9-a48f20e2b528</errorID>
      <errorWord>[2015]124号</errorWord>
      <group>L1_Knowledge</group>
      <groupName>知识性问题</groupName>
      <ability>L2_Knowledge</ability>
      <abilityName>其他知识</abilityName>
      <candidateList>
        <item>〔2015〕124号</item>
      </candidateList>
      <explain>发文字号格式错误。</explain>
      <paraID>159D547F</paraID>
      <start>87</start>
      <end>97</end>
      <status>unmodified</status>
      <modifiedWord/>
      <trackRevisions>false</trackRevisions>
    </reviewItem>
    <reviewItem>
      <errorID>3081e12c-7eb6-482d-98d2-88b849b14ae5</errorID>
      <errorWord>,</errorWord>
      <group>L1_Format</group>
      <groupName>格式问题</groupName>
      <ability>L2_HalfPunc_CN</ability>
      <abilityName>全半角问题</abilityName>
      <candidateList>
        <item>，</item>
      </candidateList>
      <explain>文本全半角错误。</explain>
      <paraID>4FBF4F7F</paraID>
      <start>71</start>
      <end>72</end>
      <status>unmodified</status>
      <modifiedWord/>
      <trackRevisions>false</trackRevisions>
    </reviewItem>
    <reviewItem>
      <errorID>571dda49-cf45-4f2f-a0c5-4e9a9045293e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277FF79</paraID>
      <start>0</start>
      <end>3</end>
      <status>unmodified</status>
      <modifiedWord/>
      <trackRevisions>false</trackRevisions>
    </reviewItem>
    <reviewItem>
      <errorID>0dffaa97-9215-45b4-84a3-5c0a7abfd22b</errorID>
      <errorWord>人确定成交供应商</errorWord>
      <group>L1_Word</group>
      <groupName>字词问题</groupName>
      <ability>L2_Typo</ability>
      <abilityName>字词错误</abilityName>
      <candidateList>
        <item>人在确定成交供应商</item>
      </candidateList>
      <explain/>
      <paraID>2433A3AA</paraID>
      <start>6</start>
      <end>14</end>
      <status>unmodified</status>
      <modifiedWord/>
      <trackRevisions>false</trackRevisions>
    </reviewItem>
    <reviewItem>
      <errorID>32a93fd5-83d0-4527-b7c3-e70f4ad41c0e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351D7BD4</paraID>
      <start>0</start>
      <end>3</end>
      <status>unmodified</status>
      <modifiedWord/>
      <trackRevisions>false</trackRevisions>
    </reviewItem>
    <reviewItem>
      <errorID>3dfc31c2-fd3b-4901-b850-963395f82376</errorID>
      <errorWord>,</errorWord>
      <group>L1_Format</group>
      <groupName>格式问题</groupName>
      <ability>L2_HalfPunc_CN</ability>
      <abilityName>全半角问题</abilityName>
      <candidateList>
        <item>，</item>
      </candidateList>
      <explain>文本全半角错误。</explain>
      <paraID>1CBCDA1A</paraID>
      <start>23</start>
      <end>24</end>
      <status>unmodified</status>
      <modifiedWord/>
      <trackRevisions>false</trackRevisions>
    </reviewItem>
    <reviewItem>
      <errorID>e40182dc-f695-483b-a316-acae4be2eb36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7A08FCB6</paraID>
      <start>0</start>
      <end>3</end>
      <status>unmodified</status>
      <modifiedWord/>
      <trackRevisions>false</trackRevisions>
    </reviewItem>
    <reviewItem>
      <errorID>c9a695a1-e4ce-4733-9c13-21fda2779da4</errorID>
      <errorWord>,</errorWord>
      <group>L1_Format</group>
      <groupName>格式问题</groupName>
      <ability>L2_HalfPunc_CN</ability>
      <abilityName>全半角问题</abilityName>
      <candidateList>
        <item>，</item>
      </candidateList>
      <explain>文本全半角错误。</explain>
      <paraID>45D3C74E</paraID>
      <start>53</start>
      <end>54</end>
      <status>unmodified</status>
      <modifiedWord/>
      <trackRevisions>false</trackRevisions>
    </reviewItem>
    <reviewItem>
      <errorID>bfe1bb32-a06a-4f65-a2f1-761c193a2df0</errorID>
      <errorWord>,</errorWord>
      <group>L1_Format</group>
      <groupName>格式问题</groupName>
      <ability>L2_HalfPunc_CN</ability>
      <abilityName>全半角问题</abilityName>
      <candidateList>
        <item>，</item>
      </candidateList>
      <explain>文本全半角错误。</explain>
      <paraID>45D3C74E</paraID>
      <start>126</start>
      <end>127</end>
      <status>unmodified</status>
      <modifiedWord/>
      <trackRevisions>false</trackRevisions>
    </reviewItem>
    <reviewItem>
      <errorID>d10b41ce-97e7-41ed-8c51-457b54763cf9</errorID>
      <errorWord>,</errorWord>
      <group>L1_Format</group>
      <groupName>格式问题</groupName>
      <ability>L2_HalfPunc_CN</ability>
      <abilityName>全半角问题</abilityName>
      <candidateList>
        <item>，</item>
      </candidateList>
      <explain>文本全半角错误。</explain>
      <paraID> 814DB8D</paraID>
      <start>55</start>
      <end>56</end>
      <status>unmodified</status>
      <modifiedWord/>
      <trackRevisions>false</trackRevisions>
    </reviewItem>
    <reviewItem>
      <errorID>cd28d672-775a-41f6-a800-a8d14ad77ebc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23377070</paraID>
      <start>0</start>
      <end>3</end>
      <status>unmodified</status>
      <modifiedWord/>
      <trackRevisions>false</trackRevisions>
    </reviewItem>
    <reviewItem>
      <errorID>50a5ff2d-846a-4e12-a8d7-e248b66750aa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7D3C4CD3</paraID>
      <start>0</start>
      <end>3</end>
      <status>unmodified</status>
      <modifiedWord/>
      <trackRevisions>false</trackRevisions>
    </reviewItem>
    <reviewItem>
      <errorID>2b82231a-1fc0-42de-9e21-5930db7813e8</errorID>
      <errorWord>签定</errorWord>
      <group>L1_Word</group>
      <groupName>字词问题</groupName>
      <ability>L2_Typo</ability>
      <abilityName>字词错误</abilityName>
      <candidateList>
        <item>签订</item>
      </candidateList>
      <explain/>
      <paraID> D967865</paraID>
      <start>6</start>
      <end>8</end>
      <status>unmodified</status>
      <modifiedWord/>
      <trackRevisions>false</trackRevisions>
    </reviewItem>
    <reviewItem>
      <errorID>39e6c106-dc7c-4ce8-9146-a362b3c1e3ec</errorID>
      <errorWord>,</errorWord>
      <group>L1_Format</group>
      <groupName>格式问题</groupName>
      <ability>L2_HalfPunc_CN</ability>
      <abilityName>全半角问题</abilityName>
      <candidateList>
        <item>，</item>
      </candidateList>
      <explain>文本全半角错误。</explain>
      <paraID>14722B4F</paraID>
      <start>25</start>
      <end>26</end>
      <status>unmodified</status>
      <modifiedWord/>
      <trackRevisions>false</trackRevisions>
    </reviewItem>
    <reviewItem>
      <errorID>79d8642e-fa37-43b2-84bd-6c6676ff4a70</errorID>
      <errorWord>,</errorWord>
      <group>L1_Format</group>
      <groupName>格式问题</groupName>
      <ability>L2_HalfPunc_CN</ability>
      <abilityName>全半角问题</abilityName>
      <candidateList>
        <item>，</item>
      </candidateList>
      <explain>文本全半角错误。</explain>
      <paraID>124666C6</paraID>
      <start>20</start>
      <end>21</end>
      <status>unmodified</status>
      <modifiedWord/>
      <trackRevisions>false</trackRevisions>
    </reviewItem>
    <reviewItem>
      <errorID>3d547c0a-7902-4c37-884a-ecb93847b913</errorID>
      <errorWord>,</errorWord>
      <group>L1_Format</group>
      <groupName>格式问题</groupName>
      <ability>L2_HalfPunc_CN</ability>
      <abilityName>全半角问题</abilityName>
      <candidateList>
        <item>，</item>
      </candidateList>
      <explain>文本全半角错误。</explain>
      <paraID>31E16910</paraID>
      <start>17</start>
      <end>18</end>
      <status>unmodified</status>
      <modifiedWord/>
      <trackRevisions>false</trackRevisions>
    </reviewItem>
    <reviewItem>
      <errorID>535b9f92-9a4a-4325-ad1c-804563022226</errorID>
      <errorWord>其它</errorWord>
      <group>L1_Word</group>
      <groupName>字词问题</groupName>
      <ability>L2_Alias</ability>
      <abilityName>也作/曾用词</abilityName>
      <candidateList>
        <item>其他</item>
      </candidateList>
      <explain>词汇[其它]为不规范表述或旧称，其规范书面表述为[其他]。</explain>
      <paraID>31E16910</paraID>
      <start>23</start>
      <end>25</end>
      <status>unmodified</status>
      <modifiedWord/>
      <trackRevisions>false</trackRevisions>
    </reviewItem>
    <reviewItem>
      <errorID>8b5caf4a-f2fc-4342-a3b2-839e10609cc3</errorID>
      <errorWord>,</errorWord>
      <group>L1_Format</group>
      <groupName>格式问题</groupName>
      <ability>L2_HalfPunc_CN</ability>
      <abilityName>全半角问题</abilityName>
      <candidateList>
        <item>，</item>
      </candidateList>
      <explain>文本全半角错误。</explain>
      <paraID>1A3D3DE0</paraID>
      <start>44</start>
      <end>45</end>
      <status>unmodified</status>
      <modifiedWord/>
      <trackRevisions>false</trackRevisions>
    </reviewItem>
    <reviewItem>
      <errorID>a1a34087-b31c-4071-9c2a-f2b444f79419</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1D3F226E</paraID>
      <start>5</start>
      <end>10</end>
      <status>unmodified</status>
      <modifiedWord/>
      <trackRevisions>false</trackRevisions>
    </reviewItem>
    <reviewItem>
      <errorID>c470c79e-4bdc-483d-9756-4bdec6429c6b</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3C5D0857</paraID>
      <start>15</start>
      <end>18</end>
      <status>unmodified</status>
      <modifiedWord/>
      <trackRevisions>false</trackRevisions>
    </reviewItem>
    <reviewItem>
      <errorID>00e1f2d0-ccad-4045-a7c1-6e1589622685</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3C5D0857</paraID>
      <start>21</start>
      <end>26</end>
      <status>unmodified</status>
      <modifiedWord/>
      <trackRevisions>false</trackRevisions>
    </reviewItem>
    <reviewItem>
      <errorID>3bcf55c6-d196-4b99-b11a-2b452494bf02</errorID>
      <errorWord>》</errorWord>
      <group>L1_Word</group>
      <groupName>字词问题</groupName>
      <ability>L2_Typo</ability>
      <abilityName>字词错误</abilityName>
      <candidateList>
        <item>》等</item>
      </candidateList>
      <explain/>
      <paraID>3C5D0857</paraID>
      <start>26</start>
      <end>27</end>
      <status>unmodified</status>
      <modifiedWord/>
      <trackRevisions>false</trackRevisions>
    </reviewItem>
    <reviewItem>
      <errorID>ab15d313-9061-496f-8f2f-42dfd668cd43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68CA2BD4</paraID>
      <start>0</start>
      <end>2</end>
      <status>unmodified</status>
      <modifiedWord/>
      <trackRevisions>false</trackRevisions>
    </reviewItem>
    <reviewItem>
      <errorID>0a1c5071-c4b9-4217-808c-7a2951a9b0b1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193E160E</paraID>
      <start>0</start>
      <end>2</end>
      <status>unmodified</status>
      <modifiedWord/>
      <trackRevisions>false</trackRevisions>
    </reviewItem>
    <reviewItem>
      <errorID>aab8aead-0dea-4bcc-a033-6af3f8ed9a62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AEFBA57</paraID>
      <start>0</start>
      <end>2</end>
      <status>unmodified</status>
      <modifiedWord/>
      <trackRevisions>false</trackRevisions>
    </reviewItem>
    <reviewItem>
      <errorID>c9ef9874-2e71-4494-be99-20320bd3db0a</errorID>
      <errorWord>各</errorWord>
      <group>L1_Word</group>
      <groupName>字词问题</groupName>
      <ability>L2_Typo</ability>
      <abilityName>字词错误</abilityName>
      <candidateList>
        <item>各项</item>
      </candidateList>
      <explain/>
      <paraID>79AED2FF</paraID>
      <start>45</start>
      <end>46</end>
      <status>unmodified</status>
      <modifiedWord/>
      <trackRevisions>false</trackRevisions>
    </reviewItem>
    <reviewItem>
      <errorID>7648b6b8-d8ae-4781-962d-b7ab386b9fbc</errorID>
      <errorWord>招标标文件</errorWord>
      <group>L1_Word</group>
      <groupName>字词问题</groupName>
      <ability>L2_Typo</ability>
      <abilityName>字词错误</abilityName>
      <candidateList>
        <item>招标文件</item>
      </candidateList>
      <explain/>
      <paraID>79AED2FF</paraID>
      <start>52</start>
      <end>58</end>
      <status>unmodified</status>
      <modifiedWord/>
      <trackRevisions>false</trackRevisions>
    </reviewItem>
    <reviewItem>
      <errorID>41d2bc69-161c-45b2-9e3d-7791c60d8b30</errorID>
      <errorWord>中的</errorWord>
      <group>L1_Word</group>
      <groupName>字词问题</groupName>
      <ability>L2_Typo</ability>
      <abilityName>字词错误</abilityName>
      <candidateList>
        <item>中</item>
      </candidateList>
      <explain/>
      <paraID>4C69EF1B</paraID>
      <start>8</start>
      <end>10</end>
      <status>unmodified</status>
      <modifiedWord/>
      <trackRevisions>false</trackRevisions>
    </reviewItem>
    <reviewItem>
      <errorID>802b83bc-d9b9-4e5a-b6b2-f6230540ce2f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51DB5F85</paraID>
      <start>0</start>
      <end>2</end>
      <status>unmodified</status>
      <modifiedWord/>
      <trackRevisions>false</trackRevisions>
    </reviewItem>
    <reviewItem>
      <errorID>8801c175-a6b7-451b-93f0-44f9f012d47f</errorID>
      <errorWord>详实</errorWord>
      <group>L1_Word</group>
      <groupName>字词问题</groupName>
      <ability>L2_Typo</ability>
      <abilityName>字词错误</abilityName>
      <candidateList>
        <item>翔实</item>
      </candidateList>
      <explain>存在发音相同字词的误用。</explain>
      <paraID>32C2B95E</paraID>
      <start>45</start>
      <end>47</end>
      <status>unmodified</status>
      <modifiedWord/>
      <trackRevisions>false</trackRevisions>
    </reviewItem>
    <reviewItem>
      <errorID>a2e334a6-87ff-4e5a-8713-93dfd9189b50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3FB8A206</paraID>
      <start>0</start>
      <end>2</end>
      <status>unmodified</status>
      <modifiedWord/>
      <trackRevisions>false</trackRevisions>
    </reviewItem>
    <reviewItem>
      <errorID>ddc3bd8a-13af-4137-aba9-1a57a0d61b9d</errorID>
      <errorWord>供</errorWord>
      <group>L1_Word</group>
      <groupName>字词问题</groupName>
      <ability>L2_Typo</ability>
      <abilityName>字词错误</abilityName>
      <candidateList>
        <item>供了</item>
      </candidateList>
      <explain/>
      <paraID>5CC9430A</paraID>
      <start>205</start>
      <end>206</end>
      <status>unmodified</status>
      <modifiedWord/>
      <trackRevisions>false</trackRevisions>
    </reviewItem>
    <reviewItem>
      <errorID>c7f02a4a-2707-424b-96d9-363ad3d5f2fc</errorID>
      <errorWord>汇聚反馈</errorWord>
      <group>L1_Political</group>
      <groupName>政治性问题</groupName>
      <ability>L2_Keyword</ability>
      <abilityName>固定表述</abilityName>
      <candidateList>
        <item>集中反馈</item>
      </candidateList>
      <explain>词汇“集中反馈”在特定场景下为固定表述形式，请确认此处的“汇聚反馈”是否存在不当。</explain>
      <paraID>2BB02309</paraID>
      <start>8</start>
      <end>12</end>
      <status>unmodified</status>
      <modifiedWord/>
      <trackRevisions>false</trackRevisions>
    </reviewItem>
    <reviewItem>
      <errorID>42b2f333-1540-49fd-a2ac-143a24ec4245</errorID>
      <errorWord>的人</errorWord>
      <group>L1_Word</group>
      <groupName>字词问题</groupName>
      <ability>L2_Typo</ability>
      <abilityName>字词错误</abilityName>
      <candidateList>
        <item>的</item>
      </candidateList>
      <explain/>
      <paraID>56E067B5</paraID>
      <start>16</start>
      <end>18</end>
      <status>unmodified</status>
      <modifiedWord/>
      <trackRevisions>false</trackRevisions>
    </reviewItem>
    <reviewItem>
      <errorID>362f28da-98ff-4b3c-99be-0889ce2be29f</errorID>
      <errorWord>、</errorWord>
      <group>L1_Word</group>
      <groupName>字词问题</groupName>
      <ability>L2_Typo</ability>
      <abilityName>字词错误</abilityName>
      <candidateList>
        <item>、更</item>
      </candidateList>
      <explain/>
      <paraID>2802A192</paraID>
      <start>54</start>
      <end>55</end>
      <status>unmodified</status>
      <modifiedWord/>
      <trackRevisions>false</trackRevisions>
    </reviewItem>
    <reviewItem>
      <errorID>9e6ac5e2-fe90-4d62-9348-4a04c2463b52</errorID>
      <errorWord>想</errorWord>
      <group>L1_Word</group>
      <groupName>字词问题</groupName>
      <ability>L2_Typo</ability>
      <abilityName>字词错误</abilityName>
      <candidateList>
        <item>项</item>
      </candidateList>
      <explain/>
      <paraID> 35C141B</paraID>
      <start>59</start>
      <end>60</end>
      <status>unmodified</status>
      <modifiedWord/>
      <trackRevisions>false</trackRevisions>
    </reviewItem>
    <reviewItem>
      <errorID>db6e5c00-8375-4621-a55d-2dfe6aa63b2f</errorID>
      <errorWord>其他的</errorWord>
      <group>L1_Word</group>
      <groupName>字词问题</groupName>
      <ability>L2_Typo</ability>
      <abilityName>字词错误</abilityName>
      <candidateList>
        <item>其他</item>
      </candidateList>
      <explain/>
      <paraID> 1500763</paraID>
      <start>35</start>
      <end>38</end>
      <status>unmodified</status>
      <modifiedWord/>
      <trackRevisions>false</trackRevisions>
    </reviewItem>
    <reviewItem>
      <errorID>2471a3d3-d700-4644-b99e-4485f6fb29db</errorID>
      <errorWord>晰</errorWord>
      <group>L1_Word</group>
      <groupName>字词问题</groupName>
      <ability>L2_Typo</ability>
      <abilityName>字词错误</abilityName>
      <candidateList>
        <item>晰地</item>
      </candidateList>
      <explain/>
      <paraID>4DC26177</paraID>
      <start>11</start>
      <end>12</end>
      <status>unmodified</status>
      <modifiedWord/>
      <trackRevisions>false</trackRevisions>
    </reviewItem>
    <reviewItem>
      <errorID>58881c3d-9494-47f9-87e5-8da863616c18</errorID>
      <errorWord>(</errorWord>
      <group>L1_Format</group>
      <groupName>格式问题</groupName>
      <ability>L2_HalfPunc_CN</ability>
      <abilityName>全半角问题</abilityName>
      <candidateList>
        <item>（</item>
      </candidateList>
      <explain>文本全半角错误。</explain>
      <paraID>5A293D2C</paraID>
      <start>4</start>
      <end>5</end>
      <status>unmodified</status>
      <modifiedWord/>
      <trackRevisions>false</trackRevisions>
    </reviewItem>
    <reviewItem>
      <errorID>7e26239b-1d9d-492b-a7ab-4e9d64ed547c</errorID>
      <errorWord>)</errorWord>
      <group>L1_Format</group>
      <groupName>格式问题</groupName>
      <ability>L2_HalfPunc_CN</ability>
      <abilityName>全半角问题</abilityName>
      <candidateList>
        <item>）</item>
      </candidateList>
      <explain>文本全半角错误。</explain>
      <paraID>5A293D2C</paraID>
      <start>7</start>
      <end>8</end>
      <status>unmodified</status>
      <modifiedWord/>
      <trackRevisions>false</trackRevisions>
    </reviewItem>
    <reviewItem>
      <errorID>2039e580-1221-450a-85c3-509946e86acb</errorID>
      <errorWord>的</errorWord>
      <group>L1_Word</group>
      <groupName>字词问题</groupName>
      <ability>L2_DDD</ability>
      <abilityName>的地得用法</abilityName>
      <candidateList>
        <item>地</item>
      </candidateList>
      <explain/>
      <paraID>78C96232</paraID>
      <start>68</start>
      <end>69</end>
      <status>unmodified</status>
      <modifiedWord/>
      <trackRevisions>false</trackRevisions>
    </reviewItem>
    <reviewItem>
      <errorID>de1f8566-f8bc-4194-ae33-36d0234e421a</errorID>
      <errorWord>的</errorWord>
      <group>L1_Word</group>
      <groupName>字词问题</groupName>
      <ability>L2_DDD</ability>
      <abilityName>的地得用法</abilityName>
      <candidateList>
        <item>地</item>
      </candidateList>
      <explain/>
      <paraID>78C96232</paraID>
      <start>80</start>
      <end>81</end>
      <status>unmodified</status>
      <modifiedWord/>
      <trackRevisions>false</trackRevisions>
    </reviewItem>
    <reviewItem>
      <errorID>b6bb8f01-c1bb-4b0b-b3c0-856dd9b6adf3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60C92122</paraID>
      <start>0</start>
      <end>2</end>
      <status>unmodified</status>
      <modifiedWord/>
      <trackRevisions>false</trackRevisions>
    </reviewItem>
    <reviewItem>
      <errorID>83dc4e0a-ab2f-4fc9-b72c-06b638ac1e43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1F08F0B1</paraID>
      <start>0</start>
      <end>2</end>
      <status>unmodified</status>
      <modifiedWord/>
      <trackRevisions>false</trackRevisions>
    </reviewItem>
    <reviewItem>
      <errorID>dcb34bb7-e588-4100-91d6-7cff6848d34d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350679E3</paraID>
      <start>0</start>
      <end>2</end>
      <status>unmodified</status>
      <modifiedWord/>
      <trackRevisions>false</trackRevisions>
    </reviewItem>
    <reviewItem>
      <errorID>d4b893f2-5ed5-4eb0-b670-10fb02003b81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547ECD29</paraID>
      <start>0</start>
      <end>2</end>
      <status>unmodified</status>
      <modifiedWord/>
      <trackRevisions>false</trackRevisions>
    </reviewItem>
    <reviewItem>
      <errorID>b014dc14-bf58-4846-a249-783566953112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3E1147CB</paraID>
      <start>12</start>
      <end>15</end>
      <status>unmodified</status>
      <modifiedWord/>
      <trackRevisions>false</trackRevisions>
    </reviewItem>
    <reviewItem>
      <errorID>b5ce8d34-3082-43fb-964e-7dbf5f184f20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5D14F0A7</paraID>
      <start>0</start>
      <end>2</end>
      <status>unmodified</status>
      <modifiedWord/>
      <trackRevisions>false</trackRevisions>
    </reviewItem>
    <reviewItem>
      <errorID>73da75d6-46d8-41d7-b6e8-1ebe0b4dc236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3438A094</paraID>
      <start>0</start>
      <end>2</end>
      <status>unmodified</status>
      <modifiedWord/>
      <trackRevisions>false</trackRevisions>
    </reviewItem>
    <reviewItem>
      <errorID>813a9598-e5e9-40b2-8c1d-8935eccc057d</errorID>
      <errorWord>信息泄漏</errorWord>
      <group>L1_Word</group>
      <groupName>字词问题</groupName>
      <ability>L2_Typo</ability>
      <abilityName>字词错误</abilityName>
      <candidateList>
        <item>信息泄露</item>
      </candidateList>
      <explain/>
      <paraID>7B7512FF</paraID>
      <start>56</start>
      <end>60</end>
      <status>unmodified</status>
      <modifiedWord/>
      <trackRevisions>false</trackRevisions>
    </reviewItem>
    <reviewItem>
      <errorID>bc0f0e7c-1ce2-45a7-8d5d-28a4555dd623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5566BA8B</paraID>
      <start>0</start>
      <end>2</end>
      <status>unmodified</status>
      <modifiedWord/>
      <trackRevisions>false</trackRevisions>
    </reviewItem>
    <reviewItem>
      <errorID>6daff348-c383-4593-9666-bd7d03e1699e</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51AD514D</paraID>
      <start>27</start>
      <end>29</end>
      <status>unmodified</status>
      <modifiedWord/>
      <trackRevisions>false</trackRevisions>
    </reviewItem>
    <reviewItem>
      <errorID>55c6ee1c-aabf-4efe-8a49-6a432a7eb872</errorID>
      <errorWord>二处</errorWord>
      <group>L1_Word</group>
      <groupName>字词问题</groupName>
      <ability>L2_Typo</ability>
      <abilityName>字词错误</abilityName>
      <candidateList>
        <item>两处</item>
      </candidateList>
      <explain/>
      <paraID>51AD514D</paraID>
      <start>169</start>
      <end>171</end>
      <status>unmodified</status>
      <modifiedWord/>
      <trackRevisions>false</trackRevisions>
    </reviewItem>
    <reviewItem>
      <errorID>4b8ca60a-0cf4-4c42-a510-d52922f59b20</errorID>
      <errorWord>”</errorWord>
      <group>L1_Punc</group>
      <groupName>标点问题</groupName>
      <ability>L2_Punc_CN</ability>
      <abilityName>标点符号问题</abilityName>
      <candidateList>
        <item>“</item>
      </candidateList>
      <explain>注意检查双引号的方向是否正确。</explain>
      <paraID> 114D550</paraID>
      <start>6</start>
      <end>7</end>
      <status>unmodified</status>
      <modifiedWord/>
      <trackRevisions>false</trackRevisions>
    </reviewItem>
    <reviewItem>
      <errorID>1d519fc5-8533-412e-9f5a-1d2a3db29366</errorID>
      <errorWord>”</errorWord>
      <group>L1_Punc</group>
      <groupName>标点问题</groupName>
      <ability>L2_Punc_CN</ability>
      <abilityName>标点符号问题</abilityName>
      <candidateList>
        <item>“</item>
      </candidateList>
      <explain>注意检查双引号的方向是否正确。</explain>
      <paraID> 114D550</paraID>
      <start>12</start>
      <end>13</end>
      <status>unmodified</status>
      <modifiedWord/>
      <trackRevisions>false</trackRevisions>
    </reviewItem>
    <reviewItem>
      <errorID>40399e46-b78b-4955-8de2-25dc8e6430e4</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4106E1A1</paraID>
      <start>40</start>
      <end>42</end>
      <status>unmodified</status>
      <modifiedWord/>
      <trackRevisions>false</trackRevisions>
    </reviewItem>
    <reviewItem>
      <errorID>444d303a-e6cc-41ca-9d0e-5184a74b8953</errorID>
      <errorWord>二处</errorWord>
      <group>L1_Word</group>
      <groupName>字词问题</groupName>
      <ability>L2_Typo</ability>
      <abilityName>字词错误</abilityName>
      <candidateList>
        <item>两处</item>
      </candidateList>
      <explain/>
      <paraID>4106E1A1</paraID>
      <start>150</start>
      <end>152</end>
      <status>unmodified</status>
      <modifiedWord/>
      <trackRevisions>false</trackRevisions>
    </reviewItem>
    <reviewItem>
      <errorID>87de9188-b144-46b2-84e0-48de821b77dc</errorID>
      <errorWord>”</errorWord>
      <group>L1_Punc</group>
      <groupName>标点问题</groupName>
      <ability>L2_Punc_CN</ability>
      <abilityName>标点符号问题</abilityName>
      <candidateList>
        <item>“</item>
      </candidateList>
      <explain>注意检查双引号的方向是否正确。</explain>
      <paraID>400AA755</paraID>
      <start>6</start>
      <end>7</end>
      <status>unmodified</status>
      <modifiedWord/>
      <trackRevisions>false</trackRevisions>
    </reviewItem>
    <reviewItem>
      <errorID>1f11ec5e-f90c-4c4e-8238-b91fc452dd76</errorID>
      <errorWord>”</errorWord>
      <group>L1_Punc</group>
      <groupName>标点问题</groupName>
      <ability>L2_Punc_CN</ability>
      <abilityName>标点符号问题</abilityName>
      <candidateList>
        <item>“</item>
      </candidateList>
      <explain>注意检查双引号的方向是否正确。</explain>
      <paraID>400AA755</paraID>
      <start>12</start>
      <end>13</end>
      <status>unmodified</status>
      <modifiedWord/>
      <trackRevisions>false</trackRevisions>
    </reviewItem>
    <reviewItem>
      <errorID>024d5f81-b4f3-4661-9266-72c614543dae</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7B88C23B</paraID>
      <start>32</start>
      <end>34</end>
      <status>unmodified</status>
      <modifiedWord/>
      <trackRevisions>false</trackRevisions>
    </reviewItem>
    <reviewItem>
      <errorID>01c6d220-8ea6-4af3-a0d7-d6e74643b9a2</errorID>
      <errorWord>二处</errorWord>
      <group>L1_Word</group>
      <groupName>字词问题</groupName>
      <ability>L2_Typo</ability>
      <abilityName>字词错误</abilityName>
      <candidateList>
        <item>两处</item>
      </candidateList>
      <explain/>
      <paraID>7B88C23B</paraID>
      <start>152</start>
      <end>154</end>
      <status>unmodified</status>
      <modifiedWord/>
      <trackRevisions>false</trackRevisions>
    </reviewItem>
    <reviewItem>
      <errorID>b0a3c13d-eb0b-4d8a-a637-31c9f50ea143</errorID>
      <errorWord>”</errorWord>
      <group>L1_Punc</group>
      <groupName>标点问题</groupName>
      <ability>L2_Punc_CN</ability>
      <abilityName>标点符号问题</abilityName>
      <candidateList>
        <item>“</item>
      </candidateList>
      <explain>注意检查双引号的方向是否正确。</explain>
      <paraID>48905814</paraID>
      <start>6</start>
      <end>7</end>
      <status>unmodified</status>
      <modifiedWord/>
      <trackRevisions>false</trackRevisions>
    </reviewItem>
    <reviewItem>
      <errorID>9b80d63e-9113-44c3-ba94-c61671769a9b</errorID>
      <errorWord>”</errorWord>
      <group>L1_Punc</group>
      <groupName>标点问题</groupName>
      <ability>L2_Punc_CN</ability>
      <abilityName>标点符号问题</abilityName>
      <candidateList>
        <item>“</item>
      </candidateList>
      <explain>注意检查双引号的方向是否正确。</explain>
      <paraID>48905814</paraID>
      <start>12</start>
      <end>13</end>
      <status>unmodified</status>
      <modifiedWord/>
      <trackRevisions>false</trackRevisions>
    </reviewItem>
    <reviewItem>
      <errorID>786df0b2-d704-4299-97db-65c37d5620dc</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7EB16F52</paraID>
      <start>42</start>
      <end>44</end>
      <status>unmodified</status>
      <modifiedWord/>
      <trackRevisions>false</trackRevisions>
    </reviewItem>
    <reviewItem>
      <errorID>499194e0-eefd-4043-ae83-fd7a2f94d2e1</errorID>
      <errorWord>二处</errorWord>
      <group>L1_Word</group>
      <groupName>字词问题</groupName>
      <ability>L2_Typo</ability>
      <abilityName>字词错误</abilityName>
      <candidateList>
        <item>两处</item>
      </candidateList>
      <explain/>
      <paraID>7EB16F52</paraID>
      <start>177</start>
      <end>179</end>
      <status>unmodified</status>
      <modifiedWord/>
      <trackRevisions>false</trackRevisions>
    </reviewItem>
    <reviewItem>
      <errorID>d877233e-c2e8-49ff-9faf-6e8861c6c145</errorID>
      <errorWord>”</errorWord>
      <group>L1_Punc</group>
      <groupName>标点问题</groupName>
      <ability>L2_Punc_CN</ability>
      <abilityName>标点符号问题</abilityName>
      <candidateList>
        <item>“</item>
      </candidateList>
      <explain>注意检查双引号的方向是否正确。</explain>
      <paraID>7808871C</paraID>
      <start>6</start>
      <end>7</end>
      <status>unmodified</status>
      <modifiedWord/>
      <trackRevisions>false</trackRevisions>
    </reviewItem>
    <reviewItem>
      <errorID>db802104-a8ad-4d81-8a9f-47aa2e9c4159</errorID>
      <errorWord>”</errorWord>
      <group>L1_Punc</group>
      <groupName>标点问题</groupName>
      <ability>L2_Punc_CN</ability>
      <abilityName>标点符号问题</abilityName>
      <candidateList>
        <item>“</item>
      </candidateList>
      <explain>注意检查双引号的方向是否正确。</explain>
      <paraID>7808871C</paraID>
      <start>12</start>
      <end>13</end>
      <status>unmodified</status>
      <modifiedWord/>
      <trackRevisions>false</trackRevisions>
    </reviewItem>
    <reviewItem>
      <errorID>1bfb5599-02cf-4eb5-be9b-1b899411cf50</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3FB36E2D</paraID>
      <start>29</start>
      <end>31</end>
      <status>unmodified</status>
      <modifiedWord/>
      <trackRevisions>false</trackRevisions>
    </reviewItem>
    <reviewItem>
      <errorID>4118193a-ca7d-4813-9841-a9322a0b8fa6</errorID>
      <errorWord>二处</errorWord>
      <group>L1_Word</group>
      <groupName>字词问题</groupName>
      <ability>L2_Typo</ability>
      <abilityName>字词错误</abilityName>
      <candidateList>
        <item>两处</item>
      </candidateList>
      <explain/>
      <paraID>3FB36E2D</paraID>
      <start>115</start>
      <end>117</end>
      <status>unmodified</status>
      <modifiedWord/>
      <trackRevisions>false</trackRevisions>
    </reviewItem>
    <reviewItem>
      <errorID>9015bbab-3bd3-4278-b1fd-00d605596bcd</errorID>
      <errorWord>”</errorWord>
      <group>L1_Punc</group>
      <groupName>标点问题</groupName>
      <ability>L2_Punc_CN</ability>
      <abilityName>标点符号问题</abilityName>
      <candidateList>
        <item>“</item>
      </candidateList>
      <explain>注意检查双引号的方向是否正确。</explain>
      <paraID>61968B30</paraID>
      <start>6</start>
      <end>7</end>
      <status>unmodified</status>
      <modifiedWord/>
      <trackRevisions>false</trackRevisions>
    </reviewItem>
    <reviewItem>
      <errorID>02e7db1f-fa1b-4513-9dd2-7a5d37c5d47d</errorID>
      <errorWord>”</errorWord>
      <group>L1_Punc</group>
      <groupName>标点问题</groupName>
      <ability>L2_Punc_CN</ability>
      <abilityName>标点符号问题</abilityName>
      <candidateList>
        <item>“</item>
      </candidateList>
      <explain>注意检查双引号的方向是否正确。</explain>
      <paraID>61968B30</paraID>
      <start>12</start>
      <end>13</end>
      <status>unmodified</status>
      <modifiedWord/>
      <trackRevisions>false</trackRevisions>
    </reviewItem>
    <reviewItem>
      <errorID>cea5db34-7c69-4589-be6a-c727a4a74408</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66D314EF</paraID>
      <start>31</start>
      <end>33</end>
      <status>unmodified</status>
      <modifiedWord/>
      <trackRevisions>false</trackRevisions>
    </reviewItem>
    <reviewItem>
      <errorID>06152f8d-3fd4-4f10-bf3d-3b811163253a</errorID>
      <errorWord>二处</errorWord>
      <group>L1_Word</group>
      <groupName>字词问题</groupName>
      <ability>L2_Typo</ability>
      <abilityName>字词错误</abilityName>
      <candidateList>
        <item>两处</item>
      </candidateList>
      <explain/>
      <paraID>66D314EF</paraID>
      <start>154</start>
      <end>156</end>
      <status>unmodified</status>
      <modifiedWord/>
      <trackRevisions>false</trackRevisions>
    </reviewItem>
    <reviewItem>
      <errorID>9272415d-21b6-4011-a018-a9fdfe9a9751</errorID>
      <errorWord>”</errorWord>
      <group>L1_Punc</group>
      <groupName>标点问题</groupName>
      <ability>L2_Punc_CN</ability>
      <abilityName>标点符号问题</abilityName>
      <candidateList>
        <item>“</item>
      </candidateList>
      <explain>注意检查双引号的方向是否正确。</explain>
      <paraID>4AD6FA6D</paraID>
      <start>6</start>
      <end>7</end>
      <status>unmodified</status>
      <modifiedWord/>
      <trackRevisions>false</trackRevisions>
    </reviewItem>
    <reviewItem>
      <errorID>11ee21cf-fbb9-495d-b7ec-fb76e74fe1eb</errorID>
      <errorWord>”</errorWord>
      <group>L1_Punc</group>
      <groupName>标点问题</groupName>
      <ability>L2_Punc_CN</ability>
      <abilityName>标点符号问题</abilityName>
      <candidateList>
        <item>“</item>
      </candidateList>
      <explain>注意检查双引号的方向是否正确。</explain>
      <paraID>4AD6FA6D</paraID>
      <start>12</start>
      <end>13</end>
      <status>unmodified</status>
      <modifiedWord/>
      <trackRevisions>false</trackRevisions>
    </reviewItem>
    <reviewItem>
      <errorID>ee0008e2-0cba-49bd-8fb3-0abf984a93bf</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4ACE632F</paraID>
      <start>33</start>
      <end>35</end>
      <status>unmodified</status>
      <modifiedWord/>
      <trackRevisions>false</trackRevisions>
    </reviewItem>
    <reviewItem>
      <errorID>4a536433-ab32-4726-9338-5cd8e4d39265</errorID>
      <errorWord>二处</errorWord>
      <group>L1_Word</group>
      <groupName>字词问题</groupName>
      <ability>L2_Typo</ability>
      <abilityName>字词错误</abilityName>
      <candidateList>
        <item>两处</item>
      </candidateList>
      <explain/>
      <paraID>4ACE632F</paraID>
      <start>199</start>
      <end>201</end>
      <status>unmodified</status>
      <modifiedWord/>
      <trackRevisions>false</trackRevisions>
    </reviewItem>
    <reviewItem>
      <errorID>f88a911c-a064-4cd7-bbbb-4f2dec5c27a7</errorID>
      <errorWord>”</errorWord>
      <group>L1_Punc</group>
      <groupName>标点问题</groupName>
      <ability>L2_Punc_CN</ability>
      <abilityName>标点符号问题</abilityName>
      <candidateList>
        <item>“</item>
      </candidateList>
      <explain>注意检查双引号的方向是否正确。</explain>
      <paraID>6ABFE4C1</paraID>
      <start>6</start>
      <end>7</end>
      <status>unmodified</status>
      <modifiedWord/>
      <trackRevisions>false</trackRevisions>
    </reviewItem>
    <reviewItem>
      <errorID>d1fa68bb-0e66-4977-8ff6-1eb43523cfa6</errorID>
      <errorWord>”</errorWord>
      <group>L1_Punc</group>
      <groupName>标点问题</groupName>
      <ability>L2_Punc_CN</ability>
      <abilityName>标点符号问题</abilityName>
      <candidateList>
        <item>“</item>
      </candidateList>
      <explain>注意检查双引号的方向是否正确。</explain>
      <paraID>6ABFE4C1</paraID>
      <start>12</start>
      <end>13</end>
      <status>unmodified</status>
      <modifiedWord/>
      <trackRevisions>false</trackRevisions>
    </reviewItem>
    <reviewItem>
      <errorID>01d07208-3378-4308-be26-69e323527e9d</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45DEC8B3</paraID>
      <start>31</start>
      <end>33</end>
      <status>unmodified</status>
      <modifiedWord/>
      <trackRevisions>false</trackRevisions>
    </reviewItem>
    <reviewItem>
      <errorID>09d09b22-e377-45f4-adc2-53365bd74405</errorID>
      <errorWord>二处</errorWord>
      <group>L1_Word</group>
      <groupName>字词问题</groupName>
      <ability>L2_Typo</ability>
      <abilityName>字词错误</abilityName>
      <candidateList>
        <item>两处</item>
      </candidateList>
      <explain/>
      <paraID>45DEC8B3</paraID>
      <start>251</start>
      <end>253</end>
      <status>unmodified</status>
      <modifiedWord/>
      <trackRevisions>false</trackRevisions>
    </reviewItem>
    <reviewItem>
      <errorID>11869a1b-9efc-4975-93cc-105eeb426b8c</errorID>
      <errorWord>”</errorWord>
      <group>L1_Punc</group>
      <groupName>标点问题</groupName>
      <ability>L2_Punc_CN</ability>
      <abilityName>标点符号问题</abilityName>
      <candidateList>
        <item>“</item>
      </candidateList>
      <explain>注意检查双引号的方向是否正确。</explain>
      <paraID> EC64F1A</paraID>
      <start>6</start>
      <end>7</end>
      <status>unmodified</status>
      <modifiedWord/>
      <trackRevisions>false</trackRevisions>
    </reviewItem>
    <reviewItem>
      <errorID>0ad3d5c5-231b-4d1b-bba3-7ce2205be2f7</errorID>
      <errorWord>”</errorWord>
      <group>L1_Punc</group>
      <groupName>标点问题</groupName>
      <ability>L2_Punc_CN</ability>
      <abilityName>标点符号问题</abilityName>
      <candidateList>
        <item>“</item>
      </candidateList>
      <explain>注意检查双引号的方向是否正确。</explain>
      <paraID> EC64F1A</paraID>
      <start>12</start>
      <end>13</end>
      <status>unmodified</status>
      <modifiedWord/>
      <trackRevisions>false</trackRevisions>
    </reviewItem>
    <reviewItem>
      <errorID>f16ae751-dd4f-4f5a-b84d-04faaac7de44</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58A93B99</paraID>
      <start>27</start>
      <end>29</end>
      <status>unmodified</status>
      <modifiedWord/>
      <trackRevisions>false</trackRevisions>
    </reviewItem>
    <reviewItem>
      <errorID>591523a7-0e20-4d4e-abca-570fb8d55e8c</errorID>
      <errorWord>二处</errorWord>
      <group>L1_Word</group>
      <groupName>字词问题</groupName>
      <ability>L2_Typo</ability>
      <abilityName>字词错误</abilityName>
      <candidateList>
        <item>两处</item>
      </candidateList>
      <explain/>
      <paraID>58A93B99</paraID>
      <start>117</start>
      <end>119</end>
      <status>unmodified</status>
      <modifiedWord/>
      <trackRevisions>false</trackRevisions>
    </reviewItem>
    <reviewItem>
      <errorID>f71bc970-1a77-419d-ae7b-a77bda5ffcb7</errorID>
      <errorWord>”</errorWord>
      <group>L1_Punc</group>
      <groupName>标点问题</groupName>
      <ability>L2_Punc_CN</ability>
      <abilityName>标点符号问题</abilityName>
      <candidateList>
        <item>“</item>
      </candidateList>
      <explain>注意检查双引号的方向是否正确。</explain>
      <paraID>6F603452</paraID>
      <start>6</start>
      <end>7</end>
      <status>unmodified</status>
      <modifiedWord/>
      <trackRevisions>false</trackRevisions>
    </reviewItem>
    <reviewItem>
      <errorID>03df116d-f208-41a4-a330-61a23a9991a3</errorID>
      <errorWord>”</errorWord>
      <group>L1_Punc</group>
      <groupName>标点问题</groupName>
      <ability>L2_Punc_CN</ability>
      <abilityName>标点符号问题</abilityName>
      <candidateList>
        <item>“</item>
      </candidateList>
      <explain>注意检查双引号的方向是否正确。</explain>
      <paraID>6F603452</paraID>
      <start>12</start>
      <end>13</end>
      <status>unmodified</status>
      <modifiedWord/>
      <trackRevisions>false</trackRevisions>
    </reviewItem>
    <reviewItem>
      <errorID>6ba887fc-2e24-4754-9f3e-fa63f4c3c650</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776D6EE1</paraID>
      <start>30</start>
      <end>32</end>
      <status>unmodified</status>
      <modifiedWord/>
      <trackRevisions>false</trackRevisions>
    </reviewItem>
    <reviewItem>
      <errorID>ab8e19ce-aa30-44e1-a0a5-cec02382d431</errorID>
      <errorWord>二处</errorWord>
      <group>L1_Word</group>
      <groupName>字词问题</groupName>
      <ability>L2_Typo</ability>
      <abilityName>字词错误</abilityName>
      <candidateList>
        <item>两处</item>
      </candidateList>
      <explain/>
      <paraID>776D6EE1</paraID>
      <start>139</start>
      <end>141</end>
      <status>unmodified</status>
      <modifiedWord/>
      <trackRevisions>false</trackRevisions>
    </reviewItem>
    <reviewItem>
      <errorID>0e9b6cd3-2260-4a0b-92e3-cee659e1783a</errorID>
      <errorWord>”</errorWord>
      <group>L1_Punc</group>
      <groupName>标点问题</groupName>
      <ability>L2_Punc_CN</ability>
      <abilityName>标点符号问题</abilityName>
      <candidateList>
        <item>“</item>
      </candidateList>
      <explain>注意检查双引号的方向是否正确。</explain>
      <paraID>3C43A5C6</paraID>
      <start>6</start>
      <end>7</end>
      <status>unmodified</status>
      <modifiedWord/>
      <trackRevisions>false</trackRevisions>
    </reviewItem>
    <reviewItem>
      <errorID>73b0404b-d986-4f5b-9193-9a7e28304abd</errorID>
      <errorWord>”</errorWord>
      <group>L1_Punc</group>
      <groupName>标点问题</groupName>
      <ability>L2_Punc_CN</ability>
      <abilityName>标点符号问题</abilityName>
      <candidateList>
        <item>“</item>
      </candidateList>
      <explain>注意检查双引号的方向是否正确。</explain>
      <paraID>3C43A5C6</paraID>
      <start>12</start>
      <end>13</end>
      <status>unmodified</status>
      <modifiedWord/>
      <trackRevisions>false</trackRevisions>
    </reviewItem>
    <reviewItem>
      <errorID>7f1d93d9-9f69-49cf-bdbe-920a9cc1b9c8</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263CB5C2</paraID>
      <start>27</start>
      <end>29</end>
      <status>unmodified</status>
      <modifiedWord/>
      <trackRevisions>false</trackRevisions>
    </reviewItem>
    <reviewItem>
      <errorID>dbe85fcf-1912-4755-9212-19d4ca6d8824</errorID>
      <errorWord>(</errorWord>
      <group>L1_Format</group>
      <groupName>格式问题</groupName>
      <ability>L2_HalfPunc_CN</ability>
      <abilityName>全半角问题</abilityName>
      <candidateList>
        <item>（</item>
      </candidateList>
      <explain>文本全半角错误。</explain>
      <paraID>6D330FB9</paraID>
      <start>35</start>
      <end>36</end>
      <status>unmodified</status>
      <modifiedWord/>
      <trackRevisions>false</trackRevisions>
    </reviewItem>
    <reviewItem>
      <errorID>074f23d8-28e2-4e5a-bc52-02ad4b7adf85</errorID>
      <errorWord>)</errorWord>
      <group>L1_Format</group>
      <groupName>格式问题</groupName>
      <ability>L2_HalfPunc_CN</ability>
      <abilityName>全半角问题</abilityName>
      <candidateList>
        <item>）</item>
      </candidateList>
      <explain>文本全半角错误。</explain>
      <paraID>6D330FB9</paraID>
      <start>38</start>
      <end>39</end>
      <status>unmodified</status>
      <modifiedWord/>
      <trackRevisions>false</trackRevisions>
    </reviewItem>
    <reviewItem>
      <errorID>00de69f0-f81f-4be2-943d-f44df4831fa6</errorID>
      <errorWord>,</errorWord>
      <group>L1_Format</group>
      <groupName>格式问题</groupName>
      <ability>L2_HalfPunc_CN</ability>
      <abilityName>全半角问题</abilityName>
      <candidateList>
        <item>，</item>
      </candidateList>
      <explain>文本全半角错误。</explain>
      <paraID>1A47B0FA</paraID>
      <start>8</start>
      <end>9</end>
      <status>unmodified</status>
      <modifiedWord/>
      <trackRevisions>false</trackRevisions>
    </reviewItem>
    <reviewItem>
      <errorID>12736ced-eebd-463c-b19b-8691f72a0567</errorID>
      <errorWord>,</errorWord>
      <group>L1_Format</group>
      <groupName>格式问题</groupName>
      <ability>L2_HalfPunc_CN</ability>
      <abilityName>全半角问题</abilityName>
      <candidateList>
        <item>，</item>
      </candidateList>
      <explain>文本全半角错误。</explain>
      <paraID>1A47B0FA</paraID>
      <start>34</start>
      <end>35</end>
      <status>unmodified</status>
      <modifiedWord/>
      <trackRevisions>false</trackRevisions>
    </reviewItem>
    <reviewItem>
      <errorID>476391ba-b4e7-413f-92b9-921122548373</errorID>
      <errorWord>间</errorWord>
      <group>L1_Word</group>
      <groupName>字词问题</groupName>
      <ability>L2_Typo</ability>
      <abilityName>字词错误</abilityName>
      <candidateList>
        <item>间内</item>
      </candidateList>
      <explain/>
      <paraID>1A47B0FA</paraID>
      <start>47</start>
      <end>48</end>
      <status>unmodified</status>
      <modifiedWord/>
      <trackRevisions>false</trackRevisions>
    </reviewItem>
    <reviewItem>
      <errorID>79b4cfb4-a05c-4f06-8cb6-37af851b8641</errorID>
      <errorWord>〔2017〕 141号</errorWord>
      <group>L1_Knowledge</group>
      <groupName>知识性问题</groupName>
      <ability>L2_Knowledge</ability>
      <abilityName>其他知识</abilityName>
      <candidateList>
        <item>〔2017〕141号</item>
      </candidateList>
      <explain>发文字号格式错误。</explain>
      <paraID>645A7889</paraID>
      <start>49</start>
      <end>60</end>
      <status>unmodified</status>
      <modifiedWord/>
      <trackRevisions>false</trackRevisions>
    </reviewItem>
    <reviewItem>
      <errorID>66de312c-ca97-4f4b-9761-5d89a86a7c87</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6EBCB259</paraID>
      <start>116</start>
      <end>120</end>
      <status>unmodified</status>
      <modifiedWord/>
      <trackRevisions>false</trackRevisions>
    </reviewItem>
    <reviewItem>
      <errorID>bf3a80f5-1fc5-46ae-b6e0-60f526a957d8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3B95A25B</paraID>
      <start>0</start>
      <end>2</end>
      <status>unmodified</status>
      <modifiedWord/>
      <trackRevisions>false</trackRevisions>
    </reviewItem>
    <reviewItem>
      <errorID>cbd3fbfb-edb5-482a-8e89-1e20ab792ca2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63AAD54B</paraID>
      <start>0</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14D2385-CF38-4620-AF1E-3A8EB2DBE879}">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CHEN_จุ๊บ</dc:creator>
  <cp:lastModifiedBy>沈宇明</cp:lastModifiedBy>
  <cp:revision>10</cp:revision>
  <dcterms:created xsi:type="dcterms:W3CDTF">2026-10-21T01:19:00Z</dcterms:created>
  <dcterms:modified xsi:type="dcterms:W3CDTF">2026-10-28T07:22:50Z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eyJoZGlkIjoiOGQ1MGZjNmVjYWU5MjY0ODVlN2I1N2I4MGZiN2NlYjYiLCJ1c2VySWQiOiIzMzEwOTc2NDMifQ==</vt:lpwstr>
  </property>
  <property fmtid="{D5CDD505-2E9C-101B-9397-08002B2CF9AE}" pid="3" name="KSOProductBuildVer">
    <vt:lpwstr>2052-12.1.0.28505</vt:lpwstr>
  </property>
  <property fmtid="{D5CDD505-2E9C-101B-9397-08002B2CF9AE}" pid="4" name="ICV">
    <vt:lpwstr>E9F4A6B54C7B4B1CCAD8D16AE8659B12_43</vt:lpwstr>
  </property>
</Properties>
</file>