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999"/>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999"/>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999"/>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99"/>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999"/>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JSZC-320200-XWJC-G2026-0075</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无锡市第二人民医院口服药品分包机项目（第二次）</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无锡市第二人民医院</w:t>
      </w:r>
      <w:r/>
    </w:p>
    <w:p>
      <w:pPr>
        <w:pStyle w:val="999"/>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999"/>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999"/>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999"/>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十</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999"/>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16938516"/>
      <w:r/>
      <w:bookmarkStart w:id="2" w:name="_Toc20823272"/>
      <w:r/>
      <w:bookmarkStart w:id="3" w:name="_Toc523127445"/>
      <w:r/>
      <w:bookmarkStart w:id="4" w:name="_Toc513029200"/>
      <w:r/>
      <w:bookmarkStart w:id="5" w:name="_Toc479757206"/>
      <w:r/>
      <w:r/>
    </w:p>
    <w:p>
      <w:pPr>
        <w:pStyle w:val="999"/>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合同文本---------------------------------（22）</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采购需求---------------------------------（27）</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投标文件内容与格式-----------------------（42）</w:t>
      </w:r>
      <w:r/>
    </w:p>
    <w:p>
      <w:pPr>
        <w:pStyle w:val="714"/>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14"/>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696"/>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96"/>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14"/>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14"/>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14"/>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696"/>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14"/>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4"/>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14"/>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697"/>
        <w:ind w:firstLine="0"/>
        <w:rPr>
          <w:highlight w:val="none"/>
        </w:rPr>
      </w:pPr>
      <w:r>
        <w:rPr>
          <w:highlight w:val="none"/>
        </w:rPr>
      </w:r>
      <w:r/>
    </w:p>
    <w:p>
      <w:pPr>
        <w:pStyle w:val="697"/>
        <w:ind w:firstLine="0"/>
        <w:rPr>
          <w:highlight w:val="none"/>
        </w:rPr>
      </w:pPr>
      <w:r>
        <w:rPr>
          <w:highlight w:val="none"/>
        </w:rPr>
      </w:r>
      <w:r/>
    </w:p>
    <w:p>
      <w:pPr>
        <w:pStyle w:val="697"/>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无锡市第二人民医院口服药品分包机项目（第二次）</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JSZC-320200-XWJC-G2026-0075</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无锡市第二人民医院口服药品分包机项目（第二次）</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13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lang w:eastAsia="zh-CN"/>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JSZC-320200-XWJC-G2026-0075</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无锡市第二人民医院口服药品分包机项目（第二次）</w:t>
      </w:r>
      <w:r/>
    </w:p>
    <w:p>
      <w:pPr>
        <w:ind w:firstLine="480"/>
        <w:spacing w:line="500" w:lineRule="exact"/>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120</w:t>
      </w:r>
      <w:r>
        <w:rPr>
          <w:rFonts w:hint="eastAsia" w:ascii="宋体" w:hAnsi="宋体"/>
          <w:color w:val="000000" w:themeColor="text1"/>
          <w:sz w:val="24"/>
          <w:szCs w:val="24"/>
          <w:highlight w:val="none"/>
          <w14:textFill>
            <w14:solidFill>
              <w14:schemeClr w14:val="tx1"/>
            </w14:solidFill>
          </w14:textFill>
        </w:rPr>
        <w:t xml:space="preserve">万元/</w:t>
      </w:r>
      <w:r>
        <w:rPr>
          <w:rFonts w:hint="eastAsia" w:ascii="宋体" w:hAnsi="宋体"/>
          <w:color w:val="000000" w:themeColor="text1"/>
          <w:sz w:val="24"/>
          <w:szCs w:val="24"/>
          <w:highlight w:val="non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115</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35393791"/>
      <w:r/>
      <w:bookmarkStart w:id="13" w:name="_Toc38985264"/>
      <w:r/>
      <w:bookmarkStart w:id="14" w:name="_Toc35393622"/>
      <w:r/>
      <w:bookmarkStart w:id="15" w:name="_Toc28359003"/>
      <w:r/>
      <w:bookmarkStart w:id="16" w:name="_Toc28359080"/>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5393792"/>
      <w:r/>
      <w:bookmarkStart w:id="18" w:name="_Toc28359081"/>
      <w:r/>
      <w:bookmarkStart w:id="19" w:name="_Toc35393623"/>
      <w:r/>
      <w:bookmarkStart w:id="20" w:name="_Toc28359004"/>
      <w:r/>
      <w:bookmarkStart w:id="21" w:name="_Toc38985265"/>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rPr>
          <w:rFonts w:hint="eastAsia" w:ascii="宋体" w:hAnsi="宋体"/>
          <w:color w:val="000000" w:themeColor="text1"/>
          <w:sz w:val="24"/>
          <w:szCs w:val="24"/>
          <w:highlight w:val="non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pStyle w:val="917"/>
        <w:ind w:firstLine="480"/>
        <w:keepLines w:val="0"/>
        <w:keepNext w:val="0"/>
        <w:spacing w:before="0" w:after="0" w:line="500" w:lineRule="exact"/>
        <w:rPr>
          <w:rFonts w:hint="eastAsia" w:ascii="宋体" w:hAnsi="宋体" w:eastAsia="宋体" w:cs="Times New Roman"/>
          <w:b w:val="0"/>
          <w:bCs w:val="0"/>
          <w:color w:val="000000" w:themeColor="text1"/>
          <w:sz w:val="24"/>
          <w:szCs w:val="24"/>
          <w:highlight w:val="white"/>
          <w:lang w:val="en-US" w:eastAsia="zh-CN" w:bidi="ar-SA"/>
          <w14:textFill>
            <w14:solidFill>
              <w14:schemeClr w14:val="tx1"/>
            </w14:solidFill>
          </w14:textFill>
        </w:rPr>
      </w:pPr>
      <w:r>
        <w:rPr>
          <w:rFonts w:hint="eastAsia" w:ascii="宋体" w:hAnsi="宋体" w:cs="Times New Roman"/>
          <w:b w:val="0"/>
          <w:bCs w:val="0"/>
          <w:color w:val="000000" w:themeColor="text1"/>
          <w:sz w:val="24"/>
          <w:szCs w:val="24"/>
          <w:highlight w:val="white"/>
          <w:lang w:val="en-US" w:eastAsia="zh-CN" w:bidi="ar-SA"/>
          <w14:textFill>
            <w14:solidFill>
              <w14:schemeClr w14:val="tx1"/>
            </w14:solidFill>
          </w14:textFill>
        </w:rPr>
        <w:t xml:space="preserve">无</w:t>
      </w:r>
      <w:r/>
    </w:p>
    <w:p>
      <w:pPr>
        <w:ind w:firstLine="480"/>
        <w:spacing w:line="500" w:lineRule="exact"/>
        <w:rPr>
          <w:b/>
          <w:bCs/>
          <w:color w:val="000000" w:themeColor="text1"/>
          <w:sz w:val="30"/>
          <w:szCs w:val="30"/>
          <w:highlight w:val="none"/>
          <w14:textFill>
            <w14:solidFill>
              <w14:schemeClr w14:val="tx1"/>
            </w14:solidFill>
          </w14:textFill>
        </w:rPr>
      </w:pPr>
      <w:r>
        <w:rPr>
          <w:rFonts w:hint="eastAsia"/>
          <w:b/>
          <w:bCs/>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988"/>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lang w:eastAsia="zh-CN"/>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lang w:eastAsia="zh-CN"/>
          <w14:textFill>
            <w14:solidFill>
              <w14:schemeClr w14:val="tx1"/>
            </w14:solidFill>
          </w14:textFill>
        </w:rPr>
        <w:t xml:space="preserve">日</w:t>
      </w:r>
      <w:r>
        <w:rPr>
          <w:rFonts w:hint="eastAsia" w:ascii="宋体" w:hAnsi="宋体"/>
          <w:color w:val="000000" w:themeColor="text1"/>
          <w:sz w:val="24"/>
          <w:szCs w:val="24"/>
          <w:highlight w:val="none"/>
          <w:lang w:val="en-US" w:eastAsia="zh-CN"/>
          <w14:textFill>
            <w14:solidFill>
              <w14:schemeClr w14:val="tx1"/>
            </w14:solidFill>
          </w14:textFill>
        </w:rPr>
        <w:t xml:space="preserve">13</w:t>
      </w:r>
      <w:r>
        <w:rPr>
          <w:rFonts w:hint="eastAsia" w:ascii="宋体" w:hAnsi="宋体"/>
          <w:color w:val="000000" w:themeColor="text1"/>
          <w:sz w:val="24"/>
          <w:szCs w:val="24"/>
          <w:highlight w:val="none"/>
          <w:lang w:eastAsia="zh-CN"/>
          <w14:textFill>
            <w14:solidFill>
              <w14:schemeClr w14:val="tx1"/>
            </w14:solidFill>
          </w14:textFill>
        </w:rPr>
        <w:t xml:space="preserve">点</w:t>
      </w:r>
      <w:r>
        <w:rPr>
          <w:rFonts w:hint="eastAsia" w:ascii="宋体" w:hAnsi="宋体"/>
          <w:color w:val="000000" w:themeColor="text1"/>
          <w:sz w:val="24"/>
          <w:szCs w:val="24"/>
          <w:highlight w:val="none"/>
          <w:lang w:val="en-US" w:eastAsia="zh-CN"/>
          <w14:textFill>
            <w14:solidFill>
              <w14:schemeClr w14:val="tx1"/>
            </w14:solidFill>
          </w14:textFill>
        </w:rPr>
        <w:t xml:space="preserve">30</w:t>
      </w:r>
      <w:r>
        <w:rPr>
          <w:rFonts w:hint="eastAsia" w:ascii="宋体" w:hAnsi="宋体"/>
          <w:color w:val="000000" w:themeColor="text1"/>
          <w:sz w:val="24"/>
          <w:szCs w:val="24"/>
          <w:highlight w:val="none"/>
          <w:lang w:eastAsia="zh-CN"/>
          <w14:textFill>
            <w14:solidFill>
              <w14:schemeClr w14:val="tx1"/>
            </w14:solidFill>
          </w14:textFill>
        </w:rPr>
        <w:t xml:space="preserve">分</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38985267"/>
      <w:r/>
      <w:bookmarkStart w:id="28" w:name="_Toc28359007"/>
      <w:r/>
      <w:bookmarkStart w:id="29" w:name="_Toc35393794"/>
      <w:r/>
      <w:bookmarkStart w:id="30" w:name="_Toc28359084"/>
      <w:r/>
      <w:bookmarkStart w:id="31" w:name="_Toc35393625"/>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8985268"/>
      <w:r/>
      <w:bookmarkStart w:id="33" w:name="_Toc35393626"/>
      <w:r/>
      <w:bookmarkStart w:id="34" w:name="_Toc35393795"/>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28359085"/>
      <w:r/>
      <w:bookmarkStart w:id="36" w:name="_Toc35393627"/>
      <w:r/>
      <w:bookmarkStart w:id="37" w:name="_Toc38985269"/>
      <w:r/>
      <w:bookmarkStart w:id="38" w:name="_Toc35393796"/>
      <w:r/>
      <w:bookmarkStart w:id="39" w:name="_Toc28359008"/>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无锡市第二人民医院</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址：无锡市梁溪区中山路68号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ascii="宋体" w:hAnsi="宋体" w:eastAsia="宋体" w:cs="宋体"/>
          <w:color w:val="000000"/>
          <w:sz w:val="24"/>
        </w:rPr>
        <w:t xml:space="preserve">惠老师；电话：0510-68563113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ascii="宋体" w:hAnsi="宋体" w:eastAsia="宋体" w:cs="宋体"/>
          <w:color w:val="000000"/>
          <w:sz w:val="24"/>
        </w:rPr>
        <w:t xml:space="preserve">惠老师；电话：0510-68563113</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17"/>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513029203"/>
      <w:r/>
      <w:bookmarkStart w:id="48" w:name="_Toc120614214"/>
      <w:r/>
      <w:bookmarkStart w:id="49" w:name="_Toc16938519"/>
      <w:r/>
      <w:bookmarkStart w:id="50" w:name="_Toc20823275"/>
      <w:r>
        <w:rPr>
          <w:rFonts w:hint="eastAsia"/>
          <w:color w:val="auto"/>
          <w:sz w:val="30"/>
          <w:szCs w:val="30"/>
          <w:highlight w:val="none"/>
          <w:lang w:eastAsia="zh-CN"/>
        </w:rPr>
        <w:t xml:space="preserve">一、总则</w:t>
      </w:r>
      <w:bookmarkEnd w:id="47"/>
      <w:r/>
      <w:bookmarkEnd w:id="48"/>
      <w:r/>
      <w:bookmarkEnd w:id="49"/>
      <w:r/>
      <w:bookmarkEnd w:id="50"/>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5" w:name="_Toc20823277"/>
      <w:r/>
      <w:bookmarkStart w:id="56" w:name="_Toc16938521"/>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61" w:name="_Toc16938523"/>
      <w:r/>
      <w:bookmarkStart w:id="62" w:name="_Toc462564067"/>
      <w:r/>
      <w:bookmarkStart w:id="63" w:name="_Toc513029207"/>
      <w:r/>
      <w:bookmarkStart w:id="64" w:name="_Toc20823279"/>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18"/>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16938525"/>
      <w:r/>
      <w:bookmarkStart w:id="66" w:name="_Toc513029209"/>
      <w:r/>
      <w:bookmarkStart w:id="67" w:name="_Toc120614215"/>
      <w:r/>
      <w:bookmarkStart w:id="68" w:name="_Toc20823281"/>
      <w:r>
        <w:rPr>
          <w:rFonts w:hint="eastAsia"/>
          <w:color w:val="auto"/>
          <w:sz w:val="30"/>
          <w:szCs w:val="30"/>
          <w:highlight w:val="none"/>
          <w:lang w:eastAsia="zh-CN"/>
        </w:rPr>
        <w:t xml:space="preserve">二、招标文件</w:t>
      </w:r>
      <w:bookmarkEnd w:id="65"/>
      <w:r/>
      <w:bookmarkEnd w:id="66"/>
      <w:r/>
      <w:bookmarkEnd w:id="67"/>
      <w:r/>
      <w:bookmarkEnd w:id="68"/>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69" w:name="_Toc513029210"/>
      <w:r/>
      <w:bookmarkStart w:id="70" w:name="_Toc16938526"/>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72" w:name="_Toc16938527"/>
      <w:r/>
      <w:bookmarkStart w:id="73" w:name="_Toc513029211"/>
      <w:r/>
      <w:bookmarkStart w:id="74" w:name="_Toc462564070"/>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pStyle w:val="918"/>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bookmarkStart w:id="76" w:name="_Toc513029212"/>
      <w:r/>
      <w:bookmarkStart w:id="77" w:name="_Toc16938528"/>
      <w:r/>
      <w:bookmarkStart w:id="78" w:name="_Toc20823284"/>
      <w:r/>
      <w:bookmarkStart w:id="79" w:name="_Toc462564071"/>
      <w:r>
        <w:rPr>
          <w:rFonts w:hint="eastAsia" w:ascii="宋体" w:hAnsi="宋体" w:eastAsia="宋体" w:cs="Times New Roman"/>
          <w:b w:val="0"/>
          <w:bCs w:val="0"/>
          <w:color w:val="auto"/>
          <w:sz w:val="24"/>
          <w:szCs w:val="21"/>
          <w:highlight w:val="none"/>
          <w:lang w:val="en-US" w:eastAsia="zh-CN" w:bidi="ar-SA"/>
        </w:rPr>
        <w:t xml:space="preserve">7.1无锡市卫生健康综合服务中心根据采购人要求将于以下时间、地点公开组织召开开标前答疑会。投标人如有需要对招标文件要求澄清的问题，请于答疑会前按招标公告或招标文件中的联系方式以书面形式通知无锡市卫生健康综合服务中心，或可于答疑会时将其带至现场。</w:t>
      </w:r>
      <w:r/>
    </w:p>
    <w:p>
      <w:pPr>
        <w:pStyle w:val="918"/>
        <w:ind w:firstLine="422"/>
        <w:keepLines w:val="0"/>
        <w:keepNext w:val="0"/>
        <w:pageBreakBefore w:val="0"/>
        <w:spacing w:before="0" w:after="0" w:line="440" w:lineRule="exact"/>
        <w:rPr>
          <w:rFonts w:hint="eastAsia" w:ascii="宋体" w:hAnsi="宋体" w:eastAsia="宋体" w:cs="Times New Roman"/>
          <w:b w:val="0"/>
          <w:bCs w:val="0"/>
          <w:color w:val="auto"/>
          <w:sz w:val="24"/>
          <w:szCs w:val="21"/>
          <w:highlight w:val="none"/>
          <w:lang w:val="en-US" w:eastAsia="zh-CN" w:bidi="ar-SA"/>
        </w:rPr>
      </w:pPr>
      <w:r>
        <w:rPr>
          <w:rFonts w:hint="eastAsia" w:ascii="宋体" w:hAnsi="宋体" w:eastAsia="宋体" w:cs="Times New Roman"/>
          <w:b w:val="0"/>
          <w:bCs w:val="0"/>
          <w:color w:val="auto"/>
          <w:sz w:val="24"/>
          <w:szCs w:val="21"/>
          <w:highlight w:val="none"/>
          <w:lang w:val="en-US" w:eastAsia="zh-CN" w:bidi="ar-SA"/>
        </w:rPr>
        <w:t xml:space="preserve">答疑会时间：2026年10月20日14:00</w:t>
      </w:r>
      <w:r/>
    </w:p>
    <w:p>
      <w:pPr>
        <w:pStyle w:val="918"/>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513029213"/>
      <w:r/>
      <w:bookmarkStart w:id="81" w:name="_Toc20823285"/>
      <w:r/>
      <w:bookmarkStart w:id="82" w:name="_Toc16938529"/>
      <w:r/>
      <w:bookmarkStart w:id="83" w:name="_Toc120614216"/>
      <w:r/>
      <w:bookmarkStart w:id="84" w:name="_Toc462564072"/>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18"/>
        <w:ind w:firstLine="422"/>
        <w:keepLines w:val="0"/>
        <w:keepNext w:val="0"/>
        <w:pageBreakBefore w:val="0"/>
        <w:spacing w:before="0" w:after="0" w:line="440" w:lineRule="exact"/>
        <w:rPr>
          <w:rFonts w:ascii="宋体" w:hAnsi="宋体" w:eastAsia="宋体"/>
          <w:bCs w:val="0"/>
          <w:color w:val="auto"/>
          <w:highlight w:val="none"/>
        </w:rPr>
      </w:pPr>
      <w:r/>
      <w:bookmarkStart w:id="85" w:name="_Toc462564073"/>
      <w:r/>
      <w:bookmarkStart w:id="86" w:name="_Toc20823286"/>
      <w:r/>
      <w:bookmarkStart w:id="87" w:name="_Toc513029214"/>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000000" w:themeColor="text1"/>
          <w:sz w:val="24"/>
          <w:szCs w:val="24"/>
          <w:highlight w:val="white"/>
          <w14:textFill>
            <w14:solidFill>
              <w14:schemeClr w14:val="tx1"/>
            </w14:solidFill>
          </w14:textFill>
        </w:rPr>
        <w:t xml:space="preserve">投标文件中的非中文材料，需同时提供经公证处公证的中文翻译件，公证内容应包括中文翻译件与原文一致的内容，并加盖投标人公章。</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513029215"/>
      <w:r/>
      <w:bookmarkStart w:id="90" w:name="_Toc20823287"/>
      <w:r/>
      <w:bookmarkStart w:id="91" w:name="_Toc16938531"/>
      <w:r/>
      <w:bookmarkStart w:id="92" w:name="_Toc462564074"/>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668975"/>
      <w:r/>
      <w:bookmarkEnd w:id="93"/>
      <w:r/>
      <w:bookmarkStart w:id="94" w:name="_Hlt26670360"/>
      <w:r/>
      <w:bookmarkEnd w:id="94"/>
      <w:r/>
      <w:bookmarkStart w:id="95" w:name="_Hlt26954838"/>
      <w:r/>
      <w:bookmarkEnd w:id="95"/>
      <w:r/>
      <w:bookmarkStart w:id="96" w:name="_Toc49090507"/>
      <w:r/>
      <w:bookmarkStart w:id="97" w:name="_Toc49090509"/>
      <w:r/>
      <w:bookmarkStart w:id="98" w:name="_Toc513029216"/>
      <w:r/>
      <w:bookmarkStart w:id="99" w:name="_Toc14577354"/>
      <w:r/>
      <w:bookmarkStart w:id="100" w:name="_Toc14577357"/>
      <w:r/>
      <w:bookmarkStart w:id="101" w:name="_Toc513029219"/>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670486"/>
      <w:r/>
      <w:bookmarkEnd w:id="108"/>
      <w:r/>
      <w:bookmarkStart w:id="109" w:name="_Hlt26954842"/>
      <w:r/>
      <w:bookmarkEnd w:id="109"/>
      <w:r/>
      <w:bookmarkStart w:id="110" w:name="_Hlt26954848"/>
      <w:r/>
      <w:bookmarkEnd w:id="110"/>
      <w:r/>
      <w:bookmarkStart w:id="111" w:name="_Hlt26668983"/>
      <w:r/>
      <w:bookmarkEnd w:id="111"/>
      <w:r/>
      <w:bookmarkStart w:id="112" w:name="_Hlt26954846"/>
      <w:r/>
      <w:bookmarkEnd w:id="112"/>
      <w:r/>
      <w:bookmarkStart w:id="113" w:name="_Hlt26954731"/>
      <w:r/>
      <w:bookmarkEnd w:id="113"/>
      <w:r/>
      <w:bookmarkStart w:id="114" w:name="_Hlt26954844"/>
      <w:r/>
      <w:bookmarkEnd w:id="114"/>
      <w:r/>
      <w:bookmarkStart w:id="115" w:name="_Hlt26670482"/>
      <w:r/>
      <w:bookmarkEnd w:id="115"/>
      <w:r/>
      <w:bookmarkStart w:id="116" w:name="_Hlt26670403"/>
      <w:r/>
      <w:bookmarkEnd w:id="116"/>
      <w:r/>
      <w:bookmarkStart w:id="117" w:name="_Hlt26670425"/>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17"/>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16938540"/>
      <w:r/>
      <w:bookmarkStart w:id="127" w:name="_Toc20823296"/>
      <w:r/>
      <w:bookmarkStart w:id="128" w:name="_Toc513029224"/>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513029225"/>
      <w:r/>
      <w:bookmarkStart w:id="130" w:name="_Toc16938541"/>
      <w:r/>
      <w:bookmarkStart w:id="131" w:name="_Toc20823297"/>
      <w:r/>
      <w:bookmarkStart w:id="132" w:name="_Toc462564084"/>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24"/>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513029226"/>
      <w:r/>
      <w:bookmarkStart w:id="135" w:name="_Toc20823298"/>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513029228"/>
      <w:r/>
      <w:bookmarkStart w:id="140" w:name="_Toc20823300"/>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20614218"/>
      <w:r/>
      <w:bookmarkStart w:id="143" w:name="_Toc513029229"/>
      <w:r/>
      <w:bookmarkStart w:id="144" w:name="_Toc20823301"/>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20823302"/>
      <w:r/>
      <w:bookmarkStart w:id="147" w:name="_Toc513029230"/>
      <w:r/>
      <w:bookmarkStart w:id="148" w:name="_Toc16938546"/>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20823303"/>
      <w:r/>
      <w:bookmarkStart w:id="150" w:name="_Toc513029231"/>
      <w:r/>
      <w:bookmarkStart w:id="151" w:name="_Toc16938547"/>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16938548"/>
      <w:r/>
      <w:bookmarkStart w:id="153" w:name="_Toc20823304"/>
      <w:r/>
      <w:bookmarkStart w:id="154" w:name="_Toc513029232"/>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16938549"/>
      <w:r/>
      <w:bookmarkStart w:id="156" w:name="_Toc513029233"/>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color w:val="auto"/>
          <w:sz w:val="24"/>
          <w:highlight w:val="none"/>
          <w:lang w:val="en-US" w:eastAsia="zh-CN"/>
        </w:rPr>
        <w:t xml:space="preserve">信用</w:t>
      </w:r>
      <w:r>
        <w:rPr>
          <w:rFonts w:hint="eastAsia" w:ascii="宋体" w:hAnsi="宋体"/>
          <w:bCs/>
          <w:color w:val="auto"/>
          <w:sz w:val="24"/>
          <w:highlight w:val="none"/>
        </w:rPr>
        <w:t xml:space="preserve">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w:t>
      </w:r>
      <w:bookmarkStart w:id="196" w:name="_GoBack"/>
      <w:r/>
      <w:bookmarkEnd w:id="196"/>
      <w:r>
        <w:rPr>
          <w:rFonts w:hint="eastAsia" w:ascii="宋体" w:hAnsi="宋体"/>
          <w:color w:val="auto"/>
          <w:sz w:val="24"/>
          <w:highlight w:val="none"/>
        </w:rPr>
        <w:t xml:space="preserve">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000000" w:themeColor="text1"/>
          <w:sz w:val="24"/>
          <w:highlight w:val="none"/>
          <w:lang w:val="en-US" w:eastAsia="zh-CN"/>
          <w14:textFill>
            <w14:solidFill>
              <w14:schemeClr w14:val="tx1"/>
            </w14:solidFill>
          </w14:textFill>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17"/>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20614220"/>
      <w:r/>
      <w:bookmarkStart w:id="170" w:name="_Toc513029236"/>
      <w:r/>
      <w:bookmarkStart w:id="171" w:name="_Toc16938552"/>
      <w:r/>
      <w:bookmarkStart w:id="172" w:name="_Toc20823308"/>
      <w:r>
        <w:rPr>
          <w:rFonts w:hint="eastAsia"/>
          <w:color w:val="auto"/>
          <w:sz w:val="30"/>
          <w:szCs w:val="30"/>
          <w:highlight w:val="none"/>
          <w:lang w:eastAsia="zh-CN"/>
        </w:rPr>
        <w:t xml:space="preserve">七、授予合同</w:t>
      </w:r>
      <w:bookmarkEnd w:id="169"/>
      <w:r/>
      <w:bookmarkEnd w:id="170"/>
      <w:r/>
      <w:bookmarkEnd w:id="171"/>
      <w:r/>
      <w:bookmarkEnd w:id="172"/>
      <w:r/>
      <w:r/>
    </w:p>
    <w:p>
      <w:pPr>
        <w:pStyle w:val="918"/>
        <w:ind w:left="0" w:firstLine="420"/>
        <w:keepLines w:val="0"/>
        <w:keepNext w:val="0"/>
        <w:pageBreakBefore w:val="0"/>
        <w:spacing w:before="0" w:after="0" w:line="440" w:lineRule="exact"/>
        <w:widowControl w:val="off"/>
        <w:rPr>
          <w:rFonts w:ascii="宋体" w:hAnsi="宋体" w:eastAsia="宋体"/>
          <w:bCs w:val="0"/>
          <w:color w:val="auto"/>
          <w:highlight w:val="none"/>
        </w:rPr>
      </w:pPr>
      <w:r/>
      <w:bookmarkStart w:id="173" w:name="_Toc20823309"/>
      <w:r/>
      <w:bookmarkStart w:id="174" w:name="_Toc16938553"/>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18"/>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val="0"/>
          <w:bCs w:val="0"/>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b w:val="0"/>
          <w:bCs w:val="0"/>
          <w:color w:val="auto"/>
          <w:sz w:val="24"/>
          <w:szCs w:val="24"/>
          <w:highlight w:val="none"/>
          <w:lang w:eastAsia="zh-CN"/>
        </w:rPr>
        <w:t xml:space="preserve">额的</w:t>
      </w:r>
      <w:r>
        <w:rPr>
          <w:rFonts w:hint="eastAsia" w:ascii="宋体" w:hAnsi="宋体"/>
          <w:b w:val="0"/>
          <w:bCs w:val="0"/>
          <w:color w:val="auto"/>
          <w:sz w:val="24"/>
          <w:szCs w:val="24"/>
          <w:highlight w:val="none"/>
        </w:rPr>
        <w:t xml:space="preserve">10%。</w:t>
      </w:r>
      <w:bookmarkEnd w:id="173"/>
      <w:r/>
      <w:bookmarkEnd w:id="174"/>
      <w:r/>
      <w:bookmarkEnd w:id="175"/>
      <w:r/>
      <w:r/>
    </w:p>
    <w:p>
      <w:pPr>
        <w:pStyle w:val="916"/>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16938558"/>
      <w:r/>
      <w:bookmarkStart w:id="177" w:name="_Toc479757207"/>
      <w:r/>
      <w:bookmarkStart w:id="178" w:name="_Toc20823314"/>
      <w:r/>
      <w:bookmarkStart w:id="179" w:name="_Toc513029242"/>
      <w:r/>
      <w:bookmarkStart w:id="180" w:name="_Toc120614221"/>
      <w:r>
        <w:rPr>
          <w:rFonts w:ascii="宋体" w:hAnsi="宋体"/>
          <w:bCs/>
          <w:color w:val="000000" w:themeColor="text1"/>
          <w:sz w:val="24"/>
          <w:highlight w:val="non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400" w:lineRule="exact"/>
        <w:rPr>
          <w:rFonts w:ascii="宋体" w:hAnsi="宋体"/>
          <w:bCs/>
          <w:color w:val="000000" w:themeColor="text1"/>
          <w:sz w:val="24"/>
          <w:highlight w:val="none"/>
          <w14:textFill>
            <w14:solidFill>
              <w14:schemeClr w14:val="tx1"/>
            </w14:solidFill>
          </w14:textFill>
        </w:rPr>
      </w:pPr>
      <w:r/>
      <w:bookmarkStart w:id="181" w:name="_Hlt16619350"/>
      <w:r/>
      <w:bookmarkStart w:id="182" w:name="_Toc20823346"/>
      <w:r/>
      <w:bookmarkStart w:id="183" w:name="_Toc120614244"/>
      <w:r/>
      <w:bookmarkStart w:id="184" w:name="_Toc16938590"/>
      <w:r/>
      <w:bookmarkStart w:id="185" w:name="_Toc479757211"/>
      <w:r/>
      <w:bookmarkStart w:id="186" w:name="_Toc462564139"/>
      <w:r>
        <w:rPr>
          <w:rFonts w:hint="eastAsia" w:ascii="宋体" w:hAnsi="宋体"/>
          <w:bCs/>
          <w:color w:val="000000" w:themeColor="text1"/>
          <w:sz w:val="24"/>
          <w:highlight w:val="none"/>
          <w14:textFill>
            <w14:solidFill>
              <w14:schemeClr w14:val="tx1"/>
            </w14:solidFill>
          </w14:textFill>
        </w:rPr>
        <w:t xml:space="preserve">以下为中标后</w:t>
      </w:r>
      <w:r>
        <w:rPr>
          <w:rFonts w:hint="eastAsia" w:ascii="宋体" w:hAnsi="宋体"/>
          <w:bCs/>
          <w:color w:val="000000" w:themeColor="text1"/>
          <w:sz w:val="24"/>
          <w:highlight w:val="none"/>
          <w:lang w:eastAsia="zh-CN"/>
          <w14:textFill>
            <w14:solidFill>
              <w14:schemeClr w14:val="tx1"/>
            </w14:solidFill>
          </w14:textFill>
        </w:rPr>
        <w:t xml:space="preserve">签订</w:t>
      </w:r>
      <w:r>
        <w:rPr>
          <w:rFonts w:hint="eastAsia" w:ascii="宋体" w:hAnsi="宋体"/>
          <w:bCs/>
          <w:color w:val="000000" w:themeColor="text1"/>
          <w:sz w:val="24"/>
          <w:highlight w:val="none"/>
          <w14:textFill>
            <w14:solidFill>
              <w14:schemeClr w14:val="tx1"/>
            </w14:solidFill>
          </w14:textFill>
        </w:rPr>
        <w:t xml:space="preserve">本项目合同的通用条款，中标人不得提出实质性的修改。</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无锡市卫生健康综合服务中心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tbl>
      <w:tblPr>
        <w:tblStyle w:val="691"/>
        <w:tblW w:w="7212" w:type="dxa"/>
        <w:tblInd w:w="6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1100"/>
        <w:gridCol w:w="1275"/>
        <w:gridCol w:w="1038"/>
        <w:gridCol w:w="1275"/>
        <w:gridCol w:w="1062"/>
      </w:tblGrid>
      <w:tr>
        <w:trPr>
          <w:trHeight w:val="477"/>
        </w:trPr>
        <w:tc>
          <w:tcPr>
            <w:tcW w:w="14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货物名称</w:t>
            </w:r>
            <w:r/>
          </w:p>
        </w:tc>
        <w:tc>
          <w:tcPr>
            <w:tcW w:w="1100"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品牌</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规格型号</w:t>
            </w:r>
            <w:r/>
          </w:p>
        </w:tc>
        <w:tc>
          <w:tcPr>
            <w:tcW w:w="1038"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原产地</w:t>
            </w:r>
            <w:r/>
          </w:p>
        </w:tc>
        <w:tc>
          <w:tcPr>
            <w:tcW w:w="1275"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数量</w:t>
            </w:r>
            <w:r/>
          </w:p>
        </w:tc>
        <w:tc>
          <w:tcPr>
            <w:tcW w:w="1062" w:type="dxa"/>
            <w:vAlign w:val="center"/>
            <w:textDirection w:val="lrTb"/>
            <w:noWrap w:val="false"/>
          </w:tcPr>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hint="eastAsia" w:asciiTheme="majorEastAsia" w:hAnsiTheme="majorEastAsia" w:eastAsiaTheme="majorEastAsia"/>
                <w:b/>
                <w:bCs/>
                <w:color w:val="000000" w:themeColor="text1"/>
                <w:sz w:val="24"/>
                <w:szCs w:val="24"/>
                <w:highlight w:val="none"/>
                <w14:textFill>
                  <w14:solidFill>
                    <w14:schemeClr w14:val="tx1"/>
                  </w14:solidFill>
                </w14:textFill>
              </w:rPr>
              <w:t xml:space="preserve">单位</w:t>
            </w:r>
            <w:r/>
          </w:p>
        </w:tc>
      </w:tr>
      <w:tr>
        <w:trPr>
          <w:trHeight w:val="584"/>
        </w:trPr>
        <w:tc>
          <w:tcPr>
            <w:tcW w:w="14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100" w:type="dxa"/>
            <w:vAlign w:val="center"/>
            <w:textDirection w:val="lrTb"/>
            <w:noWrap w:val="false"/>
          </w:tcPr>
          <w:p>
            <w:pPr>
              <w:jc w:val="center"/>
              <w:spacing w:line="440" w:lineRule="exact"/>
              <w:tabs>
                <w:tab w:val="left" w:pos="210" w:leader="none"/>
                <w:tab w:val="left" w:pos="840" w:leader="none"/>
                <w:tab w:val="left" w:pos="1155" w:leader="none"/>
              </w:tabs>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38"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jc w:val="center"/>
              <w:rPr>
                <w:rFonts w:asciiTheme="majorEastAsia" w:hAnsiTheme="majorEastAsia" w:eastAsiaTheme="majorEastAsia"/>
                <w:color w:val="000000" w:themeColor="text1"/>
                <w:sz w:val="24"/>
                <w:szCs w:val="24"/>
                <w:highlight w:val="none"/>
                <w14:textFill>
                  <w14:solidFill>
                    <w14:schemeClr w14:val="tx1"/>
                  </w14:solidFill>
                </w14:textFill>
              </w:rPr>
            </w:pPr>
            <w:r>
              <w:rPr>
                <w:rFonts w:asciiTheme="majorEastAsia" w:hAnsiTheme="majorEastAsia" w:eastAsiaTheme="majorEastAsia"/>
                <w:color w:val="000000" w:themeColor="text1"/>
                <w:sz w:val="24"/>
                <w:szCs w:val="24"/>
                <w:highlight w:val="none"/>
                <w14:textFill>
                  <w14:solidFill>
                    <w14:schemeClr w14:val="tx1"/>
                  </w14:solidFill>
                </w14:textFill>
              </w:rPr>
            </w:r>
            <w:r/>
          </w:p>
        </w:tc>
      </w:tr>
      <w:tr>
        <w:trPr>
          <w:trHeight w:val="584"/>
        </w:trPr>
        <w:tc>
          <w:tcPr>
            <w:gridSpan w:val="6"/>
            <w:tcW w:w="7212" w:type="dxa"/>
            <w:vAlign w:val="center"/>
            <w:textDirection w:val="lrTb"/>
            <w:noWrap w:val="false"/>
          </w:tcPr>
          <w:p>
            <w:pPr>
              <w:jc w:val="both"/>
              <w:rPr>
                <w:rFonts w:hint="default" w:asciiTheme="majorEastAsia" w:hAnsiTheme="majorEastAsia" w:eastAsiaTheme="majorEastAsia"/>
                <w:color w:val="000000" w:themeColor="text1"/>
                <w:sz w:val="24"/>
                <w:szCs w:val="24"/>
                <w:highlight w:val="none"/>
                <w:lang w:val="en-US"/>
                <w14:textFill>
                  <w14:solidFill>
                    <w14:schemeClr w14:val="tx1"/>
                  </w14:solidFill>
                </w14:textFill>
              </w:rPr>
            </w:pP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合同签订后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u w:val="none"/>
                <w:lang w:val="en-US" w:eastAsia="zh-CN"/>
                <w14:textFill>
                  <w14:solidFill>
                    <w14:schemeClr w14:val="tx1"/>
                  </w14:solidFill>
                </w14:textFill>
              </w:rPr>
              <w:t xml:space="preserve">天内送货</w:t>
            </w:r>
            <w:r/>
          </w:p>
        </w:tc>
      </w:tr>
    </w:tbl>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w:t>
      </w:r>
      <w:r>
        <w:rPr>
          <w:rFonts w:hint="eastAsia" w:hAnsi="宋体"/>
          <w:color w:val="000000" w:themeColor="text1"/>
          <w:sz w:val="24"/>
          <w:szCs w:val="24"/>
          <w:highlight w:val="none"/>
          <w:lang w:val="en-US" w:eastAsia="zh-CN"/>
          <w14:textFill>
            <w14:solidFill>
              <w14:schemeClr w14:val="tx1"/>
            </w14:solidFill>
          </w14:textFill>
        </w:rPr>
        <w:t xml:space="preserve">（含税）</w:t>
      </w:r>
      <w:r>
        <w:rPr>
          <w:rFonts w:hAnsi="宋体"/>
          <w:color w:val="000000" w:themeColor="text1"/>
          <w:sz w:val="24"/>
          <w:szCs w:val="24"/>
          <w:highlight w:val="none"/>
          <w14:textFill>
            <w14:solidFill>
              <w14:schemeClr w14:val="tx1"/>
            </w14:solidFill>
          </w14:textFill>
        </w:rPr>
        <w:t xml:space="preserve">： 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 ______元）人民</w:t>
      </w:r>
      <w:r>
        <w:rPr>
          <w:rFonts w:hint="eastAsia" w:hAnsi="宋体"/>
          <w:color w:val="000000" w:themeColor="text1"/>
          <w:sz w:val="24"/>
          <w:szCs w:val="24"/>
          <w:highlight w:val="none"/>
          <w:lang w:val="en-US" w:eastAsia="zh-CN"/>
          <w14:textFill>
            <w14:solidFill>
              <w14:schemeClr w14:val="tx1"/>
            </w14:solidFill>
          </w14:textFill>
        </w:rPr>
        <w:t xml:space="preserve">币</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w:t>
      </w:r>
      <w:r>
        <w:rPr>
          <w:rFonts w:hint="eastAsia" w:hAnsi="宋体"/>
          <w:color w:val="000000" w:themeColor="text1"/>
          <w:sz w:val="24"/>
          <w:szCs w:val="24"/>
          <w:highlight w:val="none"/>
          <w:lang w:val="en-US" w:eastAsia="zh-CN"/>
          <w14:textFill>
            <w14:solidFill>
              <w14:schemeClr w14:val="tx1"/>
            </w14:solidFill>
          </w14:textFill>
        </w:rPr>
        <w:t xml:space="preserve">内</w:t>
      </w:r>
      <w:r>
        <w:rPr>
          <w:rFonts w:ascii="宋体" w:hAnsi="宋体" w:cs="Courier New"/>
          <w:color w:val="000000" w:themeColor="text1"/>
          <w:sz w:val="24"/>
          <w:szCs w:val="24"/>
          <w:highlight w:val="none"/>
          <w14:textFill>
            <w14:solidFill>
              <w14:schemeClr w14:val="tx1"/>
            </w14:solidFill>
          </w14:textFill>
        </w:rPr>
        <w:t xml:space="preserve">向甲方提供使用货物</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6.1乙方交纳人民币___元作为本合同的履约保证金。（不得超过合同金额的10%）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①乙方根本违约，导致合同目的无法实现的（根本违约的具体情形包括但不限于：逾期交付超过30日、产品经更换后仍无法满足使用要求等）。</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②乙方提供的产品/服务因严重质量问题导致人身伤害或重大财产损失的。</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③</w:t>
      </w:r>
      <w:r>
        <w:rPr>
          <w:rFonts w:hint="default" w:ascii="Calibri" w:hAnsi="Calibri" w:cs="Calibri"/>
          <w:sz w:val="24"/>
          <w:szCs w:val="24"/>
          <w:highlight w:val="none"/>
        </w:rPr>
        <w:t xml:space="preserve">因乙方原因给甲方造成经济损失，且损失金额超过履约保证金金额的，甲方有权扣除与损失相当的保证金</w:t>
      </w:r>
      <w:r>
        <w:rPr>
          <w:rFonts w:hint="eastAsia" w:ascii="宋体" w:hAnsi="宋体" w:cs="宋体"/>
          <w:sz w:val="24"/>
          <w:szCs w:val="24"/>
          <w:highlight w:val="none"/>
        </w:rPr>
        <w:t xml:space="preserve">。</w:t>
      </w:r>
      <w:r/>
    </w:p>
    <w:p>
      <w:pPr>
        <w:ind w:firstLine="480"/>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6.2.3逾期退还履约保证金的违约责任：承担履约保证金金额千分之二/天的违约金。</w:t>
      </w:r>
      <w:r/>
    </w:p>
    <w:p>
      <w:pPr>
        <w:ind w:firstLine="482"/>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6.2.4乙方向甲方支付赔偿金或违约金的，甲方有权在应付款或履约保证金中直接扣除。</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国令第 802 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及政府采购相关规定执行。</w:t>
      </w:r>
      <w:r/>
    </w:p>
    <w:p>
      <w:pPr>
        <w:ind w:firstLine="480"/>
        <w:spacing w:line="400" w:lineRule="exact"/>
        <w:rPr>
          <w:rFonts w:hint="eastAsia" w:ascii="宋体" w:hAnsi="宋体" w:cs="Courier New"/>
          <w:bCs/>
          <w:color w:val="000000" w:themeColor="text1"/>
          <w:sz w:val="24"/>
          <w:szCs w:val="24"/>
          <w:highlight w:val="none"/>
          <w:lang w:eastAsia="zh-CN"/>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乙方承诺：其向甲方提供的所有发票均真实、合法、有效，发票的开具内容、金额、主体等信息均与对应交易背景一致，不存在虚开、伪造、变造以及其他任何不符合法律法规及税务机关规定的违法、违规情形；未经甲方书面确认，不得对已向甲方交付的发票擅自进行红字冲销（红冲）或作废处理。</w:t>
      </w:r>
      <w:r>
        <w:rPr>
          <w:rFonts w:hint="eastAsia" w:ascii="宋体" w:hAnsi="宋体" w:eastAsia="宋体" w:cs="Courier New"/>
          <w:bCs/>
          <w:color w:val="000000" w:themeColor="text1"/>
          <w:sz w:val="24"/>
          <w:szCs w:val="24"/>
          <w:highlight w:val="none"/>
          <w14:textFill>
            <w14:solidFill>
              <w14:schemeClr w14:val="tx1"/>
            </w14:solidFill>
          </w14:textFill>
        </w:rPr>
        <w:t xml:space="preserve">因</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乙</w:t>
      </w:r>
      <w:r>
        <w:rPr>
          <w:rFonts w:hint="eastAsia" w:ascii="宋体" w:hAnsi="宋体" w:eastAsia="宋体" w:cs="Courier New"/>
          <w:bCs/>
          <w:color w:val="000000" w:themeColor="text1"/>
          <w:sz w:val="24"/>
          <w:szCs w:val="24"/>
          <w:highlight w:val="none"/>
          <w14:textFill>
            <w14:solidFill>
              <w14:schemeClr w14:val="tx1"/>
            </w14:solidFill>
          </w14:textFill>
        </w:rPr>
        <w:t xml:space="preserve">方延迟开具发票及相关资料等，</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甲</w:t>
      </w:r>
      <w:r>
        <w:rPr>
          <w:rFonts w:hint="eastAsia" w:ascii="宋体" w:hAnsi="宋体" w:eastAsia="宋体" w:cs="Courier New"/>
          <w:bCs/>
          <w:color w:val="000000" w:themeColor="text1"/>
          <w:sz w:val="24"/>
          <w:szCs w:val="24"/>
          <w:highlight w:val="none"/>
          <w14:textFill>
            <w14:solidFill>
              <w14:schemeClr w14:val="tx1"/>
            </w14:solidFill>
          </w14:textFill>
        </w:rPr>
        <w:t xml:space="preserve">方有权延迟付款</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lang w:eastAsia="zh-CN"/>
          <w14:textFill>
            <w14:solidFill>
              <w14:schemeClr w14:val="tx1"/>
            </w14:solidFill>
          </w14:textFill>
        </w:rPr>
        <w:t xml:space="preserve">若乙方违反前述承诺，视为乙方根本违约。一经发现，乙方应向甲方重新开具合法有效的等额发票，并向甲方支付该笔发票金额100%的违约金；甲方有权单方书面通知解除本合同，并追究乙方全部责任。此外，如因乙方上述行为导致甲方无法正常税务抵扣/被税务机关行政处罚/被列入税务风险名单或遭受其他任何损失的，乙方应全额赔偿（包括但不限于滞纳金、罚款、律师费、差旅费等）。</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保</w:t>
      </w:r>
      <w:r>
        <w:rPr>
          <w:rFonts w:ascii="宋体" w:hAnsi="宋体" w:cs="Courier New"/>
          <w:color w:val="000000" w:themeColor="text1"/>
          <w:sz w:val="24"/>
          <w:szCs w:val="24"/>
          <w:highlight w:val="none"/>
          <w14:textFill>
            <w14:solidFill>
              <w14:schemeClr w14:val="tx1"/>
            </w14:solidFill>
          </w14:textFill>
        </w:rPr>
        <w:t xml:space="preserve">期内因货物本身的质量问题发生故障，乙方应负责免费更换。对达不到技术要求者，根据</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甲方要求</w:t>
      </w:r>
      <w:r>
        <w:rPr>
          <w:rFonts w:ascii="宋体" w:hAnsi="宋体" w:cs="Courier New"/>
          <w:color w:val="000000" w:themeColor="text1"/>
          <w:sz w:val="24"/>
          <w:szCs w:val="24"/>
          <w:highlight w:val="none"/>
          <w14:textFill>
            <w14:solidFill>
              <w14:schemeClr w14:val="tx1"/>
            </w14:solidFill>
          </w14:textFill>
        </w:rPr>
        <w:t xml:space="preserve">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.5上述的货物</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整机原厂</w:t>
      </w:r>
      <w:r>
        <w:rPr>
          <w:rFonts w:ascii="宋体" w:hAnsi="宋体" w:cs="Courier New"/>
          <w:color w:val="000000" w:themeColor="text1"/>
          <w:sz w:val="24"/>
          <w:szCs w:val="24"/>
          <w:highlight w:val="none"/>
          <w14:textFill>
            <w14:solidFill>
              <w14:schemeClr w14:val="tx1"/>
            </w14:solidFill>
          </w14:textFill>
        </w:rPr>
        <w:t xml:space="preserve">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w:t>
      </w:r>
      <w:r>
        <w:rPr>
          <w:rFonts w:hint="eastAsia" w:ascii="宋体" w:hAnsi="宋体" w:cs="Courier New"/>
          <w:color w:val="000000" w:themeColor="text1"/>
          <w:sz w:val="24"/>
          <w:szCs w:val="24"/>
          <w:highlight w:val="none"/>
          <w:lang w:eastAsia="zh-CN"/>
          <w14:textFill>
            <w14:solidFill>
              <w14:schemeClr w14:val="tx1"/>
            </w14:solidFill>
          </w14:textFill>
        </w:rPr>
        <w:t xml:space="preserve">终</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身</w:t>
      </w:r>
      <w:r>
        <w:rPr>
          <w:rFonts w:hint="eastAsia" w:ascii="宋体" w:hAnsi="宋体" w:cs="Courier New"/>
          <w:color w:val="000000" w:themeColor="text1"/>
          <w:sz w:val="24"/>
          <w:szCs w:val="24"/>
          <w:highlight w:val="none"/>
          <w:lang w:eastAsia="zh-CN"/>
          <w14:textFill>
            <w14:solidFill>
              <w14:schemeClr w14:val="tx1"/>
            </w14:solidFill>
          </w14:textFill>
        </w:rPr>
        <w:t xml:space="preserve">维修</w:t>
      </w:r>
      <w:r>
        <w:rPr>
          <w:rFonts w:ascii="宋体" w:hAnsi="宋体" w:cs="Courier New"/>
          <w:color w:val="000000" w:themeColor="text1"/>
          <w:sz w:val="24"/>
          <w:szCs w:val="24"/>
          <w:highlight w:val="none"/>
          <w14:textFill>
            <w14:solidFill>
              <w14:schemeClr w14:val="tx1"/>
            </w14:solidFill>
          </w14:textFill>
        </w:rPr>
        <w:t xml:space="preserve">，维修时只收部件成本费。</w:t>
      </w:r>
      <w:r>
        <w:rPr>
          <w:rFonts w:hint="eastAsia" w:ascii="宋体" w:hAnsi="宋体" w:cs="Courier New"/>
          <w:color w:val="auto"/>
          <w:sz w:val="24"/>
          <w:szCs w:val="24"/>
          <w:lang w:val="en-US" w:eastAsia="zh-CN"/>
        </w:rPr>
        <w:t xml:space="preserve">乙方保证提供的零配件均为原厂全新配件。</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甲方按照采购合同的约定对每一项技术、商务要求的履约情况进行确认。验收结束后</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验收小组出具验收书</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11.6验收合格的项目</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w:t>
      </w:r>
      <w:r>
        <w:rPr>
          <w:rFonts w:hint="eastAsia" w:ascii="宋体" w:hAnsi="宋体" w:cs="Courier New"/>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.2甲方无故逾期验收和办理货款支付手续的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万分之五</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.3乙方逾期交付货物的，乙方应按逾期交货总额每日</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万分之五</w:t>
      </w:r>
      <w:r>
        <w:rPr>
          <w:rFonts w:ascii="宋体" w:hAnsi="宋体" w:cs="Courier New"/>
          <w:color w:val="000000" w:themeColor="text1"/>
          <w:sz w:val="24"/>
          <w:szCs w:val="24"/>
          <w:highlight w:val="none"/>
          <w14:textFill>
            <w14:solidFill>
              <w14:schemeClr w14:val="tx1"/>
            </w14:solidFill>
          </w14:textFill>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hint="eastAsia" w:ascii="宋体" w:hAnsi="宋体" w:cs="Courier New"/>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hint="eastAsia" w:ascii="宋体" w:hAnsi="宋体" w:eastAsia="宋体" w:cs="Courier New"/>
          <w:b/>
          <w:color w:val="000000" w:themeColor="text1"/>
          <w:sz w:val="24"/>
          <w:szCs w:val="24"/>
          <w:highlight w:val="none"/>
          <w:lang w:eastAsia="zh-CN"/>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w:t>
      </w:r>
      <w:r>
        <w:rPr>
          <w:rFonts w:hint="eastAsia" w:ascii="宋体" w:hAnsi="宋体" w:cs="Courier New"/>
          <w:b/>
          <w:color w:val="000000" w:themeColor="text1"/>
          <w:sz w:val="24"/>
          <w:szCs w:val="24"/>
          <w:highlight w:val="none"/>
          <w:lang w:val="en-US" w:eastAsia="zh-CN"/>
          <w14:textFill>
            <w14:solidFill>
              <w14:schemeClr w14:val="tx1"/>
            </w14:solidFill>
          </w14:textFill>
        </w:rPr>
        <w:t xml:space="preserve">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lang w:eastAsia="zh-CN"/>
          <w14:textFill>
            <w14:solidFill>
              <w14:schemeClr w14:val="tx1"/>
            </w14:solidFill>
          </w14:textFill>
        </w:rPr>
        <w:t xml:space="preserve">中华人民共和国民法典》《中华人民共和国政府采购法</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本合同正本一式</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四</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执三份</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乙方执一份。</w:t>
      </w:r>
      <w:r/>
    </w:p>
    <w:p>
      <w:pPr>
        <w:ind w:firstLine="24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ind w:firstLine="240"/>
        <w:jc w:val="both"/>
        <w:spacing w:line="288" w:lineRule="auto"/>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r>
      <w:r/>
    </w:p>
    <w:p>
      <w:pPr>
        <w:jc w:val="center"/>
        <w:spacing w:line="288" w:lineRule="auto"/>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r>
      <w:r/>
    </w:p>
    <w:p>
      <w:pPr>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87" w:name="_Toc49090575"/>
      <w:r/>
      <w:bookmarkStart w:id="188"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口服药品分包机</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keepLines w:val="0"/>
        <w:keepNext w:val="0"/>
        <w:pageBreakBefore w:val="0"/>
        <w:spacing w:line="450" w:lineRule="exact"/>
        <w:rPr>
          <w:rFonts w:hint="eastAsia" w:ascii="黑体" w:hAnsi="黑体" w:eastAsia="黑体"/>
          <w:color w:val="000000" w:themeColor="text1"/>
          <w:sz w:val="30"/>
          <w:szCs w:val="30"/>
          <w:highlight w:val="none"/>
          <w:lang w:eastAsia="zh-CN"/>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keepLines w:val="0"/>
        <w:keepNext w:val="0"/>
        <w:pageBreakBefore w:val="0"/>
        <w:spacing w:line="450" w:lineRule="exact"/>
        <w:shd w:val="clear" w:color="auto" w:fill="ffffff"/>
        <w:widowControl/>
        <w:rPr>
          <w:rFonts w:hint="eastAsia" w:ascii="宋体" w:hAnsi="宋体" w:eastAsia="宋体"/>
          <w:color w:val="000000" w:themeColor="text1"/>
          <w:sz w:val="24"/>
          <w:szCs w:val="24"/>
          <w:highlight w:val="none"/>
          <w:u w:val="single"/>
          <w:lang w:eastAsia="zh-CN"/>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w:t>
      </w:r>
      <w:r>
        <w:rPr>
          <w:rFonts w:hint="eastAsia" w:ascii="宋体" w:hAnsi="宋体"/>
          <w:b/>
          <w:bCs/>
          <w:color w:val="000000" w:themeColor="text1"/>
          <w:sz w:val="24"/>
          <w:szCs w:val="24"/>
          <w:highlight w:val="none"/>
          <w:u w:val="single"/>
          <w14:textFill>
            <w14:solidFill>
              <w14:schemeClr w14:val="tx1"/>
            </w14:solidFill>
          </w14:textFill>
        </w:rPr>
        <w:t xml:space="preserve">“</w:t>
      </w:r>
      <w:r>
        <w:rPr>
          <w:rFonts w:ascii="宋体" w:hAnsi="宋体"/>
          <w:b/>
          <w:bCs/>
          <w:color w:val="000000" w:themeColor="text1"/>
          <w:sz w:val="24"/>
          <w:szCs w:val="24"/>
          <w:highlight w:val="none"/>
          <w:u w:val="single"/>
          <w14:textFill>
            <w14:solidFill>
              <w14:schemeClr w14:val="tx1"/>
            </w14:solidFill>
          </w14:textFill>
        </w:rPr>
        <w:t xml:space="preserve">功能需求与技术参数</w:t>
      </w:r>
      <w:r>
        <w:rPr>
          <w:rFonts w:hint="eastAsia" w:ascii="宋体" w:hAnsi="宋体"/>
          <w:b/>
          <w:bCs/>
          <w:color w:val="000000" w:themeColor="text1"/>
          <w:sz w:val="24"/>
          <w:szCs w:val="24"/>
          <w:highlight w:val="none"/>
          <w:u w:val="single"/>
          <w14:textFill>
            <w14:solidFill>
              <w14:schemeClr w14:val="tx1"/>
            </w14:solidFill>
          </w14:textFill>
        </w:rPr>
        <w:t xml:space="preserve">”“商务需求”等</w:t>
      </w:r>
      <w:r>
        <w:rPr>
          <w:rFonts w:hint="eastAsia" w:ascii="宋体" w:hAnsi="宋体"/>
          <w:color w:val="000000" w:themeColor="text1"/>
          <w:sz w:val="24"/>
          <w:szCs w:val="24"/>
          <w:highlight w:val="none"/>
          <w:u w:val="single"/>
          <w14:textFill>
            <w14:solidFill>
              <w14:schemeClr w14:val="tx1"/>
            </w14:solidFill>
          </w14:textFill>
        </w:rPr>
        <w:t xml:space="preserve">内容</w:t>
      </w:r>
      <w:r>
        <w:rPr>
          <w:rFonts w:hint="eastAsia" w:ascii="宋体" w:hAnsi="宋体"/>
          <w:b/>
          <w:bCs/>
          <w:color w:val="000000" w:themeColor="text1"/>
          <w:sz w:val="24"/>
          <w:szCs w:val="24"/>
          <w:highlight w:val="none"/>
          <w:u w:val="single"/>
          <w14:textFill>
            <w14:solidFill>
              <w14:schemeClr w14:val="tx1"/>
            </w14:solidFill>
          </w14:textFill>
        </w:rPr>
        <w:t xml:space="preserve">逐条标明</w:t>
      </w:r>
      <w:r>
        <w:rPr>
          <w:rFonts w:hint="eastAsia" w:ascii="宋体" w:hAnsi="宋体"/>
          <w:color w:val="000000" w:themeColor="text1"/>
          <w:sz w:val="24"/>
          <w:szCs w:val="24"/>
          <w:highlight w:val="none"/>
          <w:u w:val="single"/>
          <w14:textFill>
            <w14:solidFill>
              <w14:schemeClr w14:val="tx1"/>
            </w14:solidFill>
          </w14:textFill>
        </w:rPr>
        <w:t xml:space="preserve">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宋体"/>
          <w:color w:val="000000"/>
          <w:sz w:val="24"/>
          <w:szCs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等），未提供技术支持资料或提供的技术支持资料不能佐证偏离表内容的，评审时不予认可。</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lang w:val="en-US" w:eastAsia="zh-CN"/>
        </w:rPr>
      </w:pPr>
      <w:r>
        <w:rPr>
          <w:rFonts w:hint="default" w:ascii="Times New Roman" w:hAnsi="Times New Roman" w:eastAsia="宋体" w:cs="Times New Roman"/>
          <w:b/>
          <w:sz w:val="24"/>
        </w:rPr>
        <w:t xml:space="preserve">一</w:t>
      </w:r>
      <w:r>
        <w:rPr>
          <w:rFonts w:hint="default" w:ascii="Times New Roman" w:hAnsi="Times New Roman" w:cs="Times New Roman"/>
          <w:b/>
          <w:sz w:val="24"/>
          <w:lang w:val="en-US" w:eastAsia="zh-CN"/>
        </w:rPr>
        <w:t xml:space="preserve">、设备名称：</w:t>
      </w:r>
      <w:r>
        <w:rPr>
          <w:rFonts w:hint="eastAsia" w:ascii="Times New Roman" w:hAnsi="Times New Roman" w:cs="Times New Roman"/>
          <w:b/>
          <w:sz w:val="24"/>
          <w:lang w:val="en-US" w:eastAsia="zh-CN"/>
        </w:rPr>
        <w:t xml:space="preserve">口服药品分包机</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default" w:ascii="Times New Roman" w:hAnsi="Times New Roman" w:eastAsia="宋体" w:cs="Times New Roman"/>
          <w:b/>
          <w:sz w:val="24"/>
        </w:rPr>
        <w:t xml:space="preserve">二、数量：1套</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lang w:val="en-US" w:eastAsia="zh-CN"/>
        </w:rPr>
      </w:pPr>
      <w:r>
        <w:rPr>
          <w:rFonts w:hint="default" w:ascii="Times New Roman" w:hAnsi="Times New Roman" w:eastAsia="宋体" w:cs="Times New Roman"/>
          <w:b/>
          <w:sz w:val="24"/>
        </w:rPr>
        <w:t xml:space="preserve">三、预算：</w:t>
      </w:r>
      <w:r>
        <w:rPr>
          <w:rFonts w:hint="eastAsia" w:ascii="Times New Roman" w:hAnsi="Times New Roman" w:cs="Times New Roman"/>
          <w:b/>
          <w:sz w:val="24"/>
          <w:lang w:val="en-US" w:eastAsia="zh-CN"/>
        </w:rPr>
        <w:t xml:space="preserve">120</w:t>
      </w:r>
      <w:r>
        <w:rPr>
          <w:rFonts w:hint="default" w:ascii="Times New Roman" w:hAnsi="Times New Roman" w:eastAsia="宋体" w:cs="Times New Roman"/>
          <w:b/>
          <w:sz w:val="24"/>
        </w:rPr>
        <w:t xml:space="preserve">万元</w:t>
      </w:r>
      <w:r>
        <w:rPr>
          <w:rFonts w:hint="eastAsia" w:ascii="Times New Roman" w:hAnsi="Times New Roman" w:cs="Times New Roman"/>
          <w:b/>
          <w:sz w:val="24"/>
          <w:lang w:eastAsia="zh-CN"/>
        </w:rPr>
        <w:t xml:space="preserve">，</w:t>
      </w:r>
      <w:r>
        <w:rPr>
          <w:rFonts w:hint="eastAsia" w:ascii="Times New Roman" w:hAnsi="Times New Roman" w:cs="Times New Roman"/>
          <w:b/>
          <w:sz w:val="24"/>
          <w:lang w:val="en-US" w:eastAsia="zh-CN"/>
        </w:rPr>
        <w:t xml:space="preserve">最高限价115万元</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四</w:t>
      </w:r>
      <w:r>
        <w:rPr>
          <w:rFonts w:hint="default" w:ascii="Times New Roman" w:hAnsi="Times New Roman" w:eastAsia="宋体" w:cs="Times New Roman"/>
          <w:b/>
          <w:sz w:val="24"/>
        </w:rPr>
        <w:t xml:space="preserve">、设备用途说明：</w:t>
      </w:r>
      <w:r>
        <w:rPr>
          <w:rFonts w:hint="default" w:ascii="Times New Roman" w:hAnsi="Times New Roman" w:eastAsia="宋体" w:cs="Times New Roman"/>
          <w:b/>
          <w:sz w:val="24"/>
          <w:highlight w:val="none"/>
        </w:rPr>
        <w:t xml:space="preserve">根据医嘱信息对不同</w:t>
      </w:r>
      <w:r>
        <w:rPr>
          <w:rFonts w:hint="eastAsia" w:ascii="Times New Roman" w:hAnsi="Times New Roman" w:cs="Times New Roman"/>
          <w:b/>
          <w:sz w:val="24"/>
          <w:highlight w:val="none"/>
          <w:lang w:val="en-US" w:eastAsia="zh-CN"/>
        </w:rPr>
        <w:t xml:space="preserve">片剂药品</w:t>
      </w:r>
      <w:r>
        <w:rPr>
          <w:rFonts w:hint="default" w:ascii="Times New Roman" w:hAnsi="Times New Roman" w:eastAsia="宋体" w:cs="Times New Roman"/>
          <w:b/>
          <w:sz w:val="24"/>
          <w:highlight w:val="none"/>
        </w:rPr>
        <w:t xml:space="preserve">进行单剂量的自动分包。</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五</w:t>
      </w:r>
      <w:r>
        <w:rPr>
          <w:rFonts w:hint="default" w:ascii="Times New Roman" w:hAnsi="Times New Roman" w:eastAsia="宋体" w:cs="Times New Roman"/>
          <w:b/>
          <w:sz w:val="24"/>
        </w:rPr>
        <w:t xml:space="preserve">、交货日期：合同签订后</w:t>
      </w:r>
      <w:r>
        <w:rPr>
          <w:rFonts w:hint="eastAsia" w:ascii="Times New Roman" w:hAnsi="Times New Roman" w:cs="Times New Roman"/>
          <w:b/>
          <w:sz w:val="24"/>
          <w:lang w:val="en-US" w:eastAsia="zh-CN"/>
        </w:rPr>
        <w:t xml:space="preserve">60</w:t>
      </w:r>
      <w:r>
        <w:rPr>
          <w:rFonts w:hint="default" w:ascii="Times New Roman" w:hAnsi="Times New Roman" w:eastAsia="宋体" w:cs="Times New Roman"/>
          <w:b/>
          <w:sz w:val="24"/>
        </w:rPr>
        <w:t xml:space="preserve">天</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六</w:t>
      </w:r>
      <w:r>
        <w:rPr>
          <w:rFonts w:hint="default" w:ascii="Times New Roman" w:hAnsi="Times New Roman" w:eastAsia="宋体" w:cs="Times New Roman"/>
          <w:b/>
          <w:sz w:val="24"/>
        </w:rPr>
        <w:t xml:space="preserve">、投标时要求提供原厂家的技术参数表，评标以此为准</w:t>
      </w:r>
      <w:r/>
    </w:p>
    <w:p>
      <w:pPr>
        <w:ind w:firstLine="420"/>
        <w:jc w:val="left"/>
        <w:keepLines w:val="0"/>
        <w:keepNext w:val="0"/>
        <w:pageBreakBefore w:val="0"/>
        <w:spacing w:line="520" w:lineRule="exact"/>
        <w:shd w:val="clear" w:color="auto" w:fill="ffffff"/>
        <w:widowControl/>
        <w:rPr>
          <w:rFonts w:hint="eastAsia" w:ascii="Times New Roman" w:hAnsi="Times New Roman" w:eastAsia="宋体" w:cs="Times New Roman"/>
          <w:b/>
          <w:sz w:val="24"/>
          <w:lang w:val="en-US" w:eastAsia="zh-CN"/>
        </w:rPr>
      </w:pPr>
      <w:r>
        <w:rPr>
          <w:rFonts w:hint="eastAsia" w:ascii="Times New Roman" w:hAnsi="Times New Roman" w:cs="Times New Roman"/>
          <w:b/>
          <w:sz w:val="24"/>
          <w:lang w:val="en-US" w:eastAsia="zh-CN"/>
        </w:rPr>
        <w:t xml:space="preserve">七</w:t>
      </w:r>
      <w:r>
        <w:rPr>
          <w:rFonts w:hint="default" w:ascii="Times New Roman" w:hAnsi="Times New Roman" w:eastAsia="宋体" w:cs="Times New Roman"/>
          <w:b/>
          <w:sz w:val="24"/>
        </w:rPr>
        <w:t xml:space="preserve">、本项目允许进口产品参与</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Times New Roman" w:hAnsi="Times New Roman" w:cs="Times New Roman"/>
          <w:b/>
          <w:sz w:val="24"/>
          <w:lang w:val="en-US" w:eastAsia="zh-CN"/>
        </w:rPr>
        <w:t xml:space="preserve">八</w:t>
      </w:r>
      <w:r>
        <w:rPr>
          <w:rFonts w:hint="default" w:ascii="Times New Roman" w:hAnsi="Times New Roman" w:eastAsia="宋体" w:cs="Times New Roman"/>
          <w:b/>
          <w:sz w:val="24"/>
        </w:rPr>
        <w:t xml:space="preserve">、本项目不接受联合体投标</w:t>
      </w:r>
      <w:r/>
    </w:p>
    <w:p>
      <w:pPr>
        <w:ind w:firstLine="420"/>
        <w:jc w:val="left"/>
        <w:keepLines w:val="0"/>
        <w:keepNext w:val="0"/>
        <w:pageBreakBefore w:val="0"/>
        <w:spacing w:line="520" w:lineRule="exact"/>
        <w:shd w:val="clear" w:color="auto" w:fill="ffffff"/>
        <w:widowControl/>
        <w:rPr>
          <w:rFonts w:hint="default" w:ascii="Times New Roman" w:hAnsi="Times New Roman" w:eastAsia="宋体" w:cs="Times New Roman"/>
          <w:b/>
          <w:sz w:val="24"/>
        </w:rPr>
      </w:pPr>
      <w:r>
        <w:rPr>
          <w:rFonts w:hint="eastAsia" w:ascii="宋体" w:hAnsi="宋体" w:cs="宋体"/>
          <w:color w:val="000000" w:themeColor="text1"/>
          <w:sz w:val="24"/>
          <w:szCs w:val="24"/>
          <w:u w:val="none"/>
          <w14:textFill>
            <w14:solidFill>
              <w14:schemeClr w14:val="tx1"/>
            </w14:solidFill>
          </w14:textFill>
        </w:rPr>
        <w:t xml:space="preserve">★</w:t>
      </w:r>
      <w:r>
        <w:rPr>
          <w:rFonts w:hint="eastAsia" w:ascii="Times New Roman" w:hAnsi="Times New Roman" w:cs="Times New Roman"/>
          <w:b/>
          <w:sz w:val="24"/>
          <w:lang w:val="en-US" w:eastAsia="zh-CN"/>
        </w:rPr>
        <w:t xml:space="preserve">九</w:t>
      </w:r>
      <w:r>
        <w:rPr>
          <w:rFonts w:hint="default" w:ascii="Times New Roman" w:hAnsi="Times New Roman" w:eastAsia="宋体" w:cs="Times New Roman"/>
          <w:b/>
          <w:sz w:val="24"/>
        </w:rPr>
        <w:t xml:space="preserve">、功能需求与技术参数</w:t>
      </w:r>
      <w:r/>
    </w:p>
    <w:p>
      <w:pPr>
        <w:ind w:firstLine="480"/>
        <w:keepLines w:val="0"/>
        <w:keepNext w:val="0"/>
        <w:pageBreakBefore w:val="0"/>
        <w:spacing w:line="52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（一）功能配置及要求</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1、口服药品分包机（含自动剥药、自动数粒、自动切片模块及配套软件）1套</w:t>
      </w:r>
      <w:r/>
    </w:p>
    <w:p>
      <w:pPr>
        <w:ind w:firstLine="480"/>
        <w:keepLines w:val="0"/>
        <w:keepNext w:val="0"/>
        <w:pageBreakBefore w:val="0"/>
        <w:spacing w:line="52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2、万能药盒或全自动切半粒药盒4个</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3、操作终端1套（内存≥16GB，硬盘≥2T）</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4、包装袋、色带10套</w:t>
      </w:r>
      <w:r/>
    </w:p>
    <w:p>
      <w:pPr>
        <w:ind w:firstLine="480"/>
        <w:keepLines w:val="0"/>
        <w:keepNext w:val="0"/>
        <w:pageBreakBefore w:val="0"/>
        <w:spacing w:line="52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5、不间断电源1套</w:t>
      </w:r>
      <w:r/>
    </w:p>
    <w:p>
      <w:pPr>
        <w:ind w:firstLine="480"/>
        <w:keepLines w:val="0"/>
        <w:keepNext w:val="0"/>
        <w:pageBreakBefore w:val="0"/>
        <w:spacing w:line="52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（二）技术参数</w:t>
      </w:r>
      <w:r/>
    </w:p>
    <w:p>
      <w:pPr>
        <w:ind w:firstLine="480"/>
        <w:keepLines w:val="0"/>
        <w:keepNext w:val="0"/>
        <w:pageBreakBefore w:val="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、单机机储药品种类</w:t>
      </w:r>
      <w:r>
        <w:rPr>
          <w:rFonts w:hint="eastAsia" w:ascii="宋体" w:hAnsi="宋体" w:cs="宋体"/>
          <w:sz w:val="24"/>
          <w:highlight w:val="none"/>
          <w:lang w:val="en-US" w:eastAsia="zh-CN"/>
        </w:rPr>
        <w:t xml:space="preserve">及存储药盒数量</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350个</w:t>
      </w:r>
      <w:r>
        <w:rPr>
          <w:rFonts w:hint="eastAsia" w:ascii="宋体" w:hAnsi="宋体" w:cs="宋体"/>
          <w:sz w:val="24"/>
          <w:highlight w:val="none"/>
        </w:rPr>
        <w:t xml:space="preserve">。</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2、分包速度≥50包/分钟。</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3、存储药盒为智能药盒，内置RFID芯片。</w:t>
      </w:r>
      <w:r/>
    </w:p>
    <w:p>
      <w:pPr>
        <w:ind w:firstLine="480"/>
        <w:keepLines w:val="0"/>
        <w:keepNext w:val="0"/>
        <w:pageBreakBefore w:val="0"/>
        <w:spacing w:line="52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4、具有非机储外摆药盒，存储空间≥55格。</w:t>
      </w:r>
      <w:r/>
    </w:p>
    <w:p>
      <w:pPr>
        <w:ind w:firstLine="480"/>
        <w:keepLines w:val="0"/>
        <w:keepNext w:val="0"/>
        <w:pageBreakBefore w:val="0"/>
        <w:spacing w:line="52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5、分包袋</w:t>
      </w:r>
      <w:r>
        <w:rPr>
          <w:rFonts w:hint="eastAsia" w:ascii="宋体" w:hAnsi="宋体" w:eastAsia="宋体" w:cs="宋体"/>
          <w:i w:val="0"/>
          <w:iCs w:val="0"/>
          <w:color w:val="000000"/>
          <w:sz w:val="24"/>
          <w:szCs w:val="24"/>
          <w:highlight w:val="none"/>
          <w:u w:val="none"/>
          <w:lang w:val="en-US" w:eastAsia="zh-CN" w:bidi="ar"/>
        </w:rPr>
        <w:t xml:space="preserve">具有患者</w:t>
      </w:r>
      <w:r>
        <w:rPr>
          <w:rFonts w:hint="eastAsia" w:ascii="宋体" w:hAnsi="宋体" w:cs="宋体"/>
          <w:i w:val="0"/>
          <w:iCs w:val="0"/>
          <w:color w:val="000000"/>
          <w:sz w:val="24"/>
          <w:szCs w:val="24"/>
          <w:highlight w:val="none"/>
          <w:u w:val="none"/>
          <w:lang w:val="en-US" w:eastAsia="zh-CN" w:bidi="ar"/>
        </w:rPr>
        <w:t xml:space="preserve">、药品</w:t>
      </w:r>
      <w:r>
        <w:rPr>
          <w:rFonts w:hint="eastAsia" w:ascii="宋体" w:hAnsi="宋体" w:eastAsia="宋体" w:cs="宋体"/>
          <w:i w:val="0"/>
          <w:iCs w:val="0"/>
          <w:color w:val="000000"/>
          <w:sz w:val="24"/>
          <w:szCs w:val="24"/>
          <w:highlight w:val="none"/>
          <w:u w:val="none"/>
          <w:lang w:val="en-US" w:eastAsia="zh-CN" w:bidi="ar"/>
        </w:rPr>
        <w:t xml:space="preserve">信息</w:t>
      </w:r>
      <w:r>
        <w:rPr>
          <w:rFonts w:hint="eastAsia" w:ascii="宋体" w:hAnsi="宋体" w:cs="宋体"/>
          <w:sz w:val="24"/>
          <w:highlight w:val="none"/>
          <w:lang w:val="en-US" w:eastAsia="zh-CN"/>
        </w:rPr>
        <w:t xml:space="preserve">。（提供实物照片佐证）</w:t>
      </w:r>
      <w:r/>
    </w:p>
    <w:p>
      <w:pPr>
        <w:ind w:firstLine="480"/>
        <w:keepLines w:val="0"/>
        <w:keepNext w:val="0"/>
        <w:pageBreakBefore w:val="0"/>
        <w:spacing w:line="52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6、分包袋切割长度可根据处方自动调节。</w:t>
      </w:r>
      <w:r/>
    </w:p>
    <w:p>
      <w:pPr>
        <w:ind w:firstLine="480"/>
        <w:keepLines w:val="0"/>
        <w:keepNext w:val="0"/>
        <w:pageBreakBefore w:val="0"/>
        <w:spacing w:line="520" w:lineRule="exact"/>
        <w:rPr>
          <w:rFonts w:hint="default" w:ascii="宋体" w:hAnsi="宋体" w:eastAsia="宋体" w:cs="宋体"/>
          <w:b/>
          <w:bCs/>
          <w:sz w:val="24"/>
          <w:szCs w:val="24"/>
          <w:highlight w:val="none"/>
          <w:lang w:val="en-US" w:eastAsia="zh-CN"/>
        </w:rPr>
      </w:pPr>
      <w:r>
        <w:rPr>
          <w:rFonts w:hint="eastAsia" w:ascii="宋体" w:hAnsi="宋体" w:cs="宋体"/>
          <w:sz w:val="24"/>
          <w:highlight w:val="none"/>
          <w:lang w:val="en-US" w:eastAsia="zh-CN"/>
        </w:rPr>
        <w:t xml:space="preserve">7、</w:t>
      </w:r>
      <w:r>
        <w:rPr>
          <w:rFonts w:hint="eastAsia" w:asciiTheme="minorEastAsia" w:hAnsiTheme="minorEastAsia" w:eastAsiaTheme="minorEastAsia" w:cstheme="minorEastAsia"/>
          <w:sz w:val="24"/>
          <w:szCs w:val="24"/>
          <w:highlight w:val="none"/>
          <w:lang w:val="en-US" w:eastAsia="zh-CN"/>
        </w:rPr>
        <w:t xml:space="preserve">口服药品分包机具有纠错提醒功能。</w:t>
      </w:r>
      <w:r>
        <w:rPr>
          <w:rFonts w:hint="eastAsia" w:ascii="宋体" w:hAnsi="宋体" w:cs="宋体"/>
          <w:sz w:val="24"/>
          <w:szCs w:val="24"/>
          <w:highlight w:val="none"/>
          <w:lang w:val="en-US" w:eastAsia="zh-CN"/>
        </w:rPr>
        <w:t xml:space="preserve"> </w:t>
      </w:r>
      <w:r/>
    </w:p>
    <w:p>
      <w:pPr>
        <w:ind w:firstLine="482"/>
        <w:jc w:val="both"/>
        <w:keepLines w:val="0"/>
        <w:keepNext w:val="0"/>
        <w:pageBreakBefore w:val="0"/>
        <w:spacing w:line="45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、商务需求</w:t>
      </w:r>
      <w:r/>
    </w:p>
    <w:p>
      <w:pPr>
        <w:ind w:firstLine="482"/>
        <w:jc w:val="left"/>
        <w:keepLines w:val="0"/>
        <w:keepNext w:val="0"/>
        <w:pageBreakBefore w:val="0"/>
        <w:spacing w:line="450" w:lineRule="exact"/>
        <w:shd w:val="clear" w:color="auto" w:fill="ffffff"/>
        <w:widowControl/>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sz w:val="24"/>
          <w:szCs w:val="24"/>
          <w:highlight w:val="none"/>
        </w:rPr>
        <w:t xml:space="preserve">1、售后服务</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应保证所供设备是全新的、生产日期应在合同签订日前6个月内（不可抗力因素除外）。在货物到达使用单位后，</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应在7天内派技术人员到达现场，提供安装、调试、培训等服务，正常使用一个月后协助医院组织验收。保修期自验收之日起。</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宋体" w:hAnsi="宋体"/>
          <w:color w:val="auto"/>
          <w:sz w:val="24"/>
          <w:highlight w:val="none"/>
          <w:lang w:val="en-US" w:eastAsia="zh-CN"/>
        </w:rPr>
        <w:t xml:space="preserve">（2）整机厂家全保保修期为≥三年。保修期内每年厂家提供定期预防性维护保养次数≥4次，并提供维修工单及保养报告。</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宋体" w:hAnsi="宋体"/>
          <w:color w:val="auto"/>
          <w:sz w:val="24"/>
          <w:highlight w:val="none"/>
          <w:lang w:val="en-US" w:eastAsia="zh-CN"/>
        </w:rPr>
        <w:t xml:space="preserve">须保证提供终身的优质服务，出保后人工费为零，配件≤7折。年度保修合同价不高于设备总价的4%。</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供方</w:t>
      </w:r>
      <w:r>
        <w:rPr>
          <w:rFonts w:hint="eastAsia" w:asciiTheme="minorEastAsia" w:hAnsiTheme="minorEastAsia" w:eastAsiaTheme="minorEastAsia" w:cstheme="minorEastAsia"/>
          <w:sz w:val="24"/>
          <w:szCs w:val="24"/>
          <w:highlight w:val="none"/>
        </w:rPr>
        <w:t xml:space="preserve">须为</w:t>
      </w:r>
      <w:r>
        <w:rPr>
          <w:rFonts w:hint="eastAsia" w:asciiTheme="minorEastAsia" w:hAnsiTheme="minorEastAsia" w:eastAsiaTheme="minorEastAsia" w:cstheme="minorEastAsia"/>
          <w:sz w:val="24"/>
          <w:szCs w:val="24"/>
          <w:highlight w:val="none"/>
          <w:lang w:val="en-US" w:eastAsia="zh-CN"/>
        </w:rPr>
        <w:t xml:space="preserve">需方</w:t>
      </w:r>
      <w:r>
        <w:rPr>
          <w:rFonts w:hint="eastAsia" w:asciiTheme="minorEastAsia" w:hAnsiTheme="minorEastAsia" w:eastAsiaTheme="minorEastAsia" w:cstheme="minorEastAsia"/>
          <w:sz w:val="24"/>
          <w:szCs w:val="24"/>
          <w:highlight w:val="none"/>
        </w:rPr>
        <w:t xml:space="preserve">提供现场操作培训，保证操作人员正常使用设备的各种功能，否则持续培训。提供中/英文操作手册和维修手册、软件光盘等，中文操作流程及注意事项塑封挂牌。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宋体" w:hAnsi="宋体" w:eastAsia="宋体" w:cs="宋体"/>
          <w:sz w:val="24"/>
          <w:szCs w:val="24"/>
          <w:highlight w:val="none"/>
        </w:rPr>
        <w:t xml:space="preserve">如设备出现故障，报修响应时间≤2小时，工程人员到场时间≤24小时。不可抗因素除外。主要耗材及零配件应能确保库存且为原厂全新，及时供应（须列出全部专机专用耗材及主要零配件的清单及优惠价格）。保修期满后，若</w:t>
      </w:r>
      <w:r>
        <w:rPr>
          <w:rFonts w:hint="eastAsia" w:ascii="宋体" w:hAnsi="宋体" w:cs="宋体"/>
          <w:sz w:val="24"/>
          <w:szCs w:val="24"/>
          <w:highlight w:val="none"/>
          <w:lang w:val="en-US" w:eastAsia="zh-CN"/>
        </w:rPr>
        <w:t xml:space="preserve">需方</w:t>
      </w:r>
      <w:r>
        <w:rPr>
          <w:rFonts w:hint="eastAsia" w:ascii="宋体" w:hAnsi="宋体" w:eastAsia="宋体" w:cs="宋体"/>
          <w:sz w:val="24"/>
          <w:szCs w:val="24"/>
          <w:highlight w:val="none"/>
        </w:rPr>
        <w:t xml:space="preserve">自行进行故障维修，</w:t>
      </w:r>
      <w:r>
        <w:rPr>
          <w:rFonts w:hint="eastAsia" w:ascii="宋体" w:hAnsi="宋体" w:cs="宋体"/>
          <w:sz w:val="24"/>
          <w:szCs w:val="24"/>
          <w:highlight w:val="none"/>
          <w:lang w:val="en-US" w:eastAsia="zh-CN"/>
        </w:rPr>
        <w:t xml:space="preserve">供方</w:t>
      </w:r>
      <w:r>
        <w:rPr>
          <w:rFonts w:hint="eastAsia" w:ascii="宋体" w:hAnsi="宋体" w:eastAsia="宋体" w:cs="宋体"/>
          <w:sz w:val="24"/>
          <w:szCs w:val="24"/>
          <w:highlight w:val="none"/>
        </w:rPr>
        <w:t xml:space="preserve">需要提供相关技术支持，包括提供相关机器密码。</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lang w:val="en-US" w:eastAsia="zh-CN"/>
        </w:rPr>
        <w:t xml:space="preserve">5</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售后服务所有条款提供承诺书（格式可自拟），并加盖投标人公章，如供应商调整，厂家负责落实相关责任。</w:t>
      </w:r>
      <w:r/>
    </w:p>
    <w:p>
      <w:pPr>
        <w:numPr>
          <w:ilvl w:val="0"/>
          <w:numId w:val="5"/>
        </w:numPr>
        <w:ind w:firstLine="480"/>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验收标准：供方提供的商品必须符合我国最新颁布</w:t>
      </w:r>
      <w:r>
        <w:rPr>
          <w:rFonts w:hint="eastAsia" w:asciiTheme="minorEastAsia" w:hAnsiTheme="minorEastAsia" w:eastAsiaTheme="minorEastAsia" w:cstheme="minorEastAsia"/>
          <w:sz w:val="24"/>
          <w:szCs w:val="24"/>
          <w:highlight w:val="none"/>
          <w:lang w:eastAsia="zh-CN"/>
        </w:rPr>
        <w:t xml:space="preserve">地与之</w:t>
      </w:r>
      <w:r>
        <w:rPr>
          <w:rFonts w:hint="eastAsia" w:asciiTheme="minorEastAsia" w:hAnsiTheme="minorEastAsia" w:eastAsiaTheme="minorEastAsia" w:cstheme="minorEastAsia"/>
          <w:sz w:val="24"/>
          <w:szCs w:val="24"/>
          <w:highlight w:val="none"/>
        </w:rPr>
        <w:t xml:space="preserve">相关的技术规范与标准，同时必须满足招标书中所列全部规格、型号、具体配置、技术条件及功能要求和供方承诺的其他指标。</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（1）履约验收主体：采购人</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（2）履约验收时间：按合同约定完成全部货物的供货，安装调试完成具备验收条件后的5个工作日内组织验收。</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（3）履约验收方式：采购人组织成立验收小组，按照合同约定内容制定履约验收方案并组织现场实物验收及资料验收。如有必要，</w:t>
      </w:r>
      <w:r>
        <w:rPr>
          <w:rFonts w:hint="eastAsia" w:ascii="宋体" w:hAnsi="宋体" w:cs="Times New Roman"/>
          <w:color w:val="000000"/>
          <w:sz w:val="24"/>
          <w:highlight w:val="none"/>
          <w:lang w:val="en-US" w:eastAsia="zh-CN"/>
        </w:rPr>
        <w:t xml:space="preserve">需方</w:t>
      </w:r>
      <w:r>
        <w:rPr>
          <w:rFonts w:hint="eastAsia" w:ascii="宋体" w:hAnsi="宋体" w:eastAsia="宋体" w:cs="Times New Roman"/>
          <w:color w:val="000000"/>
          <w:sz w:val="24"/>
          <w:highlight w:val="none"/>
        </w:rPr>
        <w:t xml:space="preserve">可委托第三方专业机构及专家参与验收，相关意见将作为验收单的参考资料。</w:t>
      </w:r>
      <w:r/>
    </w:p>
    <w:p>
      <w:pPr>
        <w:ind w:firstLine="480"/>
        <w:keepLines w:val="0"/>
        <w:keepNext w:val="0"/>
        <w:pageBreakBefore w:val="0"/>
        <w:spacing w:line="500" w:lineRule="exact"/>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（4）履约验收程序：按照采购合同约定内容对</w:t>
      </w:r>
      <w:r>
        <w:rPr>
          <w:rFonts w:hint="eastAsia" w:ascii="宋体" w:hAnsi="宋体" w:cs="Times New Roman"/>
          <w:color w:val="000000"/>
          <w:sz w:val="24"/>
          <w:highlight w:val="none"/>
          <w:lang w:val="en-US" w:eastAsia="zh-CN"/>
        </w:rPr>
        <w:t xml:space="preserve">供方</w:t>
      </w:r>
      <w:r>
        <w:rPr>
          <w:rFonts w:hint="eastAsia" w:ascii="宋体" w:hAnsi="宋体" w:eastAsia="宋体" w:cs="Times New Roman"/>
          <w:color w:val="000000"/>
          <w:sz w:val="24"/>
          <w:highlight w:val="none"/>
        </w:rPr>
        <w:t xml:space="preserve">的履约情况进行验收。验收结束后，验收小组出具验收单，由验收双方共同签署。验收结果与采购合同约定的资金支付及履约保证金返还条件挂钩。履约验收的各项资料存档备查。</w:t>
      </w:r>
      <w:r/>
    </w:p>
    <w:p>
      <w:pPr>
        <w:ind w:firstLine="482"/>
        <w:keepLines w:val="0"/>
        <w:keepNext w:val="0"/>
        <w:pageBreakBefore w:val="0"/>
        <w:spacing w:line="500" w:lineRule="exact"/>
        <w:widowControl w:val="off"/>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Times New Roman"/>
          <w:color w:val="000000"/>
          <w:sz w:val="24"/>
          <w:highlight w:val="none"/>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482"/>
        <w:keepLines w:val="0"/>
        <w:keepNext w:val="0"/>
        <w:pageBreakBefore w:val="0"/>
        <w:spacing w:line="50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4、交货条件：产品交货时，包装完整无破损，还必须提供以下材料：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（1）装箱单</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（2）产品质检合格证明</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（3）供方需要提供进口商品检验检疫证明（进口产品适用）</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（4）需要提供维护手册、维修手册、软件备份、故障代码表、备件清单、零部件、维修密码等维护维修必需的材料和信息</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5、运输及到货地点：由供方负责办理运输及装卸，直接送至需方所在地</w:t>
      </w:r>
      <w:r>
        <w:rPr>
          <w:rFonts w:hint="eastAsia" w:asciiTheme="minorEastAsia" w:hAnsiTheme="minorEastAsia" w:eastAsiaTheme="minorEastAsia" w:cstheme="minorEastAsia"/>
          <w:sz w:val="24"/>
          <w:szCs w:val="24"/>
          <w:highlight w:val="none"/>
          <w:lang w:val="en-US" w:eastAsia="zh-CN"/>
        </w:rPr>
        <w:t xml:space="preserve">（江苏省无锡市中山路68号无锡市第二人民医院病房综合楼负1层中心药房</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，所有费用由供方承担。</w:t>
      </w:r>
      <w:r/>
    </w:p>
    <w:p>
      <w:pPr>
        <w:ind w:firstLine="480"/>
        <w:keepLines w:val="0"/>
        <w:keepNext w:val="0"/>
        <w:pageBreakBefore w:val="0"/>
        <w:spacing w:line="500" w:lineRule="exact"/>
        <w:rPr>
          <w:rFonts w:hint="eastAsia" w:asciiTheme="minorEastAsia" w:hAnsiTheme="minorEastAsia" w:eastAsiaTheme="minorEastAsia" w:cstheme="minorEastAsia"/>
          <w:color w:val="ff0000"/>
          <w:sz w:val="24"/>
          <w:szCs w:val="24"/>
          <w:highlight w:val="none"/>
          <w:lang w:eastAsia="zh-CN"/>
        </w:rPr>
      </w:pPr>
      <w:r>
        <w:rPr>
          <w:rFonts w:hint="eastAsia" w:asciiTheme="minorEastAsia" w:hAnsiTheme="minorEastAsia" w:eastAsiaTheme="minorEastAsia" w:cstheme="minorEastAsia"/>
          <w:sz w:val="24"/>
          <w:szCs w:val="24"/>
          <w:highlight w:val="none"/>
        </w:rPr>
        <w:t xml:space="preserve">6、付款方式：</w:t>
      </w:r>
      <w:r>
        <w:rPr>
          <w:rFonts w:hint="eastAsia" w:asciiTheme="minorEastAsia" w:hAnsiTheme="minorEastAsia" w:eastAsiaTheme="minorEastAsia" w:cstheme="minorEastAsia"/>
          <w:b/>
          <w:bCs/>
          <w:sz w:val="24"/>
          <w:szCs w:val="24"/>
          <w:highlight w:val="none"/>
        </w:rPr>
        <w:t xml:space="preserve">合同生效后预付合同总价的30%；设备到达现场安装、调试、培训、初步验收合格，收到乙方开具的本项目设备全额发票，设备试运行3个月后未出现任何质量问题和合同约定等问题再无息支付合同总价的40%；设备试运行12个月后正式验收，合格后再无息支付30%余款。如果中标人为中小企业，按《保障中小企业款项支付条例》</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国令第 802 号</w:t>
      </w:r>
      <w:r>
        <w:rPr>
          <w:rFonts w:hint="eastAsia" w:asciiTheme="minorEastAsia" w:hAnsiTheme="minorEastAsia" w:eastAsiaTheme="minorEastAsia" w:cstheme="minorEastAsia"/>
          <w:b/>
          <w:bCs/>
          <w:sz w:val="24"/>
          <w:szCs w:val="24"/>
          <w:highlight w:val="none"/>
          <w:lang w:eastAsia="zh-CN"/>
        </w:rPr>
        <w:t xml:space="preserve">）</w:t>
      </w:r>
      <w:r>
        <w:rPr>
          <w:rFonts w:hint="eastAsia" w:asciiTheme="minorEastAsia" w:hAnsiTheme="minorEastAsia" w:eastAsiaTheme="minorEastAsia" w:cstheme="minorEastAsia"/>
          <w:b/>
          <w:bCs/>
          <w:sz w:val="24"/>
          <w:szCs w:val="24"/>
          <w:highlight w:val="none"/>
        </w:rPr>
        <w:t xml:space="preserve"> 及政府采购相关规定执行。</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rPr>
          <w:rFonts w:hint="eastAsia" w:ascii="宋体" w:hAnsi="宋体" w:eastAsia="宋体" w:cs="宋体"/>
          <w:sz w:val="24"/>
          <w:szCs w:val="24"/>
        </w:rPr>
        <w:t xml:space="preserve">设备随机耗材要求：投标供应商应列明能确保设备正常使用的，所需耗材及维修配件的清单及价格（格式可自拟）；未列其中的，视为免费维保范围之材料。</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8</w:t>
      </w:r>
      <w:r>
        <w:rPr>
          <w:rFonts w:hint="eastAsia" w:asciiTheme="minorEastAsia" w:hAnsiTheme="minorEastAsia" w:eastAsiaTheme="minorEastAsia" w:cstheme="minorEastAsia"/>
          <w:sz w:val="24"/>
          <w:szCs w:val="24"/>
          <w:highlight w:val="none"/>
        </w:rPr>
        <w:t xml:space="preserve">、具备数字化接口的设备应承诺免费开放该接口，由供应商配合与医院系统相连接并承担相关费用</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9、具有汉字字库、中文支持的系统及中文文档的设备应承诺免费提供该系统，暂不具备的应承诺如日后具备此系统后免费向用户提供</w:t>
      </w:r>
      <w:r>
        <w:rPr>
          <w:rFonts w:hint="eastAsia" w:asciiTheme="minorEastAsia" w:hAnsiTheme="minorEastAsia" w:eastAsiaTheme="minorEastAsia" w:cstheme="minorEastAsia"/>
          <w:b/>
          <w:bCs/>
          <w:sz w:val="24"/>
          <w:szCs w:val="24"/>
          <w:highlight w:val="none"/>
        </w:rPr>
        <w:t xml:space="preserve">（</w:t>
      </w:r>
      <w:r>
        <w:rPr>
          <w:rFonts w:hint="eastAsia" w:asciiTheme="minorEastAsia" w:hAnsiTheme="minorEastAsia" w:eastAsiaTheme="minorEastAsia" w:cstheme="minorEastAsia"/>
          <w:b/>
          <w:bCs/>
          <w:sz w:val="24"/>
          <w:szCs w:val="24"/>
          <w:highlight w:val="none"/>
          <w:lang w:val="en-US" w:eastAsia="zh-CN"/>
        </w:rPr>
        <w:t xml:space="preserve">提供承诺书，</w:t>
      </w:r>
      <w:r>
        <w:rPr>
          <w:rFonts w:hint="eastAsia" w:asciiTheme="minorEastAsia" w:hAnsiTheme="minorEastAsia" w:eastAsiaTheme="minorEastAsia" w:cstheme="minorEastAsia"/>
          <w:b/>
          <w:bCs/>
          <w:sz w:val="24"/>
          <w:szCs w:val="24"/>
          <w:highlight w:val="none"/>
        </w:rPr>
        <w:t xml:space="preserve">格式可自拟）</w:t>
      </w:r>
      <w:r>
        <w:rPr>
          <w:rFonts w:hint="eastAsia" w:asciiTheme="minorEastAsia" w:hAnsiTheme="minorEastAsia" w:eastAsiaTheme="minorEastAsia" w:cstheme="minorEastAsia"/>
          <w:sz w:val="24"/>
          <w:szCs w:val="24"/>
          <w:highlight w:val="none"/>
        </w:rPr>
        <w:t xml:space="preserve">。</w:t>
      </w:r>
      <w:r/>
    </w:p>
    <w:p>
      <w:pPr>
        <w:ind w:firstLine="480"/>
        <w:keepLines w:val="0"/>
        <w:keepNext w:val="0"/>
        <w:pageBreakBefore w:val="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10、设备使用年限内，</w:t>
      </w:r>
      <w:r>
        <w:rPr>
          <w:rFonts w:hint="eastAsia" w:asciiTheme="minorEastAsia" w:hAnsiTheme="minorEastAsia" w:eastAsiaTheme="minorEastAsia" w:cstheme="minorEastAsia"/>
          <w:sz w:val="24"/>
          <w:szCs w:val="24"/>
          <w:highlight w:val="none"/>
        </w:rPr>
        <w:t xml:space="preserve">应</w:t>
      </w:r>
      <w:r>
        <w:rPr>
          <w:rFonts w:hint="eastAsia" w:asciiTheme="minorEastAsia" w:hAnsiTheme="minorEastAsia" w:eastAsiaTheme="minorEastAsia" w:cstheme="minorEastAsia"/>
          <w:sz w:val="24"/>
          <w:szCs w:val="24"/>
        </w:rPr>
        <w:t xml:space="preserve">承诺保证配件、耗材的供应；若因设备升级等原因导致配件、耗材价格提高，或已无法正常供应配件、耗材时，采购人有权要求生产厂家按折旧后的价格将设备回购</w:t>
      </w:r>
      <w:r>
        <w:rPr>
          <w:rFonts w:hint="eastAsia" w:asciiTheme="minorEastAsia" w:hAnsiTheme="minorEastAsia" w:eastAsiaTheme="minorEastAsia" w:cstheme="minorEastAsia"/>
          <w:b/>
          <w:bCs/>
          <w:sz w:val="24"/>
          <w:szCs w:val="24"/>
          <w:highlight w:val="none"/>
        </w:rPr>
        <w:t xml:space="preserve">（提供《关于所投设备的配件、耗材供应情况的承诺函》参考格式）</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500" w:lineRule="exact"/>
        <w:rPr>
          <w:rFonts w:hint="eastAsia" w:ascii="宋体" w:hAnsi="宋体"/>
          <w:color w:val="auto"/>
          <w:sz w:val="24"/>
          <w:highlight w:val="none"/>
          <w:lang w:val="en-US" w:eastAsia="zh-CN"/>
        </w:rPr>
      </w:pPr>
      <w:r>
        <w:rPr>
          <w:rFonts w:hint="eastAsia" w:asciiTheme="minorEastAsia" w:hAnsiTheme="minorEastAsia" w:eastAsiaTheme="minorEastAsia" w:cstheme="minorEastAsia"/>
          <w:sz w:val="24"/>
          <w:szCs w:val="24"/>
        </w:rPr>
        <w:t xml:space="preserve">11、如供方逾期交货且未经需方同意延长交货时间，除不可抗力外，每逾期一日，供方应按照逾期交货金额的万分之五的标准累计计算向需方支付违约金。逾期超过10个工作日的，需方有权依照法律程序解除合同，需方如已支付费用的，供方全部返还，且供方应按照合同总价的30%向需方支付违约金，如给需方造成损失的，还应赔偿损失。</w:t>
      </w:r>
      <w:r/>
    </w:p>
    <w:p>
      <w:pPr>
        <w:jc w:val="both"/>
        <w:keepLines w:val="0"/>
        <w:keepNext w:val="0"/>
        <w:pageBreakBefore w:val="0"/>
        <w:spacing w:line="500" w:lineRule="exact"/>
        <w:widowControl w:val="off"/>
        <w:rPr>
          <w:rFonts w:hint="eastAsia" w:ascii="宋体" w:hAnsi="宋体"/>
          <w:b/>
          <w:color w:val="000000" w:themeColor="text1"/>
          <w:sz w:val="30"/>
          <w:szCs w:val="30"/>
          <w:highlight w:val="none"/>
          <w14:textFill>
            <w14:solidFill>
              <w14:schemeClr w14:val="tx1"/>
            </w14:solidFill>
          </w14:textFill>
        </w:rPr>
      </w:pPr>
      <w:r>
        <w:rPr>
          <w:rFonts w:hint="eastAsia" w:ascii="宋体" w:hAnsi="宋体"/>
          <w:b/>
          <w:bCs/>
          <w:color w:val="auto"/>
          <w:sz w:val="24"/>
          <w:highlight w:val="none"/>
          <w:lang w:val="en-US" w:eastAsia="zh-CN"/>
        </w:rPr>
        <w:t xml:space="preserve">备注：带★参数为该设备必备基础参数。</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auto"/>
          <w:sz w:val="24"/>
          <w:highlight w:val="white"/>
        </w:rPr>
        <w:t xml:space="preserve">2.</w:t>
      </w:r>
      <w:r>
        <w:rPr>
          <w:rFonts w:hint="eastAsia" w:ascii="宋体" w:hAnsi="宋体" w:cs="宋体"/>
          <w:color w:val="000000"/>
          <w:sz w:val="24"/>
          <w:highlight w:val="white"/>
        </w:rPr>
        <w:t xml:space="preserve">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bookmarkStart w:id="189" w:name="_Toc120614281"/>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999"/>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999"/>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999"/>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999"/>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99"/>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999"/>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9"/>
        <w:ind w:firstLine="562"/>
        <w:spacing w:before="0" w:after="0"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99"/>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1.价格（</w:t>
      </w:r>
      <w:r>
        <w:rPr>
          <w:rFonts w:hint="eastAsia" w:ascii="宋体" w:hAnsi="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分。其他投标人的价格分统一按照下列公式计算：</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投标报价得分=（评标基准价/投标报价）×</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保留两位小数</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jc w:val="both"/>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0"/>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技术（</w:t>
      </w:r>
      <w:r>
        <w:rPr>
          <w:rFonts w:hint="eastAsia" w:ascii="宋体" w:hAnsi="宋体"/>
          <w:b/>
          <w:bCs/>
          <w:color w:val="000000" w:themeColor="text1"/>
          <w:sz w:val="24"/>
          <w:szCs w:val="24"/>
          <w:highlight w:val="none"/>
          <w:lang w:val="en-US" w:eastAsia="zh-CN"/>
          <w14:textFill>
            <w14:solidFill>
              <w14:schemeClr w14:val="tx1"/>
            </w14:solidFill>
          </w14:textFill>
        </w:rPr>
        <w:t xml:space="preserve">40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w:t>
      </w:r>
      <w:r>
        <w:rPr>
          <w:rFonts w:hint="eastAsia" w:ascii="宋体" w:hAnsi="宋体"/>
          <w:b/>
          <w:bCs/>
          <w:color w:val="auto"/>
          <w:sz w:val="24"/>
          <w:szCs w:val="24"/>
          <w:highlight w:val="none"/>
          <w:lang w:val="en-US" w:eastAsia="zh-CN"/>
        </w:rPr>
        <w:t xml:space="preserve">评分参数</w:t>
      </w:r>
      <w:r>
        <w:rPr>
          <w:rFonts w:hint="eastAsia" w:ascii="宋体" w:hAnsi="宋体"/>
          <w:b/>
          <w:bCs/>
          <w:color w:val="auto"/>
          <w:sz w:val="24"/>
          <w:szCs w:val="24"/>
          <w:highlight w:val="none"/>
        </w:rPr>
        <w:t xml:space="preserve">内容的，评审时不予认可。技术分条款须按对应评分项目（或数字编号）进行自评，注明自评分。</w:t>
      </w:r>
      <w:r/>
    </w:p>
    <w:tbl>
      <w:tblPr>
        <w:tblStyle w:val="691"/>
        <w:tblW w:w="506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1"/>
        <w:gridCol w:w="6758"/>
        <w:gridCol w:w="811"/>
        <w:gridCol w:w="734"/>
      </w:tblGrid>
      <w:tr>
        <w:trPr>
          <w:trHeight w:val="624"/>
        </w:trPr>
        <w:tc>
          <w:tcPr>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726" w:type="pct"/>
            <w:vAlign w:val="center"/>
            <w:textDirection w:val="lrTb"/>
            <w:noWrap w:val="false"/>
          </w:tcPr>
          <w:p>
            <w:pPr>
              <w:jc w:val="both"/>
              <w:keepLines w:val="0"/>
              <w:keepNext w:val="0"/>
              <w:pageBreakBefore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评分参数（</w:t>
            </w:r>
            <w:r>
              <w:rPr>
                <w:rFonts w:hint="eastAsia" w:ascii="宋体" w:hAnsi="宋体" w:cs="宋体"/>
                <w:b/>
                <w:bCs/>
                <w:i w:val="0"/>
                <w:iCs w:val="0"/>
                <w:color w:val="auto"/>
                <w:sz w:val="24"/>
                <w:szCs w:val="24"/>
                <w:highlight w:val="none"/>
                <w:u w:val="none"/>
                <w:lang w:val="en-US" w:eastAsia="zh-CN" w:bidi="ar"/>
              </w:rPr>
              <w:t xml:space="preserve">40</w:t>
            </w:r>
            <w:r>
              <w:rPr>
                <w:rFonts w:hint="eastAsia" w:ascii="宋体" w:hAnsi="宋体" w:eastAsia="宋体" w:cs="宋体"/>
                <w:b/>
                <w:bCs/>
                <w:i w:val="0"/>
                <w:iCs w:val="0"/>
                <w:color w:val="auto"/>
                <w:sz w:val="24"/>
                <w:szCs w:val="24"/>
                <w:highlight w:val="none"/>
                <w:u w:val="none"/>
                <w:lang w:val="en-US" w:eastAsia="zh-CN" w:bidi="ar"/>
              </w:rPr>
              <w:t xml:space="preserve">分）</w:t>
            </w:r>
            <w:r/>
          </w:p>
        </w:tc>
        <w:tc>
          <w:tcPr>
            <w:tcBorders>
              <w:top w:val="single" w:color="000000" w:sz="4" w:space="0"/>
              <w:left w:val="single" w:color="000000" w:sz="4" w:space="0"/>
              <w:right w:val="single" w:color="000000" w:sz="4" w:space="0"/>
            </w:tcBorders>
            <w:tcW w:w="447" w:type="pct"/>
            <w:vAlign w:val="center"/>
            <w:textDirection w:val="lrTb"/>
            <w:noWrap w:val="false"/>
          </w:tcPr>
          <w:p>
            <w:pPr>
              <w:jc w:val="both"/>
              <w:keepLines w:val="0"/>
              <w:keepNext w:val="0"/>
              <w:pageBreakBefore w:val="0"/>
              <w:widowControl/>
              <w:rPr>
                <w:rFonts w:hint="eastAsia" w:ascii="宋体" w:hAnsi="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评分</w:t>
            </w:r>
            <w:r/>
          </w:p>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下限</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both"/>
              <w:keepLines w:val="0"/>
              <w:keepNext w:val="0"/>
              <w:pageBreakBefore w:val="0"/>
              <w:widowControl/>
              <w:rPr>
                <w:rFonts w:hint="default"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评分上限</w:t>
            </w:r>
            <w:r/>
          </w:p>
        </w:tc>
      </w:tr>
      <w:tr>
        <w:trPr>
          <w:trHeight w:val="712"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口服药品分包机单机可存储最大智能药盒数量351～400个得2分，401～425个得3分，≥426个得4分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04"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智能药盒具有≥3种规格可选得2分，具有防泄</w:t>
            </w:r>
            <w:r>
              <w:rPr>
                <w:rFonts w:hint="eastAsia" w:ascii="宋体" w:hAnsi="宋体" w:cs="宋体"/>
                <w:i w:val="0"/>
                <w:iCs w:val="0"/>
                <w:color w:val="000000"/>
                <w:sz w:val="24"/>
                <w:szCs w:val="24"/>
                <w:highlight w:val="none"/>
                <w:u w:val="none"/>
                <w:lang w:val="en-US" w:eastAsia="zh-CN" w:bidi="ar"/>
              </w:rPr>
              <w:t xml:space="preserve">漏</w:t>
            </w:r>
            <w:r>
              <w:rPr>
                <w:rFonts w:hint="eastAsia" w:ascii="宋体" w:hAnsi="宋体" w:eastAsia="宋体" w:cs="宋体"/>
                <w:i w:val="0"/>
                <w:iCs w:val="0"/>
                <w:color w:val="000000"/>
                <w:sz w:val="24"/>
                <w:szCs w:val="24"/>
                <w:highlight w:val="none"/>
                <w:u w:val="none"/>
                <w:lang w:val="en-US" w:eastAsia="zh-CN" w:bidi="ar"/>
              </w:rPr>
              <w:t xml:space="preserve">装置得2分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73"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口服药品分包机具有自动切半片功能得2分，具有不停机加药功能得2分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961"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口服药品分包机具有核对功能得1分；</w:t>
            </w:r>
            <w:r>
              <w:rPr>
                <w:rFonts w:hint="eastAsia" w:ascii="宋体" w:hAnsi="宋体" w:cs="宋体"/>
                <w:i w:val="0"/>
                <w:iCs w:val="0"/>
                <w:color w:val="000000"/>
                <w:sz w:val="24"/>
                <w:szCs w:val="24"/>
                <w:highlight w:val="none"/>
                <w:u w:val="none"/>
                <w:lang w:val="en-US" w:eastAsia="zh-CN" w:bidi="ar"/>
              </w:rPr>
              <w:t xml:space="preserve">具备</w:t>
            </w:r>
            <w:r>
              <w:rPr>
                <w:rFonts w:hint="eastAsia" w:ascii="宋体" w:hAnsi="宋体" w:eastAsia="宋体" w:cs="宋体"/>
                <w:i w:val="0"/>
                <w:iCs w:val="0"/>
                <w:color w:val="000000"/>
                <w:sz w:val="24"/>
                <w:szCs w:val="24"/>
                <w:highlight w:val="none"/>
                <w:u w:val="none"/>
                <w:lang w:val="en-US" w:eastAsia="zh-CN" w:bidi="ar"/>
              </w:rPr>
              <w:t xml:space="preserve">图片核对方式得3分，</w:t>
            </w:r>
            <w:r>
              <w:rPr>
                <w:rFonts w:hint="eastAsia" w:ascii="宋体" w:hAnsi="宋体" w:cs="宋体"/>
                <w:i w:val="0"/>
                <w:iCs w:val="0"/>
                <w:color w:val="000000"/>
                <w:sz w:val="24"/>
                <w:szCs w:val="24"/>
                <w:highlight w:val="none"/>
                <w:u w:val="none"/>
                <w:lang w:val="en-US" w:eastAsia="zh-CN" w:bidi="ar"/>
              </w:rPr>
              <w:t xml:space="preserve">不具备图片核对方式但具备</w:t>
            </w:r>
            <w:r>
              <w:rPr>
                <w:rFonts w:hint="eastAsia" w:ascii="宋体" w:hAnsi="宋体" w:eastAsia="宋体" w:cs="宋体"/>
                <w:i w:val="0"/>
                <w:iCs w:val="0"/>
                <w:color w:val="000000"/>
                <w:sz w:val="24"/>
                <w:szCs w:val="24"/>
                <w:highlight w:val="none"/>
                <w:u w:val="none"/>
                <w:lang w:val="en-US" w:eastAsia="zh-CN" w:bidi="ar"/>
              </w:rPr>
              <w:t xml:space="preserve">红外扫描计数方式得1分，</w:t>
            </w:r>
            <w:r>
              <w:rPr>
                <w:rFonts w:hint="eastAsia" w:ascii="宋体" w:hAnsi="宋体" w:cs="宋体"/>
                <w:i w:val="0"/>
                <w:iCs w:val="0"/>
                <w:color w:val="000000"/>
                <w:sz w:val="24"/>
                <w:szCs w:val="24"/>
                <w:highlight w:val="none"/>
                <w:u w:val="none"/>
                <w:lang w:val="en-US" w:eastAsia="zh-CN" w:bidi="ar"/>
              </w:rPr>
              <w:t xml:space="preserve">仅具备其他核对方式得0分。</w:t>
            </w:r>
            <w:r>
              <w:rPr>
                <w:rFonts w:hint="eastAsia" w:ascii="宋体" w:hAnsi="宋体" w:cs="宋体"/>
                <w:sz w:val="24"/>
                <w:highlight w:val="none"/>
                <w:lang w:val="en-US" w:eastAsia="zh-CN"/>
              </w:rPr>
              <w:t xml:space="preserve">（提供实物照片佐证）</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717"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口服药品分包机配备影像核对模块（内置外置均可）得2分；外摆药盘每个储药位为独立电机控制得2分</w:t>
            </w:r>
            <w:r/>
          </w:p>
        </w:tc>
        <w:tc>
          <w:tcPr>
            <w:shd w:val="clear" w:color="auto" w:fill="auto"/>
            <w:tcBorders>
              <w:top w:val="single" w:color="000000" w:sz="4" w:space="0"/>
              <w:left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1"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口服药品分包机具有液晶触摸控制屏得2分，触摸屏尺寸≥13寸得2分</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33"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auto"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智能药盒为防光照透明材质得2分，可水洗得2分</w:t>
            </w:r>
            <w:r/>
          </w:p>
        </w:tc>
        <w:tc>
          <w:tcPr>
            <w:shd w:val="clear" w:color="auto" w:fill="auto"/>
            <w:tcBorders>
              <w:top w:val="single" w:color="auto" w:sz="4" w:space="0"/>
              <w:left w:val="single" w:color="auto"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0"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支持单处方自动分多包包装功能得2分，自动分包长度规格≥5种得2分</w:t>
            </w:r>
            <w:r/>
          </w:p>
        </w:tc>
        <w:tc>
          <w:tcPr>
            <w:shd w:val="clear" w:color="auto" w:fill="auto"/>
            <w:tcBorders>
              <w:top w:val="single" w:color="auto"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78"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单机内可装载外摆药盘数量≥2个得2分，可交替使用得2分</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auto" w:sz="4" w:space="0"/>
              <w:right w:val="single" w:color="000000"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62" w:hRule="exact"/>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auto" w:sz="4" w:space="0"/>
            </w:tcBorders>
            <w:tcW w:w="6433"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单机内可装载外摆药盘最大格数：56～70格得2分，≥70格得4分</w:t>
            </w:r>
            <w:r/>
          </w:p>
        </w:tc>
        <w:tc>
          <w:tcPr>
            <w:shd w:val="clear" w:color="auto" w:fill="auto"/>
            <w:tcBorders>
              <w:top w:val="single" w:color="auto" w:sz="4" w:space="0"/>
              <w:left w:val="single" w:color="auto" w:sz="4" w:space="0"/>
              <w:bottom w:val="single" w:color="auto"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Borders>
              <w:top w:val="single" w:color="auto" w:sz="4" w:space="0"/>
              <w:left w:val="single" w:color="000000" w:sz="4" w:space="0"/>
              <w:bottom w:val="single" w:color="auto" w:sz="4" w:space="0"/>
              <w:right w:val="single" w:color="auto" w:sz="4" w:space="0"/>
            </w:tcBorders>
            <w:tcW w:w="699"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617" w:hRule="exact"/>
        </w:trPr>
        <w:tc>
          <w:tcPr>
            <w:gridSpan w:val="2"/>
            <w:tcBorders>
              <w:top w:val="single" w:color="000000" w:sz="4" w:space="0"/>
              <w:left w:val="single" w:color="000000" w:sz="4" w:space="0"/>
              <w:bottom w:val="single" w:color="000000" w:sz="4" w:space="0"/>
              <w:right w:val="single" w:color="000000" w:sz="4" w:space="0"/>
            </w:tcBorders>
            <w:tcW w:w="4147"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numPr>
          <w:ilvl w:val="0"/>
          <w:numId w:val="0"/>
        </w:numPr>
        <w:ind w:left="482"/>
        <w:keepLines w:val="0"/>
        <w:keepNext w:val="0"/>
        <w:pageBreakBefore w:val="0"/>
        <w:spacing w:before="157"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售后和服务能力（</w:t>
      </w: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3.1耗材成本（10分）：平均分包切割长度使用的分包袋及色带耗材成本，按价格从低到高：第一名10分，第二名6分，第三名2分，其余不得分。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计算公式：</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（1）切割长度平均值=（L1+L2+....+Ln）/n</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（2）单次分包耗材成本=（分包袋+色带报价）/包装袋规格长度/切割长度平均值</w:t>
      </w:r>
      <w:r/>
    </w:p>
    <w:tbl>
      <w:tblPr>
        <w:tblStyle w:val="691"/>
        <w:tblW w:w="89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9"/>
        <w:gridCol w:w="1012"/>
        <w:gridCol w:w="804"/>
        <w:gridCol w:w="1279"/>
        <w:gridCol w:w="1423"/>
        <w:gridCol w:w="1176"/>
        <w:gridCol w:w="1228"/>
        <w:gridCol w:w="1345"/>
      </w:tblGrid>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规格/长度（m）</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分包机全部切割长度选项（L,mm</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切割长度平均值（mm</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单卷报价（元）</w:t>
            </w:r>
            <w:r/>
          </w:p>
        </w:tc>
        <w:tc>
          <w:tcPr>
            <w:shd w:val="clear" w:color="auto" w:fill="auto"/>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color w:val="auto"/>
                <w:sz w:val="24"/>
                <w:szCs w:val="24"/>
                <w:highlight w:val="none"/>
                <w:lang w:val="en-US" w:eastAsia="zh-CN"/>
              </w:rPr>
              <w:t xml:space="preserve">单次分包耗材成本</w:t>
            </w:r>
            <w:r>
              <w:rPr>
                <w:rFonts w:hint="eastAsia" w:ascii="宋体" w:hAnsi="宋体" w:eastAsia="宋体" w:cs="宋体"/>
                <w:b/>
                <w:bCs/>
                <w:i w:val="0"/>
                <w:iCs w:val="0"/>
                <w:color w:val="000000"/>
                <w:sz w:val="24"/>
                <w:szCs w:val="24"/>
                <w:highlight w:val="none"/>
                <w:u w:val="none"/>
                <w:lang w:val="en-US" w:eastAsia="zh-CN" w:bidi="ar"/>
              </w:rPr>
              <w:t xml:space="preserve">（元）</w:t>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分包</w:t>
            </w:r>
            <w:r>
              <w:rPr>
                <w:rFonts w:hint="eastAsia" w:ascii="宋体" w:hAnsi="宋体" w:eastAsia="宋体" w:cs="宋体"/>
                <w:color w:val="auto"/>
                <w:sz w:val="24"/>
                <w:szCs w:val="24"/>
                <w:highlight w:val="none"/>
                <w:lang w:val="en-US"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13"/>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色带</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9"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23"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4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bl>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注意事项：</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①</w:t>
      </w:r>
      <w:r>
        <w:rPr>
          <w:rFonts w:hint="eastAsia" w:ascii="宋体" w:hAnsi="宋体" w:cs="宋体"/>
          <w:color w:val="auto"/>
          <w:sz w:val="24"/>
          <w:szCs w:val="24"/>
          <w:highlight w:val="none"/>
          <w:lang w:val="en-US" w:eastAsia="zh-CN"/>
        </w:rPr>
        <w:t xml:space="preserve">分包袋与色带均需报价，不报价此项不得分。</w:t>
      </w:r>
      <w:r/>
    </w:p>
    <w:p>
      <w:pPr>
        <w:ind w:firstLine="480"/>
        <w:keepLines w:val="0"/>
        <w:keepNext w:val="0"/>
        <w:pageBreakBefore w:val="0"/>
        <w:spacing w:line="360" w:lineRule="auto"/>
        <w:widowControl w:val="off"/>
        <w:tabs>
          <w:tab w:val="left" w:pos="1155" w:leader="none"/>
        </w:tabs>
        <w:rPr>
          <w:rFonts w:hint="default" w:ascii="宋体" w:hAnsi="宋体" w:cs="宋体"/>
          <w:color w:val="auto"/>
          <w:sz w:val="24"/>
          <w:szCs w:val="24"/>
          <w:highlight w:val="none"/>
          <w:lang w:val="en-US" w:eastAsia="zh-CN"/>
        </w:rPr>
      </w:pPr>
      <w:r>
        <w:rPr>
          <w:rFonts w:hint="eastAsia" w:ascii="宋体" w:hAnsi="宋体" w:eastAsia="宋体" w:cs="宋体"/>
          <w:color w:val="000000"/>
          <w:sz w:val="24"/>
          <w:szCs w:val="24"/>
          <w:highlight w:val="none"/>
          <w:lang w:eastAsia="zh-CN"/>
        </w:rPr>
        <w:t xml:space="preserve">②</w:t>
      </w:r>
      <w:r>
        <w:rPr>
          <w:rFonts w:hint="eastAsia" w:ascii="宋体" w:hAnsi="宋体" w:cs="宋体"/>
          <w:color w:val="000000"/>
          <w:sz w:val="24"/>
          <w:szCs w:val="24"/>
          <w:highlight w:val="none"/>
          <w:lang w:val="en-US" w:eastAsia="zh-CN"/>
        </w:rPr>
        <w:t xml:space="preserve">需列明口服药品分包机自动调节的全部切割长度选项</w:t>
      </w:r>
      <w:r>
        <w:rPr>
          <w:rFonts w:hint="eastAsia" w:ascii="宋体" w:hAnsi="宋体" w:cs="宋体"/>
          <w:color w:val="auto"/>
          <w:sz w:val="24"/>
          <w:szCs w:val="24"/>
          <w:highlight w:val="none"/>
          <w:lang w:val="en-US" w:eastAsia="zh-CN"/>
        </w:rPr>
        <w:t xml:space="preserve">规格，未全部列出统一按75mm/包计算单次分包成本。</w:t>
      </w:r>
      <w:r/>
    </w:p>
    <w:p>
      <w:pPr>
        <w:ind w:firstLine="480"/>
        <w:keepLines w:val="0"/>
        <w:keepNext w:val="0"/>
        <w:pageBreakBefore w:val="0"/>
        <w:spacing w:line="360" w:lineRule="auto"/>
        <w:widowControl w:val="off"/>
        <w:tabs>
          <w:tab w:val="left" w:pos="1155" w:leader="none"/>
        </w:tabs>
        <w:rPr>
          <w:rFonts w:hint="eastAsia" w:ascii="宋体" w:hAnsi="宋体" w:cs="宋体"/>
          <w:b/>
          <w:bCs/>
          <w:color w:val="auto"/>
          <w:sz w:val="24"/>
          <w:szCs w:val="24"/>
          <w:highlight w:val="none"/>
        </w:rPr>
      </w:pPr>
      <w:r>
        <w:rPr>
          <w:rFonts w:hint="eastAsia" w:ascii="宋体" w:hAnsi="宋体" w:eastAsia="宋体" w:cs="宋体"/>
          <w:color w:val="000000"/>
          <w:sz w:val="24"/>
          <w:szCs w:val="24"/>
          <w:highlight w:val="none"/>
          <w:lang w:eastAsia="zh-CN"/>
        </w:rPr>
        <w:t xml:space="preserve">③</w:t>
      </w:r>
      <w:r>
        <w:rPr>
          <w:rFonts w:hint="eastAsia" w:ascii="宋体" w:hAnsi="宋体" w:cs="宋体"/>
          <w:color w:val="auto"/>
          <w:sz w:val="24"/>
          <w:szCs w:val="24"/>
          <w:highlight w:val="none"/>
          <w:lang w:val="en-US" w:eastAsia="zh-CN"/>
        </w:rPr>
        <w:t xml:space="preserve">耗材报价必须提供价格佐证材料任意1种及以上，并加盖投标人电子公章，报价应不高于佐证材料所体现价格（如自2024年1月以来医院耗材供货发票、进货发票或送货单等，未提供不得分）。</w:t>
      </w:r>
      <w:r/>
    </w:p>
    <w:p>
      <w:pPr>
        <w:ind w:firstLine="480"/>
        <w:keepLines w:val="0"/>
        <w:keepNext w:val="0"/>
        <w:pageBreakBefore w:val="0"/>
        <w:spacing w:line="360" w:lineRule="auto"/>
        <w:widowControl w:val="off"/>
        <w:tabs>
          <w:tab w:val="left" w:pos="115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3.2质保期（3分）：按照招标文件要求为基准，提供3年免费质保服务得0分，每多提供一年加1分，不超过3分。出具《质量保证及售后服务承诺书》（参考格式）。</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备用机（</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分）：若设备出现故障，24小时内无法解决的，承诺提供备用机得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分，不提供不得分。（提供备用机承诺书并加盖投标人电子公章）</w:t>
      </w:r>
      <w:r/>
    </w:p>
    <w:p>
      <w:pPr>
        <w:ind w:firstLine="482"/>
        <w:keepLines w:val="0"/>
        <w:keepNext w:val="0"/>
        <w:pageBreakBefore w:val="0"/>
        <w:spacing w:line="360" w:lineRule="auto"/>
        <w:widowControl w:val="off"/>
        <w:tabs>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3.4</w:t>
      </w:r>
      <w:r>
        <w:rPr>
          <w:rFonts w:hint="eastAsia" w:ascii="宋体" w:hAnsi="宋体" w:cs="宋体"/>
          <w:color w:val="auto"/>
          <w:sz w:val="24"/>
          <w:szCs w:val="24"/>
          <w:highlight w:val="none"/>
        </w:rPr>
        <w:t xml:space="preserve">销售业绩及客户评价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4分）：投标人自招标公告发布之日起前 2 年内，</w:t>
      </w:r>
      <w:r>
        <w:rPr>
          <w:rFonts w:hint="eastAsia" w:ascii="宋体" w:hAnsi="宋体" w:cs="宋体"/>
          <w:color w:val="auto"/>
          <w:sz w:val="24"/>
          <w:szCs w:val="24"/>
          <w:highlight w:val="none"/>
        </w:rPr>
        <w:t xml:space="preserve">与终端用户签订的与本项目需求同类产品（</w:t>
      </w:r>
      <w:r>
        <w:rPr>
          <w:rFonts w:hint="eastAsia" w:ascii="宋体" w:hAnsi="宋体" w:cs="宋体"/>
          <w:color w:val="auto"/>
          <w:sz w:val="24"/>
          <w:highlight w:val="none"/>
          <w:lang w:val="en-US" w:eastAsia="zh-CN"/>
        </w:rPr>
        <w:t xml:space="preserve">本项目核心产品</w:t>
      </w:r>
      <w:r>
        <w:rPr>
          <w:rFonts w:hint="eastAsia" w:ascii="宋体" w:hAnsi="宋体" w:cs="宋体"/>
          <w:color w:val="auto"/>
          <w:sz w:val="24"/>
          <w:szCs w:val="24"/>
          <w:highlight w:val="none"/>
        </w:rPr>
        <w:t xml:space="preserve">）业绩的完整销售合同复印件。与投标产品同型号的同类产品销售业绩，每提供1份有效合同得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分；与投标产品非同型号但同类的产品销售业绩，每提供1份有效合同得</w:t>
      </w:r>
      <w:r>
        <w:rPr>
          <w:rFonts w:hint="eastAsia" w:ascii="宋体" w:hAnsi="宋体" w:cs="宋体"/>
          <w:color w:val="auto"/>
          <w:sz w:val="24"/>
          <w:szCs w:val="24"/>
          <w:highlight w:val="none"/>
          <w:lang w:val="en-US" w:eastAsia="zh-CN"/>
        </w:rPr>
        <w:t xml:space="preserve">0.5</w:t>
      </w:r>
      <w:r>
        <w:rPr>
          <w:rFonts w:hint="eastAsia" w:ascii="宋体" w:hAnsi="宋体" w:cs="宋体"/>
          <w:color w:val="auto"/>
          <w:sz w:val="24"/>
          <w:szCs w:val="24"/>
          <w:highlight w:val="none"/>
        </w:rPr>
        <w:t xml:space="preserve">分；本项最多提供2份业绩，累计最高得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numPr>
          <w:ilvl w:val="0"/>
          <w:numId w:val="0"/>
        </w:numPr>
        <w:ind w:left="482"/>
        <w:keepLines w:val="0"/>
        <w:keepNext w:val="0"/>
        <w:pageBreakBefore w:val="0"/>
        <w:spacing w:line="360" w:lineRule="auto"/>
        <w:widowControl w:val="off"/>
        <w:tabs>
          <w:tab w:val="left" w:pos="945" w:leader="none"/>
          <w:tab w:val="left" w:pos="1155" w:leader="none"/>
          <w:tab w:val="left" w:pos="3823" w:leader="none"/>
        </w:tabs>
        <w:rPr>
          <w:rFonts w:hint="eastAsia" w:ascii="宋体" w:hAnsi="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4.服务方案</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b/>
          <w:bCs/>
          <w:color w:val="000000" w:themeColor="text1"/>
          <w:sz w:val="24"/>
          <w:szCs w:val="24"/>
          <w:highlight w:val="none"/>
          <w14:textFill>
            <w14:solidFill>
              <w14:schemeClr w14:val="tx1"/>
            </w14:solidFill>
          </w14:textFill>
        </w:rPr>
        <w:t xml:space="preserve">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4.1服务方案体系（6分）：投标人保障采购项目能够达到招标文件设定的使用和运行状态而提供的：</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运输配送与场地设计方案（2分）：同时提供完整的运输配送方案（含配送时间表、安全保障制度及赔偿方案）和完整的场地设计方案（含场地要求、现场勘测、施工设计、监督验收方案）得2分；同时提供运输配送方案和场地设计方案，两项均包含基本要素但未达到完整标准得1分；仅提供其中一项方案（运输配送或场地设计），且该方案包含基本要素得0.5分；未提供或方案不明确得0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安装调试与培训技术支持方案（2分）：同时提供完整的安装调试方案（含内容清单、日程安排、效果验证、现场协同预案）和完整的培训技术支持方案（含培训内容、人员、方式、考核，及技术支持内容、方式、时间效率等制度）得2分；同时提供安装调试方案和培训技术支持方案，两项均包含基本要素但未达到完整标准得1分；仅提供其中一项方案（安装调试或培训技术支持），且该方案包含基本要素得0.5分；未提供或方案不明确得0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维护巡检与维修应急保障方案（2分）：同时提供完整的维护巡检方案（含维护巡检内容、日程安排、人员安排、制度保障）和完整的维修应急保障方案（含报修方式方法、应急保障预案、维修保障承诺）得2分；同时提供维护巡检方案和维修应急保障方案，两项均包含基本要素但未达到完整标准得1分；仅提供其中一项方案（维护巡检或维修应急保障），且该方案包含基本要素得0.5分；未提供或方案不明确得0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4.2服务保障体系（4分）：</w:t>
      </w:r>
      <w:r/>
    </w:p>
    <w:p>
      <w:pPr>
        <w:pStyle w:val="716"/>
        <w:ind w:firstLine="468"/>
        <w:keepLines w:val="0"/>
        <w:keepNext w:val="0"/>
        <w:pageBreakBefore w:val="0"/>
        <w:spacing w:after="0"/>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（1）保障服务方案的实施而设立服务机构、人员、装备得2分：提供完整的保障服务机构设置，人员配备，装备配置，响应时效保证得2分，提供明确机构、人员、装备配置得1分，未提供明确装备配置得</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w:t>
      </w:r>
      <w:r/>
    </w:p>
    <w:p>
      <w:pPr>
        <w:pStyle w:val="716"/>
        <w:ind w:firstLine="468"/>
        <w:keepLines w:val="0"/>
        <w:keepNext w:val="0"/>
        <w:pageBreakBefore w:val="0"/>
        <w:spacing w:after="0"/>
        <w:widowControl w:val="off"/>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（2）设置服务细则和管理制度得2分：提供完整的服务细则、售后服务管理制度，客户需求响应反馈机制得2分，提供明确服务细则及制度得1分，未提供或明确服务细则及制度得0分。</w:t>
      </w:r>
      <w:r/>
    </w:p>
    <w:p>
      <w:pPr>
        <w:ind w:firstLine="480"/>
        <w:keepLines w:val="0"/>
        <w:keepNext w:val="0"/>
        <w:pageBreakBefore w:val="0"/>
        <w:spacing w:line="360" w:lineRule="auto"/>
        <w:widowControl w:val="off"/>
        <w:rPr>
          <w:rFonts w:hint="eastAsia" w:ascii="宋体" w:hAnsi="宋体" w:cs="宋体"/>
          <w:b/>
          <w:bCs/>
          <w:color w:val="000000"/>
          <w:sz w:val="24"/>
          <w:szCs w:val="24"/>
          <w:highlight w:val="none"/>
        </w:rPr>
        <w:outlineLvl w:val="0"/>
      </w:pPr>
      <w:r>
        <w:rPr>
          <w:rFonts w:hint="eastAsia" w:ascii="宋体" w:hAnsi="宋体" w:cs="宋体"/>
          <w:b/>
          <w:bCs/>
          <w:color w:val="000000"/>
          <w:sz w:val="24"/>
          <w:szCs w:val="24"/>
          <w:highlight w:val="none"/>
        </w:rPr>
        <w:t xml:space="preserve">5.政策性因素（</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分）</w:t>
      </w:r>
      <w:r/>
    </w:p>
    <w:p>
      <w:pPr>
        <w:ind w:firstLine="480"/>
        <w:keepLines w:val="0"/>
        <w:keepNext w:val="0"/>
        <w:pageBreakBefore w:val="0"/>
        <w:spacing w:line="360" w:lineRule="auto"/>
        <w:widowControl w:val="off"/>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分、能够提供所投产品为环保产品的得</w:t>
      </w:r>
      <w:r>
        <w:rPr>
          <w:rFonts w:hint="eastAsia" w:ascii="宋体" w:hAnsi="宋体" w:cs="宋体"/>
          <w:color w:val="000000"/>
          <w:sz w:val="24"/>
          <w:szCs w:val="24"/>
          <w:highlight w:val="none"/>
          <w:lang w:val="en-US" w:eastAsia="zh-CN"/>
        </w:rPr>
        <w:t xml:space="preserve">0.5</w:t>
      </w:r>
      <w:r>
        <w:rPr>
          <w:rFonts w:hint="eastAsia" w:ascii="宋体" w:hAnsi="宋体" w:cs="宋体"/>
          <w:color w:val="000000"/>
          <w:sz w:val="24"/>
          <w:szCs w:val="24"/>
          <w:highlight w:val="none"/>
        </w:rPr>
        <w:t xml:space="preserve">分（投标时须提供所投产品由国家确定的认证机构出具的、处于有效期之内的节能产品认证证书复印件、环境标志产品认证证书复印件，否则不得分）。</w:t>
      </w:r>
      <w:r/>
    </w:p>
    <w:p>
      <w:pPr>
        <w:ind w:firstLine="480"/>
        <w:jc w:val="left"/>
        <w:spacing w:line="500" w:lineRule="exact"/>
        <w:rPr>
          <w:rFonts w:hint="eastAsia" w:ascii="宋体" w:hAnsi="宋体" w:cs="宋体"/>
          <w:color w:val="auto"/>
          <w:sz w:val="24"/>
          <w:szCs w:val="24"/>
          <w:highlight w:val="none"/>
          <w:lang w:eastAsia="zh-CN"/>
        </w:rPr>
      </w:pPr>
      <w:r>
        <w:rPr>
          <w:rFonts w:hint="eastAsia" w:ascii="宋体" w:hAnsi="宋体" w:cs="宋体"/>
          <w:color w:val="000000"/>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w:t>
      </w:r>
      <w:r>
        <w:rPr>
          <w:rFonts w:hint="eastAsia" w:ascii="宋体" w:hAnsi="宋体" w:cs="宋体"/>
          <w:color w:val="000000"/>
          <w:sz w:val="24"/>
          <w:szCs w:val="24"/>
          <w:highlight w:val="white"/>
        </w:rPr>
        <w:t xml:space="preserve">分）。</w:t>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left"/>
        <w:spacing w:line="50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第六章  投标文件内容与格式</w:t>
      </w:r>
      <w:r/>
    </w:p>
    <w:p>
      <w:pPr>
        <w:pStyle w:val="999"/>
        <w:ind w:firstLine="602"/>
        <w:spacing w:before="0" w:after="0" w:line="500" w:lineRule="exact"/>
        <w:rPr>
          <w:rFonts w:cs="Arial"/>
          <w:b/>
          <w:color w:val="000000" w:themeColor="text1"/>
          <w:sz w:val="30"/>
          <w:szCs w:val="30"/>
          <w14:textFill>
            <w14:solidFill>
              <w14:schemeClr w14:val="tx1"/>
            </w14:solidFill>
          </w14:textFill>
        </w:rPr>
      </w:pPr>
      <w:r/>
      <w:bookmarkStart w:id="190" w:name="_Hlt26671244"/>
      <w:r/>
      <w:bookmarkEnd w:id="190"/>
      <w:r/>
      <w:bookmarkStart w:id="191" w:name="_Hlt26955039"/>
      <w:r/>
      <w:bookmarkEnd w:id="191"/>
      <w:r/>
      <w:bookmarkStart w:id="192" w:name="_Toc49090576"/>
      <w:r/>
      <w:bookmarkStart w:id="193" w:name="_Toc26554094"/>
      <w:r/>
      <w:bookmarkStart w:id="194" w:name="_Toc120614282"/>
      <w:r>
        <w:rPr>
          <w:rFonts w:hint="eastAsia" w:cs="Arial"/>
          <w:b/>
          <w:color w:val="000000" w:themeColor="text1"/>
          <w:sz w:val="30"/>
          <w:szCs w:val="30"/>
          <w14:textFill>
            <w14:solidFill>
              <w14:schemeClr w14:val="tx1"/>
            </w14:solidFill>
          </w14:textFill>
        </w:rPr>
        <w:t xml:space="preserve">第一部分  投标文件内容</w:t>
      </w:r>
      <w:r/>
    </w:p>
    <w:p>
      <w:pPr>
        <w:pStyle w:val="999"/>
        <w:ind w:firstLine="0"/>
        <w:spacing w:before="0" w:after="0" w:line="500" w:lineRule="exact"/>
        <w:rPr>
          <w:rFonts w:cs="Arial"/>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 xml:space="preserve">一、</w:t>
      </w:r>
      <w:r>
        <w:rPr>
          <w:rFonts w:hint="eastAsia"/>
          <w:b/>
          <w:color w:val="000000" w:themeColor="text1"/>
          <w:sz w:val="28"/>
          <w:szCs w:val="28"/>
          <w14:textFill>
            <w14:solidFill>
              <w14:schemeClr w14:val="tx1"/>
            </w14:solidFill>
          </w14:textFill>
        </w:rPr>
        <w:t xml:space="preserve">资格证明文件</w:t>
      </w:r>
      <w:r/>
    </w:p>
    <w:tbl>
      <w:tblPr>
        <w:tblStyle w:val="69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99"/>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6104" w:type="dxa"/>
            <w:vAlign w:val="center"/>
            <w:textDirection w:val="lrTb"/>
            <w:noWrap w:val="false"/>
          </w:tcPr>
          <w:p>
            <w:pPr>
              <w:pStyle w:val="999"/>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2449" w:type="dxa"/>
            <w:vAlign w:val="center"/>
            <w:textDirection w:val="lrTb"/>
            <w:noWrap w:val="false"/>
          </w:tcPr>
          <w:p>
            <w:pPr>
              <w:pStyle w:val="999"/>
              <w:ind w:firstLine="0"/>
              <w:jc w:val="center"/>
              <w:spacing w:before="0" w:after="0" w:line="240" w:lineRule="auto"/>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684"/>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8"/>
                <w:rFonts w:hint="eastAsia" w:ascii="宋体" w:hAnsi="宋体" w:cs="宋体"/>
                <w:color w:val="000000" w:themeColor="text1"/>
                <w:sz w:val="24"/>
                <w:szCs w:val="24"/>
                <w14:textFill>
                  <w14:solidFill>
                    <w14:schemeClr w14:val="tx1"/>
                  </w14:solidFill>
                </w14:textFill>
              </w:rPr>
              <w:t xml:space="preserve">。</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963"/>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1023"/>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999"/>
              <w:ind w:firstLine="0"/>
              <w:jc w:val="both"/>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cantSplit/>
          <w:jc w:val="center"/>
          <w:trHeight w:val="700"/>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c>
      </w:tr>
      <w:tr>
        <w:trPr>
          <w:jc w:val="center"/>
          <w:trHeight w:val="726"/>
        </w:trPr>
        <w:tc>
          <w:tcPr>
            <w:tcW w:w="719" w:type="dxa"/>
            <w:vAlign w:val="center"/>
            <w:textDirection w:val="lrTb"/>
            <w:noWrap w:val="false"/>
          </w:tcPr>
          <w:p>
            <w:pPr>
              <w:pStyle w:val="999"/>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8</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本项目要求的特定资格证明</w:t>
            </w:r>
            <w:r>
              <w:rPr>
                <w:rFonts w:hint="eastAsia" w:ascii="宋体" w:hAnsi="宋体" w:cs="宋体"/>
                <w:color w:val="000000" w:themeColor="text1"/>
                <w14:textFill>
                  <w14:solidFill>
                    <w14:schemeClr w14:val="tx1"/>
                  </w14:solidFill>
                </w14:textFill>
              </w:rPr>
              <w:t xml:space="preserve">文件（</w:t>
            </w:r>
            <w:r>
              <w:rPr>
                <w:rFonts w:hint="eastAsia" w:ascii="宋体" w:hAnsi="宋体" w:cs="宋体"/>
                <w:bCs/>
                <w:color w:val="000000" w:themeColor="text1"/>
                <w14:textFill>
                  <w14:solidFill>
                    <w14:schemeClr w14:val="tx1"/>
                  </w14:solidFill>
                </w14:textFill>
              </w:rPr>
              <w:t xml:space="preserve">如有</w:t>
            </w:r>
            <w:r>
              <w:rPr>
                <w:rFonts w:hint="eastAsia" w:ascii="宋体" w:hAnsi="宋体" w:cs="宋体"/>
                <w:color w:val="000000" w:themeColor="text1"/>
                <w14:textFill>
                  <w14:solidFill>
                    <w14:schemeClr w14:val="tx1"/>
                  </w14:solidFill>
                </w14:textFill>
              </w:rPr>
              <w:t xml:space="preserve">）。</w:t>
            </w:r>
            <w:r/>
          </w:p>
        </w:tc>
        <w:tc>
          <w:tcPr>
            <w:tcW w:w="2449" w:type="dxa"/>
            <w:vAlign w:val="center"/>
            <w:textDirection w:val="lrTb"/>
            <w:noWrap w:val="false"/>
          </w:tcPr>
          <w:p>
            <w:pPr>
              <w:pStyle w:val="999"/>
              <w:ind w:firstLine="0"/>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999"/>
              <w:ind w:firstLine="0"/>
              <w:jc w:val="center"/>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9</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《联合体协议》（如有，格式自拟）。</w:t>
            </w:r>
            <w:r/>
          </w:p>
        </w:tc>
        <w:tc>
          <w:tcPr>
            <w:tcW w:w="2449" w:type="dxa"/>
            <w:vAlign w:val="center"/>
            <w:textDirection w:val="lrTb"/>
            <w:noWrap w:val="false"/>
          </w:tcPr>
          <w:p>
            <w:pPr>
              <w:pStyle w:val="999"/>
              <w:ind w:firstLine="0"/>
              <w:spacing w:before="0" w:after="0" w:line="240" w:lineRule="auto"/>
              <w:rPr>
                <w:rFonts w:hint="eastAsia" w:ascii="宋体" w:hAnsi="宋体" w:cs="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14:textFill>
            <w14:solidFill>
              <w14:schemeClr w14:val="tx1"/>
            </w14:solidFill>
          </w14:textFill>
        </w:rPr>
        <w:t xml:space="preserve">其中</w:t>
      </w:r>
      <w:r>
        <w:rPr>
          <w:rFonts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14:textFill>
            <w14:solidFill>
              <w14:schemeClr w14:val="tx1"/>
            </w14:solidFill>
          </w14:textFill>
        </w:rPr>
        <w:t xml:space="preserve">等</w:t>
      </w:r>
      <w:r>
        <w:rPr>
          <w:rFonts w:ascii="宋体" w:hAnsi="宋体"/>
          <w:color w:val="000000" w:themeColor="text1"/>
          <w:sz w:val="24"/>
          <w:szCs w:val="24"/>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14:textFill>
            <w14:solidFill>
              <w14:schemeClr w14:val="tx1"/>
            </w14:solidFill>
          </w14:textFill>
        </w:rPr>
        <w:t xml:space="preserve">确无法提供</w:t>
      </w:r>
      <w:r>
        <w:rPr>
          <w:rFonts w:ascii="宋体" w:hAnsi="宋体"/>
          <w:color w:val="000000" w:themeColor="text1"/>
          <w:sz w:val="24"/>
          <w:szCs w:val="24"/>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专门面向中小</w:t>
      </w:r>
      <w:r>
        <w:rPr>
          <w:rFonts w:hint="eastAsia" w:ascii="宋体" w:hAnsi="宋体"/>
          <w:color w:val="000000" w:themeColor="text1"/>
          <w:sz w:val="24"/>
          <w:szCs w:val="24"/>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eastAsia="宋体" w:cs="Times New Roman"/>
          <w:color w:val="000000" w:themeColor="text1"/>
          <w:sz w:val="24"/>
          <w:szCs w:val="24"/>
          <w:lang w:val="en-US" w:eastAsia="zh-CN" w:bidi="ar-SA"/>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资格证明文件第</w:t>
      </w:r>
      <w:r>
        <w:rPr>
          <w:rFonts w:hint="eastAsia" w:ascii="宋体" w:hAnsi="宋体"/>
          <w:color w:val="000000" w:themeColor="text1"/>
          <w:sz w:val="24"/>
          <w:szCs w:val="24"/>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如项目接受联合体投标且投标人为联合体时，</w:t>
      </w:r>
      <w:r>
        <w:rPr>
          <w:rFonts w:ascii="宋体" w:hAnsi="宋体"/>
          <w:color w:val="000000" w:themeColor="text1"/>
          <w:sz w:val="24"/>
          <w:szCs w:val="24"/>
          <w14:textFill>
            <w14:solidFill>
              <w14:schemeClr w14:val="tx1"/>
            </w14:solidFill>
          </w14:textFill>
        </w:rPr>
        <w:t xml:space="preserve">上述资格证明文件</w:t>
      </w:r>
      <w:r>
        <w:rPr>
          <w:rFonts w:hint="eastAsia" w:ascii="宋体" w:hAnsi="宋体"/>
          <w:color w:val="000000" w:themeColor="text1"/>
          <w:sz w:val="24"/>
          <w:szCs w:val="24"/>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14:textFill>
            <w14:solidFill>
              <w14:schemeClr w14:val="tx1"/>
            </w14:solidFill>
          </w14:textFill>
        </w:rPr>
      </w:pPr>
      <w:r>
        <w:rPr>
          <w:rFonts w:hint="eastAsia" w:ascii="宋体" w:hAnsi="宋体"/>
          <w:color w:val="000000" w:themeColor="text1"/>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二、符合性证明文件及其他证明文件</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99"/>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序号</w:t>
            </w:r>
            <w:r/>
          </w:p>
        </w:tc>
        <w:tc>
          <w:tcPr>
            <w:tcW w:w="6095" w:type="dxa"/>
            <w:vAlign w:val="center"/>
            <w:textDirection w:val="lrTb"/>
            <w:noWrap w:val="false"/>
          </w:tcPr>
          <w:p>
            <w:pPr>
              <w:pStyle w:val="999"/>
              <w:ind w:firstLine="0"/>
              <w:jc w:val="center"/>
              <w:spacing w:before="0" w:after="0" w:line="240" w:lineRule="auto"/>
              <w:rPr>
                <w:rFonts w:cs="Arial"/>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评审项及评审要求</w:t>
            </w:r>
            <w:r/>
          </w:p>
        </w:tc>
        <w:tc>
          <w:tcPr>
            <w:tcW w:w="1979" w:type="dxa"/>
            <w:vAlign w:val="center"/>
            <w:textDirection w:val="lrTb"/>
            <w:noWrap w:val="false"/>
          </w:tcPr>
          <w:p>
            <w:pPr>
              <w:pStyle w:val="999"/>
              <w:ind w:firstLine="0"/>
              <w:jc w:val="center"/>
              <w:spacing w:before="0" w:after="0" w:line="240" w:lineRule="auto"/>
              <w:rPr>
                <w:rFonts w:cs="Arial"/>
                <w:b/>
                <w:color w:val="000000" w:themeColor="text1"/>
                <w14:textFill>
                  <w14:solidFill>
                    <w14:schemeClr w14:val="tx1"/>
                  </w14:solidFill>
                </w14:textFill>
              </w:rPr>
            </w:pPr>
            <w:r>
              <w:rPr>
                <w:rFonts w:hint="eastAsia" w:cs="Arial"/>
                <w:b/>
                <w:color w:val="000000" w:themeColor="text1"/>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1</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投标函（给定格式）</w:t>
            </w:r>
            <w:r/>
          </w:p>
        </w:tc>
        <w:tc>
          <w:tcPr>
            <w:tcW w:w="1979" w:type="dxa"/>
            <w:vAlign w:val="center"/>
            <w:vMerge w:val="restart"/>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2</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s="Arial"/>
                <w:color w:val="000000" w:themeColor="text1"/>
                <w14:textFill>
                  <w14:solidFill>
                    <w14:schemeClr w14:val="tx1"/>
                  </w14:solidFill>
                </w14:textFill>
              </w:rPr>
              <w:t xml:space="preserve">承诺书（给定格式）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5</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6</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《采购需求》中须提供的证明文件</w:t>
            </w:r>
            <w:r/>
          </w:p>
        </w:tc>
        <w:tc>
          <w:tcPr>
            <w:tcW w:w="1979" w:type="dxa"/>
            <w:vAlign w:val="center"/>
            <w:vMerge w:val="continue"/>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7</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999"/>
              <w:ind w:firstLine="0"/>
              <w:jc w:val="both"/>
              <w:spacing w:before="0" w:after="0" w:line="240" w:lineRule="auto"/>
              <w:rPr>
                <w:rFonts w:cs="Arial"/>
                <w:color w:val="000000" w:themeColor="text1"/>
                <w14:textFill>
                  <w14:solidFill>
                    <w14:schemeClr w14:val="tx1"/>
                  </w14:solidFill>
                </w14:textFill>
              </w:rPr>
            </w:pPr>
            <w:r>
              <w:rPr>
                <w:rFonts w:hint="eastAsia" w:cs="Arial"/>
                <w:color w:val="000000" w:themeColor="text1"/>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8</w:t>
            </w:r>
            <w:r/>
          </w:p>
        </w:tc>
        <w:tc>
          <w:tcPr>
            <w:tcW w:w="6095" w:type="dxa"/>
            <w:vAlign w:val="center"/>
            <w:textDirection w:val="lrTb"/>
            <w:noWrap w:val="false"/>
          </w:tcPr>
          <w:p>
            <w:pPr>
              <w:pStyle w:val="999"/>
              <w:ind w:firstLine="0"/>
              <w:jc w:val="both"/>
              <w:spacing w:before="0" w:after="0" w:line="24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999"/>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说明：</w:t>
      </w:r>
      <w:r/>
    </w:p>
    <w:p>
      <w:pPr>
        <w:numPr>
          <w:ilvl w:val="0"/>
          <w:numId w:val="6"/>
        </w:num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olor w:val="000000" w:themeColor="text1"/>
          <w:sz w:val="24"/>
          <w:szCs w:val="24"/>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如项目接受联合体投标，且投标人为联合体时，上述</w:t>
      </w:r>
      <w:r>
        <w:rPr>
          <w:rFonts w:hint="eastAsia" w:cs="Arial"/>
          <w:color w:val="000000" w:themeColor="text1"/>
          <w:sz w:val="24"/>
          <w:szCs w:val="24"/>
          <w14:textFill>
            <w14:solidFill>
              <w14:schemeClr w14:val="tx1"/>
            </w14:solidFill>
          </w14:textFill>
        </w:rPr>
        <w:t xml:space="preserve">符合性证明文件及其他证明文件</w:t>
      </w:r>
      <w:r>
        <w:rPr>
          <w:rFonts w:hint="eastAsia" w:ascii="宋体" w:hAnsi="宋体" w:cs="宋体"/>
          <w:color w:val="000000" w:themeColor="text1"/>
          <w:sz w:val="24"/>
          <w:szCs w:val="24"/>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14:textFill>
            <w14:solidFill>
              <w14:schemeClr w14:val="tx1"/>
            </w14:solidFill>
          </w14:textFill>
        </w:rPr>
      </w:pPr>
      <w:r>
        <w:rPr>
          <w:rFonts w:ascii="宋体" w:hAnsi="宋体" w:cs="宋体"/>
          <w:color w:val="000000" w:themeColor="text1"/>
          <w:sz w:val="24"/>
          <w:szCs w:val="24"/>
          <w14:textFill>
            <w14:solidFill>
              <w14:schemeClr w14:val="tx1"/>
            </w14:solidFill>
          </w14:textFill>
        </w:rPr>
        <w:br w:type="page" w:clear="all"/>
      </w:r>
      <w:r>
        <w:rPr>
          <w:rFonts w:hint="eastAsia" w:cs="Arial"/>
          <w:b/>
          <w:color w:val="000000" w:themeColor="text1"/>
          <w:sz w:val="30"/>
          <w:szCs w:val="30"/>
          <w14:textFill>
            <w14:solidFill>
              <w14:schemeClr w14:val="tx1"/>
            </w14:solidFill>
          </w14:textFill>
        </w:rPr>
        <w:t xml:space="preserve">第二部分  投标文件格式</w:t>
      </w:r>
      <w:r/>
    </w:p>
    <w:p>
      <w:pPr>
        <w:pStyle w:val="999"/>
        <w:ind w:firstLine="0"/>
        <w:spacing w:before="0" w:after="0"/>
        <w:rPr>
          <w:rFonts w:cs="Arial"/>
          <w:b/>
          <w:color w:val="000000" w:themeColor="text1"/>
          <w:sz w:val="28"/>
          <w:szCs w:val="28"/>
          <w14:textFill>
            <w14:solidFill>
              <w14:schemeClr w14:val="tx1"/>
            </w14:solidFill>
          </w14:textFill>
        </w:rPr>
      </w:pPr>
      <w:r>
        <w:rPr>
          <w:rFonts w:hint="eastAsia" w:cs="Arial"/>
          <w:b/>
          <w:color w:val="000000" w:themeColor="text1"/>
          <w:sz w:val="28"/>
          <w:szCs w:val="28"/>
          <w14:textFill>
            <w14:solidFill>
              <w14:schemeClr w14:val="tx1"/>
            </w14:solidFill>
          </w14:textFill>
        </w:rPr>
        <w:t xml:space="preserve">一、封面格式（参考格式）：</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14:textFill>
            <w14:solidFill>
              <w14:schemeClr w14:val="tx1"/>
            </w14:solidFill>
          </w14:textFill>
        </w:rPr>
      </w:pPr>
      <w:r>
        <w:rPr>
          <w:rFonts w:hint="eastAsia" w:ascii="黑体" w:hAnsi="华文中宋" w:eastAsia="黑体"/>
          <w:bCs/>
          <w:color w:val="000000" w:themeColor="text1"/>
          <w:spacing w:val="20"/>
          <w:sz w:val="84"/>
          <w:szCs w:val="84"/>
          <w14:textFill>
            <w14:solidFill>
              <w14:schemeClr w14:val="tx1"/>
            </w14:solidFill>
          </w14:textFill>
        </w:rPr>
        <w:t xml:space="preserve">投  标  文  件</w:t>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jc w:val="center"/>
        <w:rPr>
          <w:rFonts w:hint="eastAsia" w:ascii="宋体" w:hAnsi="宋体"/>
          <w:b/>
          <w:color w:val="000000" w:themeColor="text1"/>
          <w:sz w:val="72"/>
          <w:shd w:val="clear" w:color="ffffff" w:fill="d9d9d9"/>
          <w14:textFill>
            <w14:solidFill>
              <w14:schemeClr w14:val="tx1"/>
            </w14:solidFill>
          </w14:textFill>
        </w:rPr>
      </w:pPr>
      <w:r>
        <w:rPr>
          <w:rFonts w:hint="eastAsia" w:ascii="宋体" w:hAnsi="宋体"/>
          <w:b/>
          <w:color w:val="000000" w:themeColor="text1"/>
          <w:sz w:val="72"/>
          <w:shd w:val="clear" w:color="ffffff" w:fill="d9d9d9"/>
          <w14:textFill>
            <w14:solidFill>
              <w14:schemeClr w14:val="tx1"/>
            </w14:solidFill>
          </w14:textFill>
        </w:rPr>
      </w:r>
      <w:r/>
    </w:p>
    <w:p>
      <w:pPr>
        <w:ind w:firstLine="1800"/>
        <w:rPr>
          <w:rFonts w:hint="default" w:ascii="黑体" w:hAnsi="华文中宋" w:eastAsia="黑体"/>
          <w:bCs/>
          <w:color w:val="000000" w:themeColor="text1"/>
          <w:sz w:val="30"/>
          <w:szCs w:val="30"/>
          <w:lang w:val="en-US"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JSZC-320200-XWJC-G2026-0075</w:t>
      </w:r>
      <w:r/>
    </w:p>
    <w:p>
      <w:pPr>
        <w:ind w:left="3300" w:hanging="1500"/>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项目名称：</w:t>
      </w:r>
      <w:r>
        <w:rPr>
          <w:rFonts w:hint="eastAsia" w:ascii="黑体" w:hAnsi="华文中宋" w:eastAsia="黑体"/>
          <w:bCs/>
          <w:color w:val="000000" w:themeColor="text1"/>
          <w:sz w:val="32"/>
          <w:szCs w:val="32"/>
          <w:lang w:eastAsia="zh-CN"/>
          <w14:textFill>
            <w14:solidFill>
              <w14:schemeClr w14:val="tx1"/>
            </w14:solidFill>
          </w14:textFill>
        </w:rPr>
        <w:t xml:space="preserve">无锡市第二人民医院口服药品分包机项目（第二次）</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日    期：</w:t>
      </w:r>
      <w:r/>
    </w:p>
    <w:p>
      <w:pPr>
        <w:spacing w:line="440" w:lineRule="exact"/>
        <w:rPr>
          <w:rFonts w:ascii="Arial" w:hAnsi="Arial"/>
          <w:b/>
          <w:color w:val="000000" w:themeColor="text1"/>
          <w:sz w:val="28"/>
          <w:szCs w:val="28"/>
          <w14:textFill>
            <w14:solidFill>
              <w14:schemeClr w14:val="tx1"/>
            </w14:solidFill>
          </w14:textFill>
        </w:rPr>
      </w:pPr>
      <w:r>
        <w:rPr>
          <w:rFonts w:ascii="黑体" w:hAnsi="华文中宋" w:eastAsia="黑体"/>
          <w:bCs/>
          <w:color w:val="000000" w:themeColor="text1"/>
          <w:sz w:val="30"/>
          <w:szCs w:val="30"/>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二、授权委托书（给定格式）：</w:t>
      </w:r>
      <w:r/>
    </w:p>
    <w:p>
      <w:pPr>
        <w:jc w:val="center"/>
        <w:keepLines w:val="0"/>
        <w:keepNext w:val="0"/>
        <w:pageBreakBefore w:val="0"/>
        <w:spacing w:line="360" w:lineRule="auto"/>
        <w:widowControl w:val="off"/>
        <w:rPr>
          <w:rFonts w:hint="eastAsia" w:ascii="宋体" w:hAnsi="宋体"/>
          <w:color w:val="000000" w:themeColor="text1"/>
          <w:sz w:val="24"/>
          <w:shd w:val="clear" w:color="ffffff" w:fill="d9d9d9"/>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t xml:space="preserve">授权委托书</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我公司（单位）针对</w:t>
      </w:r>
      <w:r>
        <w:rPr>
          <w:rFonts w:hint="eastAsia" w:ascii="宋体" w:hAnsi="宋体"/>
          <w:bCs/>
          <w:color w:val="000000" w:themeColor="text1"/>
          <w:sz w:val="24"/>
          <w:szCs w:val="24"/>
          <w:lang w:eastAsia="zh-CN"/>
          <w14:textFill>
            <w14:solidFill>
              <w14:schemeClr w14:val="tx1"/>
            </w14:solidFill>
          </w14:textFill>
        </w:rPr>
        <w:t xml:space="preserve">JSZC-320200-XWJC-G2026-0075</w:t>
      </w:r>
      <w:r>
        <w:rPr>
          <w:rFonts w:hint="eastAsia" w:ascii="宋体" w:hAnsi="宋体"/>
          <w:bCs/>
          <w:color w:val="000000" w:themeColor="text1"/>
          <w:sz w:val="24"/>
          <w:szCs w:val="24"/>
          <w14:textFill>
            <w14:solidFill>
              <w14:schemeClr w14:val="tx1"/>
            </w14:solidFill>
          </w14:textFill>
        </w:rPr>
        <w:t xml:space="preserve">项目，兹授权：</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被授权人的姓名：</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；性别：</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；年龄：</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；职务：</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被授权人的身份证号码：</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；联系方式：</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为我方合法代理人，以本单位名义全权处理</w:t>
      </w:r>
      <w:r>
        <w:rPr>
          <w:rFonts w:hint="eastAsia" w:ascii="宋体" w:hAnsi="宋体"/>
          <w:bCs/>
          <w:color w:val="000000" w:themeColor="text1"/>
          <w:sz w:val="24"/>
          <w:szCs w:val="24"/>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14:textFill>
            <w14:solidFill>
              <w14:schemeClr w14:val="tx1"/>
            </w14:solidFill>
          </w14:textFill>
        </w:rPr>
        <w:t xml:space="preserve">一切与该项目采购有关的事务。</w:t>
      </w:r>
      <w:r/>
    </w:p>
    <w:p>
      <w:pPr>
        <w:pStyle w:val="997"/>
        <w:ind w:firstLine="480"/>
        <w:keepLines w:val="0"/>
        <w:keepNext w:val="0"/>
        <w:pageBreakBefore w:val="0"/>
        <w:spacing w:line="360" w:lineRule="auto"/>
        <w:widowControl w:val="off"/>
        <w:rPr>
          <w:rFonts w:hint="eastAsia" w:ascii="宋体" w:hAnsi="宋体"/>
          <w:bCs/>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本授权委托书自授权之日起生效，</w:t>
      </w: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14:textFill>
            <w14:solidFill>
              <w14:schemeClr w14:val="tx1"/>
            </w14:solidFill>
          </w14:textFill>
        </w:rPr>
        <w:t xml:space="preserve">授权委托</w:t>
      </w:r>
      <w:r>
        <w:rPr>
          <w:rFonts w:hint="eastAsia" w:ascii="宋体" w:hAnsi="宋体"/>
          <w:bCs/>
          <w:color w:val="000000" w:themeColor="text1"/>
          <w:sz w:val="24"/>
          <w:szCs w:val="24"/>
          <w14:textFill>
            <w14:solidFill>
              <w14:schemeClr w14:val="tx1"/>
            </w14:solidFill>
          </w14:textFill>
        </w:rPr>
        <w:t xml:space="preserve">书有效期内签署的）不因授权的撤销而失效。</w:t>
      </w:r>
      <w:r/>
    </w:p>
    <w:p>
      <w:pPr>
        <w:pStyle w:val="997"/>
        <w:ind w:firstLine="48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特此授权委托。</w:t>
      </w:r>
      <w:r/>
    </w:p>
    <w:p>
      <w:pPr>
        <w:pStyle w:val="997"/>
        <w:ind w:firstLine="0"/>
        <w:keepLines w:val="0"/>
        <w:keepNext w:val="0"/>
        <w:pageBreakBefore w:val="0"/>
        <w:spacing w:line="360" w:lineRule="auto"/>
        <w:widowControl w:val="off"/>
        <w:rPr>
          <w:color w:val="000000" w:themeColor="text1"/>
          <w:sz w:val="24"/>
          <w:szCs w:val="24"/>
          <w:u w:val="single"/>
          <w14:textFill>
            <w14:solidFill>
              <w14:schemeClr w14:val="tx1"/>
            </w14:solidFill>
          </w14:textFill>
        </w:rPr>
      </w:pPr>
      <w:r>
        <w:rPr>
          <w:rFonts w:hint="eastAsia"/>
          <w:color w:val="000000" w:themeColor="text1"/>
          <w:sz w:val="24"/>
          <w:szCs w:val="24"/>
          <w14:textFill>
            <w14:solidFill>
              <w14:schemeClr w14:val="tx1"/>
            </w14:solidFill>
          </w14:textFill>
        </w:rPr>
        <w:t xml:space="preserve">授权日期：</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年</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月</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日                     投标人名称</w:t>
      </w:r>
      <w:r>
        <w:rPr>
          <w:rFonts w:hint="eastAsia" w:ascii="宋体" w:hAnsi="宋体"/>
          <w:bCs/>
          <w:color w:val="000000" w:themeColor="text1"/>
          <w:sz w:val="24"/>
          <w:szCs w:val="24"/>
          <w14:textFill>
            <w14:solidFill>
              <w14:schemeClr w14:val="tx1"/>
            </w14:solidFill>
          </w14:textFill>
        </w:rPr>
        <w:t xml:space="preserve">（盖章）</w:t>
      </w:r>
      <w:r>
        <w:rPr>
          <w:rFonts w:hint="eastAsia"/>
          <w:color w:val="000000" w:themeColor="text1"/>
          <w:sz w:val="24"/>
          <w:szCs w:val="24"/>
          <w14:textFill>
            <w14:solidFill>
              <w14:schemeClr w14:val="tx1"/>
            </w14:solidFill>
          </w14:textFill>
        </w:rPr>
        <w:t xml:space="preserve">：</w:t>
      </w:r>
      <w:r/>
    </w:p>
    <w:p>
      <w:pPr>
        <w:pStyle w:val="997"/>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法定代表人签字：</w:t>
      </w:r>
      <w:r>
        <w:rPr>
          <w:rFonts w:hint="eastAsia"/>
          <w:color w:val="000000" w:themeColor="text1"/>
          <w:sz w:val="24"/>
          <w:szCs w:val="24"/>
          <w:u w:val="single"/>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             </w:t>
      </w:r>
      <w:r>
        <w:rPr>
          <w:rFonts w:hint="eastAsia"/>
          <w:color w:val="000000" w:themeColor="text1"/>
          <w:sz w:val="24"/>
          <w:szCs w:val="24"/>
          <w:lang w:val="en-US" w:eastAsia="zh-CN"/>
          <w14:textFill>
            <w14:solidFill>
              <w14:schemeClr w14:val="tx1"/>
            </w14:solidFill>
          </w14:textFill>
        </w:rPr>
        <w:t xml:space="preserve">            </w:t>
      </w:r>
      <w:r>
        <w:rPr>
          <w:rFonts w:hint="eastAsia"/>
          <w:color w:val="000000" w:themeColor="text1"/>
          <w:sz w:val="24"/>
          <w:szCs w:val="24"/>
          <w14:textFill>
            <w14:solidFill>
              <w14:schemeClr w14:val="tx1"/>
            </w14:solidFill>
          </w14:textFill>
        </w:rPr>
        <w:t xml:space="preserve">被授权人签字：</w:t>
      </w:r>
      <w:r>
        <w:rPr>
          <w:rFonts w:hint="eastAsia"/>
          <w:color w:val="000000" w:themeColor="text1"/>
          <w:sz w:val="24"/>
          <w:szCs w:val="24"/>
          <w:u w:val="single"/>
          <w14:textFill>
            <w14:solidFill>
              <w14:schemeClr w14:val="tx1"/>
            </w14:solidFill>
          </w14:textFill>
        </w:rPr>
        <w:t xml:space="preserve">        </w:t>
      </w:r>
      <w:r/>
    </w:p>
    <w:p>
      <w:pPr>
        <w:pStyle w:val="997"/>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（被授权人身份证原件扫描件附后）</w:t>
      </w:r>
      <w:r/>
    </w:p>
    <w:p>
      <w:pPr>
        <w:pStyle w:val="997"/>
        <w:ind w:firstLine="0"/>
        <w:keepLines w:val="0"/>
        <w:keepNext w:val="0"/>
        <w:pageBreakBefore w:val="0"/>
        <w:spacing w:line="360" w:lineRule="auto"/>
        <w:widowControl w:val="off"/>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说明：</w:t>
      </w:r>
      <w:r/>
    </w:p>
    <w:p>
      <w:pPr>
        <w:pStyle w:val="997"/>
        <w:numPr>
          <w:ilvl w:val="0"/>
          <w:numId w:val="7"/>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若投标人为事业单位或其他组织或分支机构（仅限招标文件注明允许分支机构投标情形的），则法定代表人处的签字人可为单位负责人。</w:t>
      </w:r>
      <w:r/>
    </w:p>
    <w:p>
      <w:pPr>
        <w:pStyle w:val="997"/>
        <w:numPr>
          <w:ilvl w:val="0"/>
          <w:numId w:val="7"/>
        </w:numPr>
        <w:ind w:firstLine="480"/>
        <w:keepLines w:val="0"/>
        <w:keepNext w:val="0"/>
        <w:pageBreakBefore w:val="0"/>
        <w:spacing w:line="360" w:lineRule="auto"/>
        <w:widowControl w:val="off"/>
        <w:rPr>
          <w:rFonts w:hint="eastAsia" w:ascii="宋体" w:hAnsi="宋体" w:eastAsia="宋体" w:cs="Times New Roman"/>
          <w:color w:val="000000" w:themeColor="text1"/>
          <w:sz w:val="24"/>
          <w:szCs w:val="20"/>
          <w14:textFill>
            <w14:solidFill>
              <w14:schemeClr w14:val="tx1"/>
            </w14:solidFill>
          </w14:textFill>
        </w:rPr>
      </w:pPr>
      <w:r>
        <w:rPr>
          <w:rFonts w:hint="eastAsia" w:ascii="宋体" w:hAnsi="宋体" w:eastAsia="宋体" w:cs="Times New Roman"/>
          <w:color w:val="000000" w:themeColor="text1"/>
          <w:sz w:val="24"/>
          <w:szCs w:val="20"/>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供应商为自然人情形的，可不提供本《授权委托书》。</w:t>
      </w:r>
      <w:r/>
    </w:p>
    <w:p>
      <w:pPr>
        <w:pStyle w:val="997"/>
        <w:numPr>
          <w:ilvl w:val="0"/>
          <w:numId w:val="7"/>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 xml:space="preserve">供应商为自然人情形的，可不提供本</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授权委托书</w:t>
      </w:r>
      <w:r>
        <w:rPr>
          <w:rFonts w:ascii="宋体" w:hAnsi="宋体"/>
          <w:color w:val="000000" w:themeColor="text1"/>
          <w:sz w:val="24"/>
          <w:szCs w:val="20"/>
          <w14:textFill>
            <w14:solidFill>
              <w14:schemeClr w14:val="tx1"/>
            </w14:solidFill>
          </w14:textFill>
        </w:rPr>
        <w:t xml:space="preserve">》</w:t>
      </w:r>
      <w:r>
        <w:rPr>
          <w:rFonts w:hint="eastAsia" w:ascii="宋体" w:hAnsi="宋体"/>
          <w:color w:val="000000" w:themeColor="text1"/>
          <w:sz w:val="24"/>
          <w:szCs w:val="20"/>
          <w14:textFill>
            <w14:solidFill>
              <w14:schemeClr w14:val="tx1"/>
            </w14:solidFill>
          </w14:textFill>
        </w:rPr>
        <w:t xml:space="preserve">。</w:t>
      </w:r>
      <w:r/>
    </w:p>
    <w:p>
      <w:pPr>
        <w:pStyle w:val="997"/>
        <w:numPr>
          <w:ilvl w:val="0"/>
          <w:numId w:val="7"/>
        </w:numPr>
        <w:ind w:firstLine="480"/>
        <w:keepLines w:val="0"/>
        <w:keepNext w:val="0"/>
        <w:pageBreakBefore w:val="0"/>
        <w:spacing w:line="360" w:lineRule="auto"/>
        <w:widowControl w:val="off"/>
        <w:rPr>
          <w:rFonts w:hint="eastAsia" w:ascii="宋体" w:hAnsi="宋体"/>
          <w:color w:val="000000" w:themeColor="text1"/>
          <w:sz w:val="24"/>
          <w:szCs w:val="20"/>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被授权人为外籍、港、澳、台地区人士的，其身份证明须提供有效的护照或港澳同胞来往内地通行证、台湾同胞来往大陆通行证，或</w:t>
      </w:r>
      <w:r>
        <w:rPr>
          <w:rFonts w:hint="eastAsia" w:ascii="宋体" w:hAnsi="宋体"/>
          <w:bCs/>
          <w:color w:val="000000" w:themeColor="text1"/>
          <w:sz w:val="24"/>
          <w:szCs w:val="24"/>
          <w:lang w:eastAsia="zh-CN"/>
          <w14:textFill>
            <w14:solidFill>
              <w14:schemeClr w14:val="tx1"/>
            </w14:solidFill>
          </w14:textFill>
        </w:rPr>
        <w:t xml:space="preserve">其他</w:t>
      </w:r>
      <w:r>
        <w:rPr>
          <w:rFonts w:hint="eastAsia" w:ascii="宋体" w:hAnsi="宋体"/>
          <w:bCs/>
          <w:color w:val="000000" w:themeColor="text1"/>
          <w:sz w:val="24"/>
          <w:szCs w:val="24"/>
          <w14:textFill>
            <w14:solidFill>
              <w14:schemeClr w14:val="tx1"/>
            </w14:solidFill>
          </w14:textFill>
        </w:rPr>
        <w:t xml:space="preserve">可在中国大陆有效居留的许可证明。</w:t>
      </w:r>
      <w:r/>
    </w:p>
    <w:p>
      <w:pPr>
        <w:pStyle w:val="997"/>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br w:type="page" w:clear="all"/>
      </w:r>
      <w:bookmarkEnd w:id="192"/>
      <w:r/>
      <w:bookmarkEnd w:id="193"/>
      <w:r/>
      <w:bookmarkEnd w:id="194"/>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5" w:name="报价方关于资格的声明函（格式）"/>
      <w:r/>
      <w:bookmarkEnd w:id="195"/>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JSZC-320200-XWJC-G2026-0075</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center"/>
        <w:spacing w:before="0" w:after="0" w:line="348"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48"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48"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JSZC-320200-XWJC-G2026-0075</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6"/>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ind w:firstLine="480"/>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JSZC-320200-XWJC-G2026-0075</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JSZC-320200-XWJC-G2026-0075</w:t>
      </w:r>
      <w:r/>
    </w:p>
    <w:tbl>
      <w:tblPr>
        <w:tblStyle w:val="69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25"/>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25"/>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JSZC-320200-XWJC-G2026-0075</w:t>
      </w:r>
      <w:r/>
    </w:p>
    <w:tbl>
      <w:tblPr>
        <w:tblStyle w:val="69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JSZC-320200-XWJC-G2026-0075</w:t>
      </w:r>
      <w:r/>
    </w:p>
    <w:tbl>
      <w:tblPr>
        <w:tblStyle w:val="69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JSZC-320200-XWJC-G2026-0075</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rFonts w:hint="eastAsia" w:ascii="宋体" w:hAnsi="宋体"/>
          <w:bCs/>
          <w:color w:val="000000" w:themeColor="text1"/>
          <w14:textFill>
            <w14:solidFill>
              <w14:schemeClr w14:val="tx1"/>
            </w14:solidFill>
          </w14:textFill>
        </w:rPr>
        <w:outlineLvl w:val="0"/>
      </w:pPr>
      <w:r>
        <w:rPr>
          <w:rFonts w:hint="eastAsia" w:ascii="宋体" w:hAnsi="宋体"/>
          <w:bCs/>
          <w:color w:val="000000" w:themeColor="text1"/>
          <w14:textFill>
            <w14:solidFill>
              <w14:schemeClr w14:val="tx1"/>
            </w14:solidFill>
          </w14:textFill>
        </w:rPr>
      </w:r>
      <w:r/>
    </w:p>
    <w:p>
      <w:pPr>
        <w:rPr>
          <w:b/>
          <w:color w:val="000000" w:themeColor="text1"/>
          <w:sz w:val="30"/>
          <w:szCs w:val="30"/>
          <w14:textFill>
            <w14:solidFill>
              <w14:schemeClr w14:val="tx1"/>
            </w14:solidFill>
          </w14:textFill>
        </w:rPr>
        <w:outlineLvl w:val="0"/>
      </w:pPr>
      <w:r>
        <w:rPr>
          <w:rFonts w:hint="eastAsia"/>
          <w:b/>
          <w:color w:val="000000" w:themeColor="text1"/>
          <w:sz w:val="30"/>
          <w:szCs w:val="30"/>
          <w14:textFill>
            <w14:solidFill>
              <w14:schemeClr w14:val="tx1"/>
            </w14:solidFill>
          </w14:textFill>
        </w:rPr>
        <w:t xml:space="preserve">十</w:t>
      </w:r>
      <w:r>
        <w:rPr>
          <w:rFonts w:hint="eastAsia"/>
          <w:b/>
          <w:color w:val="000000" w:themeColor="text1"/>
          <w:sz w:val="30"/>
          <w:szCs w:val="30"/>
          <w:lang w:val="en-US" w:eastAsia="zh-CN"/>
          <w14:textFill>
            <w14:solidFill>
              <w14:schemeClr w14:val="tx1"/>
            </w14:solidFill>
          </w14:textFill>
        </w:rPr>
        <w:t xml:space="preserve">三</w:t>
      </w:r>
      <w:r>
        <w:rPr>
          <w:rFonts w:hint="eastAsia"/>
          <w:b/>
          <w:color w:val="000000" w:themeColor="text1"/>
          <w:sz w:val="30"/>
          <w:szCs w:val="30"/>
          <w14:textFill>
            <w14:solidFill>
              <w14:schemeClr w14:val="tx1"/>
            </w14:solidFill>
          </w14:textFill>
        </w:rPr>
        <w:t xml:space="preserve">  《采购需求》中如有要求须提供的证明文件</w:t>
      </w:r>
      <w:r/>
    </w:p>
    <w:p>
      <w:pPr>
        <w:spacing w:line="360" w:lineRule="auto"/>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1.招标文件第四章“采购需求”规定的投标人需要提供的投标产品技术支持材料和其他相关证明文件</w:t>
      </w:r>
      <w:r/>
    </w:p>
    <w:p>
      <w:pPr>
        <w:spacing w:line="360" w:lineRule="auto"/>
        <w:rPr>
          <w:b/>
          <w:color w:val="000000"/>
          <w:sz w:val="30"/>
          <w:szCs w:val="30"/>
        </w:rPr>
      </w:pPr>
      <w:r>
        <w:rPr>
          <w:b/>
          <w:color w:val="000000"/>
          <w:sz w:val="30"/>
          <w:szCs w:val="30"/>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2.制造商出具的授权函（给定格式）：</w:t>
      </w:r>
      <w:r/>
    </w:p>
    <w:p>
      <w:pPr>
        <w:rPr>
          <w:b/>
          <w:color w:val="000000" w:themeColor="text1"/>
          <w:sz w:val="30"/>
          <w:szCs w:val="30"/>
          <w14:textFill>
            <w14:solidFill>
              <w14:schemeClr w14:val="tx1"/>
            </w14:solidFill>
          </w14:textFill>
        </w:rPr>
        <w:outlineLvl w:val="0"/>
      </w:pPr>
      <w:r>
        <w:rPr>
          <w:b/>
          <w:color w:val="000000" w:themeColor="text1"/>
          <w:sz w:val="30"/>
          <w:szCs w:val="30"/>
          <w14:textFill>
            <w14:solidFill>
              <w14:schemeClr w14:val="tx1"/>
            </w14:solidFill>
          </w14:textFill>
        </w:rPr>
      </w:r>
      <w:r/>
    </w:p>
    <w:p>
      <w:pPr>
        <w:jc w:val="center"/>
        <w:spacing w:line="360" w:lineRule="auto"/>
        <w:rPr>
          <w:rFonts w:hint="eastAsia"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themeColor="text1"/>
          <w:sz w:val="24"/>
          <w:szCs w:val="24"/>
          <w:lang w:eastAsia="zh-CN"/>
          <w14:textFill>
            <w14:solidFill>
              <w14:schemeClr w14:val="tx1"/>
            </w14:solidFill>
          </w14:textFill>
        </w:rPr>
        <w:t xml:space="preserve">无锡市第二人民医院口服药品分包机项目（第二次）</w:t>
      </w:r>
      <w:r>
        <w:rPr>
          <w:rFonts w:hint="eastAsia" w:ascii="宋体" w:cs="宋体"/>
          <w:color w:val="000000" w:themeColor="text1"/>
          <w:sz w:val="24"/>
          <w:szCs w:val="24"/>
          <w14:textFill>
            <w14:solidFill>
              <w14:schemeClr w14:val="tx1"/>
            </w14:solidFill>
          </w14:textFill>
        </w:rPr>
        <w:t xml:space="preserve">（采购编号</w:t>
      </w:r>
      <w:r>
        <w:rPr>
          <w:rFonts w:hint="eastAsia" w:ascii="黑体" w:eastAsia="黑体"/>
          <w:bCs/>
          <w:color w:val="000000" w:themeColor="text1"/>
          <w:sz w:val="24"/>
          <w:szCs w:val="24"/>
          <w:lang w:eastAsia="zh-CN"/>
          <w14:textFill>
            <w14:solidFill>
              <w14:schemeClr w14:val="tx1"/>
            </w14:solidFill>
          </w14:textFill>
        </w:rPr>
        <w:t xml:space="preserve">JSZC-320200-XWJC-G2026-0075</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）全权办理和履行上述我方为完成上述各点</w:t>
      </w:r>
      <w:r>
        <w:rPr>
          <w:rFonts w:hint="eastAsia" w:ascii="宋体" w:cs="宋体"/>
          <w:color w:val="000000" w:themeColor="text1"/>
          <w:sz w:val="24"/>
          <w:szCs w:val="24"/>
          <w:lang w:eastAsia="zh-CN"/>
          <w14:textFill>
            <w14:solidFill>
              <w14:schemeClr w14:val="tx1"/>
            </w14:solidFill>
          </w14:textFill>
        </w:rPr>
        <w:t xml:space="preserve">所必需的</w:t>
      </w:r>
      <w:r>
        <w:rPr>
          <w:rFonts w:hint="eastAsia" w:ascii="宋体" w:cs="宋体"/>
          <w:color w:val="000000" w:themeColor="text1"/>
          <w:sz w:val="24"/>
          <w:szCs w:val="24"/>
          <w14:textFill>
            <w14:solidFill>
              <w14:schemeClr w14:val="tx1"/>
            </w14:solidFill>
          </w14:textFill>
        </w:rPr>
        <w:t xml:space="preserve">事宜，且有替换或撤销或另行授权的权利。兹确认（</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日签署本文件，（投标供应商名称）于</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年</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月</w:t>
      </w:r>
      <w:r>
        <w:rPr>
          <w:rFonts w:hint="eastAsia" w:ascii="宋体" w:cs="宋体"/>
          <w:color w:val="000000" w:themeColor="text1"/>
          <w:sz w:val="24"/>
          <w:szCs w:val="24"/>
          <w:u w:val="single"/>
          <w14:textFill>
            <w14:solidFill>
              <w14:schemeClr w14:val="tx1"/>
            </w14:solidFill>
          </w14:textFill>
        </w:rPr>
        <w:t xml:space="preserve">**</w:t>
      </w:r>
      <w:r>
        <w:rPr>
          <w:rFonts w:hint="eastAsia" w:ascii="宋体" w:cs="宋体"/>
          <w:color w:val="000000" w:themeColor="text1"/>
          <w:sz w:val="24"/>
          <w:szCs w:val="24"/>
          <w14:textFill>
            <w14:solidFill>
              <w14:schemeClr w14:val="tx1"/>
            </w14:solidFill>
          </w14:textFill>
        </w:rPr>
        <w:t xml:space="preserve">日接受此件，以此为证。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697"/>
        <w:rPr>
          <w:color w:val="000000" w:themeColor="text1"/>
          <w14:textFill>
            <w14:solidFill>
              <w14:schemeClr w14:val="tx1"/>
            </w14:solidFill>
          </w14:textFill>
        </w:rPr>
      </w:pPr>
      <w:r>
        <w:rPr>
          <w:color w:val="000000" w:themeColor="text1"/>
          <w14:textFill>
            <w14:solidFill>
              <w14:schemeClr w14:val="tx1"/>
            </w14:solidFill>
          </w14:textFill>
        </w:rPr>
      </w:r>
      <w:r/>
    </w:p>
    <w:p>
      <w:pPr>
        <w:pStyle w:val="704"/>
        <w:rPr>
          <w:color w:val="000000" w:themeColor="text1"/>
          <w14:textFill>
            <w14:solidFill>
              <w14:schemeClr w14:val="tx1"/>
            </w14:solidFill>
          </w14:textFill>
        </w:rPr>
      </w:pPr>
      <w:r>
        <w:rPr>
          <w:color w:val="000000" w:themeColor="text1"/>
          <w14:textFill>
            <w14:solidFill>
              <w14:schemeClr w14:val="tx1"/>
            </w14:solidFill>
          </w14:textFill>
        </w:rPr>
      </w:r>
      <w:r/>
    </w:p>
    <w:p>
      <w:pPr>
        <w:pStyle w:val="704"/>
        <w:rPr>
          <w:color w:val="000000" w:themeColor="text1"/>
          <w14:textFill>
            <w14:solidFill>
              <w14:schemeClr w14:val="tx1"/>
            </w14:solidFill>
          </w14:textFill>
        </w:rPr>
      </w:pPr>
      <w:r>
        <w:rPr>
          <w:color w:val="000000" w:themeColor="text1"/>
          <w14:textFill>
            <w14:solidFill>
              <w14:schemeClr w14:val="tx1"/>
            </w14:solidFill>
          </w14:textFill>
        </w:rPr>
      </w:r>
      <w:r/>
    </w:p>
    <w:p>
      <w:pPr>
        <w:pStyle w:val="704"/>
        <w:rPr>
          <w:color w:val="000000" w:themeColor="text1"/>
          <w14:textFill>
            <w14:solidFill>
              <w14:schemeClr w14:val="tx1"/>
            </w14:solidFill>
          </w14:textFill>
        </w:rPr>
      </w:pPr>
      <w:r>
        <w:rPr>
          <w:color w:val="000000" w:themeColor="text1"/>
          <w14:textFill>
            <w14:solidFill>
              <w14:schemeClr w14:val="tx1"/>
            </w14:solidFill>
          </w14:textFill>
        </w:rPr>
      </w:r>
      <w:r/>
    </w:p>
    <w:p>
      <w:pPr>
        <w:pStyle w:val="704"/>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rFonts w:ascii="Arial" w:hAnsi="Arial" w:eastAsia="楷体_GB2312"/>
          <w:b/>
          <w:color w:val="000000" w:themeColor="text1"/>
          <w:sz w:val="30"/>
          <w:szCs w:val="30"/>
          <w14:textFill>
            <w14:solidFill>
              <w14:schemeClr w14:val="tx1"/>
            </w14:solidFill>
          </w14:textFill>
        </w:rPr>
      </w:pPr>
      <w:r>
        <w:rPr>
          <w:rFonts w:hint="eastAsia" w:ascii="Arial" w:hAnsi="Arial" w:eastAsia="楷体_GB2312"/>
          <w:b/>
          <w:color w:val="000000" w:themeColor="text1"/>
          <w:sz w:val="30"/>
          <w:szCs w:val="30"/>
          <w14:textFill>
            <w14:solidFill>
              <w14:schemeClr w14:val="tx1"/>
            </w14:solidFill>
          </w14:textFill>
        </w:rPr>
        <w:t xml:space="preserve">3.质量保证及售后服务承诺书（</w:t>
      </w:r>
      <w:r>
        <w:rPr>
          <w:rFonts w:hint="eastAsia" w:ascii="Arial" w:hAnsi="Arial" w:eastAsia="楷体_GB2312"/>
          <w:b/>
          <w:color w:val="000000" w:themeColor="text1"/>
          <w:sz w:val="30"/>
          <w:szCs w:val="30"/>
          <w:lang w:val="en-US" w:eastAsia="zh-CN"/>
          <w14:textFill>
            <w14:solidFill>
              <w14:schemeClr w14:val="tx1"/>
            </w14:solidFill>
          </w14:textFill>
        </w:rPr>
        <w:t xml:space="preserve">参考</w:t>
      </w:r>
      <w:r>
        <w:rPr>
          <w:rFonts w:hint="eastAsia" w:ascii="Arial" w:hAnsi="Arial" w:eastAsia="楷体_GB2312"/>
          <w:b/>
          <w:color w:val="000000" w:themeColor="text1"/>
          <w:sz w:val="30"/>
          <w:szCs w:val="30"/>
          <w14:textFill>
            <w14:solidFill>
              <w14:schemeClr w14:val="tx1"/>
            </w14:solidFill>
          </w14:textFill>
        </w:rPr>
        <w:t xml:space="preserve">格式）：</w:t>
      </w:r>
      <w:r/>
    </w:p>
    <w:p>
      <w:pPr>
        <w:spacing w:line="480" w:lineRule="auto"/>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hint="eastAsia" w:ascii="黑体" w:hAnsi="黑体" w:eastAsia="黑体"/>
          <w:bCs/>
          <w:color w:val="000000" w:themeColor="text1"/>
          <w:sz w:val="28"/>
          <w:szCs w:val="28"/>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我们</w:t>
      </w:r>
      <w:r>
        <w:rPr>
          <w:rFonts w:hint="eastAsia" w:ascii="宋体"/>
          <w:bCs/>
          <w:color w:val="000000" w:themeColor="text1"/>
          <w:sz w:val="24"/>
          <w:szCs w:val="24"/>
          <w:u w:val="single"/>
          <w14:textFill>
            <w14:solidFill>
              <w14:schemeClr w14:val="tx1"/>
            </w14:solidFill>
          </w14:textFill>
        </w:rPr>
        <w:t xml:space="preserve">（制造厂商）</w:t>
      </w:r>
      <w:r>
        <w:rPr>
          <w:rFonts w:hint="eastAsia" w:ascii="宋体"/>
          <w:bCs/>
          <w:color w:val="000000" w:themeColor="text1"/>
          <w:sz w:val="24"/>
          <w:szCs w:val="24"/>
          <w14:textFill>
            <w14:solidFill>
              <w14:schemeClr w14:val="tx1"/>
            </w14:solidFill>
          </w14:textFill>
        </w:rPr>
        <w:t xml:space="preserve">郑重承诺，保证</w:t>
      </w:r>
      <w:r>
        <w:rPr>
          <w:rFonts w:hint="eastAsia" w:ascii="宋体"/>
          <w:bCs/>
          <w:color w:val="000000" w:themeColor="text1"/>
          <w:sz w:val="24"/>
          <w:szCs w:val="24"/>
          <w:u w:val="single"/>
          <w14:textFill>
            <w14:solidFill>
              <w14:schemeClr w14:val="tx1"/>
            </w14:solidFill>
          </w14:textFill>
        </w:rPr>
        <w:t xml:space="preserve">（投标供应商）</w:t>
      </w:r>
      <w:r>
        <w:rPr>
          <w:rFonts w:hint="eastAsia" w:ascii="宋体"/>
          <w:bCs/>
          <w:color w:val="000000" w:themeColor="text1"/>
          <w:sz w:val="24"/>
          <w:szCs w:val="24"/>
          <w14:textFill>
            <w14:solidFill>
              <w14:schemeClr w14:val="tx1"/>
            </w14:solidFill>
          </w14:textFill>
        </w:rPr>
        <w:t xml:space="preserve">在本项目所投的涉及本公司的产品质量，并提供</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我方于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日签署本文件，（投标供应商）于</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年</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月</w:t>
      </w:r>
      <w:r>
        <w:rPr>
          <w:rFonts w:hint="eastAsia" w:ascii="宋体"/>
          <w:bCs/>
          <w:color w:val="000000" w:themeColor="text1"/>
          <w:sz w:val="24"/>
          <w:szCs w:val="24"/>
          <w:u w:val="single"/>
          <w14:textFill>
            <w14:solidFill>
              <w14:schemeClr w14:val="tx1"/>
            </w14:solidFill>
          </w14:textFill>
        </w:rPr>
        <w:t xml:space="preserve">  </w:t>
      </w:r>
      <w:r>
        <w:rPr>
          <w:rFonts w:hint="eastAsia" w:ascii="宋体"/>
          <w:bCs/>
          <w:color w:val="000000" w:themeColor="text1"/>
          <w:sz w:val="24"/>
          <w:szCs w:val="24"/>
          <w14:textFill>
            <w14:solidFill>
              <w14:schemeClr w14:val="tx1"/>
            </w14:solidFill>
          </w14:textFill>
        </w:rPr>
        <w:t xml:space="preserve">日接受此件，以此为证。</w:t>
      </w:r>
      <w:r/>
    </w:p>
    <w:p>
      <w:pPr>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制造厂商（盖章）：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投标人名称（盖章）：</w:t>
      </w:r>
      <w:r/>
    </w:p>
    <w:p>
      <w:pPr>
        <w:spacing w:line="360" w:lineRule="auto"/>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日期：</w:t>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Arial" w:hAnsi="Arial" w:eastAsia="楷体_GB2312"/>
          <w:b/>
          <w:color w:val="000000" w:themeColor="text1"/>
          <w:sz w:val="30"/>
          <w:szCs w:val="30"/>
          <w14:textFill>
            <w14:solidFill>
              <w14:schemeClr w14:val="tx1"/>
            </w14:solidFill>
          </w14:textFill>
        </w:rPr>
        <w:outlineLvl w:val="0"/>
      </w:pPr>
      <w:r>
        <w:rPr>
          <w:rFonts w:hint="eastAsia" w:ascii="Arial" w:hAnsi="Arial" w:eastAsia="楷体_GB2312"/>
          <w:b/>
          <w:color w:val="000000" w:themeColor="text1"/>
          <w:sz w:val="30"/>
          <w:szCs w:val="30"/>
          <w14:textFill>
            <w14:solidFill>
              <w14:schemeClr w14:val="tx1"/>
            </w14:solidFill>
          </w14:textFill>
        </w:rPr>
        <w:t xml:space="preserve">4.能确保设备正常使用的，所需耗材及维修配件的清单及价格（格式自拟）</w:t>
      </w:r>
      <w:r/>
    </w:p>
    <w:p>
      <w:pPr>
        <w:ind w:right="-14"/>
        <w:jc w:val="left"/>
        <w:rPr>
          <w:rFonts w:hint="eastAsia" w:ascii="宋体" w:hAnsi="宋体" w:cs="仿宋"/>
          <w:b/>
          <w:color w:val="000000" w:themeColor="text1"/>
          <w:sz w:val="24"/>
          <w14:textFill>
            <w14:solidFill>
              <w14:schemeClr w14:val="tx1"/>
            </w14:solidFill>
          </w14:textFill>
        </w:rPr>
      </w:pPr>
      <w:r>
        <w:rPr>
          <w:rFonts w:hint="eastAsia" w:ascii="宋体" w:hAnsi="宋体" w:cs="仿宋"/>
          <w:color w:val="000000" w:themeColor="text1"/>
          <w:sz w:val="24"/>
          <w14:textFill>
            <w14:solidFill>
              <w14:schemeClr w14:val="tx1"/>
            </w14:solidFill>
          </w14:textFill>
        </w:rPr>
        <w:t xml:space="preserve"> </w:t>
      </w:r>
      <w:r/>
    </w:p>
    <w:p>
      <w:pPr>
        <w:pStyle w:val="704"/>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04"/>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pStyle w:val="704"/>
        <w:rPr>
          <w:color w:val="000000" w:themeColor="text1"/>
          <w14:textFill>
            <w14:solidFill>
              <w14:schemeClr w14:val="tx1"/>
            </w14:solidFill>
          </w14:textFill>
        </w:rPr>
      </w:pPr>
      <w:r>
        <w:rPr>
          <w:rFonts w:hint="eastAsia"/>
          <w:b/>
          <w:color w:val="000000" w:themeColor="text1"/>
          <w:sz w:val="30"/>
          <w:szCs w:val="30"/>
          <w14:textFill>
            <w14:solidFill>
              <w14:schemeClr w14:val="tx1"/>
            </w14:solidFill>
          </w14:textFill>
        </w:rPr>
        <w:t xml:space="preserve">5.关于所投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center"/>
        <w:spacing w:line="360" w:lineRule="auto"/>
        <w:rPr>
          <w:rFonts w:hint="eastAsia"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我方承诺确保</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设备在设备使用年限（自</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之日算起</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ind w:firstLine="4800"/>
        <w:keepLines w:val="0"/>
        <w:keepNext w:val="0"/>
        <w:pageBreakBefore w:val="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pStyle w:val="704"/>
        <w:keepLines w:val="0"/>
        <w:keepNext w:val="0"/>
        <w:pageBreakBefore w:val="0"/>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制造厂家法定（授权）代表人： </w:t>
      </w:r>
      <w:r>
        <w:rPr>
          <w:rFonts w:hint="eastAsia" w:ascii="宋体" w:hAnsi="宋体" w:eastAsia="宋体" w:cs="宋体"/>
          <w:color w:val="000000" w:themeColor="text1"/>
          <w:sz w:val="24"/>
          <w:szCs w:val="24"/>
          <w:lang w:val="en-US" w:eastAsia="zh-CN" w:bidi="ar-SA"/>
          <w14:textFill>
            <w14:solidFill>
              <w14:schemeClr w14:val="tx1"/>
            </w14:solidFill>
          </w14:textFill>
        </w:rPr>
        <w:br/>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                                                                 日期：</w:t>
      </w:r>
      <w:r/>
    </w:p>
    <w:p>
      <w:pPr>
        <w:pStyle w:val="704"/>
        <w:numPr>
          <w:ilvl w:val="0"/>
          <w:numId w:val="0"/>
        </w:numPr>
        <w:keepLines w:val="0"/>
        <w:keepNext w:val="0"/>
        <w:pageBreakBefore w:val="0"/>
        <w:spacing w:line="360" w:lineRule="auto"/>
        <w:widowControl w:val="off"/>
        <w:rPr>
          <w:rFonts w:hint="eastAsia" w:ascii="Arial" w:hAnsi="Arial" w:eastAsia="楷体_GB2312" w:cs="Times New Roman"/>
          <w:b/>
          <w:color w:val="000000" w:themeColor="text1"/>
          <w:sz w:val="30"/>
          <w:szCs w:val="30"/>
          <w:lang w:val="en-US" w:eastAsia="zh-CN" w:bidi="ar-SA"/>
          <w14:textFill>
            <w14:solidFill>
              <w14:schemeClr w14:val="tx1"/>
            </w14:solidFill>
          </w14:textFill>
        </w:rPr>
      </w:pPr>
      <w:r>
        <w:rPr>
          <w:rFonts w:hint="eastAsia" w:cs="Times New Roman"/>
          <w:b/>
          <w:color w:val="000000" w:themeColor="text1"/>
          <w:sz w:val="30"/>
          <w:szCs w:val="30"/>
          <w:lang w:val="en-US" w:eastAsia="zh-CN" w:bidi="ar-SA"/>
          <w14:textFill>
            <w14:solidFill>
              <w14:schemeClr w14:val="tx1"/>
            </w14:solidFill>
          </w14:textFill>
        </w:rPr>
        <w:t xml:space="preserve">6.</w:t>
      </w:r>
      <w:r>
        <w:rPr>
          <w:rFonts w:hint="eastAsia" w:ascii="Arial" w:hAnsi="Arial" w:eastAsia="楷体_GB2312" w:cs="Times New Roman"/>
          <w:b/>
          <w:color w:val="000000" w:themeColor="text1"/>
          <w:sz w:val="30"/>
          <w:szCs w:val="30"/>
          <w:lang w:val="en-US" w:eastAsia="zh-CN" w:bidi="ar-SA"/>
          <w14:textFill>
            <w14:solidFill>
              <w14:schemeClr w14:val="tx1"/>
            </w14:solidFill>
          </w14:textFill>
        </w:rPr>
        <w:t xml:space="preserve">耗材成本（给定格式</w:t>
      </w:r>
      <w:r>
        <w:rPr>
          <w:rFonts w:hint="eastAsia" w:cs="Times New Roman"/>
          <w:b/>
          <w:color w:val="000000" w:themeColor="text1"/>
          <w:sz w:val="30"/>
          <w:szCs w:val="30"/>
          <w:lang w:val="en-US" w:eastAsia="zh-CN" w:bidi="ar-SA"/>
          <w14:textFill>
            <w14:solidFill>
              <w14:schemeClr w14:val="tx1"/>
            </w14:solidFill>
          </w14:textFill>
        </w:rPr>
        <w:t xml:space="preserve">，填写要求详见第五章评标方法与评标标准）</w:t>
      </w:r>
      <w:r/>
    </w:p>
    <w:tbl>
      <w:tblPr>
        <w:tblStyle w:val="691"/>
        <w:tblW w:w="91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8"/>
        <w:gridCol w:w="1042"/>
        <w:gridCol w:w="827"/>
        <w:gridCol w:w="1316"/>
        <w:gridCol w:w="1464"/>
        <w:gridCol w:w="1211"/>
        <w:gridCol w:w="1264"/>
        <w:gridCol w:w="1384"/>
      </w:tblGrid>
      <w:tr>
        <w:trPr>
          <w:trHeight w:val="1299"/>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品目</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规格/长度（m）</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分包机全部切割长度选项（L,mm</w:t>
            </w:r>
            <w:r>
              <w:rPr>
                <w:rFonts w:hint="eastAsia" w:ascii="宋体" w:hAnsi="宋体" w:cs="宋体"/>
                <w:b/>
                <w:bCs/>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切割长度平均值（mm</w:t>
            </w:r>
            <w:r>
              <w:rPr>
                <w:rFonts w:hint="eastAsia" w:ascii="宋体" w:hAnsi="宋体" w:cs="宋体"/>
                <w:b/>
                <w:bCs/>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单卷报价（元）</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color w:val="auto"/>
                <w:sz w:val="24"/>
                <w:szCs w:val="24"/>
                <w:highlight w:val="none"/>
                <w:lang w:val="en-US" w:eastAsia="zh-CN"/>
              </w:rPr>
              <w:t xml:space="preserve">单次分包耗材成本</w:t>
            </w:r>
            <w:r>
              <w:rPr>
                <w:rFonts w:hint="eastAsia" w:ascii="宋体" w:hAnsi="宋体" w:eastAsia="宋体" w:cs="宋体"/>
                <w:b/>
                <w:bCs/>
                <w:i w:val="0"/>
                <w:iCs w:val="0"/>
                <w:color w:val="000000"/>
                <w:sz w:val="24"/>
                <w:szCs w:val="24"/>
                <w:u w:val="none"/>
                <w:lang w:val="en-US" w:eastAsia="zh-CN" w:bidi="ar"/>
              </w:rPr>
              <w:t xml:space="preserve">（元）</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分包</w:t>
            </w:r>
            <w:r>
              <w:rPr>
                <w:rFonts w:hint="eastAsia" w:ascii="宋体" w:hAnsi="宋体" w:eastAsia="宋体" w:cs="宋体"/>
                <w:color w:val="auto"/>
                <w:sz w:val="24"/>
                <w:szCs w:val="24"/>
                <w:highlight w:val="none"/>
                <w:lang w:val="en-US" w:eastAsia="zh-CN"/>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色带</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538"/>
        </w:trPr>
        <w:tc>
          <w:tcPr>
            <w:shd w:val="clear" w:color="auto" w:fill="auto"/>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464"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6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bl>
    <w:p>
      <w:pPr>
        <w:pStyle w:val="704"/>
        <w:numPr>
          <w:ilvl w:val="0"/>
          <w:numId w:val="0"/>
        </w:numPr>
        <w:ind w:left="480"/>
        <w:keepLines w:val="0"/>
        <w:keepNext w:val="0"/>
        <w:pageBreakBefore w:val="0"/>
        <w:spacing w:line="360" w:lineRule="auto"/>
        <w:widowControl w:val="off"/>
        <w:rPr>
          <w:rFonts w:hint="default" w:ascii="Arial" w:hAnsi="Arial" w:eastAsia="楷体_GB2312" w:cs="Times New Roman"/>
          <w:b/>
          <w:color w:val="000000" w:themeColor="text1"/>
          <w:sz w:val="30"/>
          <w:szCs w:val="30"/>
          <w:lang w:val="en-US" w:eastAsia="zh-CN" w:bidi="ar-SA"/>
          <w14:textFill>
            <w14:solidFill>
              <w14:schemeClr w14:val="tx1"/>
            </w14:solidFill>
          </w14:textFill>
        </w:rPr>
      </w:pPr>
      <w:r>
        <w:rPr>
          <w:rFonts w:hint="default" w:ascii="Arial" w:hAnsi="Arial" w:eastAsia="楷体_GB2312" w:cs="Times New Roman"/>
          <w:b/>
          <w:color w:val="000000" w:themeColor="text1"/>
          <w:sz w:val="30"/>
          <w:szCs w:val="30"/>
          <w:lang w:val="en-US" w:eastAsia="zh-CN" w:bidi="ar-SA"/>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w:fldChar w:fldCharType="begin"/>
    </w:r>
    <w:r>
      <w:instrText xml:space="preserve">PAGE \* MERGEFORMAT</w:instrText>
    </w:r>
    <w:r>
      <w:fldChar w:fldCharType="separate"/>
    </w:r>
    <w:r>
      <w:t xml:space="preserve">26</w:t>
    </w:r>
    <w:r>
      <w:fldChar w:fldCharType="end"/>
    </w:r>
    <w:r/>
  </w:p>
  <w:p>
    <w:pPr>
      <w:pStyle w:val="7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1">
    <w:name w:val="Heading 1"/>
    <w:basedOn w:val="680"/>
    <w:next w:val="680"/>
    <w:link w:val="766"/>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67"/>
    <w:uiPriority w:val="9"/>
    <w:unhideWhenUsed/>
    <w:qFormat/>
    <w:pPr>
      <w:keepLines/>
      <w:keepNext/>
      <w:spacing w:before="360" w:after="200"/>
      <w:outlineLvl w:val="1"/>
    </w:pPr>
    <w:rPr>
      <w:rFonts w:ascii="Arial" w:hAnsi="Arial" w:eastAsia="Arial" w:cs="Arial"/>
      <w:sz w:val="34"/>
    </w:rPr>
  </w:style>
  <w:style w:type="paragraph" w:styleId="683">
    <w:name w:val="Heading 3"/>
    <w:basedOn w:val="680"/>
    <w:next w:val="680"/>
    <w:link w:val="768"/>
    <w:uiPriority w:val="9"/>
    <w:unhideWhenUsed/>
    <w:qFormat/>
    <w:pPr>
      <w:keepLines/>
      <w:keepNext/>
      <w:spacing w:before="320" w:after="200"/>
      <w:outlineLvl w:val="2"/>
    </w:pPr>
    <w:rPr>
      <w:rFonts w:ascii="Arial" w:hAnsi="Arial" w:eastAsia="Arial" w:cs="Arial"/>
      <w:sz w:val="30"/>
      <w:szCs w:val="30"/>
    </w:rPr>
  </w:style>
  <w:style w:type="paragraph" w:styleId="684">
    <w:name w:val="Heading 4"/>
    <w:basedOn w:val="680"/>
    <w:next w:val="692"/>
    <w:link w:val="769"/>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70"/>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basedOn w:val="680"/>
    <w:next w:val="680"/>
    <w:link w:val="771"/>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73"/>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74"/>
    <w:uiPriority w:val="9"/>
    <w:unhideWhenUsed/>
    <w:qFormat/>
    <w:pPr>
      <w:keepLines/>
      <w:keepNext/>
      <w:spacing w:before="320" w:after="200"/>
      <w:outlineLvl w:val="8"/>
    </w:pPr>
    <w:rPr>
      <w:rFonts w:ascii="Arial" w:hAnsi="Arial" w:eastAsia="Arial" w:cs="Arial"/>
      <w:i/>
      <w:iCs/>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Normal Indent"/>
    <w:basedOn w:val="680"/>
    <w:uiPriority w:val="99"/>
    <w:qFormat/>
    <w:pPr>
      <w:ind w:firstLine="420"/>
    </w:pPr>
    <w:rPr>
      <w:sz w:val="20"/>
    </w:rPr>
  </w:style>
  <w:style w:type="paragraph" w:styleId="693">
    <w:name w:val="toc 7"/>
    <w:basedOn w:val="680"/>
    <w:next w:val="680"/>
    <w:uiPriority w:val="39"/>
    <w:unhideWhenUsed/>
    <w:qFormat/>
    <w:pPr>
      <w:ind w:left="1701"/>
      <w:spacing w:after="57"/>
    </w:pPr>
  </w:style>
  <w:style w:type="paragraph" w:styleId="694">
    <w:name w:val="Caption"/>
    <w:basedOn w:val="680"/>
    <w:next w:val="6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uiPriority w:val="0"/>
    <w:unhideWhenUsed/>
    <w:qFormat/>
    <w:pPr>
      <w:spacing w:after="120"/>
    </w:pPr>
    <w:rPr>
      <w:rFonts w:ascii="Calibri" w:hAnsi="Calibri"/>
      <w:szCs w:val="22"/>
    </w:rPr>
  </w:style>
  <w:style w:type="paragraph" w:styleId="697">
    <w:name w:val="Body Text Indent"/>
    <w:basedOn w:val="680"/>
    <w:uiPriority w:val="99"/>
    <w:qFormat/>
    <w:pPr>
      <w:ind w:firstLine="576"/>
    </w:pPr>
    <w:rPr>
      <w:sz w:val="20"/>
      <w:szCs w:val="20"/>
    </w:rPr>
  </w:style>
  <w:style w:type="paragraph" w:styleId="698">
    <w:name w:val="toc 5"/>
    <w:basedOn w:val="680"/>
    <w:next w:val="680"/>
    <w:uiPriority w:val="39"/>
    <w:unhideWhenUsed/>
    <w:qFormat/>
    <w:pPr>
      <w:ind w:left="1134"/>
      <w:spacing w:after="57"/>
    </w:pPr>
  </w:style>
  <w:style w:type="paragraph" w:styleId="699">
    <w:name w:val="toc 3"/>
    <w:basedOn w:val="680"/>
    <w:next w:val="680"/>
    <w:uiPriority w:val="39"/>
    <w:unhideWhenUsed/>
    <w:qFormat/>
    <w:pPr>
      <w:ind w:left="567"/>
      <w:spacing w:after="57"/>
    </w:pPr>
  </w:style>
  <w:style w:type="paragraph" w:styleId="700">
    <w:name w:val="Plain Text"/>
    <w:basedOn w:val="680"/>
    <w:uiPriority w:val="0"/>
    <w:qFormat/>
    <w:rPr>
      <w:rFonts w:ascii="宋体" w:hAnsi="Courier New" w:cs="Courier New"/>
    </w:rPr>
  </w:style>
  <w:style w:type="paragraph" w:styleId="701">
    <w:name w:val="toc 8"/>
    <w:basedOn w:val="680"/>
    <w:next w:val="680"/>
    <w:uiPriority w:val="39"/>
    <w:unhideWhenUsed/>
    <w:qFormat/>
    <w:pPr>
      <w:ind w:left="1984"/>
      <w:spacing w:after="57"/>
    </w:pPr>
  </w:style>
  <w:style w:type="paragraph" w:styleId="702">
    <w:name w:val="endnote text"/>
    <w:basedOn w:val="680"/>
    <w:link w:val="912"/>
    <w:uiPriority w:val="99"/>
    <w:semiHidden/>
    <w:unhideWhenUsed/>
    <w:qFormat/>
    <w:rPr>
      <w:sz w:val="20"/>
    </w:rPr>
  </w:style>
  <w:style w:type="paragraph" w:styleId="703">
    <w:name w:val="Footer"/>
    <w:basedOn w:val="680"/>
    <w:link w:val="785"/>
    <w:uiPriority w:val="99"/>
    <w:unhideWhenUsed/>
    <w:qFormat/>
    <w:pPr>
      <w:tabs>
        <w:tab w:val="center" w:pos="7143" w:leader="none"/>
        <w:tab w:val="right" w:pos="14287" w:leader="none"/>
      </w:tabs>
    </w:pPr>
  </w:style>
  <w:style w:type="paragraph" w:styleId="704">
    <w:name w:val="envelope return"/>
    <w:basedOn w:val="680"/>
    <w:uiPriority w:val="0"/>
    <w:qFormat/>
    <w:rPr>
      <w:rFonts w:ascii="Arial" w:hAnsi="Arial" w:eastAsia="楷体_GB2312"/>
      <w:sz w:val="26"/>
      <w:szCs w:val="20"/>
    </w:rPr>
  </w:style>
  <w:style w:type="paragraph" w:styleId="705">
    <w:name w:val="Header"/>
    <w:basedOn w:val="680"/>
    <w:link w:val="783"/>
    <w:uiPriority w:val="99"/>
    <w:unhideWhenUsed/>
    <w:qFormat/>
    <w:pPr>
      <w:tabs>
        <w:tab w:val="center" w:pos="7143" w:leader="none"/>
        <w:tab w:val="right" w:pos="14287" w:leader="none"/>
      </w:tabs>
    </w:pPr>
  </w:style>
  <w:style w:type="paragraph" w:styleId="706">
    <w:name w:val="toc 1"/>
    <w:basedOn w:val="680"/>
    <w:next w:val="680"/>
    <w:uiPriority w:val="39"/>
    <w:unhideWhenUsed/>
    <w:qFormat/>
    <w:pPr>
      <w:spacing w:after="57"/>
    </w:pPr>
  </w:style>
  <w:style w:type="paragraph" w:styleId="707">
    <w:name w:val="toc 4"/>
    <w:basedOn w:val="680"/>
    <w:next w:val="680"/>
    <w:uiPriority w:val="39"/>
    <w:unhideWhenUsed/>
    <w:qFormat/>
    <w:pPr>
      <w:ind w:left="850"/>
      <w:spacing w:after="57"/>
    </w:pPr>
  </w:style>
  <w:style w:type="paragraph" w:styleId="708">
    <w:name w:val="Subtitle"/>
    <w:basedOn w:val="680"/>
    <w:next w:val="680"/>
    <w:link w:val="778"/>
    <w:uiPriority w:val="11"/>
    <w:qFormat/>
    <w:pPr>
      <w:spacing w:before="200" w:after="200"/>
    </w:pPr>
    <w:rPr>
      <w:sz w:val="24"/>
      <w:szCs w:val="24"/>
    </w:rPr>
  </w:style>
  <w:style w:type="paragraph" w:styleId="709">
    <w:name w:val="footnote text"/>
    <w:basedOn w:val="680"/>
    <w:link w:val="911"/>
    <w:uiPriority w:val="99"/>
    <w:semiHidden/>
    <w:unhideWhenUsed/>
    <w:qFormat/>
    <w:pPr>
      <w:spacing w:after="40"/>
    </w:pPr>
    <w:rPr>
      <w:sz w:val="18"/>
    </w:rPr>
  </w:style>
  <w:style w:type="paragraph" w:styleId="710">
    <w:name w:val="toc 6"/>
    <w:basedOn w:val="680"/>
    <w:next w:val="680"/>
    <w:uiPriority w:val="39"/>
    <w:unhideWhenUsed/>
    <w:qFormat/>
    <w:pPr>
      <w:ind w:left="1417"/>
      <w:spacing w:after="57"/>
    </w:pPr>
  </w:style>
  <w:style w:type="paragraph" w:styleId="711">
    <w:name w:val="table of figures"/>
    <w:basedOn w:val="680"/>
    <w:next w:val="680"/>
    <w:uiPriority w:val="99"/>
    <w:unhideWhenUsed/>
    <w:qFormat/>
  </w:style>
  <w:style w:type="paragraph" w:styleId="712">
    <w:name w:val="toc 2"/>
    <w:basedOn w:val="680"/>
    <w:next w:val="680"/>
    <w:uiPriority w:val="39"/>
    <w:unhideWhenUsed/>
    <w:qFormat/>
    <w:pPr>
      <w:ind w:left="283"/>
      <w:spacing w:after="57"/>
    </w:pPr>
  </w:style>
  <w:style w:type="paragraph" w:styleId="713">
    <w:name w:val="toc 9"/>
    <w:basedOn w:val="680"/>
    <w:next w:val="680"/>
    <w:uiPriority w:val="39"/>
    <w:unhideWhenUsed/>
    <w:qFormat/>
    <w:pPr>
      <w:ind w:left="2268"/>
      <w:spacing w:after="57"/>
    </w:pPr>
  </w:style>
  <w:style w:type="paragraph" w:styleId="714">
    <w:name w:val="Normal (Web)"/>
    <w:basedOn w:val="680"/>
    <w:uiPriority w:val="99"/>
    <w:qFormat/>
    <w:pPr>
      <w:jc w:val="left"/>
      <w:spacing w:before="100" w:beforeAutospacing="1" w:after="100" w:afterAutospacing="1"/>
      <w:widowControl/>
    </w:pPr>
    <w:rPr>
      <w:rFonts w:ascii="宋体" w:hAnsi="宋体" w:cs="宋体"/>
      <w:sz w:val="24"/>
      <w:szCs w:val="24"/>
    </w:rPr>
  </w:style>
  <w:style w:type="paragraph" w:styleId="715">
    <w:name w:val="Title"/>
    <w:basedOn w:val="680"/>
    <w:next w:val="680"/>
    <w:link w:val="777"/>
    <w:uiPriority w:val="10"/>
    <w:qFormat/>
    <w:pPr>
      <w:contextualSpacing/>
      <w:spacing w:before="300" w:after="200"/>
    </w:pPr>
    <w:rPr>
      <w:sz w:val="48"/>
      <w:szCs w:val="48"/>
    </w:rPr>
  </w:style>
  <w:style w:type="paragraph" w:styleId="716">
    <w:name w:val="Body Text First Indent"/>
    <w:basedOn w:val="696"/>
    <w:uiPriority w:val="0"/>
    <w:qFormat/>
    <w:pPr>
      <w:ind w:firstLine="420"/>
      <w:spacing w:line="360" w:lineRule="auto"/>
    </w:pPr>
    <w:rPr>
      <w:rFonts w:ascii="Times New Roman" w:hAnsi="Times New Roman"/>
      <w:szCs w:val="21"/>
    </w:rPr>
  </w:style>
  <w:style w:type="paragraph" w:styleId="717">
    <w:name w:val="Body Text First Indent 2"/>
    <w:basedOn w:val="697"/>
    <w:uiPriority w:val="0"/>
    <w:qFormat/>
    <w:pPr>
      <w:ind w:firstLine="200"/>
      <w:spacing w:line="360" w:lineRule="auto"/>
    </w:pPr>
    <w:rPr>
      <w:rFonts w:ascii="宋体" w:eastAsia="宋体"/>
      <w:sz w:val="21"/>
      <w:szCs w:val="20"/>
    </w:rPr>
  </w:style>
  <w:style w:type="table" w:styleId="718">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90"/>
    <w:uiPriority w:val="22"/>
    <w:qFormat/>
    <w:rPr>
      <w:b/>
    </w:r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table" w:styleId="723"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8"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9"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0"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4"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6"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7"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8"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1"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2" w:customStyle="1">
    <w:name w:val="TOC Heading"/>
    <w:uiPriority w:val="39"/>
    <w:unhideWhenUsed/>
    <w:qFormat/>
    <w:rPr>
      <w:rFonts w:hint="default" w:ascii="Times New Roman" w:hAnsi="Times New Roman" w:eastAsia="宋体" w:cs="Times New Roman"/>
    </w:rPr>
  </w:style>
  <w:style w:type="paragraph" w:styleId="743" w:customStyle="1">
    <w:name w:val="TOC 标题1"/>
    <w:uiPriority w:val="39"/>
    <w:unhideWhenUsed/>
    <w:qFormat/>
    <w:rPr>
      <w:rFonts w:hint="default" w:ascii="Times New Roman" w:hAnsi="Times New Roman" w:eastAsia="宋体" w:cs="Times New Roman"/>
      <w:lang w:val="en-US" w:eastAsia="zh-CN" w:bidi="ar-SA"/>
    </w:rPr>
  </w:style>
  <w:style w:type="paragraph" w:styleId="744" w:customStyle="1">
    <w:name w:val="TOC 标题113"/>
    <w:uiPriority w:val="39"/>
    <w:unhideWhenUsed/>
    <w:qFormat/>
    <w:rPr>
      <w:rFonts w:hint="default" w:ascii="Times New Roman" w:hAnsi="Times New Roman" w:eastAsia="宋体" w:cs="Times New Roman"/>
      <w:lang w:val="en-US" w:eastAsia="zh-CN" w:bidi="ar-SA"/>
    </w:rPr>
  </w:style>
  <w:style w:type="paragraph" w:styleId="745" w:customStyle="1">
    <w:name w:val="TOC 标题112"/>
    <w:uiPriority w:val="39"/>
    <w:unhideWhenUsed/>
    <w:qFormat/>
    <w:rPr>
      <w:rFonts w:hint="default" w:ascii="Times New Roman" w:hAnsi="Times New Roman" w:eastAsia="宋体" w:cs="Times New Roman"/>
      <w:lang w:val="en-US" w:eastAsia="zh-CN" w:bidi="ar-SA"/>
    </w:rPr>
  </w:style>
  <w:style w:type="character" w:styleId="746" w:customStyle="1">
    <w:name w:val="Heading 1 Char"/>
    <w:basedOn w:val="690"/>
    <w:uiPriority w:val="9"/>
    <w:qFormat/>
    <w:rPr>
      <w:rFonts w:ascii="Arial" w:hAnsi="Arial" w:eastAsia="Arial" w:cs="Arial"/>
      <w:sz w:val="40"/>
      <w:szCs w:val="40"/>
    </w:rPr>
  </w:style>
  <w:style w:type="character" w:styleId="747" w:customStyle="1">
    <w:name w:val="Heading 2 Char"/>
    <w:basedOn w:val="690"/>
    <w:uiPriority w:val="9"/>
    <w:qFormat/>
    <w:rPr>
      <w:rFonts w:ascii="Arial" w:hAnsi="Arial" w:eastAsia="Arial" w:cs="Arial"/>
      <w:sz w:val="34"/>
    </w:rPr>
  </w:style>
  <w:style w:type="character" w:styleId="748" w:customStyle="1">
    <w:name w:val="Heading 3 Char"/>
    <w:basedOn w:val="690"/>
    <w:uiPriority w:val="9"/>
    <w:qFormat/>
    <w:rPr>
      <w:rFonts w:ascii="Arial" w:hAnsi="Arial" w:eastAsia="Arial" w:cs="Arial"/>
      <w:sz w:val="30"/>
      <w:szCs w:val="30"/>
    </w:rPr>
  </w:style>
  <w:style w:type="character" w:styleId="749" w:customStyle="1">
    <w:name w:val="Heading 4 Char"/>
    <w:basedOn w:val="690"/>
    <w:uiPriority w:val="9"/>
    <w:qFormat/>
    <w:rPr>
      <w:rFonts w:ascii="Arial" w:hAnsi="Arial" w:eastAsia="Arial" w:cs="Arial"/>
      <w:b/>
      <w:bCs/>
      <w:sz w:val="26"/>
      <w:szCs w:val="26"/>
    </w:rPr>
  </w:style>
  <w:style w:type="character" w:styleId="750" w:customStyle="1">
    <w:name w:val="Heading 5 Char"/>
    <w:basedOn w:val="690"/>
    <w:uiPriority w:val="9"/>
    <w:qFormat/>
    <w:rPr>
      <w:rFonts w:ascii="Arial" w:hAnsi="Arial" w:eastAsia="Arial" w:cs="Arial"/>
      <w:b/>
      <w:bCs/>
      <w:sz w:val="24"/>
      <w:szCs w:val="24"/>
    </w:rPr>
  </w:style>
  <w:style w:type="character" w:styleId="751" w:customStyle="1">
    <w:name w:val="Heading 6 Char"/>
    <w:basedOn w:val="690"/>
    <w:uiPriority w:val="9"/>
    <w:qFormat/>
    <w:rPr>
      <w:rFonts w:ascii="Arial" w:hAnsi="Arial" w:eastAsia="Arial" w:cs="Arial"/>
      <w:b/>
      <w:bCs/>
      <w:sz w:val="22"/>
      <w:szCs w:val="22"/>
    </w:rPr>
  </w:style>
  <w:style w:type="character" w:styleId="752" w:customStyle="1">
    <w:name w:val="Heading 7 Char"/>
    <w:basedOn w:val="690"/>
    <w:uiPriority w:val="9"/>
    <w:qFormat/>
    <w:rPr>
      <w:rFonts w:ascii="Arial" w:hAnsi="Arial" w:eastAsia="Arial" w:cs="Arial"/>
      <w:b/>
      <w:bCs/>
      <w:i/>
      <w:iCs/>
      <w:sz w:val="22"/>
      <w:szCs w:val="22"/>
    </w:rPr>
  </w:style>
  <w:style w:type="character" w:styleId="753" w:customStyle="1">
    <w:name w:val="Heading 8 Char"/>
    <w:basedOn w:val="690"/>
    <w:uiPriority w:val="9"/>
    <w:qFormat/>
    <w:rPr>
      <w:rFonts w:ascii="Arial" w:hAnsi="Arial" w:eastAsia="Arial" w:cs="Arial"/>
      <w:i/>
      <w:iCs/>
      <w:sz w:val="22"/>
      <w:szCs w:val="22"/>
    </w:rPr>
  </w:style>
  <w:style w:type="character" w:styleId="754" w:customStyle="1">
    <w:name w:val="Heading 9 Char"/>
    <w:basedOn w:val="690"/>
    <w:uiPriority w:val="9"/>
    <w:qFormat/>
    <w:rPr>
      <w:rFonts w:ascii="Arial" w:hAnsi="Arial" w:eastAsia="Arial" w:cs="Arial"/>
      <w:i/>
      <w:iCs/>
      <w:sz w:val="21"/>
      <w:szCs w:val="21"/>
    </w:rPr>
  </w:style>
  <w:style w:type="character" w:styleId="755" w:customStyle="1">
    <w:name w:val="Title Char"/>
    <w:basedOn w:val="690"/>
    <w:uiPriority w:val="10"/>
    <w:qFormat/>
    <w:rPr>
      <w:sz w:val="48"/>
      <w:szCs w:val="48"/>
    </w:rPr>
  </w:style>
  <w:style w:type="character" w:styleId="756" w:customStyle="1">
    <w:name w:val="Subtitle Char"/>
    <w:basedOn w:val="690"/>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690"/>
    <w:uiPriority w:val="99"/>
    <w:qFormat/>
  </w:style>
  <w:style w:type="character" w:styleId="760" w:customStyle="1">
    <w:name w:val="Caption Char"/>
    <w:uiPriority w:val="99"/>
    <w:qFormat/>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标题111"/>
    <w:uiPriority w:val="39"/>
    <w:unhideWhenUsed/>
    <w:qFormat/>
    <w:rPr>
      <w:rFonts w:hint="default" w:ascii="Times New Roman" w:hAnsi="Times New Roman" w:eastAsia="宋体" w:cs="Times New Roman"/>
      <w:lang w:val="en-US" w:eastAsia="zh-CN" w:bidi="ar-SA"/>
    </w:rPr>
  </w:style>
  <w:style w:type="paragraph" w:styleId="764" w:customStyle="1">
    <w:name w:val="正文文本缩进1"/>
    <w:basedOn w:val="680"/>
    <w:link w:val="946"/>
    <w:uiPriority w:val="0"/>
    <w:qFormat/>
    <w:pPr>
      <w:ind w:firstLine="645"/>
    </w:pPr>
    <w:rPr>
      <w:rFonts w:ascii="楷体_GB2312" w:eastAsia="楷体_GB2312"/>
      <w:sz w:val="32"/>
      <w:szCs w:val="32"/>
      <w:lang w:eastAsia="en-US"/>
    </w:rPr>
  </w:style>
  <w:style w:type="paragraph" w:styleId="7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66" w:customStyle="1">
    <w:name w:val="标题 1 字符"/>
    <w:link w:val="681"/>
    <w:uiPriority w:val="9"/>
    <w:qFormat/>
    <w:rPr>
      <w:rFonts w:ascii="Arial" w:hAnsi="Arial" w:eastAsia="Arial" w:cs="Arial"/>
      <w:sz w:val="40"/>
      <w:szCs w:val="40"/>
    </w:rPr>
  </w:style>
  <w:style w:type="character" w:styleId="767" w:customStyle="1">
    <w:name w:val="标题 2 字符"/>
    <w:link w:val="682"/>
    <w:uiPriority w:val="9"/>
    <w:qFormat/>
    <w:rPr>
      <w:rFonts w:ascii="Arial" w:hAnsi="Arial" w:eastAsia="Arial" w:cs="Arial"/>
      <w:sz w:val="34"/>
    </w:rPr>
  </w:style>
  <w:style w:type="character" w:styleId="768" w:customStyle="1">
    <w:name w:val="标题 3 字符"/>
    <w:link w:val="683"/>
    <w:uiPriority w:val="9"/>
    <w:qFormat/>
    <w:rPr>
      <w:rFonts w:ascii="Arial" w:hAnsi="Arial" w:eastAsia="Arial" w:cs="Arial"/>
      <w:sz w:val="30"/>
      <w:szCs w:val="30"/>
    </w:rPr>
  </w:style>
  <w:style w:type="character" w:styleId="769" w:customStyle="1">
    <w:name w:val="标题 4 字符"/>
    <w:link w:val="684"/>
    <w:uiPriority w:val="9"/>
    <w:qFormat/>
    <w:rPr>
      <w:rFonts w:ascii="Arial" w:hAnsi="Arial" w:eastAsia="Arial" w:cs="Arial"/>
      <w:b/>
      <w:bCs/>
      <w:sz w:val="26"/>
      <w:szCs w:val="26"/>
    </w:rPr>
  </w:style>
  <w:style w:type="character" w:styleId="770" w:customStyle="1">
    <w:name w:val="标题 5 字符"/>
    <w:link w:val="685"/>
    <w:uiPriority w:val="9"/>
    <w:qFormat/>
    <w:rPr>
      <w:rFonts w:ascii="Arial" w:hAnsi="Arial" w:eastAsia="Arial" w:cs="Arial"/>
      <w:b/>
      <w:bCs/>
      <w:sz w:val="24"/>
      <w:szCs w:val="24"/>
    </w:rPr>
  </w:style>
  <w:style w:type="character" w:styleId="771" w:customStyle="1">
    <w:name w:val="标题 6 字符"/>
    <w:link w:val="686"/>
    <w:uiPriority w:val="9"/>
    <w:qFormat/>
    <w:rPr>
      <w:rFonts w:ascii="Arial" w:hAnsi="Arial" w:eastAsia="Arial" w:cs="Arial"/>
      <w:b/>
      <w:bCs/>
      <w:sz w:val="22"/>
      <w:szCs w:val="22"/>
    </w:rPr>
  </w:style>
  <w:style w:type="character" w:styleId="772" w:customStyle="1">
    <w:name w:val="标题 7 字符"/>
    <w:link w:val="687"/>
    <w:uiPriority w:val="9"/>
    <w:qFormat/>
    <w:rPr>
      <w:rFonts w:ascii="Arial" w:hAnsi="Arial" w:eastAsia="Arial" w:cs="Arial"/>
      <w:b/>
      <w:bCs/>
      <w:i/>
      <w:iCs/>
      <w:sz w:val="22"/>
      <w:szCs w:val="22"/>
    </w:rPr>
  </w:style>
  <w:style w:type="character" w:styleId="773" w:customStyle="1">
    <w:name w:val="标题 8 字符"/>
    <w:link w:val="688"/>
    <w:uiPriority w:val="9"/>
    <w:qFormat/>
    <w:rPr>
      <w:rFonts w:ascii="Arial" w:hAnsi="Arial" w:eastAsia="Arial" w:cs="Arial"/>
      <w:i/>
      <w:iCs/>
      <w:sz w:val="22"/>
      <w:szCs w:val="22"/>
    </w:rPr>
  </w:style>
  <w:style w:type="character" w:styleId="774" w:customStyle="1">
    <w:name w:val="标题 9 字符"/>
    <w:link w:val="689"/>
    <w:uiPriority w:val="9"/>
    <w:qFormat/>
    <w:rPr>
      <w:rFonts w:ascii="Arial" w:hAnsi="Arial" w:eastAsia="Arial" w:cs="Arial"/>
      <w:i/>
      <w:iCs/>
      <w:sz w:val="21"/>
      <w:szCs w:val="21"/>
    </w:rPr>
  </w:style>
  <w:style w:type="paragraph" w:styleId="775">
    <w:name w:val="List Paragraph"/>
    <w:basedOn w:val="680"/>
    <w:uiPriority w:val="34"/>
    <w:qFormat/>
    <w:pPr>
      <w:contextualSpacing/>
      <w:ind w:left="720"/>
    </w:pPr>
  </w:style>
  <w:style w:type="paragraph" w:styleId="776">
    <w:name w:val="No Spacing"/>
    <w:uiPriority w:val="1"/>
    <w:qFormat/>
    <w:rPr>
      <w:rFonts w:hint="default" w:ascii="Calibri" w:hAnsi="Calibri" w:eastAsia="宋体" w:cs="Times New Roman"/>
      <w:lang w:val="en-US" w:eastAsia="zh-CN" w:bidi="ar-SA"/>
    </w:rPr>
  </w:style>
  <w:style w:type="character" w:styleId="777" w:customStyle="1">
    <w:name w:val="标题 字符"/>
    <w:link w:val="715"/>
    <w:uiPriority w:val="10"/>
    <w:qFormat/>
    <w:rPr>
      <w:sz w:val="48"/>
      <w:szCs w:val="48"/>
    </w:rPr>
  </w:style>
  <w:style w:type="character" w:styleId="778" w:customStyle="1">
    <w:name w:val="副标题 字符"/>
    <w:link w:val="708"/>
    <w:uiPriority w:val="11"/>
    <w:qFormat/>
    <w:rPr>
      <w:sz w:val="24"/>
      <w:szCs w:val="24"/>
    </w:rPr>
  </w:style>
  <w:style w:type="paragraph" w:styleId="779">
    <w:name w:val="Quote"/>
    <w:basedOn w:val="680"/>
    <w:next w:val="680"/>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80"/>
    <w:next w:val="680"/>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705"/>
    <w:uiPriority w:val="99"/>
    <w:qFormat/>
  </w:style>
  <w:style w:type="character" w:styleId="784" w:customStyle="1">
    <w:name w:val="Footer Char"/>
    <w:uiPriority w:val="99"/>
    <w:qFormat/>
  </w:style>
  <w:style w:type="character" w:styleId="785" w:customStyle="1">
    <w:name w:val="页脚 字符"/>
    <w:link w:val="703"/>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字符"/>
    <w:link w:val="709"/>
    <w:uiPriority w:val="99"/>
    <w:qFormat/>
    <w:rPr>
      <w:sz w:val="18"/>
    </w:rPr>
  </w:style>
  <w:style w:type="character" w:styleId="912" w:customStyle="1">
    <w:name w:val="尾注文本 字符"/>
    <w:link w:val="702"/>
    <w:uiPriority w:val="99"/>
    <w:qFormat/>
    <w:rPr>
      <w:sz w:val="20"/>
    </w:rPr>
  </w:style>
  <w:style w:type="paragraph" w:styleId="913" w:customStyle="1">
    <w:name w:val="TOC 标题11"/>
    <w:uiPriority w:val="39"/>
    <w:unhideWhenUsed/>
    <w:qFormat/>
    <w:rPr>
      <w:rFonts w:hint="default" w:ascii="Calibri" w:hAnsi="Calibri" w:eastAsia="宋体" w:cs="Times New Roman"/>
      <w:lang w:val="en-US" w:eastAsia="zh-CN" w:bidi="ar-SA"/>
    </w:rPr>
  </w:style>
  <w:style w:type="paragraph" w:styleId="914" w:customStyle="1">
    <w:name w:val="标题 11"/>
    <w:basedOn w:val="680"/>
    <w:next w:val="680"/>
    <w:link w:val="926"/>
    <w:uiPriority w:val="0"/>
    <w:qFormat/>
    <w:pPr>
      <w:jc w:val="center"/>
      <w:keepNext/>
      <w:outlineLvl w:val="0"/>
    </w:pPr>
    <w:rPr>
      <w:rFonts w:ascii="楷体_GB2312" w:eastAsia="楷体_GB2312"/>
      <w:sz w:val="28"/>
      <w:szCs w:val="28"/>
      <w:lang w:eastAsia="en-US"/>
    </w:rPr>
  </w:style>
  <w:style w:type="paragraph" w:styleId="915" w:customStyle="1">
    <w:name w:val="标题 21"/>
    <w:basedOn w:val="680"/>
    <w:next w:val="916"/>
    <w:link w:val="92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16" w:customStyle="1">
    <w:name w:val="正文缩进1"/>
    <w:basedOn w:val="680"/>
    <w:link w:val="928"/>
    <w:uiPriority w:val="0"/>
    <w:qFormat/>
    <w:pPr>
      <w:ind w:firstLine="420"/>
    </w:pPr>
    <w:rPr>
      <w:sz w:val="20"/>
      <w:lang w:eastAsia="en-US"/>
    </w:rPr>
  </w:style>
  <w:style w:type="paragraph" w:styleId="917" w:customStyle="1">
    <w:name w:val="标题 31"/>
    <w:basedOn w:val="680"/>
    <w:next w:val="916"/>
    <w:link w:val="929"/>
    <w:uiPriority w:val="0"/>
    <w:qFormat/>
    <w:pPr>
      <w:keepLines/>
      <w:keepNext/>
      <w:spacing w:before="260" w:after="260" w:line="416" w:lineRule="auto"/>
      <w:outlineLvl w:val="2"/>
    </w:pPr>
    <w:rPr>
      <w:b/>
      <w:bCs/>
      <w:sz w:val="32"/>
      <w:szCs w:val="32"/>
      <w:lang w:eastAsia="en-US"/>
    </w:rPr>
  </w:style>
  <w:style w:type="paragraph" w:styleId="918" w:customStyle="1">
    <w:name w:val="标题 41"/>
    <w:basedOn w:val="680"/>
    <w:next w:val="916"/>
    <w:link w:val="930"/>
    <w:uiPriority w:val="0"/>
    <w:qFormat/>
    <w:pPr>
      <w:keepLines/>
      <w:keepNext/>
      <w:spacing w:before="280" w:after="290" w:line="376" w:lineRule="auto"/>
      <w:outlineLvl w:val="3"/>
    </w:pPr>
    <w:rPr>
      <w:rFonts w:ascii="Arial" w:hAnsi="Arial" w:eastAsia="黑体"/>
      <w:b/>
      <w:bCs/>
      <w:sz w:val="28"/>
      <w:szCs w:val="28"/>
      <w:lang w:eastAsia="en-US"/>
    </w:rPr>
  </w:style>
  <w:style w:type="paragraph" w:styleId="919" w:customStyle="1">
    <w:name w:val="标题 51"/>
    <w:basedOn w:val="680"/>
    <w:next w:val="916"/>
    <w:link w:val="931"/>
    <w:uiPriority w:val="0"/>
    <w:qFormat/>
    <w:pPr>
      <w:keepNext/>
      <w:outlineLvl w:val="4"/>
    </w:pPr>
    <w:rPr>
      <w:rFonts w:ascii="宋体"/>
      <w:color w:val="000000"/>
      <w:sz w:val="28"/>
      <w:szCs w:val="28"/>
      <w:lang w:eastAsia="en-US"/>
    </w:rPr>
  </w:style>
  <w:style w:type="paragraph" w:styleId="920" w:customStyle="1">
    <w:name w:val="标题 61"/>
    <w:basedOn w:val="680"/>
    <w:next w:val="680"/>
    <w:link w:val="93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1" w:customStyle="1">
    <w:name w:val="标题 71"/>
    <w:basedOn w:val="680"/>
    <w:next w:val="680"/>
    <w:link w:val="933"/>
    <w:uiPriority w:val="0"/>
    <w:qFormat/>
    <w:pPr>
      <w:numPr>
        <w:ilvl w:val="6"/>
        <w:numId w:val="1"/>
      </w:numPr>
      <w:keepLines/>
      <w:keepNext/>
      <w:spacing w:before="240" w:after="64" w:line="320" w:lineRule="auto"/>
      <w:outlineLvl w:val="6"/>
    </w:pPr>
    <w:rPr>
      <w:b/>
      <w:bCs/>
      <w:sz w:val="24"/>
      <w:szCs w:val="24"/>
      <w:lang w:eastAsia="en-US"/>
    </w:rPr>
  </w:style>
  <w:style w:type="paragraph" w:styleId="922" w:customStyle="1">
    <w:name w:val="标题 81"/>
    <w:basedOn w:val="680"/>
    <w:next w:val="680"/>
    <w:link w:val="93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23" w:customStyle="1">
    <w:name w:val="标题 91"/>
    <w:basedOn w:val="680"/>
    <w:next w:val="680"/>
    <w:link w:val="935"/>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24" w:customStyle="1">
    <w:name w:val="默认段落字体1"/>
    <w:uiPriority w:val="1"/>
    <w:unhideWhenUsed/>
    <w:qFormat/>
  </w:style>
  <w:style w:type="table" w:styleId="925" w:customStyle="1">
    <w:name w:val="普通表格1"/>
    <w:uiPriority w:val="99"/>
    <w:unhideWhenUsed/>
    <w:qFormat/>
    <w:tblPr>
      <w:tblCellMar>
        <w:left w:w="0" w:type="dxa"/>
        <w:top w:w="0" w:type="dxa"/>
        <w:right w:w="0" w:type="dxa"/>
        <w:bottom w:w="0" w:type="dxa"/>
      </w:tblCellMar>
    </w:tblPr>
  </w:style>
  <w:style w:type="character" w:styleId="926" w:customStyle="1">
    <w:name w:val="标题 1 Char"/>
    <w:link w:val="914"/>
    <w:uiPriority w:val="0"/>
    <w:qFormat/>
    <w:rPr>
      <w:rFonts w:ascii="楷体_GB2312" w:hAnsi="Times New Roman" w:eastAsia="楷体_GB2312" w:cs="Times New Roman"/>
      <w:sz w:val="28"/>
      <w:szCs w:val="28"/>
    </w:rPr>
  </w:style>
  <w:style w:type="character" w:styleId="927" w:customStyle="1">
    <w:name w:val="标题 2 Char"/>
    <w:link w:val="915"/>
    <w:uiPriority w:val="0"/>
    <w:qFormat/>
    <w:rPr>
      <w:rFonts w:ascii="Arial" w:hAnsi="Arial" w:eastAsia="幼圆" w:cs="Arial"/>
      <w:b/>
      <w:bCs/>
      <w:sz w:val="44"/>
      <w:szCs w:val="44"/>
    </w:rPr>
  </w:style>
  <w:style w:type="character" w:styleId="928" w:customStyle="1">
    <w:name w:val="正文缩进 Char"/>
    <w:link w:val="916"/>
    <w:uiPriority w:val="0"/>
    <w:qFormat/>
    <w:rPr>
      <w:rFonts w:ascii="Times New Roman" w:hAnsi="Times New Roman" w:eastAsia="宋体" w:cs="Times New Roman"/>
      <w:szCs w:val="21"/>
    </w:rPr>
  </w:style>
  <w:style w:type="character" w:styleId="929" w:customStyle="1">
    <w:name w:val="标题 3 Char"/>
    <w:link w:val="917"/>
    <w:uiPriority w:val="0"/>
    <w:qFormat/>
    <w:rPr>
      <w:rFonts w:ascii="Times New Roman" w:hAnsi="Times New Roman" w:eastAsia="宋体" w:cs="Times New Roman"/>
      <w:b/>
      <w:bCs/>
      <w:sz w:val="32"/>
      <w:szCs w:val="32"/>
    </w:rPr>
  </w:style>
  <w:style w:type="character" w:styleId="930" w:customStyle="1">
    <w:name w:val="标题 4 Char"/>
    <w:link w:val="918"/>
    <w:uiPriority w:val="0"/>
    <w:qFormat/>
    <w:rPr>
      <w:rFonts w:ascii="Arial" w:hAnsi="Arial" w:eastAsia="黑体" w:cs="Arial"/>
      <w:b/>
      <w:bCs/>
      <w:sz w:val="28"/>
      <w:szCs w:val="28"/>
    </w:rPr>
  </w:style>
  <w:style w:type="character" w:styleId="931" w:customStyle="1">
    <w:name w:val="标题 5 Char"/>
    <w:link w:val="919"/>
    <w:uiPriority w:val="0"/>
    <w:qFormat/>
    <w:rPr>
      <w:rFonts w:ascii="宋体" w:hAnsi="Times New Roman" w:eastAsia="宋体" w:cs="Times New Roman"/>
      <w:color w:val="000000"/>
      <w:sz w:val="28"/>
      <w:szCs w:val="28"/>
    </w:rPr>
  </w:style>
  <w:style w:type="character" w:styleId="932" w:customStyle="1">
    <w:name w:val="标题 6 Char"/>
    <w:link w:val="920"/>
    <w:uiPriority w:val="0"/>
    <w:qFormat/>
    <w:rPr>
      <w:rFonts w:ascii="Arial" w:hAnsi="Arial" w:eastAsia="黑体" w:cs="Times New Roman"/>
      <w:b/>
      <w:bCs/>
      <w:sz w:val="24"/>
      <w:szCs w:val="24"/>
    </w:rPr>
  </w:style>
  <w:style w:type="character" w:styleId="933" w:customStyle="1">
    <w:name w:val="标题 7 Char"/>
    <w:link w:val="921"/>
    <w:uiPriority w:val="0"/>
    <w:qFormat/>
    <w:rPr>
      <w:rFonts w:ascii="Times New Roman" w:hAnsi="Times New Roman" w:eastAsia="宋体" w:cs="Times New Roman"/>
      <w:b/>
      <w:bCs/>
      <w:sz w:val="24"/>
      <w:szCs w:val="24"/>
    </w:rPr>
  </w:style>
  <w:style w:type="character" w:styleId="934" w:customStyle="1">
    <w:name w:val="标题 8 Char"/>
    <w:link w:val="922"/>
    <w:uiPriority w:val="0"/>
    <w:qFormat/>
    <w:rPr>
      <w:rFonts w:ascii="Arial" w:hAnsi="Arial" w:eastAsia="黑体" w:cs="Times New Roman"/>
      <w:sz w:val="24"/>
      <w:szCs w:val="24"/>
    </w:rPr>
  </w:style>
  <w:style w:type="character" w:styleId="935" w:customStyle="1">
    <w:name w:val="标题 9 Char"/>
    <w:link w:val="923"/>
    <w:uiPriority w:val="0"/>
    <w:qFormat/>
    <w:rPr>
      <w:rFonts w:ascii="Arial" w:hAnsi="Arial" w:eastAsia="黑体" w:cs="Times New Roman"/>
      <w:szCs w:val="21"/>
    </w:rPr>
  </w:style>
  <w:style w:type="paragraph" w:styleId="936" w:customStyle="1">
    <w:name w:val="列表 31"/>
    <w:basedOn w:val="680"/>
    <w:uiPriority w:val="0"/>
    <w:qFormat/>
    <w:pPr>
      <w:ind w:left="100" w:hanging="200"/>
    </w:pPr>
  </w:style>
  <w:style w:type="paragraph" w:styleId="937" w:customStyle="1">
    <w:name w:val="目录 71"/>
    <w:basedOn w:val="680"/>
    <w:next w:val="680"/>
    <w:uiPriority w:val="0"/>
    <w:semiHidden/>
    <w:qFormat/>
    <w:pPr>
      <w:ind w:left="1260"/>
      <w:jc w:val="left"/>
    </w:pPr>
  </w:style>
  <w:style w:type="paragraph" w:styleId="938" w:customStyle="1">
    <w:name w:val="文档结构图1"/>
    <w:basedOn w:val="680"/>
    <w:link w:val="939"/>
    <w:uiPriority w:val="0"/>
    <w:semiHidden/>
    <w:qFormat/>
    <w:pPr>
      <w:shd w:val="clear" w:color="auto" w:fill="000080"/>
    </w:pPr>
    <w:rPr>
      <w:sz w:val="20"/>
      <w:lang w:eastAsia="en-US"/>
    </w:rPr>
  </w:style>
  <w:style w:type="character" w:styleId="939" w:customStyle="1">
    <w:name w:val="文档结构图 Char"/>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680"/>
    <w:link w:val="941"/>
    <w:uiPriority w:val="0"/>
    <w:semiHidden/>
    <w:qFormat/>
    <w:pPr>
      <w:jc w:val="left"/>
    </w:pPr>
    <w:rPr>
      <w:sz w:val="20"/>
      <w:lang w:eastAsia="en-US"/>
    </w:rPr>
  </w:style>
  <w:style w:type="character" w:styleId="941" w:customStyle="1">
    <w:name w:val="批注文字 Char"/>
    <w:link w:val="940"/>
    <w:uiPriority w:val="0"/>
    <w:semiHidden/>
    <w:qFormat/>
    <w:rPr>
      <w:rFonts w:ascii="Times New Roman" w:hAnsi="Times New Roman" w:eastAsia="宋体" w:cs="Times New Roman"/>
      <w:szCs w:val="21"/>
    </w:rPr>
  </w:style>
  <w:style w:type="paragraph" w:styleId="942" w:customStyle="1">
    <w:name w:val="正文文本 31"/>
    <w:basedOn w:val="680"/>
    <w:link w:val="943"/>
    <w:uiPriority w:val="0"/>
    <w:qFormat/>
    <w:rPr>
      <w:rFonts w:ascii="仿宋_GB2312" w:hAnsi="Arial" w:eastAsia="仿宋_GB2312"/>
      <w:sz w:val="32"/>
      <w:szCs w:val="32"/>
      <w:lang w:eastAsia="en-US"/>
    </w:rPr>
  </w:style>
  <w:style w:type="character" w:styleId="943" w:customStyle="1">
    <w:name w:val="正文文本 3 Char"/>
    <w:link w:val="942"/>
    <w:uiPriority w:val="0"/>
    <w:qFormat/>
    <w:rPr>
      <w:rFonts w:ascii="仿宋_GB2312" w:hAnsi="Arial" w:eastAsia="仿宋_GB2312" w:cs="Times New Roman"/>
      <w:sz w:val="32"/>
      <w:szCs w:val="32"/>
    </w:rPr>
  </w:style>
  <w:style w:type="paragraph" w:styleId="944" w:customStyle="1">
    <w:name w:val="正文文本1"/>
    <w:basedOn w:val="680"/>
    <w:link w:val="945"/>
    <w:uiPriority w:val="0"/>
    <w:qFormat/>
    <w:rPr>
      <w:rFonts w:ascii="楷体_GB2312" w:hAnsi="Arial" w:eastAsia="楷体_GB2312"/>
      <w:sz w:val="28"/>
      <w:szCs w:val="28"/>
      <w:lang w:eastAsia="en-US"/>
    </w:rPr>
  </w:style>
  <w:style w:type="character" w:styleId="945" w:customStyle="1">
    <w:name w:val="正文文本 Char"/>
    <w:link w:val="944"/>
    <w:uiPriority w:val="0"/>
    <w:qFormat/>
    <w:rPr>
      <w:rFonts w:ascii="楷体_GB2312" w:hAnsi="Arial" w:eastAsia="楷体_GB2312" w:cs="Times New Roman"/>
      <w:sz w:val="28"/>
      <w:szCs w:val="28"/>
    </w:rPr>
  </w:style>
  <w:style w:type="character" w:styleId="946" w:customStyle="1">
    <w:name w:val="正文文本缩进 Char"/>
    <w:link w:val="764"/>
    <w:uiPriority w:val="0"/>
    <w:qFormat/>
    <w:rPr>
      <w:rFonts w:ascii="楷体_GB2312" w:hAnsi="Times New Roman" w:eastAsia="楷体_GB2312" w:cs="Times New Roman"/>
      <w:sz w:val="32"/>
      <w:szCs w:val="32"/>
    </w:rPr>
  </w:style>
  <w:style w:type="paragraph" w:styleId="947" w:customStyle="1">
    <w:name w:val="列表 21"/>
    <w:basedOn w:val="680"/>
    <w:uiPriority w:val="0"/>
    <w:qFormat/>
    <w:pPr>
      <w:ind w:left="100" w:hanging="200"/>
    </w:pPr>
  </w:style>
  <w:style w:type="paragraph" w:styleId="948" w:customStyle="1">
    <w:name w:val="目录 51"/>
    <w:basedOn w:val="680"/>
    <w:next w:val="680"/>
    <w:uiPriority w:val="0"/>
    <w:semiHidden/>
    <w:qFormat/>
    <w:pPr>
      <w:ind w:left="840"/>
      <w:jc w:val="left"/>
    </w:pPr>
  </w:style>
  <w:style w:type="paragraph" w:styleId="949" w:customStyle="1">
    <w:name w:val="目录 31"/>
    <w:basedOn w:val="680"/>
    <w:next w:val="680"/>
    <w:uiPriority w:val="0"/>
    <w:semiHidden/>
    <w:qFormat/>
    <w:pPr>
      <w:ind w:left="420"/>
      <w:jc w:val="left"/>
    </w:pPr>
    <w:rPr>
      <w:i/>
      <w:iCs/>
      <w:szCs w:val="24"/>
    </w:rPr>
  </w:style>
  <w:style w:type="paragraph" w:styleId="950" w:customStyle="1">
    <w:name w:val="纯文本1"/>
    <w:basedOn w:val="680"/>
    <w:link w:val="951"/>
    <w:uiPriority w:val="0"/>
    <w:qFormat/>
    <w:rPr>
      <w:rFonts w:ascii="宋体" w:hAnsi="Courier New"/>
      <w:sz w:val="20"/>
      <w:lang w:eastAsia="en-US"/>
    </w:rPr>
  </w:style>
  <w:style w:type="character" w:styleId="951" w:customStyle="1">
    <w:name w:val="纯文本 Char"/>
    <w:link w:val="950"/>
    <w:uiPriority w:val="0"/>
    <w:qFormat/>
    <w:rPr>
      <w:rFonts w:ascii="宋体" w:hAnsi="Courier New" w:eastAsia="宋体" w:cs="Courier New"/>
      <w:szCs w:val="21"/>
    </w:rPr>
  </w:style>
  <w:style w:type="paragraph" w:styleId="952" w:customStyle="1">
    <w:name w:val="目录 81"/>
    <w:basedOn w:val="680"/>
    <w:next w:val="680"/>
    <w:uiPriority w:val="0"/>
    <w:semiHidden/>
    <w:qFormat/>
    <w:pPr>
      <w:ind w:left="1470"/>
      <w:jc w:val="left"/>
    </w:pPr>
  </w:style>
  <w:style w:type="paragraph" w:styleId="953" w:customStyle="1">
    <w:name w:val="日期1"/>
    <w:basedOn w:val="680"/>
    <w:next w:val="680"/>
    <w:link w:val="954"/>
    <w:uiPriority w:val="0"/>
    <w:qFormat/>
    <w:rPr>
      <w:sz w:val="24"/>
      <w:szCs w:val="24"/>
      <w:lang w:eastAsia="en-US"/>
    </w:rPr>
  </w:style>
  <w:style w:type="character" w:styleId="954" w:customStyle="1">
    <w:name w:val="日期 Char"/>
    <w:link w:val="953"/>
    <w:uiPriority w:val="0"/>
    <w:qFormat/>
    <w:rPr>
      <w:rFonts w:ascii="Times New Roman" w:hAnsi="Times New Roman" w:eastAsia="宋体" w:cs="Times New Roman"/>
      <w:sz w:val="24"/>
      <w:szCs w:val="24"/>
    </w:rPr>
  </w:style>
  <w:style w:type="paragraph" w:styleId="955" w:customStyle="1">
    <w:name w:val="正文文本缩进 21"/>
    <w:basedOn w:val="680"/>
    <w:link w:val="956"/>
    <w:uiPriority w:val="0"/>
    <w:qFormat/>
    <w:pPr>
      <w:ind w:left="630" w:firstLine="645"/>
    </w:pPr>
    <w:rPr>
      <w:rFonts w:ascii="Arial" w:hAnsi="Arial" w:eastAsia="仿宋_GB2312"/>
      <w:sz w:val="32"/>
      <w:szCs w:val="32"/>
      <w:lang w:eastAsia="en-US"/>
    </w:rPr>
  </w:style>
  <w:style w:type="character" w:styleId="956" w:customStyle="1">
    <w:name w:val="正文文本缩进 2 Char"/>
    <w:link w:val="955"/>
    <w:uiPriority w:val="0"/>
    <w:qFormat/>
    <w:rPr>
      <w:rFonts w:ascii="Arial" w:hAnsi="Arial" w:eastAsia="仿宋_GB2312" w:cs="Arial"/>
      <w:sz w:val="32"/>
      <w:szCs w:val="32"/>
    </w:rPr>
  </w:style>
  <w:style w:type="paragraph" w:styleId="957" w:customStyle="1">
    <w:name w:val="批注框文本1"/>
    <w:basedOn w:val="680"/>
    <w:link w:val="958"/>
    <w:uiPriority w:val="0"/>
    <w:qFormat/>
    <w:rPr>
      <w:sz w:val="18"/>
      <w:szCs w:val="18"/>
      <w:lang w:eastAsia="en-US"/>
    </w:rPr>
  </w:style>
  <w:style w:type="character" w:styleId="958" w:customStyle="1">
    <w:name w:val="批注框文本 Char"/>
    <w:link w:val="957"/>
    <w:uiPriority w:val="0"/>
    <w:qFormat/>
    <w:rPr>
      <w:rFonts w:ascii="Times New Roman" w:hAnsi="Times New Roman" w:eastAsia="宋体" w:cs="Times New Roman"/>
      <w:sz w:val="18"/>
      <w:szCs w:val="18"/>
    </w:rPr>
  </w:style>
  <w:style w:type="paragraph" w:styleId="959" w:customStyle="1">
    <w:name w:val="页脚1"/>
    <w:basedOn w:val="680"/>
    <w:link w:val="960"/>
    <w:uiPriority w:val="0"/>
    <w:qFormat/>
    <w:pPr>
      <w:jc w:val="left"/>
      <w:tabs>
        <w:tab w:val="center" w:pos="4153" w:leader="none"/>
        <w:tab w:val="right" w:pos="8306" w:leader="none"/>
      </w:tabs>
    </w:pPr>
    <w:rPr>
      <w:sz w:val="18"/>
      <w:szCs w:val="18"/>
      <w:lang w:eastAsia="en-US"/>
    </w:rPr>
  </w:style>
  <w:style w:type="character" w:styleId="960" w:customStyle="1">
    <w:name w:val="页脚 Char"/>
    <w:link w:val="959"/>
    <w:uiPriority w:val="0"/>
    <w:qFormat/>
    <w:rPr>
      <w:rFonts w:ascii="Times New Roman" w:hAnsi="Times New Roman" w:eastAsia="宋体" w:cs="Times New Roman"/>
      <w:sz w:val="18"/>
      <w:szCs w:val="18"/>
    </w:rPr>
  </w:style>
  <w:style w:type="paragraph" w:styleId="961" w:customStyle="1">
    <w:name w:val="页眉1"/>
    <w:basedOn w:val="680"/>
    <w:link w:val="96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62" w:customStyle="1">
    <w:name w:val="页眉 Char"/>
    <w:link w:val="961"/>
    <w:uiPriority w:val="0"/>
    <w:qFormat/>
    <w:rPr>
      <w:rFonts w:ascii="Times New Roman" w:hAnsi="Times New Roman" w:eastAsia="宋体" w:cs="Times New Roman"/>
      <w:sz w:val="18"/>
      <w:szCs w:val="18"/>
    </w:rPr>
  </w:style>
  <w:style w:type="paragraph" w:styleId="963" w:customStyle="1">
    <w:name w:val="目录 11"/>
    <w:basedOn w:val="680"/>
    <w:next w:val="680"/>
    <w:uiPriority w:val="0"/>
    <w:semiHidden/>
    <w:qFormat/>
    <w:pPr>
      <w:jc w:val="left"/>
      <w:spacing w:before="120" w:after="120" w:line="400" w:lineRule="exact"/>
      <w:tabs>
        <w:tab w:val="right" w:pos="8720" w:leader="dot"/>
      </w:tabs>
    </w:pPr>
    <w:rPr>
      <w:rFonts w:ascii="宋体" w:hAnsi="宋体"/>
      <w:caps/>
      <w:sz w:val="24"/>
      <w:szCs w:val="24"/>
    </w:rPr>
  </w:style>
  <w:style w:type="paragraph" w:styleId="964" w:customStyle="1">
    <w:name w:val="目录 41"/>
    <w:basedOn w:val="680"/>
    <w:next w:val="680"/>
    <w:uiPriority w:val="0"/>
    <w:semiHidden/>
    <w:qFormat/>
    <w:pPr>
      <w:ind w:left="630"/>
      <w:jc w:val="left"/>
    </w:pPr>
  </w:style>
  <w:style w:type="paragraph" w:styleId="965" w:customStyle="1">
    <w:name w:val="列表1"/>
    <w:basedOn w:val="680"/>
    <w:uiPriority w:val="0"/>
    <w:qFormat/>
    <w:pPr>
      <w:ind w:left="200" w:hanging="200"/>
    </w:pPr>
  </w:style>
  <w:style w:type="paragraph" w:styleId="966" w:customStyle="1">
    <w:name w:val="目录 61"/>
    <w:basedOn w:val="680"/>
    <w:next w:val="680"/>
    <w:uiPriority w:val="0"/>
    <w:semiHidden/>
    <w:qFormat/>
    <w:pPr>
      <w:ind w:left="1050"/>
      <w:jc w:val="left"/>
    </w:pPr>
  </w:style>
  <w:style w:type="paragraph" w:styleId="967" w:customStyle="1">
    <w:name w:val="正文文本缩进 31"/>
    <w:basedOn w:val="680"/>
    <w:link w:val="968"/>
    <w:uiPriority w:val="0"/>
    <w:qFormat/>
    <w:pPr>
      <w:ind w:left="645" w:firstLine="645"/>
    </w:pPr>
    <w:rPr>
      <w:rFonts w:ascii="Arial" w:hAnsi="Arial" w:eastAsia="仿宋_GB2312"/>
      <w:color w:val="ffff00"/>
      <w:sz w:val="32"/>
      <w:szCs w:val="32"/>
      <w:lang w:eastAsia="en-US"/>
    </w:rPr>
  </w:style>
  <w:style w:type="character" w:styleId="968" w:customStyle="1">
    <w:name w:val="正文文本缩进 3 Char"/>
    <w:link w:val="967"/>
    <w:uiPriority w:val="0"/>
    <w:qFormat/>
    <w:rPr>
      <w:rFonts w:ascii="Arial" w:hAnsi="Arial" w:eastAsia="仿宋_GB2312" w:cs="Arial"/>
      <w:color w:val="ffff00"/>
      <w:sz w:val="32"/>
      <w:szCs w:val="32"/>
    </w:rPr>
  </w:style>
  <w:style w:type="paragraph" w:styleId="969" w:customStyle="1">
    <w:name w:val="图表目录1"/>
    <w:basedOn w:val="680"/>
    <w:next w:val="680"/>
    <w:uiPriority w:val="0"/>
    <w:semiHidden/>
    <w:qFormat/>
    <w:pPr>
      <w:ind w:left="840" w:hanging="420"/>
    </w:pPr>
  </w:style>
  <w:style w:type="paragraph" w:styleId="970" w:customStyle="1">
    <w:name w:val="目录 21"/>
    <w:basedOn w:val="680"/>
    <w:next w:val="680"/>
    <w:uiPriority w:val="0"/>
    <w:semiHidden/>
    <w:qFormat/>
    <w:pPr>
      <w:ind w:left="210"/>
      <w:jc w:val="left"/>
    </w:pPr>
    <w:rPr>
      <w:smallCaps/>
      <w:szCs w:val="24"/>
    </w:rPr>
  </w:style>
  <w:style w:type="paragraph" w:styleId="971" w:customStyle="1">
    <w:name w:val="目录 91"/>
    <w:basedOn w:val="680"/>
    <w:next w:val="680"/>
    <w:uiPriority w:val="0"/>
    <w:semiHidden/>
    <w:qFormat/>
    <w:pPr>
      <w:ind w:left="1680"/>
      <w:jc w:val="left"/>
    </w:pPr>
  </w:style>
  <w:style w:type="paragraph" w:styleId="972" w:customStyle="1">
    <w:name w:val="正文文本 21"/>
    <w:basedOn w:val="680"/>
    <w:link w:val="973"/>
    <w:uiPriority w:val="0"/>
    <w:qFormat/>
    <w:pPr>
      <w:jc w:val="center"/>
      <w:widowControl/>
    </w:pPr>
    <w:rPr>
      <w:rFonts w:ascii="楷体_GB2312" w:eastAsia="楷体_GB2312"/>
      <w:sz w:val="28"/>
      <w:szCs w:val="28"/>
      <w:lang w:eastAsia="en-US"/>
    </w:rPr>
  </w:style>
  <w:style w:type="character" w:styleId="973" w:customStyle="1">
    <w:name w:val="正文文本 2 Char"/>
    <w:link w:val="972"/>
    <w:uiPriority w:val="0"/>
    <w:qFormat/>
    <w:rPr>
      <w:rFonts w:ascii="楷体_GB2312" w:hAnsi="Times New Roman" w:eastAsia="楷体_GB2312" w:cs="Times New Roman"/>
      <w:sz w:val="28"/>
      <w:szCs w:val="28"/>
    </w:rPr>
  </w:style>
  <w:style w:type="paragraph" w:styleId="974"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paragraph" w:styleId="975" w:customStyle="1">
    <w:name w:val="索引 11"/>
    <w:basedOn w:val="680"/>
    <w:next w:val="680"/>
    <w:uiPriority w:val="0"/>
    <w:semiHidden/>
    <w:qFormat/>
    <w:pPr>
      <w:spacing w:line="240" w:lineRule="atLeast"/>
    </w:pPr>
    <w:rPr>
      <w:b/>
      <w:bCs/>
    </w:rPr>
  </w:style>
  <w:style w:type="paragraph" w:styleId="976" w:customStyle="1">
    <w:name w:val="批注主题1"/>
    <w:basedOn w:val="940"/>
    <w:next w:val="940"/>
    <w:link w:val="977"/>
    <w:uiPriority w:val="0"/>
    <w:semiHidden/>
    <w:qFormat/>
    <w:rPr>
      <w:b/>
      <w:bCs/>
    </w:rPr>
  </w:style>
  <w:style w:type="character" w:styleId="977" w:customStyle="1">
    <w:name w:val="批注主题 Char"/>
    <w:link w:val="976"/>
    <w:uiPriority w:val="0"/>
    <w:semiHidden/>
    <w:qFormat/>
    <w:rPr>
      <w:rFonts w:ascii="Times New Roman" w:hAnsi="Times New Roman" w:eastAsia="宋体" w:cs="Times New Roman"/>
      <w:b/>
      <w:bCs/>
      <w:szCs w:val="21"/>
    </w:rPr>
  </w:style>
  <w:style w:type="paragraph" w:styleId="978" w:customStyle="1">
    <w:name w:val="正文首行缩进1"/>
    <w:basedOn w:val="944"/>
    <w:link w:val="979"/>
    <w:uiPriority w:val="0"/>
    <w:qFormat/>
    <w:pPr>
      <w:ind w:firstLine="200"/>
      <w:spacing w:line="360" w:lineRule="auto"/>
    </w:pPr>
    <w:rPr>
      <w:rFonts w:ascii="仿宋_GB2312" w:eastAsia="仿宋_GB2312"/>
      <w:sz w:val="30"/>
      <w:szCs w:val="30"/>
      <w:lang w:eastAsia="en-US"/>
    </w:rPr>
  </w:style>
  <w:style w:type="character" w:styleId="979" w:customStyle="1">
    <w:name w:val="正文首行缩进 Char"/>
    <w:link w:val="978"/>
    <w:uiPriority w:val="0"/>
    <w:qFormat/>
    <w:rPr>
      <w:rFonts w:ascii="仿宋_GB2312" w:hAnsi="Times New Roman" w:eastAsia="仿宋_GB2312" w:cs="Times New Roman"/>
      <w:sz w:val="30"/>
      <w:szCs w:val="30"/>
    </w:rPr>
  </w:style>
  <w:style w:type="paragraph" w:styleId="980" w:customStyle="1">
    <w:name w:val="正文首行缩进 21"/>
    <w:basedOn w:val="764"/>
    <w:link w:val="981"/>
    <w:uiPriority w:val="0"/>
    <w:qFormat/>
    <w:pPr>
      <w:ind w:firstLine="420"/>
      <w:spacing w:line="360" w:lineRule="auto"/>
    </w:pPr>
    <w:rPr>
      <w:rFonts w:ascii="宋体" w:hAnsi="宋体" w:eastAsia="宋体"/>
      <w:szCs w:val="20"/>
    </w:rPr>
  </w:style>
  <w:style w:type="character" w:styleId="981" w:customStyle="1">
    <w:name w:val="正文首行缩进 2 Char"/>
    <w:link w:val="980"/>
    <w:uiPriority w:val="0"/>
    <w:qFormat/>
    <w:rPr>
      <w:rFonts w:ascii="宋体" w:hAnsi="宋体" w:eastAsia="宋体" w:cs="Times New Roman"/>
      <w:sz w:val="32"/>
      <w:szCs w:val="20"/>
    </w:rPr>
  </w:style>
  <w:style w:type="table" w:styleId="982" w:customStyle="1">
    <w:name w:val="网格型1"/>
    <w:basedOn w:val="925"/>
    <w:uiPriority w:val="0"/>
    <w:qFormat/>
    <w:pPr>
      <w:jc w:val="both"/>
      <w:widowControl w:val="off"/>
    </w:pPr>
    <w:tblPr/>
  </w:style>
  <w:style w:type="character" w:styleId="983" w:customStyle="1">
    <w:name w:val="要点1"/>
    <w:uiPriority w:val="0"/>
    <w:qFormat/>
    <w:rPr>
      <w:b/>
      <w:bCs/>
    </w:rPr>
  </w:style>
  <w:style w:type="character" w:styleId="984" w:customStyle="1">
    <w:name w:val="页码1"/>
    <w:uiPriority w:val="0"/>
    <w:qFormat/>
  </w:style>
  <w:style w:type="character" w:styleId="985" w:customStyle="1">
    <w:name w:val="已访问的超链接1"/>
    <w:uiPriority w:val="0"/>
    <w:qFormat/>
    <w:rPr>
      <w:color w:val="800080"/>
      <w:u w:val="single"/>
    </w:rPr>
  </w:style>
  <w:style w:type="character" w:styleId="986" w:customStyle="1">
    <w:name w:val="HTML 打字机1"/>
    <w:uiPriority w:val="99"/>
    <w:qFormat/>
    <w:rPr>
      <w:rFonts w:ascii="宋体" w:hAnsi="宋体" w:eastAsia="宋体" w:cs="宋体"/>
      <w:sz w:val="24"/>
      <w:szCs w:val="24"/>
    </w:rPr>
  </w:style>
  <w:style w:type="character" w:styleId="987" w:customStyle="1">
    <w:name w:val="超链接1"/>
    <w:uiPriority w:val="0"/>
    <w:qFormat/>
    <w:rPr>
      <w:color w:val="0000ff"/>
      <w:u w:val="single"/>
    </w:rPr>
  </w:style>
  <w:style w:type="character" w:styleId="988" w:customStyle="1">
    <w:name w:val="批注引用1"/>
    <w:uiPriority w:val="0"/>
    <w:semiHidden/>
    <w:qFormat/>
    <w:rPr>
      <w:sz w:val="21"/>
      <w:szCs w:val="21"/>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rFonts w:ascii="Calibri" w:hAnsi="Calibri"/>
      <w:b/>
      <w:sz w:val="30"/>
      <w:szCs w:val="28"/>
    </w:rPr>
  </w:style>
  <w:style w:type="paragraph" w:styleId="991" w:customStyle="1">
    <w:name w:val="二级目录"/>
    <w:next w:val="680"/>
    <w:link w:val="990"/>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680"/>
    <w:link w:val="992"/>
    <w:uiPriority w:val="0"/>
    <w:qFormat/>
    <w:pPr>
      <w:contextualSpacing/>
      <w:ind w:left="720"/>
      <w:jc w:val="left"/>
      <w:widowControl/>
    </w:pPr>
    <w:rPr>
      <w:rFonts w:ascii="Calibri" w:hAnsi="Calibri"/>
      <w:sz w:val="24"/>
      <w:szCs w:val="24"/>
      <w:lang w:eastAsia="en-US" w:bidi="en-US"/>
    </w:rPr>
  </w:style>
  <w:style w:type="paragraph" w:styleId="994" w:customStyle="1">
    <w:name w:val="Body Text(ch)"/>
    <w:basedOn w:val="680"/>
    <w:next w:val="944"/>
    <w:uiPriority w:val="0"/>
    <w:qFormat/>
    <w:pPr>
      <w:spacing w:after="120"/>
    </w:pPr>
    <w:rPr>
      <w:rFonts w:ascii="宋体" w:hAnsi="Arial"/>
      <w:bCs/>
      <w:iCs/>
      <w:szCs w:val="24"/>
    </w:rPr>
  </w:style>
  <w:style w:type="paragraph" w:styleId="995" w:customStyle="1">
    <w:name w:val="xl27"/>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customStyle="1">
    <w:name w:val="xl26"/>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customStyle="1">
    <w:name w:val="Char"/>
    <w:basedOn w:val="680"/>
    <w:uiPriority w:val="0"/>
    <w:qFormat/>
    <w:pPr>
      <w:ind w:firstLine="200"/>
      <w:tabs>
        <w:tab w:val="left" w:pos="360" w:leader="none"/>
      </w:tabs>
    </w:pPr>
    <w:rPr>
      <w:sz w:val="28"/>
      <w:szCs w:val="30"/>
    </w:rPr>
  </w:style>
  <w:style w:type="paragraph" w:styleId="998" w:customStyle="1">
    <w:name w:val="Char1"/>
    <w:basedOn w:val="938"/>
    <w:uiPriority w:val="0"/>
    <w:qFormat/>
    <w:rPr>
      <w:rFonts w:ascii="Tahoma" w:hAnsi="Tahoma"/>
      <w:sz w:val="24"/>
      <w:szCs w:val="24"/>
    </w:rPr>
  </w:style>
  <w:style w:type="paragraph" w:styleId="999"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1000" w:customStyle="1">
    <w:name w:val="table_lines"/>
    <w:basedOn w:val="680"/>
    <w:uiPriority w:val="0"/>
    <w:qFormat/>
    <w:pPr>
      <w:jc w:val="left"/>
      <w:widowControl/>
    </w:pPr>
    <w:rPr>
      <w:sz w:val="20"/>
      <w:szCs w:val="20"/>
      <w:lang w:val="de-DE" w:eastAsia="de-DE"/>
    </w:rPr>
  </w:style>
  <w:style w:type="paragraph" w:styleId="100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2" w:customStyle="1">
    <w:name w:val="font7"/>
    <w:basedOn w:val="680"/>
    <w:uiPriority w:val="0"/>
    <w:qFormat/>
    <w:pPr>
      <w:jc w:val="left"/>
      <w:spacing w:before="100" w:beforeAutospacing="1" w:after="100" w:afterAutospacing="1"/>
      <w:widowControl/>
    </w:pPr>
    <w:rPr>
      <w:rFonts w:hint="eastAsia" w:ascii="宋体" w:hAnsi="宋体"/>
      <w:sz w:val="18"/>
      <w:szCs w:val="18"/>
    </w:rPr>
  </w:style>
  <w:style w:type="paragraph" w:styleId="1003" w:customStyle="1">
    <w:name w:val="Char Char Char Char"/>
    <w:basedOn w:val="938"/>
    <w:uiPriority w:val="0"/>
    <w:qFormat/>
    <w:pPr>
      <w:spacing w:line="360" w:lineRule="auto"/>
    </w:pPr>
    <w:rPr>
      <w:rFonts w:ascii="Tahoma" w:hAnsi="Tahoma"/>
      <w:sz w:val="24"/>
      <w:szCs w:val="24"/>
    </w:rPr>
  </w:style>
  <w:style w:type="paragraph" w:styleId="1004" w:customStyle="1">
    <w:name w:val="列出段落2"/>
    <w:basedOn w:val="680"/>
    <w:uiPriority w:val="99"/>
    <w:qFormat/>
    <w:pPr>
      <w:contextualSpacing/>
      <w:ind w:left="720"/>
      <w:jc w:val="left"/>
      <w:widowControl/>
    </w:pPr>
    <w:rPr>
      <w:rFonts w:ascii="Calibri" w:hAnsi="Calibri"/>
      <w:sz w:val="24"/>
      <w:szCs w:val="24"/>
      <w:lang w:eastAsia="en-US" w:bidi="en-US"/>
    </w:rPr>
  </w:style>
  <w:style w:type="paragraph" w:styleId="1005" w:customStyle="1">
    <w:name w:val="4"/>
    <w:basedOn w:val="680"/>
    <w:next w:val="967"/>
    <w:uiPriority w:val="0"/>
    <w:qFormat/>
    <w:pPr>
      <w:ind w:firstLine="420"/>
      <w:spacing w:line="360" w:lineRule="auto"/>
    </w:pPr>
    <w:rPr>
      <w:color w:val="ff0000"/>
      <w:sz w:val="24"/>
      <w:szCs w:val="24"/>
    </w:rPr>
  </w:style>
  <w:style w:type="paragraph" w:styleId="1006" w:customStyle="1">
    <w:name w:val="普通 (Web)"/>
    <w:basedOn w:val="680"/>
    <w:uiPriority w:val="0"/>
    <w:qFormat/>
    <w:pPr>
      <w:jc w:val="left"/>
      <w:spacing w:before="100" w:beforeAutospacing="1" w:after="100" w:afterAutospacing="1"/>
      <w:widowControl/>
    </w:pPr>
    <w:rPr>
      <w:rFonts w:ascii="宋体" w:hAnsi="宋体"/>
      <w:sz w:val="24"/>
      <w:szCs w:val="24"/>
    </w:rPr>
  </w:style>
  <w:style w:type="paragraph" w:styleId="1007" w:customStyle="1">
    <w:name w:val="Char Char Char Char Char Char Char Char Char Char"/>
    <w:basedOn w:val="680"/>
    <w:uiPriority w:val="0"/>
    <w:qFormat/>
    <w:pPr>
      <w:spacing w:line="360" w:lineRule="auto"/>
    </w:pPr>
    <w:rPr>
      <w:sz w:val="24"/>
      <w:szCs w:val="20"/>
    </w:rPr>
  </w:style>
  <w:style w:type="paragraph" w:styleId="1008" w:customStyle="1">
    <w:name w:val="样式1"/>
    <w:basedOn w:val="680"/>
    <w:uiPriority w:val="0"/>
    <w:qFormat/>
    <w:pPr>
      <w:numPr>
        <w:ilvl w:val="0"/>
        <w:numId w:val="3"/>
      </w:numPr>
    </w:pPr>
    <w:rPr>
      <w:rFonts w:ascii="宋体" w:hAnsi="宋体"/>
    </w:rPr>
  </w:style>
  <w:style w:type="paragraph" w:styleId="1009" w:customStyle="1">
    <w:name w:val="font6"/>
    <w:basedOn w:val="680"/>
    <w:uiPriority w:val="0"/>
    <w:qFormat/>
    <w:pPr>
      <w:jc w:val="left"/>
      <w:spacing w:before="100" w:beforeAutospacing="1" w:after="100" w:afterAutospacing="1"/>
      <w:widowControl/>
    </w:pPr>
    <w:rPr>
      <w:rFonts w:hint="eastAsia" w:ascii="宋体" w:hAnsi="宋体"/>
      <w:sz w:val="28"/>
      <w:szCs w:val="28"/>
      <w:u w:val="single"/>
    </w:rPr>
  </w:style>
  <w:style w:type="paragraph" w:styleId="1010" w:customStyle="1">
    <w:name w:val="xl25"/>
    <w:basedOn w:val="6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customStyle="1">
    <w:name w:val="图标"/>
    <w:basedOn w:val="680"/>
    <w:next w:val="6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customStyle="1">
    <w:name w:val="标题3"/>
    <w:basedOn w:val="680"/>
    <w:next w:val="680"/>
    <w:uiPriority w:val="0"/>
    <w:qFormat/>
    <w:pPr>
      <w:ind w:firstLine="624"/>
      <w:spacing w:line="590" w:lineRule="atLeast"/>
    </w:pPr>
    <w:rPr>
      <w:rFonts w:ascii="方正黑体_GBK" w:eastAsia="方正黑体_GBK"/>
      <w:sz w:val="32"/>
      <w:szCs w:val="32"/>
    </w:rPr>
  </w:style>
  <w:style w:type="paragraph" w:styleId="1013" w:customStyle="1">
    <w:name w:val="xl24"/>
    <w:basedOn w:val="6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customStyle="1">
    <w:name w:val="xl29"/>
    <w:basedOn w:val="6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customStyle="1">
    <w:name w:val="Char Char Char Char Char Char Char Char"/>
    <w:basedOn w:val="680"/>
    <w:uiPriority w:val="0"/>
    <w:qFormat/>
    <w:pPr>
      <w:jc w:val="left"/>
      <w:spacing w:after="160" w:line="240" w:lineRule="exact"/>
      <w:widowControl/>
    </w:pPr>
    <w:rPr>
      <w:rFonts w:ascii="Verdana" w:hAnsi="Verdana"/>
      <w:sz w:val="20"/>
      <w:szCs w:val="20"/>
      <w:lang w:eastAsia="en-US"/>
    </w:rPr>
  </w:style>
  <w:style w:type="paragraph" w:styleId="1016" w:customStyle="1">
    <w:name w:val="xl28"/>
    <w:basedOn w:val="6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customStyle="1">
    <w:name w:val="Char Char Char Char Char Char Char Char1"/>
    <w:basedOn w:val="680"/>
    <w:uiPriority w:val="0"/>
    <w:qFormat/>
    <w:pPr>
      <w:jc w:val="left"/>
      <w:spacing w:after="160" w:line="240" w:lineRule="exact"/>
      <w:widowControl/>
    </w:pPr>
    <w:rPr>
      <w:rFonts w:ascii="Verdana" w:hAnsi="Verdana"/>
      <w:sz w:val="20"/>
      <w:szCs w:val="20"/>
      <w:lang w:eastAsia="en-US"/>
    </w:rPr>
  </w:style>
  <w:style w:type="paragraph" w:styleId="1018" w:customStyle="1">
    <w:name w:val="xl30"/>
    <w:basedOn w:val="680"/>
    <w:uiPriority w:val="0"/>
    <w:qFormat/>
    <w:pPr>
      <w:jc w:val="center"/>
      <w:spacing w:before="100" w:beforeAutospacing="1" w:after="100" w:afterAutospacing="1"/>
      <w:widowControl/>
    </w:pPr>
    <w:rPr>
      <w:rFonts w:ascii="宋体" w:hAnsi="宋体"/>
      <w:b/>
      <w:bCs/>
      <w:sz w:val="36"/>
      <w:szCs w:val="36"/>
    </w:rPr>
  </w:style>
  <w:style w:type="paragraph" w:styleId="1019" w:customStyle="1">
    <w:name w:val="Char Char Char Char1"/>
    <w:basedOn w:val="938"/>
    <w:uiPriority w:val="0"/>
    <w:qFormat/>
    <w:pPr>
      <w:spacing w:line="360" w:lineRule="auto"/>
    </w:pPr>
    <w:rPr>
      <w:rFonts w:ascii="Tahoma" w:hAnsi="Tahoma"/>
      <w:sz w:val="24"/>
      <w:szCs w:val="24"/>
    </w:rPr>
  </w:style>
  <w:style w:type="paragraph" w:styleId="1020" w:customStyle="1">
    <w:name w:val="table_1stline"/>
    <w:basedOn w:val="680"/>
    <w:uiPriority w:val="0"/>
    <w:qFormat/>
    <w:pPr>
      <w:jc w:val="left"/>
      <w:spacing w:before="120"/>
      <w:widowControl/>
    </w:pPr>
    <w:rPr>
      <w:bCs/>
      <w:sz w:val="20"/>
      <w:szCs w:val="20"/>
      <w:lang w:val="de-DE" w:eastAsia="de-DE"/>
    </w:rPr>
  </w:style>
  <w:style w:type="paragraph" w:styleId="1021" w:customStyle="1">
    <w:name w:val="font5"/>
    <w:basedOn w:val="680"/>
    <w:uiPriority w:val="0"/>
    <w:qFormat/>
    <w:pPr>
      <w:jc w:val="left"/>
      <w:spacing w:before="100" w:beforeAutospacing="1" w:after="100" w:afterAutospacing="1"/>
      <w:widowControl/>
    </w:pPr>
    <w:rPr>
      <w:rFonts w:hint="eastAsia" w:ascii="宋体" w:hAnsi="宋体"/>
      <w:sz w:val="28"/>
      <w:szCs w:val="28"/>
    </w:rPr>
  </w:style>
  <w:style w:type="paragraph" w:styleId="1022" w:customStyle="1">
    <w:name w:val="标题1"/>
    <w:basedOn w:val="680"/>
    <w:next w:val="68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普通文字"/>
    <w:basedOn w:val="680"/>
    <w:next w:val="680"/>
    <w:uiPriority w:val="99"/>
    <w:qFormat/>
    <w:rPr>
      <w:rFonts w:ascii="宋体"/>
      <w:sz w:val="24"/>
      <w:szCs w:val="20"/>
    </w:rPr>
  </w:style>
  <w:style w:type="paragraph" w:styleId="1026" w:customStyle="1">
    <w:name w:val="目录 111"/>
    <w:basedOn w:val="680"/>
    <w:next w:val="680"/>
    <w:uiPriority w:val="39"/>
    <w:unhideWhenUsed/>
    <w:qFormat/>
    <w:pPr>
      <w:jc w:val="left"/>
      <w:spacing w:after="100" w:line="259" w:lineRule="auto"/>
      <w:widowControl/>
    </w:pPr>
    <w:rPr>
      <w:rFonts w:ascii="Calibri" w:hAnsi="Calibri"/>
      <w:sz w:val="22"/>
      <w:szCs w:val="22"/>
    </w:rPr>
  </w:style>
  <w:style w:type="numbering" w:styleId="93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d1fdd7d8-0964-4955-aa5f-af13a3911303</errorID>
      <errorWord>上午00:00</errorWord>
      <group>L1_Knowledge</group>
      <groupName>知识性问题</groupName>
      <ability>L2_Time</ability>
      <abilityName>日期时间</abilityName>
      <candidateList/>
      <explain>时间与前缀不匹配，可能的时间前缀有“下午、晚上、凌晨、午夜”。</explain>
      <paraID>1F93DE36</paraID>
      <start>44</start>
      <end>51</end>
      <status>unmodified</status>
      <modifiedWord/>
      <trackRevisions>false</trackRevisions>
    </reviewItem>
    <reviewItem>
      <errorID>6144797b-139e-4118-9bd2-7e700828f5a3</errorID>
      <errorWord>-</errorWord>
      <group>L1_Format</group>
      <groupName>格式问题</groupName>
      <ability>L2_HalfPunc_CN</ability>
      <abilityName>全半角问题</abilityName>
      <candidateList>
        <item>－</item>
      </candidateList>
      <explain>文本全半角错误。</explain>
      <paraID>4F19F4AB</paraID>
      <start>82</start>
      <end>83</end>
      <status>unmodified</status>
      <modifiedWord/>
      <trackRevisions>false</trackRevisions>
    </reviewItem>
    <reviewItem>
      <errorID>86bb4b46-1785-4918-a154-347e16bd4af8</errorID>
      <errorWord>-</errorWord>
      <group>L1_Format</group>
      <groupName>格式问题</groupName>
      <ability>L2_HalfPunc_CN</ability>
      <abilityName>全半角问题</abilityName>
      <candidateList>
        <item>－</item>
      </candidateList>
      <explain>文本全半角错误。</explain>
      <paraID>4F19F4AB</paraID>
      <start>83</start>
      <end>84</end>
      <status>unmodified</status>
      <modifiedWord/>
      <trackRevisions>false</trackRevisions>
    </reviewItem>
    <reviewItem>
      <errorID>8028b81d-5087-4a36-81c1-62287dbe82e1</errorID>
      <errorWord>-</errorWord>
      <group>L1_Format</group>
      <groupName>格式问题</groupName>
      <ability>L2_HalfPunc_CN</ability>
      <abilityName>全半角问题</abilityName>
      <candidateList>
        <item>－</item>
      </candidateList>
      <explain>文本全半角错误。</explain>
      <paraID>4F19F4AB</paraID>
      <start>89</start>
      <end>90</end>
      <status>unmodified</status>
      <modifiedWord/>
      <trackRevisions>false</trackRevisions>
    </reviewItem>
    <reviewItem>
      <errorID>72be0530-9f7f-4e8c-94c5-b3333ab0f46d</errorID>
      <errorWord>-</errorWord>
      <group>L1_Format</group>
      <groupName>格式问题</groupName>
      <ability>L2_HalfPunc_CN</ability>
      <abilityName>全半角问题</abilityName>
      <candidateList>
        <item>－</item>
      </candidateList>
      <explain>文本全半角错误。</explain>
      <paraID>4F19F4AB</paraID>
      <start>90</start>
      <end>91</end>
      <status>unmodified</status>
      <modifiedWord/>
      <trackRevisions>false</trackRevisions>
    </reviewItem>
    <reviewItem>
      <errorID>16829037-d774-47bc-969f-22a48d96c5f1</errorID>
      <errorWord>“.</errorWord>
      <group>L1_Punc</group>
      <groupName>标点问题</groupName>
      <ability>L2_Punc_CN</ability>
      <abilityName>标点符号问题</abilityName>
      <candidateList>
        <item>“</item>
      </candidateList>
      <explain/>
      <paraID>193BA3E9</paraID>
      <start>145</start>
      <end>147</end>
      <status>unmodified</status>
      <modifiedWord/>
      <trackRevisions>false</trackRevisions>
    </reviewItem>
    <reviewItem>
      <errorID>eb32c7e8-754a-4087-bcc0-4cabe816469f</errorID>
      <errorWord>做</errorWord>
      <group>L1_Word</group>
      <groupName>字词问题</groupName>
      <ability>L2_Typo</ability>
      <abilityName>字词错误</abilityName>
      <candidateList>
        <item>作</item>
      </candidateList>
      <explain>存在发音相同字词的误用。</explain>
      <paraID>2C5F1C60</paraID>
      <start>70</start>
      <end>71</end>
      <status>unmodified</status>
      <modifiedWord/>
      <trackRevisions>false</trackRevisions>
    </reviewItem>
    <reviewItem>
      <errorID>5c11261e-2a96-43b9-9e97-730726a3e6c5</errorID>
      <errorWord>&lt;</errorWord>
      <group>L1_Format</group>
      <groupName>格式问题</groupName>
      <ability>L2_HalfPunc_CN</ability>
      <abilityName>全半角问题</abilityName>
      <candidateList>
        <item>〈</item>
      </candidateList>
      <explain>文本全半角错误。</explain>
      <paraID>4FB401F6</paraID>
      <start>49</start>
      <end>50</end>
      <status>unmodified</status>
      <modifiedWord/>
      <trackRevisions>false</trackRevisions>
    </reviewItem>
    <reviewItem>
      <errorID>09bb889b-78f7-4263-942b-1dbdefa599d1</errorID>
      <errorWord>&lt;</errorWord>
      <group>L1_Format</group>
      <groupName>格式问题</groupName>
      <ability>L2_HalfPunc_CN</ability>
      <abilityName>全半角问题</abilityName>
      <candidateList>
        <item>〈</item>
      </candidateList>
      <explain>文本全半角错误。</explain>
      <paraID>62414DB3</paraID>
      <start>49</start>
      <end>50</end>
      <status>unmodified</status>
      <modifiedWord/>
      <trackRevisions>false</trackRevisions>
    </reviewItem>
    <reviewItem>
      <errorID>f4d3ec57-dc27-4a8d-9f83-49c14fc2e3c4</errorID>
      <errorWord>&lt;</errorWord>
      <group>L1_Format</group>
      <groupName>格式问题</groupName>
      <ability>L2_HalfPunc_CN</ability>
      <abilityName>全半角问题</abilityName>
      <candidateList>
        <item>〈</item>
      </candidateList>
      <explain>文本全半角错误。</explain>
      <paraID>5174E406</paraID>
      <start>34</start>
      <end>35</end>
      <status>unmodified</status>
      <modifiedWord/>
      <trackRevisions>false</trackRevisions>
    </reviewItem>
    <reviewItem>
      <errorID>b269180b-bac0-4a7a-8290-28a21cef9e92</errorID>
      <errorWord>国家发改委</errorWord>
      <group>L1_Knowledge</group>
      <groupName>知识性问题</groupName>
      <ability>L2_Knowledge</ability>
      <abilityName>其他知识</abilityName>
      <candidateList>
        <item>国家发展改革委</item>
      </candidateList>
      <explain/>
      <paraID>2B4F1511</paraID>
      <start>20</start>
      <end>25</end>
      <status>unmodified</status>
      <modifiedWord/>
      <trackRevisions>false</trackRevisions>
    </reviewItem>
    <reviewItem>
      <errorID>14b5f223-63ed-4b2c-a237-bc0131098cf5</errorID>
      <errorWord>属</errorWord>
      <group>L1_Word</group>
      <groupName>字词问题</groupName>
      <ability>L2_Typo</ability>
      <abilityName>字词错误</abilityName>
      <candidateList>
        <item>属于</item>
      </candidateList>
      <explain/>
      <paraID>17F1F533</paraID>
      <start>22</start>
      <end>23</end>
      <status>unmodified</status>
      <modifiedWord/>
      <trackRevisions>false</trackRevisions>
    </reviewItem>
    <reviewItem>
      <errorID>94205c30-205e-43f6-a60a-37e56d08b3e2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44043F1F</paraID>
      <start>99</start>
      <end>103</end>
      <status>unmodified</status>
      <modifiedWord/>
      <trackRevisions>false</trackRevisions>
    </reviewItem>
    <reviewItem>
      <errorID>af616aed-3057-40b0-a27e-dc13d8e97ada</errorID>
      <errorWord>(</errorWord>
      <group>L1_Format</group>
      <groupName>格式问题</groupName>
      <ability>L2_HalfPunc_CN</ability>
      <abilityName>全半角问题</abilityName>
      <candidateList>
        <item>（</item>
      </candidateList>
      <explain>文本全半角错误。</explain>
      <paraID>50D0B9C6</paraID>
      <start>150</start>
      <end>151</end>
      <status>modified</status>
      <modifiedWord>（</modifiedWord>
      <trackRevisions>false</trackRevisions>
    </reviewItem>
    <reviewItem>
      <errorID>f526e5b5-47a2-4282-bc92-24d7abbef514</errorID>
      <errorWord>)</errorWord>
      <group>L1_Format</group>
      <groupName>格式问题</groupName>
      <ability>L2_HalfPunc_CN</ability>
      <abilityName>全半角问题</abilityName>
      <candidateList>
        <item>）</item>
      </candidateList>
      <explain>文本全半角错误。</explain>
      <paraID>50D0B9C6</paraID>
      <start>160</start>
      <end>161</end>
      <status>modified</status>
      <modifiedWord>）</modifiedWord>
      <trackRevisions>false</trackRevisions>
    </reviewItem>
    <reviewItem>
      <errorID>bdaa8024-bf73-445a-82de-31816efe70d8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78F3C645</paraID>
      <start>88</start>
      <end>91</end>
      <status>unmodified</status>
      <modifiedWord/>
      <trackRevisions>false</trackRevisions>
    </reviewItem>
    <reviewItem>
      <errorID>5f7822ac-baa4-4ce7-9d77-92ee4e574398</errorID>
      <errorWord>》</errorWord>
      <group>L1_Word</group>
      <groupName>字词问题</groupName>
      <ability>L2_Typo</ability>
      <abilityName>字词错误</abilityName>
      <candidateList>
        <item>》等</item>
      </candidateList>
      <explain/>
      <paraID>305A4507</paraID>
      <start>39</start>
      <end>40</end>
      <status>unmodified</status>
      <modifiedWord/>
      <trackRevisions>false</trackRevisions>
    </reviewItem>
    <reviewItem>
      <errorID>1a8187bb-4071-4c1e-8843-e8d9db5cda77</errorID>
      <errorWord>（</errorWord>
      <group>L1_Punc</group>
      <groupName>标点问题</groupName>
      <ability>L2_Punc_CN</ability>
      <abilityName>标点符号问题</abilityName>
      <candidateList/>
      <explain>同一形式括号套用。</explain>
      <paraID>19F176E1</paraID>
      <start>147</start>
      <end>148</end>
      <status>unmodified</status>
      <modifiedWord/>
      <trackRevisions>false</trackRevisions>
    </reviewItem>
    <reviewItem>
      <errorID>b5d5be9b-b5e6-4fc6-b06c-0ea73c42106e</errorID>
      <errorWord>）</errorWord>
      <group>L1_Punc</group>
      <groupName>标点问题</groupName>
      <ability>L2_Punc_CN</ability>
      <abilityName>标点符号问题</abilityName>
      <candidateList/>
      <explain>同一形式括号套用。</explain>
      <paraID>19F176E1</paraID>
      <start>159</start>
      <end>160</end>
      <status>unmodified</status>
      <modifiedWord/>
      <trackRevisions>false</trackRevisions>
    </reviewItem>
    <reviewItem>
      <errorID>c97847f0-90af-438e-86f0-ccc11df53855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4D551397</paraID>
      <start>0</start>
      <end>2</end>
      <status>unmodified</status>
      <modifiedWord/>
      <trackRevisions>false</trackRevisions>
    </reviewItem>
    <reviewItem>
      <errorID>03deb32b-7171-464a-a0e2-9bf4de46f920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4D71A693</paraID>
      <start>0</start>
      <end>2</end>
      <status>unmodified</status>
      <modifiedWord/>
      <trackRevisions>false</trackRevisions>
    </reviewItem>
    <reviewItem>
      <errorID>92de57d1-7d3b-439b-a475-f487f9322fcf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47A68D</paraID>
      <start>0</start>
      <end>2</end>
      <status>unmodified</status>
      <modifiedWord/>
      <trackRevisions>false</trackRevisions>
    </reviewItem>
    <reviewItem>
      <errorID>96881fbd-89e0-488a-a131-0a1787e13de7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59379884</paraID>
      <start>0</start>
      <end>2</end>
      <status>unmodified</status>
      <modifiedWord/>
      <trackRevisions>false</trackRevisions>
    </reviewItem>
    <reviewItem>
      <errorID>d5fd2a9b-bdb4-4288-a9b1-e13d7acb6a0c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14BB05FE</paraID>
      <start>0</start>
      <end>2</end>
      <status>unmodified</status>
      <modifiedWord/>
      <trackRevisions>false</trackRevisions>
    </reviewItem>
    <reviewItem>
      <errorID>053531d6-5a83-4ebf-a42f-17ab9c81d094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631626F7</paraID>
      <start>0</start>
      <end>2</end>
      <status>unmodified</status>
      <modifiedWord/>
      <trackRevisions>false</trackRevisions>
    </reviewItem>
    <reviewItem>
      <errorID>86a275a4-27e4-452d-a777-0b46b425aed5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6C288FD0</paraID>
      <start>0</start>
      <end>2</end>
      <status>unmodified</status>
      <modifiedWord/>
      <trackRevisions>false</trackRevisions>
    </reviewItem>
    <reviewItem>
      <errorID>e57d98a9-cca2-4a92-ab07-fb7c640d940c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DBFAF45</paraID>
      <start>0</start>
      <end>2</end>
      <status>unmodified</status>
      <modifiedWord/>
      <trackRevisions>false</trackRevisions>
    </reviewItem>
    <reviewItem>
      <errorID>e48db1df-e7c0-429d-b465-ebf08fa4b007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6C25AACB</paraID>
      <start>0</start>
      <end>2</end>
      <status>unmodified</status>
      <modifiedWord/>
      <trackRevisions>false</trackRevisions>
    </reviewItem>
    <reviewItem>
      <errorID>f87639f4-78b4-498b-bebc-5983c1bb470e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2C708D4B</paraID>
      <start>0</start>
      <end>2</end>
      <status>unmodified</status>
      <modifiedWord/>
      <trackRevisions>false</trackRevisions>
    </reviewItem>
    <reviewItem>
      <errorID>bed94df8-8e08-402a-aea8-f48b93ea6274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2893F717</paraID>
      <start>0</start>
      <end>2</end>
      <status>unmodified</status>
      <modifiedWord/>
      <trackRevisions>false</trackRevisions>
    </reviewItem>
    <reviewItem>
      <errorID>7c433709-0954-48d3-a36f-3396aaa32c0f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76ADC4</paraID>
      <start>0</start>
      <end>2</end>
      <status>unmodified</status>
      <modifiedWord/>
      <trackRevisions>false</trackRevisions>
    </reviewItem>
    <reviewItem>
      <errorID>7b4cdd88-2601-4838-8d05-7900090ddc14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5B934D0F</paraID>
      <start>0</start>
      <end>2</end>
      <status>unmodified</status>
      <modifiedWord/>
      <trackRevisions>false</trackRevisions>
    </reviewItem>
    <reviewItem>
      <errorID>5a223342-c41d-4d88-9efe-13a53346d72c</errorID>
      <errorWord>抗因素除外</errorWord>
      <group>L1_Word</group>
      <groupName>字词问题</groupName>
      <ability>L2_Typo</ability>
      <abilityName>字词错误</abilityName>
      <candidateList>
        <item>抗力因素除外</item>
      </candidateList>
      <explain/>
      <paraID>6F8C40A3</paraID>
      <start>38</start>
      <end>43</end>
      <status>unmodified</status>
      <modifiedWord/>
      <trackRevisions>false</trackRevisions>
    </reviewItem>
    <reviewItem>
      <errorID>8c942caf-b08c-4895-b242-d473d04502ee</errorID>
      <errorWord>颁布地</errorWord>
      <group>L1_Word</group>
      <groupName>字词问题</groupName>
      <ability>L2_Typo</ability>
      <abilityName>字词错误</abilityName>
      <candidateList>
        <item>颁布</item>
      </candidateList>
      <explain/>
      <paraID> DCDDFFF</paraID>
      <start>20</start>
      <end>23</end>
      <status>unmodified</status>
      <modifiedWord/>
      <trackRevisions>false</trackRevisions>
    </reviewItem>
    <reviewItem>
      <errorID>7343c3d7-bb8b-4d07-93e5-86c2b20050af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762A4793</paraID>
      <start>0</start>
      <end>2</end>
      <status>unmodified</status>
      <modifiedWord/>
      <trackRevisions>false</trackRevisions>
    </reviewItem>
    <reviewItem>
      <errorID>9e97bc00-9942-46f8-90ac-bfa41ebd124f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1BFC2A9C</paraID>
      <start>0</start>
      <end>2</end>
      <status>unmodified</status>
      <modifiedWord/>
      <trackRevisions>false</trackRevisions>
    </reviewItem>
    <reviewItem>
      <errorID>f3d243d2-9ffa-4eb3-8527-b138477b6914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4546B439</paraID>
      <start>0</start>
      <end>2</end>
      <status>unmodified</status>
      <modifiedWord/>
      <trackRevisions>false</trackRevisions>
    </reviewItem>
    <reviewItem>
      <errorID>fbf99995-cd6c-436e-ab23-9de9058d066d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29EBCA4</paraID>
      <start>0</start>
      <end>2</end>
      <status>unmodified</status>
      <modifiedWord/>
      <trackRevisions>false</trackRevisions>
    </reviewItem>
    <reviewItem>
      <errorID>c844ab17-f49c-4bff-8e20-4e9933df2013</errorID>
      <errorWord>(</errorWord>
      <group>L1_Format</group>
      <groupName>格式问题</groupName>
      <ability>L2_HalfPunc_CN</ability>
      <abilityName>全半角问题</abilityName>
      <candidateList>
        <item>（</item>
      </candidateList>
      <explain>文本全半角错误。</explain>
      <paraID> 29EBCA4</paraID>
      <start>157</start>
      <end>158</end>
      <status>modified</status>
      <modifiedWord>（</modifiedWord>
      <trackRevisions>false</trackRevisions>
    </reviewItem>
    <reviewItem>
      <errorID>bd9ed8bf-e402-4401-8116-ab156e4b402e</errorID>
      <errorWord>)</errorWord>
      <group>L1_Format</group>
      <groupName>格式问题</groupName>
      <ability>L2_HalfPunc_CN</ability>
      <abilityName>全半角问题</abilityName>
      <candidateList>
        <item>）</item>
      </candidateList>
      <explain>文本全半角错误。</explain>
      <paraID> 29EBCA4</paraID>
      <start>167</start>
      <end>168</end>
      <status>modified</status>
      <modifiedWord>）</modifiedWord>
      <trackRevisions>false</trackRevisions>
    </reviewItem>
    <reviewItem>
      <errorID>dcea5979-8375-4733-af86-247f8e610707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60080971</paraID>
      <start>0</start>
      <end>2</end>
      <status>unmodified</status>
      <modifiedWord/>
      <trackRevisions>false</trackRevisions>
    </reviewItem>
    <reviewItem>
      <errorID>940fd603-de9e-4e36-a06e-d9ea3ee99102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1A452E8D</paraID>
      <start>0</start>
      <end>2</end>
      <status>unmodified</status>
      <modifiedWord/>
      <trackRevisions>false</trackRevisions>
    </reviewItem>
    <reviewItem>
      <errorID>8b2c4867-b527-4c02-8d1c-e9c46d0be139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80FB142</paraID>
      <start>0</start>
      <end>2</end>
      <status>unmodified</status>
      <modifiedWord/>
      <trackRevisions>false</trackRevisions>
    </reviewItem>
    <reviewItem>
      <errorID>801c1f68-3dcf-40ae-aa34-aa6bf274b7b6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58555F38</paraID>
      <start>0</start>
      <end>3</end>
      <status>unmodified</status>
      <modifiedWord/>
      <trackRevisions>false</trackRevisions>
    </reviewItem>
    <reviewItem>
      <errorID>09a55e50-0eb5-4099-a180-6aa7072ef18a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59D8F358</paraID>
      <start>0</start>
      <end>3</end>
      <status>unmodified</status>
      <modifiedWord/>
      <trackRevisions>false</trackRevisions>
    </reviewItem>
    <reviewItem>
      <errorID>f37210e4-97d2-4a69-ad66-00628cfbf542</errorID>
      <errorWord>，</errorWord>
      <group>L1_Word</group>
      <groupName>字词问题</groupName>
      <ability>L2_Typo</ability>
      <abilityName>字词错误</abilityName>
      <candidateList>
        <item>，在</item>
      </candidateList>
      <explain/>
      <paraID>7D386C7C</paraID>
      <start>90</start>
      <end>91</end>
      <status>unmodified</status>
      <modifiedWord/>
      <trackRevisions>false</trackRevisions>
    </reviewItem>
    <reviewItem>
      <errorID>855d68e1-c487-4a7b-9b95-bac1c59db309</errorID>
      <errorWord>（</errorWord>
      <group>L1_Punc</group>
      <groupName>标点问题</groupName>
      <ability>L2_Punc_CN</ability>
      <abilityName>标点符号问题</abilityName>
      <candidateList/>
      <explain>同一形式括号套用。</explain>
      <paraID>4604EC2A</paraID>
      <start>57</start>
      <end>58</end>
      <status>unmodified</status>
      <modifiedWord/>
      <trackRevisions>false</trackRevisions>
    </reviewItem>
    <reviewItem>
      <errorID>45675d1a-2787-44a3-8f97-8ef450763fdd</errorID>
      <errorWord>）</errorWord>
      <group>L1_Punc</group>
      <groupName>标点问题</groupName>
      <ability>L2_Punc_CN</ability>
      <abilityName>标点符号问题</abilityName>
      <candidateList/>
      <explain>同一形式括号套用。</explain>
      <paraID>4604EC2A</paraID>
      <start>69</start>
      <end>70</end>
      <status>unmodified</status>
      <modifiedWord/>
      <trackRevisions>false</trackRevisions>
    </reviewItem>
    <reviewItem>
      <errorID>8f1bb6da-31ef-4a65-a330-110e99686e79</errorID>
      <errorWord>)</errorWord>
      <group>L1_Format</group>
      <groupName>格式问题</groupName>
      <ability>L2_HalfPunc_CN</ability>
      <abilityName>全半角问题</abilityName>
      <candidateList>
        <item>）</item>
      </candidateList>
      <explain>文本全半角错误。</explain>
      <paraID>5E148FC5</paraID>
      <start>25</start>
      <end>26</end>
      <status>modified</status>
      <modifiedWord>）</modifiedWord>
      <trackRevisions>false</trackRevisions>
    </reviewItem>
    <reviewItem>
      <errorID>46af0699-8e6e-4128-8899-dd33e5acc29f</errorID>
      <errorWord>)</errorWord>
      <group>L1_Format</group>
      <groupName>格式问题</groupName>
      <ability>L2_HalfPunc_CN</ability>
      <abilityName>全半角问题</abilityName>
      <candidateList>
        <item>）</item>
      </candidateList>
      <explain>文本全半角错误。</explain>
      <paraID>41E60C9E</paraID>
      <start>16</start>
      <end>17</end>
      <status>modified</status>
      <modifiedWord>）</modifiedWord>
      <trackRevisions>false</trackRevisions>
    </reviewItem>
    <reviewItem>
      <errorID>189d20e3-d2d7-4aea-87da-eaeaba47e476</errorID>
      <errorWord>)</errorWord>
      <group>L1_Format</group>
      <groupName>格式问题</groupName>
      <ability>L2_HalfPunc_CN</ability>
      <abilityName>全半角问题</abilityName>
      <candidateList>
        <item>）</item>
      </candidateList>
      <explain>文本全半角错误。</explain>
      <paraID>2023D213</paraID>
      <start>10</start>
      <end>11</end>
      <status>modified</status>
      <modifiedWord>）</modifiedWord>
      <trackRevisions>false</trackRevisions>
    </reviewItem>
    <reviewItem>
      <errorID>4fce1ed5-903a-487a-858e-4c07cd97ab65</errorID>
      <errorWord>，</errorWord>
      <group>L1_Word</group>
      <groupName>字词问题</groupName>
      <ability>L2_Typo</ability>
      <abilityName>字词错误</abilityName>
      <candidateList>
        <item>，以</item>
      </candidateList>
      <explain/>
      <paraID>6160B775</paraID>
      <start>85</start>
      <end>86</end>
      <status>unmodified</status>
      <modifiedWord/>
      <trackRevisions>false</trackRevisions>
    </reviewItem>
    <reviewItem>
      <errorID>f4ea5b03-70e6-477a-b594-788a9a18e35c</errorID>
      <errorWord>须</errorWord>
      <group>L1_Word</group>
      <groupName>字词问题</groupName>
      <ability>L2_Typo</ability>
      <abilityName>字词错误</abilityName>
      <candidateList>
        <item>需</item>
      </candidateList>
      <explain>存在发音相同字词的误用。</explain>
      <paraID>6483DE9C</paraID>
      <start>7</start>
      <end>8</end>
      <status>unmodified</status>
      <modifiedWord/>
      <trackRevisions>false</trackRevisions>
    </reviewItem>
    <reviewItem>
      <errorID>d17f4c65-b071-449e-bbfb-77d1ba0bdb7d</errorID>
      <errorWord>）</errorWord>
      <group>L1_Word</group>
      <groupName>字词问题</groupName>
      <ability>L2_Typo</ability>
      <abilityName>字词错误</abilityName>
      <candidateList>
        <item>）是</item>
      </candidateList>
      <explain/>
      <paraID> E95F996</paraID>
      <start>8</start>
      <end>9</end>
      <status>unmodified</status>
      <modifiedWord/>
      <trackRevisions>false</trackRevisions>
    </reviewItem>
    <reviewItem>
      <errorID>edf66688-51b4-455f-9281-e98dc4880bcd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59059C02</paraID>
      <start>0</start>
      <end>2</end>
      <status>unmodified</status>
      <modifiedWord/>
      <trackRevisions>false</trackRevisions>
    </reviewItem>
    <reviewItem>
      <errorID>606fe4d2-bf62-4b8b-95f9-f192748362a4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1D862D8E</paraID>
      <start>0</start>
      <end>2</end>
      <status>unmodified</status>
      <modifiedWord/>
      <trackRevisions>false</trackRevisions>
    </reviewItem>
    <reviewItem>
      <errorID>6a2416eb-79ec-4e1e-b3ba-163d7754c48f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5D73DE3</paraID>
      <start>0</start>
      <end>2</end>
      <status>unmodified</status>
      <modifiedWord/>
      <trackRevisions>false</trackRevisions>
    </reviewItem>
    <reviewItem>
      <errorID>ba381858-9200-461d-975c-784e94e1d4ec</errorID>
      <errorWord>接受</errorWord>
      <group>L1_Word</group>
      <groupName>字词问题</groupName>
      <ability>L2_Typo</ability>
      <abilityName>字词错误</abilityName>
      <candidateList>
        <item>接收</item>
      </candidateList>
      <explain>存在发音相同字词的误用。</explain>
      <paraID>2BBD84C5</paraID>
      <start>41</start>
      <end>43</end>
      <status>unmodified</status>
      <modifiedWord/>
      <trackRevisions>false</trackRevisions>
    </reviewItem>
    <reviewItem>
      <errorID>1b2a65d5-df28-4af1-a2d2-978eb754acfb</errorID>
      <errorWord>接受</errorWord>
      <group>L1_Word</group>
      <groupName>字词问题</groupName>
      <ability>L2_Typo</ability>
      <abilityName>字词错误</abilityName>
      <candidateList>
        <item>接收</item>
      </candidateList>
      <explain>存在发音相同字词的误用。</explain>
      <paraID>2D564044</paraID>
      <start>39</start>
      <end>41</end>
      <status>unmodified</status>
      <modifiedWord/>
      <trackRevisions>false</trackRevisions>
    </reviewItem>
    <reviewItem>
      <errorID>e7a770e8-68c8-41c6-9ec3-94588c9c35d4</errorID>
      <errorWord>)</errorWord>
      <group>L1_Format</group>
      <groupName>格式问题</groupName>
      <ability>L2_HalfPunc_CN</ability>
      <abilityName>全半角问题</abilityName>
      <candidateList>
        <item>）</item>
      </candidateList>
      <explain>文本全半角错误。</explain>
      <paraID>66EC4845</paraID>
      <start>16</start>
      <end>17</end>
      <status>modified</status>
      <modifiedWord>）</modifiedWord>
      <trackRevisions>false</trackRevisions>
    </reviewItem>
    <reviewItem>
      <errorID>a7584c62-2938-4212-83bb-dd60ac361b77</errorID>
      <errorWord>)</errorWord>
      <group>L1_Format</group>
      <groupName>格式问题</groupName>
      <ability>L2_HalfPunc_CN</ability>
      <abilityName>全半角问题</abilityName>
      <candidateList>
        <item>）</item>
      </candidateList>
      <explain>文本全半角错误。</explain>
      <paraID>65625D25</paraID>
      <start>10</start>
      <end>11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32BADEF6-60B5-45BA-9C6A-984004EBFFD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15</cp:revision>
  <dcterms:created xsi:type="dcterms:W3CDTF">2025-05-16T02:17:00Z</dcterms:created>
  <dcterms:modified xsi:type="dcterms:W3CDTF">2026-10-10T06:53:57Z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DA3903D6E4934136B955CF6572BC7701_13</vt:lpwstr>
  </property>
  <property fmtid="{D5CDD505-2E9C-101B-9397-08002B2CF9AE}" pid="4" name="KSOTemplateDocerSaveRecord">
    <vt:lpwstr>eyJoZGlkIjoiYWEwNDBkZDVjMDI2NzVhN2Q2ZjdkYzk3NDg0ZWQ4YWQiLCJ1c2VySWQiOiI1Mzk3NjA2MDAifQ==</vt:lpwstr>
  </property>
</Properties>
</file>