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1436" w:right="1443"/>
        <w:jc w:val="center"/>
        <w:spacing w:line="968" w:lineRule="exact"/>
        <w:rPr>
          <w:rFonts w:hint="eastAsia"/>
          <w:sz w:val="76"/>
        </w:rPr>
      </w:pPr>
      <w:r/>
      <w:bookmarkStart w:id="0" w:name="_Toc198739429"/>
      <w:r/>
      <w:r/>
    </w:p>
    <w:p>
      <w:pPr>
        <w:ind w:left="1436" w:right="1443"/>
        <w:jc w:val="center"/>
        <w:spacing w:line="968" w:lineRule="exact"/>
        <w:rPr>
          <w:rFonts w:hint="eastAsia"/>
          <w:sz w:val="76"/>
        </w:rPr>
        <w:outlineLvl w:val="0"/>
      </w:pPr>
      <w:r/>
      <w:bookmarkStart w:id="1" w:name="_Toc230255340"/>
      <w:r>
        <w:rPr>
          <w:sz w:val="76"/>
        </w:rPr>
        <w:t xml:space="preserve">公开招标文件</w:t>
      </w:r>
      <w:bookmarkEnd w:id="0"/>
      <w:r/>
      <w:bookmarkEnd w:id="1"/>
      <w:r/>
      <w:r/>
    </w:p>
    <w:p>
      <w:pPr>
        <w:pStyle w:val="691"/>
        <w:rPr>
          <w:color w:val="auto"/>
        </w:rPr>
      </w:pPr>
      <w:r>
        <w:rPr>
          <w:color w:val="auto"/>
        </w:rPr>
      </w:r>
      <w:r/>
    </w:p>
    <w:p>
      <w:pPr>
        <w:pStyle w:val="691"/>
        <w:rPr>
          <w:color w:val="auto"/>
        </w:rPr>
      </w:pPr>
      <w:r>
        <w:rPr>
          <w:color w:val="auto"/>
        </w:rPr>
      </w:r>
      <w:r/>
    </w:p>
    <w:p>
      <w:pPr>
        <w:pStyle w:val="691"/>
        <w:rPr>
          <w:color w:val="auto"/>
        </w:rPr>
      </w:pPr>
      <w:r>
        <w:rPr>
          <w:color w:val="auto"/>
        </w:rPr>
      </w:r>
      <w:r/>
    </w:p>
    <w:p>
      <w:pPr>
        <w:ind w:firstLine="720"/>
        <w:spacing w:before="1"/>
        <w:rPr>
          <w:rFonts w:hint="eastAsia"/>
          <w:sz w:val="36"/>
        </w:rPr>
      </w:pPr>
      <w:r>
        <w:rPr>
          <w:rFonts w:hint="eastAsia"/>
          <w:sz w:val="36"/>
        </w:rPr>
      </w:r>
      <w:r/>
    </w:p>
    <w:p>
      <w:pPr>
        <w:ind w:firstLine="720"/>
        <w:spacing w:before="1"/>
        <w:rPr>
          <w:rFonts w:hint="eastAsia"/>
          <w:sz w:val="36"/>
        </w:rPr>
      </w:pPr>
      <w:r>
        <w:rPr>
          <w:rFonts w:hint="eastAsia"/>
          <w:sz w:val="36"/>
        </w:rPr>
      </w:r>
      <w:r/>
    </w:p>
    <w:p>
      <w:pPr>
        <w:ind w:firstLine="720"/>
        <w:spacing w:before="1"/>
        <w:rPr>
          <w:rFonts w:hint="eastAsia"/>
          <w:sz w:val="36"/>
        </w:rPr>
      </w:pPr>
      <w:r>
        <w:rPr>
          <w:rFonts w:hint="eastAsia"/>
          <w:sz w:val="36"/>
        </w:rPr>
      </w:r>
      <w:r/>
    </w:p>
    <w:p>
      <w:pPr>
        <w:ind w:firstLine="720"/>
        <w:spacing w:before="1"/>
        <w:rPr>
          <w:rFonts w:hint="eastAsia"/>
          <w:sz w:val="32"/>
        </w:rPr>
      </w:pPr>
      <w:r>
        <w:rPr>
          <w:sz w:val="32"/>
        </w:rPr>
        <w:t xml:space="preserve">项目编号：</w:t>
      </w:r>
      <w:r>
        <w:rPr>
          <w:sz w:val="32"/>
        </w:rPr>
        <w:t xml:space="preserve">JSZC-320116-MLLH-G2026-0010</w:t>
      </w:r>
      <w:r/>
    </w:p>
    <w:p>
      <w:pPr>
        <w:ind w:left="2317" w:hanging="1600"/>
        <w:spacing w:before="170" w:line="326" w:lineRule="auto"/>
        <w:rPr>
          <w:rFonts w:hint="eastAsia"/>
          <w:sz w:val="36"/>
        </w:rPr>
      </w:pPr>
      <w:r>
        <w:rPr>
          <w:sz w:val="32"/>
        </w:rPr>
        <w:t xml:space="preserve">项目名称：</w:t>
      </w:r>
      <w:r>
        <w:rPr>
          <w:rFonts w:hint="eastAsia"/>
          <w:sz w:val="32"/>
        </w:rPr>
        <w:t xml:space="preserve">2026年六合区农检中心检测仪器</w:t>
      </w:r>
      <w:r/>
    </w:p>
    <w:p>
      <w:pPr>
        <w:pStyle w:val="691"/>
        <w:rPr>
          <w:color w:val="auto"/>
        </w:rPr>
      </w:pPr>
      <w:r>
        <w:rPr>
          <w:color w:val="auto"/>
        </w:rPr>
      </w:r>
      <w:r/>
    </w:p>
    <w:p>
      <w:pPr>
        <w:pStyle w:val="691"/>
        <w:rPr>
          <w:color w:val="auto"/>
        </w:rPr>
      </w:pPr>
      <w:r>
        <w:rPr>
          <w:color w:val="auto"/>
        </w:rPr>
      </w:r>
      <w:r/>
    </w:p>
    <w:p>
      <w:pPr>
        <w:pStyle w:val="691"/>
        <w:rPr>
          <w:color w:val="auto"/>
        </w:rPr>
      </w:pPr>
      <w:r>
        <w:rPr>
          <w:color w:val="auto"/>
        </w:rPr>
      </w:r>
      <w:r/>
    </w:p>
    <w:p>
      <w:pPr>
        <w:pStyle w:val="691"/>
        <w:rPr>
          <w:color w:val="auto"/>
        </w:rPr>
      </w:pPr>
      <w:r>
        <w:rPr>
          <w:color w:val="auto"/>
        </w:rPr>
      </w:r>
      <w:r/>
    </w:p>
    <w:p>
      <w:pPr>
        <w:pStyle w:val="691"/>
        <w:rPr>
          <w:color w:val="auto"/>
        </w:rPr>
      </w:pPr>
      <w:r>
        <w:rPr>
          <w:color w:val="auto"/>
        </w:rPr>
      </w:r>
      <w:r/>
    </w:p>
    <w:p>
      <w:pPr>
        <w:pStyle w:val="691"/>
        <w:rPr>
          <w:color w:val="auto"/>
        </w:rPr>
      </w:pPr>
      <w:r>
        <w:rPr>
          <w:color w:val="auto"/>
        </w:rPr>
      </w:r>
      <w:r/>
    </w:p>
    <w:p>
      <w:pPr>
        <w:pStyle w:val="687"/>
        <w:rPr>
          <w:rFonts w:hint="eastAsia"/>
        </w:rPr>
      </w:pPr>
      <w:r>
        <w:rPr>
          <w:rFonts w:hint="eastAsia"/>
        </w:rPr>
      </w:r>
      <w:r/>
    </w:p>
    <w:p>
      <w:pPr>
        <w:pStyle w:val="687"/>
        <w:rPr>
          <w:rFonts w:hint="eastAsia"/>
        </w:rPr>
      </w:pPr>
      <w:r>
        <w:rPr>
          <w:rFonts w:hint="eastAsia"/>
        </w:rPr>
      </w:r>
      <w:r/>
    </w:p>
    <w:p>
      <w:pPr>
        <w:pStyle w:val="687"/>
        <w:rPr>
          <w:rFonts w:hint="eastAsia"/>
        </w:rPr>
      </w:pPr>
      <w:r>
        <w:rPr>
          <w:rFonts w:hint="eastAsia"/>
        </w:rPr>
      </w:r>
      <w:r/>
    </w:p>
    <w:p>
      <w:pPr>
        <w:jc w:val="center"/>
        <w:spacing w:line="326" w:lineRule="auto"/>
        <w:rPr>
          <w:rFonts w:hint="eastAsia"/>
          <w:sz w:val="36"/>
        </w:rPr>
        <w:outlineLvl w:val="0"/>
      </w:pPr>
      <w:r/>
      <w:bookmarkStart w:id="2" w:name="_Toc230255341"/>
      <w:r/>
      <w:bookmarkStart w:id="3" w:name="_Toc198739430"/>
      <w:r>
        <w:rPr>
          <w:sz w:val="36"/>
        </w:rPr>
        <w:t xml:space="preserve">采购人：</w:t>
      </w:r>
      <w:r>
        <w:rPr>
          <w:rFonts w:hint="eastAsia"/>
          <w:sz w:val="36"/>
        </w:rPr>
        <w:t xml:space="preserve">南京市六合区农业农村局</w:t>
      </w:r>
      <w:bookmarkEnd w:id="2"/>
      <w:r/>
      <w:bookmarkEnd w:id="3"/>
      <w:r/>
      <w:r/>
    </w:p>
    <w:p>
      <w:pPr>
        <w:jc w:val="center"/>
        <w:spacing w:line="326" w:lineRule="auto"/>
        <w:rPr>
          <w:rFonts w:hint="eastAsia"/>
          <w:sz w:val="36"/>
        </w:rPr>
      </w:pPr>
      <w:r>
        <w:rPr>
          <w:sz w:val="36"/>
        </w:rPr>
        <w:t xml:space="preserve">代理人：</w:t>
      </w:r>
      <w:r>
        <w:rPr>
          <w:rFonts w:hint="eastAsia"/>
          <w:sz w:val="36"/>
        </w:rPr>
        <w:t xml:space="preserve">茉莉六合（南京）农业发展有限公司</w:t>
      </w:r>
      <w:r/>
    </w:p>
    <w:p>
      <w:pPr>
        <w:jc w:val="center"/>
        <w:rPr>
          <w:rFonts w:hint="eastAsia"/>
          <w:sz w:val="36"/>
          <w:szCs w:val="36"/>
        </w:rPr>
      </w:pPr>
      <w:r>
        <w:rPr>
          <w:sz w:val="36"/>
          <w:szCs w:val="36"/>
        </w:rPr>
        <w:t xml:space="preserve">二〇二</w:t>
      </w:r>
      <w:r>
        <w:rPr>
          <w:rFonts w:hint="eastAsia"/>
          <w:sz w:val="36"/>
          <w:szCs w:val="36"/>
        </w:rPr>
        <w:t xml:space="preserve">六</w:t>
      </w:r>
      <w:r>
        <w:rPr>
          <w:sz w:val="36"/>
          <w:szCs w:val="36"/>
        </w:rPr>
        <w:t xml:space="preserve">年</w:t>
      </w:r>
      <w:r>
        <w:rPr>
          <w:rFonts w:hint="eastAsia"/>
          <w:sz w:val="36"/>
          <w:szCs w:val="36"/>
        </w:rPr>
        <w:t xml:space="preserve">十</w:t>
      </w:r>
      <w:r>
        <w:rPr>
          <w:sz w:val="36"/>
          <w:szCs w:val="36"/>
        </w:rPr>
        <w:t xml:space="preserve">月</w:t>
      </w:r>
      <w:r/>
    </w:p>
    <w:p>
      <w:pPr>
        <w:pStyle w:val="676"/>
        <w:rPr>
          <w:rFonts w:hint="eastAsia"/>
        </w:rPr>
      </w:pPr>
      <w:r>
        <w:rPr>
          <w:rFonts w:hint="eastAsia"/>
        </w:rPr>
      </w:r>
      <w:r/>
    </w:p>
    <w:p>
      <w:pPr>
        <w:pStyle w:val="676"/>
        <w:rPr>
          <w:rFonts w:hint="eastAsia"/>
        </w:rPr>
      </w:pPr>
      <w:r>
        <w:rPr>
          <w:rFonts w:hint="eastAsia"/>
        </w:rPr>
      </w:r>
      <w:r/>
    </w:p>
    <w:p>
      <w:pPr>
        <w:pStyle w:val="676"/>
        <w:rPr>
          <w:rFonts w:hint="eastAsia"/>
        </w:rPr>
      </w:pPr>
      <w:r>
        <w:t xml:space="preserve">目录</w:t>
      </w:r>
      <w:r>
        <w:fldChar w:fldCharType="begin"/>
      </w:r>
      <w:r>
        <w:instrText xml:space="preserve"> TOC \o "1-1" \h \z \u </w:instrText>
      </w:r>
      <w:r>
        <w:fldChar w:fldCharType="separate"/>
      </w:r>
      <w:r/>
    </w:p>
    <w:p>
      <w:pPr>
        <w:pStyle w:val="704"/>
        <w:tabs>
          <w:tab w:val="right" w:pos="9402" w:leader="dot"/>
        </w:tabs>
        <w:rPr>
          <w:rFonts w:asciiTheme="minorHAnsi" w:hAnsiTheme="minorHAnsi" w:eastAsiaTheme="minorEastAsia" w:cstheme="minorBidi"/>
          <w:sz w:val="22"/>
          <w:szCs w:val="24"/>
          <w:lang w:val="en-US" w:bidi="ar-SA"/>
          <w14:ligatures w14:val="standardContextual"/>
        </w:rPr>
      </w:pPr>
      <w:r/>
      <w:hyperlink w:tooltip="#_Toc230255342" w:anchor="_Toc230255342" w:history="1">
        <w:r>
          <w:rPr>
            <w:rStyle w:val="718"/>
            <w:b/>
            <w:color w:val="auto"/>
          </w:rPr>
          <w:t xml:space="preserve">第一章 投标邀请</w:t>
        </w:r>
        <w:r>
          <w:rPr>
            <w:rFonts w:hint="eastAsia"/>
          </w:rPr>
          <w:tab/>
        </w:r>
        <w:r>
          <w:rPr>
            <w:rFonts w:hint="eastAsia"/>
          </w:rPr>
          <w:fldChar w:fldCharType="begin"/>
        </w:r>
        <w:r>
          <w:rPr>
            <w:rFonts w:hint="eastAsia"/>
          </w:rPr>
          <w:instrText xml:space="preserve"> </w:instrText>
        </w:r>
        <w:r>
          <w:instrText xml:space="preserve">PAGEREF _Toc230255342 \h</w:instrText>
        </w:r>
        <w:r>
          <w:rPr>
            <w:rFonts w:hint="eastAsia"/>
          </w:rPr>
          <w:instrText xml:space="preserve"> </w:instrText>
        </w:r>
        <w:r>
          <w:rPr>
            <w:rFonts w:hint="eastAsia"/>
          </w:rPr>
        </w:r>
        <w:r>
          <w:rPr>
            <w:rFonts w:hint="eastAsia"/>
          </w:rPr>
          <w:fldChar w:fldCharType="separate"/>
        </w:r>
        <w:r>
          <w:rPr>
            <w:rFonts w:hint="eastAsia"/>
          </w:rPr>
          <w:t xml:space="preserve">3</w:t>
        </w:r>
        <w:r>
          <w:rPr>
            <w:rFonts w:hint="eastAsia"/>
          </w:rPr>
          <w:fldChar w:fldCharType="end"/>
        </w:r>
      </w:hyperlink>
      <w:r/>
      <w:r/>
    </w:p>
    <w:p>
      <w:pPr>
        <w:pStyle w:val="704"/>
        <w:tabs>
          <w:tab w:val="right" w:pos="9402" w:leader="dot"/>
        </w:tabs>
        <w:rPr>
          <w:rFonts w:asciiTheme="minorHAnsi" w:hAnsiTheme="minorHAnsi" w:eastAsiaTheme="minorEastAsia" w:cstheme="minorBidi"/>
          <w:sz w:val="22"/>
          <w:szCs w:val="24"/>
          <w:lang w:val="en-US" w:bidi="ar-SA"/>
          <w14:ligatures w14:val="standardContextual"/>
        </w:rPr>
      </w:pPr>
      <w:r/>
      <w:hyperlink w:tooltip="#_Toc230255343" w:anchor="_Toc230255343" w:history="1">
        <w:r>
          <w:rPr>
            <w:rStyle w:val="718"/>
            <w:b/>
            <w:color w:val="auto"/>
          </w:rPr>
          <w:t xml:space="preserve">第二章 投标人须知</w:t>
        </w:r>
        <w:r>
          <w:rPr>
            <w:rFonts w:hint="eastAsia"/>
          </w:rPr>
          <w:tab/>
        </w:r>
        <w:r>
          <w:rPr>
            <w:rFonts w:hint="eastAsia"/>
          </w:rPr>
          <w:fldChar w:fldCharType="begin"/>
        </w:r>
        <w:r>
          <w:rPr>
            <w:rFonts w:hint="eastAsia"/>
          </w:rPr>
          <w:instrText xml:space="preserve"> </w:instrText>
        </w:r>
        <w:r>
          <w:instrText xml:space="preserve">PAGEREF _Toc230255343 \h</w:instrText>
        </w:r>
        <w:r>
          <w:rPr>
            <w:rFonts w:hint="eastAsia"/>
          </w:rPr>
          <w:instrText xml:space="preserve"> </w:instrText>
        </w:r>
        <w:r>
          <w:rPr>
            <w:rFonts w:hint="eastAsia"/>
          </w:rPr>
        </w:r>
        <w:r>
          <w:rPr>
            <w:rFonts w:hint="eastAsia"/>
          </w:rPr>
          <w:fldChar w:fldCharType="separate"/>
        </w:r>
        <w:r>
          <w:rPr>
            <w:rFonts w:hint="eastAsia"/>
          </w:rPr>
          <w:t xml:space="preserve">7</w:t>
        </w:r>
        <w:r>
          <w:rPr>
            <w:rFonts w:hint="eastAsia"/>
          </w:rPr>
          <w:fldChar w:fldCharType="end"/>
        </w:r>
      </w:hyperlink>
      <w:r/>
      <w:r/>
    </w:p>
    <w:p>
      <w:pPr>
        <w:pStyle w:val="704"/>
        <w:tabs>
          <w:tab w:val="right" w:pos="9402" w:leader="dot"/>
        </w:tabs>
        <w:rPr>
          <w:rFonts w:asciiTheme="minorHAnsi" w:hAnsiTheme="minorHAnsi" w:eastAsiaTheme="minorEastAsia" w:cstheme="minorBidi"/>
          <w:sz w:val="22"/>
          <w:szCs w:val="24"/>
          <w:lang w:val="en-US" w:bidi="ar-SA"/>
          <w14:ligatures w14:val="standardContextual"/>
        </w:rPr>
      </w:pPr>
      <w:r/>
      <w:hyperlink w:tooltip="#_Toc230255344" w:anchor="_Toc230255344" w:history="1">
        <w:r>
          <w:rPr>
            <w:rStyle w:val="718"/>
            <w:b/>
            <w:color w:val="auto"/>
          </w:rPr>
          <w:t xml:space="preserve">第三章 采购需求</w:t>
        </w:r>
        <w:r>
          <w:rPr>
            <w:rFonts w:hint="eastAsia"/>
          </w:rPr>
          <w:tab/>
        </w:r>
        <w:r>
          <w:rPr>
            <w:rFonts w:hint="eastAsia"/>
          </w:rPr>
          <w:fldChar w:fldCharType="begin"/>
        </w:r>
        <w:r>
          <w:rPr>
            <w:rFonts w:hint="eastAsia"/>
          </w:rPr>
          <w:instrText xml:space="preserve"> </w:instrText>
        </w:r>
        <w:r>
          <w:instrText xml:space="preserve">PAGEREF _Toc230255344 \h</w:instrText>
        </w:r>
        <w:r>
          <w:rPr>
            <w:rFonts w:hint="eastAsia"/>
          </w:rPr>
          <w:instrText xml:space="preserve"> </w:instrText>
        </w:r>
        <w:r>
          <w:rPr>
            <w:rFonts w:hint="eastAsia"/>
          </w:rPr>
        </w:r>
        <w:r>
          <w:rPr>
            <w:rFonts w:hint="eastAsia"/>
          </w:rPr>
          <w:fldChar w:fldCharType="separate"/>
        </w:r>
        <w:r>
          <w:rPr>
            <w:rFonts w:hint="eastAsia"/>
          </w:rPr>
          <w:t xml:space="preserve">18</w:t>
        </w:r>
        <w:r>
          <w:rPr>
            <w:rFonts w:hint="eastAsia"/>
          </w:rPr>
          <w:fldChar w:fldCharType="end"/>
        </w:r>
      </w:hyperlink>
      <w:r/>
      <w:r/>
    </w:p>
    <w:p>
      <w:pPr>
        <w:pStyle w:val="704"/>
        <w:tabs>
          <w:tab w:val="right" w:pos="9402" w:leader="dot"/>
        </w:tabs>
        <w:rPr>
          <w:rFonts w:asciiTheme="minorHAnsi" w:hAnsiTheme="minorHAnsi" w:eastAsiaTheme="minorEastAsia" w:cstheme="minorBidi"/>
          <w:sz w:val="22"/>
          <w:szCs w:val="24"/>
          <w:lang w:val="en-US" w:bidi="ar-SA"/>
          <w14:ligatures w14:val="standardContextual"/>
        </w:rPr>
      </w:pPr>
      <w:r/>
      <w:hyperlink w:tooltip="#_Toc230255345" w:anchor="_Toc230255345" w:history="1">
        <w:r>
          <w:rPr>
            <w:rStyle w:val="718"/>
            <w:b/>
            <w:color w:val="auto"/>
          </w:rPr>
          <w:t xml:space="preserve">第四章 评标标准</w:t>
        </w:r>
        <w:r>
          <w:rPr>
            <w:rFonts w:hint="eastAsia"/>
          </w:rPr>
          <w:tab/>
          <w:t xml:space="preserve">34</w:t>
        </w:r>
      </w:hyperlink>
      <w:r/>
      <w:r/>
    </w:p>
    <w:p>
      <w:pPr>
        <w:pStyle w:val="704"/>
        <w:tabs>
          <w:tab w:val="right" w:pos="9402" w:leader="dot"/>
        </w:tabs>
        <w:rPr>
          <w:rFonts w:asciiTheme="minorHAnsi" w:hAnsiTheme="minorHAnsi" w:eastAsiaTheme="minorEastAsia" w:cstheme="minorBidi"/>
          <w:sz w:val="22"/>
          <w:szCs w:val="24"/>
          <w:lang w:val="en-US" w:bidi="ar-SA"/>
          <w14:ligatures w14:val="standardContextual"/>
        </w:rPr>
      </w:pPr>
      <w:r/>
      <w:hyperlink w:tooltip="#_Toc230255346" w:anchor="_Toc230255346" w:history="1">
        <w:r>
          <w:rPr>
            <w:rStyle w:val="718"/>
            <w:b/>
            <w:color w:val="auto"/>
          </w:rPr>
          <w:t xml:space="preserve">第五章 合同主要条款及格式</w:t>
        </w:r>
        <w:r>
          <w:rPr>
            <w:rFonts w:hint="eastAsia"/>
          </w:rPr>
          <w:tab/>
        </w:r>
        <w:r>
          <w:rPr>
            <w:rFonts w:hint="eastAsia"/>
          </w:rPr>
          <w:fldChar w:fldCharType="begin"/>
        </w:r>
        <w:r>
          <w:rPr>
            <w:rFonts w:hint="eastAsia"/>
          </w:rPr>
          <w:instrText xml:space="preserve"> </w:instrText>
        </w:r>
        <w:r>
          <w:instrText xml:space="preserve">PAGEREF _Toc230255346 \h</w:instrText>
        </w:r>
        <w:r>
          <w:rPr>
            <w:rFonts w:hint="eastAsia"/>
          </w:rPr>
          <w:instrText xml:space="preserve"> </w:instrText>
        </w:r>
        <w:r>
          <w:rPr>
            <w:rFonts w:hint="eastAsia"/>
          </w:rPr>
        </w:r>
        <w:r>
          <w:rPr>
            <w:rFonts w:hint="eastAsia"/>
          </w:rPr>
          <w:fldChar w:fldCharType="separate"/>
        </w:r>
        <w:r>
          <w:rPr>
            <w:rFonts w:hint="eastAsia"/>
          </w:rPr>
          <w:t xml:space="preserve">36</w:t>
        </w:r>
        <w:r>
          <w:rPr>
            <w:rFonts w:hint="eastAsia"/>
          </w:rPr>
          <w:fldChar w:fldCharType="end"/>
        </w:r>
      </w:hyperlink>
      <w:r/>
      <w:r/>
    </w:p>
    <w:p>
      <w:pPr>
        <w:pStyle w:val="704"/>
        <w:tabs>
          <w:tab w:val="right" w:pos="9402" w:leader="dot"/>
        </w:tabs>
        <w:rPr>
          <w:rFonts w:asciiTheme="minorHAnsi" w:hAnsiTheme="minorHAnsi" w:eastAsiaTheme="minorEastAsia" w:cstheme="minorBidi"/>
          <w:sz w:val="22"/>
          <w:szCs w:val="24"/>
          <w:lang w:val="en-US" w:bidi="ar-SA"/>
          <w14:ligatures w14:val="standardContextual"/>
        </w:rPr>
      </w:pPr>
      <w:r/>
      <w:hyperlink w:tooltip="#_Toc230255352" w:anchor="_Toc230255352" w:history="1">
        <w:r>
          <w:rPr>
            <w:rStyle w:val="718"/>
            <w:b/>
            <w:color w:val="auto"/>
          </w:rPr>
          <w:t xml:space="preserve">第六章 投标文件格式及附件</w:t>
        </w:r>
        <w:r>
          <w:rPr>
            <w:rFonts w:hint="eastAsia"/>
          </w:rPr>
          <w:tab/>
          <w:t xml:space="preserve">40</w:t>
        </w:r>
      </w:hyperlink>
      <w:r/>
      <w:r/>
    </w:p>
    <w:p>
      <w:pPr>
        <w:rPr>
          <w:rFonts w:hint="eastAsia"/>
        </w:rPr>
      </w:pPr>
      <w:r>
        <w:fldChar w:fldCharType="end"/>
      </w:r>
      <w:r/>
    </w:p>
    <w:p>
      <w:pPr>
        <w:pStyle w:val="687"/>
        <w:rPr>
          <w:rFonts w:hint="eastAsia"/>
        </w:rPr>
      </w:pPr>
      <w:r>
        <w:rPr>
          <w:rFonts w:hint="eastAsia"/>
        </w:rPr>
      </w:r>
      <w:r/>
    </w:p>
    <w:p>
      <w:pPr>
        <w:pStyle w:val="687"/>
        <w:rPr>
          <w:rFonts w:hint="eastAsia"/>
        </w:rPr>
      </w:pPr>
      <w:r>
        <w:rPr>
          <w:rFonts w:hint="eastAsia"/>
        </w:rPr>
      </w:r>
      <w:r/>
    </w:p>
    <w:p>
      <w:pPr>
        <w:pStyle w:val="687"/>
        <w:rPr>
          <w:rFonts w:hint="eastAsia"/>
        </w:rPr>
      </w:pPr>
      <w:r>
        <w:rPr>
          <w:rFonts w:hint="eastAsia"/>
        </w:rPr>
      </w:r>
      <w:r/>
    </w:p>
    <w:p>
      <w:pPr>
        <w:pStyle w:val="687"/>
        <w:rPr>
          <w:rFonts w:hint="eastAsia"/>
        </w:rPr>
      </w:pPr>
      <w:r>
        <w:rPr>
          <w:rFonts w:hint="eastAsia"/>
        </w:rPr>
      </w:r>
      <w:r/>
    </w:p>
    <w:p>
      <w:pPr>
        <w:pStyle w:val="687"/>
        <w:rPr>
          <w:rFonts w:hint="eastAsia"/>
        </w:rPr>
      </w:pPr>
      <w:r>
        <w:rPr>
          <w:rFonts w:hint="eastAsia"/>
        </w:rPr>
      </w:r>
      <w:r/>
    </w:p>
    <w:p>
      <w:pPr>
        <w:pStyle w:val="687"/>
        <w:rPr>
          <w:rFonts w:hint="eastAsia"/>
        </w:rPr>
      </w:pPr>
      <w:r>
        <w:rPr>
          <w:rFonts w:hint="eastAsia"/>
        </w:rPr>
      </w:r>
      <w:r/>
    </w:p>
    <w:p>
      <w:pPr>
        <w:pStyle w:val="687"/>
        <w:rPr>
          <w:rFonts w:hint="eastAsia"/>
        </w:rPr>
      </w:pPr>
      <w:r>
        <w:rPr>
          <w:rFonts w:hint="eastAsia"/>
        </w:rPr>
      </w:r>
      <w:r/>
    </w:p>
    <w:p>
      <w:pPr>
        <w:pStyle w:val="687"/>
        <w:rPr>
          <w:rFonts w:hint="eastAsia"/>
        </w:rPr>
      </w:pPr>
      <w:r>
        <w:rPr>
          <w:rFonts w:hint="eastAsia"/>
        </w:rPr>
      </w:r>
      <w:r/>
    </w:p>
    <w:p>
      <w:pPr>
        <w:pStyle w:val="687"/>
        <w:rPr>
          <w:rFonts w:hint="eastAsia"/>
        </w:rPr>
      </w:pPr>
      <w:r>
        <w:rPr>
          <w:rFonts w:hint="eastAsia"/>
        </w:rPr>
      </w:r>
      <w:r/>
    </w:p>
    <w:p>
      <w:pPr>
        <w:jc w:val="center"/>
        <w:rPr>
          <w:rFonts w:hint="eastAsia"/>
          <w:b/>
          <w:sz w:val="36"/>
          <w:szCs w:val="36"/>
        </w:rPr>
      </w:pPr>
      <w:r/>
      <w:bookmarkStart w:id="4" w:name="_Toc198739431"/>
      <w:r/>
      <w:r/>
    </w:p>
    <w:p>
      <w:pPr>
        <w:jc w:val="center"/>
        <w:rPr>
          <w:rFonts w:hint="eastAsia"/>
          <w:b/>
          <w:sz w:val="36"/>
          <w:szCs w:val="36"/>
        </w:rPr>
      </w:pPr>
      <w:r>
        <w:rPr>
          <w:rFonts w:hint="eastAsia"/>
          <w:b/>
          <w:sz w:val="36"/>
          <w:szCs w:val="36"/>
        </w:rPr>
      </w:r>
      <w:r/>
    </w:p>
    <w:p>
      <w:pPr>
        <w:jc w:val="center"/>
        <w:rPr>
          <w:rFonts w:hint="eastAsia"/>
          <w:b/>
          <w:sz w:val="36"/>
          <w:szCs w:val="36"/>
        </w:rPr>
      </w:pPr>
      <w:r>
        <w:rPr>
          <w:rFonts w:hint="eastAsia"/>
          <w:b/>
          <w:sz w:val="36"/>
          <w:szCs w:val="36"/>
        </w:rPr>
      </w:r>
      <w:r/>
    </w:p>
    <w:p>
      <w:pPr>
        <w:jc w:val="center"/>
        <w:rPr>
          <w:rFonts w:hint="eastAsia"/>
          <w:b/>
          <w:sz w:val="36"/>
          <w:szCs w:val="36"/>
        </w:rPr>
        <w:outlineLvl w:val="0"/>
      </w:pPr>
      <w:r/>
      <w:bookmarkStart w:id="5" w:name="_Toc230255342"/>
      <w:r>
        <w:rPr>
          <w:b/>
          <w:sz w:val="36"/>
          <w:szCs w:val="36"/>
        </w:rPr>
        <w:t xml:space="preserve">第一章</w:t>
      </w:r>
      <w:r>
        <w:rPr>
          <w:rFonts w:hint="eastAsia"/>
          <w:b/>
          <w:sz w:val="36"/>
          <w:szCs w:val="36"/>
        </w:rPr>
        <w:t xml:space="preserve"> </w:t>
      </w:r>
      <w:r>
        <w:rPr>
          <w:b/>
          <w:sz w:val="36"/>
          <w:szCs w:val="36"/>
        </w:rPr>
        <w:t xml:space="preserve">投标邀请</w:t>
      </w:r>
      <w:bookmarkEnd w:id="4"/>
      <w:r/>
      <w:bookmarkEnd w:id="5"/>
      <w:r/>
      <w:r/>
    </w:p>
    <w:p>
      <w:pPr>
        <w:spacing w:line="440" w:lineRule="exact"/>
        <w:rPr>
          <w:rStyle w:val="892"/>
          <w:rFonts w:hint="eastAsia" w:ascii="仿宋" w:hAnsi="仿宋" w:eastAsia="仿宋"/>
          <w:sz w:val="32"/>
          <w:szCs w:val="28"/>
        </w:rPr>
        <w:pBdr>
          <w:top w:val="single" w:color="000000" w:sz="4" w:space="1"/>
          <w:left w:val="single" w:color="000000" w:sz="4" w:space="4"/>
          <w:bottom w:val="single" w:color="000000" w:sz="4" w:space="6"/>
          <w:right w:val="single" w:color="000000" w:sz="4" w:space="4"/>
        </w:pBdr>
      </w:pPr>
      <w:r>
        <w:rPr>
          <w:iCs/>
          <w:sz w:val="24"/>
          <w:lang w:val="en-US"/>
        </w:rPr>
        <w:t xml:space="preserve">项目概况：</w:t>
      </w:r>
      <w:r/>
    </w:p>
    <w:p>
      <w:pPr>
        <w:ind w:firstLine="480"/>
        <w:spacing w:line="440" w:lineRule="exact"/>
        <w:rPr>
          <w:rFonts w:hint="eastAsia" w:ascii="仿宋" w:hAnsi="仿宋" w:eastAsia="仿宋"/>
          <w:sz w:val="32"/>
          <w:szCs w:val="28"/>
        </w:rPr>
        <w:pBdr>
          <w:top w:val="single" w:color="000000" w:sz="4" w:space="1"/>
          <w:left w:val="single" w:color="000000" w:sz="4" w:space="4"/>
          <w:bottom w:val="single" w:color="000000" w:sz="4" w:space="6"/>
          <w:right w:val="single" w:color="000000" w:sz="4" w:space="4"/>
        </w:pBdr>
      </w:pPr>
      <w:r>
        <w:rPr>
          <w:rFonts w:hint="eastAsia"/>
          <w:iCs/>
          <w:sz w:val="24"/>
          <w:u w:val="single"/>
          <w:lang w:val="en-US"/>
        </w:rPr>
        <w:t xml:space="preserve">2026年六合区农检中心检测仪器</w:t>
      </w:r>
      <w:r>
        <w:rPr>
          <w:rFonts w:hint="eastAsia"/>
          <w:iCs/>
          <w:sz w:val="24"/>
          <w:lang w:val="en-US"/>
        </w:rPr>
        <w:t xml:space="preserve">招标项目的潜在投标人应在</w:t>
      </w:r>
      <w:r>
        <w:rPr>
          <w:rFonts w:hint="eastAsia"/>
          <w:iCs/>
          <w:sz w:val="24"/>
          <w:u w:val="single"/>
          <w:lang w:val="en-US"/>
        </w:rPr>
        <w:t xml:space="preserve">江苏政府采购网“苏采云”系统</w:t>
      </w:r>
      <w:r>
        <w:rPr>
          <w:rFonts w:hint="eastAsia"/>
          <w:iCs/>
          <w:sz w:val="24"/>
          <w:lang w:val="en-US"/>
        </w:rPr>
        <w:t xml:space="preserve">获取招标文件，并于</w:t>
      </w:r>
      <w:r>
        <w:rPr>
          <w:rFonts w:hint="eastAsia"/>
          <w:iCs/>
          <w:sz w:val="24"/>
          <w:u w:val="single"/>
          <w:lang w:val="en-US"/>
        </w:rPr>
        <w:t xml:space="preserve">2026年11月18日14时00分</w:t>
      </w:r>
      <w:r>
        <w:rPr>
          <w:rFonts w:hint="eastAsia"/>
          <w:iCs/>
          <w:sz w:val="24"/>
          <w:lang w:val="en-US"/>
        </w:rPr>
        <w:t xml:space="preserve">（北京时间）前递交投标文件。</w:t>
      </w:r>
      <w:r/>
    </w:p>
    <w:p>
      <w:pPr>
        <w:spacing w:line="360" w:lineRule="auto"/>
        <w:rPr>
          <w:rFonts w:hint="eastAsia"/>
          <w:b/>
          <w:sz w:val="24"/>
        </w:rPr>
        <w:outlineLvl w:val="1"/>
      </w:pPr>
      <w:r>
        <w:rPr>
          <w:b/>
          <w:sz w:val="24"/>
        </w:rPr>
        <w:t xml:space="preserve">一、项目基本情况</w:t>
      </w:r>
      <w:r>
        <w:rPr>
          <w:rFonts w:hint="eastAsia"/>
          <w:b/>
          <w:sz w:val="24"/>
        </w:rPr>
        <w:t xml:space="preserve">：</w:t>
      </w:r>
      <w:r/>
    </w:p>
    <w:p>
      <w:pPr>
        <w:ind w:firstLine="480"/>
        <w:spacing w:line="360" w:lineRule="auto"/>
        <w:rPr>
          <w:rFonts w:hint="eastAsia"/>
          <w:sz w:val="24"/>
        </w:rPr>
      </w:pPr>
      <w:r>
        <w:rPr>
          <w:sz w:val="24"/>
        </w:rPr>
        <w:t xml:space="preserve">1.1</w:t>
      </w:r>
      <w:r>
        <w:rPr>
          <w:rFonts w:hint="eastAsia"/>
          <w:sz w:val="24"/>
        </w:rPr>
        <w:t xml:space="preserve">、</w:t>
      </w:r>
      <w:r>
        <w:rPr>
          <w:sz w:val="24"/>
        </w:rPr>
        <w:t xml:space="preserve">项目编号：JSZC-320116-MLLH-G2026-0010</w:t>
      </w:r>
      <w:r/>
    </w:p>
    <w:p>
      <w:pPr>
        <w:ind w:firstLine="480"/>
        <w:spacing w:line="360" w:lineRule="auto"/>
        <w:rPr>
          <w:rFonts w:hint="eastAsia"/>
          <w:sz w:val="24"/>
        </w:rPr>
      </w:pPr>
      <w:r>
        <w:rPr>
          <w:sz w:val="24"/>
        </w:rPr>
        <w:t xml:space="preserve">1.2</w:t>
      </w:r>
      <w:r>
        <w:rPr>
          <w:rFonts w:hint="eastAsia"/>
          <w:sz w:val="24"/>
        </w:rPr>
        <w:t xml:space="preserve">、</w:t>
      </w:r>
      <w:r>
        <w:rPr>
          <w:sz w:val="24"/>
        </w:rPr>
        <w:t xml:space="preserve">项目名称：</w:t>
      </w:r>
      <w:bookmarkStart w:id="6" w:name="OLE_LINK3"/>
      <w:r>
        <w:rPr>
          <w:sz w:val="24"/>
        </w:rPr>
        <w:t xml:space="preserve">2026年六合区农检中心检测仪器</w:t>
      </w:r>
      <w:bookmarkEnd w:id="6"/>
      <w:r/>
      <w:r/>
    </w:p>
    <w:p>
      <w:pPr>
        <w:ind w:firstLine="480"/>
        <w:spacing w:line="360" w:lineRule="auto"/>
        <w:rPr>
          <w:rFonts w:hint="eastAsia"/>
          <w:sz w:val="24"/>
        </w:rPr>
      </w:pPr>
      <w:r>
        <w:rPr>
          <w:sz w:val="24"/>
        </w:rPr>
        <w:t xml:space="preserve">1.3</w:t>
      </w:r>
      <w:r>
        <w:rPr>
          <w:rFonts w:hint="eastAsia"/>
          <w:sz w:val="24"/>
        </w:rPr>
        <w:t xml:space="preserve">、</w:t>
      </w:r>
      <w:r>
        <w:rPr>
          <w:sz w:val="24"/>
        </w:rPr>
        <w:t xml:space="preserve">预算金额：</w:t>
      </w:r>
      <w:r>
        <w:rPr>
          <w:rFonts w:hint="eastAsia"/>
          <w:sz w:val="24"/>
        </w:rPr>
        <w:t xml:space="preserve">370万</w:t>
      </w:r>
      <w:r>
        <w:rPr>
          <w:sz w:val="24"/>
        </w:rPr>
        <w:t xml:space="preserve">元</w:t>
      </w:r>
      <w:r/>
    </w:p>
    <w:p>
      <w:pPr>
        <w:ind w:firstLine="480"/>
        <w:spacing w:line="360" w:lineRule="auto"/>
        <w:rPr>
          <w:rFonts w:hint="eastAsia"/>
          <w:sz w:val="24"/>
          <w:lang w:val="en"/>
        </w:rPr>
      </w:pPr>
      <w:r>
        <w:rPr>
          <w:sz w:val="24"/>
        </w:rPr>
        <w:t xml:space="preserve">1.4</w:t>
      </w:r>
      <w:r>
        <w:rPr>
          <w:rFonts w:hint="eastAsia"/>
          <w:sz w:val="24"/>
        </w:rPr>
        <w:t xml:space="preserve">、</w:t>
      </w:r>
      <w:r>
        <w:rPr>
          <w:sz w:val="24"/>
        </w:rPr>
        <w:t xml:space="preserve">最高限价：</w:t>
      </w:r>
      <w:r>
        <w:rPr>
          <w:rFonts w:hint="eastAsia"/>
          <w:sz w:val="24"/>
        </w:rPr>
        <w:t xml:space="preserve">采购包1</w:t>
      </w:r>
      <w:r>
        <w:rPr>
          <w:sz w:val="24"/>
          <w:szCs w:val="24"/>
        </w:rPr>
        <w:t xml:space="preserve">三重四极杆液质联用仪</w:t>
      </w:r>
      <w:r>
        <w:rPr>
          <w:rFonts w:hint="eastAsia"/>
          <w:sz w:val="24"/>
        </w:rPr>
        <w:t xml:space="preserve">：275万元；采购包2</w:t>
      </w:r>
      <w:r>
        <w:rPr>
          <w:sz w:val="24"/>
          <w:szCs w:val="24"/>
        </w:rPr>
        <w:t xml:space="preserve">全自动农残前处理仪器及配套辅助设备</w:t>
      </w:r>
      <w:r>
        <w:rPr>
          <w:rFonts w:hint="eastAsia"/>
          <w:sz w:val="24"/>
        </w:rPr>
        <w:t xml:space="preserve">：95万元。</w:t>
      </w:r>
      <w:r/>
    </w:p>
    <w:p>
      <w:pPr>
        <w:ind w:firstLine="480"/>
        <w:spacing w:line="360" w:lineRule="auto"/>
        <w:rPr>
          <w:rFonts w:hint="eastAsia"/>
          <w:bCs/>
          <w:sz w:val="24"/>
          <w:lang w:val="en-US"/>
        </w:rPr>
      </w:pPr>
      <w:r>
        <w:rPr>
          <w:sz w:val="24"/>
        </w:rPr>
        <w:t xml:space="preserve">1.5</w:t>
      </w:r>
      <w:r>
        <w:rPr>
          <w:rFonts w:hint="eastAsia"/>
          <w:sz w:val="24"/>
        </w:rPr>
        <w:t xml:space="preserve">、</w:t>
      </w:r>
      <w:r>
        <w:rPr>
          <w:sz w:val="24"/>
        </w:rPr>
        <w:t xml:space="preserve">采购需求：2026年六合区农检中心检测仪器</w:t>
      </w:r>
      <w:r>
        <w:rPr>
          <w:rFonts w:hint="eastAsia"/>
          <w:sz w:val="24"/>
        </w:rPr>
        <w:t xml:space="preserve">，</w:t>
      </w:r>
      <w:r>
        <w:rPr>
          <w:bCs/>
          <w:sz w:val="24"/>
          <w:lang w:val="en-US"/>
        </w:rPr>
        <w:t xml:space="preserve">具体详见采购文件。</w:t>
      </w:r>
      <w:r/>
    </w:p>
    <w:p>
      <w:pPr>
        <w:ind w:firstLine="480"/>
        <w:spacing w:line="360" w:lineRule="auto"/>
        <w:rPr>
          <w:rFonts w:hint="eastAsia"/>
          <w:sz w:val="24"/>
        </w:rPr>
      </w:pPr>
      <w:r>
        <w:rPr>
          <w:sz w:val="24"/>
        </w:rPr>
        <w:t xml:space="preserve">1.6</w:t>
      </w:r>
      <w:r>
        <w:rPr>
          <w:rFonts w:hint="eastAsia"/>
          <w:sz w:val="24"/>
        </w:rPr>
        <w:t xml:space="preserve">、</w:t>
      </w:r>
      <w:r>
        <w:rPr>
          <w:sz w:val="24"/>
        </w:rPr>
        <w:t xml:space="preserve">合同履行期限：</w:t>
      </w:r>
      <w:r>
        <w:rPr>
          <w:sz w:val="24"/>
          <w:lang w:val="en-US"/>
        </w:rPr>
        <w:t xml:space="preserve">合同签订后</w:t>
      </w:r>
      <w:r>
        <w:rPr>
          <w:rFonts w:hint="eastAsia"/>
          <w:sz w:val="24"/>
          <w:lang w:val="en-US"/>
        </w:rPr>
        <w:t xml:space="preserve">60</w:t>
      </w:r>
      <w:r>
        <w:rPr>
          <w:sz w:val="24"/>
          <w:lang w:val="en-US"/>
        </w:rPr>
        <w:t xml:space="preserve">天内交付并完成安装调试及验收等相关工作</w:t>
      </w:r>
      <w:r/>
    </w:p>
    <w:p>
      <w:pPr>
        <w:ind w:firstLine="480"/>
        <w:spacing w:line="360" w:lineRule="auto"/>
        <w:rPr>
          <w:rFonts w:hint="eastAsia"/>
          <w:sz w:val="24"/>
        </w:rPr>
      </w:pPr>
      <w:r>
        <w:rPr>
          <w:sz w:val="24"/>
        </w:rPr>
        <w:t xml:space="preserve">1.7</w:t>
      </w:r>
      <w:r>
        <w:rPr>
          <w:rFonts w:hint="eastAsia"/>
          <w:sz w:val="24"/>
        </w:rPr>
        <w:t xml:space="preserve">、</w:t>
      </w:r>
      <w:r>
        <w:rPr>
          <w:sz w:val="24"/>
        </w:rPr>
        <w:t xml:space="preserve">本项目不接受联合体投标。</w:t>
      </w:r>
      <w:r/>
    </w:p>
    <w:p>
      <w:pPr>
        <w:ind w:firstLine="480"/>
        <w:spacing w:line="360" w:lineRule="auto"/>
        <w:rPr>
          <w:rFonts w:hint="eastAsia"/>
          <w:sz w:val="24"/>
        </w:rPr>
      </w:pPr>
      <w:r>
        <w:rPr>
          <w:rFonts w:hint="eastAsia"/>
          <w:sz w:val="24"/>
        </w:rPr>
        <w:t xml:space="preserve">1.8、本项目不接受进口产品投标。</w:t>
      </w:r>
      <w:r/>
    </w:p>
    <w:p>
      <w:pPr>
        <w:spacing w:line="360" w:lineRule="auto"/>
        <w:rPr>
          <w:rFonts w:hint="eastAsia"/>
          <w:sz w:val="24"/>
        </w:rPr>
        <w:outlineLvl w:val="1"/>
      </w:pPr>
      <w:r>
        <w:rPr>
          <w:b/>
          <w:sz w:val="24"/>
        </w:rPr>
        <w:t xml:space="preserve">二、申请人的资格要求</w:t>
      </w:r>
      <w:r>
        <w:rPr>
          <w:sz w:val="24"/>
        </w:rPr>
        <w:t xml:space="preserve">：</w:t>
      </w:r>
      <w:r/>
    </w:p>
    <w:p>
      <w:pPr>
        <w:ind w:firstLine="480"/>
        <w:spacing w:line="360" w:lineRule="auto"/>
        <w:rPr>
          <w:rFonts w:hint="eastAsia"/>
          <w:bCs/>
          <w:sz w:val="24"/>
        </w:rPr>
        <w:outlineLvl w:val="2"/>
      </w:pPr>
      <w:r>
        <w:rPr>
          <w:bCs/>
          <w:sz w:val="24"/>
        </w:rPr>
        <w:t xml:space="preserve">2.1</w:t>
      </w:r>
      <w:r>
        <w:rPr>
          <w:rFonts w:hint="eastAsia"/>
          <w:bCs/>
          <w:sz w:val="24"/>
        </w:rPr>
        <w:t xml:space="preserve">、</w:t>
      </w:r>
      <w:r>
        <w:rPr>
          <w:bCs/>
          <w:sz w:val="24"/>
        </w:rPr>
        <w:t xml:space="preserve">满足《中华人民共和国政府采购法》第二十二条规定：</w:t>
      </w:r>
      <w:r/>
    </w:p>
    <w:p>
      <w:pPr>
        <w:ind w:firstLine="480"/>
        <w:spacing w:line="360" w:lineRule="auto"/>
        <w:rPr>
          <w:rFonts w:hint="eastAsia"/>
          <w:bCs/>
          <w:sz w:val="24"/>
          <w:lang w:val="en"/>
        </w:rPr>
      </w:pPr>
      <w:r>
        <w:rPr>
          <w:rFonts w:hint="eastAsia"/>
          <w:bCs/>
          <w:sz w:val="24"/>
          <w:lang w:val="en"/>
        </w:rPr>
        <w:t xml:space="preserve">（1）</w:t>
      </w:r>
      <w:bookmarkStart w:id="7" w:name="OLE_LINK35"/>
      <w:r>
        <w:rPr>
          <w:rFonts w:hint="eastAsia"/>
          <w:bCs/>
          <w:sz w:val="24"/>
          <w:lang w:val="en"/>
        </w:rPr>
        <w:t xml:space="preserve">具有独立承担民事责任的能力（提供法人或者其他组织的营业执照等证明材料，自然人的身份证明）；</w:t>
      </w:r>
      <w:bookmarkEnd w:id="7"/>
      <w:r/>
      <w:r/>
    </w:p>
    <w:p>
      <w:pPr>
        <w:ind w:firstLine="480"/>
        <w:spacing w:line="360" w:lineRule="auto"/>
        <w:rPr>
          <w:rFonts w:hint="eastAsia"/>
          <w:bCs/>
          <w:sz w:val="24"/>
          <w:lang w:val="en"/>
        </w:rPr>
      </w:pPr>
      <w:r>
        <w:rPr>
          <w:rFonts w:hint="eastAsia"/>
          <w:bCs/>
          <w:sz w:val="24"/>
          <w:lang w:val="en"/>
        </w:rPr>
        <w:t xml:space="preserve">（2）</w:t>
      </w:r>
      <w:bookmarkStart w:id="8" w:name="OLE_LINK27"/>
      <w:r>
        <w:rPr>
          <w:rFonts w:hint="eastAsia"/>
          <w:bCs/>
          <w:sz w:val="24"/>
          <w:lang w:val="en"/>
        </w:rPr>
        <w:t xml:space="preserve">具有良好的商业信誉和健全的财务会计制度（提供参加本次政府采购活动前经审计的财务报告或银行出具的资信证明或其他会计报表等，成立不满一年不需提供</w:t>
      </w:r>
      <w:r>
        <w:rPr>
          <w:rFonts w:hint="eastAsia"/>
          <w:bCs/>
          <w:sz w:val="24"/>
          <w:lang w:val="en-US"/>
        </w:rPr>
        <w:t xml:space="preserve">或提供南京市政府采购供应商信用承诺书</w:t>
      </w:r>
      <w:r>
        <w:rPr>
          <w:rFonts w:hint="eastAsia"/>
          <w:bCs/>
          <w:sz w:val="24"/>
          <w:lang w:val="en"/>
        </w:rPr>
        <w:t xml:space="preserve">）；</w:t>
      </w:r>
      <w:bookmarkEnd w:id="8"/>
      <w:r/>
      <w:r/>
    </w:p>
    <w:p>
      <w:pPr>
        <w:ind w:firstLine="480"/>
        <w:spacing w:line="360" w:lineRule="auto"/>
        <w:rPr>
          <w:rFonts w:hint="eastAsia"/>
          <w:bCs/>
          <w:sz w:val="24"/>
          <w:lang w:val="en"/>
        </w:rPr>
      </w:pPr>
      <w:r>
        <w:rPr>
          <w:rFonts w:hint="eastAsia"/>
          <w:bCs/>
          <w:sz w:val="24"/>
          <w:lang w:val="en"/>
        </w:rPr>
        <w:t xml:space="preserve">（3）</w:t>
      </w:r>
      <w:bookmarkStart w:id="9" w:name="OLE_LINK23"/>
      <w:r>
        <w:rPr>
          <w:rFonts w:hint="eastAsia"/>
          <w:bCs/>
          <w:sz w:val="24"/>
          <w:lang w:val="en"/>
        </w:rPr>
        <w:t xml:space="preserve">有依法缴纳税收和社会保障资金的良好记录（提供参加本次政府采购活动前六个月内（至少一个月）依法缴纳税收和社会保障资金的相关材料</w:t>
      </w:r>
      <w:r>
        <w:rPr>
          <w:rFonts w:hint="eastAsia"/>
          <w:bCs/>
          <w:sz w:val="24"/>
          <w:lang w:val="en-US"/>
        </w:rPr>
        <w:t xml:space="preserve">或提供南京市政府采购供应商信用承诺书；</w:t>
      </w:r>
      <w:r>
        <w:rPr>
          <w:bCs/>
          <w:sz w:val="24"/>
          <w:lang w:val="en-US"/>
        </w:rPr>
        <w:t xml:space="preserve">如依法免税或依法不需要缴纳社会保障资金的，提供相应证明文件</w:t>
      </w:r>
      <w:r>
        <w:rPr>
          <w:rFonts w:hint="eastAsia"/>
          <w:bCs/>
          <w:sz w:val="24"/>
          <w:lang w:val="en"/>
        </w:rPr>
        <w:t xml:space="preserve">）；</w:t>
      </w:r>
      <w:bookmarkEnd w:id="9"/>
      <w:r/>
      <w:r/>
    </w:p>
    <w:p>
      <w:pPr>
        <w:ind w:firstLine="480"/>
        <w:spacing w:line="360" w:lineRule="auto"/>
        <w:rPr>
          <w:rFonts w:hint="eastAsia"/>
          <w:bCs/>
          <w:sz w:val="24"/>
          <w:lang w:val="en"/>
        </w:rPr>
      </w:pPr>
      <w:r>
        <w:rPr>
          <w:rFonts w:hint="eastAsia"/>
          <w:bCs/>
          <w:sz w:val="24"/>
          <w:lang w:val="en"/>
        </w:rPr>
        <w:t xml:space="preserve">（4）</w:t>
      </w:r>
      <w:bookmarkStart w:id="10" w:name="OLE_LINK24"/>
      <w:r>
        <w:rPr>
          <w:rFonts w:hint="eastAsia"/>
          <w:bCs/>
          <w:sz w:val="24"/>
          <w:lang w:val="en"/>
        </w:rPr>
        <w:t xml:space="preserve">具有履行合同所必需的设备和专业技术能力（根据项目需求提供履行合同所必需的设备和专业技术能力的证明材料或相关加盖公章的承诺函</w:t>
      </w:r>
      <w:r>
        <w:rPr>
          <w:rFonts w:hint="eastAsia"/>
          <w:bCs/>
          <w:sz w:val="24"/>
          <w:lang w:val="en-US"/>
        </w:rPr>
        <w:t xml:space="preserve">或提供南京市政府采购供应商信用承诺书</w:t>
      </w:r>
      <w:r>
        <w:rPr>
          <w:rFonts w:hint="eastAsia"/>
          <w:bCs/>
          <w:sz w:val="24"/>
          <w:lang w:val="en"/>
        </w:rPr>
        <w:t xml:space="preserve">）；</w:t>
      </w:r>
      <w:bookmarkEnd w:id="10"/>
      <w:r/>
      <w:r/>
    </w:p>
    <w:p>
      <w:pPr>
        <w:ind w:firstLine="480"/>
        <w:spacing w:line="360" w:lineRule="auto"/>
        <w:rPr>
          <w:rFonts w:hint="eastAsia"/>
          <w:bCs/>
          <w:sz w:val="24"/>
          <w:lang w:val="en"/>
        </w:rPr>
      </w:pPr>
      <w:r>
        <w:rPr>
          <w:rFonts w:hint="eastAsia"/>
          <w:bCs/>
          <w:sz w:val="24"/>
          <w:lang w:val="en"/>
        </w:rPr>
        <w:t xml:space="preserve">（5）</w:t>
      </w:r>
      <w:bookmarkStart w:id="11" w:name="OLE_LINK25"/>
      <w:r>
        <w:rPr>
          <w:rFonts w:hint="eastAsia"/>
          <w:bCs/>
          <w:sz w:val="24"/>
          <w:lang w:val="en"/>
        </w:rPr>
        <w:t xml:space="preserve">参加政府采购活动前三年内，在经营活动中没有重大违法记录（提供参加本次政府采购活动前3年内在经营活动中没有重大违法记录的书面声明</w:t>
      </w:r>
      <w:r>
        <w:rPr>
          <w:rFonts w:hint="eastAsia"/>
          <w:bCs/>
          <w:sz w:val="24"/>
          <w:lang w:val="en-US"/>
        </w:rPr>
        <w:t xml:space="preserve">或提供南京市政府采购供应商信用承诺书</w:t>
      </w:r>
      <w:r>
        <w:rPr>
          <w:rFonts w:hint="eastAsia"/>
          <w:bCs/>
          <w:sz w:val="24"/>
          <w:lang w:val="en"/>
        </w:rPr>
        <w:t xml:space="preserve">）；</w:t>
      </w:r>
      <w:bookmarkEnd w:id="11"/>
      <w:r/>
      <w:r/>
    </w:p>
    <w:p>
      <w:pPr>
        <w:ind w:firstLine="480"/>
        <w:spacing w:line="360" w:lineRule="auto"/>
        <w:rPr>
          <w:rStyle w:val="892"/>
          <w:rFonts w:hint="eastAsia"/>
          <w:bCs/>
          <w:sz w:val="24"/>
          <w:lang w:val="en"/>
        </w:rPr>
      </w:pPr>
      <w:r>
        <w:rPr>
          <w:rFonts w:hint="eastAsia"/>
          <w:bCs/>
          <w:sz w:val="24"/>
          <w:lang w:val="en"/>
        </w:rPr>
        <w:t xml:space="preserve">（6）</w:t>
      </w:r>
      <w:bookmarkStart w:id="12" w:name="OLE_LINK5"/>
      <w:r/>
      <w:bookmarkStart w:id="13" w:name="OLE_LINK26"/>
      <w:r>
        <w:rPr>
          <w:rFonts w:hint="eastAsia"/>
          <w:bCs/>
          <w:sz w:val="24"/>
          <w:lang w:val="en"/>
        </w:rPr>
        <w:t xml:space="preserve">投标人</w:t>
      </w:r>
      <w:r>
        <w:rPr>
          <w:rFonts w:hint="eastAsia"/>
          <w:bCs/>
          <w:sz w:val="24"/>
          <w:lang w:val="en-US"/>
        </w:rPr>
        <w:t xml:space="preserve">未被“信用中国”网站（www.creditchina.gov.cn）列入失信被执行人、重大税收违法案件当事人名单、政府采购严重失信行为记录名单</w:t>
      </w:r>
      <w:bookmarkEnd w:id="12"/>
      <w:r>
        <w:rPr>
          <w:rFonts w:hint="eastAsia"/>
          <w:bCs/>
          <w:sz w:val="24"/>
          <w:lang w:val="en-US"/>
        </w:rPr>
        <w:t xml:space="preserve">（</w:t>
      </w:r>
      <w:r>
        <w:rPr>
          <w:rFonts w:hint="eastAsia"/>
          <w:bCs/>
          <w:sz w:val="24"/>
        </w:rPr>
        <w:t xml:space="preserve">资格审查环节查询</w:t>
      </w:r>
      <w:r>
        <w:rPr>
          <w:rFonts w:hint="eastAsia"/>
          <w:bCs/>
          <w:sz w:val="24"/>
          <w:lang w:val="en"/>
        </w:rPr>
        <w:t xml:space="preserve">，</w:t>
      </w:r>
      <w:r>
        <w:rPr>
          <w:rFonts w:hint="eastAsia"/>
          <w:bCs/>
          <w:sz w:val="24"/>
        </w:rPr>
        <w:t xml:space="preserve">投标文件中无需提供证明材料</w:t>
      </w:r>
      <w:r>
        <w:rPr>
          <w:rFonts w:hint="eastAsia"/>
          <w:bCs/>
          <w:sz w:val="24"/>
          <w:lang w:val="en-US"/>
        </w:rPr>
        <w:t xml:space="preserve">）。</w:t>
      </w:r>
      <w:bookmarkEnd w:id="13"/>
      <w:r/>
      <w:r/>
    </w:p>
    <w:p>
      <w:pPr>
        <w:ind w:firstLine="480"/>
        <w:spacing w:line="360" w:lineRule="auto"/>
        <w:rPr>
          <w:rFonts w:hint="eastAsia"/>
          <w:sz w:val="24"/>
        </w:rPr>
      </w:pPr>
      <w:r>
        <w:rPr>
          <w:sz w:val="24"/>
        </w:rPr>
        <w:t xml:space="preserve">2.2</w:t>
      </w:r>
      <w:r>
        <w:rPr>
          <w:rFonts w:hint="eastAsia"/>
          <w:sz w:val="24"/>
        </w:rPr>
        <w:t xml:space="preserve">、</w:t>
      </w:r>
      <w:r>
        <w:rPr>
          <w:sz w:val="24"/>
        </w:rPr>
        <w:t xml:space="preserve">落实政府采购政策需满足的资格要求：</w:t>
      </w:r>
      <w:r>
        <w:rPr>
          <w:rFonts w:hint="eastAsia"/>
          <w:sz w:val="24"/>
          <w:lang w:val="en-US"/>
        </w:rPr>
        <w:t xml:space="preserve">本项目为非预留份额的采购项目或采购包，执行价格扣除优惠政策，具体详见第四章评标标准。</w:t>
      </w:r>
      <w:r/>
    </w:p>
    <w:p>
      <w:pPr>
        <w:ind w:firstLine="480"/>
        <w:spacing w:line="360" w:lineRule="auto"/>
        <w:rPr>
          <w:rFonts w:hint="eastAsia"/>
          <w:sz w:val="24"/>
        </w:rPr>
      </w:pPr>
      <w:r>
        <w:rPr>
          <w:sz w:val="24"/>
        </w:rPr>
        <w:t xml:space="preserve">2.3</w:t>
      </w:r>
      <w:r>
        <w:rPr>
          <w:rFonts w:hint="eastAsia"/>
          <w:sz w:val="24"/>
        </w:rPr>
        <w:t xml:space="preserve">、</w:t>
      </w:r>
      <w:r>
        <w:rPr>
          <w:sz w:val="24"/>
        </w:rPr>
        <w:t xml:space="preserve">本项目的特定资格要求：</w:t>
      </w:r>
      <w:r>
        <w:rPr>
          <w:rFonts w:hint="eastAsia"/>
          <w:b/>
          <w:bCs/>
          <w:sz w:val="24"/>
          <w:lang w:val="en-US"/>
        </w:rPr>
        <w:t xml:space="preserve">无</w:t>
      </w:r>
      <w:r/>
    </w:p>
    <w:p>
      <w:pPr>
        <w:spacing w:line="360" w:lineRule="auto"/>
        <w:rPr>
          <w:rFonts w:hint="eastAsia"/>
          <w:b/>
          <w:sz w:val="24"/>
        </w:rPr>
        <w:outlineLvl w:val="1"/>
      </w:pPr>
      <w:r>
        <w:rPr>
          <w:b/>
          <w:sz w:val="24"/>
        </w:rPr>
        <w:t xml:space="preserve">三、获取招标文件</w:t>
      </w:r>
      <w:r>
        <w:rPr>
          <w:rFonts w:hint="eastAsia"/>
          <w:b/>
          <w:sz w:val="24"/>
        </w:rPr>
        <w:t xml:space="preserve">：</w:t>
      </w:r>
      <w:r/>
    </w:p>
    <w:p>
      <w:pPr>
        <w:ind w:firstLine="480"/>
        <w:spacing w:line="360" w:lineRule="auto"/>
        <w:rPr>
          <w:rFonts w:hint="eastAsia"/>
          <w:sz w:val="24"/>
          <w:lang w:val="en-US"/>
        </w:rPr>
      </w:pPr>
      <w:r>
        <w:rPr>
          <w:rFonts w:hint="eastAsia"/>
          <w:sz w:val="24"/>
          <w:lang w:val="en-US"/>
        </w:rPr>
        <w:t xml:space="preserve">时间：自招标文件公告发布之日起5个工作日</w:t>
      </w:r>
      <w:r/>
    </w:p>
    <w:p>
      <w:pPr>
        <w:ind w:firstLine="480"/>
        <w:spacing w:line="360" w:lineRule="auto"/>
        <w:rPr>
          <w:rFonts w:hint="eastAsia"/>
          <w:sz w:val="24"/>
          <w:lang w:val="en-US"/>
        </w:rPr>
      </w:pPr>
      <w:r>
        <w:rPr>
          <w:rFonts w:hint="eastAsia"/>
          <w:sz w:val="24"/>
          <w:lang w:val="en-US"/>
        </w:rPr>
        <w:t xml:space="preserve">地点：江苏政府采购网“苏采云”系统</w:t>
      </w:r>
      <w:r/>
    </w:p>
    <w:p>
      <w:pPr>
        <w:ind w:firstLine="480"/>
        <w:spacing w:line="360" w:lineRule="auto"/>
        <w:rPr>
          <w:rFonts w:hint="eastAsia"/>
          <w:sz w:val="24"/>
          <w:lang w:val="en-US"/>
        </w:rPr>
      </w:pPr>
      <w:r>
        <w:rPr>
          <w:rFonts w:hint="eastAsia"/>
          <w:sz w:val="24"/>
          <w:lang w:val="en-US"/>
        </w:rPr>
        <w:t xml:space="preserve">方式：线上获取</w:t>
      </w:r>
      <w:r/>
    </w:p>
    <w:p>
      <w:pPr>
        <w:ind w:firstLine="480"/>
        <w:spacing w:line="360" w:lineRule="auto"/>
        <w:rPr>
          <w:rFonts w:hint="eastAsia"/>
          <w:sz w:val="24"/>
          <w:lang w:val="en-US"/>
        </w:rPr>
      </w:pPr>
      <w:r>
        <w:rPr>
          <w:rFonts w:hint="eastAsia"/>
          <w:sz w:val="24"/>
          <w:lang w:val="en-US"/>
        </w:rPr>
        <w:t xml:space="preserve">售价：0.00元 </w:t>
      </w:r>
      <w:r/>
    </w:p>
    <w:p>
      <w:pPr>
        <w:spacing w:line="360" w:lineRule="auto"/>
        <w:rPr>
          <w:rFonts w:hint="eastAsia"/>
          <w:b/>
          <w:sz w:val="24"/>
        </w:rPr>
        <w:outlineLvl w:val="1"/>
      </w:pPr>
      <w:r>
        <w:rPr>
          <w:b/>
          <w:sz w:val="24"/>
        </w:rPr>
        <w:t xml:space="preserve">四、提交投标文件截止时间、开标时间和地点</w:t>
      </w:r>
      <w:r>
        <w:rPr>
          <w:rFonts w:hint="eastAsia"/>
          <w:b/>
          <w:sz w:val="24"/>
        </w:rPr>
        <w:t xml:space="preserve">：</w:t>
      </w:r>
      <w:r/>
    </w:p>
    <w:p>
      <w:pPr>
        <w:ind w:firstLine="480"/>
        <w:spacing w:line="360" w:lineRule="auto"/>
        <w:rPr>
          <w:rFonts w:hint="eastAsia"/>
          <w:sz w:val="24"/>
          <w:lang w:val="en-US"/>
        </w:rPr>
      </w:pPr>
      <w:r>
        <w:rPr>
          <w:rFonts w:hint="eastAsia"/>
          <w:sz w:val="24"/>
          <w:lang w:val="en-US"/>
        </w:rPr>
        <w:t xml:space="preserve">2026年11月18日14时00分（北京时间）</w:t>
      </w:r>
      <w:r/>
    </w:p>
    <w:p>
      <w:pPr>
        <w:ind w:firstLine="480"/>
        <w:spacing w:line="360" w:lineRule="auto"/>
        <w:rPr>
          <w:rFonts w:hint="eastAsia"/>
          <w:sz w:val="24"/>
          <w:lang w:val="en-US"/>
        </w:rPr>
      </w:pPr>
      <w:r>
        <w:rPr>
          <w:rFonts w:hint="eastAsia"/>
          <w:sz w:val="24"/>
          <w:lang w:val="en-US"/>
        </w:rPr>
        <w:t xml:space="preserve">地点：江苏政府采购网“苏采云”系统</w:t>
      </w:r>
      <w:r/>
    </w:p>
    <w:p>
      <w:pPr>
        <w:spacing w:line="360" w:lineRule="auto"/>
        <w:rPr>
          <w:rFonts w:hint="eastAsia"/>
          <w:b/>
          <w:sz w:val="24"/>
        </w:rPr>
        <w:outlineLvl w:val="1"/>
      </w:pPr>
      <w:r>
        <w:rPr>
          <w:b/>
          <w:sz w:val="24"/>
        </w:rPr>
        <w:t xml:space="preserve">五、公告期限</w:t>
      </w:r>
      <w:r/>
    </w:p>
    <w:p>
      <w:pPr>
        <w:ind w:firstLine="480"/>
        <w:spacing w:line="360" w:lineRule="auto"/>
        <w:rPr>
          <w:rFonts w:hint="eastAsia"/>
          <w:sz w:val="24"/>
        </w:rPr>
      </w:pPr>
      <w:r>
        <w:rPr>
          <w:sz w:val="24"/>
        </w:rPr>
        <w:t xml:space="preserve">自本公告发布之日起5个工作日。</w:t>
      </w:r>
      <w:r/>
    </w:p>
    <w:p>
      <w:pPr>
        <w:spacing w:line="360" w:lineRule="auto"/>
        <w:rPr>
          <w:rFonts w:hint="eastAsia"/>
          <w:b/>
          <w:sz w:val="24"/>
        </w:rPr>
        <w:outlineLvl w:val="1"/>
      </w:pPr>
      <w:r>
        <w:rPr>
          <w:b/>
          <w:sz w:val="24"/>
        </w:rPr>
        <w:t xml:space="preserve">六、其他补充事宜</w:t>
      </w:r>
      <w:r>
        <w:rPr>
          <w:rFonts w:hint="eastAsia"/>
          <w:b/>
          <w:sz w:val="24"/>
        </w:rPr>
        <w:t xml:space="preserve">：</w:t>
      </w:r>
      <w:r/>
    </w:p>
    <w:p>
      <w:pPr>
        <w:ind w:firstLine="480"/>
        <w:spacing w:line="360" w:lineRule="auto"/>
        <w:rPr>
          <w:rFonts w:hint="eastAsia"/>
          <w:sz w:val="24"/>
          <w:lang w:val="en-US"/>
        </w:rPr>
      </w:pPr>
      <w:r/>
      <w:bookmarkStart w:id="14" w:name="OLE_LINK8"/>
      <w:r>
        <w:rPr>
          <w:sz w:val="24"/>
          <w:lang w:val="en-US"/>
        </w:rPr>
        <w:t xml:space="preserve">1、</w:t>
      </w:r>
      <w:r>
        <w:rPr>
          <w:rFonts w:hint="eastAsia"/>
          <w:sz w:val="24"/>
          <w:lang w:val="en-US"/>
        </w:rPr>
        <w:t xml:space="preserve">本项目需要使用CA数字证书制作、上传电子投标文件完成电子投标，请投标人在参加投标活动前办理好CA数字证书申领及电子签章等操作。</w:t>
      </w:r>
      <w:r/>
    </w:p>
    <w:p>
      <w:pPr>
        <w:ind w:firstLine="480"/>
        <w:spacing w:line="360" w:lineRule="auto"/>
        <w:rPr>
          <w:rFonts w:hint="eastAsia"/>
          <w:sz w:val="24"/>
          <w:lang w:val="en-US"/>
        </w:rPr>
      </w:pPr>
      <w:r>
        <w:rPr>
          <w:rFonts w:hint="eastAsia"/>
          <w:sz w:val="24"/>
          <w:lang w:val="en-US"/>
        </w:rPr>
        <w:t xml:space="preserve">2、“苏采云”政府采购交易系统（以下简称苏采云系统）使用江苏省电子政务证书认证中心CA数字证书和方正国际软件（北京）有限公司电子签章。投标人通过苏采云系统参与政府采购项目，需要办理上述CA数字证书和电子签章（请至南京汉中门大街145号江苏省政务服务中心二期三楼大厅CA办理窗口（025-83668701）或南京江东中路265号南京市公共资源交易中心北门外1255室（025-68505941）办理）。具体联系方式见《苏采云系统投标人操作手册》（以下简称《操作手册》）。</w:t>
      </w:r>
      <w:r/>
    </w:p>
    <w:p>
      <w:pPr>
        <w:ind w:firstLine="480"/>
        <w:spacing w:line="360" w:lineRule="auto"/>
        <w:rPr>
          <w:rFonts w:hint="eastAsia"/>
          <w:sz w:val="24"/>
          <w:lang w:val="en-US"/>
        </w:rPr>
      </w:pPr>
      <w:r>
        <w:rPr>
          <w:rFonts w:hint="eastAsia"/>
          <w:sz w:val="24"/>
          <w:lang w:val="en-US"/>
        </w:rPr>
        <w:t xml:space="preserve">3、投标人按《苏采云系统投标人操作手册》要求进行注册，并制作上传电子投标文件（“苏采云”南京地区客服热线025-83633744、025-83633743）。江苏省政府采购管理交易系统投标人操作指南，下载地址：http://www.ccgp-jiangsu.gov.cn/jiangsu/zlxz/ee/ee3a4bc5a3454aa2b0d9312230633ce9.html</w:t>
      </w:r>
      <w:r/>
    </w:p>
    <w:p>
      <w:pPr>
        <w:ind w:firstLine="480"/>
        <w:spacing w:line="360" w:lineRule="auto"/>
        <w:rPr>
          <w:rFonts w:hint="eastAsia"/>
          <w:sz w:val="24"/>
          <w:lang w:val="en-US"/>
        </w:rPr>
      </w:pPr>
      <w:r>
        <w:rPr>
          <w:rFonts w:hint="eastAsia"/>
          <w:sz w:val="24"/>
          <w:lang w:val="en-US"/>
        </w:rPr>
        <w:t xml:space="preserve">4</w:t>
      </w:r>
      <w:r>
        <w:rPr>
          <w:sz w:val="24"/>
          <w:lang w:val="en-US"/>
        </w:rPr>
        <w:t xml:space="preserve">、</w:t>
      </w:r>
      <w:r>
        <w:rPr>
          <w:rFonts w:hint="eastAsia"/>
          <w:sz w:val="24"/>
          <w:lang w:val="en-US"/>
        </w:rPr>
        <w:t xml:space="preserve">根据《关于在政府采购活动中推行信用承诺制的通知》宁财购通〔2021〕5号规定， 参加南京地区政府采购活动的投标人，应向采购人或政府采购代理机构作出信用承</w:t>
      </w:r>
      <w:r>
        <w:rPr>
          <w:rFonts w:hint="eastAsia"/>
          <w:sz w:val="24"/>
          <w:lang w:val="en-US"/>
        </w:rPr>
        <w:t xml:space="preserve">诺。</w:t>
      </w:r>
      <w:r/>
    </w:p>
    <w:p>
      <w:pPr>
        <w:ind w:firstLine="480"/>
        <w:spacing w:line="360" w:lineRule="auto"/>
        <w:rPr>
          <w:rFonts w:hint="eastAsia"/>
          <w:sz w:val="24"/>
          <w:lang w:val="en-US"/>
        </w:rPr>
      </w:pPr>
      <w:r>
        <w:rPr>
          <w:rFonts w:hint="eastAsia"/>
          <w:sz w:val="24"/>
          <w:lang w:val="en-US"/>
        </w:rPr>
        <w:t xml:space="preserve">5、在政府采购资格审查环节，投标人只需提供《南京市政府采购供应商信用承诺书》，即可替代以下证明材料：</w:t>
      </w:r>
      <w:r/>
    </w:p>
    <w:p>
      <w:pPr>
        <w:ind w:firstLine="480"/>
        <w:spacing w:line="360" w:lineRule="auto"/>
        <w:rPr>
          <w:rFonts w:hint="eastAsia"/>
          <w:sz w:val="24"/>
          <w:lang w:val="en-US"/>
        </w:rPr>
      </w:pPr>
      <w:r>
        <w:rPr>
          <w:rFonts w:hint="eastAsia"/>
          <w:sz w:val="24"/>
          <w:lang w:val="en-US"/>
        </w:rPr>
        <w:t xml:space="preserve">（1）符合国家相关规定的财务状况报告；</w:t>
      </w:r>
      <w:r/>
    </w:p>
    <w:p>
      <w:pPr>
        <w:ind w:firstLine="480"/>
        <w:spacing w:line="360" w:lineRule="auto"/>
        <w:rPr>
          <w:rFonts w:hint="eastAsia"/>
          <w:sz w:val="24"/>
          <w:lang w:val="en-US"/>
        </w:rPr>
      </w:pPr>
      <w:r>
        <w:rPr>
          <w:rFonts w:hint="eastAsia"/>
          <w:sz w:val="24"/>
          <w:lang w:val="en-US"/>
        </w:rPr>
        <w:t xml:space="preserve">（2）依法缴纳税收的证明材料；</w:t>
      </w:r>
      <w:r/>
    </w:p>
    <w:p>
      <w:pPr>
        <w:ind w:firstLine="480"/>
        <w:spacing w:line="360" w:lineRule="auto"/>
        <w:rPr>
          <w:rFonts w:hint="eastAsia"/>
          <w:sz w:val="24"/>
          <w:lang w:val="en-US"/>
        </w:rPr>
      </w:pPr>
      <w:r>
        <w:rPr>
          <w:rFonts w:hint="eastAsia"/>
          <w:sz w:val="24"/>
          <w:lang w:val="en-US"/>
        </w:rPr>
        <w:t xml:space="preserve">（3）依法缴纳社会保障资金的证明材料；</w:t>
      </w:r>
      <w:r/>
    </w:p>
    <w:p>
      <w:pPr>
        <w:ind w:firstLine="480"/>
        <w:spacing w:line="360" w:lineRule="auto"/>
        <w:rPr>
          <w:rFonts w:hint="eastAsia"/>
          <w:sz w:val="24"/>
          <w:lang w:val="en-US"/>
        </w:rPr>
      </w:pPr>
      <w:r>
        <w:rPr>
          <w:rFonts w:hint="eastAsia"/>
          <w:sz w:val="24"/>
          <w:lang w:val="en-US"/>
        </w:rPr>
        <w:t xml:space="preserve">（4）具备履行政府采购合同所必需的设备和专业技术能力的证明材料；</w:t>
      </w:r>
      <w:r/>
    </w:p>
    <w:p>
      <w:pPr>
        <w:ind w:firstLine="480"/>
        <w:spacing w:line="360" w:lineRule="auto"/>
        <w:rPr>
          <w:rFonts w:hint="eastAsia"/>
          <w:sz w:val="24"/>
          <w:lang w:val="en-US"/>
        </w:rPr>
      </w:pPr>
      <w:r>
        <w:rPr>
          <w:rFonts w:hint="eastAsia"/>
          <w:sz w:val="24"/>
          <w:lang w:val="en-US"/>
        </w:rPr>
        <w:t xml:space="preserve">（5）参加政府采购活动前三年内在经营活动中没有重大违法记录的证明材料；</w:t>
      </w:r>
      <w:r/>
    </w:p>
    <w:p>
      <w:pPr>
        <w:ind w:firstLine="480"/>
        <w:spacing w:line="360" w:lineRule="auto"/>
        <w:rPr>
          <w:rFonts w:hint="eastAsia"/>
          <w:sz w:val="24"/>
          <w:lang w:val="en-US"/>
        </w:rPr>
      </w:pPr>
      <w:r>
        <w:rPr>
          <w:rFonts w:hint="eastAsia"/>
          <w:sz w:val="24"/>
          <w:lang w:val="en-US"/>
        </w:rPr>
        <w:t xml:space="preserve">（6）未被列入失信被执行人、重大税收违法失信主体、政府采购严重违法失信行为记录名单的证明材料。</w:t>
      </w:r>
      <w:r/>
    </w:p>
    <w:p>
      <w:pPr>
        <w:ind w:firstLine="480"/>
        <w:spacing w:line="360" w:lineRule="auto"/>
        <w:rPr>
          <w:rFonts w:hint="eastAsia"/>
          <w:sz w:val="24"/>
          <w:lang w:val="en-US"/>
        </w:rPr>
      </w:pPr>
      <w:r>
        <w:rPr>
          <w:rFonts w:hint="eastAsia"/>
          <w:sz w:val="24"/>
          <w:lang w:val="en-US"/>
        </w:rPr>
        <w:t xml:space="preserve">投标人在中标（成交）后，应按采购文件要求，将上述由信用承诺书替代的证明材料提交采购人或采购代理机构核验。经核验无误后，由采购人或采购代理机构发出中标（成交）通知书。</w:t>
      </w:r>
      <w:r/>
    </w:p>
    <w:p>
      <w:pPr>
        <w:ind w:firstLine="480"/>
        <w:spacing w:line="360" w:lineRule="auto"/>
        <w:rPr>
          <w:rFonts w:hint="eastAsia"/>
          <w:sz w:val="24"/>
          <w:lang w:val="en-US"/>
        </w:rPr>
      </w:pPr>
      <w:r>
        <w:rPr>
          <w:rFonts w:hint="eastAsia"/>
          <w:sz w:val="24"/>
          <w:lang w:val="en-US"/>
        </w:rPr>
        <w:t xml:space="preserve">投标人涉及以下情形的，不适用信用承诺：</w:t>
      </w:r>
      <w:r/>
    </w:p>
    <w:p>
      <w:pPr>
        <w:ind w:firstLine="480"/>
        <w:spacing w:line="360" w:lineRule="auto"/>
        <w:rPr>
          <w:rFonts w:hint="eastAsia"/>
          <w:sz w:val="24"/>
          <w:lang w:val="en-US"/>
        </w:rPr>
      </w:pPr>
      <w:r>
        <w:rPr>
          <w:rFonts w:hint="eastAsia"/>
          <w:sz w:val="24"/>
          <w:lang w:val="en-US"/>
        </w:rPr>
        <w:t xml:space="preserve">（1）投标人被列入严重失信主体名单；</w:t>
      </w:r>
      <w:r/>
    </w:p>
    <w:p>
      <w:pPr>
        <w:ind w:firstLine="480"/>
        <w:spacing w:line="360" w:lineRule="auto"/>
        <w:rPr>
          <w:rFonts w:hint="eastAsia"/>
          <w:sz w:val="24"/>
          <w:lang w:val="en-US"/>
        </w:rPr>
      </w:pPr>
      <w:r>
        <w:rPr>
          <w:rFonts w:hint="eastAsia"/>
          <w:sz w:val="24"/>
          <w:lang w:val="en-US"/>
        </w:rPr>
        <w:t xml:space="preserve">（2）被相关监管部门作出行政处罚且尚在处罚有效期内；</w:t>
      </w:r>
      <w:r/>
    </w:p>
    <w:p>
      <w:pPr>
        <w:ind w:firstLine="480"/>
        <w:spacing w:line="360" w:lineRule="auto"/>
        <w:rPr>
          <w:rFonts w:hint="eastAsia"/>
          <w:sz w:val="24"/>
          <w:lang w:val="en-US"/>
        </w:rPr>
      </w:pPr>
      <w:r>
        <w:rPr>
          <w:rFonts w:hint="eastAsia"/>
          <w:sz w:val="24"/>
          <w:lang w:val="en-US"/>
        </w:rPr>
        <w:t xml:space="preserve">（3）其他法律、行政法规规定的不适用信用承诺的情形。</w:t>
      </w:r>
      <w:r/>
    </w:p>
    <w:p>
      <w:pPr>
        <w:ind w:firstLine="480"/>
        <w:spacing w:line="360" w:lineRule="auto"/>
        <w:rPr>
          <w:rFonts w:hint="eastAsia"/>
          <w:sz w:val="24"/>
          <w:lang w:val="en-US"/>
        </w:rPr>
      </w:pPr>
      <w:r>
        <w:rPr>
          <w:rFonts w:hint="eastAsia"/>
          <w:sz w:val="24"/>
          <w:lang w:val="en-US"/>
        </w:rPr>
        <w:t xml:space="preserve">投标人对信用承诺内容的真实性、合法性、有效性负责。如作出虚假信用承诺，视同为“提供虚假材料谋取中标、成交”的违法行为。</w:t>
      </w:r>
      <w:r/>
    </w:p>
    <w:p>
      <w:pPr>
        <w:ind w:firstLine="480"/>
        <w:spacing w:line="360" w:lineRule="auto"/>
        <w:rPr>
          <w:rFonts w:hint="eastAsia"/>
          <w:sz w:val="24"/>
          <w:lang w:val="en-US"/>
        </w:rPr>
        <w:outlineLvl w:val="2"/>
      </w:pPr>
      <w:r>
        <w:rPr>
          <w:rFonts w:hint="eastAsia"/>
          <w:sz w:val="24"/>
          <w:lang w:val="en-US"/>
        </w:rPr>
        <w:t xml:space="preserve">6</w:t>
      </w:r>
      <w:r>
        <w:rPr>
          <w:sz w:val="24"/>
          <w:lang w:val="en-US"/>
        </w:rPr>
        <w:t xml:space="preserve">、拒绝下述</w:t>
      </w:r>
      <w:r>
        <w:rPr>
          <w:rFonts w:hint="eastAsia"/>
          <w:sz w:val="24"/>
          <w:lang w:val="en-US"/>
        </w:rPr>
        <w:t xml:space="preserve">投标人</w:t>
      </w:r>
      <w:r>
        <w:rPr>
          <w:sz w:val="24"/>
          <w:lang w:val="en-US"/>
        </w:rPr>
        <w:t xml:space="preserve">参加本次采购活动</w:t>
      </w:r>
      <w:r/>
    </w:p>
    <w:p>
      <w:pPr>
        <w:ind w:firstLine="480"/>
        <w:spacing w:line="360" w:lineRule="auto"/>
        <w:rPr>
          <w:rFonts w:hint="eastAsia"/>
          <w:sz w:val="24"/>
          <w:lang w:val="en-US"/>
        </w:rPr>
      </w:pPr>
      <w:r>
        <w:rPr>
          <w:sz w:val="24"/>
          <w:lang w:val="en-US"/>
        </w:rPr>
        <w:t xml:space="preserve">（1）</w:t>
      </w:r>
      <w:r>
        <w:rPr>
          <w:rFonts w:hint="eastAsia"/>
          <w:sz w:val="24"/>
          <w:lang w:val="en-US"/>
        </w:rPr>
        <w:t xml:space="preserve">投标人</w:t>
      </w:r>
      <w:r>
        <w:rPr>
          <w:sz w:val="24"/>
          <w:lang w:val="en-US"/>
        </w:rPr>
        <w:t xml:space="preserve">单位负责人为同一人或者存在直接控股、管理关系的不同</w:t>
      </w:r>
      <w:r>
        <w:rPr>
          <w:rFonts w:hint="eastAsia"/>
          <w:sz w:val="24"/>
          <w:lang w:val="en-US"/>
        </w:rPr>
        <w:t xml:space="preserve">投标人</w:t>
      </w:r>
      <w:r>
        <w:rPr>
          <w:sz w:val="24"/>
          <w:lang w:val="en-US"/>
        </w:rPr>
        <w:t xml:space="preserve">，不得参加同一合同项下的政府采购活动；</w:t>
      </w:r>
      <w:r/>
    </w:p>
    <w:p>
      <w:pPr>
        <w:ind w:firstLine="480"/>
        <w:spacing w:line="360" w:lineRule="auto"/>
        <w:rPr>
          <w:rFonts w:hint="eastAsia"/>
          <w:sz w:val="24"/>
          <w:lang w:val="en-US"/>
        </w:rPr>
      </w:pPr>
      <w:r>
        <w:rPr>
          <w:sz w:val="24"/>
          <w:lang w:val="en-US"/>
        </w:rPr>
        <w:t xml:space="preserve">（2）为采购项目提供整体设计、规范编制或者项目管理、监理、检测等服务的</w:t>
      </w:r>
      <w:r>
        <w:rPr>
          <w:rFonts w:hint="eastAsia"/>
          <w:sz w:val="24"/>
          <w:lang w:val="en-US"/>
        </w:rPr>
        <w:t xml:space="preserve">投标人</w:t>
      </w:r>
      <w:r>
        <w:rPr>
          <w:sz w:val="24"/>
          <w:lang w:val="en-US"/>
        </w:rPr>
        <w:t xml:space="preserve">，不得参加本项目的采购活动</w:t>
      </w:r>
      <w:bookmarkEnd w:id="14"/>
      <w:r>
        <w:rPr>
          <w:sz w:val="24"/>
          <w:lang w:val="en-US"/>
        </w:rPr>
        <w:t xml:space="preserve">。</w:t>
      </w:r>
      <w:r/>
    </w:p>
    <w:p>
      <w:pPr>
        <w:spacing w:line="360" w:lineRule="auto"/>
        <w:rPr>
          <w:rFonts w:hint="eastAsia"/>
          <w:sz w:val="24"/>
        </w:rPr>
        <w:outlineLvl w:val="1"/>
      </w:pPr>
      <w:r>
        <w:rPr>
          <w:b/>
          <w:sz w:val="24"/>
        </w:rPr>
        <w:t xml:space="preserve">七、对本次招标提出询问，请按以下方式联系</w:t>
      </w:r>
      <w:r>
        <w:rPr>
          <w:rFonts w:hint="eastAsia"/>
          <w:sz w:val="24"/>
        </w:rPr>
        <w:t xml:space="preserve">：</w:t>
      </w:r>
      <w:r/>
    </w:p>
    <w:p>
      <w:pPr>
        <w:ind w:firstLine="480"/>
        <w:spacing w:line="360" w:lineRule="auto"/>
        <w:rPr>
          <w:rFonts w:hint="eastAsia"/>
          <w:b/>
          <w:sz w:val="24"/>
          <w:lang w:val="en-US"/>
        </w:rPr>
        <w:outlineLvl w:val="2"/>
      </w:pPr>
      <w:r>
        <w:rPr>
          <w:sz w:val="24"/>
          <w:lang w:val="en-US"/>
        </w:rPr>
        <w:t xml:space="preserve">1、采购人信息</w:t>
      </w:r>
      <w:r/>
    </w:p>
    <w:p>
      <w:pPr>
        <w:ind w:firstLine="480"/>
        <w:spacing w:line="360" w:lineRule="auto"/>
        <w:rPr>
          <w:rFonts w:hint="eastAsia"/>
          <w:sz w:val="24"/>
          <w:lang w:val="en-US"/>
        </w:rPr>
      </w:pPr>
      <w:r>
        <w:rPr>
          <w:sz w:val="24"/>
          <w:lang w:val="en-US"/>
        </w:rPr>
        <w:t xml:space="preserve">单位名称：</w:t>
      </w:r>
      <w:r>
        <w:rPr>
          <w:rFonts w:hint="eastAsia"/>
          <w:bCs/>
          <w:sz w:val="24"/>
          <w:lang w:val="en-US"/>
        </w:rPr>
        <w:t xml:space="preserve">南京市六合区农业农村局</w:t>
      </w:r>
      <w:r/>
    </w:p>
    <w:p>
      <w:pPr>
        <w:ind w:firstLine="480"/>
        <w:spacing w:line="360" w:lineRule="auto"/>
        <w:rPr>
          <w:rFonts w:hint="eastAsia"/>
          <w:sz w:val="24"/>
          <w:lang w:val="en-US"/>
        </w:rPr>
      </w:pPr>
      <w:r>
        <w:rPr>
          <w:sz w:val="24"/>
          <w:lang w:val="en-US"/>
        </w:rPr>
        <w:t xml:space="preserve">单位地址：</w:t>
      </w:r>
      <w:r>
        <w:rPr>
          <w:rFonts w:hint="eastAsia"/>
          <w:sz w:val="24"/>
        </w:rPr>
        <w:t xml:space="preserve">南京市六合区雄州南路268号</w:t>
      </w:r>
      <w:r/>
    </w:p>
    <w:p>
      <w:pPr>
        <w:ind w:firstLine="480"/>
        <w:spacing w:line="360" w:lineRule="auto"/>
        <w:rPr>
          <w:rFonts w:hint="eastAsia" w:asciiTheme="minorEastAsia" w:hAnsiTheme="minorEastAsia" w:eastAsiaTheme="minorEastAsia"/>
          <w:sz w:val="24"/>
          <w:lang w:val="en-US"/>
        </w:rPr>
      </w:pPr>
      <w:r>
        <w:rPr>
          <w:sz w:val="24"/>
          <w:lang w:val="en-US"/>
        </w:rPr>
        <w:t xml:space="preserve">联系</w:t>
      </w:r>
      <w:r>
        <w:rPr>
          <w:rFonts w:hint="eastAsia"/>
          <w:sz w:val="24"/>
          <w:lang w:val="en-US"/>
        </w:rPr>
        <w:t xml:space="preserve">人</w:t>
      </w:r>
      <w:r>
        <w:rPr>
          <w:sz w:val="24"/>
          <w:lang w:val="en-US"/>
        </w:rPr>
        <w:t xml:space="preserve">：</w:t>
      </w:r>
      <w:r>
        <w:rPr>
          <w:rFonts w:hint="eastAsia" w:asciiTheme="minorEastAsia" w:hAnsiTheme="minorEastAsia" w:eastAsiaTheme="minorEastAsia"/>
          <w:sz w:val="24"/>
          <w:lang w:val="en-US"/>
        </w:rPr>
        <w:t xml:space="preserve">印主任</w:t>
      </w:r>
      <w:r/>
    </w:p>
    <w:p>
      <w:pPr>
        <w:ind w:firstLine="480"/>
        <w:spacing w:line="360" w:lineRule="auto"/>
        <w:rPr>
          <w:rFonts w:hint="eastAsia"/>
          <w:sz w:val="24"/>
          <w:lang w:val="en-US"/>
        </w:rPr>
      </w:pPr>
      <w:r>
        <w:rPr>
          <w:rFonts w:hint="eastAsia"/>
          <w:sz w:val="24"/>
          <w:lang w:val="en-US"/>
        </w:rPr>
        <w:t xml:space="preserve">联系方式：025-57174530</w:t>
      </w:r>
      <w:r/>
    </w:p>
    <w:p>
      <w:pPr>
        <w:ind w:firstLine="480"/>
        <w:spacing w:line="360" w:lineRule="auto"/>
        <w:rPr>
          <w:rFonts w:hint="eastAsia"/>
          <w:sz w:val="24"/>
        </w:rPr>
        <w:outlineLvl w:val="2"/>
      </w:pPr>
      <w:r>
        <w:rPr>
          <w:sz w:val="24"/>
        </w:rPr>
        <w:t xml:space="preserve">2</w:t>
      </w:r>
      <w:r>
        <w:rPr>
          <w:rFonts w:hint="eastAsia"/>
          <w:sz w:val="24"/>
        </w:rPr>
        <w:t xml:space="preserve">、</w:t>
      </w:r>
      <w:r>
        <w:rPr>
          <w:sz w:val="24"/>
        </w:rPr>
        <w:t xml:space="preserve">采购代理机构信息</w:t>
      </w:r>
      <w:r/>
    </w:p>
    <w:p>
      <w:pPr>
        <w:ind w:firstLine="480"/>
        <w:spacing w:line="360" w:lineRule="auto"/>
        <w:rPr>
          <w:rFonts w:hint="eastAsia"/>
          <w:sz w:val="24"/>
        </w:rPr>
      </w:pPr>
      <w:r>
        <w:rPr>
          <w:sz w:val="24"/>
        </w:rPr>
        <w:t xml:space="preserve">名称：茉莉六合（南京）农业发展有限公司</w:t>
      </w:r>
      <w:r/>
    </w:p>
    <w:p>
      <w:pPr>
        <w:ind w:firstLine="480"/>
        <w:spacing w:line="360" w:lineRule="auto"/>
        <w:rPr>
          <w:rFonts w:hint="eastAsia"/>
          <w:sz w:val="24"/>
          <w:lang w:val="en-US"/>
        </w:rPr>
      </w:pPr>
      <w:r>
        <w:rPr>
          <w:sz w:val="24"/>
          <w:lang w:val="en-US"/>
        </w:rPr>
        <w:t xml:space="preserve">单位地址：</w:t>
      </w:r>
      <w:r>
        <w:rPr>
          <w:rFonts w:hint="eastAsia"/>
          <w:sz w:val="24"/>
          <w:lang w:val="en-US"/>
        </w:rPr>
        <w:t xml:space="preserve">南京市六合科创中心B座三楼（六合区龙池街道王桥路59号）</w:t>
      </w:r>
      <w:r/>
    </w:p>
    <w:p>
      <w:pPr>
        <w:ind w:firstLine="480"/>
        <w:spacing w:line="360" w:lineRule="auto"/>
        <w:rPr>
          <w:rFonts w:hint="eastAsia"/>
          <w:sz w:val="24"/>
          <w:lang w:val="en-US"/>
        </w:rPr>
      </w:pPr>
      <w:r>
        <w:rPr>
          <w:sz w:val="24"/>
          <w:lang w:val="en-US"/>
        </w:rPr>
        <w:t xml:space="preserve">联系</w:t>
      </w:r>
      <w:r>
        <w:rPr>
          <w:rFonts w:hint="eastAsia"/>
          <w:sz w:val="24"/>
          <w:lang w:val="en-US"/>
        </w:rPr>
        <w:t xml:space="preserve">人</w:t>
      </w:r>
      <w:r>
        <w:rPr>
          <w:sz w:val="24"/>
          <w:lang w:val="en-US"/>
        </w:rPr>
        <w:t xml:space="preserve">：</w:t>
      </w:r>
      <w:r>
        <w:rPr>
          <w:rFonts w:hint="eastAsia"/>
          <w:sz w:val="24"/>
          <w:lang w:val="en-US"/>
        </w:rPr>
        <w:t xml:space="preserve">陈</w:t>
      </w:r>
      <w:r>
        <w:rPr>
          <w:sz w:val="24"/>
          <w:lang w:val="en-US"/>
        </w:rPr>
        <w:t xml:space="preserve">工</w:t>
      </w:r>
      <w:r/>
    </w:p>
    <w:p>
      <w:pPr>
        <w:ind w:firstLine="480"/>
        <w:spacing w:line="360" w:lineRule="auto"/>
        <w:rPr>
          <w:rFonts w:hint="eastAsia"/>
          <w:sz w:val="24"/>
          <w:lang w:val="en-US"/>
        </w:rPr>
      </w:pPr>
      <w:r>
        <w:rPr>
          <w:rFonts w:hint="eastAsia"/>
          <w:sz w:val="24"/>
          <w:lang w:val="en-US"/>
        </w:rPr>
        <w:t xml:space="preserve">联系方式：13921418951</w:t>
      </w:r>
      <w:r/>
    </w:p>
    <w:p>
      <w:pPr>
        <w:ind w:firstLine="480"/>
        <w:spacing w:line="360" w:lineRule="auto"/>
        <w:rPr>
          <w:rFonts w:hint="eastAsia"/>
          <w:sz w:val="24"/>
          <w:lang w:val="en-US"/>
        </w:rPr>
        <w:outlineLvl w:val="2"/>
      </w:pPr>
      <w:r>
        <w:rPr>
          <w:rFonts w:hint="eastAsia"/>
          <w:sz w:val="24"/>
          <w:lang w:val="en-US"/>
        </w:rPr>
        <w:t xml:space="preserve">3、</w:t>
      </w:r>
      <w:r>
        <w:rPr>
          <w:sz w:val="24"/>
          <w:lang w:val="en-US"/>
        </w:rPr>
        <w:t xml:space="preserve">项目联系人：</w:t>
      </w:r>
      <w:r>
        <w:rPr>
          <w:rFonts w:hint="eastAsia"/>
          <w:sz w:val="24"/>
          <w:lang w:val="en-US"/>
        </w:rPr>
        <w:t xml:space="preserve">陈</w:t>
      </w:r>
      <w:r>
        <w:rPr>
          <w:sz w:val="24"/>
          <w:lang w:val="en-US"/>
        </w:rPr>
        <w:t xml:space="preserve">工</w:t>
      </w:r>
      <w:r/>
    </w:p>
    <w:p>
      <w:pPr>
        <w:ind w:firstLine="480"/>
        <w:spacing w:line="360" w:lineRule="auto"/>
        <w:rPr>
          <w:rFonts w:hint="eastAsia"/>
        </w:rPr>
      </w:pPr>
      <w:r>
        <w:rPr>
          <w:sz w:val="24"/>
          <w:lang w:val="en-US"/>
        </w:rPr>
        <w:t xml:space="preserve">电话：</w:t>
      </w:r>
      <w:r>
        <w:rPr>
          <w:rFonts w:hint="eastAsia"/>
          <w:sz w:val="24"/>
          <w:lang w:val="en-US"/>
        </w:rPr>
        <w:t xml:space="preserve">13921418951</w:t>
      </w:r>
      <w:r/>
    </w:p>
    <w:p>
      <w:pPr>
        <w:pStyle w:val="687"/>
        <w:rPr>
          <w:rFonts w:hint="eastAsia"/>
          <w:lang w:val="en-US"/>
        </w:rPr>
      </w:pPr>
      <w:r>
        <w:rPr>
          <w:rFonts w:hint="eastAsia"/>
          <w:lang w:val="en-US"/>
        </w:rPr>
      </w:r>
      <w:r/>
    </w:p>
    <w:p>
      <w:pPr>
        <w:pStyle w:val="687"/>
        <w:rPr>
          <w:rFonts w:hint="eastAsia"/>
          <w:lang w:val="en-US"/>
        </w:rPr>
      </w:pPr>
      <w:r>
        <w:rPr>
          <w:rFonts w:hint="eastAsia"/>
          <w:lang w:val="en-US"/>
        </w:rPr>
      </w:r>
      <w:r/>
    </w:p>
    <w:p>
      <w:pPr>
        <w:jc w:val="center"/>
        <w:rPr>
          <w:rFonts w:hint="eastAsia"/>
          <w:b/>
          <w:sz w:val="36"/>
          <w:szCs w:val="36"/>
        </w:rPr>
      </w:pPr>
      <w:r>
        <w:rPr>
          <w:rFonts w:hint="eastAsia"/>
          <w:b/>
          <w:sz w:val="36"/>
          <w:szCs w:val="36"/>
        </w:rPr>
      </w:r>
      <w:r/>
    </w:p>
    <w:p>
      <w:pPr>
        <w:jc w:val="center"/>
        <w:rPr>
          <w:rFonts w:hint="eastAsia"/>
          <w:b/>
          <w:sz w:val="36"/>
          <w:szCs w:val="36"/>
        </w:rPr>
      </w:pPr>
      <w:r>
        <w:rPr>
          <w:rFonts w:hint="eastAsia"/>
          <w:b/>
          <w:sz w:val="36"/>
          <w:szCs w:val="36"/>
        </w:rPr>
      </w:r>
      <w:r/>
    </w:p>
    <w:p>
      <w:pPr>
        <w:jc w:val="center"/>
        <w:rPr>
          <w:rFonts w:hint="eastAsia"/>
          <w:b/>
          <w:sz w:val="36"/>
          <w:szCs w:val="36"/>
        </w:rPr>
      </w:pPr>
      <w:r>
        <w:rPr>
          <w:rFonts w:hint="eastAsia"/>
          <w:b/>
          <w:sz w:val="36"/>
          <w:szCs w:val="36"/>
        </w:rPr>
      </w:r>
      <w:r/>
    </w:p>
    <w:p>
      <w:pPr>
        <w:jc w:val="center"/>
        <w:rPr>
          <w:rFonts w:hint="eastAsia"/>
          <w:b/>
          <w:sz w:val="36"/>
          <w:szCs w:val="36"/>
        </w:rPr>
      </w:pPr>
      <w:r>
        <w:rPr>
          <w:rFonts w:hint="eastAsia"/>
          <w:b/>
          <w:sz w:val="36"/>
          <w:szCs w:val="36"/>
        </w:rPr>
      </w:r>
      <w:r/>
    </w:p>
    <w:p>
      <w:pPr>
        <w:jc w:val="center"/>
        <w:rPr>
          <w:rFonts w:hint="eastAsia"/>
          <w:b/>
          <w:sz w:val="36"/>
          <w:szCs w:val="36"/>
        </w:rPr>
      </w:pPr>
      <w:r>
        <w:rPr>
          <w:rFonts w:hint="eastAsia"/>
          <w:b/>
          <w:sz w:val="36"/>
          <w:szCs w:val="36"/>
        </w:rPr>
      </w:r>
      <w:r/>
    </w:p>
    <w:p>
      <w:pPr>
        <w:jc w:val="center"/>
        <w:rPr>
          <w:rFonts w:hint="eastAsia"/>
          <w:b/>
          <w:sz w:val="36"/>
          <w:szCs w:val="36"/>
        </w:rPr>
      </w:pPr>
      <w:r>
        <w:rPr>
          <w:rFonts w:hint="eastAsia"/>
          <w:b/>
          <w:sz w:val="36"/>
          <w:szCs w:val="36"/>
        </w:rPr>
      </w:r>
      <w:r/>
    </w:p>
    <w:p>
      <w:pPr>
        <w:jc w:val="center"/>
        <w:rPr>
          <w:rFonts w:hint="eastAsia"/>
          <w:b/>
          <w:sz w:val="36"/>
          <w:szCs w:val="36"/>
        </w:rPr>
      </w:pPr>
      <w:r>
        <w:rPr>
          <w:rFonts w:hint="eastAsia"/>
          <w:b/>
          <w:sz w:val="36"/>
          <w:szCs w:val="36"/>
        </w:rPr>
      </w:r>
      <w:r/>
    </w:p>
    <w:p>
      <w:pPr>
        <w:jc w:val="center"/>
        <w:rPr>
          <w:rFonts w:hint="eastAsia"/>
          <w:b/>
          <w:sz w:val="36"/>
          <w:szCs w:val="36"/>
        </w:rPr>
        <w:outlineLvl w:val="0"/>
      </w:pPr>
      <w:r/>
      <w:bookmarkStart w:id="15" w:name="_Toc198739432"/>
      <w:r/>
      <w:bookmarkStart w:id="16" w:name="_Toc230255343"/>
      <w:r/>
      <w:r/>
    </w:p>
    <w:p>
      <w:pPr>
        <w:jc w:val="center"/>
        <w:rPr>
          <w:rFonts w:hint="eastAsia"/>
          <w:b/>
          <w:sz w:val="36"/>
          <w:szCs w:val="36"/>
        </w:rPr>
        <w:outlineLvl w:val="0"/>
      </w:pPr>
      <w:r>
        <w:rPr>
          <w:rFonts w:hint="eastAsia"/>
          <w:b/>
          <w:sz w:val="36"/>
          <w:szCs w:val="36"/>
        </w:rPr>
      </w:r>
      <w:r/>
    </w:p>
    <w:p>
      <w:pPr>
        <w:jc w:val="center"/>
        <w:rPr>
          <w:rFonts w:hint="eastAsia"/>
          <w:b/>
          <w:sz w:val="36"/>
          <w:szCs w:val="36"/>
        </w:rPr>
        <w:outlineLvl w:val="0"/>
      </w:pPr>
      <w:r>
        <w:rPr>
          <w:rFonts w:hint="eastAsia"/>
          <w:b/>
          <w:sz w:val="36"/>
          <w:szCs w:val="36"/>
        </w:rPr>
      </w:r>
      <w:r/>
    </w:p>
    <w:p>
      <w:pPr>
        <w:jc w:val="center"/>
        <w:rPr>
          <w:rFonts w:hint="eastAsia"/>
          <w:b/>
          <w:sz w:val="36"/>
          <w:szCs w:val="36"/>
        </w:rPr>
        <w:outlineLvl w:val="0"/>
      </w:pPr>
      <w:r>
        <w:rPr>
          <w:rFonts w:hint="eastAsia"/>
          <w:b/>
          <w:sz w:val="36"/>
          <w:szCs w:val="36"/>
        </w:rPr>
      </w:r>
      <w:r/>
    </w:p>
    <w:p>
      <w:pPr>
        <w:jc w:val="center"/>
        <w:rPr>
          <w:rFonts w:hint="eastAsia"/>
          <w:b/>
          <w:sz w:val="36"/>
          <w:szCs w:val="36"/>
        </w:rPr>
        <w:outlineLvl w:val="0"/>
      </w:pPr>
      <w:r>
        <w:rPr>
          <w:rFonts w:hint="eastAsia"/>
          <w:b/>
          <w:sz w:val="36"/>
          <w:szCs w:val="36"/>
        </w:rPr>
      </w:r>
      <w:r/>
    </w:p>
    <w:p>
      <w:pPr>
        <w:jc w:val="center"/>
        <w:rPr>
          <w:rFonts w:hint="eastAsia"/>
          <w:b/>
          <w:sz w:val="36"/>
          <w:szCs w:val="36"/>
        </w:rPr>
        <w:outlineLvl w:val="0"/>
      </w:pPr>
      <w:r>
        <w:rPr>
          <w:rFonts w:hint="eastAsia"/>
          <w:b/>
          <w:sz w:val="36"/>
          <w:szCs w:val="36"/>
        </w:rPr>
      </w:r>
      <w:r/>
    </w:p>
    <w:p>
      <w:pPr>
        <w:jc w:val="center"/>
        <w:rPr>
          <w:rFonts w:hint="eastAsia"/>
          <w:b/>
          <w:sz w:val="36"/>
          <w:szCs w:val="36"/>
        </w:rPr>
        <w:outlineLvl w:val="0"/>
      </w:pPr>
      <w:r>
        <w:rPr>
          <w:rFonts w:hint="eastAsia"/>
          <w:b/>
          <w:sz w:val="36"/>
          <w:szCs w:val="36"/>
        </w:rPr>
      </w:r>
      <w:r/>
    </w:p>
    <w:p>
      <w:pPr>
        <w:jc w:val="center"/>
        <w:rPr>
          <w:rFonts w:hint="eastAsia"/>
          <w:b/>
          <w:sz w:val="36"/>
          <w:szCs w:val="36"/>
        </w:rPr>
        <w:outlineLvl w:val="0"/>
      </w:pPr>
      <w:r>
        <w:rPr>
          <w:rFonts w:hint="eastAsia"/>
          <w:b/>
          <w:sz w:val="36"/>
          <w:szCs w:val="36"/>
        </w:rPr>
      </w:r>
      <w:r/>
    </w:p>
    <w:p>
      <w:pPr>
        <w:jc w:val="center"/>
        <w:rPr>
          <w:rFonts w:hint="eastAsia"/>
          <w:b/>
          <w:sz w:val="36"/>
          <w:szCs w:val="36"/>
        </w:rPr>
        <w:outlineLvl w:val="0"/>
      </w:pPr>
      <w:r>
        <w:rPr>
          <w:rFonts w:hint="eastAsia"/>
          <w:b/>
          <w:sz w:val="36"/>
          <w:szCs w:val="36"/>
        </w:rPr>
      </w:r>
      <w:r/>
    </w:p>
    <w:p>
      <w:pPr>
        <w:jc w:val="center"/>
        <w:rPr>
          <w:rFonts w:hint="eastAsia"/>
          <w:b/>
          <w:sz w:val="36"/>
          <w:szCs w:val="36"/>
        </w:rPr>
        <w:outlineLvl w:val="0"/>
      </w:pPr>
      <w:r>
        <w:rPr>
          <w:rFonts w:hint="eastAsia"/>
          <w:b/>
          <w:sz w:val="36"/>
          <w:szCs w:val="36"/>
        </w:rPr>
      </w:r>
      <w:r/>
    </w:p>
    <w:p>
      <w:pPr>
        <w:jc w:val="center"/>
        <w:rPr>
          <w:rFonts w:hint="eastAsia"/>
          <w:b/>
          <w:sz w:val="36"/>
          <w:szCs w:val="36"/>
        </w:rPr>
        <w:outlineLvl w:val="0"/>
      </w:pPr>
      <w:r>
        <w:rPr>
          <w:rFonts w:hint="eastAsia"/>
          <w:b/>
          <w:sz w:val="36"/>
          <w:szCs w:val="36"/>
        </w:rPr>
      </w:r>
      <w:r/>
    </w:p>
    <w:p>
      <w:pPr>
        <w:jc w:val="center"/>
        <w:rPr>
          <w:rFonts w:hint="eastAsia"/>
          <w:b/>
          <w:sz w:val="36"/>
          <w:szCs w:val="36"/>
        </w:rPr>
        <w:outlineLvl w:val="0"/>
      </w:pPr>
      <w:r>
        <w:rPr>
          <w:rFonts w:hint="eastAsia"/>
          <w:b/>
          <w:sz w:val="36"/>
          <w:szCs w:val="36"/>
        </w:rPr>
      </w:r>
      <w:r/>
    </w:p>
    <w:p>
      <w:pPr>
        <w:jc w:val="center"/>
        <w:rPr>
          <w:rFonts w:hint="eastAsia"/>
          <w:b/>
          <w:sz w:val="36"/>
          <w:szCs w:val="36"/>
        </w:rPr>
        <w:outlineLvl w:val="0"/>
      </w:pPr>
      <w:r>
        <w:rPr>
          <w:rFonts w:hint="eastAsia"/>
          <w:b/>
          <w:sz w:val="36"/>
          <w:szCs w:val="36"/>
        </w:rPr>
      </w:r>
      <w:r/>
    </w:p>
    <w:p>
      <w:pPr>
        <w:jc w:val="center"/>
        <w:rPr>
          <w:rFonts w:hint="eastAsia"/>
          <w:lang w:val="en-US"/>
        </w:rPr>
        <w:outlineLvl w:val="0"/>
      </w:pPr>
      <w:r>
        <w:rPr>
          <w:rFonts w:hint="eastAsia"/>
          <w:b/>
          <w:sz w:val="36"/>
          <w:szCs w:val="36"/>
        </w:rPr>
        <w:t xml:space="preserve">第二章 </w:t>
      </w:r>
      <w:r>
        <w:rPr>
          <w:b/>
          <w:sz w:val="36"/>
          <w:szCs w:val="36"/>
        </w:rPr>
        <w:t xml:space="preserve">投标人须知</w:t>
      </w:r>
      <w:bookmarkEnd w:id="15"/>
      <w:r/>
      <w:bookmarkEnd w:id="16"/>
      <w:r/>
      <w:r/>
    </w:p>
    <w:p>
      <w:pPr>
        <w:spacing w:line="400" w:lineRule="exact"/>
        <w:rPr>
          <w:rFonts w:hint="eastAsia"/>
          <w:b/>
        </w:rPr>
        <w:outlineLvl w:val="1"/>
      </w:pPr>
      <w:r>
        <w:rPr>
          <w:rFonts w:hint="eastAsia"/>
          <w:b/>
        </w:rPr>
        <w:t xml:space="preserve">一、总</w:t>
      </w:r>
      <w:r>
        <w:rPr>
          <w:b/>
        </w:rPr>
        <w:t xml:space="preserve">则</w:t>
      </w:r>
      <w:r/>
    </w:p>
    <w:p>
      <w:pPr>
        <w:spacing w:line="400" w:lineRule="exact"/>
        <w:rPr>
          <w:rFonts w:hint="eastAsia"/>
        </w:rPr>
        <w:outlineLvl w:val="2"/>
      </w:pPr>
      <w:r>
        <w:rPr>
          <w:b/>
        </w:rPr>
        <w:t xml:space="preserve">1、适用法律</w:t>
      </w:r>
      <w:r/>
    </w:p>
    <w:p>
      <w:pPr>
        <w:spacing w:line="400" w:lineRule="exact"/>
        <w:rPr>
          <w:rFonts w:hint="eastAsia"/>
        </w:rPr>
      </w:pPr>
      <w:r>
        <w:t xml:space="preserve">1.1</w:t>
      </w:r>
      <w:r>
        <w:rPr>
          <w:rFonts w:hint="eastAsia"/>
        </w:rPr>
        <w:t xml:space="preserve">、</w:t>
      </w:r>
      <w:r>
        <w:t xml:space="preserve">本次招标适用《中华人民共和国政府采购法》（以下简称政府采购法）、《中华</w:t>
      </w:r>
      <w:r>
        <w:rPr>
          <w:rFonts w:hint="eastAsia"/>
        </w:rPr>
        <w:t xml:space="preserve">人民共和国政府采购法实施条例》（以下简称政府采购法实施条例）、《政府采购货物和服务招标投标管理办法》等法律、行政法规、部门规章和规范性文件。</w:t>
      </w:r>
      <w:r/>
    </w:p>
    <w:p>
      <w:pPr>
        <w:spacing w:line="400" w:lineRule="exact"/>
        <w:rPr>
          <w:rFonts w:hint="eastAsia"/>
          <w:b/>
        </w:rPr>
        <w:outlineLvl w:val="2"/>
      </w:pPr>
      <w:r>
        <w:rPr>
          <w:b/>
        </w:rPr>
        <w:t xml:space="preserve">2、定义</w:t>
      </w:r>
      <w:r/>
    </w:p>
    <w:p>
      <w:pPr>
        <w:spacing w:line="400" w:lineRule="exact"/>
        <w:rPr>
          <w:rFonts w:hint="eastAsia"/>
        </w:rPr>
      </w:pPr>
      <w:r>
        <w:t xml:space="preserve">2.1</w:t>
      </w:r>
      <w:r>
        <w:rPr>
          <w:rFonts w:hint="eastAsia"/>
        </w:rPr>
        <w:t xml:space="preserve">、</w:t>
      </w:r>
      <w:r>
        <w:t xml:space="preserve">“采购人”是指依法进行政府采购的国家机关、事业单位、团体组织。</w:t>
      </w:r>
      <w:r/>
    </w:p>
    <w:p>
      <w:pPr>
        <w:spacing w:line="400" w:lineRule="exact"/>
        <w:rPr>
          <w:rFonts w:hint="eastAsia"/>
        </w:rPr>
      </w:pPr>
      <w:r>
        <w:t xml:space="preserve">2.2</w:t>
      </w:r>
      <w:r>
        <w:rPr>
          <w:rFonts w:hint="eastAsia"/>
        </w:rPr>
        <w:t xml:space="preserve">、</w:t>
      </w:r>
      <w:r>
        <w:t xml:space="preserve">“</w:t>
      </w:r>
      <w:r>
        <w:rPr>
          <w:rFonts w:hint="eastAsia"/>
        </w:rPr>
        <w:t xml:space="preserve">投标人</w:t>
      </w:r>
      <w:r>
        <w:t xml:space="preserve">”是指参加投标竞争，并符合招标文件规定资格条件的法人、</w:t>
      </w:r>
      <w:r>
        <w:rPr>
          <w:rFonts w:hint="eastAsia"/>
        </w:rPr>
        <w:t xml:space="preserve">其他组织或者自然人。</w:t>
      </w:r>
      <w:r/>
    </w:p>
    <w:p>
      <w:pPr>
        <w:spacing w:line="400" w:lineRule="exact"/>
        <w:rPr>
          <w:rFonts w:hint="eastAsia"/>
        </w:rPr>
      </w:pPr>
      <w:r>
        <w:t xml:space="preserve">2.3</w:t>
      </w:r>
      <w:r>
        <w:rPr>
          <w:rFonts w:hint="eastAsia"/>
        </w:rPr>
        <w:t xml:space="preserve">、</w:t>
      </w:r>
      <w:r>
        <w:t xml:space="preserve">“采购代理机构”是指集中采购机构和集中采购机构以外的采购代理机构，集中采</w:t>
      </w:r>
      <w:r>
        <w:rPr>
          <w:rFonts w:hint="eastAsia"/>
        </w:rPr>
        <w:t xml:space="preserve">购机构以外的采购代理机构，是从事采购代理业务的社会中介机构。</w:t>
      </w:r>
      <w:r/>
    </w:p>
    <w:p>
      <w:pPr>
        <w:spacing w:line="400" w:lineRule="exact"/>
        <w:rPr>
          <w:rFonts w:hint="eastAsia"/>
        </w:rPr>
      </w:pPr>
      <w:r>
        <w:t xml:space="preserve">2.4</w:t>
      </w:r>
      <w:r>
        <w:rPr>
          <w:rFonts w:hint="eastAsia"/>
        </w:rPr>
        <w:t xml:space="preserve">、</w:t>
      </w:r>
      <w:r>
        <w:t xml:space="preserve">“货物和服务”指本招标文件中所述产品及相关服务。</w:t>
      </w:r>
      <w:r/>
    </w:p>
    <w:p>
      <w:pPr>
        <w:spacing w:line="400" w:lineRule="exact"/>
        <w:rPr>
          <w:rFonts w:hint="eastAsia"/>
        </w:rPr>
      </w:pPr>
      <w:r>
        <w:t xml:space="preserve">2.5</w:t>
      </w:r>
      <w:r>
        <w:rPr>
          <w:rFonts w:hint="eastAsia"/>
        </w:rPr>
        <w:t xml:space="preserve">、</w:t>
      </w:r>
      <w:r>
        <w:t xml:space="preserve">“用户或使用单位”是指使用货物，接受服务的单位。</w:t>
      </w:r>
      <w:r/>
    </w:p>
    <w:p>
      <w:pPr>
        <w:spacing w:line="400" w:lineRule="exact"/>
        <w:rPr>
          <w:rFonts w:hint="eastAsia"/>
          <w:b/>
        </w:rPr>
        <w:outlineLvl w:val="2"/>
      </w:pPr>
      <w:r>
        <w:rPr>
          <w:b/>
        </w:rPr>
        <w:t xml:space="preserve">3、政策功能</w:t>
      </w:r>
      <w:r/>
    </w:p>
    <w:p>
      <w:pPr>
        <w:spacing w:line="400" w:lineRule="exact"/>
        <w:rPr>
          <w:rFonts w:hint="eastAsia"/>
          <w:lang w:val="en-US"/>
        </w:rPr>
      </w:pPr>
      <w:r>
        <w:rPr>
          <w:rFonts w:hint="eastAsia"/>
        </w:rPr>
        <w:t xml:space="preserve">3.1</w:t>
      </w:r>
      <w:r>
        <w:rPr>
          <w:rFonts w:hint="eastAsia"/>
          <w:lang w:val="en-US"/>
        </w:rPr>
        <w:t xml:space="preserve">政府采购促进中小企业发展，在政府采购活动中，供应商提供的货物、工程或者服务符合下列情形的，享受中小企业扶持政策： </w:t>
      </w:r>
      <w:r/>
    </w:p>
    <w:p>
      <w:pPr>
        <w:spacing w:line="400" w:lineRule="exact"/>
        <w:rPr>
          <w:rFonts w:hint="eastAsia"/>
          <w:lang w:val="en-US"/>
        </w:rPr>
      </w:pPr>
      <w:r>
        <w:rPr>
          <w:rFonts w:hint="eastAsia"/>
          <w:lang w:val="en-US"/>
        </w:rPr>
        <w:t xml:space="preserve">（1）在货物采购项目中，货物由中小企业制造，即货物由中小企业生产且使用该中小企业商号或者注册商标； </w:t>
      </w:r>
      <w:r/>
    </w:p>
    <w:p>
      <w:pPr>
        <w:spacing w:line="400" w:lineRule="exact"/>
        <w:rPr>
          <w:rFonts w:hint="eastAsia"/>
          <w:lang w:val="en-US"/>
        </w:rPr>
      </w:pPr>
      <w:r>
        <w:rPr>
          <w:rFonts w:hint="eastAsia"/>
          <w:lang w:val="en-US"/>
        </w:rPr>
        <w:t xml:space="preserve">（2）在工程采购项目中，工程由中小企业承建，即工程施工单位为中小企业； </w:t>
      </w:r>
      <w:r/>
    </w:p>
    <w:p>
      <w:pPr>
        <w:spacing w:line="400" w:lineRule="exact"/>
        <w:rPr>
          <w:rFonts w:hint="eastAsia"/>
          <w:lang w:val="en-US"/>
        </w:rPr>
      </w:pPr>
      <w:r>
        <w:rPr>
          <w:rFonts w:hint="eastAsia"/>
          <w:lang w:val="en-US"/>
        </w:rPr>
        <w:t xml:space="preserve">（3）在服务采购项目中，服务由中小企业承接，即提供服务的人员为中小企业依照《中华人民共和国劳动合同法》订立劳动合同的从业人员。</w:t>
      </w:r>
      <w:r/>
    </w:p>
    <w:p>
      <w:pPr>
        <w:spacing w:line="400" w:lineRule="exact"/>
        <w:rPr>
          <w:rFonts w:hint="eastAsia"/>
          <w:lang w:val="en-US"/>
        </w:rPr>
      </w:pPr>
      <w:r>
        <w:rPr>
          <w:rFonts w:hint="eastAsia"/>
          <w:lang w:val="en-US"/>
        </w:rPr>
        <w:t xml:space="preserve">在货物采购项目中，供应商提供的货物既有中小企业制造货物，也有大型企业制造货物的，不享受中小企业扶持政策。</w:t>
      </w:r>
      <w:r/>
    </w:p>
    <w:p>
      <w:pPr>
        <w:spacing w:line="400" w:lineRule="exact"/>
        <w:rPr>
          <w:rFonts w:hint="eastAsia"/>
          <w:lang w:val="en-US"/>
        </w:rPr>
      </w:pPr>
      <w:r>
        <w:rPr>
          <w:rFonts w:hint="eastAsia"/>
          <w:lang w:val="en-US"/>
        </w:rPr>
        <w:t xml:space="preserve">以联合体形式参加政府采购活动，联合体各方均为中小企业的，联合体视同中小企业。其中，联合体各方均为小微企业的，联合体视同小微企业。</w:t>
      </w:r>
      <w:r/>
    </w:p>
    <w:p>
      <w:pPr>
        <w:spacing w:line="400" w:lineRule="exact"/>
        <w:rPr>
          <w:rFonts w:hint="eastAsia"/>
          <w:lang w:val="en-US"/>
        </w:rPr>
      </w:pPr>
      <w:r>
        <w:rPr>
          <w:rFonts w:hint="eastAsia"/>
          <w:lang w:val="en-US"/>
        </w:rPr>
        <w:t xml:space="preserve">中小企业供应商参加政府采购活动，应当出具《中小企业声明函》（格式见后附件），否则不得享受相关中小企业扶持政策。</w:t>
      </w:r>
      <w:r/>
    </w:p>
    <w:p>
      <w:pPr>
        <w:spacing w:line="400" w:lineRule="exact"/>
        <w:rPr>
          <w:rFonts w:hint="eastAsia"/>
          <w:lang w:val="en-US"/>
        </w:rPr>
      </w:pPr>
      <w:r>
        <w:rPr>
          <w:rFonts w:hint="eastAsia"/>
          <w:lang w:val="en-US"/>
        </w:rPr>
        <w:t xml:space="preserve">中小企业，是指在中华人民共和国境内依法设立，依据国务院批准的中小企业划分标准（详见《关于印发中小企业划型标准规定的通知》工信部联企业〔2011〕300 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spacing w:line="400" w:lineRule="exact"/>
        <w:rPr>
          <w:rFonts w:hint="eastAsia"/>
          <w:lang w:val="en-US"/>
        </w:rPr>
      </w:pPr>
      <w:r>
        <w:rPr>
          <w:rFonts w:hint="eastAsia"/>
          <w:bCs/>
          <w:szCs w:val="21"/>
        </w:rPr>
        <w:t xml:space="preserve">本项目所属行业为</w:t>
      </w:r>
      <w:r>
        <w:rPr>
          <w:rFonts w:hint="eastAsia"/>
          <w:b/>
          <w:szCs w:val="21"/>
          <w:u w:val="single"/>
        </w:rPr>
        <w:t xml:space="preserve">工业</w:t>
      </w:r>
      <w:r>
        <w:rPr>
          <w:rFonts w:hint="eastAsia"/>
          <w:bCs/>
          <w:szCs w:val="21"/>
        </w:rPr>
        <w:t xml:space="preserve">。</w:t>
      </w:r>
      <w:r/>
    </w:p>
    <w:p>
      <w:pPr>
        <w:spacing w:line="400" w:lineRule="exact"/>
        <w:rPr>
          <w:rFonts w:hint="eastAsia"/>
          <w:lang w:val="en-US"/>
        </w:rPr>
      </w:pPr>
      <w:r>
        <w:rPr>
          <w:rFonts w:hint="eastAsia"/>
          <w:lang w:val="en-US"/>
        </w:rPr>
        <w:t xml:space="preserve">3.2、政府采购支持监狱和戒毒企业发展政策，监狱和戒毒企业提供的产品和服务在评标时 将获</w:t>
      </w:r>
      <w:r>
        <w:rPr>
          <w:rFonts w:hint="eastAsia"/>
          <w:lang w:val="en-US"/>
        </w:rPr>
        <w:t xml:space="preserve">得优势，参加投标的监狱和戒毒企业，应当提供由省级以上监狱管理局、戒毒管理局（含新疆生产建设兵团）出具的属于监狱企业的证明文件，监狱和戒毒企业享受政府采购支持政策的要求详见财库〔2014〕68号。 </w:t>
      </w:r>
      <w:r/>
    </w:p>
    <w:p>
      <w:pPr>
        <w:spacing w:line="400" w:lineRule="exact"/>
        <w:rPr>
          <w:rFonts w:hint="eastAsia"/>
          <w:lang w:val="en-US"/>
        </w:rPr>
      </w:pPr>
      <w:r>
        <w:rPr>
          <w:rFonts w:hint="eastAsia"/>
          <w:lang w:val="en-US"/>
        </w:rPr>
        <w:t xml:space="preserve">3.3、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 </w:t>
      </w:r>
      <w:r/>
    </w:p>
    <w:p>
      <w:pPr>
        <w:spacing w:line="400" w:lineRule="exact"/>
        <w:rPr>
          <w:rFonts w:hint="eastAsia"/>
          <w:lang w:val="en-US"/>
        </w:rPr>
      </w:pPr>
      <w:r>
        <w:rPr>
          <w:rFonts w:hint="eastAsia"/>
          <w:lang w:val="en-US"/>
        </w:rPr>
        <w:t xml:space="preserve">3.4、强制采购节能产品、信息安全产品，优先采购环境标志产品。节能产品是指列入财政部、国家发展和改革委员会制定的节能产品品目政府采购清单，且经过认定的节能产品；信息安全产品是指列入国家质检总局国家认监委《信息安全产品强制性认证目录》，并获得强制性产品认证证书的产品；环境标志产品是指列入财政部、国家环保总局制定的环境标志产品品目政府采购清单，且经过认证的环境标志产品。 </w:t>
      </w:r>
      <w:r/>
    </w:p>
    <w:p>
      <w:pPr>
        <w:spacing w:line="400" w:lineRule="exact"/>
        <w:rPr>
          <w:rFonts w:hint="eastAsia"/>
          <w:lang w:val="en-US"/>
        </w:rPr>
      </w:pPr>
      <w:r>
        <w:rPr>
          <w:rFonts w:hint="eastAsia"/>
          <w:lang w:val="en-US"/>
        </w:rPr>
        <w:t xml:space="preserve">3.5、提供的产品属于信息安全产品的，供应商应当选择经国家认证的信息安全产品，并提供由中国信息安全认证中心按国家标准认证颁发的有效认证证书。 </w:t>
      </w:r>
      <w:r/>
    </w:p>
    <w:p>
      <w:pPr>
        <w:spacing w:line="400" w:lineRule="exact"/>
        <w:rPr>
          <w:rFonts w:hint="eastAsia"/>
          <w:lang w:val="en-US"/>
        </w:rPr>
      </w:pPr>
      <w:r>
        <w:rPr>
          <w:rFonts w:hint="eastAsia"/>
          <w:lang w:val="en-US"/>
        </w:rPr>
        <w:t xml:space="preserve">3.6、提供的产品属于政府强制采购节能产品的，供应商应当选择经过认证的节能产品，并提供有效的节能产品认证证书。 </w:t>
      </w:r>
      <w:r/>
    </w:p>
    <w:p>
      <w:pPr>
        <w:spacing w:line="400" w:lineRule="exact"/>
        <w:rPr>
          <w:rFonts w:hint="eastAsia"/>
          <w:lang w:val="en-US"/>
        </w:rPr>
      </w:pPr>
      <w:r>
        <w:rPr>
          <w:rFonts w:hint="eastAsia"/>
          <w:lang w:val="en-US"/>
        </w:rPr>
        <w:t xml:space="preserve">3.7、提供的产品属于环境标志产品的，供应商应当选择经过认证的环境标志产品，并提供有效的环境标志产品认证证书。</w:t>
      </w:r>
      <w:r/>
    </w:p>
    <w:p>
      <w:pPr>
        <w:spacing w:line="400" w:lineRule="exact"/>
        <w:rPr>
          <w:rFonts w:hint="eastAsia"/>
        </w:rPr>
      </w:pPr>
      <w:r>
        <w:rPr>
          <w:rFonts w:hint="eastAsia"/>
        </w:rPr>
        <w:t xml:space="preserve">3.8、</w:t>
      </w:r>
      <w:r>
        <w:t xml:space="preserve">实施本国产品标准及相关政策</w:t>
      </w:r>
      <w:r/>
    </w:p>
    <w:p>
      <w:pPr>
        <w:spacing w:line="400" w:lineRule="exact"/>
        <w:rPr>
          <w:rFonts w:hint="eastAsia"/>
        </w:rPr>
      </w:pPr>
      <w:r>
        <w:rPr>
          <w:rFonts w:hint="eastAsia"/>
        </w:rPr>
        <w:t xml:space="preserve">3.8</w:t>
      </w:r>
      <w:r>
        <w:t xml:space="preserve">.1</w:t>
      </w:r>
      <w:r>
        <w:rPr>
          <w:rFonts w:hint="eastAsia"/>
        </w:rPr>
        <w:t xml:space="preserve">、</w:t>
      </w:r>
      <w:r>
        <w:t xml:space="preserve">根据《国务院办公厅关于在政府采购中实施本国产品标准及相关政策的通知》（国办发〔2025〕34号）、《关于贯彻落实〈国务院办公厅关于在政府采购中实施本国产品标准及相关政策的通知〉的意见》（财库〔2025〕30号）、《关于落实在政府采购中实施本国产品标准及相关政策的通知》（宁财购通〔2025〕78号）等文件规定，在政府采购中实施本国产品标准及相关政策。</w:t>
      </w:r>
      <w:r/>
    </w:p>
    <w:p>
      <w:pPr>
        <w:spacing w:line="400" w:lineRule="exact"/>
        <w:rPr>
          <w:rFonts w:hint="eastAsia"/>
        </w:rPr>
      </w:pPr>
      <w:r>
        <w:rPr>
          <w:rFonts w:hint="eastAsia"/>
        </w:rPr>
        <w:t xml:space="preserve">3.9</w:t>
      </w:r>
      <w:r>
        <w:t xml:space="preserve">.2</w:t>
      </w:r>
      <w:r>
        <w:rPr>
          <w:rFonts w:hint="eastAsia"/>
        </w:rPr>
        <w:t xml:space="preserve">、</w:t>
      </w:r>
      <w:r>
        <w:t xml:space="preserve">本国产品应当符合以下条件：</w:t>
      </w:r>
      <w:r/>
    </w:p>
    <w:p>
      <w:pPr>
        <w:spacing w:line="400" w:lineRule="exact"/>
        <w:rPr>
          <w:rFonts w:hint="eastAsia"/>
        </w:rPr>
      </w:pPr>
      <w:r>
        <w:t xml:space="preserve">（1）在中国境内生产</w:t>
      </w:r>
      <w:r/>
    </w:p>
    <w:p>
      <w:pPr>
        <w:spacing w:line="400" w:lineRule="exact"/>
        <w:rPr>
          <w:rFonts w:hint="eastAsia"/>
        </w:rPr>
      </w:pPr>
      <w: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p>
    <w:p>
      <w:pPr>
        <w:spacing w:line="400" w:lineRule="exact"/>
        <w:rPr>
          <w:rFonts w:hint="eastAsia"/>
        </w:rPr>
      </w:pPr>
      <w: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spacing w:line="400" w:lineRule="exact"/>
        <w:rPr>
          <w:rFonts w:hint="eastAsia"/>
        </w:rPr>
      </w:pPr>
      <w:r>
        <w:t xml:space="preserve">（2）在中国境内生产的组件成本占比达到规定比例</w:t>
      </w:r>
      <w:r/>
    </w:p>
    <w:p>
      <w:pPr>
        <w:spacing w:line="400" w:lineRule="exact"/>
        <w:rPr>
          <w:rFonts w:hint="eastAsia"/>
        </w:rPr>
      </w:pPr>
      <w:r>
        <w:t xml:space="preserve">比例计算公式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w:t>
      </w:r>
      <w:r>
        <w:t xml:space="preserve">述第（1）条“在中国境内生产”条件的产品在政府采购活动中视同本国产品。</w:t>
      </w:r>
      <w:r/>
    </w:p>
    <w:p>
      <w:pPr>
        <w:spacing w:line="400" w:lineRule="exact"/>
        <w:rPr>
          <w:rFonts w:hint="eastAsia"/>
        </w:rPr>
      </w:pPr>
      <w:r>
        <w:t xml:space="preserve">（3）特定产品的关键组件、关键工序符合相关要求</w:t>
      </w:r>
      <w:r/>
    </w:p>
    <w:p>
      <w:pPr>
        <w:spacing w:line="400" w:lineRule="exact"/>
        <w:rPr>
          <w:rFonts w:hint="eastAsia"/>
        </w:rPr>
      </w:pPr>
      <w:r>
        <w:t xml:space="preserve">对特定产品，在符合本通知第一条第（一）项和第（二）项条件的基础上，应当符合财政部会同有关行业主管部门确定的其关键组件、关键工序在中国境内生产、完成等要求。</w:t>
      </w:r>
      <w:r/>
    </w:p>
    <w:p>
      <w:pPr>
        <w:spacing w:line="400" w:lineRule="exact"/>
        <w:rPr>
          <w:rFonts w:hint="eastAsia"/>
        </w:rPr>
      </w:pPr>
      <w:r>
        <w:rPr>
          <w:rFonts w:hint="eastAsia"/>
        </w:rPr>
        <w:t xml:space="preserve">3.8</w:t>
      </w:r>
      <w:r>
        <w:t xml:space="preserve">.3</w:t>
      </w:r>
      <w:r>
        <w:rPr>
          <w:rFonts w:hint="eastAsia"/>
        </w:rPr>
        <w:t xml:space="preserve">、</w:t>
      </w:r>
      <w:r>
        <w:t xml:space="preserve">本国产品标准的适用范围</w:t>
      </w:r>
      <w:r/>
    </w:p>
    <w:p>
      <w:pPr>
        <w:spacing w:line="400" w:lineRule="exact"/>
        <w:rPr>
          <w:rFonts w:hint="eastAsia"/>
        </w:rPr>
      </w:pPr>
      <w: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spacing w:line="400" w:lineRule="exact"/>
        <w:rPr>
          <w:rFonts w:hint="eastAsia"/>
        </w:rPr>
      </w:pPr>
      <w:r>
        <w:rPr>
          <w:rFonts w:hint="eastAsia"/>
        </w:rPr>
        <w:t xml:space="preserve">3.8</w:t>
      </w:r>
      <w:r>
        <w:t xml:space="preserve">.4</w:t>
      </w:r>
      <w:r>
        <w:rPr>
          <w:rFonts w:hint="eastAsia"/>
        </w:rPr>
        <w:t xml:space="preserve">、</w:t>
      </w:r>
      <w:r>
        <w:t xml:space="preserve">对本国产品的支持政策</w:t>
      </w:r>
      <w:r/>
    </w:p>
    <w:p>
      <w:pPr>
        <w:spacing w:line="400" w:lineRule="exact"/>
        <w:rPr>
          <w:rFonts w:hint="eastAsia"/>
        </w:rPr>
      </w:pPr>
      <w:r>
        <w:t xml:space="preserve">本项目如既有本国产品又有非本国产品参与竞争，依法对本国产品给予价格评审优惠，具体详见第五章。</w:t>
      </w:r>
      <w:r/>
    </w:p>
    <w:p>
      <w:pPr>
        <w:spacing w:line="400" w:lineRule="exact"/>
        <w:rPr>
          <w:rFonts w:hint="eastAsia"/>
        </w:rPr>
      </w:pPr>
      <w:r>
        <w:rPr>
          <w:rFonts w:hint="eastAsia"/>
        </w:rPr>
        <w:t xml:space="preserve">3.8</w:t>
      </w:r>
      <w:r>
        <w:t xml:space="preserve">.5</w:t>
      </w:r>
      <w:r>
        <w:rPr>
          <w:rFonts w:hint="eastAsia"/>
        </w:rPr>
        <w:t xml:space="preserve">、</w:t>
      </w:r>
      <w:r>
        <w:t xml:space="preserve">政策执行要求</w:t>
      </w:r>
      <w:r/>
    </w:p>
    <w:p>
      <w:pPr>
        <w:spacing w:line="400" w:lineRule="exact"/>
        <w:rPr>
          <w:rFonts w:hint="eastAsia"/>
        </w:rPr>
      </w:pPr>
      <w:r>
        <w:t xml:space="preserve">（1）产品在中国境内生产的组件成本核算规则。产品在中国境内生产的组件成本，按照《中国境内生产的组件成本核算基本规则》计算，详见《国务院办公厅关于在政府采购中实施本国产品标准及相关政策的通知》（国办发〔2025〕34号）规定。</w:t>
      </w:r>
      <w:r/>
    </w:p>
    <w:p>
      <w:pPr>
        <w:spacing w:line="400" w:lineRule="exact"/>
        <w:rPr>
          <w:rFonts w:hint="eastAsia"/>
        </w:rPr>
      </w:pPr>
      <w:r>
        <w:t xml:space="preserve">（2）有关证明文件。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p>
    <w:p>
      <w:pPr>
        <w:spacing w:line="400" w:lineRule="exact"/>
        <w:rPr>
          <w:rFonts w:hint="eastAsia"/>
        </w:rPr>
      </w:pPr>
      <w:r>
        <w:t xml:space="preserve">评审委员会评审中发现供应商提供的《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在政府采购中实施本国产品标准及相关政策规定要求的，供应商提供的相关产品视为不符合本国产品标准。</w:t>
      </w:r>
      <w:r/>
    </w:p>
    <w:p>
      <w:pPr>
        <w:spacing w:line="400" w:lineRule="exact"/>
        <w:rPr>
          <w:rFonts w:hint="eastAsia"/>
          <w:b/>
        </w:rPr>
        <w:outlineLvl w:val="1"/>
      </w:pPr>
      <w:r>
        <w:rPr>
          <w:rFonts w:hint="eastAsia"/>
          <w:b/>
        </w:rPr>
        <w:t xml:space="preserve">二、招标文件构成</w:t>
      </w:r>
      <w:r/>
    </w:p>
    <w:p>
      <w:pPr>
        <w:spacing w:line="400" w:lineRule="exact"/>
        <w:rPr>
          <w:rFonts w:hint="eastAsia"/>
          <w:b/>
        </w:rPr>
        <w:outlineLvl w:val="2"/>
      </w:pPr>
      <w:r>
        <w:rPr>
          <w:b/>
        </w:rPr>
        <w:t xml:space="preserve">4、招标文件组成</w:t>
      </w:r>
      <w:r/>
    </w:p>
    <w:p>
      <w:pPr>
        <w:spacing w:line="400" w:lineRule="exact"/>
        <w:rPr>
          <w:rFonts w:hint="eastAsia"/>
          <w:lang w:val="en-US"/>
        </w:rPr>
      </w:pPr>
      <w:r>
        <w:t xml:space="preserve">4.1</w:t>
      </w:r>
      <w:r>
        <w:rPr>
          <w:rFonts w:hint="eastAsia"/>
        </w:rPr>
        <w:t xml:space="preserve">、</w:t>
      </w:r>
      <w:r>
        <w:t xml:space="preserve">招标文件包括以下主要内容：</w:t>
      </w:r>
      <w:r>
        <w:rPr>
          <w:rFonts w:hint="eastAsia"/>
          <w:lang w:val="en-US"/>
        </w:rPr>
        <w:t xml:space="preserve">（1）投标邀请（2）投标人须知（3）合同文本（4）采购需求（5）评标方法与评标标准（6）投标文件格式。</w:t>
      </w:r>
      <w:r/>
    </w:p>
    <w:p>
      <w:pPr>
        <w:spacing w:line="400" w:lineRule="exact"/>
        <w:rPr>
          <w:rFonts w:hint="eastAsia"/>
        </w:rPr>
      </w:pPr>
      <w:r>
        <w:t xml:space="preserve">4.2</w:t>
      </w:r>
      <w:r>
        <w:rPr>
          <w:rFonts w:hint="eastAsia"/>
        </w:rPr>
        <w:t xml:space="preserve">、</w:t>
      </w:r>
      <w:r>
        <w:t xml:space="preserve">招标的最小单位是包。招标货物数量及技术要求中未分包的，投标人对要求提供</w:t>
      </w:r>
      <w:r>
        <w:rPr>
          <w:rFonts w:hint="eastAsia"/>
        </w:rPr>
        <w:t xml:space="preserve">的货物和服务不得部分投标；招标货物数量及技术要求中已经分包的，应当以包为单位投标。</w:t>
      </w:r>
      <w:r/>
    </w:p>
    <w:p>
      <w:pPr>
        <w:spacing w:line="400" w:lineRule="exact"/>
        <w:rPr>
          <w:rFonts w:hint="eastAsia"/>
        </w:rPr>
      </w:pPr>
      <w:r>
        <w:t xml:space="preserve">4.3</w:t>
      </w:r>
      <w:r>
        <w:rPr>
          <w:rFonts w:hint="eastAsia"/>
        </w:rPr>
        <w:t xml:space="preserve">、</w:t>
      </w:r>
      <w:r>
        <w:t xml:space="preserve">采购代理机构如果要求投标人按照招标文件规定提交备选投标方案的，投标人可</w:t>
      </w:r>
      <w:r>
        <w:rPr>
          <w:rFonts w:hint="eastAsia"/>
        </w:rPr>
        <w:t xml:space="preserve">以提交备选方案；否则，备选方案将被拒绝。</w:t>
      </w:r>
      <w:r/>
    </w:p>
    <w:p>
      <w:pPr>
        <w:spacing w:line="400" w:lineRule="exact"/>
        <w:rPr>
          <w:rFonts w:hint="eastAsia"/>
          <w:b/>
        </w:rPr>
        <w:outlineLvl w:val="2"/>
      </w:pPr>
      <w:r>
        <w:rPr>
          <w:b/>
        </w:rPr>
        <w:t xml:space="preserve">5、招标文件的澄清或者修改</w:t>
      </w:r>
      <w:r/>
    </w:p>
    <w:p>
      <w:pPr>
        <w:spacing w:line="400" w:lineRule="exact"/>
        <w:rPr>
          <w:rFonts w:hint="eastAsia"/>
        </w:rPr>
      </w:pPr>
      <w:r>
        <w:t xml:space="preserve">5.1</w:t>
      </w:r>
      <w:r>
        <w:rPr>
          <w:rFonts w:hint="eastAsia"/>
        </w:rPr>
        <w:t xml:space="preserve">、</w:t>
      </w:r>
      <w:r>
        <w:t xml:space="preserve">采购人或者采购代理机构可以对已发出的招标文件、资格预审文件、投标邀请进</w:t>
      </w:r>
      <w:r>
        <w:rPr>
          <w:rFonts w:hint="eastAsia"/>
        </w:rPr>
        <w:t xml:space="preserve">行必要的澄清或者修改，但不得改变采购标的和资格条件。澄清或者修改应当在原公告发布媒体上发布澄清公告。澄清或者修改的内容为招标文件、资格预审文件、投标邀请的组成部分。</w:t>
      </w:r>
      <w:r/>
    </w:p>
    <w:p>
      <w:pPr>
        <w:spacing w:line="400" w:lineRule="exact"/>
        <w:rPr>
          <w:rFonts w:hint="eastAsia"/>
        </w:rPr>
      </w:pPr>
      <w:r>
        <w:rPr>
          <w:rFonts w:hint="eastAsia"/>
        </w:rPr>
        <w:t xml:space="preserve">澄清或者修改的内容可能影响投标文件编制的，采购人或者采购代理机构应当在投标截止时间至少</w:t>
      </w:r>
      <w:r>
        <w:t xml:space="preserve">15日前，以书面形式通知所有获取招标文件的潜在投标人；不足15日的，</w:t>
      </w:r>
      <w:r>
        <w:rPr>
          <w:rFonts w:hint="eastAsia"/>
        </w:rPr>
        <w:t xml:space="preserve">采购人或者采购代理机构应当顺延提交投标文件的截止时间。</w:t>
      </w:r>
      <w:r/>
    </w:p>
    <w:p>
      <w:pPr>
        <w:spacing w:line="400" w:lineRule="exact"/>
        <w:rPr>
          <w:rFonts w:hint="eastAsia"/>
        </w:rPr>
      </w:pPr>
      <w:r>
        <w:t xml:space="preserve">5.2</w:t>
      </w:r>
      <w:r>
        <w:rPr>
          <w:rFonts w:hint="eastAsia"/>
        </w:rPr>
        <w:t xml:space="preserve">、</w:t>
      </w:r>
      <w:r>
        <w:t xml:space="preserve">采购人或者采购代理机构在招标文件要求提交投标文件截止时间三日前，有权决</w:t>
      </w:r>
      <w:r>
        <w:rPr>
          <w:rFonts w:hint="eastAsia"/>
        </w:rPr>
        <w:t xml:space="preserve">定延长投标截止时间和开标时间，并在原采购信息发布媒体上发布变更公告。</w:t>
      </w:r>
      <w:r/>
    </w:p>
    <w:p>
      <w:pPr>
        <w:spacing w:line="400" w:lineRule="exact"/>
        <w:rPr>
          <w:rFonts w:hint="eastAsia"/>
          <w:b/>
        </w:rPr>
        <w:outlineLvl w:val="1"/>
      </w:pPr>
      <w:r>
        <w:rPr>
          <w:rFonts w:hint="eastAsia"/>
          <w:b/>
        </w:rPr>
        <w:t xml:space="preserve">三、投标文件的编制</w:t>
      </w:r>
      <w:r/>
    </w:p>
    <w:p>
      <w:pPr>
        <w:spacing w:line="400" w:lineRule="exact"/>
        <w:rPr>
          <w:rFonts w:hint="eastAsia"/>
          <w:b/>
        </w:rPr>
        <w:outlineLvl w:val="2"/>
      </w:pPr>
      <w:r>
        <w:rPr>
          <w:b/>
        </w:rPr>
        <w:t xml:space="preserve">6、投标文件的语言、计量单位、货币和编制</w:t>
      </w:r>
      <w:r/>
    </w:p>
    <w:p>
      <w:pPr>
        <w:spacing w:line="400" w:lineRule="exact"/>
        <w:rPr>
          <w:rFonts w:hint="eastAsia"/>
        </w:rPr>
      </w:pPr>
      <w:r>
        <w:t xml:space="preserve">6.1</w:t>
      </w:r>
      <w:r>
        <w:rPr>
          <w:rFonts w:hint="eastAsia"/>
        </w:rPr>
        <w:t xml:space="preserve">、</w:t>
      </w:r>
      <w:r>
        <w:t xml:space="preserve">投标人提交的投标文件、技术文件和资料，包括图纸中的说明，以及投标人与代</w:t>
      </w:r>
      <w:r>
        <w:rPr>
          <w:rFonts w:hint="eastAsia"/>
        </w:rPr>
        <w:t xml:space="preserve">理机构就有关投标的所有来往函电均应使用中文。投标文件中若有英文或其他语言文字的资料，应提供相应的中文翻译资料。对不同文本投标文件的解释发生异议的，以中文文本为准。</w:t>
      </w:r>
      <w:r/>
    </w:p>
    <w:p>
      <w:pPr>
        <w:spacing w:line="400" w:lineRule="exact"/>
        <w:rPr>
          <w:rFonts w:hint="eastAsia"/>
        </w:rPr>
        <w:outlineLvl w:val="3"/>
      </w:pPr>
      <w:r>
        <w:t xml:space="preserve">6.2</w:t>
      </w:r>
      <w:r>
        <w:rPr>
          <w:rFonts w:hint="eastAsia"/>
        </w:rPr>
        <w:t xml:space="preserve">、</w:t>
      </w:r>
      <w:r>
        <w:t xml:space="preserve">投标人所使用的计量单位应为国家法定计量单位。</w:t>
      </w:r>
      <w:r/>
    </w:p>
    <w:p>
      <w:pPr>
        <w:spacing w:line="400" w:lineRule="exact"/>
        <w:rPr>
          <w:rFonts w:hint="eastAsia"/>
        </w:rPr>
      </w:pPr>
      <w:r>
        <w:t xml:space="preserve">6.3</w:t>
      </w:r>
      <w:r>
        <w:rPr>
          <w:rFonts w:hint="eastAsia"/>
        </w:rPr>
        <w:t xml:space="preserve">、</w:t>
      </w:r>
      <w:r>
        <w:t xml:space="preserve">投标文件应字迹清楚、内容齐全、不得涂改。如有修改，修改处须有投标人公章</w:t>
      </w:r>
      <w:r>
        <w:rPr>
          <w:rFonts w:hint="eastAsia"/>
        </w:rPr>
        <w:t xml:space="preserve">或投标专用章和法定代表人或其授权的投标人代表签字。</w:t>
      </w:r>
      <w:r/>
    </w:p>
    <w:p>
      <w:pPr>
        <w:spacing w:line="400" w:lineRule="exact"/>
        <w:rPr>
          <w:rFonts w:hint="eastAsia"/>
        </w:rPr>
      </w:pPr>
      <w:r>
        <w:t xml:space="preserve">6.4</w:t>
      </w:r>
      <w:r>
        <w:rPr>
          <w:rFonts w:hint="eastAsia"/>
        </w:rPr>
        <w:t xml:space="preserve">、</w:t>
      </w:r>
      <w:r>
        <w:t xml:space="preserve">投标人应在投标文件中写清相应的项目编号、项目名称、分包号</w:t>
      </w:r>
      <w:r>
        <w:rPr>
          <w:rFonts w:hint="eastAsia"/>
        </w:rPr>
        <w:t xml:space="preserve">、</w:t>
      </w:r>
      <w:r>
        <w:t xml:space="preserve">投标人全称、地址、电</w:t>
      </w:r>
      <w:r>
        <w:rPr>
          <w:rFonts w:hint="eastAsia"/>
        </w:rPr>
        <w:t xml:space="preserve">话、传真等。</w:t>
      </w:r>
      <w:r/>
    </w:p>
    <w:p>
      <w:pPr>
        <w:spacing w:line="400" w:lineRule="exact"/>
        <w:rPr>
          <w:rFonts w:hint="eastAsia"/>
        </w:rPr>
      </w:pPr>
      <w:r>
        <w:t xml:space="preserve">6.5</w:t>
      </w:r>
      <w:r>
        <w:rPr>
          <w:rFonts w:hint="eastAsia"/>
        </w:rPr>
        <w:t xml:space="preserve">、</w:t>
      </w:r>
      <w:r>
        <w:t xml:space="preserve">投标人根据招标文件载明的标的采购项目实际情况，拟在中标后将中标项目的非</w:t>
      </w:r>
      <w:r>
        <w:rPr>
          <w:rFonts w:hint="eastAsia"/>
        </w:rPr>
        <w:t xml:space="preserve">主体、非关键性工作交由他人完成的，应当在投标文件中载明。</w:t>
      </w:r>
      <w:r/>
    </w:p>
    <w:p>
      <w:pPr>
        <w:spacing w:line="400" w:lineRule="exact"/>
        <w:rPr>
          <w:rFonts w:hint="eastAsia"/>
        </w:rPr>
      </w:pPr>
      <w:r>
        <w:rPr>
          <w:rFonts w:hint="eastAsia"/>
        </w:rPr>
        <w:t xml:space="preserve">6.6、</w:t>
      </w:r>
      <w:r>
        <w:t xml:space="preserve">投标人如同时参与多个合同包（如有）招标，则应按合同包分别制作投标文件，否则将视为无效投标文件</w:t>
      </w:r>
      <w:r>
        <w:rPr>
          <w:rFonts w:hint="eastAsia"/>
        </w:rPr>
        <w:t xml:space="preserve">。</w:t>
      </w:r>
      <w:r/>
    </w:p>
    <w:p>
      <w:pPr>
        <w:spacing w:line="400" w:lineRule="exact"/>
        <w:rPr>
          <w:rFonts w:hint="eastAsia"/>
          <w:b/>
        </w:rPr>
        <w:outlineLvl w:val="2"/>
      </w:pPr>
      <w:r>
        <w:rPr>
          <w:b/>
        </w:rPr>
        <w:t xml:space="preserve">7、投标文件的组成</w:t>
      </w:r>
      <w:r/>
    </w:p>
    <w:p>
      <w:pPr>
        <w:spacing w:line="400" w:lineRule="exact"/>
        <w:rPr>
          <w:rFonts w:hint="eastAsia"/>
        </w:rPr>
      </w:pPr>
      <w:r>
        <w:t xml:space="preserve">7.1</w:t>
      </w:r>
      <w:r>
        <w:rPr>
          <w:rFonts w:hint="eastAsia"/>
        </w:rPr>
        <w:t xml:space="preserve">、</w:t>
      </w:r>
      <w:r>
        <w:t xml:space="preserve">投标人应当根据招标文件要求编制投标文件，投标文件应对招标文件提出的要求</w:t>
      </w:r>
      <w:r>
        <w:rPr>
          <w:rFonts w:hint="eastAsia"/>
        </w:rPr>
        <w:t xml:space="preserve">和条件作出实质性响应，并在偏离表等处逐条标明满足与否。</w:t>
      </w:r>
      <w:r/>
    </w:p>
    <w:p>
      <w:pPr>
        <w:spacing w:line="400" w:lineRule="exact"/>
        <w:rPr>
          <w:rFonts w:hint="eastAsia"/>
        </w:rPr>
      </w:pPr>
      <w:r>
        <w:t xml:space="preserve">7.2</w:t>
      </w:r>
      <w:r>
        <w:rPr>
          <w:rFonts w:hint="eastAsia"/>
        </w:rPr>
        <w:t xml:space="preserve">、</w:t>
      </w:r>
      <w:r>
        <w:t xml:space="preserve">投标文件由商务部分、技术部分、价格部分以及其他部分组成。</w:t>
      </w:r>
      <w:r/>
    </w:p>
    <w:p>
      <w:pPr>
        <w:spacing w:line="400" w:lineRule="exact"/>
        <w:rPr>
          <w:rFonts w:hint="eastAsia"/>
          <w:b/>
        </w:rPr>
        <w:outlineLvl w:val="2"/>
      </w:pPr>
      <w:r>
        <w:rPr>
          <w:b/>
        </w:rPr>
        <w:t xml:space="preserve">8、投标文件的商务部分</w:t>
      </w:r>
      <w:r/>
    </w:p>
    <w:p>
      <w:pPr>
        <w:spacing w:line="400" w:lineRule="exact"/>
        <w:rPr>
          <w:rFonts w:hint="eastAsia"/>
        </w:rPr>
      </w:pPr>
      <w:r>
        <w:t xml:space="preserve">8.1</w:t>
      </w:r>
      <w:r>
        <w:rPr>
          <w:rFonts w:hint="eastAsia"/>
        </w:rPr>
        <w:t xml:space="preserve">、</w:t>
      </w:r>
      <w:r>
        <w:t xml:space="preserve">商务部分是证明投标人有资格参加投标和中标后有能力履行合同的文件，这些文</w:t>
      </w:r>
      <w:r>
        <w:rPr>
          <w:rFonts w:hint="eastAsia"/>
        </w:rPr>
        <w:t xml:space="preserve">件应能满足招标的要求，包括但不限于下列文件：</w:t>
      </w:r>
      <w:r/>
    </w:p>
    <w:p>
      <w:pPr>
        <w:spacing w:line="400" w:lineRule="exact"/>
        <w:rPr>
          <w:rFonts w:hint="eastAsia"/>
        </w:rPr>
        <w:outlineLvl w:val="3"/>
      </w:pPr>
      <w:r>
        <w:rPr>
          <w:rFonts w:hint="eastAsia"/>
        </w:rPr>
        <w:t xml:space="preserve">（</w:t>
      </w:r>
      <w:r>
        <w:t xml:space="preserve">1）投标函；</w:t>
      </w:r>
      <w:r/>
    </w:p>
    <w:p>
      <w:pPr>
        <w:spacing w:line="400" w:lineRule="exact"/>
        <w:rPr>
          <w:rFonts w:hint="eastAsia"/>
        </w:rPr>
      </w:pPr>
      <w:r>
        <w:rPr>
          <w:rFonts w:hint="eastAsia"/>
        </w:rPr>
        <w:t xml:space="preserve">（</w:t>
      </w:r>
      <w:r>
        <w:t xml:space="preserve">2）</w:t>
      </w:r>
      <w:r>
        <w:rPr>
          <w:rFonts w:hint="eastAsia"/>
        </w:rPr>
        <w:t xml:space="preserve">法人授权书</w:t>
      </w:r>
      <w:r>
        <w:t xml:space="preserve">；</w:t>
      </w:r>
      <w:r/>
    </w:p>
    <w:p>
      <w:pPr>
        <w:spacing w:line="400" w:lineRule="exact"/>
        <w:rPr>
          <w:rFonts w:hint="eastAsia"/>
          <w:lang w:val="en-US"/>
        </w:rPr>
      </w:pPr>
      <w:r>
        <w:rPr>
          <w:rFonts w:hint="eastAsia"/>
        </w:rPr>
        <w:t xml:space="preserve">（</w:t>
      </w:r>
      <w:r>
        <w:t xml:space="preserve">3）</w:t>
      </w:r>
      <w:r>
        <w:rPr>
          <w:rFonts w:hint="eastAsia"/>
          <w:lang w:val="en-US"/>
        </w:rPr>
        <w:t xml:space="preserve">第一章投标邀请中</w:t>
      </w:r>
      <w:r>
        <w:rPr>
          <w:lang w:val="en-US"/>
        </w:rPr>
        <w:t xml:space="preserve">2.1</w:t>
      </w:r>
      <w:r>
        <w:rPr>
          <w:rFonts w:hint="eastAsia"/>
          <w:lang w:val="en-US"/>
        </w:rPr>
        <w:t xml:space="preserve">《中华人民共和国政府采购法》规定的资格条件证明文件；</w:t>
      </w:r>
      <w:r/>
    </w:p>
    <w:p>
      <w:pPr>
        <w:spacing w:line="400" w:lineRule="exact"/>
        <w:rPr>
          <w:rFonts w:hint="eastAsia"/>
          <w:lang w:val="en-US"/>
        </w:rPr>
      </w:pPr>
      <w:r>
        <w:rPr>
          <w:rFonts w:hint="eastAsia"/>
          <w:lang w:val="en-US"/>
        </w:rPr>
        <w:t xml:space="preserve">（</w:t>
      </w:r>
      <w:r>
        <w:rPr>
          <w:lang w:val="en-US"/>
        </w:rPr>
        <w:t xml:space="preserve">4</w:t>
      </w:r>
      <w:r>
        <w:rPr>
          <w:rFonts w:hint="eastAsia"/>
          <w:lang w:val="en-US"/>
        </w:rPr>
        <w:t xml:space="preserve">）第一章投标邀请中</w:t>
      </w:r>
      <w:r>
        <w:rPr>
          <w:lang w:val="en-US"/>
        </w:rPr>
        <w:t xml:space="preserve">2.</w:t>
      </w:r>
      <w:r>
        <w:rPr>
          <w:rFonts w:hint="eastAsia"/>
          <w:lang w:val="en-US"/>
        </w:rPr>
        <w:t xml:space="preserve">3采购人根据采购项目的特殊要求规定的特定条件证明文件；</w:t>
      </w:r>
      <w:r/>
    </w:p>
    <w:p>
      <w:pPr>
        <w:spacing w:line="400" w:lineRule="exact"/>
        <w:rPr>
          <w:rFonts w:hint="eastAsia"/>
        </w:rPr>
      </w:pPr>
      <w:r>
        <w:rPr>
          <w:rFonts w:hint="eastAsia"/>
        </w:rPr>
        <w:t xml:space="preserve">（5</w:t>
      </w:r>
      <w:r>
        <w:t xml:space="preserve">）开标一览表；</w:t>
      </w:r>
      <w:r/>
    </w:p>
    <w:p>
      <w:pPr>
        <w:spacing w:line="400" w:lineRule="exact"/>
        <w:rPr>
          <w:rFonts w:hint="eastAsia"/>
          <w:sz w:val="24"/>
          <w:szCs w:val="24"/>
          <w:lang w:val="en-US"/>
        </w:rPr>
      </w:pPr>
      <w:r>
        <w:rPr>
          <w:rFonts w:hint="eastAsia"/>
        </w:rPr>
        <w:t xml:space="preserve">（6</w:t>
      </w:r>
      <w:r>
        <w:t xml:space="preserve">）分项报价表</w:t>
      </w:r>
      <w:r/>
    </w:p>
    <w:p>
      <w:pPr>
        <w:spacing w:line="400" w:lineRule="exact"/>
        <w:rPr>
          <w:rFonts w:hint="eastAsia"/>
          <w:lang w:val="en-US"/>
        </w:rPr>
      </w:pPr>
      <w:r>
        <w:rPr>
          <w:rFonts w:hint="eastAsia"/>
          <w:sz w:val="24"/>
          <w:szCs w:val="24"/>
          <w:lang w:val="en-US"/>
        </w:rPr>
        <w:t xml:space="preserve">（7）</w:t>
      </w:r>
      <w:r>
        <w:t xml:space="preserve">《</w:t>
      </w:r>
      <w:r>
        <w:rPr>
          <w:rFonts w:hint="eastAsia"/>
          <w:lang w:val="en-US"/>
        </w:rPr>
        <w:t xml:space="preserve">南京市政府采购供应商信用承诺书</w:t>
      </w:r>
      <w:r>
        <w:t xml:space="preserve">》</w:t>
      </w:r>
      <w:r/>
    </w:p>
    <w:p>
      <w:pPr>
        <w:spacing w:line="400" w:lineRule="exact"/>
        <w:rPr>
          <w:rFonts w:hint="eastAsia"/>
        </w:rPr>
      </w:pPr>
      <w:r>
        <w:rPr>
          <w:rFonts w:hint="eastAsia"/>
        </w:rPr>
        <w:t xml:space="preserve">（8</w:t>
      </w:r>
      <w:r>
        <w:t xml:space="preserve">）</w:t>
      </w:r>
      <w:r>
        <w:rPr>
          <w:rFonts w:hint="eastAsia"/>
          <w:lang w:val="en-US"/>
        </w:rPr>
        <w:t xml:space="preserve">核心产品品牌一览表</w:t>
      </w:r>
      <w:r/>
    </w:p>
    <w:p>
      <w:pPr>
        <w:spacing w:line="400" w:lineRule="exact"/>
        <w:rPr>
          <w:rFonts w:hint="eastAsia"/>
        </w:rPr>
      </w:pPr>
      <w:r>
        <w:rPr>
          <w:rFonts w:hint="eastAsia"/>
          <w:sz w:val="24"/>
          <w:szCs w:val="24"/>
          <w:lang w:val="en-US"/>
        </w:rPr>
        <w:t xml:space="preserve">（9）</w:t>
      </w:r>
      <w:r>
        <w:rPr>
          <w:rFonts w:hint="eastAsia"/>
        </w:rPr>
        <w:t xml:space="preserve">商务条款</w:t>
      </w:r>
      <w:r>
        <w:t xml:space="preserve">偏离表；</w:t>
      </w:r>
      <w:r/>
    </w:p>
    <w:p>
      <w:pPr>
        <w:spacing w:line="400" w:lineRule="exact"/>
        <w:rPr>
          <w:rFonts w:hint="eastAsia"/>
        </w:rPr>
      </w:pPr>
      <w:r>
        <w:rPr>
          <w:rFonts w:hint="eastAsia"/>
        </w:rPr>
        <w:t xml:space="preserve">（10</w:t>
      </w:r>
      <w:r>
        <w:t xml:space="preserve">）要求采购人提供的配合（如有自拟并自行添加）；</w:t>
      </w:r>
      <w:r/>
    </w:p>
    <w:p>
      <w:pPr>
        <w:spacing w:line="400" w:lineRule="exact"/>
        <w:rPr>
          <w:rFonts w:hint="eastAsia"/>
        </w:rPr>
      </w:pPr>
      <w:r>
        <w:rPr>
          <w:rFonts w:hint="eastAsia"/>
        </w:rPr>
        <w:t xml:space="preserve">（11</w:t>
      </w:r>
      <w:r>
        <w:t xml:space="preserve">）其它（投标人认为有必要提供的声明和文件，如有，自行拟定并添加）。</w:t>
      </w:r>
      <w:r/>
    </w:p>
    <w:p>
      <w:pPr>
        <w:spacing w:line="400" w:lineRule="exact"/>
        <w:rPr>
          <w:rFonts w:hint="eastAsia"/>
          <w:b/>
        </w:rPr>
        <w:outlineLvl w:val="2"/>
      </w:pPr>
      <w:r>
        <w:rPr>
          <w:b/>
        </w:rPr>
        <w:t xml:space="preserve">9、投标文件的技术部分</w:t>
      </w:r>
      <w:r/>
    </w:p>
    <w:p>
      <w:pPr>
        <w:spacing w:line="400" w:lineRule="exact"/>
        <w:rPr>
          <w:rFonts w:hint="eastAsia"/>
        </w:rPr>
      </w:pPr>
      <w:r>
        <w:rPr>
          <w:rFonts w:hint="eastAsia"/>
        </w:rPr>
        <w:t xml:space="preserve">技术部分是证明投标人提供的货物和服务是合格的、并符合招标文件要求的证明文件，以及对货物和服务的详细说明，这些文件可以是文字资料、图纸和数据等。提供的货物和服务如与招标文件要求有不符之处，应说明其差别之所在。包括但不限于下列文件：</w:t>
      </w:r>
      <w:r/>
    </w:p>
    <w:p>
      <w:pPr>
        <w:spacing w:line="400" w:lineRule="exact"/>
        <w:rPr>
          <w:rFonts w:hint="eastAsia"/>
        </w:rPr>
      </w:pPr>
      <w:r>
        <w:rPr>
          <w:rFonts w:hint="eastAsia"/>
        </w:rPr>
        <w:t xml:space="preserve">（</w:t>
      </w:r>
      <w:r>
        <w:t xml:space="preserve">1）技术说明或服务方案；</w:t>
      </w:r>
      <w:r/>
    </w:p>
    <w:p>
      <w:pPr>
        <w:spacing w:line="400" w:lineRule="exact"/>
        <w:rPr>
          <w:rFonts w:hint="eastAsia"/>
        </w:rPr>
      </w:pPr>
      <w:r>
        <w:rPr>
          <w:rFonts w:hint="eastAsia"/>
        </w:rPr>
        <w:t xml:space="preserve">（</w:t>
      </w:r>
      <w:r>
        <w:t xml:space="preserve">2）技术条款偏离表</w:t>
      </w:r>
      <w:r/>
    </w:p>
    <w:p>
      <w:pPr>
        <w:spacing w:line="400" w:lineRule="exact"/>
        <w:rPr>
          <w:rFonts w:hint="eastAsia"/>
        </w:rPr>
      </w:pPr>
      <w:r>
        <w:t xml:space="preserve">（</w:t>
      </w:r>
      <w:r>
        <w:rPr>
          <w:rFonts w:hint="eastAsia"/>
        </w:rPr>
        <w:t xml:space="preserve">3</w:t>
      </w:r>
      <w:r>
        <w:t xml:space="preserve">）</w:t>
      </w:r>
      <w:r>
        <w:rPr>
          <w:rFonts w:hint="eastAsia"/>
        </w:rPr>
        <w:t xml:space="preserve">投标人</w:t>
      </w:r>
      <w:r>
        <w:t xml:space="preserve">认为需要提供的其他技术资料。</w:t>
      </w:r>
      <w:r/>
    </w:p>
    <w:p>
      <w:pPr>
        <w:spacing w:line="400" w:lineRule="exact"/>
        <w:rPr>
          <w:rFonts w:hint="eastAsia"/>
          <w:b/>
        </w:rPr>
        <w:outlineLvl w:val="2"/>
      </w:pPr>
      <w:r>
        <w:rPr>
          <w:b/>
        </w:rPr>
        <w:t xml:space="preserve">10、投标文件的价格部分</w:t>
      </w:r>
      <w:r/>
    </w:p>
    <w:p>
      <w:pPr>
        <w:spacing w:line="400" w:lineRule="exact"/>
        <w:rPr>
          <w:rFonts w:hint="eastAsia"/>
        </w:rPr>
      </w:pPr>
      <w:r>
        <w:t xml:space="preserve">10.1</w:t>
      </w:r>
      <w:r>
        <w:rPr>
          <w:rFonts w:hint="eastAsia"/>
        </w:rPr>
        <w:t xml:space="preserve">、</w:t>
      </w:r>
      <w:r>
        <w:t xml:space="preserve">价格部分是对采购标的价格构成的说明，招标文件如无特别说明，每一项货物及</w:t>
      </w:r>
      <w:r>
        <w:rPr>
          <w:rFonts w:hint="eastAsia"/>
        </w:rPr>
        <w:t xml:space="preserve">服务仅接受一个价格。</w:t>
      </w:r>
      <w:r/>
    </w:p>
    <w:p>
      <w:pPr>
        <w:spacing w:line="400" w:lineRule="exact"/>
        <w:rPr>
          <w:rFonts w:hint="eastAsia"/>
        </w:rPr>
      </w:pPr>
      <w:r>
        <w:t xml:space="preserve">10.2</w:t>
      </w:r>
      <w:r>
        <w:rPr>
          <w:rFonts w:hint="eastAsia"/>
        </w:rPr>
        <w:t xml:space="preserve">、</w:t>
      </w:r>
      <w:r>
        <w:t xml:space="preserve">报价应包含本次招标标的有关的所有费用，以及技术资料、支付给员工的工资和</w:t>
      </w:r>
      <w:r>
        <w:rPr>
          <w:rFonts w:hint="eastAsia"/>
        </w:rPr>
        <w:t xml:space="preserve">国家强制缴纳的各种社会保障资金，以及投标人认为需要的其他费用等。</w:t>
      </w:r>
      <w:r/>
    </w:p>
    <w:p>
      <w:pPr>
        <w:spacing w:line="400" w:lineRule="exact"/>
        <w:rPr>
          <w:rFonts w:hint="eastAsia"/>
        </w:rPr>
      </w:pPr>
      <w:r>
        <w:t xml:space="preserve">10.3</w:t>
      </w:r>
      <w:r>
        <w:rPr>
          <w:rFonts w:hint="eastAsia"/>
        </w:rPr>
        <w:t xml:space="preserve">、</w:t>
      </w:r>
      <w:r>
        <w:t xml:space="preserve">投标人的任何错漏、优惠、竞争性报价不得作为减轻责任、减少服务、增加收费、</w:t>
      </w:r>
      <w:r>
        <w:rPr>
          <w:rFonts w:hint="eastAsia"/>
        </w:rPr>
        <w:t xml:space="preserve">降低质量的理由。</w:t>
      </w:r>
      <w:r/>
    </w:p>
    <w:p>
      <w:pPr>
        <w:spacing w:line="400" w:lineRule="exact"/>
        <w:rPr>
          <w:rFonts w:hint="eastAsia"/>
        </w:rPr>
      </w:pPr>
      <w:r>
        <w:t xml:space="preserve">10.4</w:t>
      </w:r>
      <w:r>
        <w:rPr>
          <w:rFonts w:hint="eastAsia"/>
        </w:rPr>
        <w:t xml:space="preserve">、</w:t>
      </w:r>
      <w:r>
        <w:t xml:space="preserve">评标委员会认为投标人的报价明显低于其他通过符合性审查的投标人的报价，有</w:t>
      </w:r>
      <w:r>
        <w:rPr>
          <w:rFonts w:hint="eastAsia"/>
        </w:rPr>
        <w:t xml:space="preserve">可能影响产品质量或者不能诚信履约的，应当要求其在评标现场合理的时间内提供书面说明，必要时提交相关证明材料；投标人不能证明其报价合理性的，评标委员会应当将其作为无效投标处理。</w:t>
      </w:r>
      <w:r/>
    </w:p>
    <w:p>
      <w:pPr>
        <w:spacing w:line="400" w:lineRule="exact"/>
        <w:rPr>
          <w:rFonts w:hint="eastAsia"/>
        </w:rPr>
      </w:pPr>
      <w:r>
        <w:t xml:space="preserve">10.5</w:t>
      </w:r>
      <w:r>
        <w:rPr>
          <w:rFonts w:hint="eastAsia"/>
        </w:rPr>
        <w:t xml:space="preserve">、</w:t>
      </w:r>
      <w:r>
        <w:t xml:space="preserve">投标人应在《开标一览表》、《分项报价》等标明投标货物和服务的单价、总价</w:t>
      </w:r>
      <w:r>
        <w:rPr>
          <w:rFonts w:hint="eastAsia"/>
        </w:rPr>
        <w:t xml:space="preserve">以及分项报价。对于采用货币报价的项目，开标一览表中的投标总报价应与投标分项报价表中的投标总报价一致，如不一致评标时</w:t>
      </w:r>
      <w:r>
        <w:rPr>
          <w:rFonts w:hint="eastAsia"/>
          <w:lang w:val="en-US"/>
        </w:rPr>
        <w:t xml:space="preserve">以</w:t>
      </w:r>
      <w:r>
        <w:rPr>
          <w:rFonts w:hint="eastAsia"/>
        </w:rPr>
        <w:t xml:space="preserve">开标一览表中价格为准。</w:t>
      </w:r>
      <w:r/>
    </w:p>
    <w:p>
      <w:pPr>
        <w:spacing w:line="400" w:lineRule="exact"/>
        <w:rPr>
          <w:rFonts w:hint="eastAsia"/>
        </w:rPr>
        <w:outlineLvl w:val="3"/>
      </w:pPr>
      <w:r>
        <w:t xml:space="preserve">10.6</w:t>
      </w:r>
      <w:r>
        <w:rPr>
          <w:rFonts w:hint="eastAsia"/>
        </w:rPr>
        <w:t xml:space="preserve">、</w:t>
      </w:r>
      <w:r>
        <w:t xml:space="preserve">本项目预算为：详见第一章。</w:t>
      </w:r>
      <w:r/>
    </w:p>
    <w:p>
      <w:pPr>
        <w:spacing w:line="400" w:lineRule="exact"/>
        <w:rPr>
          <w:rFonts w:hint="eastAsia"/>
          <w:b/>
        </w:rPr>
        <w:outlineLvl w:val="2"/>
      </w:pPr>
      <w:r>
        <w:rPr>
          <w:b/>
        </w:rPr>
        <w:t xml:space="preserve">11、投标文件的其他部分</w:t>
      </w:r>
      <w:r/>
    </w:p>
    <w:p>
      <w:pPr>
        <w:spacing w:line="400" w:lineRule="exact"/>
        <w:rPr>
          <w:rFonts w:hint="eastAsia"/>
        </w:rPr>
      </w:pPr>
      <w:r>
        <w:t xml:space="preserve">11.1</w:t>
      </w:r>
      <w:r>
        <w:rPr>
          <w:rFonts w:hint="eastAsia"/>
        </w:rPr>
        <w:t xml:space="preserve">、</w:t>
      </w:r>
      <w:r>
        <w:t xml:space="preserve">其他部分由投标人根据编制投标文件需要提供的其他相关文件组成。</w:t>
      </w:r>
      <w:r/>
    </w:p>
    <w:p>
      <w:pPr>
        <w:spacing w:line="400" w:lineRule="exact"/>
        <w:rPr>
          <w:rFonts w:hint="eastAsia"/>
          <w:b/>
        </w:rPr>
        <w:outlineLvl w:val="2"/>
      </w:pPr>
      <w:r>
        <w:rPr>
          <w:b/>
        </w:rPr>
        <w:t xml:space="preserve">12、投标保证金</w:t>
      </w:r>
      <w:r/>
    </w:p>
    <w:p>
      <w:pPr>
        <w:spacing w:line="400" w:lineRule="exact"/>
        <w:rPr>
          <w:rFonts w:hint="eastAsia"/>
        </w:rPr>
      </w:pPr>
      <w:r>
        <w:rPr>
          <w:rFonts w:hint="eastAsia"/>
        </w:rPr>
        <w:t xml:space="preserve">本项目不缴纳投标保证金。</w:t>
      </w:r>
      <w:r/>
    </w:p>
    <w:p>
      <w:pPr>
        <w:spacing w:line="400" w:lineRule="exact"/>
        <w:rPr>
          <w:rFonts w:hint="eastAsia"/>
          <w:b/>
        </w:rPr>
        <w:outlineLvl w:val="2"/>
      </w:pPr>
      <w:r>
        <w:rPr>
          <w:b/>
        </w:rPr>
        <w:t xml:space="preserve">13、投标有效期</w:t>
      </w:r>
      <w:r/>
    </w:p>
    <w:p>
      <w:pPr>
        <w:spacing w:line="400" w:lineRule="exact"/>
        <w:rPr>
          <w:rFonts w:hint="eastAsia"/>
        </w:rPr>
      </w:pPr>
      <w:r>
        <w:t xml:space="preserve">13.1</w:t>
      </w:r>
      <w:r>
        <w:rPr>
          <w:rFonts w:hint="eastAsia"/>
        </w:rPr>
        <w:t xml:space="preserve">、</w:t>
      </w:r>
      <w:r>
        <w:t xml:space="preserve">自开标之日起90天内投标有效，投标有效期从提交投标文件的截止之日起算。</w:t>
      </w:r>
      <w:r/>
    </w:p>
    <w:p>
      <w:pPr>
        <w:spacing w:line="400" w:lineRule="exact"/>
        <w:rPr>
          <w:rFonts w:hint="eastAsia"/>
        </w:rPr>
      </w:pPr>
      <w:r>
        <w:t xml:space="preserve">13.2</w:t>
      </w:r>
      <w:r>
        <w:rPr>
          <w:rFonts w:hint="eastAsia"/>
        </w:rPr>
        <w:t xml:space="preserve">、</w:t>
      </w:r>
      <w:r>
        <w:t xml:space="preserve">特殊情况下，在原投标有效期截止之前，采购代理机构可要求投标人同意延长投</w:t>
      </w:r>
      <w:r>
        <w:rPr>
          <w:rFonts w:hint="eastAsia"/>
        </w:rPr>
        <w:t xml:space="preserve">标有效期，这种要求与答复均应以书面形式提交。投标人可拒绝这种要求。接受延长投标有效期的投标人将不会要求和允许修正其投标。</w:t>
      </w:r>
      <w:r/>
    </w:p>
    <w:p>
      <w:pPr>
        <w:spacing w:line="400" w:lineRule="exact"/>
        <w:rPr>
          <w:rFonts w:hint="eastAsia"/>
          <w:b/>
        </w:rPr>
        <w:outlineLvl w:val="2"/>
      </w:pPr>
      <w:r>
        <w:rPr>
          <w:b/>
        </w:rPr>
        <w:t xml:space="preserve">14、投标文件签署</w:t>
      </w:r>
      <w:r/>
    </w:p>
    <w:p>
      <w:pPr>
        <w:spacing w:line="400" w:lineRule="exact"/>
        <w:rPr>
          <w:rFonts w:hint="eastAsia"/>
          <w:b/>
          <w:bCs/>
        </w:rPr>
        <w:outlineLvl w:val="3"/>
      </w:pPr>
      <w:r>
        <w:t xml:space="preserve">14.1</w:t>
      </w:r>
      <w:r>
        <w:rPr>
          <w:rFonts w:hint="eastAsia"/>
        </w:rPr>
        <w:t xml:space="preserve">、投标文件应按招标文件要求加盖电子章。</w:t>
      </w:r>
      <w:r/>
    </w:p>
    <w:p>
      <w:pPr>
        <w:spacing w:line="400" w:lineRule="exact"/>
        <w:rPr>
          <w:rFonts w:hint="eastAsia"/>
          <w:b/>
        </w:rPr>
        <w:outlineLvl w:val="2"/>
      </w:pPr>
      <w:r>
        <w:rPr>
          <w:b/>
        </w:rPr>
        <w:t xml:space="preserve">15、投标费用</w:t>
      </w:r>
      <w:r/>
    </w:p>
    <w:p>
      <w:pPr>
        <w:spacing w:line="400" w:lineRule="exact"/>
        <w:rPr>
          <w:rFonts w:hint="eastAsia"/>
        </w:rPr>
      </w:pPr>
      <w:r>
        <w:t xml:space="preserve">15.1</w:t>
      </w:r>
      <w:r>
        <w:rPr>
          <w:rFonts w:hint="eastAsia"/>
        </w:rPr>
        <w:t xml:space="preserve">、</w:t>
      </w:r>
      <w:r>
        <w:t xml:space="preserve">投标人应承担所有与准备和参加投标有关的费用，无论采购结果如何，采购代理</w:t>
      </w:r>
      <w:r>
        <w:rPr>
          <w:rFonts w:hint="eastAsia"/>
        </w:rPr>
        <w:t xml:space="preserve">机构和采购人在任何情况下均无义务和责任承担这些费用。</w:t>
      </w:r>
      <w:r/>
    </w:p>
    <w:p>
      <w:pPr>
        <w:spacing w:line="400" w:lineRule="exact"/>
        <w:rPr>
          <w:rFonts w:hint="eastAsia"/>
        </w:rPr>
      </w:pPr>
      <w:r>
        <w:t xml:space="preserve">15.2</w:t>
      </w:r>
      <w:r>
        <w:rPr>
          <w:rFonts w:hint="eastAsia"/>
        </w:rPr>
        <w:t xml:space="preserve">、</w:t>
      </w:r>
      <w:r>
        <w:t xml:space="preserve">招标代理服务费：</w:t>
      </w:r>
      <w:bookmarkStart w:id="17" w:name="OLE_LINK1"/>
      <w:r/>
      <w:r>
        <w:rPr>
          <w:rFonts w:ascii="SimSun" w:hAnsi="SimSun" w:eastAsia="SimSun" w:cs="SimSun"/>
          <w:color w:val="000000"/>
          <w:sz w:val="22"/>
        </w:rPr>
        <w:t xml:space="preserve">中标人参照《江苏省政府采购代理服务收费指导意见》苏政采协[2024]20号标准的68%计算代理费，不足3000元，按3000元收取</w:t>
      </w:r>
      <w:r/>
      <w:r>
        <w:t xml:space="preserve">。</w:t>
      </w:r>
      <w:bookmarkEnd w:id="17"/>
      <w:r>
        <w:t xml:space="preserve">本项费用无需在投标报价表中单列。</w:t>
      </w:r>
      <w:r/>
    </w:p>
    <w:p>
      <w:pPr>
        <w:spacing w:line="400" w:lineRule="exact"/>
        <w:rPr>
          <w:rFonts w:hint="eastAsia"/>
          <w:b/>
        </w:rPr>
        <w:outlineLvl w:val="1"/>
      </w:pPr>
      <w:r>
        <w:rPr>
          <w:rFonts w:hint="eastAsia"/>
          <w:b/>
        </w:rPr>
        <w:t xml:space="preserve">四、投标文件的递交</w:t>
      </w:r>
      <w:r/>
    </w:p>
    <w:p>
      <w:pPr>
        <w:spacing w:line="400" w:lineRule="exact"/>
        <w:rPr>
          <w:rFonts w:hint="eastAsia"/>
        </w:rPr>
        <w:outlineLvl w:val="2"/>
      </w:pPr>
      <w:r>
        <w:rPr>
          <w:b/>
        </w:rPr>
        <w:t xml:space="preserve">16、投标文件的递交</w:t>
      </w:r>
      <w:r/>
    </w:p>
    <w:p>
      <w:pPr>
        <w:spacing w:line="400" w:lineRule="exact"/>
        <w:rPr>
          <w:rFonts w:hint="eastAsia"/>
        </w:rPr>
      </w:pPr>
      <w:r>
        <w:t xml:space="preserve">16.1</w:t>
      </w:r>
      <w:r>
        <w:rPr>
          <w:rFonts w:hint="eastAsia"/>
        </w:rPr>
        <w:t xml:space="preserve">、投标人应当按照《操作手册》规定，在招标公告规定的投标截止时间前制作并上传电子投标文件。</w:t>
      </w:r>
      <w:bookmarkStart w:id="18" w:name="_Toc20823298"/>
      <w:r/>
      <w:bookmarkStart w:id="19" w:name="_Toc16938542"/>
      <w:r/>
      <w:bookmarkStart w:id="20" w:name="_Toc513029226"/>
      <w:r/>
      <w:bookmarkEnd w:id="18"/>
      <w:r/>
      <w:bookmarkEnd w:id="19"/>
      <w:r/>
      <w:bookmarkEnd w:id="20"/>
      <w:r/>
      <w:r/>
    </w:p>
    <w:p>
      <w:pPr>
        <w:spacing w:line="400" w:lineRule="exact"/>
        <w:rPr>
          <w:rFonts w:hint="eastAsia"/>
        </w:rPr>
      </w:pPr>
      <w:r>
        <w:rPr>
          <w:rFonts w:hint="eastAsia"/>
        </w:rPr>
        <w:t xml:space="preserve">1</w:t>
      </w:r>
      <w:r>
        <w:rPr>
          <w:rFonts w:hint="eastAsia"/>
          <w:lang w:val="en-US"/>
        </w:rPr>
        <w:t xml:space="preserve">6</w:t>
      </w:r>
      <w:r>
        <w:rPr>
          <w:rFonts w:hint="eastAsia"/>
        </w:rPr>
        <w:t xml:space="preserve">.</w:t>
      </w:r>
      <w:r>
        <w:rPr>
          <w:rFonts w:hint="eastAsia"/>
          <w:lang w:val="en-US"/>
        </w:rPr>
        <w:t xml:space="preserve">2</w:t>
      </w:r>
      <w:r>
        <w:rPr>
          <w:rFonts w:hint="eastAsia"/>
        </w:rPr>
        <w:t xml:space="preserve">、投标人应充分考虑网络环境、网络带宽等因素</w:t>
      </w:r>
      <w:r>
        <w:rPr>
          <w:rFonts w:hint="eastAsia"/>
          <w:lang w:val="en-US"/>
        </w:rPr>
        <w:t xml:space="preserve">可能对投标产生的影响</w:t>
      </w:r>
      <w:r>
        <w:rPr>
          <w:rFonts w:hint="eastAsia"/>
        </w:rPr>
        <w:t xml:space="preserve">，如因投标人自身原因造成的电子投标文件上传不成功的，按照本招标文件第二章第2</w:t>
      </w:r>
      <w:r>
        <w:rPr>
          <w:rFonts w:hint="eastAsia"/>
          <w:lang w:val="en-US"/>
        </w:rPr>
        <w:t xml:space="preserve">5</w:t>
      </w:r>
      <w:r>
        <w:rPr>
          <w:rFonts w:hint="eastAsia"/>
        </w:rPr>
        <w:t xml:space="preserve">.1条规定做无效投标处理。</w:t>
      </w:r>
      <w:r/>
    </w:p>
    <w:p>
      <w:pPr>
        <w:spacing w:line="400" w:lineRule="exact"/>
        <w:rPr>
          <w:rFonts w:hint="eastAsia"/>
        </w:rPr>
      </w:pPr>
      <w:r>
        <w:rPr>
          <w:rFonts w:hint="eastAsia"/>
        </w:rPr>
        <w:t xml:space="preserve">1</w:t>
      </w:r>
      <w:r>
        <w:rPr>
          <w:rFonts w:hint="eastAsia"/>
          <w:lang w:val="en-US"/>
        </w:rPr>
        <w:t xml:space="preserve">6</w:t>
      </w:r>
      <w:r>
        <w:rPr>
          <w:rFonts w:hint="eastAsia"/>
        </w:rPr>
        <w:t xml:space="preserve">.</w:t>
      </w:r>
      <w:r>
        <w:rPr>
          <w:rFonts w:hint="eastAsia"/>
          <w:lang w:val="en-US"/>
        </w:rPr>
        <w:t xml:space="preserve">3</w:t>
      </w:r>
      <w:r>
        <w:rPr>
          <w:rFonts w:hint="eastAsia"/>
        </w:rPr>
        <w:t xml:space="preserve">、代理机构可以按照规定，通过修改招标文件酌情延长投标截止时间，在此情况下，投标人的所有权利和义务均以延长后新的截止时间为准。</w:t>
      </w:r>
      <w:r/>
    </w:p>
    <w:p>
      <w:pPr>
        <w:spacing w:line="400" w:lineRule="exact"/>
        <w:rPr>
          <w:rFonts w:hint="eastAsia"/>
        </w:rPr>
        <w:outlineLvl w:val="2"/>
      </w:pPr>
      <w:r>
        <w:rPr>
          <w:b/>
        </w:rPr>
        <w:t xml:space="preserve">17、有下列情形的投标文件将被拒收</w:t>
      </w:r>
      <w:r>
        <w:t xml:space="preserve">：</w:t>
      </w:r>
      <w:r/>
    </w:p>
    <w:p>
      <w:pPr>
        <w:spacing w:line="400" w:lineRule="exact"/>
        <w:rPr>
          <w:rFonts w:hint="eastAsia"/>
        </w:rPr>
        <w:outlineLvl w:val="3"/>
      </w:pPr>
      <w:r>
        <w:t xml:space="preserve">17.1</w:t>
      </w:r>
      <w:r>
        <w:rPr>
          <w:rFonts w:hint="eastAsia"/>
        </w:rPr>
        <w:t xml:space="preserve">、投标截止时间后上传的任何投标文件将被拒绝。</w:t>
      </w:r>
      <w:r/>
    </w:p>
    <w:p>
      <w:pPr>
        <w:spacing w:line="400" w:lineRule="exact"/>
        <w:rPr>
          <w:rFonts w:hint="eastAsia"/>
          <w:b/>
        </w:rPr>
        <w:outlineLvl w:val="2"/>
      </w:pPr>
      <w:r>
        <w:rPr>
          <w:b/>
        </w:rPr>
        <w:t xml:space="preserve">18、投标文件的修改和撤回</w:t>
      </w:r>
      <w:r/>
    </w:p>
    <w:p>
      <w:pPr>
        <w:spacing w:line="400" w:lineRule="exact"/>
        <w:rPr>
          <w:rFonts w:hint="eastAsia"/>
        </w:rPr>
        <w:outlineLvl w:val="3"/>
      </w:pPr>
      <w:r>
        <w:rPr>
          <w:rFonts w:hint="eastAsia"/>
          <w:lang w:val="en-US"/>
        </w:rPr>
        <w:t xml:space="preserve">18.1、</w:t>
      </w:r>
      <w:r>
        <w:rPr>
          <w:rFonts w:hint="eastAsia"/>
        </w:rPr>
        <w:t xml:space="preserve">投标文件的撤回</w:t>
      </w:r>
      <w:r/>
    </w:p>
    <w:p>
      <w:pPr>
        <w:spacing w:line="400" w:lineRule="exact"/>
        <w:rPr>
          <w:rFonts w:hint="eastAsia"/>
        </w:rPr>
      </w:pPr>
      <w:r>
        <w:rPr>
          <w:rFonts w:hint="eastAsia"/>
          <w:lang w:val="en-US"/>
        </w:rPr>
        <w:t xml:space="preserve">18</w:t>
      </w:r>
      <w:r>
        <w:rPr>
          <w:rFonts w:hint="eastAsia"/>
        </w:rPr>
        <w:t xml:space="preserve">.1.1</w:t>
      </w:r>
      <w:r>
        <w:rPr>
          <w:rFonts w:hint="eastAsia"/>
          <w:lang w:val="en-US"/>
        </w:rPr>
        <w:t xml:space="preserve"> </w:t>
      </w:r>
      <w:r>
        <w:rPr>
          <w:rFonts w:hint="eastAsia"/>
        </w:rPr>
        <w:t xml:space="preserve">投标人可在投标截止时间前撤回其电子投标文件，具体操作方法见《操作手册》。</w:t>
      </w:r>
      <w:r/>
    </w:p>
    <w:p>
      <w:pPr>
        <w:spacing w:line="400" w:lineRule="exact"/>
        <w:rPr>
          <w:rFonts w:hint="eastAsia"/>
        </w:rPr>
      </w:pPr>
      <w:r>
        <w:rPr>
          <w:rFonts w:hint="eastAsia"/>
          <w:lang w:val="en-US"/>
        </w:rPr>
        <w:t xml:space="preserve">18</w:t>
      </w:r>
      <w:r>
        <w:rPr>
          <w:rFonts w:hint="eastAsia"/>
        </w:rPr>
        <w:t xml:space="preserve">.1.2</w:t>
      </w:r>
      <w:r>
        <w:rPr>
          <w:rFonts w:hint="eastAsia"/>
          <w:lang w:val="en-US"/>
        </w:rPr>
        <w:t xml:space="preserve"> </w:t>
      </w:r>
      <w:r>
        <w:rPr>
          <w:rFonts w:hint="eastAsia"/>
        </w:rPr>
        <w:t xml:space="preserve">投标人撤回电子投标文件，则认为其不再参与本项目投标活动。</w:t>
      </w:r>
      <w:r/>
    </w:p>
    <w:p>
      <w:pPr>
        <w:spacing w:line="400" w:lineRule="exact"/>
        <w:rPr>
          <w:rFonts w:hint="eastAsia"/>
        </w:rPr>
        <w:outlineLvl w:val="3"/>
      </w:pPr>
      <w:r>
        <w:rPr>
          <w:rFonts w:hint="eastAsia"/>
          <w:lang w:val="en-US"/>
        </w:rPr>
        <w:t xml:space="preserve">18</w:t>
      </w:r>
      <w:r>
        <w:rPr>
          <w:rFonts w:hint="eastAsia"/>
        </w:rPr>
        <w:t xml:space="preserve">.2 投标文件的修改</w:t>
      </w:r>
      <w:r/>
    </w:p>
    <w:p>
      <w:pPr>
        <w:spacing w:line="400" w:lineRule="exact"/>
        <w:rPr>
          <w:rFonts w:hint="eastAsia"/>
        </w:rPr>
      </w:pPr>
      <w:r>
        <w:rPr>
          <w:rFonts w:hint="eastAsia"/>
          <w:lang w:val="en-US"/>
        </w:rPr>
        <w:t xml:space="preserve">18</w:t>
      </w:r>
      <w:r>
        <w:rPr>
          <w:rFonts w:hint="eastAsia"/>
        </w:rPr>
        <w:t xml:space="preserve">.2.1</w:t>
      </w:r>
      <w:r>
        <w:rPr>
          <w:rFonts w:hint="eastAsia"/>
          <w:lang w:val="en-US"/>
        </w:rPr>
        <w:t xml:space="preserve"> </w:t>
      </w:r>
      <w:r>
        <w:rPr>
          <w:rFonts w:hint="eastAsia"/>
        </w:rPr>
        <w:t xml:space="preserve">投标人可在投标截止时间前对其电子投标文件进行修改，具体操作方法见《操作手册》。</w:t>
      </w:r>
      <w:r/>
    </w:p>
    <w:p>
      <w:pPr>
        <w:spacing w:line="400" w:lineRule="exact"/>
        <w:rPr>
          <w:rFonts w:hint="eastAsia"/>
        </w:rPr>
      </w:pPr>
      <w:r>
        <w:rPr>
          <w:rFonts w:hint="eastAsia"/>
          <w:lang w:val="en-US"/>
        </w:rPr>
        <w:t xml:space="preserve">18</w:t>
      </w:r>
      <w:r>
        <w:rPr>
          <w:rFonts w:hint="eastAsia"/>
        </w:rPr>
        <w:t xml:space="preserve">.2.2</w:t>
      </w:r>
      <w:r>
        <w:rPr>
          <w:rFonts w:hint="eastAsia"/>
          <w:lang w:val="en-US"/>
        </w:rPr>
        <w:t xml:space="preserve"> </w:t>
      </w:r>
      <w:r>
        <w:rPr>
          <w:rFonts w:hint="eastAsia"/>
        </w:rPr>
        <w:t xml:space="preserve">投标截止时间之后，投标人不得对其电子投标文件作任何修改。</w:t>
      </w:r>
      <w:r/>
    </w:p>
    <w:p>
      <w:pPr>
        <w:spacing w:line="400" w:lineRule="exact"/>
        <w:rPr>
          <w:rFonts w:hint="eastAsia"/>
        </w:rPr>
      </w:pPr>
      <w:r>
        <w:rPr>
          <w:rFonts w:hint="eastAsia"/>
          <w:lang w:val="en-US"/>
        </w:rPr>
        <w:t xml:space="preserve">18</w:t>
      </w:r>
      <w:r>
        <w:rPr>
          <w:rFonts w:hint="eastAsia"/>
        </w:rPr>
        <w:t xml:space="preserve">.3 在投标截止时间至招标文件中规定的投标有效期满之间的这段时间内，投标人不得撤回其投标。</w:t>
      </w:r>
      <w:r/>
    </w:p>
    <w:p>
      <w:pPr>
        <w:spacing w:line="400" w:lineRule="exact"/>
        <w:rPr>
          <w:rFonts w:hint="eastAsia"/>
          <w:b/>
        </w:rPr>
        <w:outlineLvl w:val="2"/>
      </w:pPr>
      <w:r>
        <w:rPr>
          <w:b/>
        </w:rPr>
        <w:t xml:space="preserve">19、诚实信用</w:t>
      </w:r>
      <w:r/>
    </w:p>
    <w:p>
      <w:pPr>
        <w:spacing w:line="400" w:lineRule="exact"/>
        <w:rPr>
          <w:rFonts w:hint="eastAsia"/>
        </w:rPr>
      </w:pPr>
      <w:r>
        <w:t xml:space="preserve">19.1</w:t>
      </w:r>
      <w:r>
        <w:rPr>
          <w:rFonts w:hint="eastAsia"/>
        </w:rPr>
        <w:t xml:space="preserve">、</w:t>
      </w:r>
      <w:r>
        <w:t xml:space="preserve">投标人应当遵循公平竞争的原则，不得恶意串通，不得妨碍其他投标人的竞争行</w:t>
      </w:r>
      <w:r>
        <w:rPr>
          <w:rFonts w:hint="eastAsia"/>
        </w:rPr>
        <w:t xml:space="preserve">为，不得损害采购人或者其他投标人的合法权益。</w:t>
      </w:r>
      <w:r/>
    </w:p>
    <w:p>
      <w:pPr>
        <w:spacing w:line="400" w:lineRule="exact"/>
        <w:rPr>
          <w:rFonts w:hint="eastAsia"/>
        </w:rPr>
      </w:pPr>
      <w:r>
        <w:t xml:space="preserve">19.2</w:t>
      </w:r>
      <w:r>
        <w:rPr>
          <w:rFonts w:hint="eastAsia"/>
        </w:rPr>
        <w:t xml:space="preserve">、</w:t>
      </w:r>
      <w:r>
        <w:t xml:space="preserve">在评标过程中发现投标人有上述情形的，评标委员会应当认定其投标无效，并书</w:t>
      </w:r>
      <w:r>
        <w:rPr>
          <w:rFonts w:hint="eastAsia"/>
        </w:rPr>
        <w:t xml:space="preserve">面报告本级财政部门。</w:t>
      </w:r>
      <w:r/>
    </w:p>
    <w:p>
      <w:pPr>
        <w:spacing w:line="400" w:lineRule="exact"/>
        <w:rPr>
          <w:rFonts w:hint="eastAsia"/>
          <w:b/>
        </w:rPr>
        <w:outlineLvl w:val="1"/>
      </w:pPr>
      <w:r>
        <w:rPr>
          <w:rFonts w:hint="eastAsia"/>
          <w:b/>
        </w:rPr>
        <w:t xml:space="preserve">五、开标、评标与定标</w:t>
      </w:r>
      <w:r/>
    </w:p>
    <w:p>
      <w:pPr>
        <w:spacing w:line="400" w:lineRule="exact"/>
        <w:rPr>
          <w:rFonts w:hint="eastAsia"/>
          <w:b/>
        </w:rPr>
        <w:outlineLvl w:val="2"/>
      </w:pPr>
      <w:r>
        <w:rPr>
          <w:b/>
        </w:rPr>
        <w:t xml:space="preserve">20、开标</w:t>
      </w:r>
      <w:r/>
    </w:p>
    <w:p>
      <w:pPr>
        <w:spacing w:line="400" w:lineRule="exact"/>
        <w:rPr>
          <w:rFonts w:hint="eastAsia"/>
        </w:rPr>
      </w:pPr>
      <w:r>
        <w:t xml:space="preserve">20.1</w:t>
      </w:r>
      <w:r>
        <w:rPr>
          <w:rFonts w:hint="eastAsia"/>
        </w:rPr>
        <w:t xml:space="preserve">、</w:t>
      </w:r>
      <w:r>
        <w:t xml:space="preserve">采购代理机构将在招标文件确定的时间和地点进行公开开标。</w:t>
      </w:r>
      <w:r>
        <w:rPr>
          <w:rFonts w:hint="eastAsia"/>
        </w:rPr>
        <w:t xml:space="preserve">投标人按照《操作手册》规</w:t>
      </w:r>
      <w:r>
        <w:rPr>
          <w:rFonts w:hint="eastAsia"/>
        </w:rPr>
        <w:t xml:space="preserve">定参加开标活动，并在苏采云系统规定的时间内对投标文件进行解密。苏采云系统公布各投标人名称和投标价格。</w:t>
      </w:r>
      <w:r/>
    </w:p>
    <w:p>
      <w:pPr>
        <w:spacing w:line="400" w:lineRule="exact"/>
        <w:rPr>
          <w:rFonts w:hint="eastAsia"/>
        </w:rPr>
      </w:pPr>
      <w:r>
        <w:rPr>
          <w:rFonts w:hint="eastAsia"/>
        </w:rPr>
        <w:t xml:space="preserve">2</w:t>
      </w:r>
      <w:r>
        <w:rPr>
          <w:rFonts w:hint="eastAsia"/>
          <w:lang w:val="en-US"/>
        </w:rPr>
        <w:t xml:space="preserve">0</w:t>
      </w:r>
      <w:r>
        <w:rPr>
          <w:rFonts w:hint="eastAsia"/>
        </w:rPr>
        <w:t xml:space="preserve">.2</w:t>
      </w:r>
      <w:r>
        <w:rPr>
          <w:rFonts w:hint="eastAsia"/>
          <w:lang w:val="en-US"/>
        </w:rPr>
        <w:t xml:space="preserve">、</w:t>
      </w:r>
      <w:r>
        <w:rPr>
          <w:rFonts w:hint="eastAsia"/>
        </w:rPr>
        <w:t xml:space="preserve">投标人在开标过程中涉及到的投标文件解密、开标结果确认等工作，应按照《操作手册》规定执行。</w:t>
      </w:r>
      <w:r/>
    </w:p>
    <w:p>
      <w:pPr>
        <w:spacing w:line="400" w:lineRule="exact"/>
        <w:rPr>
          <w:rFonts w:hint="eastAsia"/>
        </w:rPr>
      </w:pPr>
      <w:r>
        <w:rPr>
          <w:rFonts w:hint="eastAsia"/>
        </w:rPr>
        <w:t xml:space="preserve">2</w:t>
      </w:r>
      <w:r>
        <w:rPr>
          <w:rFonts w:hint="eastAsia"/>
          <w:lang w:val="en-US"/>
        </w:rPr>
        <w:t xml:space="preserve">0</w:t>
      </w:r>
      <w:r>
        <w:rPr>
          <w:rFonts w:hint="eastAsia"/>
        </w:rPr>
        <w:t xml:space="preserve">.</w:t>
      </w:r>
      <w:r>
        <w:rPr>
          <w:rFonts w:hint="eastAsia"/>
          <w:lang w:val="en-US"/>
        </w:rPr>
        <w:t xml:space="preserve">3、</w:t>
      </w:r>
      <w:r>
        <w:rPr>
          <w:rFonts w:hint="eastAsia"/>
        </w:rPr>
        <w:t xml:space="preserve">投标人如果对开标过程和开标</w:t>
      </w:r>
      <w:r>
        <w:rPr>
          <w:rFonts w:hint="eastAsia"/>
          <w:lang w:val="en-US"/>
        </w:rPr>
        <w:t xml:space="preserve">结果</w:t>
      </w:r>
      <w:r>
        <w:rPr>
          <w:rFonts w:hint="eastAsia"/>
        </w:rPr>
        <w:t xml:space="preserve">有疑义，应当根据《操作手册》规定提出，苏采云系统中《开标记录表》公布后5分钟内未提出的，视同认可开标结果。</w:t>
      </w:r>
      <w:r/>
    </w:p>
    <w:p>
      <w:pPr>
        <w:spacing w:line="400" w:lineRule="exact"/>
        <w:rPr>
          <w:rFonts w:hint="eastAsia"/>
          <w:b/>
        </w:rPr>
        <w:outlineLvl w:val="2"/>
      </w:pPr>
      <w:r>
        <w:rPr>
          <w:b/>
        </w:rPr>
        <w:t xml:space="preserve">21、评标</w:t>
      </w:r>
      <w:r/>
    </w:p>
    <w:p>
      <w:pPr>
        <w:spacing w:line="400" w:lineRule="exact"/>
        <w:rPr>
          <w:rFonts w:hint="eastAsia"/>
        </w:rPr>
      </w:pPr>
      <w:r>
        <w:rPr>
          <w:rFonts w:hint="eastAsia"/>
        </w:rPr>
        <w:t xml:space="preserve">2</w:t>
      </w:r>
      <w:r>
        <w:rPr>
          <w:rFonts w:hint="eastAsia"/>
          <w:lang w:val="en-US"/>
        </w:rPr>
        <w:t xml:space="preserve">1</w:t>
      </w:r>
      <w:r>
        <w:rPr>
          <w:rFonts w:hint="eastAsia"/>
        </w:rPr>
        <w:t xml:space="preserve">.1、</w:t>
      </w:r>
      <w:r>
        <w:rPr>
          <w:rFonts w:hint="eastAsia"/>
          <w:lang w:val="en-US"/>
        </w:rPr>
        <w:t xml:space="preserve">评标由依法组建的</w:t>
      </w:r>
      <w:r>
        <w:rPr>
          <w:rFonts w:hint="eastAsia"/>
        </w:rPr>
        <w:t xml:space="preserve">评标委员会（以下简称“评委会”）进行。</w:t>
      </w:r>
      <w:r/>
    </w:p>
    <w:p>
      <w:pPr>
        <w:spacing w:line="400" w:lineRule="exact"/>
        <w:rPr>
          <w:rFonts w:hint="eastAsia"/>
        </w:rPr>
      </w:pPr>
      <w:r>
        <w:rPr>
          <w:rFonts w:hint="eastAsia"/>
        </w:rPr>
        <w:t xml:space="preserve">2</w:t>
      </w:r>
      <w:r>
        <w:rPr>
          <w:rFonts w:hint="eastAsia"/>
          <w:lang w:val="en-US"/>
        </w:rPr>
        <w:t xml:space="preserve">1</w:t>
      </w:r>
      <w:r>
        <w:rPr>
          <w:rFonts w:hint="eastAsia"/>
        </w:rPr>
        <w:t xml:space="preserve">.2、评委会由采购人代表和有关技术、经济或法律等方面的专家组成，且人员构成符合政府采购有关规定。</w:t>
      </w:r>
      <w:r/>
    </w:p>
    <w:p>
      <w:pPr>
        <w:spacing w:line="400" w:lineRule="exact"/>
        <w:rPr>
          <w:rFonts w:hint="eastAsia"/>
        </w:rPr>
      </w:pPr>
      <w:r>
        <w:rPr>
          <w:rFonts w:hint="eastAsia"/>
        </w:rPr>
        <w:t xml:space="preserve">2</w:t>
      </w:r>
      <w:r>
        <w:rPr>
          <w:rFonts w:hint="eastAsia"/>
          <w:lang w:val="en-US"/>
        </w:rPr>
        <w:t xml:space="preserve">1</w:t>
      </w:r>
      <w:r>
        <w:rPr>
          <w:rFonts w:hint="eastAsia"/>
        </w:rPr>
        <w:t xml:space="preserve">.3</w:t>
      </w:r>
      <w:r>
        <w:rPr>
          <w:rFonts w:hint="eastAsia"/>
          <w:lang w:val="en-US"/>
        </w:rPr>
        <w:t xml:space="preserve">、</w:t>
      </w:r>
      <w:r>
        <w:rPr>
          <w:rFonts w:hint="eastAsia"/>
        </w:rPr>
        <w:t xml:space="preserve">评委会独立工作，负责评审所有投标文件并</w:t>
      </w:r>
      <w:r>
        <w:rPr>
          <w:rFonts w:hint="eastAsia"/>
          <w:lang w:val="en-US"/>
        </w:rPr>
        <w:t xml:space="preserve">推荐</w:t>
      </w:r>
      <w:r>
        <w:rPr>
          <w:rFonts w:hint="eastAsia"/>
        </w:rPr>
        <w:t xml:space="preserve">中标候选人，</w:t>
      </w:r>
      <w:r>
        <w:rPr>
          <w:rFonts w:hint="eastAsia"/>
          <w:lang w:val="en-US"/>
        </w:rPr>
        <w:t xml:space="preserve">或根据采购人授权直接确定中标人</w:t>
      </w:r>
      <w:r>
        <w:rPr>
          <w:rFonts w:hint="eastAsia"/>
        </w:rPr>
        <w:t xml:space="preserve">。</w:t>
      </w:r>
      <w:r/>
    </w:p>
    <w:p>
      <w:pPr>
        <w:spacing w:line="400" w:lineRule="exact"/>
        <w:rPr>
          <w:rFonts w:hint="eastAsia"/>
          <w:b/>
          <w:bCs/>
          <w:lang w:val="en-US"/>
        </w:rPr>
        <w:outlineLvl w:val="2"/>
      </w:pPr>
      <w:r>
        <w:rPr>
          <w:rFonts w:hint="eastAsia"/>
          <w:b/>
          <w:bCs/>
          <w:lang w:val="en-US"/>
        </w:rPr>
        <w:t xml:space="preserve">22、评标过程的保密与公正</w:t>
      </w:r>
      <w:r/>
    </w:p>
    <w:p>
      <w:pPr>
        <w:spacing w:line="400" w:lineRule="exact"/>
        <w:rPr>
          <w:rFonts w:hint="eastAsia"/>
        </w:rPr>
      </w:pPr>
      <w:r>
        <w:rPr>
          <w:rFonts w:hint="eastAsia"/>
        </w:rPr>
        <w:t xml:space="preserve">2</w:t>
      </w:r>
      <w:r>
        <w:rPr>
          <w:rFonts w:hint="eastAsia"/>
          <w:lang w:val="en-US"/>
        </w:rPr>
        <w:t xml:space="preserve">2</w:t>
      </w:r>
      <w:r>
        <w:rPr>
          <w:rFonts w:hint="eastAsia"/>
        </w:rPr>
        <w:t xml:space="preserve">.1</w:t>
      </w:r>
      <w:r>
        <w:rPr>
          <w:rFonts w:hint="eastAsia"/>
          <w:lang w:val="en-US"/>
        </w:rPr>
        <w:t xml:space="preserve">、</w:t>
      </w:r>
      <w:r>
        <w:rPr>
          <w:rFonts w:hint="eastAsia"/>
        </w:rPr>
        <w:t xml:space="preserve">凡是与审查、澄清、评价和比较投标的有关资料以及授标建议等，采购人、评委、代理机构不得向投标人或与评标无关的其他人员透露。</w:t>
      </w:r>
      <w:r/>
    </w:p>
    <w:p>
      <w:pPr>
        <w:spacing w:line="400" w:lineRule="exact"/>
        <w:rPr>
          <w:rFonts w:hint="eastAsia"/>
        </w:rPr>
      </w:pPr>
      <w:r>
        <w:rPr>
          <w:rFonts w:hint="eastAsia"/>
        </w:rPr>
        <w:t xml:space="preserve">2</w:t>
      </w:r>
      <w:r>
        <w:rPr>
          <w:rFonts w:hint="eastAsia"/>
          <w:lang w:val="en-US"/>
        </w:rPr>
        <w:t xml:space="preserve">2</w:t>
      </w:r>
      <w:r>
        <w:rPr>
          <w:rFonts w:hint="eastAsia"/>
        </w:rPr>
        <w:t xml:space="preserve">.2</w:t>
      </w:r>
      <w:r>
        <w:rPr>
          <w:rFonts w:hint="eastAsia"/>
          <w:lang w:val="en-US"/>
        </w:rPr>
        <w:t xml:space="preserve">、</w:t>
      </w:r>
      <w:r>
        <w:rPr>
          <w:rFonts w:hint="eastAsia"/>
        </w:rPr>
        <w:t xml:space="preserve">投标人不得以任何</w:t>
      </w:r>
      <w:r>
        <w:rPr>
          <w:rFonts w:hint="eastAsia"/>
          <w:lang w:val="en-US"/>
        </w:rPr>
        <w:t xml:space="preserve">方式</w:t>
      </w:r>
      <w:r>
        <w:rPr>
          <w:rFonts w:hint="eastAsia"/>
        </w:rPr>
        <w:t xml:space="preserve">影响评标，否则其投标文件将被作为无效投标文件。</w:t>
      </w:r>
      <w:r/>
    </w:p>
    <w:p>
      <w:pPr>
        <w:spacing w:line="400" w:lineRule="exact"/>
        <w:rPr>
          <w:rFonts w:hint="eastAsia"/>
        </w:rPr>
      </w:pPr>
      <w:r>
        <w:rPr>
          <w:rFonts w:hint="eastAsia"/>
        </w:rPr>
        <w:t xml:space="preserve">2</w:t>
      </w:r>
      <w:r>
        <w:rPr>
          <w:rFonts w:hint="eastAsia"/>
          <w:lang w:val="en-US"/>
        </w:rPr>
        <w:t xml:space="preserve">2</w:t>
      </w:r>
      <w:r>
        <w:rPr>
          <w:rFonts w:hint="eastAsia"/>
        </w:rPr>
        <w:t xml:space="preserve">.3、代理机构和评委会不向未中标的投标人解释未中标原因，也不公布评标过程中的相关细节。</w:t>
      </w:r>
      <w:r/>
    </w:p>
    <w:p>
      <w:pPr>
        <w:spacing w:line="400" w:lineRule="exact"/>
        <w:rPr>
          <w:rFonts w:hint="eastAsia"/>
        </w:rPr>
      </w:pPr>
      <w:r>
        <w:rPr>
          <w:rFonts w:hint="eastAsia"/>
        </w:rPr>
        <w:t xml:space="preserve">2</w:t>
      </w:r>
      <w:r>
        <w:rPr>
          <w:rFonts w:hint="eastAsia"/>
          <w:lang w:val="en-US"/>
        </w:rPr>
        <w:t xml:space="preserve">2</w:t>
      </w:r>
      <w:r>
        <w:rPr>
          <w:rFonts w:hint="eastAsia"/>
        </w:rPr>
        <w:t xml:space="preserve">.4、采用综合评分法的项目，未中标的投标人可于中标结果公告期限届满之日起通过苏采云系统查看</w:t>
      </w:r>
      <w:r>
        <w:rPr>
          <w:rFonts w:hint="eastAsia"/>
          <w:lang w:val="en-US"/>
        </w:rPr>
        <w:t xml:space="preserve">本单位</w:t>
      </w:r>
      <w:r>
        <w:rPr>
          <w:rFonts w:hint="eastAsia"/>
        </w:rPr>
        <w:t xml:space="preserve">的评审得分及排</w:t>
      </w:r>
      <w:r>
        <w:rPr>
          <w:rFonts w:hint="eastAsia"/>
          <w:lang w:val="en-US"/>
        </w:rPr>
        <w:t xml:space="preserve">名</w:t>
      </w:r>
      <w:r>
        <w:rPr>
          <w:rFonts w:hint="eastAsia"/>
        </w:rPr>
        <w:t xml:space="preserve">情况。</w:t>
      </w:r>
      <w:r/>
    </w:p>
    <w:p>
      <w:pPr>
        <w:spacing w:line="400" w:lineRule="exact"/>
        <w:rPr>
          <w:rFonts w:hint="eastAsia"/>
          <w:b/>
          <w:bCs/>
          <w:lang w:val="en-US"/>
        </w:rPr>
        <w:outlineLvl w:val="2"/>
      </w:pPr>
      <w:r/>
      <w:bookmarkStart w:id="21" w:name="_Toc16938548"/>
      <w:r/>
      <w:bookmarkStart w:id="22" w:name="_Toc20823304"/>
      <w:r/>
      <w:bookmarkStart w:id="23" w:name="_Toc513029232"/>
      <w:r>
        <w:rPr>
          <w:rFonts w:hint="eastAsia"/>
          <w:b/>
          <w:bCs/>
          <w:lang w:val="en-US"/>
        </w:rPr>
        <w:t xml:space="preserve">23.投标文件的澄清</w:t>
      </w:r>
      <w:bookmarkEnd w:id="21"/>
      <w:r/>
      <w:bookmarkEnd w:id="22"/>
      <w:r/>
      <w:bookmarkEnd w:id="23"/>
      <w:r/>
      <w:r/>
    </w:p>
    <w:p>
      <w:pPr>
        <w:spacing w:line="400" w:lineRule="exact"/>
        <w:rPr>
          <w:rFonts w:hint="eastAsia"/>
        </w:rPr>
      </w:pPr>
      <w:r>
        <w:rPr>
          <w:rFonts w:hint="eastAsia"/>
        </w:rPr>
        <w:t xml:space="preserve">2</w:t>
      </w:r>
      <w:r>
        <w:rPr>
          <w:rFonts w:hint="eastAsia"/>
          <w:lang w:val="en-US"/>
        </w:rPr>
        <w:t xml:space="preserve">3</w:t>
      </w:r>
      <w:r>
        <w:rPr>
          <w:rFonts w:hint="eastAsia"/>
        </w:rPr>
        <w:t xml:space="preserve">.1</w:t>
      </w:r>
      <w:r>
        <w:rPr>
          <w:rFonts w:hint="eastAsia"/>
          <w:lang w:val="en-US"/>
        </w:rPr>
        <w:t xml:space="preserve">、</w:t>
      </w:r>
      <w:r>
        <w:rPr>
          <w:rFonts w:hint="eastAsia"/>
        </w:rPr>
        <w:t xml:space="preserve">评标期间，评委会对投标文件中含义不明确、同类问题表述不一致或者有明显文字和计算错误的内容，有权要求投标人作出必要的澄清、说明或者补正。</w:t>
      </w:r>
      <w:r/>
    </w:p>
    <w:p>
      <w:pPr>
        <w:spacing w:line="400" w:lineRule="exact"/>
        <w:rPr>
          <w:rFonts w:hint="eastAsia"/>
        </w:rPr>
      </w:pPr>
      <w:r>
        <w:rPr>
          <w:rFonts w:hint="eastAsia"/>
        </w:rPr>
        <w:t xml:space="preserve">投标人的澄清、说明或者补正不得超出投标文件的范围或者改变投标文件的实质性内容。</w:t>
      </w:r>
      <w:r/>
    </w:p>
    <w:p>
      <w:pPr>
        <w:spacing w:line="400" w:lineRule="exact"/>
        <w:rPr>
          <w:rFonts w:hint="eastAsia"/>
        </w:rPr>
      </w:pPr>
      <w:r>
        <w:rPr>
          <w:rFonts w:hint="eastAsia"/>
        </w:rPr>
        <w:t xml:space="preserve">评委会并非对每个投标人都做澄清要求。</w:t>
      </w:r>
      <w:r/>
    </w:p>
    <w:p>
      <w:pPr>
        <w:spacing w:line="400" w:lineRule="exact"/>
        <w:rPr>
          <w:rFonts w:hint="eastAsia"/>
        </w:rPr>
      </w:pPr>
      <w:r>
        <w:rPr>
          <w:rFonts w:hint="eastAsia"/>
        </w:rPr>
        <w:t xml:space="preserve">2</w:t>
      </w:r>
      <w:r>
        <w:rPr>
          <w:rFonts w:hint="eastAsia"/>
          <w:lang w:val="en-US"/>
        </w:rPr>
        <w:t xml:space="preserve">3</w:t>
      </w:r>
      <w:r>
        <w:rPr>
          <w:rFonts w:hint="eastAsia"/>
        </w:rPr>
        <w:t xml:space="preserve">.2</w:t>
      </w:r>
      <w:r>
        <w:rPr>
          <w:rFonts w:hint="eastAsia"/>
          <w:lang w:val="en-US"/>
        </w:rPr>
        <w:t xml:space="preserve">、</w:t>
      </w:r>
      <w:r>
        <w:rPr>
          <w:rFonts w:hint="eastAsia"/>
        </w:rPr>
        <w:t xml:space="preserve">需要投标人进行澄清、说明和补正的，评委会将通过苏采云系统向</w:t>
      </w:r>
      <w:r>
        <w:rPr>
          <w:rFonts w:hint="eastAsia"/>
          <w:lang w:val="en-US"/>
        </w:rPr>
        <w:t xml:space="preserve">投标人</w:t>
      </w:r>
      <w:r>
        <w:rPr>
          <w:rFonts w:hint="eastAsia"/>
        </w:rPr>
        <w:t xml:space="preserve">发出《澄清要求函》，接到《澄清要求函》的</w:t>
      </w:r>
      <w:r>
        <w:rPr>
          <w:rFonts w:hint="eastAsia"/>
          <w:lang w:val="en-US"/>
        </w:rPr>
        <w:t xml:space="preserve">投标人</w:t>
      </w:r>
      <w:r>
        <w:rPr>
          <w:rFonts w:hint="eastAsia"/>
        </w:rPr>
        <w:t xml:space="preserve">应当按照要求在苏采云系统中提交《澄清响应函》并加盖电子公章。澄清、说明和补正的内容作为投标文件的补充部分，具体操作方式见《操作手册》。</w:t>
      </w:r>
      <w:r/>
    </w:p>
    <w:p>
      <w:pPr>
        <w:spacing w:line="400" w:lineRule="exact"/>
        <w:rPr>
          <w:rFonts w:hint="eastAsia"/>
        </w:rPr>
      </w:pPr>
      <w:r>
        <w:rPr>
          <w:rFonts w:hint="eastAsia"/>
        </w:rPr>
        <w:t xml:space="preserve">2</w:t>
      </w:r>
      <w:r>
        <w:rPr>
          <w:rFonts w:hint="eastAsia"/>
          <w:lang w:val="en-US"/>
        </w:rPr>
        <w:t xml:space="preserve">3</w:t>
      </w:r>
      <w:r>
        <w:rPr>
          <w:rFonts w:hint="eastAsia"/>
        </w:rPr>
        <w:t xml:space="preserve">.3、接到评委会澄清、说明和补正要求的，投标人如未按规定</w:t>
      </w:r>
      <w:r>
        <w:rPr>
          <w:rFonts w:hint="eastAsia"/>
          <w:lang w:val="en-US"/>
        </w:rPr>
        <w:t xml:space="preserve">作</w:t>
      </w:r>
      <w:r>
        <w:rPr>
          <w:rFonts w:hint="eastAsia"/>
        </w:rPr>
        <w:t xml:space="preserve">出澄清、说明和补正，其风险由投标人自行承担。</w:t>
      </w:r>
      <w:r/>
    </w:p>
    <w:p>
      <w:pPr>
        <w:spacing w:line="400" w:lineRule="exact"/>
        <w:rPr>
          <w:rFonts w:hint="eastAsia"/>
          <w:b/>
          <w:bCs/>
          <w:lang w:val="en-US"/>
        </w:rPr>
        <w:outlineLvl w:val="2"/>
      </w:pPr>
      <w:r/>
      <w:bookmarkStart w:id="24" w:name="_Toc20823305"/>
      <w:r/>
      <w:bookmarkStart w:id="25" w:name="_Toc16938549"/>
      <w:r/>
      <w:bookmarkStart w:id="26" w:name="_Toc513029233"/>
      <w:r>
        <w:rPr>
          <w:rFonts w:hint="eastAsia"/>
          <w:b/>
          <w:bCs/>
          <w:lang w:val="en-US"/>
        </w:rPr>
        <w:t xml:space="preserve">24、投标文件的</w:t>
      </w:r>
      <w:bookmarkEnd w:id="24"/>
      <w:r/>
      <w:bookmarkEnd w:id="25"/>
      <w:r/>
      <w:bookmarkEnd w:id="26"/>
      <w:r>
        <w:rPr>
          <w:rFonts w:hint="eastAsia"/>
          <w:b/>
          <w:bCs/>
          <w:lang w:val="en-US"/>
        </w:rPr>
        <w:t xml:space="preserve">审查</w:t>
      </w:r>
      <w:r/>
    </w:p>
    <w:p>
      <w:pPr>
        <w:spacing w:line="400" w:lineRule="exact"/>
        <w:rPr>
          <w:rFonts w:hint="eastAsia"/>
        </w:rPr>
        <w:outlineLvl w:val="3"/>
      </w:pPr>
      <w:r>
        <w:rPr>
          <w:rFonts w:hint="eastAsia"/>
        </w:rPr>
        <w:t xml:space="preserve">2</w:t>
      </w:r>
      <w:r>
        <w:rPr>
          <w:rFonts w:hint="eastAsia"/>
          <w:lang w:val="en-US"/>
        </w:rPr>
        <w:t xml:space="preserve">4</w:t>
      </w:r>
      <w:r>
        <w:rPr>
          <w:rFonts w:hint="eastAsia"/>
        </w:rPr>
        <w:t xml:space="preserve">.1</w:t>
      </w:r>
      <w:r>
        <w:rPr>
          <w:rFonts w:hint="eastAsia"/>
          <w:lang w:val="en-US"/>
        </w:rPr>
        <w:t xml:space="preserve">、</w:t>
      </w:r>
      <w:r>
        <w:rPr>
          <w:rFonts w:hint="eastAsia"/>
        </w:rPr>
        <w:t xml:space="preserve">投标文件审查分为资格审查和符合性审查。</w:t>
      </w:r>
      <w:r/>
    </w:p>
    <w:p>
      <w:pPr>
        <w:spacing w:line="400" w:lineRule="exact"/>
        <w:rPr>
          <w:rFonts w:hint="eastAsia"/>
        </w:rPr>
      </w:pPr>
      <w:r>
        <w:rPr>
          <w:rFonts w:hint="eastAsia"/>
        </w:rPr>
        <w:t xml:space="preserve">2</w:t>
      </w:r>
      <w:r>
        <w:rPr>
          <w:rFonts w:hint="eastAsia"/>
          <w:lang w:val="en-US"/>
        </w:rPr>
        <w:t xml:space="preserve">4</w:t>
      </w:r>
      <w:r>
        <w:rPr>
          <w:rFonts w:hint="eastAsia"/>
        </w:rPr>
        <w:t xml:space="preserve">.1.1</w:t>
      </w:r>
      <w:r>
        <w:rPr>
          <w:rFonts w:hint="eastAsia"/>
          <w:lang w:val="en-US"/>
        </w:rPr>
        <w:t xml:space="preserve">、</w:t>
      </w:r>
      <w:r>
        <w:rPr>
          <w:rFonts w:hint="eastAsia"/>
        </w:rPr>
        <w:t xml:space="preserve">资格审查。依据法律法规和招标文件规定，由采购人代表对投标文件中的资格证明文件进行审查，</w:t>
      </w:r>
      <w:r>
        <w:rPr>
          <w:rFonts w:hint="eastAsia"/>
          <w:lang w:val="en-US"/>
        </w:rPr>
        <w:t xml:space="preserve">并</w:t>
      </w:r>
      <w:r>
        <w:rPr>
          <w:rFonts w:hint="eastAsia"/>
        </w:rPr>
        <w:t xml:space="preserve">向评委会反馈</w:t>
      </w:r>
      <w:r>
        <w:rPr>
          <w:rFonts w:hint="eastAsia"/>
          <w:lang w:val="en-US"/>
        </w:rPr>
        <w:t xml:space="preserve">审查结论</w:t>
      </w:r>
      <w:r>
        <w:rPr>
          <w:rFonts w:hint="eastAsia"/>
        </w:rPr>
        <w:t xml:space="preserve">。</w:t>
      </w:r>
      <w:r/>
    </w:p>
    <w:p>
      <w:pPr>
        <w:spacing w:line="400" w:lineRule="exact"/>
        <w:rPr>
          <w:rFonts w:hint="eastAsia"/>
        </w:rPr>
      </w:pPr>
      <w:r>
        <w:rPr>
          <w:rFonts w:hint="eastAsia"/>
        </w:rPr>
        <w:t xml:space="preserve">采购人代表进行资格审查时，将在“信用中国”网站（www.creditchina.gov.cn）查询投标人的</w:t>
      </w:r>
      <w:r>
        <w:rPr>
          <w:rFonts w:hint="eastAsia"/>
        </w:rPr>
        <w:t xml:space="preserve">信用记录，以确定投标人是否具备投标资格，查询结果留存并归档。</w:t>
      </w:r>
      <w:r/>
    </w:p>
    <w:p>
      <w:pPr>
        <w:spacing w:line="400" w:lineRule="exact"/>
        <w:rPr>
          <w:rFonts w:hint="eastAsia"/>
        </w:rPr>
      </w:pPr>
      <w:r>
        <w:rPr>
          <w:rFonts w:hint="eastAsia"/>
        </w:rPr>
        <w:t xml:space="preserve">接受联合体的项目，联合体成员存在不良信用记录的，视同联合体存在不良</w:t>
      </w:r>
      <w:r>
        <w:rPr>
          <w:rFonts w:hint="eastAsia"/>
          <w:lang w:val="en-US"/>
        </w:rPr>
        <w:t xml:space="preserve">信</w:t>
      </w:r>
      <w:r>
        <w:rPr>
          <w:rFonts w:hint="eastAsia"/>
        </w:rPr>
        <w:t xml:space="preserve">用记录。</w:t>
      </w:r>
      <w:r/>
    </w:p>
    <w:p>
      <w:pPr>
        <w:spacing w:line="400" w:lineRule="exact"/>
        <w:rPr>
          <w:rFonts w:hint="eastAsia"/>
        </w:rPr>
      </w:pPr>
      <w:r>
        <w:rPr>
          <w:rFonts w:hint="eastAsia"/>
        </w:rPr>
        <w:t xml:space="preserve">2</w:t>
      </w:r>
      <w:r>
        <w:rPr>
          <w:rFonts w:hint="eastAsia"/>
          <w:lang w:val="en-US"/>
        </w:rPr>
        <w:t xml:space="preserve">4</w:t>
      </w:r>
      <w:r>
        <w:rPr>
          <w:rFonts w:hint="eastAsia"/>
        </w:rPr>
        <w:t xml:space="preserve">.1.2</w:t>
      </w:r>
      <w:r>
        <w:rPr>
          <w:rFonts w:hint="eastAsia"/>
          <w:lang w:val="en-US"/>
        </w:rPr>
        <w:t xml:space="preserve">、</w:t>
      </w:r>
      <w:r>
        <w:rPr>
          <w:rFonts w:hint="eastAsia"/>
        </w:rPr>
        <w:t xml:space="preserve">符合性审查。依据招标文件的规定，由评委会从有效性、完整性和对招标文件的响应程度</w:t>
      </w:r>
      <w:r>
        <w:rPr>
          <w:rFonts w:hint="eastAsia"/>
          <w:lang w:val="en-US"/>
        </w:rPr>
        <w:t xml:space="preserve">等方面对投标文件</w:t>
      </w:r>
      <w:r>
        <w:rPr>
          <w:rFonts w:hint="eastAsia"/>
        </w:rPr>
        <w:t xml:space="preserve">进行审查，以确定是否对招标文件的实质性要求作出响应。</w:t>
      </w:r>
      <w:r/>
    </w:p>
    <w:p>
      <w:pPr>
        <w:spacing w:line="400" w:lineRule="exact"/>
        <w:rPr>
          <w:rFonts w:hint="eastAsia"/>
        </w:rPr>
      </w:pPr>
      <w:r>
        <w:rPr>
          <w:rFonts w:hint="eastAsia"/>
        </w:rPr>
        <w:t xml:space="preserve">2</w:t>
      </w:r>
      <w:r>
        <w:rPr>
          <w:rFonts w:hint="eastAsia"/>
          <w:lang w:val="en-US"/>
        </w:rPr>
        <w:t xml:space="preserve">4</w:t>
      </w:r>
      <w:r>
        <w:rPr>
          <w:rFonts w:hint="eastAsia"/>
        </w:rPr>
        <w:t xml:space="preserve">.1.3</w:t>
      </w:r>
      <w:r>
        <w:rPr>
          <w:rFonts w:hint="eastAsia"/>
          <w:lang w:val="en-US"/>
        </w:rPr>
        <w:t xml:space="preserve">、</w:t>
      </w:r>
      <w:r>
        <w:rPr>
          <w:rFonts w:hint="eastAsia"/>
        </w:rPr>
        <w:t xml:space="preserve">未通过资格审查或符合性审查的投标人，代理机构将</w:t>
      </w:r>
      <w:r>
        <w:rPr>
          <w:rFonts w:hint="eastAsia"/>
          <w:lang w:val="en-US"/>
        </w:rPr>
        <w:t xml:space="preserve">通过</w:t>
      </w:r>
      <w:r>
        <w:rPr>
          <w:rFonts w:hint="eastAsia"/>
        </w:rPr>
        <w:t xml:space="preserve">苏采云系统告知</w:t>
      </w:r>
      <w:r>
        <w:rPr>
          <w:rFonts w:hint="eastAsia"/>
          <w:lang w:val="en-US"/>
        </w:rPr>
        <w:t xml:space="preserve">其具体</w:t>
      </w:r>
      <w:r>
        <w:rPr>
          <w:rFonts w:hint="eastAsia"/>
        </w:rPr>
        <w:t xml:space="preserve">原因，评标结束后</w:t>
      </w:r>
      <w:r>
        <w:rPr>
          <w:rFonts w:hint="eastAsia"/>
          <w:lang w:val="en-US"/>
        </w:rPr>
        <w:t xml:space="preserve">不再接受有关询问</w:t>
      </w:r>
      <w:r>
        <w:rPr>
          <w:rFonts w:hint="eastAsia"/>
        </w:rPr>
        <w:t xml:space="preserve">。</w:t>
      </w:r>
      <w:r/>
    </w:p>
    <w:p>
      <w:pPr>
        <w:spacing w:line="400" w:lineRule="exact"/>
        <w:rPr>
          <w:rFonts w:hint="eastAsia"/>
        </w:rPr>
      </w:pPr>
      <w:r>
        <w:rPr>
          <w:rFonts w:hint="eastAsia"/>
        </w:rPr>
        <w:t xml:space="preserve">2</w:t>
      </w:r>
      <w:r>
        <w:rPr>
          <w:rFonts w:hint="eastAsia"/>
          <w:lang w:val="en-US"/>
        </w:rPr>
        <w:t xml:space="preserve">4</w:t>
      </w:r>
      <w:r>
        <w:rPr>
          <w:rFonts w:hint="eastAsia"/>
        </w:rPr>
        <w:t xml:space="preserve">.2</w:t>
      </w:r>
      <w:r>
        <w:rPr>
          <w:rFonts w:hint="eastAsia"/>
          <w:lang w:val="en-US"/>
        </w:rPr>
        <w:t xml:space="preserve">、</w:t>
      </w:r>
      <w:r>
        <w:rPr>
          <w:rFonts w:hint="eastAsia"/>
        </w:rPr>
        <w:t xml:space="preserve">评委会</w:t>
      </w:r>
      <w:r>
        <w:rPr>
          <w:rFonts w:hint="eastAsia"/>
          <w:lang w:val="en-US"/>
        </w:rPr>
        <w:t xml:space="preserve">仅对</w:t>
      </w:r>
      <w:r>
        <w:rPr>
          <w:rFonts w:hint="eastAsia"/>
        </w:rPr>
        <w:t xml:space="preserve">实质性响应招标文件要求</w:t>
      </w:r>
      <w:r>
        <w:rPr>
          <w:rFonts w:hint="eastAsia"/>
          <w:lang w:val="en-US"/>
        </w:rPr>
        <w:t xml:space="preserve">的投标文件进行详细评审</w:t>
      </w:r>
      <w:r>
        <w:rPr>
          <w:rFonts w:hint="eastAsia"/>
        </w:rPr>
        <w:t xml:space="preserve">。实质性响应的投标文件应该是与招标文件要求的全部条款、条件和规格相符，没有重大偏离或保留的文件。</w:t>
      </w:r>
      <w:r/>
    </w:p>
    <w:p>
      <w:pPr>
        <w:spacing w:line="400" w:lineRule="exact"/>
        <w:rPr>
          <w:rFonts w:hint="eastAsia"/>
        </w:rPr>
      </w:pPr>
      <w:r>
        <w:rPr>
          <w:rFonts w:hint="eastAsia"/>
        </w:rPr>
        <w:t xml:space="preserve">所谓重大偏离或保留是指与招标文件规定的实质性要求存在负偏离，或者在实质上与招标文件不一致，而且限制了合同中</w:t>
      </w:r>
      <w:r>
        <w:rPr>
          <w:rFonts w:hint="eastAsia"/>
          <w:lang w:val="en-US"/>
        </w:rPr>
        <w:t xml:space="preserve">采购人</w:t>
      </w:r>
      <w:r>
        <w:rPr>
          <w:rFonts w:hint="eastAsia"/>
        </w:rPr>
        <w:t xml:space="preserve">的权利或投标人的义务，纠正这些偏离或保留将会对其他实质性响应的投标人产生不公正的影响。重大偏离的认定</w:t>
      </w:r>
      <w:r>
        <w:rPr>
          <w:rFonts w:hint="eastAsia"/>
          <w:lang w:val="en-US"/>
        </w:rPr>
        <w:t xml:space="preserve">由</w:t>
      </w:r>
      <w:r>
        <w:rPr>
          <w:rFonts w:hint="eastAsia"/>
        </w:rPr>
        <w:t xml:space="preserve">评委会</w:t>
      </w:r>
      <w:r>
        <w:rPr>
          <w:rFonts w:hint="eastAsia"/>
          <w:lang w:val="en-US"/>
        </w:rPr>
        <w:t xml:space="preserve">按照</w:t>
      </w:r>
      <w:r>
        <w:rPr>
          <w:rFonts w:hint="eastAsia"/>
        </w:rPr>
        <w:t xml:space="preserve">少数服从多数的原则作出结论。评委</w:t>
      </w:r>
      <w:r>
        <w:rPr>
          <w:rFonts w:hint="eastAsia"/>
          <w:lang w:val="en-US"/>
        </w:rPr>
        <w:t xml:space="preserve">会认</w:t>
      </w:r>
      <w:r>
        <w:rPr>
          <w:rFonts w:hint="eastAsia"/>
        </w:rPr>
        <w:t xml:space="preserve">定投标文件的响应性只根据投标文件本身的内容，而不寻求外部的证据。</w:t>
      </w:r>
      <w:r/>
    </w:p>
    <w:p>
      <w:pPr>
        <w:spacing w:line="400" w:lineRule="exact"/>
        <w:rPr>
          <w:rFonts w:hint="eastAsia"/>
        </w:rPr>
      </w:pPr>
      <w:r>
        <w:rPr>
          <w:rFonts w:hint="eastAsia"/>
        </w:rPr>
        <w:t xml:space="preserve">2</w:t>
      </w:r>
      <w:r>
        <w:rPr>
          <w:rFonts w:hint="eastAsia"/>
          <w:lang w:val="en-US"/>
        </w:rPr>
        <w:t xml:space="preserve">4</w:t>
      </w:r>
      <w:r>
        <w:rPr>
          <w:rFonts w:hint="eastAsia"/>
        </w:rPr>
        <w:t xml:space="preserve">.3</w:t>
      </w:r>
      <w:r>
        <w:rPr>
          <w:rFonts w:hint="eastAsia"/>
          <w:lang w:val="en-US"/>
        </w:rPr>
        <w:t xml:space="preserve">、</w:t>
      </w:r>
      <w:r>
        <w:rPr>
          <w:rFonts w:hint="eastAsia"/>
        </w:rPr>
        <w:t xml:space="preserve">如果投标文件实质上没有响应招标文件的要求，评委会将予以拒绝，投标人不得通过修改或撤销不合要求的偏离或保留而使其投标成为实质性响应的投标。</w:t>
      </w:r>
      <w:r/>
    </w:p>
    <w:p>
      <w:pPr>
        <w:spacing w:line="400" w:lineRule="exact"/>
        <w:rPr>
          <w:rFonts w:hint="eastAsia"/>
        </w:rPr>
      </w:pPr>
      <w:r>
        <w:rPr>
          <w:rFonts w:hint="eastAsia"/>
        </w:rPr>
        <w:t xml:space="preserve">2</w:t>
      </w:r>
      <w:r>
        <w:rPr>
          <w:rFonts w:hint="eastAsia"/>
          <w:lang w:val="en-US"/>
        </w:rPr>
        <w:t xml:space="preserve">4</w:t>
      </w:r>
      <w:r>
        <w:rPr>
          <w:rFonts w:hint="eastAsia"/>
        </w:rPr>
        <w:t xml:space="preserve">.4</w:t>
      </w:r>
      <w:r>
        <w:rPr>
          <w:rFonts w:hint="eastAsia"/>
          <w:lang w:val="en-US"/>
        </w:rPr>
        <w:t xml:space="preserve">、</w:t>
      </w:r>
      <w:r>
        <w:rPr>
          <w:rFonts w:hint="eastAsia"/>
        </w:rPr>
        <w:t xml:space="preserve">评委会将对确定为实质性响应的投标进行进一步审核，确定其是否有计算上或累加上的算术错误。修正错误的原则如下：</w:t>
      </w:r>
      <w:r/>
    </w:p>
    <w:p>
      <w:pPr>
        <w:spacing w:line="400" w:lineRule="exact"/>
        <w:rPr>
          <w:rFonts w:hint="eastAsia"/>
        </w:rPr>
      </w:pPr>
      <w:r>
        <w:rPr>
          <w:rFonts w:hint="eastAsia"/>
        </w:rPr>
        <w:t xml:space="preserve">（1）投标文件中开标一览表内容与投标文件中相应内容不一致的，以开标一览表为准；</w:t>
      </w:r>
      <w:r/>
    </w:p>
    <w:p>
      <w:pPr>
        <w:spacing w:line="400" w:lineRule="exact"/>
        <w:rPr>
          <w:rFonts w:hint="eastAsia"/>
        </w:rPr>
        <w:outlineLvl w:val="4"/>
      </w:pPr>
      <w:r>
        <w:rPr>
          <w:rFonts w:hint="eastAsia"/>
        </w:rPr>
        <w:t xml:space="preserve">（2）大写金额和小写金额不一致的，以大写金额为准；</w:t>
      </w:r>
      <w:r/>
    </w:p>
    <w:p>
      <w:pPr>
        <w:spacing w:line="400" w:lineRule="exact"/>
        <w:rPr>
          <w:rFonts w:hint="eastAsia"/>
        </w:rPr>
      </w:pPr>
      <w:r>
        <w:rPr>
          <w:rFonts w:hint="eastAsia"/>
        </w:rPr>
        <w:t xml:space="preserve">（3）单价金额小数点或者百分比有明显错位的，以开标一览表的总价为准，并修改单价；</w:t>
      </w:r>
      <w:r/>
    </w:p>
    <w:p>
      <w:pPr>
        <w:spacing w:line="400" w:lineRule="exact"/>
        <w:rPr>
          <w:rFonts w:hint="eastAsia"/>
        </w:rPr>
      </w:pPr>
      <w:r>
        <w:rPr>
          <w:rFonts w:hint="eastAsia"/>
        </w:rPr>
        <w:t xml:space="preserve">（4）总价金额与按单价汇总金额不一致的，以单价金额计算结果为准。</w:t>
      </w:r>
      <w:r/>
    </w:p>
    <w:p>
      <w:pPr>
        <w:spacing w:line="400" w:lineRule="exact"/>
        <w:rPr>
          <w:rFonts w:hint="eastAsia"/>
        </w:rPr>
      </w:pPr>
      <w:r>
        <w:rPr>
          <w:rFonts w:hint="eastAsia"/>
        </w:rPr>
        <w:t xml:space="preserve">同时出现两种以上错误的，按照前款规定的顺序修正。</w:t>
      </w:r>
      <w:r/>
    </w:p>
    <w:p>
      <w:pPr>
        <w:spacing w:line="400" w:lineRule="exact"/>
        <w:rPr>
          <w:rFonts w:hint="eastAsia"/>
        </w:rPr>
      </w:pPr>
      <w:r>
        <w:rPr>
          <w:rFonts w:hint="eastAsia"/>
        </w:rPr>
        <w:t xml:space="preserve">2</w:t>
      </w:r>
      <w:r>
        <w:rPr>
          <w:rFonts w:hint="eastAsia"/>
          <w:lang w:val="en-US"/>
        </w:rPr>
        <w:t xml:space="preserve">4</w:t>
      </w:r>
      <w:r>
        <w:rPr>
          <w:rFonts w:hint="eastAsia"/>
        </w:rPr>
        <w:t xml:space="preserve">.5、评委会将按上述修正错误的方法调整投标文件中的投标报价，并通过苏采云系统告知投标人，调整后的价格对投标人具有约束力。如果投标人不接受修正后的价格，则其投标将被拒绝。</w:t>
      </w:r>
      <w:r/>
    </w:p>
    <w:p>
      <w:pPr>
        <w:spacing w:line="400" w:lineRule="exact"/>
        <w:rPr>
          <w:rFonts w:hint="eastAsia"/>
        </w:rPr>
      </w:pPr>
      <w:r/>
      <w:bookmarkStart w:id="27" w:name="_Toc513029234"/>
      <w:r/>
      <w:bookmarkStart w:id="28" w:name="_Toc16938550"/>
      <w:r/>
      <w:bookmarkStart w:id="29" w:name="_Toc20823306"/>
      <w:r>
        <w:rPr>
          <w:rFonts w:hint="eastAsia"/>
        </w:rPr>
        <w:t xml:space="preserve">2</w:t>
      </w:r>
      <w:r>
        <w:rPr>
          <w:rFonts w:hint="eastAsia"/>
          <w:lang w:val="en-US"/>
        </w:rPr>
        <w:t xml:space="preserve">4</w:t>
      </w:r>
      <w:r>
        <w:rPr>
          <w:rFonts w:hint="eastAsia"/>
        </w:rPr>
        <w:t xml:space="preserve">.6</w:t>
      </w:r>
      <w:r>
        <w:rPr>
          <w:rFonts w:hint="eastAsia"/>
          <w:lang w:val="en-US"/>
        </w:rPr>
        <w:t xml:space="preserve">、</w:t>
      </w:r>
      <w:r>
        <w:rPr>
          <w:rFonts w:hint="eastAsia"/>
        </w:rPr>
        <w:t xml:space="preserve">投标人在开、评标全过程中应保持通讯畅通，及时登录苏采云系统查阅、答复相关信息，并安排专人与代理机构及评委会联系。</w:t>
      </w:r>
      <w:r/>
    </w:p>
    <w:p>
      <w:pPr>
        <w:spacing w:line="400" w:lineRule="exact"/>
        <w:rPr>
          <w:rFonts w:hint="eastAsia"/>
          <w:b/>
          <w:bCs/>
          <w:lang w:val="en-US"/>
        </w:rPr>
        <w:outlineLvl w:val="2"/>
      </w:pPr>
      <w:r>
        <w:rPr>
          <w:rFonts w:hint="eastAsia"/>
          <w:b/>
          <w:bCs/>
          <w:lang w:val="en-US"/>
        </w:rPr>
        <w:t xml:space="preserve">2</w:t>
      </w:r>
      <w:bookmarkEnd w:id="27"/>
      <w:r/>
      <w:bookmarkEnd w:id="28"/>
      <w:r/>
      <w:bookmarkEnd w:id="29"/>
      <w:r>
        <w:rPr>
          <w:rFonts w:hint="eastAsia"/>
          <w:b/>
          <w:bCs/>
          <w:lang w:val="en-US"/>
        </w:rPr>
        <w:t xml:space="preserve">5、无效投标和废标</w:t>
      </w:r>
      <w:r/>
    </w:p>
    <w:p>
      <w:pPr>
        <w:spacing w:line="400" w:lineRule="exact"/>
        <w:rPr>
          <w:rFonts w:hint="eastAsia"/>
        </w:rPr>
        <w:outlineLvl w:val="3"/>
      </w:pPr>
      <w:r>
        <w:rPr>
          <w:rFonts w:hint="eastAsia"/>
        </w:rPr>
        <w:t xml:space="preserve">2</w:t>
      </w:r>
      <w:r>
        <w:rPr>
          <w:rFonts w:hint="eastAsia"/>
          <w:lang w:val="en-US"/>
        </w:rPr>
        <w:t xml:space="preserve">5</w:t>
      </w:r>
      <w:r>
        <w:rPr>
          <w:rFonts w:hint="eastAsia"/>
        </w:rPr>
        <w:t xml:space="preserve">.1</w:t>
      </w:r>
      <w:r>
        <w:rPr>
          <w:rFonts w:hint="eastAsia"/>
          <w:lang w:val="en-US"/>
        </w:rPr>
        <w:t xml:space="preserve">、</w:t>
      </w:r>
      <w:r>
        <w:rPr>
          <w:rFonts w:hint="eastAsia"/>
        </w:rPr>
        <w:t xml:space="preserve">无效投标</w:t>
      </w:r>
      <w:r>
        <w:rPr>
          <w:rFonts w:hint="eastAsia"/>
          <w:lang w:val="en-US"/>
        </w:rPr>
        <w:t xml:space="preserve">情形</w:t>
      </w:r>
      <w:r/>
    </w:p>
    <w:p>
      <w:pPr>
        <w:spacing w:line="400" w:lineRule="exact"/>
        <w:rPr>
          <w:rFonts w:hint="eastAsia"/>
        </w:rPr>
      </w:pPr>
      <w:r>
        <w:rPr>
          <w:rFonts w:hint="eastAsia"/>
        </w:rPr>
        <w:t xml:space="preserve">2</w:t>
      </w:r>
      <w:r>
        <w:rPr>
          <w:rFonts w:hint="eastAsia"/>
          <w:lang w:val="en-US"/>
        </w:rPr>
        <w:t xml:space="preserve">5</w:t>
      </w:r>
      <w:r>
        <w:rPr>
          <w:rFonts w:hint="eastAsia"/>
        </w:rPr>
        <w:t xml:space="preserve">.1.1</w:t>
      </w:r>
      <w:r>
        <w:rPr>
          <w:rFonts w:hint="eastAsia"/>
          <w:lang w:val="en-US"/>
        </w:rPr>
        <w:t xml:space="preserve">、</w:t>
      </w:r>
      <w:r>
        <w:rPr>
          <w:rFonts w:hint="eastAsia"/>
        </w:rPr>
        <w:t xml:space="preserve">投标人在苏采云系统规定的时间内未成功解密电子投标文件。</w:t>
      </w:r>
      <w:r/>
    </w:p>
    <w:p>
      <w:pPr>
        <w:spacing w:line="400" w:lineRule="exact"/>
        <w:rPr>
          <w:rFonts w:hint="eastAsia"/>
        </w:rPr>
        <w:outlineLvl w:val="4"/>
      </w:pPr>
      <w:r>
        <w:rPr>
          <w:rFonts w:hint="eastAsia"/>
        </w:rPr>
        <w:t xml:space="preserve">2</w:t>
      </w:r>
      <w:r>
        <w:rPr>
          <w:rFonts w:hint="eastAsia"/>
          <w:lang w:val="en-US"/>
        </w:rPr>
        <w:t xml:space="preserve">5</w:t>
      </w:r>
      <w:r>
        <w:rPr>
          <w:rFonts w:hint="eastAsia"/>
        </w:rPr>
        <w:t xml:space="preserve">.1.2</w:t>
      </w:r>
      <w:r>
        <w:rPr>
          <w:rFonts w:hint="eastAsia"/>
          <w:lang w:val="en-US"/>
        </w:rPr>
        <w:t xml:space="preserve">、</w:t>
      </w:r>
      <w:r>
        <w:rPr>
          <w:rFonts w:hint="eastAsia"/>
        </w:rPr>
        <w:t xml:space="preserve">投标人未按照招标文件要求上传电子投标文件。</w:t>
      </w:r>
      <w:r/>
    </w:p>
    <w:p>
      <w:pPr>
        <w:spacing w:line="400" w:lineRule="exact"/>
        <w:rPr>
          <w:rFonts w:hint="eastAsia"/>
        </w:rPr>
      </w:pPr>
      <w:r>
        <w:rPr>
          <w:rFonts w:hint="eastAsia"/>
        </w:rPr>
        <w:t xml:space="preserve">2</w:t>
      </w:r>
      <w:r>
        <w:rPr>
          <w:rFonts w:hint="eastAsia"/>
          <w:lang w:val="en-US"/>
        </w:rPr>
        <w:t xml:space="preserve">5</w:t>
      </w:r>
      <w:r>
        <w:rPr>
          <w:rFonts w:hint="eastAsia"/>
        </w:rPr>
        <w:t xml:space="preserve">.1.3</w:t>
      </w:r>
      <w:r>
        <w:rPr>
          <w:rFonts w:hint="eastAsia"/>
          <w:lang w:val="en-US"/>
        </w:rPr>
        <w:t xml:space="preserve">、</w:t>
      </w:r>
      <w:r>
        <w:rPr>
          <w:rFonts w:hint="eastAsia"/>
        </w:rPr>
        <w:t xml:space="preserve">同一投标人提交两个（含两个）以上不同的投标报价。</w:t>
      </w:r>
      <w:r/>
    </w:p>
    <w:p>
      <w:pPr>
        <w:spacing w:line="400" w:lineRule="exact"/>
        <w:rPr>
          <w:rFonts w:hint="eastAsia"/>
        </w:rPr>
      </w:pPr>
      <w:r>
        <w:rPr>
          <w:rFonts w:hint="eastAsia"/>
        </w:rPr>
        <w:t xml:space="preserve">2</w:t>
      </w:r>
      <w:r>
        <w:rPr>
          <w:rFonts w:hint="eastAsia"/>
          <w:lang w:val="en-US"/>
        </w:rPr>
        <w:t xml:space="preserve">5</w:t>
      </w:r>
      <w:r>
        <w:rPr>
          <w:rFonts w:hint="eastAsia"/>
        </w:rPr>
        <w:t xml:space="preserve">.1.4</w:t>
      </w:r>
      <w:r>
        <w:rPr>
          <w:rFonts w:hint="eastAsia"/>
          <w:lang w:val="en-US"/>
        </w:rPr>
        <w:t xml:space="preserve">、</w:t>
      </w:r>
      <w:r>
        <w:rPr>
          <w:rFonts w:hint="eastAsia"/>
        </w:rPr>
        <w:t xml:space="preserve">投标人不具备招标文件中规定资格要求。</w:t>
      </w:r>
      <w:r/>
    </w:p>
    <w:p>
      <w:pPr>
        <w:spacing w:line="400" w:lineRule="exact"/>
        <w:rPr>
          <w:rFonts w:hint="eastAsia"/>
        </w:rPr>
      </w:pPr>
      <w:r>
        <w:rPr>
          <w:rFonts w:hint="eastAsia"/>
        </w:rPr>
        <w:t xml:space="preserve">2</w:t>
      </w:r>
      <w:r>
        <w:rPr>
          <w:rFonts w:hint="eastAsia"/>
          <w:lang w:val="en-US"/>
        </w:rPr>
        <w:t xml:space="preserve">5</w:t>
      </w:r>
      <w:r>
        <w:rPr>
          <w:rFonts w:hint="eastAsia"/>
        </w:rPr>
        <w:t xml:space="preserve">.1.5</w:t>
      </w:r>
      <w:r>
        <w:rPr>
          <w:rFonts w:hint="eastAsia"/>
          <w:lang w:val="en-US"/>
        </w:rPr>
        <w:t xml:space="preserve">、</w:t>
      </w:r>
      <w:r>
        <w:rPr>
          <w:rFonts w:hint="eastAsia"/>
        </w:rPr>
        <w:t xml:space="preserve">投标人的报价超过了采购预算或最高限价</w:t>
      </w:r>
      <w:r>
        <w:t xml:space="preserve">或单价上限</w:t>
      </w:r>
      <w:r>
        <w:rPr>
          <w:rFonts w:hint="eastAsia"/>
        </w:rPr>
        <w:t xml:space="preserve">。</w:t>
      </w:r>
      <w:r/>
    </w:p>
    <w:p>
      <w:pPr>
        <w:spacing w:line="400" w:lineRule="exact"/>
        <w:rPr>
          <w:rFonts w:hint="eastAsia"/>
        </w:rPr>
      </w:pPr>
      <w:r>
        <w:rPr>
          <w:rFonts w:hint="eastAsia"/>
        </w:rPr>
        <w:t xml:space="preserve">2</w:t>
      </w:r>
      <w:r>
        <w:rPr>
          <w:rFonts w:hint="eastAsia"/>
          <w:lang w:val="en-US"/>
        </w:rPr>
        <w:t xml:space="preserve">5</w:t>
      </w:r>
      <w:r>
        <w:rPr>
          <w:rFonts w:hint="eastAsia"/>
        </w:rPr>
        <w:t xml:space="preserve">.1.6</w:t>
      </w:r>
      <w:r>
        <w:rPr>
          <w:rFonts w:hint="eastAsia"/>
          <w:lang w:val="en-US"/>
        </w:rPr>
        <w:t xml:space="preserve">、</w:t>
      </w:r>
      <w:r>
        <w:rPr>
          <w:rFonts w:hint="eastAsia"/>
        </w:rPr>
        <w:t xml:space="preserve">未通过符合性审查。</w:t>
      </w:r>
      <w:r/>
    </w:p>
    <w:p>
      <w:pPr>
        <w:spacing w:line="400" w:lineRule="exact"/>
        <w:rPr>
          <w:rFonts w:hint="eastAsia"/>
        </w:rPr>
      </w:pPr>
      <w:r>
        <w:rPr>
          <w:rFonts w:hint="eastAsia"/>
        </w:rPr>
        <w:t xml:space="preserve">2</w:t>
      </w:r>
      <w:r>
        <w:rPr>
          <w:rFonts w:hint="eastAsia"/>
          <w:lang w:val="en-US"/>
        </w:rPr>
        <w:t xml:space="preserve">5</w:t>
      </w:r>
      <w:r>
        <w:rPr>
          <w:rFonts w:hint="eastAsia"/>
        </w:rPr>
        <w:t xml:space="preserve">.1.7</w:t>
      </w:r>
      <w:r>
        <w:rPr>
          <w:rFonts w:hint="eastAsia"/>
          <w:lang w:val="en-US"/>
        </w:rPr>
        <w:t xml:space="preserve">、</w:t>
      </w:r>
      <w:r>
        <w:rPr>
          <w:rFonts w:hint="eastAsia"/>
        </w:rPr>
        <w:t xml:space="preserve">不符合招标文件中实质性要求和条件（</w:t>
      </w:r>
      <w:r>
        <w:rPr>
          <w:rFonts w:hint="eastAsia"/>
          <w:b/>
          <w:bCs/>
        </w:rPr>
        <w:t xml:space="preserve">本文件中斜体且有下划线部分，或者打“</w:t>
      </w:r>
      <w:r>
        <w:rPr>
          <w:rFonts w:hint="eastAsia"/>
          <w:b/>
          <w:bCs/>
          <w:lang w:val="en-US"/>
        </w:rPr>
        <w:t xml:space="preserve">★</w:t>
      </w:r>
      <w:r>
        <w:rPr>
          <w:rFonts w:hint="eastAsia"/>
          <w:b/>
          <w:bCs/>
        </w:rPr>
        <w:t xml:space="preserve">”内容为实质性要求和条件</w:t>
      </w:r>
      <w:r>
        <w:rPr>
          <w:rFonts w:hint="eastAsia"/>
        </w:rPr>
        <w:t xml:space="preserve">）。</w:t>
      </w:r>
      <w:r/>
    </w:p>
    <w:p>
      <w:pPr>
        <w:spacing w:line="400" w:lineRule="exact"/>
        <w:rPr>
          <w:rFonts w:hint="eastAsia"/>
        </w:rPr>
      </w:pPr>
      <w:r>
        <w:rPr>
          <w:rFonts w:hint="eastAsia"/>
        </w:rPr>
        <w:t xml:space="preserve">2</w:t>
      </w:r>
      <w:r>
        <w:rPr>
          <w:rFonts w:hint="eastAsia"/>
          <w:lang w:val="en-US"/>
        </w:rPr>
        <w:t xml:space="preserve">5</w:t>
      </w:r>
      <w:r>
        <w:rPr>
          <w:rFonts w:hint="eastAsia"/>
        </w:rPr>
        <w:t xml:space="preserve">.1.8</w:t>
      </w:r>
      <w:r>
        <w:rPr>
          <w:rFonts w:hint="eastAsia"/>
          <w:lang w:val="en-US"/>
        </w:rPr>
        <w:t xml:space="preserve">、</w:t>
      </w:r>
      <w:r>
        <w:rPr>
          <w:rFonts w:hint="eastAsia"/>
        </w:rPr>
        <w:t xml:space="preserve">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spacing w:line="400" w:lineRule="exact"/>
        <w:rPr>
          <w:rFonts w:hint="eastAsia"/>
        </w:rPr>
        <w:outlineLvl w:val="4"/>
      </w:pPr>
      <w:r>
        <w:rPr>
          <w:rFonts w:hint="eastAsia"/>
        </w:rPr>
        <w:t xml:space="preserve">2</w:t>
      </w:r>
      <w:r>
        <w:rPr>
          <w:rFonts w:hint="eastAsia"/>
          <w:lang w:val="en-US"/>
        </w:rPr>
        <w:t xml:space="preserve">5</w:t>
      </w:r>
      <w:r>
        <w:rPr>
          <w:rFonts w:hint="eastAsia"/>
        </w:rPr>
        <w:t xml:space="preserve">.1.9</w:t>
      </w:r>
      <w:r>
        <w:rPr>
          <w:rFonts w:hint="eastAsia"/>
          <w:lang w:val="en-US"/>
        </w:rPr>
        <w:t xml:space="preserve">、</w:t>
      </w:r>
      <w:r>
        <w:rPr>
          <w:rFonts w:hint="eastAsia"/>
        </w:rPr>
        <w:t xml:space="preserve">投标文件含有采购人不能接受的附加条件。</w:t>
      </w:r>
      <w:r/>
    </w:p>
    <w:p>
      <w:pPr>
        <w:spacing w:line="400" w:lineRule="exact"/>
        <w:rPr>
          <w:rFonts w:hint="eastAsia"/>
        </w:rPr>
      </w:pPr>
      <w:r>
        <w:rPr>
          <w:rFonts w:hint="eastAsia"/>
        </w:rPr>
        <w:t xml:space="preserve">2</w:t>
      </w:r>
      <w:r>
        <w:rPr>
          <w:rFonts w:hint="eastAsia"/>
          <w:lang w:val="en-US"/>
        </w:rPr>
        <w:t xml:space="preserve">5</w:t>
      </w:r>
      <w:r>
        <w:rPr>
          <w:rFonts w:hint="eastAsia"/>
        </w:rPr>
        <w:t xml:space="preserve">.1.10</w:t>
      </w:r>
      <w:r>
        <w:rPr>
          <w:rFonts w:hint="eastAsia"/>
          <w:lang w:val="en-US"/>
        </w:rPr>
        <w:t xml:space="preserve">、</w:t>
      </w:r>
      <w:r>
        <w:t xml:space="preserve">评委会按照本招标文件规定对投标人进行异常低价投标审查后，认为投标人不能证明其报价合理性的。</w:t>
      </w:r>
      <w:r/>
    </w:p>
    <w:p>
      <w:pPr>
        <w:spacing w:line="400" w:lineRule="exact"/>
        <w:rPr>
          <w:rFonts w:hint="eastAsia"/>
        </w:rPr>
      </w:pPr>
      <w:r>
        <w:rPr>
          <w:rFonts w:hint="eastAsia"/>
        </w:rPr>
        <w:t xml:space="preserve">25.1.11、采购产品被财政部、国家发改委、生态环境部等列入“节能产品品目清单”强制采购范围，而投标人提供的产品不在强制采购范围内。</w:t>
      </w:r>
      <w:r/>
    </w:p>
    <w:p>
      <w:pPr>
        <w:spacing w:line="400" w:lineRule="exact"/>
        <w:rPr>
          <w:rFonts w:hint="eastAsia"/>
          <w:lang w:val="en-US"/>
        </w:rPr>
      </w:pPr>
      <w:r>
        <w:rPr>
          <w:rFonts w:hint="eastAsia"/>
        </w:rPr>
        <w:t xml:space="preserve">2</w:t>
      </w:r>
      <w:r>
        <w:rPr>
          <w:rFonts w:hint="eastAsia"/>
          <w:lang w:val="en-US"/>
        </w:rPr>
        <w:t xml:space="preserve">5</w:t>
      </w:r>
      <w:r>
        <w:rPr>
          <w:rFonts w:hint="eastAsia"/>
        </w:rPr>
        <w:t xml:space="preserve">.1.1</w:t>
      </w:r>
      <w:r>
        <w:rPr>
          <w:rFonts w:hint="eastAsia"/>
          <w:lang w:val="en-US"/>
        </w:rPr>
        <w:t xml:space="preserve">2、</w:t>
      </w:r>
      <w:r>
        <w:rPr>
          <w:rFonts w:hint="eastAsia"/>
        </w:rPr>
        <w:t xml:space="preserve">投标文件未按照招标文件要求加盖电子公章。</w:t>
      </w:r>
      <w:r/>
    </w:p>
    <w:p>
      <w:pPr>
        <w:spacing w:line="400" w:lineRule="exact"/>
        <w:rPr>
          <w:rFonts w:hint="eastAsia"/>
        </w:rPr>
      </w:pPr>
      <w:r>
        <w:rPr>
          <w:rFonts w:hint="eastAsia"/>
        </w:rPr>
        <w:t xml:space="preserve">2</w:t>
      </w:r>
      <w:r>
        <w:rPr>
          <w:rFonts w:hint="eastAsia"/>
          <w:lang w:val="en-US"/>
        </w:rPr>
        <w:t xml:space="preserve">5</w:t>
      </w:r>
      <w:r>
        <w:rPr>
          <w:rFonts w:hint="eastAsia"/>
        </w:rPr>
        <w:t xml:space="preserve">.1.1</w:t>
      </w:r>
      <w:r>
        <w:rPr>
          <w:rFonts w:hint="eastAsia"/>
          <w:lang w:val="en-US"/>
        </w:rPr>
        <w:t xml:space="preserve">3、</w:t>
      </w:r>
      <w:r>
        <w:rPr>
          <w:rFonts w:hint="eastAsia"/>
        </w:rPr>
        <w:t xml:space="preserve">法律法规及本招标文件规定的</w:t>
      </w:r>
      <w:r>
        <w:rPr>
          <w:rFonts w:hint="eastAsia"/>
          <w:lang w:val="en-US"/>
        </w:rPr>
        <w:t xml:space="preserve">其他</w:t>
      </w:r>
      <w:r>
        <w:rPr>
          <w:rFonts w:hint="eastAsia"/>
        </w:rPr>
        <w:t xml:space="preserve">无效投标情形。</w:t>
      </w:r>
      <w:r/>
    </w:p>
    <w:p>
      <w:pPr>
        <w:spacing w:line="400" w:lineRule="exact"/>
        <w:rPr>
          <w:rFonts w:hint="eastAsia"/>
        </w:rPr>
        <w:outlineLvl w:val="3"/>
      </w:pPr>
      <w:r>
        <w:rPr>
          <w:rFonts w:hint="eastAsia"/>
        </w:rPr>
        <w:t xml:space="preserve">2</w:t>
      </w:r>
      <w:r>
        <w:rPr>
          <w:rFonts w:hint="eastAsia"/>
          <w:lang w:val="en-US"/>
        </w:rPr>
        <w:t xml:space="preserve">5</w:t>
      </w:r>
      <w:r>
        <w:rPr>
          <w:rFonts w:hint="eastAsia"/>
        </w:rPr>
        <w:t xml:space="preserve">.2</w:t>
      </w:r>
      <w:r>
        <w:rPr>
          <w:rFonts w:hint="eastAsia"/>
          <w:lang w:val="en-US"/>
        </w:rPr>
        <w:t xml:space="preserve">、</w:t>
      </w:r>
      <w:r>
        <w:rPr>
          <w:rFonts w:hint="eastAsia"/>
        </w:rPr>
        <w:t xml:space="preserve">废标</w:t>
      </w:r>
      <w:r>
        <w:rPr>
          <w:rFonts w:hint="eastAsia"/>
          <w:lang w:val="en-US"/>
        </w:rPr>
        <w:t xml:space="preserve">情形</w:t>
      </w:r>
      <w:r/>
    </w:p>
    <w:p>
      <w:pPr>
        <w:spacing w:line="400" w:lineRule="exact"/>
        <w:rPr>
          <w:rFonts w:hint="eastAsia"/>
        </w:rPr>
      </w:pPr>
      <w:r>
        <w:rPr>
          <w:rFonts w:hint="eastAsia"/>
        </w:rPr>
        <w:t xml:space="preserve">2</w:t>
      </w:r>
      <w:r>
        <w:rPr>
          <w:rFonts w:hint="eastAsia"/>
          <w:lang w:val="en-US"/>
        </w:rPr>
        <w:t xml:space="preserve">5</w:t>
      </w:r>
      <w:r>
        <w:rPr>
          <w:rFonts w:hint="eastAsia"/>
        </w:rPr>
        <w:t xml:space="preserve">.2.1</w:t>
      </w:r>
      <w:r>
        <w:rPr>
          <w:rFonts w:hint="eastAsia"/>
          <w:lang w:val="en-US"/>
        </w:rPr>
        <w:t xml:space="preserve">、</w:t>
      </w:r>
      <w:r>
        <w:rPr>
          <w:rFonts w:hint="eastAsia"/>
        </w:rPr>
        <w:t xml:space="preserve">符合资格条件的投标人或者对招标文件作实质响应的投标人不足三家。</w:t>
      </w:r>
      <w:r/>
    </w:p>
    <w:p>
      <w:pPr>
        <w:spacing w:line="400" w:lineRule="exact"/>
        <w:rPr>
          <w:rFonts w:hint="eastAsia"/>
        </w:rPr>
      </w:pPr>
      <w:r>
        <w:rPr>
          <w:rFonts w:hint="eastAsia"/>
        </w:rPr>
        <w:t xml:space="preserve">2</w:t>
      </w:r>
      <w:r>
        <w:rPr>
          <w:rFonts w:hint="eastAsia"/>
          <w:lang w:val="en-US"/>
        </w:rPr>
        <w:t xml:space="preserve">5</w:t>
      </w:r>
      <w:r>
        <w:rPr>
          <w:rFonts w:hint="eastAsia"/>
        </w:rPr>
        <w:t xml:space="preserve">.2.2</w:t>
      </w:r>
      <w:r>
        <w:rPr>
          <w:rFonts w:hint="eastAsia"/>
          <w:lang w:val="en-US"/>
        </w:rPr>
        <w:t xml:space="preserve">、</w:t>
      </w:r>
      <w:r>
        <w:rPr>
          <w:rFonts w:hint="eastAsia"/>
        </w:rPr>
        <w:t xml:space="preserve">出现影响采购公正的违法、违规行为。</w:t>
      </w:r>
      <w:r/>
    </w:p>
    <w:p>
      <w:pPr>
        <w:spacing w:line="400" w:lineRule="exact"/>
        <w:rPr>
          <w:rFonts w:hint="eastAsia"/>
        </w:rPr>
      </w:pPr>
      <w:r>
        <w:rPr>
          <w:rFonts w:hint="eastAsia"/>
        </w:rPr>
        <w:t xml:space="preserve">2</w:t>
      </w:r>
      <w:r>
        <w:rPr>
          <w:rFonts w:hint="eastAsia"/>
          <w:lang w:val="en-US"/>
        </w:rPr>
        <w:t xml:space="preserve">5</w:t>
      </w:r>
      <w:r>
        <w:rPr>
          <w:rFonts w:hint="eastAsia"/>
        </w:rPr>
        <w:t xml:space="preserve">.2.3</w:t>
      </w:r>
      <w:r>
        <w:rPr>
          <w:rFonts w:hint="eastAsia"/>
          <w:lang w:val="en-US"/>
        </w:rPr>
        <w:t xml:space="preserve">、</w:t>
      </w:r>
      <w:r>
        <w:rPr>
          <w:rFonts w:hint="eastAsia"/>
        </w:rPr>
        <w:t xml:space="preserve">因重大变故采购任务取消。</w:t>
      </w:r>
      <w:r/>
    </w:p>
    <w:p>
      <w:pPr>
        <w:spacing w:line="400" w:lineRule="exact"/>
        <w:rPr>
          <w:rFonts w:hint="eastAsia"/>
        </w:rPr>
      </w:pPr>
      <w:r>
        <w:rPr>
          <w:rFonts w:hint="eastAsia"/>
        </w:rPr>
        <w:t xml:space="preserve">2</w:t>
      </w:r>
      <w:r>
        <w:rPr>
          <w:rFonts w:hint="eastAsia"/>
          <w:lang w:val="en-US"/>
        </w:rPr>
        <w:t xml:space="preserve">5</w:t>
      </w:r>
      <w:r>
        <w:rPr>
          <w:rFonts w:hint="eastAsia"/>
        </w:rPr>
        <w:t xml:space="preserve">.2.4</w:t>
      </w:r>
      <w:r>
        <w:rPr>
          <w:rFonts w:hint="eastAsia"/>
          <w:lang w:val="en-US"/>
        </w:rPr>
        <w:t xml:space="preserve">、</w:t>
      </w:r>
      <w:r>
        <w:rPr>
          <w:rFonts w:hint="eastAsia"/>
        </w:rPr>
        <w:t xml:space="preserve">评委会认定招标文件存在歧义、重大缺陷导致评审工作无法进行。</w:t>
      </w:r>
      <w:r/>
    </w:p>
    <w:p>
      <w:pPr>
        <w:spacing w:line="400" w:lineRule="exact"/>
        <w:rPr>
          <w:rFonts w:hint="eastAsia"/>
        </w:rPr>
        <w:outlineLvl w:val="4"/>
      </w:pPr>
      <w:r>
        <w:rPr>
          <w:rFonts w:hint="eastAsia"/>
        </w:rPr>
        <w:t xml:space="preserve">2</w:t>
      </w:r>
      <w:r>
        <w:rPr>
          <w:rFonts w:hint="eastAsia"/>
          <w:lang w:val="en-US"/>
        </w:rPr>
        <w:t xml:space="preserve">5</w:t>
      </w:r>
      <w:r>
        <w:rPr>
          <w:rFonts w:hint="eastAsia"/>
        </w:rPr>
        <w:t xml:space="preserve">.2.5</w:t>
      </w:r>
      <w:r>
        <w:rPr>
          <w:rFonts w:hint="eastAsia"/>
          <w:lang w:val="en-US"/>
        </w:rPr>
        <w:t xml:space="preserve">、</w:t>
      </w:r>
      <w:r>
        <w:rPr>
          <w:rFonts w:hint="eastAsia"/>
        </w:rPr>
        <w:t xml:space="preserve">因苏采云系统故障造成开标不成功。</w:t>
      </w:r>
      <w:r/>
    </w:p>
    <w:p>
      <w:pPr>
        <w:spacing w:line="400" w:lineRule="exact"/>
        <w:rPr>
          <w:rFonts w:hint="eastAsia"/>
        </w:rPr>
      </w:pPr>
      <w:r>
        <w:rPr>
          <w:rFonts w:hint="eastAsia"/>
        </w:rPr>
        <w:t xml:space="preserve">2</w:t>
      </w:r>
      <w:r>
        <w:rPr>
          <w:rFonts w:hint="eastAsia"/>
          <w:lang w:val="en-US"/>
        </w:rPr>
        <w:t xml:space="preserve">5</w:t>
      </w:r>
      <w:r>
        <w:rPr>
          <w:rFonts w:hint="eastAsia"/>
        </w:rPr>
        <w:t xml:space="preserve">.3、如出现投标截止时间后参加投标的投标人或者对招标文件作出实质</w:t>
      </w:r>
      <w:r>
        <w:rPr>
          <w:rFonts w:hint="eastAsia"/>
          <w:lang w:val="en-US"/>
        </w:rPr>
        <w:t xml:space="preserve">性</w:t>
      </w:r>
      <w:r>
        <w:rPr>
          <w:rFonts w:hint="eastAsia"/>
        </w:rPr>
        <w:t xml:space="preserve">响应的投标人不足三家</w:t>
      </w:r>
      <w:r>
        <w:rPr>
          <w:rFonts w:hint="eastAsia"/>
          <w:lang w:val="en-US"/>
        </w:rPr>
        <w:t xml:space="preserve">的</w:t>
      </w:r>
      <w:r>
        <w:rPr>
          <w:rFonts w:hint="eastAsia"/>
        </w:rPr>
        <w:t xml:space="preserve">情况，按政府采购相关规定执行。</w:t>
      </w:r>
      <w:r/>
    </w:p>
    <w:p>
      <w:pPr>
        <w:spacing w:line="400" w:lineRule="exact"/>
        <w:rPr>
          <w:rFonts w:hint="eastAsia"/>
          <w:lang w:val="en-US"/>
        </w:rPr>
      </w:pPr>
      <w:r>
        <w:rPr>
          <w:rFonts w:hint="eastAsia"/>
        </w:rPr>
        <w:t xml:space="preserve">25.4、</w:t>
      </w:r>
      <w:r>
        <w:rPr>
          <w:rFonts w:hint="eastAsia"/>
          <w:lang w:val="en-US"/>
        </w:rPr>
        <w:t xml:space="preserve">政府采购异常低价审查：</w:t>
      </w:r>
      <w:r/>
    </w:p>
    <w:p>
      <w:pPr>
        <w:spacing w:line="400" w:lineRule="exact"/>
        <w:rPr>
          <w:rFonts w:hint="eastAsia"/>
        </w:rPr>
      </w:pPr>
      <w:r>
        <w:t xml:space="preserve">2</w:t>
      </w:r>
      <w:r>
        <w:rPr>
          <w:rFonts w:hint="eastAsia"/>
        </w:rPr>
        <w:t xml:space="preserve">5</w:t>
      </w:r>
      <w:r>
        <w:t xml:space="preserve">.</w:t>
      </w:r>
      <w:r>
        <w:rPr>
          <w:rFonts w:hint="eastAsia"/>
        </w:rPr>
        <w:t xml:space="preserve">4</w:t>
      </w:r>
      <w:r>
        <w:t xml:space="preserve">.1评标过程中出现下列情形之一的，评委会应当启动异常低价投标审查程序：</w:t>
      </w:r>
      <w:r/>
    </w:p>
    <w:p>
      <w:pPr>
        <w:spacing w:line="400" w:lineRule="exact"/>
        <w:rPr>
          <w:rFonts w:hint="eastAsia"/>
        </w:rPr>
      </w:pPr>
      <w:r>
        <w:t xml:space="preserve">（1）投标报价低于全部通过符合性审查供应商投标报价平均值</w:t>
      </w:r>
      <w:r>
        <w:rPr>
          <w:rFonts w:hint="eastAsia"/>
        </w:rPr>
        <w:t xml:space="preserve">65</w:t>
      </w:r>
      <w:r>
        <w:t xml:space="preserve">%的，即投标报价&lt;全部通过符合性审查供应商投标报价平均值×</w:t>
      </w:r>
      <w:r>
        <w:rPr>
          <w:rFonts w:hint="eastAsia"/>
        </w:rPr>
        <w:t xml:space="preserve">65</w:t>
      </w:r>
      <w:r>
        <w:t xml:space="preserve">%；</w:t>
      </w:r>
      <w:r/>
    </w:p>
    <w:p>
      <w:pPr>
        <w:spacing w:line="400" w:lineRule="exact"/>
        <w:rPr>
          <w:rFonts w:hint="eastAsia"/>
        </w:rPr>
      </w:pPr>
      <w:r>
        <w:t xml:space="preserve">（2）投标报价低于通过符合性审查的次低报价供应商投标报价</w:t>
      </w:r>
      <w:r>
        <w:rPr>
          <w:rFonts w:hint="eastAsia"/>
        </w:rPr>
        <w:t xml:space="preserve">65</w:t>
      </w:r>
      <w:r>
        <w:t xml:space="preserve">%的，即投标报价&lt;通过符合性审查的次低报价供应商投标报价×</w:t>
      </w:r>
      <w:r>
        <w:rPr>
          <w:rFonts w:hint="eastAsia"/>
        </w:rPr>
        <w:t xml:space="preserve">65</w:t>
      </w:r>
      <w:r>
        <w:t xml:space="preserve">%；</w:t>
      </w:r>
      <w:r/>
    </w:p>
    <w:p>
      <w:pPr>
        <w:spacing w:line="400" w:lineRule="exact"/>
        <w:rPr>
          <w:rFonts w:hint="eastAsia"/>
        </w:rPr>
      </w:pPr>
      <w:r>
        <w:t xml:space="preserve">（3）投标报价低于采购项目最高限价</w:t>
      </w:r>
      <w:r>
        <w:rPr>
          <w:rFonts w:hint="eastAsia"/>
        </w:rPr>
        <w:t xml:space="preserve">65</w:t>
      </w:r>
      <w:r>
        <w:t xml:space="preserve">%的，即投标报价&lt;采购项目最高限价×</w:t>
      </w:r>
      <w:r>
        <w:rPr>
          <w:rFonts w:hint="eastAsia"/>
        </w:rPr>
        <w:t xml:space="preserve">65</w:t>
      </w:r>
      <w:r>
        <w:t xml:space="preserve">%；</w:t>
      </w:r>
      <w:r/>
    </w:p>
    <w:p>
      <w:pPr>
        <w:spacing w:line="400" w:lineRule="exact"/>
        <w:rPr>
          <w:rFonts w:hint="eastAsia"/>
        </w:rPr>
      </w:pPr>
      <w:r>
        <w:t xml:space="preserve">（4）评委会基于专业判断，认为供应商报价过低，有可能影响产品质量或者不能诚信履约的其他情形。</w:t>
      </w:r>
      <w:r/>
    </w:p>
    <w:p>
      <w:pPr>
        <w:spacing w:line="400" w:lineRule="exact"/>
        <w:rPr>
          <w:rFonts w:hint="eastAsia"/>
        </w:rPr>
      </w:pPr>
      <w:r>
        <w:t xml:space="preserve">2</w:t>
      </w:r>
      <w:r>
        <w:rPr>
          <w:rFonts w:hint="eastAsia"/>
        </w:rPr>
        <w:t xml:space="preserve">5</w:t>
      </w:r>
      <w:r>
        <w:t xml:space="preserve">.</w:t>
      </w:r>
      <w:r>
        <w:rPr>
          <w:rFonts w:hint="eastAsia"/>
        </w:rPr>
        <w:t xml:space="preserve">4</w:t>
      </w:r>
      <w:r>
        <w:t xml:space="preserve">.2评委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p>
    <w:p>
      <w:pPr>
        <w:spacing w:line="400" w:lineRule="exact"/>
        <w:rPr>
          <w:rFonts w:hint="eastAsia"/>
        </w:rPr>
      </w:pPr>
      <w:r>
        <w:t xml:space="preserve">评委会依据专业经验，参考同类项目中标价格、类似产品市场价格水平、行业人工费用标准、国家有关部门指导行业协会发布的行业平均成本等情况，对报价合理性进行判断。供应商不能提供书面说明、证明材料，或者提供的书面说明、证明材料不能证明其报价合理性的，评委会应当将</w:t>
      </w:r>
      <w:r>
        <w:t xml:space="preserve">其作为无效投标处理。</w:t>
      </w:r>
      <w:r/>
    </w:p>
    <w:p>
      <w:pPr>
        <w:spacing w:line="400" w:lineRule="exact"/>
        <w:rPr>
          <w:rFonts w:hint="eastAsia"/>
          <w:b/>
        </w:rPr>
        <w:outlineLvl w:val="2"/>
      </w:pPr>
      <w:r>
        <w:rPr>
          <w:b/>
        </w:rPr>
        <w:t xml:space="preserve">2</w:t>
      </w:r>
      <w:r>
        <w:rPr>
          <w:rFonts w:hint="eastAsia"/>
          <w:b/>
        </w:rPr>
        <w:t xml:space="preserve">6、</w:t>
      </w:r>
      <w:r>
        <w:rPr>
          <w:b/>
        </w:rPr>
        <w:t xml:space="preserve">评标方法和标准</w:t>
      </w:r>
      <w:r/>
    </w:p>
    <w:p>
      <w:pPr>
        <w:spacing w:line="400" w:lineRule="exact"/>
        <w:rPr>
          <w:rFonts w:hint="eastAsia"/>
        </w:rPr>
      </w:pPr>
      <w:r>
        <w:t xml:space="preserve">2</w:t>
      </w:r>
      <w:r>
        <w:rPr>
          <w:rFonts w:hint="eastAsia"/>
        </w:rPr>
        <w:t xml:space="preserve">6</w:t>
      </w:r>
      <w:r>
        <w:t xml:space="preserve">.3.1</w:t>
      </w:r>
      <w:r>
        <w:rPr>
          <w:rFonts w:hint="eastAsia"/>
        </w:rPr>
        <w:t xml:space="preserve">、采用综合评分法。综合评分法是指投标文件满足招标文件全部实质性要求，且各分包按照招标文件中规定评审因素量化指标评审得分最高的投标人为中标候选人的评标方法。具体评分标准详见第四章。</w:t>
      </w:r>
      <w:r/>
    </w:p>
    <w:p>
      <w:pPr>
        <w:spacing w:line="400" w:lineRule="exact"/>
        <w:rPr>
          <w:rFonts w:hint="eastAsia"/>
        </w:rPr>
      </w:pPr>
      <w:r>
        <w:t xml:space="preserve">2</w:t>
      </w:r>
      <w:r>
        <w:rPr>
          <w:rFonts w:hint="eastAsia"/>
        </w:rPr>
        <w:t xml:space="preserve">6</w:t>
      </w:r>
      <w:r>
        <w:t xml:space="preserve">.3.2</w:t>
      </w:r>
      <w:r>
        <w:rPr>
          <w:rFonts w:hint="eastAsia"/>
        </w:rPr>
        <w:t xml:space="preserve">、</w:t>
      </w:r>
      <w:r>
        <w:t xml:space="preserve">同一个包中核心产品，提供相同品牌产品且通过资格审查、符合性审查的不同投标人参加同一合同项下投标的，按一家投标人计算，评审后得分最高的同品牌投标人获得中标人推荐资格；得分相同的，投标报价最低的获得中标人推荐资格；得分且投标报价相同的，技术指标最优的获得中标人推荐资格；其他同品牌投标人不作为中标候选人。</w:t>
      </w:r>
      <w:r/>
    </w:p>
    <w:p>
      <w:pPr>
        <w:spacing w:line="400" w:lineRule="exact"/>
        <w:rPr>
          <w:rFonts w:hint="eastAsia"/>
        </w:rPr>
      </w:pPr>
      <w:r>
        <w:rPr>
          <w:rFonts w:hint="eastAsia"/>
        </w:rPr>
        <w:t xml:space="preserve">26.3.3、核心产品品牌一览表中所投核心产品品牌缺项的将视为无效投标。</w:t>
      </w:r>
      <w:r/>
    </w:p>
    <w:p>
      <w:pPr>
        <w:spacing w:line="400" w:lineRule="exact"/>
        <w:rPr>
          <w:rFonts w:hint="eastAsia"/>
          <w:b/>
        </w:rPr>
        <w:outlineLvl w:val="2"/>
      </w:pPr>
      <w:r>
        <w:rPr>
          <w:b/>
        </w:rPr>
        <w:t xml:space="preserve">2</w:t>
      </w:r>
      <w:r>
        <w:rPr>
          <w:rFonts w:hint="eastAsia"/>
          <w:b/>
        </w:rPr>
        <w:t xml:space="preserve">7</w:t>
      </w:r>
      <w:r>
        <w:rPr>
          <w:b/>
        </w:rPr>
        <w:t xml:space="preserve">、确定中标</w:t>
      </w:r>
      <w:r>
        <w:rPr>
          <w:rFonts w:hint="eastAsia"/>
          <w:b/>
        </w:rPr>
        <w:t xml:space="preserve">投标人</w:t>
      </w:r>
      <w:r/>
    </w:p>
    <w:p>
      <w:pPr>
        <w:spacing w:line="400" w:lineRule="exact"/>
        <w:rPr>
          <w:rFonts w:hint="eastAsia"/>
        </w:rPr>
      </w:pPr>
      <w:r>
        <w:t xml:space="preserve">2</w:t>
      </w:r>
      <w:r>
        <w:rPr>
          <w:rFonts w:hint="eastAsia"/>
        </w:rPr>
        <w:t xml:space="preserve">7</w:t>
      </w:r>
      <w:r>
        <w:t xml:space="preserve">.1</w:t>
      </w:r>
      <w:r>
        <w:rPr>
          <w:rFonts w:hint="eastAsia"/>
        </w:rPr>
        <w:t xml:space="preserve">、各分包</w:t>
      </w:r>
      <w:r>
        <w:t xml:space="preserve">在综合比较与评价后按照得分高低顺序对</w:t>
      </w:r>
      <w:r>
        <w:rPr>
          <w:rFonts w:hint="eastAsia"/>
        </w:rPr>
        <w:t xml:space="preserve">投标人</w:t>
      </w:r>
      <w:r>
        <w:t xml:space="preserve">进行排列。得分相同的，按投标报价由低到高顺序排列。得分且投标报价相同的，按第</w:t>
      </w:r>
      <w:r>
        <w:rPr>
          <w:rFonts w:hint="eastAsia"/>
        </w:rPr>
        <w:t xml:space="preserve">四</w:t>
      </w:r>
      <w:r>
        <w:t xml:space="preserve">章“评标</w:t>
      </w:r>
      <w:r>
        <w:rPr>
          <w:rFonts w:hint="eastAsia"/>
        </w:rPr>
        <w:t xml:space="preserve">标准</w:t>
      </w:r>
      <w:r>
        <w:t xml:space="preserve">”说明中确定的评分因素优劣顺序排列。</w:t>
      </w:r>
      <w:r/>
    </w:p>
    <w:p>
      <w:pPr>
        <w:spacing w:line="400" w:lineRule="exact"/>
        <w:rPr>
          <w:rFonts w:hint="eastAsia"/>
        </w:rPr>
        <w:outlineLvl w:val="3"/>
      </w:pPr>
      <w:r>
        <w:t xml:space="preserve">2</w:t>
      </w:r>
      <w:r>
        <w:rPr>
          <w:rFonts w:hint="eastAsia"/>
        </w:rPr>
        <w:t xml:space="preserve">7</w:t>
      </w:r>
      <w:r>
        <w:t xml:space="preserve">.2</w:t>
      </w:r>
      <w:r>
        <w:rPr>
          <w:rFonts w:hint="eastAsia"/>
        </w:rPr>
        <w:t xml:space="preserve">、</w:t>
      </w:r>
      <w:r>
        <w:t xml:space="preserve">按以下第</w:t>
      </w:r>
      <w:r>
        <w:rPr>
          <w:rFonts w:hint="eastAsia"/>
        </w:rPr>
        <w:t xml:space="preserve">（2）</w:t>
      </w:r>
      <w:r>
        <w:t xml:space="preserve">种方式确定中标</w:t>
      </w:r>
      <w:r>
        <w:rPr>
          <w:rFonts w:hint="eastAsia"/>
        </w:rPr>
        <w:t xml:space="preserve">投标人</w:t>
      </w:r>
      <w:r/>
    </w:p>
    <w:p>
      <w:pPr>
        <w:spacing w:line="400" w:lineRule="exact"/>
        <w:rPr>
          <w:rFonts w:hint="eastAsia"/>
        </w:rPr>
      </w:pPr>
      <w:r>
        <w:t xml:space="preserve">（1）评标委员会直接确定各分包排名第一的中标候选人为中标</w:t>
      </w:r>
      <w:r>
        <w:rPr>
          <w:rFonts w:hint="eastAsia"/>
        </w:rPr>
        <w:t xml:space="preserve">投标人</w:t>
      </w:r>
      <w:r>
        <w:t xml:space="preserve">；</w:t>
      </w:r>
      <w:r/>
    </w:p>
    <w:p>
      <w:pPr>
        <w:spacing w:line="400" w:lineRule="exact"/>
        <w:rPr>
          <w:rFonts w:hint="eastAsia"/>
        </w:rPr>
      </w:pPr>
      <w:r>
        <w:t xml:space="preserve">（2）采购人在评标委员会推荐的中标候选人中按顺序确定中标</w:t>
      </w:r>
      <w:r>
        <w:rPr>
          <w:rFonts w:hint="eastAsia"/>
        </w:rPr>
        <w:t xml:space="preserve">投标人</w:t>
      </w:r>
      <w:r>
        <w:t xml:space="preserve">。</w:t>
      </w:r>
      <w:r/>
    </w:p>
    <w:p>
      <w:pPr>
        <w:spacing w:line="400" w:lineRule="exact"/>
        <w:rPr>
          <w:rFonts w:hint="eastAsia"/>
        </w:rPr>
      </w:pPr>
      <w:r>
        <w:t xml:space="preserve">按第二种方式确定中标</w:t>
      </w:r>
      <w:r>
        <w:rPr>
          <w:rFonts w:hint="eastAsia"/>
        </w:rPr>
        <w:t xml:space="preserve">投标人</w:t>
      </w:r>
      <w:r>
        <w:t xml:space="preserve">的，</w:t>
      </w:r>
      <w:r>
        <w:rPr>
          <w:rFonts w:hint="eastAsia"/>
        </w:rPr>
        <w:t xml:space="preserve">代理机构</w:t>
      </w:r>
      <w:r>
        <w:t xml:space="preserve">自评审结束之日起两个工作日内将评审报告送交采购人，采购人应当自收到评审报告之日起五个工作日内在评审报告推荐的中标候选人中按顺序确定中标</w:t>
      </w:r>
      <w:r>
        <w:rPr>
          <w:rFonts w:hint="eastAsia"/>
        </w:rPr>
        <w:t xml:space="preserve">投标人</w:t>
      </w:r>
      <w:r>
        <w:t xml:space="preserve">。</w:t>
      </w:r>
      <w:r/>
    </w:p>
    <w:p>
      <w:pPr>
        <w:spacing w:line="400" w:lineRule="exact"/>
        <w:rPr>
          <w:rFonts w:hint="eastAsia"/>
        </w:rPr>
      </w:pPr>
      <w:r>
        <w:t xml:space="preserve">2</w:t>
      </w:r>
      <w:r>
        <w:rPr>
          <w:rFonts w:hint="eastAsia"/>
        </w:rPr>
        <w:t xml:space="preserve">7</w:t>
      </w:r>
      <w:r>
        <w:t xml:space="preserve">.3</w:t>
      </w:r>
      <w:r>
        <w:rPr>
          <w:rFonts w:hint="eastAsia"/>
        </w:rPr>
        <w:t xml:space="preserve">、</w:t>
      </w:r>
      <w:r>
        <w:t xml:space="preserve">中标人确定后，在省级以上财政部门指定的媒体上公告中标结果，中标公告期为1个工作日。</w:t>
      </w:r>
      <w:r/>
    </w:p>
    <w:p>
      <w:pPr>
        <w:spacing w:line="400" w:lineRule="exact"/>
        <w:rPr>
          <w:rFonts w:hint="eastAsia"/>
        </w:rPr>
      </w:pPr>
      <w:r>
        <w:t xml:space="preserve">2</w:t>
      </w:r>
      <w:r>
        <w:rPr>
          <w:rFonts w:hint="eastAsia"/>
        </w:rPr>
        <w:t xml:space="preserve">7</w:t>
      </w:r>
      <w:r>
        <w:t xml:space="preserve">.</w:t>
      </w:r>
      <w:r>
        <w:rPr>
          <w:rFonts w:hint="eastAsia"/>
        </w:rPr>
        <w:t xml:space="preserve">4、中标结果确定后，代理机构将向中标人发出《中标通知书》。中标人</w:t>
      </w:r>
      <w:r>
        <w:rPr>
          <w:rFonts w:hint="eastAsia"/>
          <w:lang w:val="en-US"/>
        </w:rPr>
        <w:t xml:space="preserve">可</w:t>
      </w:r>
      <w:r>
        <w:rPr>
          <w:rFonts w:hint="eastAsia"/>
        </w:rPr>
        <w:t xml:space="preserve">在中标结果公告届满之日起三十日内，登录苏采云系统下载。</w:t>
      </w:r>
      <w:r/>
    </w:p>
    <w:p>
      <w:pPr>
        <w:spacing w:line="400" w:lineRule="exact"/>
        <w:rPr>
          <w:rFonts w:hint="eastAsia"/>
        </w:rPr>
      </w:pPr>
      <w:r>
        <w:rPr>
          <w:rFonts w:hint="eastAsia"/>
        </w:rPr>
        <w:t xml:space="preserve">因系统存储空间有限，中标结果公告届满之日起三十日后，苏采云系统不再保证提供下载《中标通知书》服务，因未及时下载而造成的不利后果由中标人自行承担。</w:t>
      </w:r>
      <w:r/>
    </w:p>
    <w:p>
      <w:pPr>
        <w:spacing w:line="400" w:lineRule="exact"/>
        <w:rPr>
          <w:rFonts w:hint="eastAsia"/>
        </w:rPr>
      </w:pPr>
      <w:r>
        <w:rPr>
          <w:rFonts w:hint="eastAsia"/>
        </w:rPr>
        <w:t xml:space="preserve">2</w:t>
      </w:r>
      <w:r>
        <w:rPr>
          <w:rFonts w:hint="eastAsia"/>
          <w:lang w:val="en-US"/>
        </w:rPr>
        <w:t xml:space="preserve">7</w:t>
      </w:r>
      <w:r>
        <w:rPr>
          <w:rFonts w:hint="eastAsia"/>
        </w:rPr>
        <w:t xml:space="preserve">.5</w:t>
      </w:r>
      <w:r>
        <w:rPr>
          <w:rFonts w:hint="eastAsia"/>
          <w:lang w:val="en-US"/>
        </w:rPr>
        <w:t xml:space="preserve">、《</w:t>
      </w:r>
      <w:r>
        <w:rPr>
          <w:rFonts w:hint="eastAsia"/>
        </w:rPr>
        <w:t xml:space="preserve">中标通知书</w:t>
      </w:r>
      <w:r>
        <w:rPr>
          <w:rFonts w:hint="eastAsia"/>
          <w:lang w:val="en-US"/>
        </w:rPr>
        <w:t xml:space="preserve">》</w:t>
      </w:r>
      <w:r>
        <w:rPr>
          <w:rFonts w:hint="eastAsia"/>
        </w:rPr>
        <w:t xml:space="preserve">是合同的一个组成部分，对采购人和中标人均具有法律效力。《中标通知书》发出后，采购人改变中标结果或者中标人放弃中标项目的，应当依法承担法律责任。</w:t>
      </w:r>
      <w:r/>
    </w:p>
    <w:p>
      <w:pPr>
        <w:spacing w:line="400" w:lineRule="exact"/>
        <w:rPr>
          <w:rFonts w:hint="eastAsia"/>
          <w:b/>
        </w:rPr>
        <w:outlineLvl w:val="1"/>
      </w:pPr>
      <w:r>
        <w:rPr>
          <w:rFonts w:hint="eastAsia"/>
          <w:b/>
        </w:rPr>
        <w:t xml:space="preserve">六、签订合同</w:t>
      </w:r>
      <w:r/>
    </w:p>
    <w:p>
      <w:pPr>
        <w:spacing w:line="400" w:lineRule="exact"/>
        <w:rPr>
          <w:rFonts w:hint="eastAsia"/>
        </w:rPr>
        <w:outlineLvl w:val="2"/>
      </w:pPr>
      <w:r>
        <w:rPr>
          <w:b/>
        </w:rPr>
        <w:t xml:space="preserve">2</w:t>
      </w:r>
      <w:r>
        <w:rPr>
          <w:rFonts w:hint="eastAsia"/>
          <w:b/>
        </w:rPr>
        <w:t xml:space="preserve">8</w:t>
      </w:r>
      <w:r>
        <w:rPr>
          <w:b/>
        </w:rPr>
        <w:t xml:space="preserve">、签订合同</w:t>
      </w:r>
      <w:r/>
    </w:p>
    <w:p>
      <w:pPr>
        <w:spacing w:line="400" w:lineRule="exact"/>
        <w:rPr>
          <w:rFonts w:hint="eastAsia"/>
          <w:lang w:val="en-US"/>
        </w:rPr>
      </w:pPr>
      <w:r>
        <w:rPr>
          <w:rFonts w:hint="eastAsia"/>
          <w:lang w:val="en-US"/>
        </w:rPr>
        <w:t xml:space="preserve">28</w:t>
      </w:r>
      <w:r>
        <w:rPr>
          <w:rFonts w:hint="eastAsia"/>
        </w:rPr>
        <w:t xml:space="preserve">.l</w:t>
      </w:r>
      <w:r>
        <w:rPr>
          <w:rFonts w:hint="eastAsia"/>
          <w:lang w:val="en-US"/>
        </w:rPr>
        <w:t xml:space="preserve">、</w:t>
      </w:r>
      <w:r>
        <w:rPr>
          <w:rFonts w:hint="eastAsia"/>
        </w:rPr>
        <w:t xml:space="preserve">中标人应当在《中标通知书》发出之日起三十日内，按照招标文件确定的事项与采购人签订政府采购合同。采购人于合同签订后2个工作日内通过苏采云系统进行公示。</w:t>
      </w:r>
      <w:r/>
    </w:p>
    <w:p>
      <w:pPr>
        <w:spacing w:line="400" w:lineRule="exact"/>
        <w:rPr>
          <w:rFonts w:hint="eastAsia"/>
        </w:rPr>
      </w:pPr>
      <w:r>
        <w:rPr>
          <w:rFonts w:hint="eastAsia"/>
          <w:lang w:val="en-US"/>
        </w:rPr>
        <w:t xml:space="preserve">28</w:t>
      </w:r>
      <w:r>
        <w:rPr>
          <w:rFonts w:hint="eastAsia"/>
        </w:rPr>
        <w:t xml:space="preserve">.2、招标文件、中标人的投标文件及招标过程中有关澄清、承诺文件均作为合同附件。</w:t>
      </w:r>
      <w:r/>
    </w:p>
    <w:p>
      <w:pPr>
        <w:spacing w:line="400" w:lineRule="exact"/>
        <w:rPr>
          <w:rFonts w:hint="eastAsia"/>
        </w:rPr>
      </w:pPr>
      <w:r>
        <w:rPr>
          <w:rFonts w:hint="eastAsia"/>
          <w:lang w:val="en-US"/>
        </w:rPr>
        <w:t xml:space="preserve">28</w:t>
      </w:r>
      <w:r>
        <w:rPr>
          <w:rFonts w:hint="eastAsia"/>
        </w:rPr>
        <w:t xml:space="preserve">.3、签订合同后，中标人不得将合同标的进行转包。未经采购人同意，中标人也不得采用分包的形式履行合同，否则采购人有权终止合同。转包或分包造成采购人损失的，中标人应承担相应</w:t>
      </w:r>
      <w:r>
        <w:rPr>
          <w:rFonts w:hint="eastAsia"/>
        </w:rPr>
        <w:t xml:space="preserve">赔偿责任。</w:t>
      </w:r>
      <w:r/>
    </w:p>
    <w:p>
      <w:pPr>
        <w:spacing w:line="400" w:lineRule="exact"/>
        <w:rPr>
          <w:rFonts w:hint="eastAsia"/>
        </w:rPr>
      </w:pPr>
      <w:r>
        <w:rPr>
          <w:rFonts w:hint="eastAsia"/>
          <w:lang w:val="en-US"/>
        </w:rPr>
        <w:t xml:space="preserve">28</w:t>
      </w:r>
      <w:r>
        <w:rPr>
          <w:rFonts w:hint="eastAsia"/>
        </w:rPr>
        <w:t xml:space="preserve">.4、中标人因自身原因拒绝与采购人签订合同的，不得参加采购人</w:t>
      </w:r>
      <w:r>
        <w:rPr>
          <w:rFonts w:hint="eastAsia"/>
          <w:lang w:val="en-US"/>
        </w:rPr>
        <w:t xml:space="preserve">重新组织的</w:t>
      </w:r>
      <w:r>
        <w:rPr>
          <w:rFonts w:hint="eastAsia"/>
        </w:rPr>
        <w:t xml:space="preserve">采购活动</w:t>
      </w:r>
      <w:r>
        <w:rPr>
          <w:rFonts w:hint="eastAsia"/>
          <w:lang w:val="en-US"/>
        </w:rPr>
        <w:t xml:space="preserve">，且将可能被拒绝参加该采购人</w:t>
      </w:r>
      <w:r>
        <w:rPr>
          <w:rFonts w:hint="eastAsia"/>
        </w:rPr>
        <w:t xml:space="preserve">一年内</w:t>
      </w:r>
      <w:r>
        <w:rPr>
          <w:rFonts w:hint="eastAsia"/>
          <w:lang w:val="en-US"/>
        </w:rPr>
        <w:t xml:space="preserve">的其他</w:t>
      </w:r>
      <w:r>
        <w:rPr>
          <w:rFonts w:hint="eastAsia"/>
        </w:rPr>
        <w:t xml:space="preserve">政府采购活动。</w:t>
      </w:r>
      <w:r/>
    </w:p>
    <w:p>
      <w:pPr>
        <w:spacing w:line="400" w:lineRule="exact"/>
        <w:rPr>
          <w:rFonts w:hint="eastAsia"/>
          <w:b/>
        </w:rPr>
        <w:outlineLvl w:val="1"/>
      </w:pPr>
      <w:r>
        <w:rPr>
          <w:rFonts w:hint="eastAsia"/>
          <w:b/>
        </w:rPr>
        <w:t xml:space="preserve">七、质疑</w:t>
      </w:r>
      <w:r/>
    </w:p>
    <w:p>
      <w:pPr>
        <w:spacing w:line="400" w:lineRule="exact"/>
        <w:rPr>
          <w:rFonts w:hint="eastAsia"/>
        </w:rPr>
      </w:pPr>
      <w:r>
        <w:rPr>
          <w:rFonts w:hint="eastAsia"/>
        </w:rPr>
        <w:t xml:space="preserve">29、提出质疑的投标人应当是参与所质疑项目采购活动的投标人，潜在投标人依法获取其可质疑的采购文件的，可以对采购文件提出质疑。</w:t>
      </w:r>
      <w:r/>
    </w:p>
    <w:p>
      <w:pPr>
        <w:spacing w:line="400" w:lineRule="exact"/>
        <w:rPr>
          <w:rFonts w:hint="eastAsia"/>
        </w:rPr>
      </w:pPr>
      <w:r>
        <w:rPr>
          <w:rFonts w:hint="eastAsia"/>
        </w:rPr>
        <w:t xml:space="preserve">30、投标人认为采购文件、采购过程和采购结果使自己的权益受到损害的，可以在知道或应知其权益受到损害之日起七个工作日内，以书面形式向采购人或代理机构提出质疑。上述应知其权益受到损害之日是指：</w:t>
      </w:r>
      <w:r/>
    </w:p>
    <w:p>
      <w:pPr>
        <w:spacing w:line="400" w:lineRule="exact"/>
        <w:rPr>
          <w:rFonts w:hint="eastAsia"/>
        </w:rPr>
      </w:pPr>
      <w:r>
        <w:rPr>
          <w:rFonts w:hint="eastAsia"/>
        </w:rPr>
        <w:t xml:space="preserve">30.1、对采购文件提出质疑的，为收到采购文件之日或者采购文件公告期限届满之日。</w:t>
      </w:r>
      <w:r/>
    </w:p>
    <w:p>
      <w:pPr>
        <w:spacing w:line="400" w:lineRule="exact"/>
        <w:rPr>
          <w:rFonts w:hint="eastAsia"/>
        </w:rPr>
        <w:outlineLvl w:val="2"/>
      </w:pPr>
      <w:r>
        <w:rPr>
          <w:rFonts w:hint="eastAsia"/>
        </w:rPr>
        <w:t xml:space="preserve">30.2、对采购过程提出质疑的，为各采购程序环节结束之日。</w:t>
      </w:r>
      <w:r/>
    </w:p>
    <w:p>
      <w:pPr>
        <w:spacing w:line="400" w:lineRule="exact"/>
        <w:rPr>
          <w:rFonts w:hint="eastAsia"/>
        </w:rPr>
      </w:pPr>
      <w:r>
        <w:rPr>
          <w:rFonts w:hint="eastAsia"/>
        </w:rPr>
        <w:t xml:space="preserve">30.3、对中标或者成交结果提出质疑的，为中标或者成交结果公告期限届满之日。</w:t>
      </w:r>
      <w:r/>
    </w:p>
    <w:p>
      <w:pPr>
        <w:spacing w:line="400" w:lineRule="exact"/>
        <w:rPr>
          <w:rFonts w:hint="eastAsia"/>
        </w:rPr>
      </w:pPr>
      <w:r>
        <w:rPr>
          <w:rFonts w:hint="eastAsia"/>
        </w:rPr>
        <w:t xml:space="preserve">31、投标人应当在法定质疑期内一次性提出针对同一采购程序环节的质疑。投标人如在法定期限内对同一采购程序环节提出多次质疑的，代理机构或采购人将只对投标人第一次质疑作出答复。</w:t>
      </w:r>
      <w:r/>
    </w:p>
    <w:p>
      <w:pPr>
        <w:spacing w:line="400" w:lineRule="exact"/>
        <w:rPr>
          <w:rFonts w:hint="eastAsia"/>
        </w:rPr>
        <w:outlineLvl w:val="3"/>
      </w:pPr>
      <w:r>
        <w:rPr>
          <w:rFonts w:hint="eastAsia"/>
        </w:rPr>
        <w:t xml:space="preserve">32、投标人提出质疑应提交《质疑函》原件。</w:t>
      </w:r>
      <w:r/>
    </w:p>
    <w:p>
      <w:pPr>
        <w:spacing w:line="400" w:lineRule="exact"/>
        <w:rPr>
          <w:rFonts w:hint="eastAsia"/>
        </w:rPr>
      </w:pPr>
      <w:r>
        <w:rPr>
          <w:rFonts w:hint="eastAsia"/>
        </w:rPr>
        <w:t xml:space="preserve">投标人如组成联合体参加采购活动，《质疑函范本》中要求加盖公章之处，联合体各方均须按要求加盖公章。</w:t>
      </w:r>
      <w:r/>
    </w:p>
    <w:p>
      <w:pPr>
        <w:spacing w:line="400" w:lineRule="exact"/>
        <w:rPr>
          <w:rFonts w:hint="eastAsia"/>
        </w:rPr>
      </w:pPr>
      <w:r>
        <w:rPr>
          <w:rFonts w:hint="eastAsia"/>
        </w:rPr>
        <w:t xml:space="preserve">33、投标人（含潜在投标人）对采购方式、采购需求、投标人资格条件及审查结果、评标方法和评标标准、合同文本的询问、质疑向代理机构提出，由代理机构负责答复。</w:t>
      </w:r>
      <w:r/>
    </w:p>
    <w:p>
      <w:pPr>
        <w:spacing w:line="400" w:lineRule="exact"/>
        <w:rPr>
          <w:rFonts w:hint="eastAsia"/>
        </w:rPr>
        <w:outlineLvl w:val="3"/>
      </w:pPr>
      <w:r>
        <w:rPr>
          <w:rFonts w:hint="eastAsia"/>
        </w:rPr>
        <w:t xml:space="preserve">34、以下情形的质疑不予受理：</w:t>
      </w:r>
      <w:r/>
    </w:p>
    <w:p>
      <w:pPr>
        <w:spacing w:line="400" w:lineRule="exact"/>
        <w:rPr>
          <w:rFonts w:hint="eastAsia"/>
        </w:rPr>
      </w:pPr>
      <w:r>
        <w:rPr>
          <w:rFonts w:hint="eastAsia"/>
        </w:rPr>
        <w:t xml:space="preserve">34.1、内容不符合《政府采购质疑和投诉办法》第十二条规定的质疑。</w:t>
      </w:r>
      <w:r/>
    </w:p>
    <w:p>
      <w:pPr>
        <w:spacing w:line="400" w:lineRule="exact"/>
        <w:rPr>
          <w:rFonts w:hint="eastAsia"/>
        </w:rPr>
      </w:pPr>
      <w:r>
        <w:rPr>
          <w:rFonts w:hint="eastAsia"/>
        </w:rPr>
        <w:t xml:space="preserve">34.2、超出政府采购法定期限的质疑。</w:t>
      </w:r>
      <w:r/>
    </w:p>
    <w:p>
      <w:pPr>
        <w:spacing w:line="400" w:lineRule="exact"/>
        <w:rPr>
          <w:rFonts w:hint="eastAsia"/>
        </w:rPr>
      </w:pPr>
      <w:r>
        <w:rPr>
          <w:rFonts w:hint="eastAsia"/>
        </w:rPr>
        <w:t xml:space="preserve">36.3、以传真、电子邮件等方式递交的非原件形式的质疑。</w:t>
      </w:r>
      <w:r/>
    </w:p>
    <w:p>
      <w:pPr>
        <w:spacing w:line="400" w:lineRule="exact"/>
        <w:rPr>
          <w:rFonts w:hint="eastAsia"/>
        </w:rPr>
      </w:pPr>
      <w:r>
        <w:rPr>
          <w:rFonts w:hint="eastAsia"/>
        </w:rPr>
        <w:t xml:space="preserve">34.4、未参加采购活动或在采购活动中自身权益未受到损害的投标人所提出的质疑。</w:t>
      </w:r>
      <w:r/>
    </w:p>
    <w:p>
      <w:pPr>
        <w:spacing w:line="400" w:lineRule="exact"/>
        <w:rPr>
          <w:rFonts w:hint="eastAsia"/>
        </w:rPr>
      </w:pPr>
      <w:r>
        <w:rPr>
          <w:rFonts w:hint="eastAsia"/>
        </w:rPr>
        <w:t xml:space="preserve">34.5、投标人组成联合体参加采购活动，联合体中任何一方或多方未按要求签字或签章、加盖公章的质疑。</w:t>
      </w:r>
      <w:r/>
    </w:p>
    <w:p>
      <w:pPr>
        <w:spacing w:line="400" w:lineRule="exact"/>
        <w:rPr>
          <w:rFonts w:hint="eastAsia"/>
        </w:rPr>
        <w:outlineLvl w:val="2"/>
      </w:pPr>
      <w:r>
        <w:rPr>
          <w:rFonts w:hint="eastAsia"/>
        </w:rPr>
        <w:t xml:space="preserve">34.6、法律法规规定的其他不予受理情形。</w:t>
      </w:r>
      <w:r/>
    </w:p>
    <w:p>
      <w:pPr>
        <w:spacing w:line="400" w:lineRule="exact"/>
        <w:rPr>
          <w:rFonts w:hint="eastAsia"/>
          <w:b/>
        </w:rPr>
      </w:pPr>
      <w:r>
        <w:rPr>
          <w:rFonts w:hint="eastAsia"/>
        </w:rPr>
        <w:t xml:space="preserve">35、投标人提出书面质疑必须有理、有据，不得捏造事实、提供虚假材料进行恶意质疑。否则，一经查实，采购人有权依据政府采购的有关规定，报请政府采购监管部门对该投标人进行相应的行政处罚和记录该投标人的失信信息。</w:t>
      </w:r>
      <w:r/>
    </w:p>
    <w:p>
      <w:pPr>
        <w:jc w:val="center"/>
        <w:spacing w:after="100" w:afterAutospacing="1" w:line="520" w:lineRule="exact"/>
        <w:rPr>
          <w:rFonts w:hint="eastAsia"/>
          <w:b/>
          <w:sz w:val="36"/>
          <w:szCs w:val="36"/>
        </w:rPr>
      </w:pPr>
      <w:r/>
      <w:bookmarkStart w:id="30" w:name="_Toc198739433"/>
      <w:r/>
      <w:r/>
    </w:p>
    <w:p>
      <w:pPr>
        <w:jc w:val="center"/>
        <w:spacing w:line="520" w:lineRule="exact"/>
        <w:rPr>
          <w:rFonts w:hint="eastAsia"/>
          <w:b/>
          <w:sz w:val="36"/>
          <w:szCs w:val="36"/>
        </w:rPr>
      </w:pPr>
      <w:r>
        <w:rPr>
          <w:rFonts w:hint="eastAsia"/>
          <w:b/>
          <w:sz w:val="36"/>
          <w:szCs w:val="36"/>
        </w:rPr>
      </w:r>
      <w:r/>
    </w:p>
    <w:p>
      <w:pPr>
        <w:jc w:val="center"/>
        <w:spacing w:line="520" w:lineRule="exact"/>
        <w:rPr>
          <w:rFonts w:hint="eastAsia"/>
          <w:b/>
          <w:sz w:val="36"/>
          <w:szCs w:val="36"/>
        </w:rPr>
      </w:pPr>
      <w:r>
        <w:rPr>
          <w:rFonts w:hint="eastAsia"/>
          <w:b/>
          <w:sz w:val="36"/>
          <w:szCs w:val="36"/>
        </w:rPr>
      </w:r>
      <w:r/>
    </w:p>
    <w:p>
      <w:pPr>
        <w:jc w:val="center"/>
        <w:spacing w:line="520" w:lineRule="exact"/>
        <w:rPr>
          <w:rFonts w:hint="eastAsia"/>
        </w:rPr>
        <w:outlineLvl w:val="0"/>
      </w:pPr>
      <w:r/>
      <w:bookmarkStart w:id="31" w:name="_Toc230255344"/>
      <w:r>
        <w:rPr>
          <w:rFonts w:hint="eastAsia"/>
          <w:b/>
          <w:sz w:val="36"/>
          <w:szCs w:val="36"/>
        </w:rPr>
        <w:t xml:space="preserve">第三章 </w:t>
      </w:r>
      <w:bookmarkStart w:id="32" w:name="OLE_LINK15"/>
      <w:r>
        <w:rPr>
          <w:rFonts w:hint="eastAsia"/>
          <w:b/>
          <w:sz w:val="36"/>
          <w:szCs w:val="36"/>
        </w:rPr>
        <w:t xml:space="preserve">采购需求</w:t>
      </w:r>
      <w:bookmarkEnd w:id="30"/>
      <w:r/>
      <w:bookmarkEnd w:id="31"/>
      <w:r/>
      <w:r/>
    </w:p>
    <w:p>
      <w:pPr>
        <w:spacing w:line="360" w:lineRule="auto"/>
        <w:widowControl/>
        <w:rPr>
          <w:rFonts w:hint="eastAsia"/>
          <w:b/>
          <w:sz w:val="24"/>
          <w:szCs w:val="21"/>
          <w:lang w:bidi="ar-SA"/>
        </w:rPr>
      </w:pPr>
      <w:r/>
      <w:bookmarkStart w:id="33" w:name="_Toc198739434"/>
      <w:r>
        <w:rPr>
          <w:rFonts w:hint="eastAsia"/>
          <w:b/>
          <w:sz w:val="24"/>
          <w:szCs w:val="21"/>
          <w:lang w:bidi="ar-SA"/>
        </w:rPr>
        <w:t xml:space="preserve">一、项目概况</w:t>
      </w:r>
      <w:r/>
    </w:p>
    <w:p>
      <w:pPr>
        <w:ind w:firstLine="480"/>
        <w:jc w:val="both"/>
        <w:spacing w:line="360" w:lineRule="auto"/>
        <w:rPr>
          <w:rFonts w:hint="eastAsia"/>
          <w:sz w:val="24"/>
          <w:szCs w:val="21"/>
          <w:lang w:val="en-US" w:bidi="ar-SA"/>
        </w:rPr>
      </w:pPr>
      <w:r>
        <w:rPr>
          <w:rFonts w:hint="eastAsia"/>
          <w:sz w:val="24"/>
          <w:szCs w:val="21"/>
          <w:lang w:val="en-US" w:bidi="ar-SA"/>
        </w:rPr>
        <w:t xml:space="preserve">1、项目名称：</w:t>
      </w:r>
      <w:r>
        <w:rPr>
          <w:sz w:val="24"/>
          <w:szCs w:val="21"/>
          <w:lang w:val="en-US"/>
        </w:rPr>
        <w:t xml:space="preserve">2026年六合区农检中心检测仪器</w:t>
      </w:r>
      <w:r/>
    </w:p>
    <w:p>
      <w:pPr>
        <w:ind w:firstLine="480"/>
        <w:jc w:val="both"/>
        <w:spacing w:line="360" w:lineRule="auto"/>
        <w:rPr>
          <w:rFonts w:hint="eastAsia"/>
          <w:sz w:val="24"/>
          <w:szCs w:val="21"/>
          <w:lang w:val="en-US" w:bidi="ar-SA"/>
        </w:rPr>
      </w:pPr>
      <w:r>
        <w:rPr>
          <w:rFonts w:hint="eastAsia"/>
          <w:sz w:val="24"/>
          <w:szCs w:val="21"/>
          <w:lang w:val="en-US" w:bidi="ar-SA"/>
        </w:rPr>
        <w:t xml:space="preserve">2、项目内容：</w:t>
      </w:r>
      <w:r>
        <w:rPr>
          <w:sz w:val="24"/>
          <w:szCs w:val="24"/>
        </w:rPr>
        <w:t xml:space="preserve">购置三重四极杆液质联用仪1套、</w:t>
      </w:r>
      <w:bookmarkStart w:id="34" w:name="OLE_LINK18"/>
      <w:r>
        <w:rPr>
          <w:sz w:val="24"/>
          <w:szCs w:val="24"/>
        </w:rPr>
        <w:t xml:space="preserve">全自动农残前处理仪器</w:t>
      </w:r>
      <w:r>
        <w:rPr>
          <w:rFonts w:hint="eastAsia"/>
          <w:sz w:val="24"/>
          <w:szCs w:val="24"/>
        </w:rPr>
        <w:t xml:space="preserve">1</w:t>
      </w:r>
      <w:r>
        <w:rPr>
          <w:sz w:val="24"/>
          <w:szCs w:val="24"/>
        </w:rPr>
        <w:t xml:space="preserve">套及配套辅助设备</w:t>
      </w:r>
      <w:bookmarkEnd w:id="34"/>
      <w:r>
        <w:rPr>
          <w:rFonts w:hint="eastAsia"/>
          <w:sz w:val="24"/>
          <w:szCs w:val="24"/>
        </w:rPr>
        <w:t xml:space="preserve">各1</w:t>
      </w:r>
      <w:r>
        <w:rPr>
          <w:sz w:val="24"/>
          <w:szCs w:val="24"/>
        </w:rPr>
        <w:t xml:space="preserve">套。</w:t>
      </w:r>
      <w:r/>
    </w:p>
    <w:p>
      <w:pPr>
        <w:ind w:firstLine="480"/>
        <w:jc w:val="both"/>
        <w:spacing w:line="360" w:lineRule="auto"/>
        <w:rPr>
          <w:rFonts w:hint="eastAsia"/>
          <w:sz w:val="24"/>
          <w:szCs w:val="21"/>
          <w:lang w:val="en-US" w:bidi="ar-SA"/>
        </w:rPr>
      </w:pPr>
      <w:r>
        <w:rPr>
          <w:rFonts w:hint="eastAsia"/>
          <w:sz w:val="24"/>
          <w:szCs w:val="21"/>
          <w:lang w:val="en-US" w:bidi="ar-SA"/>
        </w:rPr>
        <w:t xml:space="preserve">3、项目地点：</w:t>
      </w:r>
      <w:r>
        <w:rPr>
          <w:rFonts w:hint="eastAsia"/>
          <w:sz w:val="24"/>
          <w:szCs w:val="24"/>
          <w:lang w:bidi="ar-SA"/>
        </w:rPr>
        <w:t xml:space="preserve">六合区</w:t>
      </w:r>
      <w:r/>
    </w:p>
    <w:p>
      <w:pPr>
        <w:ind w:firstLine="480"/>
        <w:jc w:val="both"/>
        <w:spacing w:line="360" w:lineRule="auto"/>
        <w:rPr>
          <w:rFonts w:hint="eastAsia"/>
          <w:sz w:val="24"/>
          <w:szCs w:val="21"/>
          <w:lang w:val="en-US" w:bidi="ar-SA"/>
        </w:rPr>
      </w:pPr>
      <w:r>
        <w:rPr>
          <w:rFonts w:hint="eastAsia"/>
          <w:sz w:val="24"/>
          <w:szCs w:val="21"/>
          <w:lang w:val="en-US" w:bidi="ar-SA"/>
        </w:rPr>
        <w:t xml:space="preserve">4、最高限价：</w:t>
      </w:r>
      <w:r>
        <w:rPr>
          <w:rFonts w:hint="eastAsia"/>
          <w:sz w:val="24"/>
        </w:rPr>
        <w:t xml:space="preserve">采购包1</w:t>
      </w:r>
      <w:r>
        <w:rPr>
          <w:sz w:val="24"/>
          <w:szCs w:val="24"/>
        </w:rPr>
        <w:t xml:space="preserve">三重四极杆液质联用仪</w:t>
      </w:r>
      <w:r>
        <w:rPr>
          <w:rFonts w:hint="eastAsia"/>
          <w:sz w:val="24"/>
        </w:rPr>
        <w:t xml:space="preserve">：275万元；采购包2</w:t>
      </w:r>
      <w:r>
        <w:rPr>
          <w:sz w:val="24"/>
          <w:szCs w:val="24"/>
        </w:rPr>
        <w:t xml:space="preserve">全自动农残前处理仪器及配套辅助设备</w:t>
      </w:r>
      <w:r>
        <w:rPr>
          <w:rFonts w:hint="eastAsia"/>
          <w:sz w:val="24"/>
        </w:rPr>
        <w:t xml:space="preserve">：95万元。</w:t>
      </w:r>
      <w:r/>
    </w:p>
    <w:p>
      <w:pPr>
        <w:spacing w:line="360" w:lineRule="auto"/>
        <w:widowControl/>
        <w:rPr>
          <w:rFonts w:hint="eastAsia"/>
          <w:b/>
          <w:sz w:val="24"/>
          <w:szCs w:val="21"/>
          <w:lang w:val="en-US" w:bidi="ar-SA"/>
        </w:rPr>
      </w:pPr>
      <w:r>
        <w:rPr>
          <w:rFonts w:hint="eastAsia"/>
          <w:b/>
          <w:sz w:val="24"/>
          <w:szCs w:val="21"/>
          <w:lang w:bidi="ar-SA"/>
        </w:rPr>
        <w:t xml:space="preserve">二、合同履行期限</w:t>
      </w:r>
      <w:r>
        <w:rPr>
          <w:rFonts w:hint="eastAsia"/>
          <w:b/>
          <w:sz w:val="24"/>
          <w:szCs w:val="21"/>
          <w:lang w:val="en-US" w:bidi="ar-SA"/>
        </w:rPr>
        <w:t xml:space="preserve">：</w:t>
      </w:r>
      <w:r>
        <w:rPr>
          <w:sz w:val="24"/>
          <w:lang w:val="en-US"/>
        </w:rPr>
        <w:t xml:space="preserve">合同签订后</w:t>
      </w:r>
      <w:r>
        <w:rPr>
          <w:rFonts w:hint="eastAsia"/>
          <w:sz w:val="24"/>
          <w:lang w:val="en-US"/>
        </w:rPr>
        <w:t xml:space="preserve">60</w:t>
      </w:r>
      <w:r>
        <w:rPr>
          <w:sz w:val="24"/>
          <w:lang w:val="en-US"/>
        </w:rPr>
        <w:t xml:space="preserve">天内交付并完成安装调试及验收等相关工作</w:t>
      </w:r>
      <w:r/>
    </w:p>
    <w:p>
      <w:pPr>
        <w:spacing w:line="360" w:lineRule="auto"/>
        <w:widowControl/>
        <w:rPr>
          <w:rFonts w:hint="eastAsia"/>
          <w:b/>
          <w:sz w:val="24"/>
          <w:szCs w:val="21"/>
          <w:lang w:bidi="ar-SA"/>
        </w:rPr>
      </w:pPr>
      <w:r>
        <w:rPr>
          <w:rFonts w:hint="eastAsia"/>
          <w:b/>
          <w:sz w:val="24"/>
          <w:szCs w:val="21"/>
          <w:lang w:bidi="ar-SA"/>
        </w:rPr>
        <w:t xml:space="preserve">三、项目清单：</w:t>
      </w:r>
      <w:r/>
    </w:p>
    <w:tbl>
      <w:tblPr>
        <w:tblStyle w:val="905"/>
        <w:tblW w:w="4804" w:type="pct"/>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628"/>
        <w:gridCol w:w="3012"/>
        <w:gridCol w:w="726"/>
        <w:gridCol w:w="707"/>
        <w:gridCol w:w="1273"/>
        <w:gridCol w:w="1555"/>
        <w:gridCol w:w="1132"/>
      </w:tblGrid>
      <w:tr>
        <w:trPr>
          <w:jc w:val="center"/>
          <w:trHeight w:val="470"/>
        </w:trPr>
        <w:tc>
          <w:tcPr>
            <w:tcW w:w="628" w:type="dxa"/>
            <w:vAlign w:val="center"/>
            <w:textDirection w:val="lrTb"/>
            <w:noWrap w:val="false"/>
          </w:tcPr>
          <w:p>
            <w:pPr>
              <w:jc w:val="center"/>
              <w:spacing w:line="264" w:lineRule="auto"/>
              <w:rPr>
                <w:rFonts w:hint="eastAsia"/>
                <w:bCs/>
                <w:sz w:val="21"/>
                <w:szCs w:val="21"/>
                <w:lang w:val="en-US" w:bidi="ar-SA"/>
              </w:rPr>
            </w:pPr>
            <w:r>
              <w:rPr>
                <w:rFonts w:hint="eastAsia"/>
                <w:bCs/>
                <w:sz w:val="21"/>
                <w:szCs w:val="21"/>
                <w:lang w:val="en-US" w:bidi="ar-SA"/>
              </w:rPr>
              <w:t xml:space="preserve">序号</w:t>
            </w:r>
            <w:r/>
          </w:p>
        </w:tc>
        <w:tc>
          <w:tcPr>
            <w:tcW w:w="3012" w:type="dxa"/>
            <w:vAlign w:val="center"/>
            <w:textDirection w:val="lrTb"/>
            <w:noWrap w:val="false"/>
          </w:tcPr>
          <w:p>
            <w:pPr>
              <w:jc w:val="center"/>
              <w:spacing w:line="264" w:lineRule="auto"/>
              <w:rPr>
                <w:rFonts w:hint="eastAsia"/>
                <w:bCs/>
                <w:sz w:val="21"/>
                <w:szCs w:val="21"/>
                <w:lang w:val="en-US" w:bidi="ar-SA"/>
              </w:rPr>
            </w:pPr>
            <w:r>
              <w:rPr>
                <w:rFonts w:hint="eastAsia"/>
                <w:bCs/>
                <w:sz w:val="21"/>
                <w:szCs w:val="21"/>
                <w:lang w:val="en-US" w:bidi="ar-SA"/>
              </w:rPr>
              <w:t xml:space="preserve">分项名称</w:t>
            </w:r>
            <w:r/>
          </w:p>
        </w:tc>
        <w:tc>
          <w:tcPr>
            <w:tcW w:w="726" w:type="dxa"/>
            <w:vAlign w:val="center"/>
            <w:textDirection w:val="lrTb"/>
            <w:noWrap w:val="false"/>
          </w:tcPr>
          <w:p>
            <w:pPr>
              <w:jc w:val="center"/>
              <w:spacing w:line="264" w:lineRule="auto"/>
              <w:rPr>
                <w:rFonts w:hint="eastAsia"/>
                <w:bCs/>
                <w:sz w:val="21"/>
                <w:szCs w:val="21"/>
                <w:lang w:val="en-US" w:bidi="ar-SA"/>
              </w:rPr>
            </w:pPr>
            <w:r>
              <w:rPr>
                <w:rFonts w:hint="eastAsia"/>
                <w:bCs/>
                <w:sz w:val="21"/>
                <w:szCs w:val="21"/>
                <w:lang w:val="en-US" w:bidi="ar-SA"/>
              </w:rPr>
              <w:t xml:space="preserve">数量</w:t>
            </w:r>
            <w:r/>
          </w:p>
        </w:tc>
        <w:tc>
          <w:tcPr>
            <w:tcW w:w="707" w:type="dxa"/>
            <w:vAlign w:val="center"/>
            <w:textDirection w:val="lrTb"/>
            <w:noWrap w:val="false"/>
          </w:tcPr>
          <w:p>
            <w:pPr>
              <w:jc w:val="center"/>
              <w:spacing w:line="264" w:lineRule="auto"/>
              <w:rPr>
                <w:rFonts w:hint="eastAsia"/>
                <w:bCs/>
                <w:sz w:val="21"/>
                <w:szCs w:val="21"/>
                <w:lang w:val="en-US" w:bidi="ar-SA"/>
              </w:rPr>
            </w:pPr>
            <w:r>
              <w:rPr>
                <w:rFonts w:hint="eastAsia"/>
                <w:bCs/>
                <w:sz w:val="21"/>
                <w:szCs w:val="21"/>
                <w:lang w:val="en-US" w:bidi="ar-SA"/>
              </w:rPr>
              <w:t xml:space="preserve">单位</w:t>
            </w:r>
            <w:r/>
          </w:p>
        </w:tc>
        <w:tc>
          <w:tcPr>
            <w:tcW w:w="1273" w:type="dxa"/>
            <w:vAlign w:val="center"/>
            <w:textDirection w:val="lrTb"/>
            <w:noWrap w:val="false"/>
          </w:tcPr>
          <w:p>
            <w:pPr>
              <w:jc w:val="center"/>
              <w:spacing w:line="264" w:lineRule="auto"/>
              <w:rPr>
                <w:rFonts w:hint="eastAsia"/>
                <w:bCs/>
                <w:sz w:val="21"/>
                <w:szCs w:val="21"/>
                <w:lang w:val="en-US" w:bidi="ar-SA"/>
              </w:rPr>
            </w:pPr>
            <w:r>
              <w:rPr>
                <w:rFonts w:hint="eastAsia"/>
                <w:bCs/>
                <w:sz w:val="21"/>
                <w:szCs w:val="21"/>
                <w:lang w:val="en-US" w:bidi="ar-SA"/>
              </w:rPr>
              <w:t xml:space="preserve">产品类型</w:t>
            </w:r>
            <w:r/>
          </w:p>
        </w:tc>
        <w:tc>
          <w:tcPr>
            <w:tcW w:w="1555" w:type="dxa"/>
            <w:vAlign w:val="center"/>
            <w:textDirection w:val="lrTb"/>
            <w:noWrap w:val="false"/>
          </w:tcPr>
          <w:p>
            <w:pPr>
              <w:jc w:val="center"/>
              <w:spacing w:line="264" w:lineRule="auto"/>
              <w:rPr>
                <w:rFonts w:hint="eastAsia"/>
                <w:bCs/>
                <w:sz w:val="21"/>
                <w:szCs w:val="21"/>
                <w:lang w:val="en-US" w:bidi="ar-SA"/>
              </w:rPr>
            </w:pPr>
            <w:r>
              <w:rPr>
                <w:rFonts w:hint="eastAsia"/>
                <w:bCs/>
                <w:sz w:val="21"/>
                <w:szCs w:val="21"/>
                <w:lang w:val="en-US" w:bidi="ar-SA"/>
              </w:rPr>
              <w:t xml:space="preserve">所属行业</w:t>
            </w:r>
            <w:r/>
          </w:p>
        </w:tc>
        <w:tc>
          <w:tcPr>
            <w:tcW w:w="1132" w:type="dxa"/>
            <w:vAlign w:val="center"/>
            <w:textDirection w:val="lrTb"/>
            <w:noWrap w:val="false"/>
          </w:tcPr>
          <w:p>
            <w:pPr>
              <w:jc w:val="center"/>
              <w:spacing w:line="264" w:lineRule="auto"/>
              <w:rPr>
                <w:rFonts w:hint="eastAsia"/>
                <w:bCs/>
                <w:sz w:val="21"/>
                <w:szCs w:val="21"/>
                <w:lang w:val="en-US" w:bidi="ar-SA"/>
              </w:rPr>
            </w:pPr>
            <w:r>
              <w:rPr>
                <w:rFonts w:hint="eastAsia"/>
                <w:bCs/>
                <w:sz w:val="21"/>
                <w:szCs w:val="21"/>
                <w:lang w:val="en-US" w:bidi="ar-SA"/>
              </w:rPr>
              <w:t xml:space="preserve">属性</w:t>
            </w:r>
            <w:r/>
          </w:p>
        </w:tc>
      </w:tr>
      <w:tr>
        <w:trPr>
          <w:jc w:val="center"/>
          <w:trHeight w:val="470"/>
        </w:trPr>
        <w:tc>
          <w:tcPr>
            <w:gridSpan w:val="7"/>
            <w:tcW w:w="9033" w:type="dxa"/>
            <w:vAlign w:val="center"/>
            <w:textDirection w:val="lrTb"/>
            <w:noWrap w:val="false"/>
          </w:tcPr>
          <w:p>
            <w:pPr>
              <w:jc w:val="center"/>
              <w:spacing w:line="264" w:lineRule="auto"/>
              <w:rPr>
                <w:rFonts w:hint="eastAsia"/>
                <w:bCs/>
                <w:sz w:val="21"/>
                <w:szCs w:val="21"/>
                <w:lang w:val="en-US" w:bidi="ar-SA"/>
              </w:rPr>
            </w:pPr>
            <w:r>
              <w:rPr>
                <w:rFonts w:hint="eastAsia"/>
                <w:bCs/>
                <w:sz w:val="21"/>
                <w:szCs w:val="21"/>
                <w:lang w:val="en-US" w:bidi="ar-SA"/>
              </w:rPr>
              <w:t xml:space="preserve">采购包1</w:t>
            </w:r>
            <w:r/>
          </w:p>
        </w:tc>
      </w:tr>
      <w:tr>
        <w:trPr>
          <w:jc w:val="center"/>
          <w:trHeight w:val="414"/>
        </w:trPr>
        <w:tc>
          <w:tcPr>
            <w:tcW w:w="628" w:type="dxa"/>
            <w:vAlign w:val="center"/>
            <w:textDirection w:val="lrTb"/>
            <w:noWrap w:val="false"/>
          </w:tcPr>
          <w:p>
            <w:pPr>
              <w:jc w:val="center"/>
              <w:widowControl/>
              <w:rPr>
                <w:rFonts w:hint="eastAsia"/>
                <w:bCs/>
                <w:sz w:val="21"/>
                <w:szCs w:val="21"/>
                <w:lang w:val="en-US" w:bidi="ar-SA"/>
              </w:rPr>
            </w:pPr>
            <w:r/>
            <w:bookmarkStart w:id="35" w:name="_Hlk226063123"/>
            <w:r>
              <w:rPr>
                <w:rFonts w:hint="eastAsia"/>
                <w:sz w:val="21"/>
                <w:szCs w:val="21"/>
                <w:lang w:val="en-US" w:bidi="ar"/>
              </w:rPr>
              <w:t xml:space="preserve">1</w:t>
            </w:r>
            <w:r/>
          </w:p>
        </w:tc>
        <w:tc>
          <w:tcPr>
            <w:tcW w:w="3012" w:type="dxa"/>
            <w:vAlign w:val="center"/>
            <w:textDirection w:val="lrTb"/>
            <w:noWrap w:val="false"/>
          </w:tcPr>
          <w:p>
            <w:pPr>
              <w:widowControl/>
              <w:rPr>
                <w:rFonts w:hint="eastAsia"/>
                <w:bCs/>
                <w:sz w:val="21"/>
                <w:szCs w:val="21"/>
                <w:lang w:val="en-US" w:bidi="ar-SA"/>
              </w:rPr>
            </w:pPr>
            <w:r/>
            <w:bookmarkStart w:id="36" w:name="OLE_LINK20"/>
            <w:r>
              <w:rPr>
                <w:bCs/>
                <w:sz w:val="21"/>
                <w:szCs w:val="21"/>
                <w:lang w:val="en-US"/>
              </w:rPr>
              <w:t xml:space="preserve">三重四极杆液质联用仪</w:t>
            </w:r>
            <w:bookmarkEnd w:id="36"/>
            <w:r/>
            <w:r/>
          </w:p>
        </w:tc>
        <w:tc>
          <w:tcPr>
            <w:tcW w:w="726" w:type="dxa"/>
            <w:vAlign w:val="center"/>
            <w:textDirection w:val="lrTb"/>
            <w:noWrap w:val="false"/>
          </w:tcPr>
          <w:p>
            <w:pPr>
              <w:jc w:val="center"/>
              <w:widowControl/>
              <w:rPr>
                <w:rFonts w:hint="eastAsia"/>
                <w:bCs/>
                <w:sz w:val="21"/>
                <w:szCs w:val="21"/>
                <w:lang w:val="en-US" w:bidi="ar-SA"/>
              </w:rPr>
            </w:pPr>
            <w:r>
              <w:rPr>
                <w:rFonts w:hint="eastAsia"/>
                <w:bCs/>
                <w:sz w:val="21"/>
                <w:szCs w:val="21"/>
                <w:lang w:val="en-US" w:bidi="ar-SA"/>
              </w:rPr>
              <w:t xml:space="preserve">1</w:t>
            </w:r>
            <w:r/>
          </w:p>
        </w:tc>
        <w:tc>
          <w:tcPr>
            <w:tcW w:w="707" w:type="dxa"/>
            <w:vAlign w:val="center"/>
            <w:textDirection w:val="lrTb"/>
            <w:noWrap w:val="false"/>
          </w:tcPr>
          <w:p>
            <w:pPr>
              <w:jc w:val="center"/>
              <w:widowControl/>
              <w:rPr>
                <w:rFonts w:hint="eastAsia"/>
                <w:bCs/>
                <w:sz w:val="21"/>
                <w:szCs w:val="21"/>
                <w:lang w:val="en-US" w:bidi="ar-SA"/>
              </w:rPr>
            </w:pPr>
            <w:r>
              <w:rPr>
                <w:rFonts w:hint="eastAsia"/>
                <w:bCs/>
                <w:sz w:val="21"/>
                <w:szCs w:val="21"/>
                <w:lang w:val="en-US" w:bidi="ar-SA"/>
              </w:rPr>
              <w:t xml:space="preserve">套</w:t>
            </w:r>
            <w:r/>
          </w:p>
        </w:tc>
        <w:tc>
          <w:tcPr>
            <w:tcW w:w="1273" w:type="dxa"/>
            <w:vAlign w:val="center"/>
            <w:textDirection w:val="lrTb"/>
            <w:noWrap w:val="false"/>
          </w:tcPr>
          <w:p>
            <w:pPr>
              <w:jc w:val="center"/>
              <w:widowControl/>
              <w:rPr>
                <w:rFonts w:hint="eastAsia"/>
                <w:bCs/>
                <w:sz w:val="21"/>
                <w:szCs w:val="21"/>
                <w:lang w:val="en-US" w:bidi="ar-SA"/>
              </w:rPr>
            </w:pPr>
            <w:r/>
            <w:bookmarkStart w:id="37" w:name="OLE_LINK19"/>
            <w:r>
              <w:rPr>
                <w:rFonts w:hint="eastAsia"/>
                <w:bCs/>
                <w:sz w:val="21"/>
                <w:szCs w:val="21"/>
                <w:lang w:val="en-US" w:bidi="ar-SA"/>
              </w:rPr>
              <w:t xml:space="preserve">核心产品</w:t>
            </w:r>
            <w:bookmarkEnd w:id="37"/>
            <w:r/>
            <w:r/>
          </w:p>
        </w:tc>
        <w:tc>
          <w:tcPr>
            <w:tcW w:w="1555" w:type="dxa"/>
            <w:vAlign w:val="center"/>
            <w:textDirection w:val="lrTb"/>
            <w:noWrap w:val="false"/>
          </w:tcPr>
          <w:p>
            <w:pPr>
              <w:jc w:val="center"/>
              <w:widowControl/>
              <w:rPr>
                <w:rFonts w:hint="eastAsia"/>
                <w:bCs/>
                <w:sz w:val="21"/>
                <w:szCs w:val="21"/>
                <w:lang w:val="en-US" w:bidi="ar-SA"/>
              </w:rPr>
            </w:pPr>
            <w:r>
              <w:rPr>
                <w:rFonts w:hint="eastAsia"/>
                <w:sz w:val="21"/>
                <w:szCs w:val="21"/>
                <w:lang w:val="en-US" w:bidi="ar"/>
              </w:rPr>
              <w:t xml:space="preserve">工业</w:t>
            </w:r>
            <w:r/>
          </w:p>
        </w:tc>
        <w:tc>
          <w:tcPr>
            <w:tcW w:w="1132" w:type="dxa"/>
            <w:vAlign w:val="center"/>
            <w:textDirection w:val="lrTb"/>
            <w:noWrap w:val="false"/>
          </w:tcPr>
          <w:p>
            <w:pPr>
              <w:jc w:val="center"/>
              <w:widowControl/>
              <w:rPr>
                <w:rFonts w:hint="eastAsia"/>
                <w:bCs/>
                <w:sz w:val="21"/>
                <w:szCs w:val="21"/>
                <w:lang w:val="en-US" w:bidi="ar-SA"/>
              </w:rPr>
            </w:pPr>
            <w:r>
              <w:rPr>
                <w:rFonts w:hint="eastAsia"/>
                <w:sz w:val="21"/>
                <w:szCs w:val="21"/>
                <w:lang w:val="en-US" w:bidi="ar"/>
              </w:rPr>
              <w:t xml:space="preserve">货物</w:t>
            </w:r>
            <w:bookmarkEnd w:id="35"/>
            <w:r/>
            <w:r/>
          </w:p>
        </w:tc>
      </w:tr>
      <w:tr>
        <w:trPr>
          <w:jc w:val="center"/>
          <w:trHeight w:val="414"/>
        </w:trPr>
        <w:tc>
          <w:tcPr>
            <w:gridSpan w:val="7"/>
            <w:tcW w:w="9033" w:type="dxa"/>
            <w:vAlign w:val="center"/>
            <w:textDirection w:val="lrTb"/>
            <w:noWrap w:val="false"/>
          </w:tcPr>
          <w:p>
            <w:pPr>
              <w:jc w:val="center"/>
              <w:widowControl/>
              <w:rPr>
                <w:rFonts w:hint="eastAsia"/>
                <w:sz w:val="21"/>
                <w:szCs w:val="21"/>
                <w:lang w:val="en-US" w:bidi="ar"/>
              </w:rPr>
            </w:pPr>
            <w:r>
              <w:rPr>
                <w:rFonts w:hint="eastAsia"/>
                <w:sz w:val="21"/>
                <w:szCs w:val="21"/>
                <w:lang w:val="en-US" w:bidi="ar"/>
              </w:rPr>
              <w:t xml:space="preserve">采购包2</w:t>
            </w:r>
            <w:r/>
          </w:p>
        </w:tc>
      </w:tr>
      <w:tr>
        <w:trPr>
          <w:jc w:val="center"/>
          <w:trHeight w:val="414"/>
        </w:trPr>
        <w:tc>
          <w:tcPr>
            <w:tcW w:w="628" w:type="dxa"/>
            <w:vAlign w:val="center"/>
            <w:textDirection w:val="lrTb"/>
            <w:noWrap w:val="false"/>
          </w:tcPr>
          <w:p>
            <w:pPr>
              <w:jc w:val="center"/>
              <w:widowControl/>
              <w:rPr>
                <w:rFonts w:hint="eastAsia"/>
                <w:bCs/>
                <w:sz w:val="21"/>
                <w:szCs w:val="21"/>
                <w:lang w:val="en-US" w:bidi="ar-SA"/>
              </w:rPr>
            </w:pPr>
            <w:r>
              <w:rPr>
                <w:rFonts w:hint="eastAsia"/>
                <w:bCs/>
                <w:sz w:val="21"/>
                <w:szCs w:val="21"/>
                <w:lang w:val="en-US" w:bidi="ar-SA"/>
              </w:rPr>
              <w:t xml:space="preserve">1</w:t>
            </w:r>
            <w:r/>
          </w:p>
        </w:tc>
        <w:tc>
          <w:tcPr>
            <w:tcW w:w="3012" w:type="dxa"/>
            <w:vAlign w:val="center"/>
            <w:textDirection w:val="lrTb"/>
            <w:noWrap w:val="false"/>
          </w:tcPr>
          <w:p>
            <w:pPr>
              <w:widowControl/>
              <w:rPr>
                <w:rFonts w:hint="eastAsia" w:cs="Times New Roman"/>
                <w:sz w:val="21"/>
                <w:szCs w:val="21"/>
                <w:lang w:val="en-US" w:bidi="ar-SA"/>
              </w:rPr>
            </w:pPr>
            <w:r/>
            <w:bookmarkStart w:id="38" w:name="OLE_LINK33"/>
            <w:r>
              <w:rPr>
                <w:rFonts w:cs="Times New Roman"/>
                <w:sz w:val="21"/>
                <w:szCs w:val="21"/>
                <w:lang w:val="en-US"/>
              </w:rPr>
              <w:t xml:space="preserve">全自动农残前处理仪器</w:t>
            </w:r>
            <w:bookmarkEnd w:id="38"/>
            <w:r/>
            <w:r/>
          </w:p>
        </w:tc>
        <w:tc>
          <w:tcPr>
            <w:tcW w:w="726" w:type="dxa"/>
            <w:vAlign w:val="center"/>
            <w:textDirection w:val="lrTb"/>
            <w:noWrap w:val="false"/>
          </w:tcPr>
          <w:p>
            <w:pPr>
              <w:jc w:val="center"/>
              <w:widowControl/>
              <w:rPr>
                <w:rFonts w:hint="eastAsia"/>
                <w:bCs/>
                <w:sz w:val="21"/>
                <w:szCs w:val="21"/>
                <w:lang w:val="en-US" w:bidi="ar-SA"/>
              </w:rPr>
            </w:pPr>
            <w:r>
              <w:rPr>
                <w:rFonts w:hint="eastAsia"/>
                <w:bCs/>
                <w:sz w:val="21"/>
                <w:szCs w:val="21"/>
                <w:lang w:val="en-US" w:bidi="ar-SA"/>
              </w:rPr>
              <w:t xml:space="preserve">1</w:t>
            </w:r>
            <w:r/>
          </w:p>
        </w:tc>
        <w:tc>
          <w:tcPr>
            <w:tcW w:w="707" w:type="dxa"/>
            <w:vAlign w:val="center"/>
            <w:textDirection w:val="lrTb"/>
            <w:noWrap w:val="false"/>
          </w:tcPr>
          <w:p>
            <w:pPr>
              <w:jc w:val="center"/>
              <w:widowControl/>
              <w:rPr>
                <w:rFonts w:hint="eastAsia"/>
                <w:bCs/>
                <w:sz w:val="21"/>
                <w:szCs w:val="21"/>
                <w:lang w:val="en-US" w:bidi="ar-SA"/>
              </w:rPr>
            </w:pPr>
            <w:r>
              <w:rPr>
                <w:rFonts w:hint="eastAsia"/>
                <w:bCs/>
                <w:sz w:val="21"/>
                <w:szCs w:val="21"/>
                <w:lang w:val="en-US" w:bidi="ar-SA"/>
              </w:rPr>
              <w:t xml:space="preserve">套</w:t>
            </w:r>
            <w:r/>
          </w:p>
        </w:tc>
        <w:tc>
          <w:tcPr>
            <w:tcW w:w="1273" w:type="dxa"/>
            <w:vAlign w:val="center"/>
            <w:textDirection w:val="lrTb"/>
            <w:noWrap w:val="false"/>
          </w:tcPr>
          <w:p>
            <w:pPr>
              <w:jc w:val="center"/>
              <w:rPr>
                <w:rFonts w:hint="eastAsia"/>
                <w:bCs/>
                <w:sz w:val="21"/>
                <w:szCs w:val="21"/>
                <w:lang w:val="en-US" w:bidi="ar-SA"/>
              </w:rPr>
            </w:pPr>
            <w:r>
              <w:rPr>
                <w:rFonts w:hint="eastAsia"/>
                <w:bCs/>
                <w:sz w:val="21"/>
                <w:szCs w:val="21"/>
                <w:lang w:val="en-US" w:bidi="ar-SA"/>
              </w:rPr>
              <w:t xml:space="preserve">核心产品</w:t>
            </w:r>
            <w:r/>
          </w:p>
        </w:tc>
        <w:tc>
          <w:tcPr>
            <w:tcW w:w="1555" w:type="dxa"/>
            <w:vAlign w:val="center"/>
            <w:textDirection w:val="lrTb"/>
            <w:noWrap w:val="false"/>
          </w:tcPr>
          <w:p>
            <w:pPr>
              <w:jc w:val="center"/>
              <w:widowControl/>
              <w:rPr>
                <w:rFonts w:hint="eastAsia"/>
                <w:bCs/>
                <w:sz w:val="21"/>
                <w:szCs w:val="21"/>
                <w:lang w:val="en-US" w:bidi="ar-SA"/>
              </w:rPr>
            </w:pPr>
            <w:r>
              <w:rPr>
                <w:rFonts w:hint="eastAsia"/>
                <w:sz w:val="21"/>
                <w:szCs w:val="21"/>
                <w:lang w:val="en-US" w:bidi="ar"/>
              </w:rPr>
              <w:t xml:space="preserve">工业</w:t>
            </w:r>
            <w:r/>
          </w:p>
        </w:tc>
        <w:tc>
          <w:tcPr>
            <w:tcW w:w="1132" w:type="dxa"/>
            <w:vAlign w:val="center"/>
            <w:textDirection w:val="lrTb"/>
            <w:noWrap w:val="false"/>
          </w:tcPr>
          <w:p>
            <w:pPr>
              <w:jc w:val="center"/>
              <w:widowControl/>
              <w:rPr>
                <w:rFonts w:hint="eastAsia"/>
                <w:bCs/>
                <w:sz w:val="21"/>
                <w:szCs w:val="21"/>
                <w:lang w:val="en-US" w:bidi="ar-SA"/>
              </w:rPr>
            </w:pPr>
            <w:r>
              <w:rPr>
                <w:rFonts w:hint="eastAsia"/>
                <w:sz w:val="21"/>
                <w:szCs w:val="21"/>
                <w:lang w:val="en-US" w:bidi="ar"/>
              </w:rPr>
              <w:t xml:space="preserve">货物</w:t>
            </w:r>
            <w:r/>
          </w:p>
        </w:tc>
      </w:tr>
      <w:tr>
        <w:trPr>
          <w:jc w:val="center"/>
          <w:trHeight w:val="414"/>
        </w:trPr>
        <w:tc>
          <w:tcPr>
            <w:tcW w:w="628" w:type="dxa"/>
            <w:vAlign w:val="center"/>
            <w:textDirection w:val="lrTb"/>
            <w:noWrap w:val="false"/>
          </w:tcPr>
          <w:p>
            <w:pPr>
              <w:jc w:val="center"/>
              <w:widowControl/>
              <w:rPr>
                <w:rFonts w:hint="eastAsia"/>
                <w:sz w:val="21"/>
                <w:szCs w:val="21"/>
                <w:lang w:val="en-US" w:bidi="ar-SA"/>
              </w:rPr>
            </w:pPr>
            <w:r>
              <w:rPr>
                <w:rFonts w:hint="eastAsia"/>
                <w:sz w:val="21"/>
                <w:szCs w:val="21"/>
                <w:lang w:val="en-US" w:bidi="ar-SA"/>
              </w:rPr>
              <w:t xml:space="preserve">2</w:t>
            </w:r>
            <w:r/>
          </w:p>
        </w:tc>
        <w:tc>
          <w:tcPr>
            <w:tcW w:w="3012" w:type="dxa"/>
            <w:vAlign w:val="center"/>
            <w:textDirection w:val="lrTb"/>
            <w:noWrap w:val="false"/>
          </w:tcPr>
          <w:p>
            <w:pPr>
              <w:widowControl/>
              <w:rPr>
                <w:rFonts w:hint="eastAsia" w:cs="Times New Roman"/>
                <w:sz w:val="21"/>
                <w:szCs w:val="21"/>
                <w:lang w:val="en-US" w:bidi="ar-SA"/>
              </w:rPr>
            </w:pPr>
            <w:r>
              <w:rPr>
                <w:rFonts w:hint="eastAsia" w:cs="Times New Roman"/>
                <w:sz w:val="21"/>
                <w:szCs w:val="21"/>
                <w:lang w:val="en-US" w:bidi="ar-SA"/>
              </w:rPr>
              <w:t xml:space="preserve">高速冷冻离心机</w:t>
            </w:r>
            <w:r/>
          </w:p>
        </w:tc>
        <w:tc>
          <w:tcPr>
            <w:tcW w:w="726" w:type="dxa"/>
            <w:vAlign w:val="center"/>
            <w:textDirection w:val="lrTb"/>
            <w:noWrap w:val="false"/>
          </w:tcPr>
          <w:p>
            <w:pPr>
              <w:jc w:val="center"/>
              <w:widowControl/>
              <w:rPr>
                <w:rFonts w:hint="eastAsia"/>
                <w:bCs/>
                <w:sz w:val="21"/>
                <w:szCs w:val="21"/>
                <w:lang w:val="en-US" w:bidi="ar-SA"/>
              </w:rPr>
            </w:pPr>
            <w:r>
              <w:rPr>
                <w:rFonts w:hint="eastAsia"/>
                <w:bCs/>
                <w:sz w:val="21"/>
                <w:szCs w:val="21"/>
                <w:lang w:val="en-US" w:bidi="ar-SA"/>
              </w:rPr>
              <w:t xml:space="preserve">1</w:t>
            </w:r>
            <w:r/>
          </w:p>
        </w:tc>
        <w:tc>
          <w:tcPr>
            <w:tcW w:w="707" w:type="dxa"/>
            <w:vAlign w:val="center"/>
            <w:textDirection w:val="lrTb"/>
            <w:noWrap w:val="false"/>
          </w:tcPr>
          <w:p>
            <w:pPr>
              <w:jc w:val="center"/>
              <w:widowControl/>
              <w:rPr>
                <w:rFonts w:hint="eastAsia"/>
                <w:bCs/>
                <w:sz w:val="21"/>
                <w:szCs w:val="21"/>
                <w:lang w:val="en-US" w:bidi="ar-SA"/>
              </w:rPr>
            </w:pPr>
            <w:r>
              <w:rPr>
                <w:rFonts w:hint="eastAsia"/>
                <w:bCs/>
                <w:sz w:val="21"/>
                <w:szCs w:val="21"/>
                <w:lang w:val="en-US" w:bidi="ar-SA"/>
              </w:rPr>
              <w:t xml:space="preserve">套</w:t>
            </w:r>
            <w:r/>
          </w:p>
        </w:tc>
        <w:tc>
          <w:tcPr>
            <w:tcW w:w="1273" w:type="dxa"/>
            <w:vAlign w:val="center"/>
            <w:textDirection w:val="lrTb"/>
            <w:noWrap w:val="false"/>
          </w:tcPr>
          <w:p>
            <w:pPr>
              <w:jc w:val="center"/>
              <w:rPr>
                <w:rFonts w:hint="eastAsia"/>
                <w:bCs/>
                <w:sz w:val="21"/>
                <w:szCs w:val="21"/>
                <w:lang w:val="en-US" w:bidi="ar-SA"/>
              </w:rPr>
            </w:pPr>
            <w:r>
              <w:rPr>
                <w:rFonts w:hint="eastAsia"/>
                <w:bCs/>
                <w:sz w:val="21"/>
                <w:szCs w:val="21"/>
                <w:lang w:val="en-US" w:bidi="ar-SA"/>
              </w:rPr>
            </w:r>
            <w:r/>
          </w:p>
        </w:tc>
        <w:tc>
          <w:tcPr>
            <w:tcW w:w="1555" w:type="dxa"/>
            <w:vAlign w:val="center"/>
            <w:textDirection w:val="lrTb"/>
            <w:noWrap w:val="false"/>
          </w:tcPr>
          <w:p>
            <w:pPr>
              <w:jc w:val="center"/>
              <w:widowControl/>
              <w:rPr>
                <w:rFonts w:hint="eastAsia"/>
                <w:bCs/>
                <w:sz w:val="21"/>
                <w:szCs w:val="21"/>
                <w:lang w:val="en-US" w:bidi="ar-SA"/>
              </w:rPr>
            </w:pPr>
            <w:r>
              <w:rPr>
                <w:rFonts w:hint="eastAsia"/>
                <w:sz w:val="21"/>
                <w:szCs w:val="21"/>
                <w:lang w:val="en-US" w:bidi="ar"/>
              </w:rPr>
              <w:t xml:space="preserve">工业</w:t>
            </w:r>
            <w:r/>
          </w:p>
        </w:tc>
        <w:tc>
          <w:tcPr>
            <w:tcW w:w="1132" w:type="dxa"/>
            <w:vAlign w:val="center"/>
            <w:textDirection w:val="lrTb"/>
            <w:noWrap w:val="false"/>
          </w:tcPr>
          <w:p>
            <w:pPr>
              <w:jc w:val="center"/>
              <w:widowControl/>
              <w:rPr>
                <w:rFonts w:hint="eastAsia"/>
                <w:bCs/>
                <w:sz w:val="21"/>
                <w:szCs w:val="21"/>
                <w:lang w:val="en-US" w:bidi="ar-SA"/>
              </w:rPr>
            </w:pPr>
            <w:r>
              <w:rPr>
                <w:rFonts w:hint="eastAsia"/>
                <w:sz w:val="21"/>
                <w:szCs w:val="21"/>
                <w:lang w:val="en-US" w:bidi="ar"/>
              </w:rPr>
              <w:t xml:space="preserve">货物</w:t>
            </w:r>
            <w:r/>
          </w:p>
        </w:tc>
      </w:tr>
      <w:tr>
        <w:trPr>
          <w:jc w:val="center"/>
          <w:trHeight w:val="414"/>
        </w:trPr>
        <w:tc>
          <w:tcPr>
            <w:tcW w:w="628" w:type="dxa"/>
            <w:vAlign w:val="center"/>
            <w:textDirection w:val="lrTb"/>
            <w:noWrap w:val="false"/>
          </w:tcPr>
          <w:p>
            <w:pPr>
              <w:jc w:val="center"/>
              <w:widowControl/>
              <w:rPr>
                <w:rFonts w:hint="eastAsia"/>
                <w:sz w:val="21"/>
                <w:szCs w:val="21"/>
                <w:lang w:val="en-US" w:bidi="ar-SA"/>
              </w:rPr>
            </w:pPr>
            <w:r>
              <w:rPr>
                <w:rFonts w:hint="eastAsia"/>
                <w:sz w:val="21"/>
                <w:szCs w:val="21"/>
                <w:lang w:val="en-US" w:bidi="ar-SA"/>
              </w:rPr>
              <w:t xml:space="preserve">3</w:t>
            </w:r>
            <w:r/>
          </w:p>
        </w:tc>
        <w:tc>
          <w:tcPr>
            <w:tcW w:w="3012" w:type="dxa"/>
            <w:vAlign w:val="center"/>
            <w:textDirection w:val="lrTb"/>
            <w:noWrap w:val="false"/>
          </w:tcPr>
          <w:p>
            <w:pPr>
              <w:widowControl/>
              <w:rPr>
                <w:rFonts w:hint="eastAsia"/>
                <w:bCs/>
                <w:sz w:val="21"/>
                <w:szCs w:val="21"/>
                <w:lang w:val="en-US" w:bidi="ar-SA"/>
              </w:rPr>
            </w:pPr>
            <w:r>
              <w:rPr>
                <w:rFonts w:hint="eastAsia"/>
                <w:bCs/>
                <w:sz w:val="21"/>
                <w:szCs w:val="21"/>
                <w:lang w:val="en-US" w:bidi="ar-SA"/>
              </w:rPr>
              <w:t xml:space="preserve">全自动浓缩系统</w:t>
            </w:r>
            <w:r/>
          </w:p>
        </w:tc>
        <w:tc>
          <w:tcPr>
            <w:tcW w:w="726" w:type="dxa"/>
            <w:vAlign w:val="center"/>
            <w:textDirection w:val="lrTb"/>
            <w:noWrap w:val="false"/>
          </w:tcPr>
          <w:p>
            <w:pPr>
              <w:jc w:val="center"/>
              <w:widowControl/>
              <w:rPr>
                <w:rFonts w:hint="eastAsia"/>
                <w:bCs/>
                <w:sz w:val="21"/>
                <w:szCs w:val="21"/>
                <w:lang w:val="en-US" w:bidi="ar-SA"/>
              </w:rPr>
            </w:pPr>
            <w:r>
              <w:rPr>
                <w:rFonts w:hint="eastAsia"/>
                <w:bCs/>
                <w:sz w:val="21"/>
                <w:szCs w:val="21"/>
                <w:lang w:val="en-US" w:bidi="ar-SA"/>
              </w:rPr>
              <w:t xml:space="preserve">1</w:t>
            </w:r>
            <w:r/>
          </w:p>
        </w:tc>
        <w:tc>
          <w:tcPr>
            <w:tcW w:w="707" w:type="dxa"/>
            <w:vAlign w:val="center"/>
            <w:textDirection w:val="lrTb"/>
            <w:noWrap w:val="false"/>
          </w:tcPr>
          <w:p>
            <w:pPr>
              <w:jc w:val="center"/>
              <w:widowControl/>
              <w:rPr>
                <w:rFonts w:hint="eastAsia"/>
                <w:bCs/>
                <w:sz w:val="21"/>
                <w:szCs w:val="21"/>
                <w:lang w:val="en-US" w:bidi="ar-SA"/>
              </w:rPr>
            </w:pPr>
            <w:r>
              <w:rPr>
                <w:rFonts w:hint="eastAsia"/>
                <w:bCs/>
                <w:sz w:val="21"/>
                <w:szCs w:val="21"/>
                <w:lang w:val="en-US" w:bidi="ar-SA"/>
              </w:rPr>
              <w:t xml:space="preserve">套</w:t>
            </w:r>
            <w:r/>
          </w:p>
        </w:tc>
        <w:tc>
          <w:tcPr>
            <w:tcW w:w="1273" w:type="dxa"/>
            <w:vAlign w:val="center"/>
            <w:textDirection w:val="lrTb"/>
            <w:noWrap w:val="false"/>
          </w:tcPr>
          <w:p>
            <w:pPr>
              <w:jc w:val="center"/>
              <w:rPr>
                <w:rFonts w:hint="eastAsia"/>
                <w:bCs/>
                <w:sz w:val="21"/>
                <w:szCs w:val="21"/>
                <w:lang w:val="en-US" w:bidi="ar-SA"/>
              </w:rPr>
            </w:pPr>
            <w:r>
              <w:rPr>
                <w:rFonts w:hint="eastAsia"/>
                <w:bCs/>
                <w:sz w:val="21"/>
                <w:szCs w:val="21"/>
                <w:lang w:val="en-US" w:bidi="ar-SA"/>
              </w:rPr>
            </w:r>
            <w:r/>
          </w:p>
        </w:tc>
        <w:tc>
          <w:tcPr>
            <w:tcW w:w="1555" w:type="dxa"/>
            <w:vAlign w:val="center"/>
            <w:textDirection w:val="lrTb"/>
            <w:noWrap w:val="false"/>
          </w:tcPr>
          <w:p>
            <w:pPr>
              <w:jc w:val="center"/>
              <w:widowControl/>
              <w:rPr>
                <w:rFonts w:hint="eastAsia"/>
                <w:bCs/>
                <w:sz w:val="21"/>
                <w:szCs w:val="21"/>
                <w:lang w:val="en-US" w:bidi="ar-SA"/>
              </w:rPr>
            </w:pPr>
            <w:r>
              <w:rPr>
                <w:rFonts w:hint="eastAsia"/>
                <w:sz w:val="21"/>
                <w:szCs w:val="21"/>
                <w:lang w:val="en-US" w:bidi="ar"/>
              </w:rPr>
              <w:t xml:space="preserve">工业</w:t>
            </w:r>
            <w:r/>
          </w:p>
        </w:tc>
        <w:tc>
          <w:tcPr>
            <w:tcW w:w="1132" w:type="dxa"/>
            <w:vAlign w:val="center"/>
            <w:textDirection w:val="lrTb"/>
            <w:noWrap w:val="false"/>
          </w:tcPr>
          <w:p>
            <w:pPr>
              <w:jc w:val="center"/>
              <w:widowControl/>
              <w:rPr>
                <w:rFonts w:hint="eastAsia"/>
                <w:bCs/>
                <w:sz w:val="21"/>
                <w:szCs w:val="21"/>
                <w:lang w:val="en-US" w:bidi="ar-SA"/>
              </w:rPr>
            </w:pPr>
            <w:r>
              <w:rPr>
                <w:rFonts w:hint="eastAsia"/>
                <w:sz w:val="21"/>
                <w:szCs w:val="21"/>
                <w:lang w:val="en-US" w:bidi="ar"/>
              </w:rPr>
              <w:t xml:space="preserve">货物</w:t>
            </w:r>
            <w:r/>
          </w:p>
        </w:tc>
      </w:tr>
      <w:tr>
        <w:trPr>
          <w:jc w:val="center"/>
          <w:trHeight w:val="414"/>
        </w:trPr>
        <w:tc>
          <w:tcPr>
            <w:tcW w:w="628" w:type="dxa"/>
            <w:vAlign w:val="center"/>
            <w:textDirection w:val="lrTb"/>
            <w:noWrap w:val="false"/>
          </w:tcPr>
          <w:p>
            <w:pPr>
              <w:jc w:val="center"/>
              <w:widowControl/>
              <w:rPr>
                <w:rFonts w:hint="eastAsia"/>
                <w:sz w:val="21"/>
                <w:szCs w:val="21"/>
                <w:lang w:val="en-US" w:bidi="ar-SA"/>
              </w:rPr>
            </w:pPr>
            <w:r>
              <w:rPr>
                <w:rFonts w:hint="eastAsia"/>
                <w:sz w:val="21"/>
                <w:szCs w:val="21"/>
                <w:lang w:val="en-US" w:bidi="ar-SA"/>
              </w:rPr>
              <w:t xml:space="preserve">4</w:t>
            </w:r>
            <w:r/>
          </w:p>
        </w:tc>
        <w:tc>
          <w:tcPr>
            <w:tcW w:w="3012" w:type="dxa"/>
            <w:vAlign w:val="center"/>
            <w:textDirection w:val="lrTb"/>
            <w:noWrap w:val="false"/>
          </w:tcPr>
          <w:p>
            <w:pPr>
              <w:widowControl/>
              <w:rPr>
                <w:rFonts w:hint="eastAsia"/>
                <w:sz w:val="21"/>
                <w:szCs w:val="21"/>
                <w:lang w:val="en-US" w:bidi="ar-SA"/>
              </w:rPr>
            </w:pPr>
            <w:r>
              <w:rPr>
                <w:sz w:val="21"/>
                <w:szCs w:val="21"/>
                <w:lang w:val="en-US" w:bidi="ar-SA"/>
              </w:rPr>
              <w:t xml:space="preserve">水浴恒温振荡器</w:t>
            </w:r>
            <w:r/>
          </w:p>
        </w:tc>
        <w:tc>
          <w:tcPr>
            <w:tcW w:w="726" w:type="dxa"/>
            <w:vAlign w:val="center"/>
            <w:textDirection w:val="lrTb"/>
            <w:noWrap w:val="false"/>
          </w:tcPr>
          <w:p>
            <w:pPr>
              <w:jc w:val="center"/>
              <w:widowControl/>
              <w:rPr>
                <w:rFonts w:hint="eastAsia"/>
                <w:bCs/>
                <w:sz w:val="21"/>
                <w:szCs w:val="21"/>
                <w:lang w:val="en-US" w:bidi="ar-SA"/>
              </w:rPr>
            </w:pPr>
            <w:r>
              <w:rPr>
                <w:rFonts w:hint="eastAsia"/>
                <w:bCs/>
                <w:sz w:val="21"/>
                <w:szCs w:val="21"/>
                <w:lang w:val="en-US" w:bidi="ar-SA"/>
              </w:rPr>
              <w:t xml:space="preserve">1</w:t>
            </w:r>
            <w:r/>
          </w:p>
        </w:tc>
        <w:tc>
          <w:tcPr>
            <w:tcW w:w="707" w:type="dxa"/>
            <w:vAlign w:val="center"/>
            <w:textDirection w:val="lrTb"/>
            <w:noWrap w:val="false"/>
          </w:tcPr>
          <w:p>
            <w:pPr>
              <w:jc w:val="center"/>
              <w:widowControl/>
              <w:rPr>
                <w:rFonts w:hint="eastAsia"/>
                <w:bCs/>
                <w:sz w:val="21"/>
                <w:szCs w:val="21"/>
                <w:lang w:val="en-US" w:bidi="ar-SA"/>
              </w:rPr>
            </w:pPr>
            <w:r>
              <w:rPr>
                <w:rFonts w:hint="eastAsia"/>
                <w:bCs/>
                <w:sz w:val="21"/>
                <w:szCs w:val="21"/>
                <w:lang w:val="en-US" w:bidi="ar-SA"/>
              </w:rPr>
              <w:t xml:space="preserve">套</w:t>
            </w:r>
            <w:r/>
          </w:p>
        </w:tc>
        <w:tc>
          <w:tcPr>
            <w:tcW w:w="1273" w:type="dxa"/>
            <w:vAlign w:val="center"/>
            <w:textDirection w:val="lrTb"/>
            <w:noWrap w:val="false"/>
          </w:tcPr>
          <w:p>
            <w:pPr>
              <w:jc w:val="center"/>
              <w:rPr>
                <w:rFonts w:hint="eastAsia"/>
                <w:bCs/>
                <w:sz w:val="21"/>
                <w:szCs w:val="21"/>
                <w:lang w:val="en-US" w:bidi="ar-SA"/>
              </w:rPr>
            </w:pPr>
            <w:r>
              <w:rPr>
                <w:rFonts w:hint="eastAsia"/>
                <w:bCs/>
                <w:sz w:val="21"/>
                <w:szCs w:val="21"/>
                <w:lang w:val="en-US" w:bidi="ar-SA"/>
              </w:rPr>
            </w:r>
            <w:r/>
          </w:p>
        </w:tc>
        <w:tc>
          <w:tcPr>
            <w:tcW w:w="1555" w:type="dxa"/>
            <w:vAlign w:val="center"/>
            <w:textDirection w:val="lrTb"/>
            <w:noWrap w:val="false"/>
          </w:tcPr>
          <w:p>
            <w:pPr>
              <w:jc w:val="center"/>
              <w:widowControl/>
              <w:rPr>
                <w:rFonts w:hint="eastAsia"/>
                <w:bCs/>
                <w:sz w:val="21"/>
                <w:szCs w:val="21"/>
                <w:lang w:val="en-US" w:bidi="ar-SA"/>
              </w:rPr>
            </w:pPr>
            <w:r>
              <w:rPr>
                <w:rFonts w:hint="eastAsia"/>
                <w:sz w:val="21"/>
                <w:szCs w:val="21"/>
                <w:lang w:val="en-US" w:bidi="ar"/>
              </w:rPr>
              <w:t xml:space="preserve">工业</w:t>
            </w:r>
            <w:r/>
          </w:p>
        </w:tc>
        <w:tc>
          <w:tcPr>
            <w:tcW w:w="1132" w:type="dxa"/>
            <w:vAlign w:val="center"/>
            <w:textDirection w:val="lrTb"/>
            <w:noWrap w:val="false"/>
          </w:tcPr>
          <w:p>
            <w:pPr>
              <w:jc w:val="center"/>
              <w:widowControl/>
              <w:rPr>
                <w:rFonts w:hint="eastAsia"/>
                <w:bCs/>
                <w:sz w:val="21"/>
                <w:szCs w:val="21"/>
                <w:lang w:val="en-US" w:bidi="ar-SA"/>
              </w:rPr>
            </w:pPr>
            <w:r>
              <w:rPr>
                <w:rFonts w:hint="eastAsia"/>
                <w:sz w:val="21"/>
                <w:szCs w:val="21"/>
                <w:lang w:val="en-US" w:bidi="ar"/>
              </w:rPr>
              <w:t xml:space="preserve">货物</w:t>
            </w:r>
            <w:r/>
          </w:p>
        </w:tc>
      </w:tr>
    </w:tbl>
    <w:p>
      <w:pPr>
        <w:spacing w:line="264" w:lineRule="auto"/>
        <w:rPr>
          <w:rFonts w:hint="eastAsia"/>
          <w:b/>
          <w:sz w:val="24"/>
          <w:szCs w:val="24"/>
        </w:rPr>
        <w:outlineLvl w:val="1"/>
      </w:pPr>
      <w:r>
        <w:rPr>
          <w:rFonts w:hint="eastAsia"/>
          <w:b/>
          <w:bCs/>
          <w:sz w:val="24"/>
          <w:szCs w:val="21"/>
          <w:lang w:val="en-US" w:bidi="ar-SA"/>
        </w:rPr>
        <w:t xml:space="preserve">四、</w:t>
      </w:r>
      <w:r>
        <w:rPr>
          <w:rFonts w:hint="eastAsia"/>
          <w:b/>
          <w:sz w:val="24"/>
          <w:szCs w:val="21"/>
          <w:lang w:bidi="ar-SA"/>
        </w:rPr>
        <w:t xml:space="preserve">拟采购标的需要满足的技术、商务要求</w:t>
      </w:r>
      <w:r/>
    </w:p>
    <w:p>
      <w:pPr>
        <w:ind w:firstLine="480"/>
        <w:spacing w:line="264" w:lineRule="auto"/>
        <w:rPr>
          <w:rFonts w:hint="eastAsia"/>
          <w:bCs/>
          <w:sz w:val="24"/>
          <w:szCs w:val="24"/>
        </w:rPr>
        <w:outlineLvl w:val="2"/>
      </w:pPr>
      <w:r>
        <w:rPr>
          <w:rFonts w:hint="eastAsia"/>
          <w:bCs/>
          <w:sz w:val="24"/>
          <w:szCs w:val="24"/>
        </w:rPr>
        <w:t xml:space="preserve">（一）技术要求</w:t>
      </w:r>
      <w:r/>
    </w:p>
    <w:p>
      <w:pPr>
        <w:ind w:firstLine="480"/>
        <w:spacing w:line="264" w:lineRule="auto"/>
        <w:rPr>
          <w:rFonts w:hint="eastAsia"/>
          <w:lang w:val="en-US"/>
        </w:rPr>
      </w:pPr>
      <w:r>
        <w:rPr>
          <w:rFonts w:hint="eastAsia"/>
          <w:bCs/>
          <w:sz w:val="24"/>
          <w:szCs w:val="24"/>
          <w:lang w:val="en-US"/>
        </w:rPr>
        <w:t xml:space="preserve">1.产品技术指标</w:t>
      </w:r>
      <w:r/>
    </w:p>
    <w:tbl>
      <w:tblPr>
        <w:tblW w:w="941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4A0" w:firstRow="1" w:lastRow="0" w:firstColumn="1" w:lastColumn="0" w:noHBand="0" w:noVBand="1"/>
      </w:tblPr>
      <w:tblGrid>
        <w:gridCol w:w="660"/>
        <w:gridCol w:w="1354"/>
        <w:gridCol w:w="7396"/>
      </w:tblGrid>
      <w:tr>
        <w:trPr>
          <w:jc w:val="center"/>
        </w:trPr>
        <w:tc>
          <w:tcPr>
            <w:tcW w:w="660" w:type="dxa"/>
            <w:vAlign w:val="center"/>
            <w:textDirection w:val="lrTb"/>
            <w:noWrap w:val="false"/>
          </w:tcPr>
          <w:p>
            <w:pPr>
              <w:jc w:val="center"/>
              <w:spacing w:line="264" w:lineRule="auto"/>
              <w:rPr>
                <w:rFonts w:hint="eastAsia"/>
                <w:b/>
                <w:sz w:val="24"/>
                <w:szCs w:val="24"/>
                <w:lang w:val="en-US" w:bidi="ar-SA"/>
              </w:rPr>
            </w:pPr>
            <w:r>
              <w:rPr>
                <w:rFonts w:hint="eastAsia"/>
                <w:b/>
                <w:sz w:val="24"/>
                <w:szCs w:val="24"/>
                <w:lang w:val="en-US" w:bidi="ar-SA"/>
              </w:rPr>
              <w:t xml:space="preserve">序号</w:t>
            </w:r>
            <w:r/>
          </w:p>
        </w:tc>
        <w:tc>
          <w:tcPr>
            <w:tcW w:w="1354" w:type="dxa"/>
            <w:vAlign w:val="center"/>
            <w:textDirection w:val="lrTb"/>
            <w:noWrap w:val="false"/>
          </w:tcPr>
          <w:p>
            <w:pPr>
              <w:jc w:val="center"/>
              <w:spacing w:line="264" w:lineRule="auto"/>
              <w:rPr>
                <w:rFonts w:hint="eastAsia"/>
                <w:b/>
                <w:sz w:val="24"/>
                <w:szCs w:val="24"/>
                <w:lang w:val="en-US" w:bidi="ar-SA"/>
              </w:rPr>
            </w:pPr>
            <w:r>
              <w:rPr>
                <w:rFonts w:hint="eastAsia"/>
                <w:b/>
                <w:sz w:val="24"/>
                <w:szCs w:val="24"/>
                <w:lang w:val="en-US" w:bidi="ar-SA"/>
              </w:rPr>
              <w:t xml:space="preserve">产品名称</w:t>
            </w:r>
            <w:r/>
          </w:p>
        </w:tc>
        <w:tc>
          <w:tcPr>
            <w:tcW w:w="7396" w:type="dxa"/>
            <w:vAlign w:val="center"/>
            <w:textDirection w:val="lrTb"/>
            <w:noWrap w:val="false"/>
          </w:tcPr>
          <w:p>
            <w:pPr>
              <w:jc w:val="center"/>
              <w:spacing w:line="264" w:lineRule="auto"/>
              <w:rPr>
                <w:rFonts w:hint="eastAsia"/>
                <w:b/>
                <w:sz w:val="24"/>
                <w:szCs w:val="24"/>
                <w:lang w:val="en-US" w:bidi="ar-SA"/>
              </w:rPr>
            </w:pPr>
            <w:r>
              <w:rPr>
                <w:rFonts w:hint="eastAsia"/>
                <w:b/>
                <w:sz w:val="24"/>
                <w:szCs w:val="24"/>
                <w:lang w:val="en-US" w:bidi="ar-SA"/>
              </w:rPr>
              <w:t xml:space="preserve">功能、性能、配置要求不低于以下要求</w:t>
            </w:r>
            <w:r/>
          </w:p>
        </w:tc>
      </w:tr>
      <w:tr>
        <w:trPr>
          <w:jc w:val="center"/>
          <w:trHeight w:val="840"/>
        </w:trPr>
        <w:tc>
          <w:tcPr>
            <w:tcW w:w="660" w:type="dxa"/>
            <w:vAlign w:val="center"/>
            <w:textDirection w:val="lrTb"/>
            <w:noWrap w:val="false"/>
          </w:tcPr>
          <w:p>
            <w:pPr>
              <w:jc w:val="center"/>
              <w:spacing w:line="264" w:lineRule="auto"/>
              <w:rPr>
                <w:rFonts w:hint="eastAsia"/>
                <w:bCs/>
                <w:sz w:val="24"/>
                <w:szCs w:val="24"/>
                <w:lang w:val="en-US" w:bidi="ar-SA"/>
              </w:rPr>
            </w:pPr>
            <w:r>
              <w:rPr>
                <w:rFonts w:hint="eastAsia"/>
                <w:bCs/>
                <w:sz w:val="24"/>
                <w:szCs w:val="24"/>
                <w:lang w:val="en-US" w:bidi="ar-SA"/>
              </w:rPr>
              <w:t xml:space="preserve">1</w:t>
            </w:r>
            <w:r/>
          </w:p>
        </w:tc>
        <w:tc>
          <w:tcPr>
            <w:tcW w:w="1354" w:type="dxa"/>
            <w:vAlign w:val="center"/>
            <w:textDirection w:val="lrTb"/>
            <w:noWrap w:val="false"/>
          </w:tcPr>
          <w:p>
            <w:pPr>
              <w:spacing w:line="264" w:lineRule="auto"/>
              <w:rPr>
                <w:rFonts w:hint="eastAsia"/>
                <w:bCs/>
                <w:sz w:val="24"/>
                <w:szCs w:val="24"/>
                <w:lang w:val="en-US" w:bidi="ar-SA"/>
              </w:rPr>
            </w:pPr>
            <w:r>
              <w:rPr>
                <w:bCs/>
                <w:sz w:val="21"/>
                <w:szCs w:val="21"/>
                <w:lang w:val="en-US"/>
              </w:rPr>
              <w:t xml:space="preserve">三重四极杆液质联用仪</w:t>
            </w:r>
            <w:r/>
          </w:p>
        </w:tc>
        <w:tc>
          <w:tcPr>
            <w:tcW w:w="7396" w:type="dxa"/>
            <w:vAlign w:val="center"/>
            <w:textDirection w:val="lrTb"/>
            <w:noWrap w:val="false"/>
          </w:tcPr>
          <w:p>
            <w:pPr>
              <w:spacing w:line="360" w:lineRule="auto"/>
              <w:rPr>
                <w:rFonts w:hint="eastAsia"/>
                <w:szCs w:val="21"/>
              </w:rPr>
            </w:pPr>
            <w:r>
              <w:rPr>
                <w:rFonts w:hint="eastAsia"/>
                <w:szCs w:val="21"/>
              </w:rPr>
              <w:t xml:space="preserve">一、技术参数</w:t>
            </w:r>
            <w:r/>
          </w:p>
          <w:p>
            <w:pPr>
              <w:spacing w:line="360" w:lineRule="auto"/>
              <w:rPr>
                <w:rFonts w:hint="eastAsia"/>
                <w:szCs w:val="21"/>
              </w:rPr>
            </w:pPr>
            <w:r>
              <w:rPr>
                <w:rFonts w:hint="eastAsia"/>
                <w:szCs w:val="21"/>
              </w:rPr>
              <w:t xml:space="preserve">1.</w:t>
            </w:r>
            <w:r>
              <w:rPr>
                <w:szCs w:val="21"/>
              </w:rPr>
              <w:t xml:space="preserve">工作条件：电源电压：220V±10%，温度：18℃～28℃，湿度：40%～70%，仪器可连续正常运行。工作条件及安全性要求符合中国有关标准或规定。</w:t>
            </w:r>
            <w:r/>
          </w:p>
          <w:p>
            <w:pPr>
              <w:spacing w:line="360" w:lineRule="auto"/>
              <w:rPr>
                <w:rFonts w:hint="eastAsia"/>
                <w:szCs w:val="21"/>
              </w:rPr>
            </w:pPr>
            <w:r>
              <w:rPr>
                <w:rFonts w:hint="eastAsia"/>
                <w:szCs w:val="21"/>
              </w:rPr>
              <w:t xml:space="preserve">2.</w:t>
            </w:r>
            <w:r>
              <w:rPr>
                <w:szCs w:val="21"/>
              </w:rPr>
              <w:t xml:space="preserve">离子源：</w:t>
            </w:r>
            <w:r/>
          </w:p>
          <w:p>
            <w:pPr>
              <w:spacing w:line="360" w:lineRule="auto"/>
              <w:rPr>
                <w:rFonts w:hint="eastAsia"/>
                <w:szCs w:val="21"/>
              </w:rPr>
            </w:pPr>
            <w:r>
              <w:rPr>
                <w:rFonts w:hint="eastAsia"/>
                <w:szCs w:val="21"/>
              </w:rPr>
              <w:t xml:space="preserve">2.1</w:t>
            </w:r>
            <w:r>
              <w:rPr>
                <w:szCs w:val="21"/>
              </w:rPr>
              <w:t xml:space="preserve">离子源类型：配备独立的电喷雾离子源（ESI源）和大气压化学电离源（APCI源）。独立工作，互不干扰；更换离子源状态时，只需插拔式更换离子源喷针，无需更换电缆数据线、无需卸真空系统。</w:t>
            </w:r>
            <w:r/>
          </w:p>
          <w:p>
            <w:pPr>
              <w:spacing w:line="360" w:lineRule="auto"/>
              <w:rPr>
                <w:rFonts w:hint="eastAsia"/>
                <w:szCs w:val="21"/>
              </w:rPr>
            </w:pPr>
            <w:r>
              <w:rPr>
                <w:rFonts w:hint="eastAsia"/>
                <w:szCs w:val="21"/>
              </w:rPr>
              <w:t xml:space="preserve">2.2</w:t>
            </w:r>
            <w:r>
              <w:rPr>
                <w:szCs w:val="21"/>
              </w:rPr>
              <w:t xml:space="preserve">离子源设计：正交喷雾离子引入，先喷雾后加热，保障喷雾气流稳定性；辅助气加热聚焦，提高离子化效率。</w:t>
            </w:r>
            <w:r/>
          </w:p>
          <w:p>
            <w:pPr>
              <w:spacing w:line="360" w:lineRule="auto"/>
              <w:rPr>
                <w:rFonts w:hint="eastAsia"/>
                <w:b/>
                <w:bCs/>
                <w:szCs w:val="21"/>
              </w:rPr>
            </w:pPr>
            <w:r>
              <w:rPr>
                <w:szCs w:val="21"/>
              </w:rPr>
              <w:t xml:space="preserve">▲</w:t>
            </w:r>
            <w:r>
              <w:rPr>
                <w:rFonts w:hint="eastAsia"/>
                <w:szCs w:val="21"/>
              </w:rPr>
              <w:t xml:space="preserve">2.3</w:t>
            </w:r>
            <w:r>
              <w:rPr>
                <w:szCs w:val="21"/>
              </w:rPr>
              <w:t xml:space="preserve">离子源加热辅助气：先喷雾后加热，辅助气温度最高可加热至720℃及以上</w:t>
            </w:r>
            <w:r>
              <w:rPr>
                <w:b/>
                <w:bCs/>
                <w:szCs w:val="21"/>
              </w:rPr>
              <w:t xml:space="preserve">。</w:t>
            </w:r>
            <w:r>
              <w:rPr>
                <w:szCs w:val="21"/>
              </w:rPr>
              <w:t xml:space="preserve">（提供软件设置温度的截图证明）</w:t>
            </w:r>
            <w:r/>
          </w:p>
          <w:p>
            <w:pPr>
              <w:spacing w:line="360" w:lineRule="auto"/>
              <w:rPr>
                <w:rFonts w:hint="eastAsia"/>
                <w:b/>
                <w:bCs/>
                <w:szCs w:val="21"/>
              </w:rPr>
            </w:pPr>
            <w:r>
              <w:rPr>
                <w:rFonts w:hint="eastAsia"/>
                <w:szCs w:val="21"/>
              </w:rPr>
              <w:t xml:space="preserve">2.4</w:t>
            </w:r>
            <w:r>
              <w:rPr>
                <w:szCs w:val="21"/>
              </w:rPr>
              <w:t xml:space="preserve">离子源最大耐受100％水相，≥3mL/min流速。</w:t>
            </w:r>
            <w:r>
              <w:rPr>
                <w:rFonts w:hint="eastAsia"/>
                <w:szCs w:val="21"/>
              </w:rPr>
              <w:t xml:space="preserve"> </w:t>
            </w:r>
            <w:r/>
          </w:p>
          <w:p>
            <w:pPr>
              <w:spacing w:line="360" w:lineRule="auto"/>
              <w:rPr>
                <w:rFonts w:hint="eastAsia"/>
                <w:b/>
                <w:bCs/>
                <w:szCs w:val="21"/>
              </w:rPr>
            </w:pPr>
            <w:r>
              <w:rPr>
                <w:szCs w:val="21"/>
              </w:rPr>
              <w:t xml:space="preserve">▲</w:t>
            </w:r>
            <w:r>
              <w:rPr>
                <w:rFonts w:hint="eastAsia"/>
                <w:szCs w:val="21"/>
              </w:rPr>
              <w:t xml:space="preserve">2.5</w:t>
            </w:r>
            <w:r>
              <w:rPr>
                <w:szCs w:val="21"/>
              </w:rPr>
              <w:t xml:space="preserve">不分流情况下，流速（100％水相）≥2</w:t>
            </w:r>
            <w:r>
              <w:rPr>
                <w:rFonts w:hint="eastAsia"/>
                <w:szCs w:val="21"/>
              </w:rPr>
              <w:t xml:space="preserve">.8</w:t>
            </w:r>
            <w:r>
              <w:rPr>
                <w:szCs w:val="21"/>
              </w:rPr>
              <w:t xml:space="preserve">mL/min可保证离子化效率和稳定性，此流速可在软件上设置，选取0.4、1.0、2.0</w:t>
            </w:r>
            <w:r>
              <w:rPr>
                <w:rFonts w:hint="eastAsia"/>
                <w:szCs w:val="21"/>
              </w:rPr>
              <w:t xml:space="preserve">、2.8</w:t>
            </w:r>
            <w:r>
              <w:rPr>
                <w:szCs w:val="21"/>
              </w:rPr>
              <w:t xml:space="preserve">mL/min 4个流速，农药多菌灵</w:t>
            </w:r>
            <w:r>
              <w:rPr>
                <w:rFonts w:hint="eastAsia"/>
                <w:szCs w:val="21"/>
              </w:rPr>
              <w:t xml:space="preserve">（</w:t>
            </w:r>
            <w:r>
              <w:rPr>
                <w:szCs w:val="21"/>
              </w:rPr>
              <w:t xml:space="preserve">carbendazim</w:t>
            </w:r>
            <w:r>
              <w:rPr>
                <w:rFonts w:hint="eastAsia"/>
                <w:szCs w:val="21"/>
              </w:rPr>
              <w:t xml:space="preserve">）</w:t>
            </w:r>
            <w:r>
              <w:rPr>
                <w:szCs w:val="21"/>
              </w:rPr>
              <w:t xml:space="preserve">的4次峰高的极差不大于5%（提供数据图谱证明及检测报告）。</w:t>
            </w:r>
            <w:r/>
          </w:p>
          <w:p>
            <w:pPr>
              <w:spacing w:line="360" w:lineRule="auto"/>
              <w:rPr>
                <w:rFonts w:hint="eastAsia"/>
                <w:szCs w:val="21"/>
              </w:rPr>
            </w:pPr>
            <w:r>
              <w:rPr>
                <w:rFonts w:hint="eastAsia"/>
                <w:szCs w:val="21"/>
              </w:rPr>
              <w:t xml:space="preserve">2.6</w:t>
            </w:r>
            <w:r>
              <w:rPr>
                <w:szCs w:val="21"/>
              </w:rPr>
              <w:t xml:space="preserve">离子源排废：采用负压式排放废气装置，最大流速≥10L/min，废气直接排到源腔体外。</w:t>
            </w:r>
            <w:r/>
          </w:p>
          <w:p>
            <w:pPr>
              <w:spacing w:line="360" w:lineRule="auto"/>
              <w:rPr>
                <w:rFonts w:hint="eastAsia"/>
                <w:szCs w:val="21"/>
              </w:rPr>
            </w:pPr>
            <w:r>
              <w:rPr>
                <w:rFonts w:hint="eastAsia"/>
                <w:szCs w:val="21"/>
              </w:rPr>
              <w:t xml:space="preserve">2.7</w:t>
            </w:r>
            <w:r>
              <w:rPr>
                <w:szCs w:val="21"/>
              </w:rPr>
              <w:t xml:space="preserve">离子源接口采用锥孔结构，离子传输通道无毛细管类组件（毛细管组件如加热毛细管、非加热毛细管、DL管等均视为毛细管），无需消耗更换</w:t>
            </w:r>
            <w:r>
              <w:rPr>
                <w:b/>
                <w:bCs/>
                <w:szCs w:val="21"/>
              </w:rPr>
              <w:t xml:space="preserve">。</w:t>
            </w:r>
            <w:r/>
          </w:p>
          <w:p>
            <w:pPr>
              <w:spacing w:line="360" w:lineRule="auto"/>
              <w:rPr>
                <w:rFonts w:hint="eastAsia"/>
                <w:szCs w:val="21"/>
                <w:highlight w:val="red"/>
              </w:rPr>
            </w:pPr>
            <w:r>
              <w:rPr>
                <w:szCs w:val="21"/>
              </w:rPr>
              <w:t xml:space="preserve">▲</w:t>
            </w:r>
            <w:r>
              <w:rPr>
                <w:rFonts w:hint="eastAsia"/>
                <w:szCs w:val="21"/>
              </w:rPr>
              <w:t xml:space="preserve">2.8</w:t>
            </w:r>
            <w:r>
              <w:rPr>
                <w:szCs w:val="21"/>
              </w:rPr>
              <w:t xml:space="preserve">离子源基质效应：</w:t>
            </w:r>
            <w:r>
              <w:rPr>
                <w:rFonts w:hint="eastAsia"/>
                <w:szCs w:val="21"/>
              </w:rPr>
              <w:t xml:space="preserve">食品</w:t>
            </w:r>
            <w:r>
              <w:rPr>
                <w:szCs w:val="21"/>
              </w:rPr>
              <w:t xml:space="preserve">基质中氯霉素残留，前处理采用液液萃取和不同的固相取柱，如HLB、MCX、MIP等，基质效应偏差小于2%。（提供产品彩页、官网截图或同品牌三重四级杆液质联用仪已公开发表文章）</w:t>
            </w:r>
            <w:r/>
          </w:p>
          <w:p>
            <w:pPr>
              <w:spacing w:line="360" w:lineRule="auto"/>
              <w:rPr>
                <w:rFonts w:hint="eastAsia"/>
                <w:szCs w:val="21"/>
              </w:rPr>
            </w:pPr>
            <w:r>
              <w:rPr>
                <w:szCs w:val="21"/>
              </w:rPr>
              <w:t xml:space="preserve">▲</w:t>
            </w:r>
            <w:r>
              <w:rPr>
                <w:rFonts w:hint="eastAsia"/>
                <w:bCs/>
                <w:szCs w:val="21"/>
              </w:rPr>
              <w:t xml:space="preserve">3.质量分析器：具</w:t>
            </w:r>
            <w:r>
              <w:rPr>
                <w:bCs/>
                <w:szCs w:val="21"/>
              </w:rPr>
              <w:t xml:space="preserve">备三重四极杆质谱仪</w:t>
            </w:r>
            <w:r>
              <w:rPr>
                <w:rFonts w:hint="eastAsia"/>
                <w:bCs/>
                <w:szCs w:val="21"/>
              </w:rPr>
              <w:t xml:space="preserve">以及</w:t>
            </w:r>
            <w:r>
              <w:rPr>
                <w:bCs/>
                <w:szCs w:val="21"/>
              </w:rPr>
              <w:t xml:space="preserve">线性离子阱质谱仪的结构及全部扫描功能；或者单独配置一台线性离子阱质谱仪，四极杆一体成型，方便维护，无需控温，防止高温老化</w:t>
            </w:r>
            <w:r>
              <w:rPr>
                <w:bCs/>
                <w:szCs w:val="21"/>
              </w:rPr>
              <w:t xml:space="preserve">（需提供结构图）</w:t>
            </w:r>
            <w:r>
              <w:rPr>
                <w:bCs/>
                <w:szCs w:val="21"/>
              </w:rPr>
              <w:t xml:space="preserve">。</w:t>
            </w:r>
            <w:r/>
          </w:p>
          <w:p>
            <w:pPr>
              <w:spacing w:line="360" w:lineRule="auto"/>
              <w:rPr>
                <w:rFonts w:hint="eastAsia"/>
                <w:szCs w:val="21"/>
              </w:rPr>
            </w:pPr>
            <w:r>
              <w:rPr>
                <w:rFonts w:hint="eastAsia"/>
                <w:szCs w:val="21"/>
              </w:rPr>
              <w:t xml:space="preserve">4.</w:t>
            </w:r>
            <w:r>
              <w:rPr>
                <w:szCs w:val="21"/>
              </w:rPr>
              <w:t xml:space="preserve">碰撞室</w:t>
            </w:r>
            <w:r/>
          </w:p>
          <w:p>
            <w:pPr>
              <w:spacing w:line="360" w:lineRule="auto"/>
              <w:rPr>
                <w:rFonts w:hint="eastAsia"/>
                <w:b/>
                <w:bCs/>
                <w:szCs w:val="21"/>
              </w:rPr>
            </w:pPr>
            <w:r>
              <w:rPr>
                <w:rFonts w:hint="eastAsia"/>
                <w:szCs w:val="21"/>
              </w:rPr>
              <w:t xml:space="preserve">4.1</w:t>
            </w:r>
            <w:r>
              <w:rPr>
                <w:szCs w:val="21"/>
              </w:rPr>
              <w:t xml:space="preserve">弯曲线性加速设计：≥90°弯曲线性加速高压聚焦的四极杆碰撞室设计</w:t>
            </w:r>
            <w:r>
              <w:rPr>
                <w:b/>
                <w:bCs/>
                <w:szCs w:val="21"/>
              </w:rPr>
              <w:t xml:space="preserve">。</w:t>
            </w:r>
            <w:r/>
          </w:p>
          <w:p>
            <w:pPr>
              <w:spacing w:line="360" w:lineRule="auto"/>
              <w:rPr>
                <w:rFonts w:hint="eastAsia"/>
                <w:szCs w:val="21"/>
              </w:rPr>
            </w:pPr>
            <w:r>
              <w:rPr>
                <w:rFonts w:hint="eastAsia"/>
                <w:szCs w:val="21"/>
              </w:rPr>
              <w:t xml:space="preserve">4.2</w:t>
            </w:r>
            <w:r>
              <w:rPr>
                <w:szCs w:val="21"/>
              </w:rPr>
              <w:t xml:space="preserve">质谱用气由一台氮气发生器供应，无需额外其他气源，即一台氮气发生器即可满足质谱需求</w:t>
            </w:r>
            <w:r>
              <w:rPr>
                <w:b/>
                <w:bCs/>
                <w:szCs w:val="21"/>
              </w:rPr>
              <w:t xml:space="preserve">。</w:t>
            </w:r>
            <w:r/>
          </w:p>
          <w:p>
            <w:pPr>
              <w:spacing w:line="360" w:lineRule="auto"/>
              <w:rPr>
                <w:rFonts w:hint="eastAsia"/>
                <w:bCs/>
                <w:szCs w:val="21"/>
              </w:rPr>
            </w:pPr>
            <w:r>
              <w:rPr>
                <w:rFonts w:hint="eastAsia"/>
                <w:bCs/>
                <w:szCs w:val="21"/>
              </w:rPr>
              <w:t xml:space="preserve">5.</w:t>
            </w:r>
            <w:r>
              <w:rPr>
                <w:bCs/>
                <w:szCs w:val="21"/>
              </w:rPr>
              <w:t xml:space="preserve">检测器</w:t>
            </w:r>
            <w:r/>
          </w:p>
          <w:p>
            <w:pPr>
              <w:spacing w:line="360" w:lineRule="auto"/>
              <w:rPr>
                <w:rFonts w:hint="eastAsia"/>
                <w:bCs/>
                <w:szCs w:val="21"/>
              </w:rPr>
            </w:pPr>
            <w:r>
              <w:rPr>
                <w:rFonts w:hint="eastAsia"/>
                <w:szCs w:val="21"/>
              </w:rPr>
              <w:t xml:space="preserve">5.1</w:t>
            </w:r>
            <w:r>
              <w:rPr>
                <w:bCs/>
                <w:szCs w:val="21"/>
              </w:rPr>
              <w:t xml:space="preserve">采用电子倍增器，无正负离子歧视效应。</w:t>
            </w:r>
            <w:r/>
          </w:p>
          <w:p>
            <w:pPr>
              <w:spacing w:line="360" w:lineRule="auto"/>
              <w:rPr>
                <w:rFonts w:hint="eastAsia"/>
                <w:bCs/>
                <w:szCs w:val="21"/>
              </w:rPr>
            </w:pPr>
            <w:r>
              <w:rPr>
                <w:rFonts w:hint="eastAsia"/>
                <w:szCs w:val="21"/>
              </w:rPr>
              <w:t xml:space="preserve">5.2</w:t>
            </w:r>
            <w:r>
              <w:rPr>
                <w:bCs/>
                <w:szCs w:val="21"/>
              </w:rPr>
              <w:t xml:space="preserve">脉冲计数式检测器。</w:t>
            </w:r>
            <w:r/>
          </w:p>
          <w:p>
            <w:pPr>
              <w:spacing w:line="360" w:lineRule="auto"/>
              <w:rPr>
                <w:rFonts w:hint="eastAsia"/>
                <w:bCs/>
                <w:szCs w:val="21"/>
              </w:rPr>
            </w:pPr>
            <w:r>
              <w:rPr>
                <w:rFonts w:hint="eastAsia"/>
                <w:bCs/>
                <w:szCs w:val="21"/>
              </w:rPr>
              <w:t xml:space="preserve">6.</w:t>
            </w:r>
            <w:r>
              <w:rPr>
                <w:bCs/>
                <w:szCs w:val="21"/>
              </w:rPr>
              <w:t xml:space="preserve">真空系统</w:t>
            </w:r>
            <w:r/>
          </w:p>
          <w:p>
            <w:pPr>
              <w:spacing w:line="360" w:lineRule="auto"/>
              <w:rPr>
                <w:rFonts w:hint="eastAsia"/>
                <w:bCs/>
                <w:szCs w:val="21"/>
              </w:rPr>
            </w:pPr>
            <w:r>
              <w:rPr>
                <w:rFonts w:hint="eastAsia"/>
                <w:szCs w:val="21"/>
              </w:rPr>
              <w:t xml:space="preserve">6.1</w:t>
            </w:r>
            <w:r>
              <w:rPr>
                <w:bCs/>
                <w:szCs w:val="21"/>
              </w:rPr>
              <w:t xml:space="preserve">机械泵和分子涡轮泵组成，离子源区和质量分析区形成差分抽气系统，自动断电保护功能。</w:t>
            </w:r>
            <w:r/>
          </w:p>
          <w:p>
            <w:pPr>
              <w:spacing w:line="360" w:lineRule="auto"/>
              <w:rPr>
                <w:rFonts w:hint="eastAsia"/>
                <w:bCs/>
                <w:szCs w:val="21"/>
              </w:rPr>
            </w:pPr>
            <w:r>
              <w:rPr>
                <w:rFonts w:hint="eastAsia"/>
                <w:szCs w:val="21"/>
              </w:rPr>
              <w:t xml:space="preserve">6.2</w:t>
            </w:r>
            <w:r>
              <w:rPr>
                <w:bCs/>
                <w:szCs w:val="21"/>
              </w:rPr>
              <w:t xml:space="preserve">日常维护：机械泵无需震气维护，仅需定期更换泵油。</w:t>
            </w:r>
            <w:r/>
          </w:p>
          <w:p>
            <w:pPr>
              <w:spacing w:line="360" w:lineRule="auto"/>
              <w:rPr>
                <w:rFonts w:hint="eastAsia"/>
                <w:bCs/>
                <w:szCs w:val="21"/>
              </w:rPr>
            </w:pPr>
            <w:r>
              <w:rPr>
                <w:rFonts w:hint="eastAsia"/>
                <w:bCs/>
                <w:szCs w:val="21"/>
              </w:rPr>
              <w:t xml:space="preserve">7.</w:t>
            </w:r>
            <w:r>
              <w:rPr>
                <w:bCs/>
                <w:szCs w:val="21"/>
              </w:rPr>
              <w:t xml:space="preserve">调谐系统：在正离子和负离子模式均可以进行灵敏度和分辨率的自动优化，进行质量校正。</w:t>
            </w:r>
            <w:r/>
          </w:p>
          <w:p>
            <w:pPr>
              <w:spacing w:line="360" w:lineRule="auto"/>
              <w:rPr>
                <w:rFonts w:hint="eastAsia"/>
                <w:bCs/>
                <w:szCs w:val="21"/>
                <w:highlight w:val="green"/>
              </w:rPr>
            </w:pPr>
            <w:r>
              <w:rPr>
                <w:rFonts w:hint="eastAsia"/>
                <w:bCs/>
                <w:szCs w:val="21"/>
              </w:rPr>
              <w:t xml:space="preserve">8.</w:t>
            </w:r>
            <w:r>
              <w:rPr>
                <w:bCs/>
                <w:szCs w:val="21"/>
              </w:rPr>
              <w:t xml:space="preserve">质量范围：m/z2000amu以内</w:t>
            </w:r>
            <w:r>
              <w:rPr>
                <w:rFonts w:hint="eastAsia"/>
                <w:bCs/>
                <w:szCs w:val="21"/>
              </w:rPr>
              <w:t xml:space="preserve">，确保全质量范围高灵敏度</w:t>
            </w:r>
            <w:r>
              <w:rPr>
                <w:bCs/>
                <w:szCs w:val="21"/>
              </w:rPr>
              <w:t xml:space="preserve">。</w:t>
            </w:r>
            <w:r/>
          </w:p>
          <w:p>
            <w:pPr>
              <w:spacing w:line="360" w:lineRule="auto"/>
              <w:rPr>
                <w:rFonts w:hint="eastAsia"/>
                <w:bCs/>
                <w:szCs w:val="21"/>
              </w:rPr>
            </w:pPr>
            <w:r>
              <w:rPr>
                <w:rFonts w:hint="eastAsia"/>
                <w:bCs/>
                <w:szCs w:val="21"/>
              </w:rPr>
              <w:t xml:space="preserve">9.</w:t>
            </w:r>
            <w:r>
              <w:rPr>
                <w:bCs/>
                <w:szCs w:val="21"/>
              </w:rPr>
              <w:t xml:space="preserve">质量稳定性：≤0.1amu/24小时</w:t>
            </w:r>
            <w:r>
              <w:rPr>
                <w:rFonts w:hint="eastAsia"/>
                <w:bCs/>
                <w:szCs w:val="21"/>
              </w:rPr>
              <w:t xml:space="preserve">（</w:t>
            </w:r>
            <w:r>
              <w:rPr>
                <w:bCs/>
                <w:szCs w:val="21"/>
              </w:rPr>
              <w:t xml:space="preserve">全质量数范围内，四级杆无需加热保温设计</w:t>
            </w:r>
            <w:r>
              <w:rPr>
                <w:rFonts w:hint="eastAsia"/>
                <w:bCs/>
                <w:szCs w:val="21"/>
              </w:rPr>
              <w:t xml:space="preserve">）</w:t>
            </w:r>
            <w:r>
              <w:rPr>
                <w:bCs/>
                <w:szCs w:val="21"/>
              </w:rPr>
              <w:t xml:space="preserve">。</w:t>
            </w:r>
            <w:r/>
          </w:p>
          <w:p>
            <w:pPr>
              <w:spacing w:line="360" w:lineRule="auto"/>
              <w:rPr>
                <w:rFonts w:hint="eastAsia"/>
                <w:szCs w:val="21"/>
              </w:rPr>
            </w:pPr>
            <w:r>
              <w:rPr>
                <w:rFonts w:hint="eastAsia"/>
                <w:szCs w:val="21"/>
              </w:rPr>
              <w:t xml:space="preserve">10.</w:t>
            </w:r>
            <w:r>
              <w:rPr>
                <w:szCs w:val="21"/>
              </w:rPr>
              <w:t xml:space="preserve">质量准确度：优于0.01%（全质量范围）</w:t>
            </w:r>
            <w:r/>
          </w:p>
          <w:p>
            <w:pPr>
              <w:spacing w:line="360" w:lineRule="auto"/>
              <w:rPr>
                <w:rFonts w:hint="eastAsia"/>
                <w:bCs/>
                <w:szCs w:val="21"/>
              </w:rPr>
            </w:pPr>
            <w:r>
              <w:rPr>
                <w:rFonts w:hint="eastAsia"/>
                <w:bCs/>
                <w:szCs w:val="21"/>
              </w:rPr>
              <w:t xml:space="preserve">11.</w:t>
            </w:r>
            <w:r>
              <w:rPr>
                <w:bCs/>
                <w:szCs w:val="21"/>
              </w:rPr>
              <w:t xml:space="preserve">定量范围：≥6个数量级</w:t>
            </w:r>
            <w:r/>
          </w:p>
          <w:p>
            <w:pPr>
              <w:spacing w:line="360" w:lineRule="auto"/>
              <w:rPr>
                <w:rFonts w:hint="eastAsia"/>
                <w:szCs w:val="21"/>
              </w:rPr>
            </w:pPr>
            <w:r>
              <w:rPr>
                <w:szCs w:val="21"/>
              </w:rPr>
              <w:t xml:space="preserve">▲</w:t>
            </w:r>
            <w:r>
              <w:rPr>
                <w:rFonts w:hint="eastAsia"/>
                <w:szCs w:val="21"/>
              </w:rPr>
              <w:t xml:space="preserve">12.</w:t>
            </w:r>
            <w:r>
              <w:rPr>
                <w:szCs w:val="21"/>
              </w:rPr>
              <w:t xml:space="preserve">定量分析灵敏度要求</w:t>
            </w:r>
            <w:r/>
          </w:p>
          <w:p>
            <w:pPr>
              <w:spacing w:line="360" w:lineRule="auto"/>
              <w:rPr>
                <w:rFonts w:hint="eastAsia"/>
                <w:szCs w:val="21"/>
              </w:rPr>
            </w:pPr>
            <w:r>
              <w:rPr>
                <w:rFonts w:hint="eastAsia"/>
                <w:szCs w:val="21"/>
              </w:rPr>
              <w:t xml:space="preserve">12.1标准品灵敏度：ESI+ 模式，1pg柱上进样利血平，MRM离子对为m/z609＞195，信噪比S/N＞500000：1，连续进样10针，RSD＜3%。ESI- 模式，1 pg 氯霉素柱上进样，MRM离子对为 321＞152，信噪比S/N＞500000：1，连续进样10针，RSD＜3%（提供第三方检测报告及数据图谱证明）。</w:t>
            </w:r>
            <w:r/>
          </w:p>
          <w:p>
            <w:pPr>
              <w:spacing w:line="360" w:lineRule="auto"/>
              <w:rPr>
                <w:rFonts w:hint="eastAsia"/>
                <w:szCs w:val="21"/>
              </w:rPr>
            </w:pPr>
            <w:r>
              <w:rPr>
                <w:rFonts w:hint="eastAsia"/>
                <w:szCs w:val="21"/>
              </w:rPr>
              <w:t xml:space="preserve">12.2极性化合物检测灵敏度与重复性：参照 GB 23200.122-2026 ，色谱柱：季铵化聚乙烯醇阴离子分析柱（4.0 mm×150 mm×5μm）。流动相 A 为水，流动相 B 为含 200 mmol/L 碳酸氢铵及 0.05% 氨水的水溶液。草甘膦柱上进样量10pg，信噪比（S/N）＞10，峰峰比无平滑。此条件下连续进样至少 8 针，RSD≤3%（提供数据图谱证明）。</w:t>
            </w:r>
            <w:r/>
          </w:p>
          <w:p>
            <w:pPr>
              <w:spacing w:line="360" w:lineRule="auto"/>
              <w:rPr>
                <w:rFonts w:hint="eastAsia"/>
                <w:szCs w:val="21"/>
              </w:rPr>
            </w:pPr>
            <w:r>
              <w:rPr>
                <w:rFonts w:hint="eastAsia"/>
                <w:szCs w:val="21"/>
              </w:rPr>
              <w:t xml:space="preserve">12.3氟化物检测灵敏度与重复性：全氟-2,5-二甲基-3,6-二氧杂庚酸在柱上进样量10fg，MRM离子对为395＞85，信噪比（S/N）＞30，峰峰比无平滑。10fg 柱上进样连续10针，RSD＜5%（提供数据图谱证明）。</w:t>
            </w:r>
            <w:r/>
          </w:p>
          <w:p>
            <w:pPr>
              <w:spacing w:line="360" w:lineRule="auto"/>
              <w:rPr>
                <w:rFonts w:hint="eastAsia"/>
                <w:szCs w:val="21"/>
              </w:rPr>
            </w:pPr>
            <w:r>
              <w:rPr>
                <w:rFonts w:hint="eastAsia"/>
                <w:szCs w:val="21"/>
              </w:rPr>
              <w:t xml:space="preserve">12.4多级正离子定量功能：</w:t>
            </w:r>
            <w:r>
              <w:rPr>
                <w:szCs w:val="21"/>
              </w:rPr>
              <w:t xml:space="preserve">100 µg/L</w:t>
            </w:r>
            <w:r>
              <w:rPr>
                <w:rFonts w:hint="eastAsia"/>
                <w:szCs w:val="21"/>
              </w:rPr>
              <w:t xml:space="preserve">的</w:t>
            </w:r>
            <w:r>
              <w:rPr>
                <w:szCs w:val="21"/>
              </w:rPr>
              <w:t xml:space="preserve">克伦特罗</w:t>
            </w:r>
            <w:r>
              <w:rPr>
                <w:rFonts w:hint="eastAsia"/>
                <w:szCs w:val="21"/>
              </w:rPr>
              <w:t xml:space="preserve">溶液</w:t>
            </w:r>
            <w:r>
              <w:rPr>
                <w:szCs w:val="21"/>
              </w:rPr>
              <w:t xml:space="preserve">，以5 µL/min 的流速进行流动注射。</w:t>
            </w:r>
            <w:r>
              <w:rPr>
                <w:rFonts w:hint="eastAsia"/>
                <w:szCs w:val="21"/>
              </w:rPr>
              <w:t xml:space="preserve">以下列方式碎裂</w:t>
            </w:r>
            <w:r>
              <w:rPr>
                <w:szCs w:val="21"/>
              </w:rPr>
              <w:t xml:space="preserve"> m/z 277</w:t>
            </w:r>
            <w:r>
              <w:rPr>
                <w:rFonts w:hint="eastAsia"/>
                <w:szCs w:val="21"/>
              </w:rPr>
              <w:t xml:space="preserve">/</w:t>
            </w:r>
            <w:r>
              <w:rPr>
                <w:szCs w:val="21"/>
              </w:rPr>
              <w:t xml:space="preserve"> 203</w:t>
            </w:r>
            <w:r>
              <w:rPr>
                <w:rFonts w:hint="eastAsia"/>
                <w:szCs w:val="21"/>
              </w:rPr>
              <w:t xml:space="preserve">/</w:t>
            </w:r>
            <w:r>
              <w:rPr>
                <w:szCs w:val="21"/>
              </w:rPr>
              <w:t xml:space="preserve">168</w:t>
            </w:r>
            <w:r>
              <w:rPr>
                <w:rFonts w:hint="eastAsia"/>
                <w:szCs w:val="21"/>
              </w:rPr>
              <w:t xml:space="preserve">/</w:t>
            </w:r>
            <w:r>
              <w:rPr>
                <w:szCs w:val="21"/>
              </w:rPr>
              <w:t xml:space="preserve">132.1；</w:t>
            </w:r>
            <w:r>
              <w:rPr>
                <w:rFonts w:hint="eastAsia"/>
                <w:szCs w:val="21"/>
              </w:rPr>
              <w:t xml:space="preserve">最终</w:t>
            </w:r>
            <w:r>
              <w:rPr>
                <w:szCs w:val="21"/>
              </w:rPr>
              <w:t xml:space="preserve">四级碎片离子 m/z 132.1 的检测质谱响应强度达到 1.0 × 10</w:t>
            </w:r>
            <w:r>
              <w:rPr>
                <w:rFonts w:ascii="Cambria Math" w:hAnsi="Cambria Math" w:cs="Cambria Math"/>
                <w:szCs w:val="21"/>
              </w:rPr>
              <w:t xml:space="preserve">⁶</w:t>
            </w:r>
            <w:r>
              <w:rPr>
                <w:szCs w:val="21"/>
              </w:rPr>
              <w:t xml:space="preserve"> 以上</w:t>
            </w:r>
            <w:r>
              <w:rPr>
                <w:rFonts w:hint="eastAsia"/>
                <w:szCs w:val="21"/>
              </w:rPr>
              <w:t xml:space="preserve">（提供数据图谱证明）</w:t>
            </w:r>
            <w:r>
              <w:rPr>
                <w:szCs w:val="21"/>
              </w:rPr>
              <w:t xml:space="preserve">。</w:t>
            </w:r>
            <w:r/>
          </w:p>
          <w:p>
            <w:pPr>
              <w:spacing w:line="360" w:lineRule="auto"/>
              <w:rPr>
                <w:rFonts w:hint="eastAsia"/>
                <w:szCs w:val="21"/>
              </w:rPr>
            </w:pPr>
            <w:r>
              <w:rPr>
                <w:rFonts w:hint="eastAsia"/>
                <w:szCs w:val="21"/>
              </w:rPr>
              <w:t xml:space="preserve">12.5多</w:t>
            </w:r>
            <w:r>
              <w:rPr>
                <w:szCs w:val="21"/>
              </w:rPr>
              <w:t xml:space="preserve">级负离子定量灵敏度：1pg氯霉素</w:t>
            </w:r>
            <w:r>
              <w:rPr>
                <w:rFonts w:hint="eastAsia"/>
                <w:szCs w:val="21"/>
              </w:rPr>
              <w:t xml:space="preserve">，</w:t>
            </w:r>
            <w:r>
              <w:rPr>
                <w:szCs w:val="21"/>
              </w:rPr>
              <w:t xml:space="preserve">经色谱柱分离保留，必须依次提取母离子321，子离子152，三级子离子121，要求三级离子S/N＞500：1，连续进样6针要求进样RSD＜15%。（提供谱图数据支持，任何源内解离（source-CID）数据均不应被看做满足此项指标）</w:t>
            </w:r>
            <w:r/>
          </w:p>
          <w:p>
            <w:pPr>
              <w:spacing w:line="360" w:lineRule="auto"/>
              <w:rPr>
                <w:rFonts w:hint="eastAsia"/>
                <w:szCs w:val="21"/>
              </w:rPr>
            </w:pPr>
            <w:r>
              <w:rPr>
                <w:szCs w:val="21"/>
              </w:rPr>
              <w:t xml:space="preserve">▲</w:t>
            </w:r>
            <w:r>
              <w:rPr>
                <w:rFonts w:hint="eastAsia"/>
                <w:szCs w:val="21"/>
              </w:rPr>
              <w:t xml:space="preserve">13.</w:t>
            </w:r>
            <w:r>
              <w:rPr>
                <w:szCs w:val="21"/>
              </w:rPr>
              <w:t xml:space="preserve">一针进样正负切换检测GB 31658</w:t>
            </w:r>
            <w:r>
              <w:rPr>
                <w:bCs/>
                <w:szCs w:val="21"/>
              </w:rPr>
              <w:t xml:space="preserve">3.25-2022中6种利尿剂不损失灵敏度，正离子包括氨苯蝶啶、螺内酯、坎利酮，负离子包括氢氯噻嗪、4-氨基-6-氯苯-1,3-二磺酰胺、氯噻嗪。</w:t>
            </w:r>
            <w:r>
              <w:rPr>
                <w:rFonts w:hint="eastAsia"/>
                <w:bCs/>
                <w:szCs w:val="21"/>
              </w:rPr>
              <w:t xml:space="preserve">（</w:t>
            </w:r>
            <w:r>
              <w:rPr>
                <w:szCs w:val="21"/>
              </w:rPr>
              <w:t xml:space="preserve">提供图谱证明材料，至少包括单独正离子检测或单独负离子检测，与正负切换一针检测色谱峰峰高偏差≤5%</w:t>
            </w:r>
            <w:r>
              <w:rPr>
                <w:rFonts w:hint="eastAsia"/>
                <w:bCs/>
                <w:szCs w:val="21"/>
              </w:rPr>
              <w:t xml:space="preserve">）</w:t>
            </w:r>
            <w:r/>
          </w:p>
          <w:p>
            <w:pPr>
              <w:spacing w:line="360" w:lineRule="auto"/>
              <w:rPr>
                <w:rFonts w:hint="eastAsia"/>
                <w:szCs w:val="21"/>
              </w:rPr>
            </w:pPr>
            <w:r>
              <w:rPr>
                <w:rFonts w:hint="eastAsia"/>
                <w:szCs w:val="21"/>
              </w:rPr>
              <w:t xml:space="preserve">14.</w:t>
            </w:r>
            <w:r>
              <w:rPr>
                <w:szCs w:val="21"/>
              </w:rPr>
              <w:t xml:space="preserve">扫描速度：≥ </w:t>
            </w:r>
            <w:r>
              <w:rPr>
                <w:rFonts w:hint="eastAsia"/>
                <w:szCs w:val="21"/>
              </w:rPr>
              <w:t xml:space="preserve">20</w:t>
            </w:r>
            <w:r>
              <w:rPr>
                <w:szCs w:val="21"/>
              </w:rPr>
              <w:t xml:space="preserve">,000 amu/sec；扫描功能：具有全扫描、选择离子扫描、选择反应串联质谱扫描、子离子扫描、母离子扫描、中性丢失扫描、多反应监测扫描、正/负离子快速切换扫描功能。</w:t>
            </w:r>
            <w:r/>
          </w:p>
          <w:p>
            <w:pPr>
              <w:spacing w:line="360" w:lineRule="auto"/>
              <w:rPr>
                <w:rFonts w:hint="eastAsia"/>
                <w:szCs w:val="21"/>
              </w:rPr>
            </w:pPr>
            <w:r>
              <w:rPr>
                <w:szCs w:val="21"/>
              </w:rPr>
              <w:t xml:space="preserve">▲</w:t>
            </w:r>
            <w:r>
              <w:rPr>
                <w:rFonts w:hint="eastAsia"/>
                <w:szCs w:val="21"/>
              </w:rPr>
              <w:t xml:space="preserve">15.</w:t>
            </w:r>
            <w:r>
              <w:rPr>
                <w:szCs w:val="21"/>
              </w:rPr>
              <w:t xml:space="preserve">增强型扫描模式：增强型全扫描、增强型子离子扫描、增强型高分辨扫描、三级离子扫描；</w:t>
            </w:r>
            <w:r/>
          </w:p>
          <w:p>
            <w:pPr>
              <w:spacing w:line="360" w:lineRule="auto"/>
              <w:rPr>
                <w:rFonts w:hint="eastAsia"/>
                <w:b/>
                <w:szCs w:val="21"/>
              </w:rPr>
            </w:pPr>
            <w:r>
              <w:rPr>
                <w:rFonts w:hint="eastAsia"/>
                <w:bCs/>
                <w:szCs w:val="21"/>
              </w:rPr>
              <w:t xml:space="preserve">16.</w:t>
            </w:r>
            <w:r>
              <w:rPr>
                <w:bCs/>
                <w:szCs w:val="21"/>
              </w:rPr>
              <w:t xml:space="preserve">系统拓展性：可兼容毛细管电泳和离子色谱，开展大分子蛋白多肽和强极性化合物研究</w:t>
            </w:r>
            <w:r>
              <w:rPr>
                <w:rFonts w:hint="eastAsia"/>
                <w:bCs/>
                <w:szCs w:val="21"/>
              </w:rPr>
              <w:t xml:space="preserve">（提供厂商连接方案）</w:t>
            </w:r>
            <w:r>
              <w:rPr>
                <w:bCs/>
                <w:szCs w:val="21"/>
              </w:rPr>
              <w:t xml:space="preserve">。</w:t>
            </w:r>
            <w:r/>
          </w:p>
          <w:p>
            <w:pPr>
              <w:spacing w:line="360" w:lineRule="auto"/>
              <w:rPr>
                <w:rFonts w:hint="eastAsia"/>
                <w:bCs/>
                <w:szCs w:val="21"/>
              </w:rPr>
            </w:pPr>
            <w:r>
              <w:rPr>
                <w:rFonts w:hint="eastAsia"/>
                <w:bCs/>
                <w:szCs w:val="21"/>
              </w:rPr>
              <w:t xml:space="preserve">17.</w:t>
            </w:r>
            <w:r>
              <w:rPr>
                <w:bCs/>
                <w:szCs w:val="21"/>
              </w:rPr>
              <w:t xml:space="preserve">液相色谱仪</w:t>
            </w:r>
            <w:r/>
          </w:p>
          <w:p>
            <w:pPr>
              <w:spacing w:line="360" w:lineRule="auto"/>
              <w:rPr>
                <w:rFonts w:hint="eastAsia"/>
                <w:szCs w:val="21"/>
              </w:rPr>
            </w:pPr>
            <w:r>
              <w:rPr>
                <w:rFonts w:hint="eastAsia"/>
                <w:szCs w:val="21"/>
              </w:rPr>
              <w:t xml:space="preserve">17.1系统要求：包含二元高压输液泵、脱气机、高压混合器、输液泵自动清洗单元、柱温箱、自动进样器、系统控制器（全系统耐压要求一致）；</w:t>
            </w:r>
            <w:r/>
          </w:p>
          <w:p>
            <w:pPr>
              <w:spacing w:line="360" w:lineRule="auto"/>
              <w:rPr>
                <w:rFonts w:hint="eastAsia"/>
                <w:szCs w:val="21"/>
              </w:rPr>
            </w:pPr>
            <w:r>
              <w:rPr>
                <w:rFonts w:hint="eastAsia"/>
                <w:szCs w:val="21"/>
              </w:rPr>
              <w:t xml:space="preserve">17.2二元高压梯度系统</w:t>
            </w:r>
            <w:r/>
          </w:p>
          <w:p>
            <w:pPr>
              <w:spacing w:line="360" w:lineRule="auto"/>
              <w:rPr>
                <w:rFonts w:hint="eastAsia"/>
                <w:szCs w:val="21"/>
              </w:rPr>
            </w:pPr>
            <w:r>
              <w:rPr>
                <w:rFonts w:hint="eastAsia"/>
                <w:szCs w:val="21"/>
              </w:rPr>
              <w:t xml:space="preserve">17.2.1流速范围： 0.0001-10.0000mL/min</w:t>
            </w:r>
            <w:r/>
          </w:p>
          <w:p>
            <w:pPr>
              <w:spacing w:line="360" w:lineRule="auto"/>
              <w:rPr>
                <w:rFonts w:hint="eastAsia"/>
                <w:szCs w:val="21"/>
              </w:rPr>
            </w:pPr>
            <w:r>
              <w:rPr>
                <w:rFonts w:hint="eastAsia"/>
                <w:szCs w:val="21"/>
              </w:rPr>
              <w:t xml:space="preserve">17.2.2流速准确度： ≤1%</w:t>
            </w:r>
            <w:r/>
          </w:p>
          <w:p>
            <w:pPr>
              <w:spacing w:line="360" w:lineRule="auto"/>
              <w:rPr>
                <w:rFonts w:hint="eastAsia"/>
                <w:szCs w:val="21"/>
              </w:rPr>
            </w:pPr>
            <w:r>
              <w:rPr>
                <w:rFonts w:hint="eastAsia"/>
                <w:szCs w:val="21"/>
              </w:rPr>
              <w:t xml:space="preserve">17.2.3流速精密度： ≤0.060%</w:t>
            </w:r>
            <w:r/>
          </w:p>
          <w:p>
            <w:pPr>
              <w:spacing w:line="360" w:lineRule="auto"/>
              <w:rPr>
                <w:rFonts w:hint="eastAsia"/>
                <w:szCs w:val="21"/>
              </w:rPr>
            </w:pPr>
            <w:r>
              <w:rPr>
                <w:rFonts w:hint="eastAsia"/>
                <w:szCs w:val="21"/>
              </w:rPr>
              <w:t xml:space="preserve">17.2.4梯度变化步进： 0.1%</w:t>
            </w:r>
            <w:r/>
          </w:p>
          <w:p>
            <w:pPr>
              <w:spacing w:line="360" w:lineRule="auto"/>
              <w:rPr>
                <w:rFonts w:hint="eastAsia"/>
                <w:szCs w:val="21"/>
              </w:rPr>
            </w:pPr>
            <w:r>
              <w:rPr>
                <w:rFonts w:hint="eastAsia"/>
                <w:szCs w:val="21"/>
              </w:rPr>
              <w:t xml:space="preserve">▲17.2.5最高耐压：≥100Mpa</w:t>
            </w:r>
            <w:r/>
          </w:p>
          <w:p>
            <w:pPr>
              <w:spacing w:line="360" w:lineRule="auto"/>
              <w:rPr>
                <w:rFonts w:hint="eastAsia"/>
                <w:szCs w:val="21"/>
              </w:rPr>
            </w:pPr>
            <w:r>
              <w:rPr>
                <w:rFonts w:hint="eastAsia"/>
                <w:szCs w:val="21"/>
              </w:rPr>
              <w:t xml:space="preserve">17.2.6自动清洗组件：支持</w:t>
            </w:r>
            <w:r/>
          </w:p>
          <w:p>
            <w:pPr>
              <w:spacing w:line="360" w:lineRule="auto"/>
              <w:rPr>
                <w:rFonts w:hint="eastAsia"/>
                <w:szCs w:val="21"/>
              </w:rPr>
            </w:pPr>
            <w:r>
              <w:rPr>
                <w:rFonts w:hint="eastAsia"/>
                <w:szCs w:val="21"/>
              </w:rPr>
              <w:t xml:space="preserve">17.2.7组成方式：两台独立高压送液泵构成的二元梯度系统</w:t>
            </w:r>
            <w:r/>
          </w:p>
          <w:p>
            <w:pPr>
              <w:spacing w:line="360" w:lineRule="auto"/>
              <w:rPr>
                <w:rFonts w:hint="eastAsia"/>
                <w:szCs w:val="21"/>
              </w:rPr>
            </w:pPr>
            <w:r>
              <w:rPr>
                <w:rFonts w:hint="eastAsia"/>
                <w:szCs w:val="21"/>
              </w:rPr>
              <w:t xml:space="preserve">17.2.8智能流量控制功能：防止瞬间高压损害色谱柱，延长色谱柱使用寿命。</w:t>
            </w:r>
            <w:r/>
          </w:p>
          <w:p>
            <w:pPr>
              <w:spacing w:line="360" w:lineRule="auto"/>
              <w:rPr>
                <w:rFonts w:hint="eastAsia"/>
                <w:szCs w:val="21"/>
              </w:rPr>
            </w:pPr>
            <w:r>
              <w:rPr>
                <w:rFonts w:hint="eastAsia"/>
                <w:szCs w:val="21"/>
              </w:rPr>
              <w:t xml:space="preserve">17.3脱气机流路数目：≥5路</w:t>
            </w:r>
            <w:r/>
          </w:p>
          <w:p>
            <w:pPr>
              <w:spacing w:line="360" w:lineRule="auto"/>
              <w:rPr>
                <w:rFonts w:hint="eastAsia"/>
                <w:szCs w:val="21"/>
              </w:rPr>
            </w:pPr>
            <w:r>
              <w:rPr>
                <w:rFonts w:hint="eastAsia"/>
                <w:szCs w:val="21"/>
              </w:rPr>
              <w:t xml:space="preserve">17.4可降温型自动进样器</w:t>
            </w:r>
            <w:r/>
          </w:p>
          <w:p>
            <w:pPr>
              <w:spacing w:line="360" w:lineRule="auto"/>
              <w:rPr>
                <w:rFonts w:hint="eastAsia"/>
                <w:szCs w:val="21"/>
              </w:rPr>
            </w:pPr>
            <w:r>
              <w:rPr>
                <w:rFonts w:hint="eastAsia"/>
                <w:szCs w:val="21"/>
              </w:rPr>
              <w:t xml:space="preserve">17.4.1进样量：0.1μL~ 50μL</w:t>
            </w:r>
            <w:r/>
          </w:p>
          <w:p>
            <w:pPr>
              <w:spacing w:line="360" w:lineRule="auto"/>
              <w:rPr>
                <w:rFonts w:hint="eastAsia"/>
                <w:szCs w:val="21"/>
              </w:rPr>
            </w:pPr>
            <w:r>
              <w:rPr>
                <w:rFonts w:hint="eastAsia"/>
                <w:szCs w:val="21"/>
              </w:rPr>
              <w:t xml:space="preserve">17.4.2样品盘容量：≥150位（1.5mL/2mL样品瓶）</w:t>
            </w:r>
            <w:r/>
          </w:p>
          <w:p>
            <w:pPr>
              <w:spacing w:line="360" w:lineRule="auto"/>
              <w:rPr>
                <w:rFonts w:hint="eastAsia"/>
                <w:szCs w:val="21"/>
              </w:rPr>
            </w:pPr>
            <w:r>
              <w:rPr>
                <w:rFonts w:hint="eastAsia"/>
                <w:szCs w:val="21"/>
              </w:rPr>
              <w:t xml:space="preserve">17.4.3进样周期：≤7秒，进样速度：≤5秒</w:t>
            </w:r>
            <w:r/>
          </w:p>
          <w:p>
            <w:pPr>
              <w:spacing w:line="360" w:lineRule="auto"/>
              <w:rPr>
                <w:rFonts w:hint="eastAsia"/>
                <w:szCs w:val="21"/>
              </w:rPr>
            </w:pPr>
            <w:r>
              <w:rPr>
                <w:rFonts w:hint="eastAsia"/>
                <w:szCs w:val="21"/>
              </w:rPr>
              <w:t xml:space="preserve">17.4.4耐压：≥100Mpa</w:t>
            </w:r>
            <w:r/>
          </w:p>
          <w:p>
            <w:pPr>
              <w:spacing w:line="360" w:lineRule="auto"/>
              <w:rPr>
                <w:rFonts w:hint="eastAsia"/>
                <w:szCs w:val="21"/>
              </w:rPr>
            </w:pPr>
            <w:r>
              <w:rPr>
                <w:rFonts w:hint="eastAsia"/>
                <w:szCs w:val="21"/>
              </w:rPr>
              <w:t xml:space="preserve">17.4.5交叉污染：&lt;0.0003%。针外润洗和进样口冲洗：支持</w:t>
            </w:r>
            <w:r/>
          </w:p>
          <w:p>
            <w:pPr>
              <w:spacing w:line="360" w:lineRule="auto"/>
              <w:rPr>
                <w:rFonts w:hint="eastAsia"/>
                <w:szCs w:val="21"/>
              </w:rPr>
            </w:pPr>
            <w:r>
              <w:rPr>
                <w:rFonts w:hint="eastAsia"/>
                <w:szCs w:val="21"/>
              </w:rPr>
              <w:t xml:space="preserve">17.4.6样品控温设定范围：4～45℃</w:t>
            </w:r>
            <w:r/>
          </w:p>
          <w:p>
            <w:pPr>
              <w:spacing w:line="360" w:lineRule="auto"/>
              <w:rPr>
                <w:rFonts w:hint="eastAsia"/>
                <w:szCs w:val="21"/>
              </w:rPr>
            </w:pPr>
            <w:r>
              <w:rPr>
                <w:rFonts w:hint="eastAsia"/>
                <w:szCs w:val="21"/>
              </w:rPr>
              <w:t xml:space="preserve">17.5可降温型柱温箱</w:t>
            </w:r>
            <w:r/>
          </w:p>
          <w:p>
            <w:pPr>
              <w:spacing w:line="360" w:lineRule="auto"/>
              <w:rPr>
                <w:rFonts w:hint="eastAsia"/>
                <w:szCs w:val="21"/>
              </w:rPr>
            </w:pPr>
            <w:r>
              <w:rPr>
                <w:rFonts w:hint="eastAsia"/>
                <w:szCs w:val="21"/>
              </w:rPr>
              <w:t xml:space="preserve">17.5.1温度控制范围：室温以下10℃～95℃</w:t>
            </w:r>
            <w:r/>
          </w:p>
          <w:p>
            <w:pPr>
              <w:spacing w:line="360" w:lineRule="auto"/>
              <w:rPr>
                <w:rFonts w:hint="eastAsia"/>
                <w:szCs w:val="21"/>
              </w:rPr>
            </w:pPr>
            <w:r>
              <w:rPr>
                <w:rFonts w:hint="eastAsia"/>
                <w:szCs w:val="21"/>
              </w:rPr>
              <w:t xml:space="preserve">17.5.2双重漏液传感器：含气体和液体双重传感器</w:t>
            </w:r>
            <w:r/>
          </w:p>
          <w:p>
            <w:pPr>
              <w:spacing w:line="360" w:lineRule="auto"/>
              <w:rPr>
                <w:rFonts w:hint="eastAsia"/>
                <w:szCs w:val="21"/>
              </w:rPr>
            </w:pPr>
            <w:r>
              <w:rPr>
                <w:rFonts w:hint="eastAsia"/>
                <w:szCs w:val="21"/>
              </w:rPr>
              <w:t xml:space="preserve">17.5.3色谱柱容量：可容纳3根30cm色谱柱</w:t>
            </w:r>
            <w:r/>
          </w:p>
          <w:p>
            <w:pPr>
              <w:spacing w:line="360" w:lineRule="auto"/>
              <w:rPr>
                <w:rFonts w:hint="eastAsia"/>
                <w:szCs w:val="21"/>
              </w:rPr>
            </w:pPr>
            <w:r>
              <w:rPr>
                <w:rFonts w:hint="eastAsia"/>
                <w:szCs w:val="21"/>
              </w:rPr>
              <w:t xml:space="preserve">17.5.4内置混合器：支持</w:t>
            </w:r>
            <w:r/>
          </w:p>
          <w:p>
            <w:pPr>
              <w:spacing w:line="360" w:lineRule="auto"/>
              <w:rPr>
                <w:rFonts w:hint="eastAsia"/>
                <w:bCs/>
                <w:szCs w:val="21"/>
              </w:rPr>
            </w:pPr>
            <w:r>
              <w:rPr>
                <w:rFonts w:hint="eastAsia"/>
                <w:bCs/>
                <w:szCs w:val="21"/>
              </w:rPr>
              <w:t xml:space="preserve">18.</w:t>
            </w:r>
            <w:r>
              <w:rPr>
                <w:bCs/>
                <w:szCs w:val="21"/>
              </w:rPr>
              <w:t xml:space="preserve">工作站与软件</w:t>
            </w:r>
            <w:r/>
          </w:p>
          <w:p>
            <w:pPr>
              <w:spacing w:line="360" w:lineRule="auto"/>
              <w:rPr>
                <w:rFonts w:hint="eastAsia"/>
                <w:bCs/>
                <w:szCs w:val="21"/>
              </w:rPr>
            </w:pPr>
            <w:r>
              <w:rPr>
                <w:rFonts w:hint="eastAsia"/>
                <w:szCs w:val="21"/>
              </w:rPr>
              <w:t xml:space="preserve">18.1</w:t>
            </w:r>
            <w:r>
              <w:rPr>
                <w:bCs/>
                <w:szCs w:val="21"/>
              </w:rPr>
              <w:t xml:space="preserve">软件应为高度集成的一体化质谱数据系统，可在同一平台内完成方法建立、仪器控制、数据采集、数据处理及报告输出等全流程操作。支持定性与定量分析在同一软件环境中完成，无需依赖多套独立软件进行数据处理或结果计算。</w:t>
            </w:r>
            <w:r/>
          </w:p>
          <w:p>
            <w:pPr>
              <w:spacing w:line="360" w:lineRule="auto"/>
              <w:rPr>
                <w:rFonts w:hint="eastAsia"/>
                <w:bCs/>
                <w:szCs w:val="21"/>
              </w:rPr>
            </w:pPr>
            <w:r>
              <w:rPr>
                <w:rFonts w:hint="eastAsia"/>
                <w:szCs w:val="21"/>
              </w:rPr>
              <w:t xml:space="preserve">18.2</w:t>
            </w:r>
            <w:r>
              <w:rPr>
                <w:bCs/>
                <w:szCs w:val="21"/>
              </w:rPr>
              <w:t xml:space="preserve">软件应支持一键式定量方法建立，可高效完成数据处理方法建立（在 5 分钟内完成不少于800个离子对的数据处理方法建立）。支持大批量数据的快速处理与结果计算，适用于大样本量或多通道的分析场景。具备数据筛选与</w:t>
            </w:r>
            <w:r>
              <w:rPr>
                <w:bCs/>
                <w:szCs w:val="21"/>
              </w:rPr>
              <w:t xml:space="preserve">结果查看功能，支持对大量分析数据进行快速浏览、过滤和定位。具备异常数据自动识别与标记功能，可对异常值、异常样品或异常结果进行自动判定和标识。</w:t>
            </w:r>
            <w:r/>
          </w:p>
          <w:p>
            <w:pPr>
              <w:spacing w:line="360" w:lineRule="auto"/>
              <w:rPr>
                <w:rFonts w:hint="eastAsia"/>
                <w:bCs/>
                <w:szCs w:val="21"/>
              </w:rPr>
            </w:pPr>
            <w:r>
              <w:rPr>
                <w:szCs w:val="21"/>
              </w:rPr>
              <w:t xml:space="preserve">▲</w:t>
            </w:r>
            <w:r>
              <w:rPr>
                <w:rFonts w:hint="eastAsia"/>
                <w:szCs w:val="21"/>
              </w:rPr>
              <w:t xml:space="preserve">18.3</w:t>
            </w:r>
            <w:r>
              <w:rPr>
                <w:bCs/>
                <w:szCs w:val="21"/>
              </w:rPr>
              <w:t xml:space="preserve">提供</w:t>
            </w:r>
            <w:r>
              <w:rPr>
                <w:szCs w:val="21"/>
              </w:rPr>
              <w:t xml:space="preserve">原厂开发（非第三方开发）</w:t>
            </w:r>
            <w:r>
              <w:rPr>
                <w:bCs/>
                <w:szCs w:val="21"/>
              </w:rPr>
              <w:t xml:space="preserve">完整、标准化的实验方法包</w:t>
            </w:r>
            <w:r>
              <w:rPr>
                <w:szCs w:val="21"/>
              </w:rPr>
              <w:t xml:space="preserve">：</w:t>
            </w:r>
            <w:r>
              <w:rPr>
                <w:bCs/>
                <w:szCs w:val="21"/>
              </w:rPr>
              <w:t xml:space="preserve">≥1650种化合物（其中：农药≥750种（覆盖GB 23200.121-2026、GB 2763-2026）、兽药≥500种（覆盖GB 31650系列）、新污染物≥400种（覆盖《重点管控新污染物清单（2023年版）》）），涵盖MRM离子对及其保留时间信息、离子源参数、色谱柱配置、液相梯度及流动相条件等关键要素。（提供软件截图，显示化合物数量≥1650种）</w:t>
            </w:r>
            <w:r/>
          </w:p>
          <w:p>
            <w:pPr>
              <w:spacing w:line="360" w:lineRule="auto"/>
              <w:rPr>
                <w:rFonts w:hint="eastAsia"/>
                <w:bCs/>
                <w:szCs w:val="21"/>
              </w:rPr>
            </w:pPr>
            <w:r>
              <w:rPr>
                <w:bCs/>
                <w:szCs w:val="21"/>
              </w:rPr>
              <w:t xml:space="preserve">▲</w:t>
            </w:r>
            <w:r>
              <w:rPr>
                <w:rFonts w:hint="eastAsia"/>
                <w:bCs/>
                <w:szCs w:val="21"/>
              </w:rPr>
              <w:t xml:space="preserve">18.4</w:t>
            </w:r>
            <w:r>
              <w:rPr>
                <w:bCs/>
                <w:szCs w:val="21"/>
              </w:rPr>
              <w:t xml:space="preserve">MRM离子对数据库收录不少于5300种化合物。其中：正离子模式不少于3900种、负离子模式不少于1300种。数据库信息至少包含化合物CAS号、分子式、MRM离子对参数、中英文名称、加和方式、源内裂解信息以及正/负离子模式等关键信息。数据库至少覆盖农药、兽药、非法添加物、食品添加剂、包装材料迁移物、治疗药物、天然产物、毒物及环境污染物等多个类别。该数据库支持直接调用，可快速导入化合物参数生成检测方法，适用于日常检测与风险评估等多种应用场景。（提供软件截图，显示化合物数量≥5300种）</w:t>
            </w:r>
            <w:r/>
          </w:p>
          <w:p>
            <w:pPr>
              <w:spacing w:line="360" w:lineRule="auto"/>
              <w:rPr>
                <w:rFonts w:hint="eastAsia"/>
                <w:bCs/>
                <w:szCs w:val="21"/>
              </w:rPr>
            </w:pPr>
            <w:r>
              <w:rPr>
                <w:rFonts w:hint="eastAsia"/>
                <w:szCs w:val="21"/>
              </w:rPr>
              <w:t xml:space="preserve">18.5数据处理系统：至少包括电脑工作站与相关操作分析软件、</w:t>
            </w:r>
            <w:r>
              <w:rPr>
                <w:rFonts w:hint="eastAsia"/>
                <w:bCs/>
                <w:szCs w:val="21"/>
              </w:rPr>
              <w:t xml:space="preserve">化合物</w:t>
            </w:r>
            <w:r>
              <w:rPr>
                <w:rFonts w:hint="eastAsia"/>
                <w:szCs w:val="21"/>
              </w:rPr>
              <w:t xml:space="preserve">数据库及方法包；电脑工作站配置≥</w:t>
            </w:r>
            <w:r>
              <w:rPr>
                <w:rFonts w:hint="eastAsia"/>
                <w:bCs/>
                <w:szCs w:val="21"/>
              </w:rPr>
              <w:t xml:space="preserve">8核处理器、</w:t>
            </w:r>
            <w:r>
              <w:rPr>
                <w:rFonts w:hint="eastAsia"/>
                <w:szCs w:val="21"/>
              </w:rPr>
              <w:t xml:space="preserve">≥</w:t>
            </w:r>
            <w:r>
              <w:rPr>
                <w:rFonts w:hint="eastAsia"/>
                <w:bCs/>
                <w:szCs w:val="21"/>
              </w:rPr>
              <w:t xml:space="preserve">32GB 内存、</w:t>
            </w:r>
            <w:r>
              <w:rPr>
                <w:rFonts w:hint="eastAsia"/>
                <w:szCs w:val="21"/>
              </w:rPr>
              <w:t xml:space="preserve">≥</w:t>
            </w:r>
            <w:r>
              <w:rPr>
                <w:rFonts w:hint="eastAsia"/>
                <w:bCs/>
                <w:szCs w:val="21"/>
              </w:rPr>
              <w:t xml:space="preserve">2TB×2 硬盘、</w:t>
            </w:r>
            <w:r>
              <w:rPr>
                <w:rFonts w:hint="eastAsia"/>
                <w:szCs w:val="21"/>
              </w:rPr>
              <w:t xml:space="preserve">≥</w:t>
            </w:r>
            <w:r>
              <w:rPr>
                <w:rFonts w:hint="eastAsia"/>
                <w:bCs/>
                <w:szCs w:val="21"/>
              </w:rPr>
              <w:t xml:space="preserve">23英寸显示器。</w:t>
            </w:r>
            <w:r/>
          </w:p>
          <w:p>
            <w:pPr>
              <w:spacing w:line="360" w:lineRule="auto"/>
              <w:rPr>
                <w:rFonts w:hint="eastAsia"/>
                <w:bCs/>
                <w:szCs w:val="21"/>
              </w:rPr>
            </w:pPr>
            <w:r>
              <w:rPr>
                <w:rFonts w:hint="eastAsia"/>
                <w:bCs/>
                <w:szCs w:val="21"/>
              </w:rPr>
              <w:t xml:space="preserve">19.氮气发生器</w:t>
            </w:r>
            <w:r/>
          </w:p>
          <w:p>
            <w:pPr>
              <w:spacing w:line="360" w:lineRule="auto"/>
              <w:rPr>
                <w:rFonts w:hint="eastAsia"/>
                <w:bCs/>
                <w:szCs w:val="21"/>
              </w:rPr>
            </w:pPr>
            <w:r>
              <w:rPr>
                <w:rFonts w:hint="eastAsia"/>
                <w:bCs/>
                <w:szCs w:val="21"/>
              </w:rPr>
              <w:t xml:space="preserve">19.1环保、无噪音，一台气体发生器同时提供质谱需要的气体。</w:t>
            </w:r>
            <w:r/>
          </w:p>
          <w:p>
            <w:pPr>
              <w:spacing w:line="360" w:lineRule="auto"/>
              <w:rPr>
                <w:rFonts w:hint="eastAsia"/>
                <w:bCs/>
                <w:szCs w:val="21"/>
              </w:rPr>
            </w:pPr>
            <w:r>
              <w:rPr>
                <w:rFonts w:hint="eastAsia"/>
                <w:bCs/>
                <w:szCs w:val="21"/>
              </w:rPr>
              <w:t xml:space="preserve">19.2气体流速、纯度：氮气流速：≥19L/min @65psi（纯度大于等于99.5%）。干燥空气流速不小于26L/min@100psi。</w:t>
            </w:r>
            <w:r/>
          </w:p>
          <w:p>
            <w:pPr>
              <w:spacing w:line="360" w:lineRule="auto"/>
              <w:rPr>
                <w:rFonts w:hint="eastAsia"/>
                <w:bCs/>
                <w:szCs w:val="21"/>
              </w:rPr>
            </w:pPr>
            <w:r>
              <w:rPr>
                <w:rFonts w:hint="eastAsia"/>
                <w:bCs/>
                <w:szCs w:val="21"/>
              </w:rPr>
              <w:t xml:space="preserve">19.3内置由两台空气压缩机集成的超空压系统，间歇式给氮气发生器提供稳定的压缩气源。</w:t>
            </w:r>
            <w:r/>
          </w:p>
          <w:p>
            <w:pPr>
              <w:spacing w:line="360" w:lineRule="auto"/>
              <w:rPr>
                <w:rFonts w:hint="eastAsia"/>
                <w:bCs/>
                <w:szCs w:val="21"/>
              </w:rPr>
            </w:pPr>
            <w:r>
              <w:rPr>
                <w:rFonts w:hint="eastAsia"/>
                <w:bCs/>
                <w:szCs w:val="21"/>
              </w:rPr>
              <w:t xml:space="preserve">19.4空压机节能模式，实现智能化运行和关闭，节省能耗，延长使用寿命。具有双压力保护装置，当氮气发生器内部压力异常时，系统具有自我保护功能。</w:t>
            </w:r>
            <w:r/>
          </w:p>
          <w:p>
            <w:pPr>
              <w:spacing w:line="360" w:lineRule="auto"/>
              <w:rPr>
                <w:rFonts w:hint="eastAsia"/>
                <w:bCs/>
                <w:szCs w:val="21"/>
              </w:rPr>
            </w:pPr>
            <w:r>
              <w:rPr>
                <w:rFonts w:hint="eastAsia"/>
                <w:bCs/>
                <w:szCs w:val="21"/>
              </w:rPr>
              <w:t xml:space="preserve">19.5内置消音器及一体式真空隔音机箱，系统（包括主机和压缩机）噪音水平：≤60dB@1m。</w:t>
            </w:r>
            <w:r/>
          </w:p>
          <w:p>
            <w:pPr>
              <w:spacing w:line="360" w:lineRule="auto"/>
              <w:rPr>
                <w:rFonts w:hint="eastAsia"/>
                <w:bCs/>
                <w:szCs w:val="21"/>
              </w:rPr>
            </w:pPr>
            <w:r>
              <w:rPr>
                <w:rFonts w:hint="eastAsia"/>
                <w:bCs/>
                <w:szCs w:val="21"/>
              </w:rPr>
              <w:t xml:space="preserve">19.6内置氮气、空气储罐，减小系统压力波动，保证压力稳定。氮气发生器底部具承重轮及锁扣设计，安放平稳，移动方便，结构紧凑，可置于实验桌</w:t>
            </w:r>
            <w:r>
              <w:rPr>
                <w:rFonts w:hint="eastAsia"/>
                <w:bCs/>
                <w:szCs w:val="21"/>
              </w:rPr>
              <w:t xml:space="preserve">下，终身运行成本低。内置除水模块，再热技术和蓄水、排水系统，可有效提高排水效率，氮气露点低：&lt;－40℃；内置空气干燥膜，可提供满足要求的干燥空气。</w:t>
            </w:r>
            <w:r/>
          </w:p>
          <w:p>
            <w:pPr>
              <w:spacing w:line="360" w:lineRule="auto"/>
              <w:rPr>
                <w:rFonts w:hint="eastAsia"/>
                <w:bCs/>
                <w:szCs w:val="21"/>
              </w:rPr>
            </w:pPr>
            <w:r>
              <w:rPr>
                <w:rFonts w:hint="eastAsia"/>
                <w:bCs/>
                <w:szCs w:val="21"/>
              </w:rPr>
              <w:t xml:space="preserve">19.7内置除烃滤芯，去除小分子碳氢化合物； 除水滤芯采用先进的漩涡除水技术，大幅提高除水效率，降低露点，可有效去除压缩空气中99.99%的液态水。</w:t>
            </w:r>
            <w:r/>
          </w:p>
          <w:p>
            <w:pPr>
              <w:spacing w:line="360" w:lineRule="auto"/>
              <w:rPr>
                <w:rFonts w:hint="eastAsia"/>
                <w:bCs/>
                <w:szCs w:val="21"/>
              </w:rPr>
            </w:pPr>
            <w:r>
              <w:rPr>
                <w:rFonts w:hint="eastAsia"/>
                <w:bCs/>
                <w:szCs w:val="21"/>
              </w:rPr>
              <w:t xml:space="preserve">19.8多级过滤系统，提供实验室分析级氮气。无悬浮液体，无邻苯二甲酸酯，颗粒物&lt; 0.01um。</w:t>
            </w:r>
            <w:r/>
          </w:p>
          <w:p>
            <w:pPr>
              <w:spacing w:line="360" w:lineRule="auto"/>
              <w:rPr>
                <w:rFonts w:hint="eastAsia"/>
                <w:bCs/>
                <w:szCs w:val="21"/>
              </w:rPr>
            </w:pPr>
            <w:r>
              <w:rPr>
                <w:rFonts w:hint="eastAsia"/>
                <w:bCs/>
                <w:szCs w:val="21"/>
              </w:rPr>
              <w:t xml:space="preserve">19.9触屏控制界面，直观显示空压机运行时间、实时在线显示系统压力等信息，有效掌握发生器运行状态，便于了解发生器使用情况，历史信息可追溯。可通过软件系统，智能控制空压机启停，发生器运行状态可细分为ECO节能模式、待机模式、半运行模式、全运行模式，可有效节省能耗、延长空压机的使用寿命。</w:t>
            </w:r>
            <w:r/>
          </w:p>
          <w:p>
            <w:pPr>
              <w:spacing w:line="360" w:lineRule="auto"/>
              <w:rPr>
                <w:rFonts w:hint="eastAsia"/>
                <w:szCs w:val="21"/>
              </w:rPr>
            </w:pPr>
            <w:r>
              <w:rPr>
                <w:rFonts w:hint="eastAsia"/>
                <w:bCs/>
                <w:szCs w:val="21"/>
              </w:rPr>
              <w:t xml:space="preserve">19.10内置数控电子压力传感器，可更精准控制压力，最小解析度可精确至0.001%；外部配置压力表盘，方便实时监测压力。</w:t>
            </w:r>
            <w:r/>
          </w:p>
          <w:p>
            <w:pPr>
              <w:spacing w:line="360" w:lineRule="auto"/>
              <w:rPr>
                <w:rFonts w:hint="eastAsia"/>
                <w:b/>
                <w:bCs/>
                <w:szCs w:val="21"/>
              </w:rPr>
            </w:pPr>
            <w:r/>
            <w:bookmarkStart w:id="39" w:name="OLE_LINK32"/>
            <w:r>
              <w:rPr>
                <w:b/>
                <w:bCs/>
                <w:szCs w:val="21"/>
              </w:rPr>
              <w:t xml:space="preserve">★</w:t>
            </w:r>
            <w:bookmarkEnd w:id="39"/>
            <w:r>
              <w:rPr>
                <w:rFonts w:hint="eastAsia"/>
                <w:b/>
                <w:bCs/>
                <w:szCs w:val="21"/>
              </w:rPr>
              <w:t xml:space="preserve">二、</w:t>
            </w:r>
            <w:r>
              <w:rPr>
                <w:b/>
                <w:bCs/>
                <w:szCs w:val="21"/>
              </w:rPr>
              <w:t xml:space="preserve">配置清单</w:t>
            </w:r>
            <w:r/>
          </w:p>
          <w:p>
            <w:pPr>
              <w:spacing w:line="360" w:lineRule="auto"/>
              <w:rPr>
                <w:rFonts w:hint="eastAsia"/>
                <w:szCs w:val="21"/>
              </w:rPr>
            </w:pPr>
            <w:r>
              <w:rPr>
                <w:rFonts w:hint="eastAsia"/>
                <w:szCs w:val="21"/>
              </w:rPr>
              <w:t xml:space="preserve">1.三重四极杆质谱仪（配备独立ESI、APCI离子源）1套。</w:t>
            </w:r>
            <w:r/>
          </w:p>
          <w:p>
            <w:pPr>
              <w:spacing w:line="360" w:lineRule="auto"/>
              <w:rPr>
                <w:rFonts w:hint="eastAsia"/>
                <w:szCs w:val="21"/>
              </w:rPr>
            </w:pPr>
            <w:r>
              <w:rPr>
                <w:rFonts w:hint="eastAsia"/>
                <w:szCs w:val="21"/>
              </w:rPr>
              <w:t xml:space="preserve">2.超高效液相色谱仪（含高压二元泵、在线脱气机、高压混合器、自动进样器和柱温箱）1套。</w:t>
            </w:r>
            <w:r/>
          </w:p>
          <w:p>
            <w:pPr>
              <w:spacing w:line="360" w:lineRule="auto"/>
              <w:rPr>
                <w:rFonts w:hint="eastAsia"/>
                <w:szCs w:val="21"/>
              </w:rPr>
            </w:pPr>
            <w:r>
              <w:rPr>
                <w:rFonts w:hint="eastAsia"/>
                <w:szCs w:val="21"/>
              </w:rPr>
              <w:t xml:space="preserve">3.数据处理系统（包括工作站与相关操作、分析软件、化合物数据库及方法包；工作站为不低于8核处理器、32GB 内存、2TB×2 硬盘、 24英寸显示器）1套。</w:t>
            </w:r>
            <w:r/>
          </w:p>
          <w:p>
            <w:pPr>
              <w:spacing w:line="360" w:lineRule="auto"/>
              <w:rPr>
                <w:rFonts w:hint="eastAsia"/>
                <w:szCs w:val="21"/>
              </w:rPr>
            </w:pPr>
            <w:r>
              <w:rPr>
                <w:rFonts w:hint="eastAsia"/>
                <w:szCs w:val="21"/>
              </w:rPr>
              <w:t xml:space="preserve">4.激光打印机：1台。</w:t>
            </w:r>
            <w:r/>
          </w:p>
          <w:p>
            <w:pPr>
              <w:spacing w:line="360" w:lineRule="auto"/>
              <w:rPr>
                <w:rFonts w:hint="eastAsia"/>
                <w:szCs w:val="21"/>
              </w:rPr>
            </w:pPr>
            <w:r>
              <w:rPr>
                <w:rFonts w:hint="eastAsia"/>
                <w:szCs w:val="21"/>
              </w:rPr>
              <w:t xml:space="preserve">5.配套氮气发生器：1台。</w:t>
            </w:r>
            <w:r/>
          </w:p>
          <w:p>
            <w:pPr>
              <w:spacing w:line="360" w:lineRule="auto"/>
              <w:rPr>
                <w:rFonts w:hint="eastAsia"/>
                <w:szCs w:val="21"/>
              </w:rPr>
            </w:pPr>
            <w:r>
              <w:rPr>
                <w:rFonts w:hint="eastAsia"/>
                <w:szCs w:val="21"/>
              </w:rPr>
              <w:t xml:space="preserve">6.不间断电源（不低于6KV 2hr，16节电池）：1套。</w:t>
            </w:r>
            <w:r/>
          </w:p>
          <w:p>
            <w:pPr>
              <w:jc w:val="both"/>
              <w:spacing w:line="360" w:lineRule="auto"/>
              <w:rPr>
                <w:rFonts w:hint="eastAsia"/>
                <w:szCs w:val="21"/>
              </w:rPr>
            </w:pPr>
            <w:r>
              <w:rPr>
                <w:rFonts w:hint="eastAsia"/>
                <w:szCs w:val="21"/>
              </w:rPr>
              <w:t xml:space="preserve">7.超高效色谱柱8根，离子源喷针5根，进样瓶1000个，机械泵油2瓶。</w:t>
            </w:r>
            <w:r/>
          </w:p>
          <w:p>
            <w:pPr>
              <w:spacing w:line="360" w:lineRule="auto"/>
              <w:rPr>
                <w:rFonts w:hint="eastAsia"/>
              </w:rPr>
            </w:pPr>
            <w:r>
              <w:rPr>
                <w:rFonts w:hint="eastAsia"/>
                <w:szCs w:val="21"/>
              </w:rPr>
              <w:t xml:space="preserve">8.1套恒温恒湿系统</w:t>
            </w:r>
            <w:r/>
          </w:p>
        </w:tc>
      </w:tr>
      <w:tr>
        <w:trPr>
          <w:jc w:val="center"/>
          <w:trHeight w:val="840"/>
        </w:trPr>
        <w:tc>
          <w:tcPr>
            <w:tcW w:w="660" w:type="dxa"/>
            <w:vAlign w:val="center"/>
            <w:textDirection w:val="lrTb"/>
            <w:noWrap w:val="false"/>
          </w:tcPr>
          <w:p>
            <w:pPr>
              <w:jc w:val="center"/>
              <w:spacing w:line="264" w:lineRule="auto"/>
              <w:rPr>
                <w:rFonts w:hint="eastAsia"/>
                <w:bCs/>
                <w:sz w:val="24"/>
                <w:szCs w:val="24"/>
                <w:lang w:val="en-US" w:bidi="ar-SA"/>
              </w:rPr>
            </w:pPr>
            <w:r>
              <w:rPr>
                <w:rFonts w:hint="eastAsia"/>
                <w:bCs/>
                <w:sz w:val="24"/>
                <w:szCs w:val="24"/>
                <w:lang w:val="en-US" w:bidi="ar-SA"/>
              </w:rPr>
              <w:t xml:space="preserve">2</w:t>
            </w:r>
            <w:r/>
          </w:p>
        </w:tc>
        <w:tc>
          <w:tcPr>
            <w:tcW w:w="1354" w:type="dxa"/>
            <w:vAlign w:val="center"/>
            <w:textDirection w:val="lrTb"/>
            <w:noWrap w:val="false"/>
          </w:tcPr>
          <w:p>
            <w:pPr>
              <w:spacing w:line="264" w:lineRule="auto"/>
              <w:rPr>
                <w:rFonts w:hint="eastAsia"/>
                <w:bCs/>
                <w:sz w:val="21"/>
                <w:szCs w:val="21"/>
                <w:lang w:val="en-US"/>
              </w:rPr>
            </w:pPr>
            <w:r>
              <w:rPr>
                <w:rFonts w:cs="Times New Roman"/>
                <w:sz w:val="21"/>
                <w:szCs w:val="21"/>
                <w:lang w:val="en-US"/>
              </w:rPr>
              <w:t xml:space="preserve">全自动农残前处理仪器</w:t>
            </w:r>
            <w:r/>
          </w:p>
        </w:tc>
        <w:tc>
          <w:tcPr>
            <w:tcW w:w="7396" w:type="dxa"/>
            <w:vAlign w:val="center"/>
            <w:textDirection w:val="lrTb"/>
            <w:noWrap w:val="false"/>
          </w:tcPr>
          <w:p>
            <w:pPr>
              <w:spacing w:line="360" w:lineRule="auto"/>
              <w:rPr>
                <w:rFonts w:hint="eastAsia"/>
                <w:bCs/>
                <w:szCs w:val="21"/>
              </w:rPr>
            </w:pPr>
            <w:r>
              <w:rPr>
                <w:rFonts w:hint="eastAsia"/>
                <w:bCs/>
                <w:szCs w:val="21"/>
              </w:rPr>
              <w:t xml:space="preserve">一、用途：主要用于蔬菜水果中农药残留样品的制备，主要检测项目：果蔬、粮食、茶叶，中药等样品中包括有机磷、有机氯、拟除虫菊酯类、氨基甲酸酯类等在内的适合QuEChERS方法的农药的全部前处理步骤；能够完全无人化执行如《</w:t>
            </w:r>
            <w:r>
              <w:rPr>
                <w:bCs/>
                <w:szCs w:val="21"/>
              </w:rPr>
              <w:t xml:space="preserve">GB 23200.113-2026 食品安全国家标准 植物源性食品中242种农药及其代谢物残留量的测定 气相色谱-质谱联用法</w:t>
            </w:r>
            <w:r>
              <w:rPr>
                <w:rFonts w:hint="eastAsia"/>
                <w:bCs/>
                <w:szCs w:val="21"/>
              </w:rPr>
              <w:t xml:space="preserve">》、《</w:t>
            </w:r>
            <w:r>
              <w:rPr>
                <w:bCs/>
                <w:szCs w:val="21"/>
              </w:rPr>
              <w:t xml:space="preserve">GB 23200.121-2026 食品安全国家标准 植物源性食品中352种农药及其代谢物残留量的测定液相</w:t>
            </w:r>
            <w:r>
              <w:rPr>
                <w:bCs/>
                <w:szCs w:val="21"/>
              </w:rPr>
              <w:t xml:space="preserve">色谱-质谱联用法</w:t>
            </w:r>
            <w:r>
              <w:rPr>
                <w:rFonts w:hint="eastAsia"/>
                <w:bCs/>
                <w:szCs w:val="21"/>
              </w:rPr>
              <w:t xml:space="preserve">》、《《中国药典》（2025年版）四部中2341 第五法药材及饮片（植物类）中禁用农药多残留测定法》等检测方法。</w:t>
            </w:r>
            <w:r/>
          </w:p>
          <w:p>
            <w:pPr>
              <w:spacing w:line="360" w:lineRule="auto"/>
              <w:rPr>
                <w:rFonts w:hint="eastAsia"/>
                <w:bCs/>
                <w:szCs w:val="21"/>
              </w:rPr>
            </w:pPr>
            <w:r>
              <w:rPr>
                <w:rFonts w:hint="eastAsia"/>
                <w:bCs/>
                <w:szCs w:val="21"/>
              </w:rPr>
              <w:t xml:space="preserve">二、主要技术参数：</w:t>
            </w:r>
            <w:r/>
          </w:p>
          <w:p>
            <w:pPr>
              <w:spacing w:line="360" w:lineRule="auto"/>
              <w:rPr>
                <w:rFonts w:hint="eastAsia"/>
                <w:bCs/>
                <w:szCs w:val="21"/>
              </w:rPr>
            </w:pPr>
            <w:r>
              <w:rPr>
                <w:rFonts w:hint="eastAsia"/>
                <w:bCs/>
                <w:szCs w:val="21"/>
              </w:rPr>
              <w:t xml:space="preserve">1.工作条件：工作电压：220V±10%，50Hz；温度：4℃-40℃；湿度：&lt;90%相对湿度。</w:t>
            </w:r>
            <w:r/>
          </w:p>
          <w:p>
            <w:pPr>
              <w:spacing w:line="360" w:lineRule="auto"/>
              <w:rPr>
                <w:rFonts w:hint="eastAsia"/>
                <w:bCs/>
                <w:szCs w:val="21"/>
              </w:rPr>
            </w:pPr>
            <w:r>
              <w:rPr>
                <w:rFonts w:hint="eastAsia"/>
                <w:bCs/>
                <w:szCs w:val="21"/>
              </w:rPr>
              <w:t xml:space="preserve">2.技术指标</w:t>
            </w:r>
            <w:r/>
          </w:p>
          <w:p>
            <w:pPr>
              <w:spacing w:line="360" w:lineRule="auto"/>
              <w:rPr>
                <w:rFonts w:hint="eastAsia"/>
                <w:bCs/>
                <w:szCs w:val="21"/>
              </w:rPr>
            </w:pPr>
            <w:r>
              <w:rPr>
                <w:rFonts w:hint="eastAsia"/>
                <w:bCs/>
                <w:szCs w:val="21"/>
              </w:rPr>
              <w:t xml:space="preserve">2.1系统功能要求：</w:t>
            </w:r>
            <w:r/>
          </w:p>
          <w:p>
            <w:pPr>
              <w:spacing w:line="360" w:lineRule="auto"/>
              <w:rPr>
                <w:rFonts w:hint="eastAsia"/>
                <w:bCs/>
                <w:szCs w:val="21"/>
              </w:rPr>
            </w:pPr>
            <w:r>
              <w:rPr>
                <w:rFonts w:hint="eastAsia"/>
                <w:bCs/>
                <w:szCs w:val="21"/>
              </w:rPr>
              <w:t xml:space="preserve">2.1</w:t>
            </w:r>
            <w:r>
              <w:rPr>
                <w:bCs/>
                <w:szCs w:val="21"/>
              </w:rPr>
              <w:t xml:space="preserve">.1</w:t>
            </w:r>
            <w:r>
              <w:rPr>
                <w:rFonts w:hint="eastAsia"/>
                <w:bCs/>
                <w:szCs w:val="21"/>
              </w:rPr>
              <w:t xml:space="preserve">全自动一体机，能实现如下步骤：1）自动完成样品在各个步骤转移；2）自动添加提取溶剂；3）自动对样品管、净化管以及色谱瓶进行开盖与关盖；</w:t>
            </w:r>
            <w:r>
              <w:rPr>
                <w:bCs/>
                <w:szCs w:val="21"/>
              </w:rPr>
              <w:t xml:space="preserve">4</w:t>
            </w:r>
            <w:r>
              <w:rPr>
                <w:rFonts w:hint="eastAsia"/>
                <w:bCs/>
                <w:szCs w:val="21"/>
              </w:rPr>
              <w:t xml:space="preserve">）自动添加QUEChERS提取所需盐；</w:t>
            </w:r>
            <w:r>
              <w:rPr>
                <w:bCs/>
                <w:szCs w:val="21"/>
              </w:rPr>
              <w:t xml:space="preserve">5</w:t>
            </w:r>
            <w:r>
              <w:rPr>
                <w:rFonts w:hint="eastAsia"/>
                <w:bCs/>
                <w:szCs w:val="21"/>
              </w:rPr>
              <w:t xml:space="preserve">）自动加入均质子；</w:t>
            </w:r>
            <w:r>
              <w:rPr>
                <w:bCs/>
                <w:szCs w:val="21"/>
              </w:rPr>
              <w:t xml:space="preserve">6</w:t>
            </w:r>
            <w:r>
              <w:rPr>
                <w:rFonts w:hint="eastAsia"/>
                <w:bCs/>
                <w:szCs w:val="21"/>
              </w:rPr>
              <w:t xml:space="preserve">）自动振荡加盐后的样品；</w:t>
            </w:r>
            <w:r>
              <w:rPr>
                <w:bCs/>
                <w:szCs w:val="21"/>
              </w:rPr>
              <w:t xml:space="preserve">7</w:t>
            </w:r>
            <w:r>
              <w:rPr>
                <w:rFonts w:hint="eastAsia"/>
                <w:bCs/>
                <w:szCs w:val="21"/>
              </w:rPr>
              <w:t xml:space="preserve">）自动对样品进行离心操作；</w:t>
            </w:r>
            <w:r>
              <w:rPr>
                <w:bCs/>
                <w:szCs w:val="21"/>
              </w:rPr>
              <w:t xml:space="preserve">8</w:t>
            </w:r>
            <w:r>
              <w:rPr>
                <w:rFonts w:hint="eastAsia"/>
                <w:bCs/>
                <w:szCs w:val="21"/>
              </w:rPr>
              <w:t xml:space="preserve">）自动移取提取液并进行基质分散固相萃取dSPE操作，包括振荡和离心；</w:t>
            </w:r>
            <w:r>
              <w:rPr>
                <w:bCs/>
                <w:szCs w:val="21"/>
              </w:rPr>
              <w:t xml:space="preserve">9</w:t>
            </w:r>
            <w:r>
              <w:rPr>
                <w:rFonts w:hint="eastAsia"/>
                <w:bCs/>
                <w:szCs w:val="21"/>
              </w:rPr>
              <w:t xml:space="preserve">）自动移取净化后的上清液；10）上清液过滤浓缩定容至分析设备色谱瓶；11）步骤与步骤之间交叠运行，最大限度提高工作效率；12）所有操作由电脑控制逐步完成，中间无需任何人工介入。</w:t>
            </w:r>
            <w:r/>
          </w:p>
          <w:p>
            <w:pPr>
              <w:spacing w:line="360" w:lineRule="auto"/>
              <w:rPr>
                <w:rFonts w:hint="eastAsia"/>
                <w:bCs/>
                <w:szCs w:val="21"/>
              </w:rPr>
            </w:pPr>
            <w:r>
              <w:rPr>
                <w:rFonts w:hint="eastAsia"/>
                <w:bCs/>
                <w:szCs w:val="21"/>
              </w:rPr>
              <w:t xml:space="preserve">2.</w:t>
            </w:r>
            <w:r>
              <w:rPr>
                <w:bCs/>
                <w:szCs w:val="21"/>
              </w:rPr>
              <w:t xml:space="preserve">1.2</w:t>
            </w:r>
            <w:r>
              <w:rPr>
                <w:rFonts w:hint="eastAsia"/>
                <w:bCs/>
                <w:szCs w:val="21"/>
              </w:rPr>
              <w:t xml:space="preserve">最大连续处理样品量：≥60个样品，无需人为介入，仪器能自动对不大于60个样品进行上条参数中所有QuECHERs步骤的样品前处理。</w:t>
            </w:r>
            <w:r>
              <w:rPr>
                <w:bCs/>
                <w:szCs w:val="21"/>
              </w:rPr>
              <w:t xml:space="preserve">（需提供自动化提取模块样品位实拍图，图片须完整体现样品位数并加盖投标人或造商公章）</w:t>
            </w:r>
            <w:r/>
          </w:p>
          <w:p>
            <w:pPr>
              <w:spacing w:line="360" w:lineRule="auto"/>
              <w:rPr>
                <w:rFonts w:hint="eastAsia"/>
                <w:bCs/>
                <w:szCs w:val="21"/>
              </w:rPr>
            </w:pPr>
            <w:r>
              <w:rPr>
                <w:rFonts w:hint="eastAsia"/>
                <w:bCs/>
                <w:szCs w:val="21"/>
              </w:rPr>
              <w:t xml:space="preserve">2.</w:t>
            </w:r>
            <w:r>
              <w:rPr>
                <w:bCs/>
                <w:szCs w:val="21"/>
              </w:rPr>
              <w:t xml:space="preserve">1.2</w:t>
            </w:r>
            <w:r>
              <w:rPr>
                <w:rFonts w:hint="eastAsia"/>
                <w:bCs/>
                <w:szCs w:val="21"/>
              </w:rPr>
              <w:t xml:space="preserve">设备尺寸要求：长≤1.5米，宽≤0.9米，高≤2.0米，可直接推入1000kg轿厢电梯的运输。</w:t>
            </w:r>
            <w:r/>
          </w:p>
          <w:p>
            <w:pPr>
              <w:spacing w:line="360" w:lineRule="auto"/>
              <w:rPr>
                <w:rFonts w:hint="eastAsia"/>
                <w:bCs/>
                <w:szCs w:val="21"/>
              </w:rPr>
            </w:pPr>
            <w:r>
              <w:rPr>
                <w:rFonts w:hint="eastAsia"/>
                <w:bCs/>
                <w:szCs w:val="21"/>
              </w:rPr>
              <w:t xml:space="preserve">2.2主机模块技术参数</w:t>
            </w:r>
            <w:r/>
          </w:p>
          <w:p>
            <w:pPr>
              <w:spacing w:line="360" w:lineRule="auto"/>
              <w:rPr>
                <w:rFonts w:hint="eastAsia"/>
                <w:bCs/>
                <w:szCs w:val="21"/>
              </w:rPr>
            </w:pPr>
            <w:r>
              <w:rPr>
                <w:rFonts w:hint="eastAsia"/>
                <w:bCs/>
                <w:szCs w:val="21"/>
              </w:rPr>
              <w:t xml:space="preserve">2.</w:t>
            </w:r>
            <w:r>
              <w:rPr>
                <w:bCs/>
                <w:szCs w:val="21"/>
              </w:rPr>
              <w:t xml:space="preserve">2</w:t>
            </w:r>
            <w:r>
              <w:rPr>
                <w:rFonts w:hint="eastAsia"/>
                <w:bCs/>
                <w:szCs w:val="21"/>
              </w:rPr>
              <w:t xml:space="preserve">.1样品管理模块</w:t>
            </w:r>
            <w:r/>
          </w:p>
          <w:p>
            <w:pPr>
              <w:spacing w:line="360" w:lineRule="auto"/>
              <w:rPr>
                <w:rFonts w:hint="eastAsia"/>
                <w:bCs/>
                <w:szCs w:val="21"/>
              </w:rPr>
            </w:pPr>
            <w:r>
              <w:rPr>
                <w:bCs/>
                <w:szCs w:val="21"/>
              </w:rPr>
              <w:t xml:space="preserve">2.2.1.1</w:t>
            </w:r>
            <w:r>
              <w:rPr>
                <w:rFonts w:hint="eastAsia"/>
                <w:bCs/>
                <w:szCs w:val="21"/>
              </w:rPr>
              <w:t xml:space="preserve">仪器可以自动移取处理过程中所需的50mL样品管和15mL净化管，完成不同实验步骤；</w:t>
            </w:r>
            <w:r/>
          </w:p>
          <w:p>
            <w:pPr>
              <w:spacing w:line="360" w:lineRule="auto"/>
              <w:rPr>
                <w:rFonts w:hint="eastAsia"/>
                <w:bCs/>
                <w:szCs w:val="21"/>
              </w:rPr>
            </w:pPr>
            <w:r>
              <w:rPr>
                <w:bCs/>
                <w:szCs w:val="21"/>
              </w:rPr>
              <w:t xml:space="preserve">2.2.1.2</w:t>
            </w:r>
            <w:r>
              <w:rPr>
                <w:rFonts w:hint="eastAsia"/>
                <w:bCs/>
                <w:szCs w:val="21"/>
              </w:rPr>
              <w:t xml:space="preserve">样品位数：可同时摆放并处理 60位50ml离心管、60位1</w:t>
            </w:r>
            <w:r>
              <w:rPr>
                <w:bCs/>
                <w:szCs w:val="21"/>
              </w:rPr>
              <w:t xml:space="preserve">5</w:t>
            </w:r>
            <w:r>
              <w:rPr>
                <w:rFonts w:hint="eastAsia"/>
                <w:bCs/>
                <w:szCs w:val="21"/>
              </w:rPr>
              <w:t xml:space="preserve">ml</w:t>
            </w:r>
            <w:r>
              <w:rPr>
                <w:bCs/>
                <w:szCs w:val="21"/>
              </w:rPr>
              <w:t xml:space="preserve"> </w:t>
            </w:r>
            <w:r>
              <w:rPr>
                <w:rFonts w:hint="eastAsia"/>
                <w:bCs/>
                <w:szCs w:val="21"/>
              </w:rPr>
              <w:t xml:space="preserve">dSPE净化管、60位</w:t>
            </w:r>
            <w:r>
              <w:rPr>
                <w:bCs/>
                <w:szCs w:val="21"/>
              </w:rPr>
              <w:t xml:space="preserve">15</w:t>
            </w:r>
            <w:r>
              <w:rPr>
                <w:rFonts w:hint="eastAsia"/>
                <w:bCs/>
                <w:szCs w:val="21"/>
              </w:rPr>
              <w:t xml:space="preserve">ml离心管；</w:t>
            </w:r>
            <w:r/>
          </w:p>
          <w:p>
            <w:pPr>
              <w:spacing w:line="360" w:lineRule="auto"/>
              <w:rPr>
                <w:rFonts w:hint="eastAsia"/>
                <w:bCs/>
                <w:szCs w:val="21"/>
              </w:rPr>
            </w:pPr>
            <w:r>
              <w:rPr>
                <w:rFonts w:hint="eastAsia"/>
                <w:bCs/>
                <w:szCs w:val="21"/>
              </w:rPr>
              <w:t xml:space="preserve">2.2.1.3样品冰浴模块；冰浴通量60位（50ml离心管），使用金属浴方式，制冷温度0℃~室温；</w:t>
            </w:r>
            <w:r>
              <w:rPr>
                <w:bCs/>
                <w:szCs w:val="21"/>
              </w:rPr>
              <w:t xml:space="preserve">（需提供显示温度调节范围的界面截图并加盖投标人或制造商公章）</w:t>
            </w:r>
            <w:r/>
          </w:p>
          <w:p>
            <w:pPr>
              <w:spacing w:line="360" w:lineRule="auto"/>
              <w:rPr>
                <w:rFonts w:hint="eastAsia"/>
                <w:bCs/>
                <w:szCs w:val="21"/>
              </w:rPr>
            </w:pPr>
            <w:r>
              <w:rPr>
                <w:bCs/>
                <w:szCs w:val="21"/>
              </w:rPr>
              <w:t xml:space="preserve">2.2.1.4</w:t>
            </w:r>
            <w:r>
              <w:rPr>
                <w:rFonts w:hint="eastAsia"/>
                <w:bCs/>
                <w:szCs w:val="21"/>
              </w:rPr>
              <w:t xml:space="preserve">通过三轴机械臂，配合夹爪，可以抓取样品管、净化管、收集管并转移到指定的位置；</w:t>
            </w:r>
            <w:r/>
          </w:p>
          <w:p>
            <w:pPr>
              <w:spacing w:line="360" w:lineRule="auto"/>
              <w:rPr>
                <w:rFonts w:hint="eastAsia"/>
                <w:bCs/>
                <w:szCs w:val="21"/>
              </w:rPr>
            </w:pPr>
            <w:r>
              <w:rPr>
                <w:rFonts w:hint="eastAsia"/>
                <w:bCs/>
                <w:szCs w:val="21"/>
              </w:rPr>
              <w:t xml:space="preserve">2.2.</w:t>
            </w:r>
            <w:r>
              <w:rPr>
                <w:bCs/>
                <w:szCs w:val="21"/>
              </w:rPr>
              <w:t xml:space="preserve">1.5</w:t>
            </w:r>
            <w:r>
              <w:rPr>
                <w:rFonts w:hint="eastAsia"/>
                <w:bCs/>
                <w:szCs w:val="21"/>
              </w:rPr>
              <w:t xml:space="preserve">样品管运输定位精度：准确度&lt;1mm。</w:t>
            </w:r>
            <w:r/>
          </w:p>
          <w:p>
            <w:pPr>
              <w:spacing w:line="360" w:lineRule="auto"/>
              <w:rPr>
                <w:rFonts w:hint="eastAsia"/>
                <w:bCs/>
                <w:szCs w:val="21"/>
              </w:rPr>
            </w:pPr>
            <w:r>
              <w:rPr>
                <w:rFonts w:hint="eastAsia"/>
                <w:bCs/>
                <w:szCs w:val="21"/>
              </w:rPr>
              <w:t xml:space="preserve">2.2.2自动开关盖模块</w:t>
            </w:r>
            <w:r/>
          </w:p>
          <w:p>
            <w:pPr>
              <w:spacing w:line="360" w:lineRule="auto"/>
              <w:rPr>
                <w:rFonts w:hint="eastAsia"/>
                <w:bCs/>
                <w:szCs w:val="21"/>
              </w:rPr>
            </w:pPr>
            <w:r>
              <w:rPr>
                <w:rFonts w:hint="eastAsia"/>
                <w:bCs/>
                <w:szCs w:val="21"/>
              </w:rPr>
              <w:t xml:space="preserve">2.2.2.1 ≥2位夹取爪，可同时进行2个样品管的开关盖，包括2个50ml离心管或2个15ml离心管（净化盐管）或1个50ml离心管1个15ml离心管；</w:t>
            </w:r>
            <w:r>
              <w:rPr>
                <w:bCs/>
                <w:szCs w:val="21"/>
              </w:rPr>
              <w:t xml:space="preserve">（需提供夹取爪实拍图并加盖投标人或制造商公章）</w:t>
            </w:r>
            <w:r/>
          </w:p>
          <w:p>
            <w:pPr>
              <w:spacing w:line="360" w:lineRule="auto"/>
              <w:rPr>
                <w:rFonts w:hint="eastAsia"/>
                <w:bCs/>
                <w:szCs w:val="21"/>
              </w:rPr>
            </w:pPr>
            <w:r>
              <w:rPr>
                <w:rFonts w:hint="eastAsia"/>
                <w:bCs/>
                <w:szCs w:val="21"/>
              </w:rPr>
              <w:t xml:space="preserve">2.2.2.2 ≥2个样品管开盖/关盖的时间≤3s；</w:t>
            </w:r>
            <w:r/>
          </w:p>
          <w:p>
            <w:pPr>
              <w:spacing w:line="360" w:lineRule="auto"/>
              <w:rPr>
                <w:rFonts w:hint="eastAsia"/>
                <w:bCs/>
                <w:szCs w:val="21"/>
              </w:rPr>
            </w:pPr>
            <w:r>
              <w:rPr>
                <w:rFonts w:hint="eastAsia"/>
                <w:bCs/>
                <w:szCs w:val="21"/>
              </w:rPr>
              <w:t xml:space="preserve">2.2.2.3配合传感器，可以进行开盖与关盖状态的判定；</w:t>
            </w:r>
            <w:r/>
          </w:p>
          <w:p>
            <w:pPr>
              <w:spacing w:line="360" w:lineRule="auto"/>
              <w:rPr>
                <w:rFonts w:hint="eastAsia"/>
                <w:bCs/>
                <w:szCs w:val="21"/>
              </w:rPr>
            </w:pPr>
            <w:r>
              <w:rPr>
                <w:rFonts w:hint="eastAsia"/>
                <w:bCs/>
                <w:szCs w:val="21"/>
              </w:rPr>
              <w:t xml:space="preserve">2.2.2.4可直线平移完成样品加液、添加均质子、加盐等操作。</w:t>
            </w:r>
            <w:r/>
          </w:p>
          <w:p>
            <w:pPr>
              <w:spacing w:line="360" w:lineRule="auto"/>
              <w:rPr>
                <w:rFonts w:hint="eastAsia"/>
                <w:bCs/>
                <w:szCs w:val="21"/>
              </w:rPr>
            </w:pPr>
            <w:r>
              <w:rPr>
                <w:rFonts w:hint="eastAsia"/>
                <w:bCs/>
                <w:szCs w:val="21"/>
              </w:rPr>
              <w:t xml:space="preserve">2.2.3 全自动溶剂添加模块</w:t>
            </w:r>
            <w:r/>
          </w:p>
          <w:p>
            <w:pPr>
              <w:spacing w:line="360" w:lineRule="auto"/>
              <w:rPr>
                <w:rFonts w:hint="eastAsia"/>
                <w:bCs/>
                <w:szCs w:val="21"/>
              </w:rPr>
            </w:pPr>
            <w:r>
              <w:rPr>
                <w:rFonts w:hint="eastAsia"/>
                <w:bCs/>
                <w:szCs w:val="21"/>
              </w:rPr>
              <w:t xml:space="preserve">2.2.3.1按照用户设定的添加量，自动添加提取溶剂；</w:t>
            </w:r>
            <w:r/>
          </w:p>
          <w:p>
            <w:pPr>
              <w:spacing w:line="360" w:lineRule="auto"/>
              <w:rPr>
                <w:rFonts w:hint="eastAsia"/>
                <w:bCs/>
                <w:szCs w:val="21"/>
              </w:rPr>
            </w:pPr>
            <w:r>
              <w:rPr>
                <w:rFonts w:hint="eastAsia"/>
                <w:bCs/>
                <w:szCs w:val="21"/>
              </w:rPr>
              <w:t xml:space="preserve">2.2.3.2溶剂添加：溶剂添加数量≥6种；</w:t>
            </w:r>
            <w:r/>
          </w:p>
          <w:p>
            <w:pPr>
              <w:spacing w:line="360" w:lineRule="auto"/>
              <w:rPr>
                <w:rFonts w:hint="eastAsia"/>
                <w:bCs/>
                <w:szCs w:val="21"/>
              </w:rPr>
            </w:pPr>
            <w:r>
              <w:rPr>
                <w:rFonts w:hint="eastAsia"/>
                <w:bCs/>
                <w:szCs w:val="21"/>
              </w:rPr>
              <w:t xml:space="preserve">2.2.3.3 添加量：≥1mL；</w:t>
            </w:r>
            <w:r/>
          </w:p>
          <w:p>
            <w:pPr>
              <w:spacing w:line="360" w:lineRule="auto"/>
              <w:rPr>
                <w:rFonts w:hint="eastAsia"/>
                <w:bCs/>
                <w:szCs w:val="21"/>
              </w:rPr>
            </w:pPr>
            <w:r>
              <w:rPr>
                <w:rFonts w:hint="eastAsia"/>
                <w:bCs/>
                <w:szCs w:val="21"/>
              </w:rPr>
              <w:t xml:space="preserve">2.2.3.4溶剂体积分度值：0.1mL；</w:t>
            </w:r>
            <w:r/>
          </w:p>
          <w:p>
            <w:pPr>
              <w:spacing w:line="360" w:lineRule="auto"/>
              <w:rPr>
                <w:rFonts w:hint="eastAsia"/>
                <w:bCs/>
                <w:szCs w:val="21"/>
              </w:rPr>
            </w:pPr>
            <w:r>
              <w:rPr>
                <w:rFonts w:hint="eastAsia"/>
                <w:bCs/>
                <w:szCs w:val="21"/>
              </w:rPr>
              <w:t xml:space="preserve">2.2.3.5添加精度： &lt;±1% RSD；</w:t>
            </w:r>
            <w:r/>
          </w:p>
          <w:p>
            <w:pPr>
              <w:spacing w:line="360" w:lineRule="auto"/>
              <w:rPr>
                <w:rFonts w:hint="eastAsia"/>
                <w:bCs/>
                <w:szCs w:val="21"/>
              </w:rPr>
            </w:pPr>
            <w:r>
              <w:rPr>
                <w:rFonts w:hint="eastAsia"/>
                <w:bCs/>
                <w:szCs w:val="21"/>
              </w:rPr>
              <w:t xml:space="preserve">2.2.3.6管路材质：特氟龙；</w:t>
            </w:r>
            <w:r/>
          </w:p>
          <w:p>
            <w:pPr>
              <w:spacing w:line="360" w:lineRule="auto"/>
              <w:rPr>
                <w:rFonts w:hint="eastAsia"/>
                <w:bCs/>
                <w:szCs w:val="21"/>
              </w:rPr>
            </w:pPr>
            <w:r>
              <w:rPr>
                <w:rFonts w:hint="eastAsia"/>
                <w:bCs/>
                <w:szCs w:val="21"/>
              </w:rPr>
              <w:t xml:space="preserve">2.2.3.7 25ml高精度注射泵；</w:t>
            </w:r>
            <w:r/>
          </w:p>
          <w:p>
            <w:pPr>
              <w:spacing w:line="360" w:lineRule="auto"/>
              <w:rPr>
                <w:rFonts w:hint="eastAsia"/>
                <w:bCs/>
                <w:szCs w:val="21"/>
              </w:rPr>
            </w:pPr>
            <w:r>
              <w:rPr>
                <w:rFonts w:hint="eastAsia"/>
                <w:bCs/>
                <w:szCs w:val="21"/>
              </w:rPr>
              <w:t xml:space="preserve">2.2.3.8管路配备管液传感器，可以监测管路是否有液体。</w:t>
            </w:r>
            <w:r/>
          </w:p>
          <w:p>
            <w:pPr>
              <w:spacing w:line="360" w:lineRule="auto"/>
              <w:rPr>
                <w:rFonts w:hint="eastAsia"/>
                <w:bCs/>
                <w:szCs w:val="21"/>
              </w:rPr>
            </w:pPr>
            <w:r>
              <w:rPr>
                <w:rFonts w:hint="eastAsia"/>
                <w:bCs/>
                <w:szCs w:val="21"/>
              </w:rPr>
              <w:t xml:space="preserve">2.2.4液体转移模块</w:t>
            </w:r>
            <w:r/>
          </w:p>
          <w:p>
            <w:pPr>
              <w:spacing w:line="360" w:lineRule="auto"/>
              <w:rPr>
                <w:rFonts w:hint="eastAsia"/>
                <w:bCs/>
                <w:szCs w:val="21"/>
              </w:rPr>
            </w:pPr>
            <w:r>
              <w:rPr>
                <w:rFonts w:hint="eastAsia"/>
                <w:bCs/>
                <w:szCs w:val="21"/>
              </w:rPr>
              <w:t xml:space="preserve">2.2.4</w:t>
            </w:r>
            <w:r>
              <w:rPr>
                <w:bCs/>
                <w:szCs w:val="21"/>
              </w:rPr>
              <w:t xml:space="preserve">.1</w:t>
            </w:r>
            <w:r>
              <w:rPr>
                <w:rFonts w:hint="eastAsia"/>
                <w:bCs/>
                <w:szCs w:val="21"/>
              </w:rPr>
              <w:t xml:space="preserve">液面区分：电导/气压液面检测；</w:t>
            </w:r>
            <w:r/>
          </w:p>
          <w:p>
            <w:pPr>
              <w:spacing w:line="360" w:lineRule="auto"/>
              <w:rPr>
                <w:rFonts w:hint="eastAsia"/>
                <w:bCs/>
                <w:szCs w:val="21"/>
              </w:rPr>
            </w:pPr>
            <w:r>
              <w:rPr>
                <w:bCs/>
                <w:szCs w:val="21"/>
              </w:rPr>
              <w:t xml:space="preserve">2.2.4.</w:t>
            </w:r>
            <w:r>
              <w:rPr>
                <w:rFonts w:hint="eastAsia"/>
                <w:bCs/>
                <w:szCs w:val="21"/>
              </w:rPr>
              <w:t xml:space="preserve">2具有液面分析功能：可以自动识别液体液面，从液面逐层取液；</w:t>
            </w:r>
            <w:r/>
          </w:p>
          <w:p>
            <w:pPr>
              <w:spacing w:line="360" w:lineRule="auto"/>
              <w:rPr>
                <w:rFonts w:hint="eastAsia"/>
                <w:bCs/>
                <w:szCs w:val="21"/>
              </w:rPr>
            </w:pPr>
            <w:r>
              <w:rPr>
                <w:bCs/>
                <w:szCs w:val="21"/>
              </w:rPr>
              <w:t xml:space="preserve">2.2.4.</w:t>
            </w:r>
            <w:r>
              <w:rPr>
                <w:rFonts w:hint="eastAsia"/>
                <w:bCs/>
                <w:szCs w:val="21"/>
              </w:rPr>
              <w:t xml:space="preserve">3移液准确度：≤±2%；</w:t>
            </w:r>
            <w:r/>
          </w:p>
          <w:p>
            <w:pPr>
              <w:spacing w:line="360" w:lineRule="auto"/>
              <w:rPr>
                <w:rFonts w:hint="eastAsia"/>
                <w:bCs/>
                <w:szCs w:val="21"/>
              </w:rPr>
            </w:pPr>
            <w:r>
              <w:rPr>
                <w:rFonts w:hint="eastAsia"/>
                <w:bCs/>
                <w:szCs w:val="21"/>
              </w:rPr>
              <w:t xml:space="preserve">2.2.4.4自动取液跟随：取液过程中，枪头跟随液面下降速度运动，使枪头插入深度保持唯一，减少液体挂壁；</w:t>
            </w:r>
            <w:r/>
          </w:p>
          <w:p>
            <w:pPr>
              <w:spacing w:line="360" w:lineRule="auto"/>
              <w:rPr>
                <w:rFonts w:hint="eastAsia"/>
                <w:bCs/>
                <w:szCs w:val="21"/>
              </w:rPr>
            </w:pPr>
            <w:r>
              <w:rPr>
                <w:rFonts w:hint="eastAsia"/>
                <w:bCs/>
                <w:szCs w:val="21"/>
              </w:rPr>
              <w:t xml:space="preserve">▲2.2.4.5使用一次性枪头，杜绝交叉污染，免清洗、高效率；</w:t>
            </w:r>
            <w:r>
              <w:rPr>
                <w:bCs/>
                <w:szCs w:val="21"/>
              </w:rPr>
              <w:t xml:space="preserve">（需提供液体转移模块实拍图并说明枪头取、卸状态，并加盖投标人或制造商公章）</w:t>
            </w:r>
            <w:r/>
          </w:p>
          <w:p>
            <w:pPr>
              <w:spacing w:line="360" w:lineRule="auto"/>
              <w:rPr>
                <w:rFonts w:hint="eastAsia"/>
                <w:bCs/>
                <w:szCs w:val="21"/>
              </w:rPr>
            </w:pPr>
            <w:r>
              <w:rPr>
                <w:rFonts w:hint="eastAsia"/>
                <w:bCs/>
                <w:szCs w:val="21"/>
              </w:rPr>
              <w:t xml:space="preserve">2.2.4.6自动判定枪头取卸状态；</w:t>
            </w:r>
            <w:r/>
          </w:p>
          <w:p>
            <w:pPr>
              <w:spacing w:line="360" w:lineRule="auto"/>
              <w:rPr>
                <w:rFonts w:hint="eastAsia"/>
                <w:bCs/>
                <w:szCs w:val="21"/>
              </w:rPr>
            </w:pPr>
            <w:r>
              <w:rPr>
                <w:rFonts w:hint="eastAsia"/>
                <w:bCs/>
                <w:szCs w:val="21"/>
              </w:rPr>
              <w:t xml:space="preserve">2.2.4.7一次最大移液量：5ml。</w:t>
            </w:r>
            <w:r/>
          </w:p>
          <w:p>
            <w:pPr>
              <w:spacing w:line="360" w:lineRule="auto"/>
              <w:rPr>
                <w:rFonts w:hint="eastAsia"/>
                <w:bCs/>
                <w:szCs w:val="21"/>
              </w:rPr>
            </w:pPr>
            <w:r>
              <w:rPr>
                <w:rFonts w:hint="eastAsia"/>
                <w:bCs/>
                <w:szCs w:val="21"/>
              </w:rPr>
              <w:t xml:space="preserve">2.2.5全自动加盐模块</w:t>
            </w:r>
            <w:r/>
          </w:p>
          <w:p>
            <w:pPr>
              <w:spacing w:line="360" w:lineRule="auto"/>
              <w:rPr>
                <w:rFonts w:hint="eastAsia"/>
                <w:bCs/>
                <w:szCs w:val="21"/>
              </w:rPr>
            </w:pPr>
            <w:r>
              <w:rPr>
                <w:rFonts w:hint="eastAsia"/>
                <w:bCs/>
                <w:szCs w:val="21"/>
              </w:rPr>
              <w:t xml:space="preserve">2.2.5.1自动添加标准方法所规定的商品化混合盐；</w:t>
            </w:r>
            <w:r/>
          </w:p>
          <w:p>
            <w:pPr>
              <w:spacing w:line="360" w:lineRule="auto"/>
              <w:rPr>
                <w:rFonts w:hint="eastAsia"/>
                <w:bCs/>
                <w:szCs w:val="21"/>
              </w:rPr>
            </w:pPr>
            <w:r>
              <w:rPr>
                <w:rFonts w:hint="eastAsia"/>
                <w:bCs/>
                <w:szCs w:val="21"/>
              </w:rPr>
              <w:t xml:space="preserve">▲2.2.5.2独立盐管开盖效率：0.5s完成开盖，无需旋盖；</w:t>
            </w:r>
            <w:r/>
          </w:p>
          <w:p>
            <w:pPr>
              <w:spacing w:line="360" w:lineRule="auto"/>
              <w:rPr>
                <w:rFonts w:hint="eastAsia"/>
                <w:bCs/>
                <w:szCs w:val="21"/>
              </w:rPr>
            </w:pPr>
            <w:r>
              <w:rPr>
                <w:rFonts w:hint="eastAsia"/>
                <w:bCs/>
                <w:szCs w:val="21"/>
              </w:rPr>
              <w:t xml:space="preserve">2.2.5.3倾倒式加盐：旋转角度≥120°；</w:t>
            </w:r>
            <w:r/>
          </w:p>
          <w:p>
            <w:pPr>
              <w:spacing w:line="360" w:lineRule="auto"/>
              <w:rPr>
                <w:rFonts w:hint="eastAsia"/>
                <w:bCs/>
                <w:szCs w:val="21"/>
              </w:rPr>
            </w:pPr>
            <w:r>
              <w:rPr>
                <w:rFonts w:hint="eastAsia"/>
                <w:bCs/>
                <w:szCs w:val="21"/>
              </w:rPr>
              <w:t xml:space="preserve">2.2.5.4盐管可以根据方法进行随意选择，满足同一序列中不同样品基质或者不同方法对盐的种类与重量有所差异的需求；提取盐最大种类：≥8种；</w:t>
            </w:r>
            <w:r/>
          </w:p>
          <w:p>
            <w:pPr>
              <w:spacing w:line="360" w:lineRule="auto"/>
              <w:rPr>
                <w:rFonts w:hint="eastAsia"/>
                <w:bCs/>
                <w:szCs w:val="21"/>
              </w:rPr>
            </w:pPr>
            <w:r>
              <w:rPr>
                <w:rFonts w:hint="eastAsia"/>
                <w:bCs/>
                <w:szCs w:val="21"/>
              </w:rPr>
              <w:t xml:space="preserve">▲2.2.5.5盐管架可自动移动：程序运行后，盐管架从待命区自动移动到工作</w:t>
            </w:r>
            <w:r>
              <w:rPr>
                <w:rFonts w:hint="eastAsia"/>
                <w:bCs/>
                <w:szCs w:val="21"/>
              </w:rPr>
              <w:t xml:space="preserve">区，抓取盐管后自动返回待命区，多模块自动移动，提高整体工作效率，移动行程≥15cm；</w:t>
            </w:r>
            <w:r>
              <w:rPr>
                <w:bCs/>
                <w:szCs w:val="21"/>
              </w:rPr>
              <w:t xml:space="preserve">（需提供</w:t>
            </w:r>
            <w:r>
              <w:rPr>
                <w:rFonts w:hint="eastAsia"/>
                <w:bCs/>
                <w:szCs w:val="21"/>
              </w:rPr>
              <w:t xml:space="preserve">盐管架移动前后的状态</w:t>
            </w:r>
            <w:r>
              <w:rPr>
                <w:bCs/>
                <w:szCs w:val="21"/>
              </w:rPr>
              <w:t xml:space="preserve">实拍图并加盖投标人或制造商公章）</w:t>
            </w:r>
            <w:r/>
          </w:p>
          <w:p>
            <w:pPr>
              <w:spacing w:line="360" w:lineRule="auto"/>
              <w:rPr>
                <w:rFonts w:hint="eastAsia"/>
                <w:bCs/>
                <w:szCs w:val="21"/>
              </w:rPr>
            </w:pPr>
            <w:r>
              <w:rPr>
                <w:rFonts w:hint="eastAsia"/>
                <w:bCs/>
                <w:szCs w:val="21"/>
              </w:rPr>
              <w:t xml:space="preserve">2.2.6涡旋振荡模块</w:t>
            </w:r>
            <w:r/>
          </w:p>
          <w:p>
            <w:pPr>
              <w:spacing w:line="360" w:lineRule="auto"/>
              <w:rPr>
                <w:rFonts w:hint="eastAsia"/>
                <w:bCs/>
                <w:szCs w:val="21"/>
              </w:rPr>
            </w:pPr>
            <w:r>
              <w:rPr>
                <w:rFonts w:hint="eastAsia"/>
                <w:bCs/>
                <w:szCs w:val="21"/>
              </w:rPr>
              <w:t xml:space="preserve">2.2.6.1旋振荡频率：≥3500次/分钟； </w:t>
            </w:r>
            <w:r/>
          </w:p>
          <w:p>
            <w:pPr>
              <w:spacing w:line="360" w:lineRule="auto"/>
              <w:rPr>
                <w:rFonts w:hint="eastAsia"/>
                <w:bCs/>
                <w:szCs w:val="21"/>
              </w:rPr>
            </w:pPr>
            <w:r>
              <w:rPr>
                <w:rFonts w:hint="eastAsia"/>
                <w:bCs/>
                <w:szCs w:val="21"/>
              </w:rPr>
              <w:t xml:space="preserve">2.2.6.</w:t>
            </w:r>
            <w:r>
              <w:rPr>
                <w:bCs/>
                <w:szCs w:val="21"/>
              </w:rPr>
              <w:t xml:space="preserve">2</w:t>
            </w:r>
            <w:r>
              <w:rPr>
                <w:rFonts w:hint="eastAsia"/>
                <w:bCs/>
                <w:szCs w:val="21"/>
              </w:rPr>
              <w:t xml:space="preserve">振荡时间：≥30min；</w:t>
            </w:r>
            <w:r>
              <w:rPr>
                <w:bCs/>
                <w:szCs w:val="21"/>
              </w:rPr>
              <w:t xml:space="preserve"> </w:t>
            </w:r>
            <w:r/>
          </w:p>
          <w:p>
            <w:pPr>
              <w:spacing w:line="360" w:lineRule="auto"/>
              <w:rPr>
                <w:rFonts w:hint="eastAsia"/>
                <w:bCs/>
                <w:szCs w:val="21"/>
              </w:rPr>
            </w:pPr>
            <w:r>
              <w:rPr>
                <w:rFonts w:hint="eastAsia"/>
                <w:bCs/>
                <w:szCs w:val="21"/>
              </w:rPr>
              <w:t xml:space="preserve">2</w:t>
            </w:r>
            <w:r>
              <w:rPr>
                <w:bCs/>
                <w:szCs w:val="21"/>
              </w:rPr>
              <w:t xml:space="preserve">.2.</w:t>
            </w:r>
            <w:r>
              <w:rPr>
                <w:rFonts w:hint="eastAsia"/>
                <w:bCs/>
                <w:szCs w:val="21"/>
              </w:rPr>
              <w:t xml:space="preserve">6</w:t>
            </w:r>
            <w:r>
              <w:rPr>
                <w:bCs/>
                <w:szCs w:val="21"/>
              </w:rPr>
              <w:t xml:space="preserve">.3</w:t>
            </w:r>
            <w:r>
              <w:rPr>
                <w:rFonts w:hint="eastAsia"/>
                <w:bCs/>
                <w:szCs w:val="21"/>
              </w:rPr>
              <w:t xml:space="preserve">涡旋震荡位数：≥2位，同时兼容≥2个15mL 或50mL离心管的涡旋震荡；</w:t>
            </w:r>
            <w:r/>
          </w:p>
          <w:p>
            <w:pPr>
              <w:spacing w:line="360" w:lineRule="auto"/>
              <w:rPr>
                <w:rFonts w:hint="eastAsia"/>
                <w:bCs/>
                <w:szCs w:val="21"/>
              </w:rPr>
            </w:pPr>
            <w:r>
              <w:rPr>
                <w:rFonts w:hint="eastAsia"/>
                <w:bCs/>
                <w:szCs w:val="21"/>
              </w:rPr>
              <w:t xml:space="preserve">2.2.7垂直振荡模块：</w:t>
            </w:r>
            <w:r/>
          </w:p>
          <w:p>
            <w:pPr>
              <w:spacing w:line="360" w:lineRule="auto"/>
              <w:rPr>
                <w:rFonts w:hint="eastAsia"/>
                <w:bCs/>
                <w:szCs w:val="21"/>
              </w:rPr>
            </w:pPr>
            <w:r>
              <w:rPr>
                <w:rFonts w:hint="eastAsia"/>
                <w:bCs/>
                <w:szCs w:val="21"/>
              </w:rPr>
              <w:t xml:space="preserve">2.2.7</w:t>
            </w:r>
            <w:r>
              <w:rPr>
                <w:bCs/>
                <w:szCs w:val="21"/>
              </w:rPr>
              <w:t xml:space="preserve">.1</w:t>
            </w:r>
            <w:r>
              <w:rPr>
                <w:rFonts w:hint="eastAsia"/>
                <w:bCs/>
                <w:szCs w:val="21"/>
              </w:rPr>
              <w:t xml:space="preserve">通过剧烈的上下垂直振荡，使样品与提取液进行充分的混合，碰撞，让目标化合物进入提取液中；</w:t>
            </w:r>
            <w:r/>
          </w:p>
          <w:p>
            <w:pPr>
              <w:spacing w:line="360" w:lineRule="auto"/>
              <w:rPr>
                <w:rFonts w:hint="eastAsia"/>
                <w:bCs/>
                <w:szCs w:val="21"/>
              </w:rPr>
            </w:pPr>
            <w:r>
              <w:rPr>
                <w:rFonts w:hint="eastAsia"/>
                <w:bCs/>
                <w:szCs w:val="21"/>
              </w:rPr>
              <w:t xml:space="preserve">2.2.7</w:t>
            </w:r>
            <w:r>
              <w:rPr>
                <w:bCs/>
                <w:szCs w:val="21"/>
              </w:rPr>
              <w:t xml:space="preserve">.2</w:t>
            </w:r>
            <w:r>
              <w:rPr>
                <w:rFonts w:hint="eastAsia"/>
                <w:bCs/>
                <w:szCs w:val="21"/>
              </w:rPr>
              <w:t xml:space="preserve">振荡频率：≥1000次/分钟；</w:t>
            </w:r>
            <w:r/>
          </w:p>
          <w:p>
            <w:pPr>
              <w:spacing w:line="360" w:lineRule="auto"/>
              <w:rPr>
                <w:rFonts w:hint="eastAsia"/>
                <w:bCs/>
                <w:szCs w:val="21"/>
              </w:rPr>
            </w:pPr>
            <w:r>
              <w:rPr>
                <w:rFonts w:hint="eastAsia"/>
                <w:bCs/>
                <w:szCs w:val="21"/>
              </w:rPr>
              <w:t xml:space="preserve">2.2.7</w:t>
            </w:r>
            <w:r>
              <w:rPr>
                <w:bCs/>
                <w:szCs w:val="21"/>
              </w:rPr>
              <w:t xml:space="preserve">.3</w:t>
            </w:r>
            <w:r>
              <w:rPr>
                <w:rFonts w:hint="eastAsia"/>
                <w:bCs/>
                <w:szCs w:val="21"/>
              </w:rPr>
              <w:t xml:space="preserve">振荡振幅：≥3</w:t>
            </w:r>
            <w:r>
              <w:rPr>
                <w:bCs/>
                <w:szCs w:val="21"/>
              </w:rPr>
              <w:t xml:space="preserve">0</w:t>
            </w:r>
            <w:r>
              <w:rPr>
                <w:rFonts w:hint="eastAsia"/>
                <w:bCs/>
                <w:szCs w:val="21"/>
              </w:rPr>
              <w:t xml:space="preserve">mm；</w:t>
            </w:r>
            <w:r/>
          </w:p>
          <w:p>
            <w:pPr>
              <w:spacing w:line="360" w:lineRule="auto"/>
              <w:rPr>
                <w:rFonts w:hint="eastAsia"/>
                <w:bCs/>
                <w:szCs w:val="21"/>
              </w:rPr>
            </w:pPr>
            <w:r>
              <w:rPr>
                <w:rFonts w:hint="eastAsia"/>
                <w:bCs/>
                <w:szCs w:val="21"/>
              </w:rPr>
              <w:t xml:space="preserve">▲2</w:t>
            </w:r>
            <w:r>
              <w:rPr>
                <w:bCs/>
                <w:szCs w:val="21"/>
              </w:rPr>
              <w:t xml:space="preserve">.2.</w:t>
            </w:r>
            <w:r>
              <w:rPr>
                <w:rFonts w:hint="eastAsia"/>
                <w:bCs/>
                <w:szCs w:val="21"/>
              </w:rPr>
              <w:t xml:space="preserve">7</w:t>
            </w:r>
            <w:r>
              <w:rPr>
                <w:bCs/>
                <w:szCs w:val="21"/>
              </w:rPr>
              <w:t xml:space="preserve">.</w:t>
            </w:r>
            <w:r>
              <w:rPr>
                <w:rFonts w:hint="eastAsia"/>
                <w:bCs/>
                <w:szCs w:val="21"/>
              </w:rPr>
              <w:t xml:space="preserve">4垂直震荡位数：≥8位，支持双模块，同时兼容≥8个15mL 或50mL离心管的垂直震荡；</w:t>
            </w:r>
            <w:r>
              <w:rPr>
                <w:bCs/>
                <w:szCs w:val="21"/>
              </w:rPr>
              <w:t xml:space="preserve">（需提供垂直震荡位数及软件震荡频率实拍图并加盖投标人或制造商公章）</w:t>
            </w:r>
            <w:r/>
          </w:p>
          <w:p>
            <w:pPr>
              <w:spacing w:line="360" w:lineRule="auto"/>
              <w:rPr>
                <w:rFonts w:hint="eastAsia"/>
                <w:bCs/>
                <w:szCs w:val="21"/>
              </w:rPr>
            </w:pPr>
            <w:r>
              <w:rPr>
                <w:rFonts w:hint="eastAsia"/>
                <w:bCs/>
                <w:szCs w:val="21"/>
              </w:rPr>
              <w:t xml:space="preserve">2.</w:t>
            </w:r>
            <w:r>
              <w:rPr>
                <w:bCs/>
                <w:szCs w:val="21"/>
              </w:rPr>
              <w:t xml:space="preserve">2.</w:t>
            </w:r>
            <w:r>
              <w:rPr>
                <w:rFonts w:hint="eastAsia"/>
                <w:bCs/>
                <w:szCs w:val="21"/>
              </w:rPr>
              <w:t xml:space="preserve">8样品离心模块</w:t>
            </w:r>
            <w:r/>
          </w:p>
          <w:p>
            <w:pPr>
              <w:spacing w:line="360" w:lineRule="auto"/>
              <w:rPr>
                <w:rFonts w:hint="eastAsia"/>
                <w:bCs/>
                <w:szCs w:val="21"/>
              </w:rPr>
            </w:pPr>
            <w:r>
              <w:rPr>
                <w:rFonts w:hint="eastAsia"/>
                <w:bCs/>
                <w:szCs w:val="21"/>
              </w:rPr>
              <w:t xml:space="preserve">2.2.8.1按照用户设定的时间，自动完成离心操作。样品可以为提取后的样品或净化后样品；</w:t>
            </w:r>
            <w:r/>
          </w:p>
          <w:p>
            <w:pPr>
              <w:spacing w:line="360" w:lineRule="auto"/>
              <w:rPr>
                <w:rFonts w:hint="eastAsia"/>
                <w:bCs/>
                <w:szCs w:val="21"/>
              </w:rPr>
            </w:pPr>
            <w:r>
              <w:rPr>
                <w:rFonts w:hint="eastAsia"/>
                <w:bCs/>
                <w:szCs w:val="21"/>
              </w:rPr>
              <w:t xml:space="preserve">2.2.8.2最大离心速度：≥5500rpm；</w:t>
            </w:r>
            <w:r/>
          </w:p>
          <w:p>
            <w:pPr>
              <w:spacing w:line="360" w:lineRule="auto"/>
              <w:rPr>
                <w:rFonts w:hint="eastAsia"/>
                <w:bCs/>
                <w:szCs w:val="21"/>
              </w:rPr>
            </w:pPr>
            <w:r>
              <w:rPr>
                <w:rFonts w:hint="eastAsia"/>
                <w:bCs/>
                <w:szCs w:val="21"/>
              </w:rPr>
              <w:t xml:space="preserve">2.2.8.3最大离心力 ≥</w:t>
            </w:r>
            <w:r>
              <w:rPr>
                <w:bCs/>
                <w:szCs w:val="21"/>
              </w:rPr>
              <w:t xml:space="preserve"> </w:t>
            </w:r>
            <w:r>
              <w:rPr>
                <w:rFonts w:hint="eastAsia"/>
                <w:bCs/>
                <w:szCs w:val="21"/>
              </w:rPr>
              <w:t xml:space="preserve">5500</w:t>
            </w:r>
            <w:r>
              <w:rPr>
                <w:bCs/>
                <w:szCs w:val="21"/>
              </w:rPr>
              <w:t xml:space="preserve"> RCF</w:t>
            </w:r>
            <w:r>
              <w:rPr>
                <w:rFonts w:hint="eastAsia"/>
                <w:bCs/>
                <w:szCs w:val="21"/>
              </w:rPr>
              <w:t xml:space="preserve">；</w:t>
            </w:r>
            <w:r/>
          </w:p>
          <w:p>
            <w:pPr>
              <w:spacing w:line="360" w:lineRule="auto"/>
              <w:rPr>
                <w:rFonts w:hint="eastAsia"/>
                <w:bCs/>
                <w:szCs w:val="21"/>
              </w:rPr>
            </w:pPr>
            <w:r>
              <w:rPr>
                <w:rFonts w:hint="eastAsia"/>
                <w:bCs/>
                <w:szCs w:val="21"/>
              </w:rPr>
              <w:t xml:space="preserve">2.2.8.4离心时间：1~</w:t>
            </w:r>
            <w:r>
              <w:rPr>
                <w:bCs/>
                <w:szCs w:val="21"/>
              </w:rPr>
              <w:t xml:space="preserve">99</w:t>
            </w:r>
            <w:r>
              <w:rPr>
                <w:rFonts w:hint="eastAsia"/>
                <w:bCs/>
                <w:szCs w:val="21"/>
              </w:rPr>
              <w:t xml:space="preserve">min；</w:t>
            </w:r>
            <w:r/>
          </w:p>
          <w:p>
            <w:pPr>
              <w:spacing w:line="360" w:lineRule="auto"/>
              <w:rPr>
                <w:rFonts w:hint="eastAsia"/>
                <w:bCs/>
                <w:szCs w:val="21"/>
              </w:rPr>
            </w:pPr>
            <w:r>
              <w:rPr>
                <w:rFonts w:hint="eastAsia"/>
                <w:bCs/>
                <w:szCs w:val="21"/>
              </w:rPr>
              <w:t xml:space="preserve">2.2.8.5离心位数：≥8位，最大支持≥</w:t>
            </w:r>
            <w:r>
              <w:rPr>
                <w:bCs/>
                <w:szCs w:val="21"/>
              </w:rPr>
              <w:t xml:space="preserve">4</w:t>
            </w:r>
            <w:r>
              <w:rPr>
                <w:rFonts w:hint="eastAsia"/>
                <w:bCs/>
                <w:szCs w:val="21"/>
              </w:rPr>
              <w:t xml:space="preserve">位5</w:t>
            </w:r>
            <w:r>
              <w:rPr>
                <w:bCs/>
                <w:szCs w:val="21"/>
              </w:rPr>
              <w:t xml:space="preserve">0</w:t>
            </w:r>
            <w:r>
              <w:rPr>
                <w:rFonts w:hint="eastAsia"/>
                <w:bCs/>
                <w:szCs w:val="21"/>
              </w:rPr>
              <w:t xml:space="preserve">mL离心管和≥</w:t>
            </w:r>
            <w:r>
              <w:rPr>
                <w:bCs/>
                <w:szCs w:val="21"/>
              </w:rPr>
              <w:t xml:space="preserve">4</w:t>
            </w:r>
            <w:r>
              <w:rPr>
                <w:rFonts w:hint="eastAsia"/>
                <w:bCs/>
                <w:szCs w:val="21"/>
              </w:rPr>
              <w:t xml:space="preserve">位1</w:t>
            </w:r>
            <w:r>
              <w:rPr>
                <w:bCs/>
                <w:szCs w:val="21"/>
              </w:rPr>
              <w:t xml:space="preserve">5</w:t>
            </w:r>
            <w:r>
              <w:rPr>
                <w:rFonts w:hint="eastAsia"/>
                <w:bCs/>
                <w:szCs w:val="21"/>
              </w:rPr>
              <w:t xml:space="preserve">mL离心管同时离心；</w:t>
            </w:r>
            <w:r/>
          </w:p>
          <w:p>
            <w:pPr>
              <w:spacing w:line="360" w:lineRule="auto"/>
              <w:rPr>
                <w:rFonts w:hint="eastAsia"/>
                <w:bCs/>
                <w:szCs w:val="21"/>
              </w:rPr>
            </w:pPr>
            <w:r>
              <w:rPr>
                <w:rFonts w:hint="eastAsia"/>
                <w:bCs/>
                <w:szCs w:val="21"/>
              </w:rPr>
              <w:t xml:space="preserve">▲2.2.8.6具有制冷功能，可进行4℃~室温的离心温度设置。</w:t>
            </w:r>
            <w:r>
              <w:rPr>
                <w:bCs/>
                <w:szCs w:val="21"/>
              </w:rPr>
              <w:t xml:space="preserve">（需提供控温数值或曲线的软件截图并加盖投标人或制造商公章）</w:t>
            </w:r>
            <w:r/>
          </w:p>
          <w:p>
            <w:pPr>
              <w:spacing w:line="360" w:lineRule="auto"/>
              <w:rPr>
                <w:rFonts w:hint="eastAsia"/>
                <w:bCs/>
                <w:szCs w:val="21"/>
              </w:rPr>
            </w:pPr>
            <w:r>
              <w:rPr>
                <w:rFonts w:hint="eastAsia"/>
                <w:bCs/>
                <w:szCs w:val="21"/>
              </w:rPr>
              <w:t xml:space="preserve">2.2.9均质子加入模块</w:t>
            </w:r>
            <w:r/>
          </w:p>
          <w:p>
            <w:pPr>
              <w:spacing w:line="360" w:lineRule="auto"/>
              <w:rPr>
                <w:rFonts w:hint="eastAsia"/>
                <w:bCs/>
                <w:szCs w:val="21"/>
              </w:rPr>
            </w:pPr>
            <w:r>
              <w:rPr>
                <w:rFonts w:hint="eastAsia"/>
                <w:bCs/>
                <w:szCs w:val="21"/>
              </w:rPr>
              <w:t xml:space="preserve">2.2.9</w:t>
            </w:r>
            <w:r>
              <w:rPr>
                <w:bCs/>
                <w:szCs w:val="21"/>
              </w:rPr>
              <w:t xml:space="preserve">.1</w:t>
            </w:r>
            <w:r>
              <w:rPr>
                <w:rFonts w:hint="eastAsia"/>
                <w:bCs/>
                <w:szCs w:val="21"/>
              </w:rPr>
              <w:t xml:space="preserve">满足方法中要求单独加入均质子的需求；</w:t>
            </w:r>
            <w:r/>
          </w:p>
          <w:p>
            <w:pPr>
              <w:spacing w:line="360" w:lineRule="auto"/>
              <w:rPr>
                <w:rFonts w:hint="eastAsia"/>
                <w:bCs/>
                <w:szCs w:val="21"/>
              </w:rPr>
            </w:pPr>
            <w:r>
              <w:rPr>
                <w:rFonts w:hint="eastAsia"/>
                <w:bCs/>
                <w:szCs w:val="21"/>
              </w:rPr>
              <w:t xml:space="preserve">2.2.9</w:t>
            </w:r>
            <w:r>
              <w:rPr>
                <w:bCs/>
                <w:szCs w:val="21"/>
              </w:rPr>
              <w:t xml:space="preserve">.2</w:t>
            </w:r>
            <w:r>
              <w:rPr>
                <w:rFonts w:hint="eastAsia"/>
                <w:bCs/>
                <w:szCs w:val="21"/>
              </w:rPr>
              <w:t xml:space="preserve">加入的均质子为氧化锆小球，表面光滑震荡过程无碎渣产生，颗粒均匀震荡过程中小球相互撞击能产生球磨效果，使的提取效果更高；</w:t>
            </w:r>
            <w:r/>
          </w:p>
          <w:p>
            <w:pPr>
              <w:spacing w:line="360" w:lineRule="auto"/>
              <w:rPr>
                <w:rFonts w:hint="eastAsia"/>
                <w:bCs/>
                <w:szCs w:val="21"/>
              </w:rPr>
            </w:pPr>
            <w:r>
              <w:rPr>
                <w:bCs/>
                <w:szCs w:val="21"/>
              </w:rPr>
              <w:t xml:space="preserve">2.2.</w:t>
            </w:r>
            <w:r>
              <w:rPr>
                <w:rFonts w:hint="eastAsia"/>
                <w:bCs/>
                <w:szCs w:val="21"/>
              </w:rPr>
              <w:t xml:space="preserve">9</w:t>
            </w:r>
            <w:r>
              <w:rPr>
                <w:bCs/>
                <w:szCs w:val="21"/>
              </w:rPr>
              <w:t xml:space="preserve">.3</w:t>
            </w:r>
            <w:r>
              <w:rPr>
                <w:rFonts w:hint="eastAsia"/>
                <w:bCs/>
                <w:szCs w:val="21"/>
              </w:rPr>
              <w:t xml:space="preserve">均质子加入数量可控：</w:t>
            </w:r>
            <w:r>
              <w:rPr>
                <w:bCs/>
                <w:szCs w:val="21"/>
              </w:rPr>
              <w:t xml:space="preserve">0-99</w:t>
            </w:r>
            <w:r>
              <w:rPr>
                <w:rFonts w:hint="eastAsia"/>
                <w:bCs/>
                <w:szCs w:val="21"/>
              </w:rPr>
              <w:t xml:space="preserve">个；</w:t>
            </w:r>
            <w:r/>
          </w:p>
          <w:p>
            <w:pPr>
              <w:spacing w:line="360" w:lineRule="auto"/>
              <w:rPr>
                <w:rFonts w:hint="eastAsia"/>
                <w:bCs/>
                <w:szCs w:val="21"/>
              </w:rPr>
            </w:pPr>
            <w:r>
              <w:rPr>
                <w:rFonts w:hint="eastAsia"/>
                <w:bCs/>
                <w:szCs w:val="21"/>
              </w:rPr>
              <w:t xml:space="preserve">2.2.9</w:t>
            </w:r>
            <w:r>
              <w:rPr>
                <w:bCs/>
                <w:szCs w:val="21"/>
              </w:rPr>
              <w:t xml:space="preserve">.4</w:t>
            </w:r>
            <w:r>
              <w:rPr>
                <w:rFonts w:hint="eastAsia"/>
                <w:bCs/>
                <w:szCs w:val="21"/>
              </w:rPr>
              <w:t xml:space="preserve">均质子容量：≥800颗，直径：≥8.0mm；</w:t>
            </w:r>
            <w:r/>
          </w:p>
          <w:p>
            <w:pPr>
              <w:spacing w:line="360" w:lineRule="auto"/>
              <w:rPr>
                <w:rFonts w:hint="eastAsia"/>
                <w:bCs/>
                <w:szCs w:val="21"/>
              </w:rPr>
            </w:pPr>
            <w:r>
              <w:rPr>
                <w:rFonts w:hint="eastAsia"/>
                <w:bCs/>
                <w:szCs w:val="21"/>
              </w:rPr>
              <w:t xml:space="preserve">2.2.9</w:t>
            </w:r>
            <w:r>
              <w:rPr>
                <w:bCs/>
                <w:szCs w:val="21"/>
              </w:rPr>
              <w:t xml:space="preserve">.</w:t>
            </w:r>
            <w:r>
              <w:rPr>
                <w:rFonts w:hint="eastAsia"/>
                <w:bCs/>
                <w:szCs w:val="21"/>
              </w:rPr>
              <w:t xml:space="preserve">5可以根据不同样品基质或者不同方法加入不同数量的均质子来满足震</w:t>
            </w:r>
            <w:r>
              <w:rPr>
                <w:rFonts w:hint="eastAsia"/>
                <w:bCs/>
                <w:szCs w:val="21"/>
              </w:rPr>
              <w:t xml:space="preserve">荡提取的需求。</w:t>
            </w:r>
            <w:r/>
          </w:p>
          <w:p>
            <w:pPr>
              <w:spacing w:line="360" w:lineRule="auto"/>
              <w:rPr>
                <w:rFonts w:hint="eastAsia"/>
                <w:bCs/>
                <w:szCs w:val="21"/>
              </w:rPr>
            </w:pPr>
            <w:r>
              <w:rPr>
                <w:rFonts w:hint="eastAsia"/>
                <w:bCs/>
                <w:szCs w:val="21"/>
              </w:rPr>
              <w:t xml:space="preserve">2.3系统控制平台</w:t>
            </w:r>
            <w:r/>
          </w:p>
          <w:p>
            <w:pPr>
              <w:spacing w:line="360" w:lineRule="auto"/>
              <w:rPr>
                <w:rFonts w:hint="eastAsia"/>
                <w:bCs/>
                <w:szCs w:val="21"/>
              </w:rPr>
            </w:pPr>
            <w:r>
              <w:rPr>
                <w:rFonts w:hint="eastAsia"/>
                <w:bCs/>
                <w:szCs w:val="21"/>
              </w:rPr>
              <w:t xml:space="preserve">2.3.1系统控制：自带嵌入式触摸屏彩色电脑，也可使用键盘输入；</w:t>
            </w:r>
            <w:r/>
          </w:p>
          <w:p>
            <w:pPr>
              <w:spacing w:line="360" w:lineRule="auto"/>
              <w:rPr>
                <w:rFonts w:hint="eastAsia"/>
                <w:bCs/>
                <w:szCs w:val="21"/>
              </w:rPr>
            </w:pPr>
            <w:r>
              <w:rPr>
                <w:rFonts w:hint="eastAsia"/>
                <w:bCs/>
                <w:szCs w:val="21"/>
              </w:rPr>
              <w:t xml:space="preserve">2.3.</w:t>
            </w:r>
            <w:r>
              <w:rPr>
                <w:bCs/>
                <w:szCs w:val="21"/>
              </w:rPr>
              <w:t xml:space="preserve">2</w:t>
            </w:r>
            <w:r>
              <w:rPr>
                <w:rFonts w:hint="eastAsia"/>
                <w:bCs/>
                <w:szCs w:val="21"/>
              </w:rPr>
              <w:t xml:space="preserve">软件功能：</w:t>
            </w:r>
            <w:r/>
          </w:p>
          <w:p>
            <w:pPr>
              <w:spacing w:line="360" w:lineRule="auto"/>
              <w:rPr>
                <w:rFonts w:hint="eastAsia"/>
                <w:bCs/>
                <w:szCs w:val="21"/>
              </w:rPr>
            </w:pPr>
            <w:r>
              <w:rPr>
                <w:bCs/>
                <w:szCs w:val="21"/>
              </w:rPr>
              <w:t xml:space="preserve">2.</w:t>
            </w:r>
            <w:r>
              <w:rPr>
                <w:rFonts w:hint="eastAsia"/>
                <w:bCs/>
                <w:szCs w:val="21"/>
              </w:rPr>
              <w:t xml:space="preserve">3</w:t>
            </w:r>
            <w:r>
              <w:rPr>
                <w:bCs/>
                <w:szCs w:val="21"/>
              </w:rPr>
              <w:t xml:space="preserve">.2.1</w:t>
            </w:r>
            <w:r>
              <w:rPr>
                <w:rFonts w:hint="eastAsia"/>
                <w:bCs/>
                <w:szCs w:val="21"/>
              </w:rPr>
              <w:t xml:space="preserve">直观的方法编辑模块，同时可以对各个步骤的参数进行编辑；</w:t>
            </w:r>
            <w:r/>
          </w:p>
          <w:p>
            <w:pPr>
              <w:spacing w:line="360" w:lineRule="auto"/>
              <w:rPr>
                <w:rFonts w:hint="eastAsia"/>
                <w:bCs/>
                <w:szCs w:val="21"/>
              </w:rPr>
            </w:pPr>
            <w:r>
              <w:rPr>
                <w:bCs/>
                <w:szCs w:val="21"/>
              </w:rPr>
              <w:t xml:space="preserve">2.</w:t>
            </w:r>
            <w:r>
              <w:rPr>
                <w:rFonts w:hint="eastAsia"/>
                <w:bCs/>
                <w:szCs w:val="21"/>
              </w:rPr>
              <w:t xml:space="preserve">3</w:t>
            </w:r>
            <w:r>
              <w:rPr>
                <w:bCs/>
                <w:szCs w:val="21"/>
              </w:rPr>
              <w:t xml:space="preserve">.2.2</w:t>
            </w:r>
            <w:r>
              <w:rPr>
                <w:rFonts w:hint="eastAsia"/>
                <w:bCs/>
                <w:szCs w:val="21"/>
              </w:rPr>
              <w:t xml:space="preserve">序列编辑模块，可以根据需求对样品进行序列编辑，并可实时对正在运行的序列进行样品的追加。（需提供序列运行时追加样品的软件界面实拍图</w:t>
            </w:r>
            <w:r>
              <w:rPr>
                <w:bCs/>
                <w:szCs w:val="21"/>
              </w:rPr>
              <w:t xml:space="preserve">加盖投标人或制造商公章</w:t>
            </w:r>
            <w:r>
              <w:rPr>
                <w:rFonts w:hint="eastAsia"/>
                <w:bCs/>
                <w:szCs w:val="21"/>
              </w:rPr>
              <w:t xml:space="preserve">）</w:t>
            </w:r>
            <w:r/>
          </w:p>
          <w:p>
            <w:pPr>
              <w:spacing w:line="360" w:lineRule="auto"/>
              <w:rPr>
                <w:rFonts w:hint="eastAsia"/>
                <w:bCs/>
                <w:szCs w:val="21"/>
              </w:rPr>
            </w:pPr>
            <w:r>
              <w:rPr>
                <w:rFonts w:hint="eastAsia"/>
                <w:bCs/>
                <w:szCs w:val="21"/>
              </w:rPr>
              <w:t xml:space="preserve">▲2.3.2.3多方法运行：一次序列运行中可执行≥10种不同流程的并行方法。</w:t>
            </w:r>
            <w:r>
              <w:rPr>
                <w:bCs/>
                <w:szCs w:val="21"/>
              </w:rPr>
              <w:t xml:space="preserve">（需提供多方法运行软件界面实拍图</w:t>
            </w:r>
            <w:bookmarkStart w:id="40" w:name="OLE_LINK2"/>
            <w:r>
              <w:rPr>
                <w:bCs/>
                <w:szCs w:val="21"/>
              </w:rPr>
              <w:t xml:space="preserve">加盖投标人或制造商公章</w:t>
            </w:r>
            <w:bookmarkEnd w:id="40"/>
            <w:r>
              <w:rPr>
                <w:bCs/>
                <w:szCs w:val="21"/>
              </w:rPr>
              <w:t xml:space="preserve">）</w:t>
            </w:r>
            <w:r/>
          </w:p>
          <w:p>
            <w:pPr>
              <w:spacing w:line="360" w:lineRule="auto"/>
              <w:rPr>
                <w:rFonts w:hint="eastAsia"/>
                <w:bCs/>
                <w:szCs w:val="21"/>
              </w:rPr>
            </w:pPr>
            <w:r>
              <w:rPr>
                <w:rFonts w:hint="eastAsia"/>
                <w:bCs/>
                <w:szCs w:val="21"/>
              </w:rPr>
            </w:r>
            <w:r/>
          </w:p>
          <w:p>
            <w:pPr>
              <w:spacing w:line="360" w:lineRule="auto"/>
              <w:rPr>
                <w:rFonts w:hint="eastAsia"/>
                <w:bCs/>
                <w:szCs w:val="21"/>
              </w:rPr>
            </w:pPr>
            <w:r>
              <w:rPr>
                <w:bCs/>
                <w:szCs w:val="21"/>
              </w:rPr>
              <w:t xml:space="preserve">★</w:t>
            </w:r>
            <w:r>
              <w:rPr>
                <w:rFonts w:hint="eastAsia"/>
                <w:bCs/>
                <w:szCs w:val="21"/>
              </w:rPr>
              <w:t xml:space="preserve">三、仪器配置</w:t>
            </w:r>
            <w:r/>
          </w:p>
          <w:p>
            <w:pPr>
              <w:spacing w:line="360" w:lineRule="auto"/>
              <w:rPr>
                <w:rFonts w:hint="eastAsia"/>
                <w:bCs/>
                <w:szCs w:val="21"/>
              </w:rPr>
            </w:pPr>
            <w:r>
              <w:rPr>
                <w:rFonts w:hint="eastAsia"/>
                <w:bCs/>
                <w:szCs w:val="21"/>
              </w:rPr>
              <w:t xml:space="preserve">3.1设备主机：1套；</w:t>
            </w:r>
            <w:r/>
          </w:p>
          <w:p>
            <w:pPr>
              <w:spacing w:line="360" w:lineRule="auto"/>
              <w:rPr>
                <w:rFonts w:hint="eastAsia"/>
                <w:bCs/>
                <w:szCs w:val="21"/>
              </w:rPr>
            </w:pPr>
            <w:r>
              <w:rPr>
                <w:bCs/>
                <w:szCs w:val="21"/>
              </w:rPr>
              <w:t xml:space="preserve">3.</w:t>
            </w:r>
            <w:r>
              <w:rPr>
                <w:rFonts w:hint="eastAsia"/>
                <w:bCs/>
                <w:szCs w:val="21"/>
              </w:rPr>
              <w:t xml:space="preserve">2 60位样品管理模块（5</w:t>
            </w:r>
            <w:r>
              <w:rPr>
                <w:bCs/>
                <w:szCs w:val="21"/>
              </w:rPr>
              <w:t xml:space="preserve">0</w:t>
            </w:r>
            <w:r>
              <w:rPr>
                <w:rFonts w:hint="eastAsia"/>
                <w:bCs/>
                <w:szCs w:val="21"/>
              </w:rPr>
              <w:t xml:space="preserve">mL带制冷离心管位、</w:t>
            </w:r>
            <w:r>
              <w:rPr>
                <w:bCs/>
                <w:szCs w:val="21"/>
              </w:rPr>
              <w:t xml:space="preserve">15</w:t>
            </w:r>
            <w:r>
              <w:rPr>
                <w:rFonts w:hint="eastAsia"/>
                <w:bCs/>
                <w:szCs w:val="21"/>
              </w:rPr>
              <w:t xml:space="preserve">mL收集管位、15ml净化管位，各60位）：1套；</w:t>
            </w:r>
            <w:r/>
          </w:p>
          <w:p>
            <w:pPr>
              <w:spacing w:line="360" w:lineRule="auto"/>
              <w:rPr>
                <w:rFonts w:hint="eastAsia"/>
                <w:bCs/>
                <w:szCs w:val="21"/>
              </w:rPr>
            </w:pPr>
            <w:r>
              <w:rPr>
                <w:bCs/>
                <w:szCs w:val="21"/>
              </w:rPr>
              <w:t xml:space="preserve">3.</w:t>
            </w:r>
            <w:r>
              <w:rPr>
                <w:rFonts w:hint="eastAsia"/>
                <w:bCs/>
                <w:szCs w:val="21"/>
              </w:rPr>
              <w:t xml:space="preserve">3液体添加与分取以及固体添加综合模块组（开关盖、加液、加盐等）：1套；</w:t>
            </w:r>
            <w:r/>
          </w:p>
          <w:p>
            <w:pPr>
              <w:spacing w:line="360" w:lineRule="auto"/>
              <w:rPr>
                <w:rFonts w:hint="eastAsia"/>
                <w:bCs/>
                <w:szCs w:val="21"/>
              </w:rPr>
            </w:pPr>
            <w:r>
              <w:rPr>
                <w:bCs/>
                <w:szCs w:val="21"/>
              </w:rPr>
              <w:t xml:space="preserve">3.</w:t>
            </w:r>
            <w:r>
              <w:rPr>
                <w:rFonts w:hint="eastAsia"/>
                <w:bCs/>
                <w:szCs w:val="21"/>
              </w:rPr>
              <w:t xml:space="preserve">4</w:t>
            </w:r>
            <w:r>
              <w:rPr>
                <w:bCs/>
                <w:szCs w:val="21"/>
              </w:rPr>
              <w:t xml:space="preserve"> </w:t>
            </w:r>
            <w:r>
              <w:rPr>
                <w:rFonts w:hint="eastAsia"/>
                <w:bCs/>
                <w:szCs w:val="21"/>
              </w:rPr>
              <w:t xml:space="preserve">2位涡旋震荡模块：1套；</w:t>
            </w:r>
            <w:r/>
          </w:p>
          <w:p>
            <w:pPr>
              <w:spacing w:line="360" w:lineRule="auto"/>
              <w:rPr>
                <w:rFonts w:hint="eastAsia"/>
                <w:bCs/>
                <w:szCs w:val="21"/>
              </w:rPr>
            </w:pPr>
            <w:r>
              <w:rPr>
                <w:bCs/>
                <w:szCs w:val="21"/>
              </w:rPr>
              <w:t xml:space="preserve">3.</w:t>
            </w:r>
            <w:r>
              <w:rPr>
                <w:rFonts w:hint="eastAsia"/>
                <w:bCs/>
                <w:szCs w:val="21"/>
              </w:rPr>
              <w:t xml:space="preserve">5</w:t>
            </w:r>
            <w:r>
              <w:rPr>
                <w:bCs/>
                <w:szCs w:val="21"/>
              </w:rPr>
              <w:t xml:space="preserve"> </w:t>
            </w:r>
            <w:r>
              <w:rPr>
                <w:rFonts w:hint="eastAsia"/>
                <w:bCs/>
                <w:szCs w:val="21"/>
              </w:rPr>
              <w:t xml:space="preserve">8位垂直振荡模块：1套；</w:t>
            </w:r>
            <w:r/>
          </w:p>
          <w:p>
            <w:pPr>
              <w:spacing w:line="360" w:lineRule="auto"/>
              <w:rPr>
                <w:rFonts w:hint="eastAsia"/>
                <w:bCs/>
                <w:szCs w:val="21"/>
              </w:rPr>
            </w:pPr>
            <w:r>
              <w:rPr>
                <w:rFonts w:hint="eastAsia"/>
                <w:bCs/>
                <w:szCs w:val="21"/>
              </w:rPr>
              <w:t xml:space="preserve">3</w:t>
            </w:r>
            <w:r>
              <w:rPr>
                <w:bCs/>
                <w:szCs w:val="21"/>
              </w:rPr>
              <w:t xml:space="preserve">.</w:t>
            </w:r>
            <w:r>
              <w:rPr>
                <w:rFonts w:hint="eastAsia"/>
                <w:bCs/>
                <w:szCs w:val="21"/>
              </w:rPr>
              <w:t xml:space="preserve">6双模冷冻离心模块（</w:t>
            </w:r>
            <w:r>
              <w:rPr>
                <w:bCs/>
                <w:szCs w:val="21"/>
              </w:rPr>
              <w:t xml:space="preserve">4</w:t>
            </w:r>
            <w:r>
              <w:rPr>
                <w:rFonts w:hint="eastAsia"/>
                <w:bCs/>
                <w:szCs w:val="21"/>
              </w:rPr>
              <w:t xml:space="preserve">个5</w:t>
            </w:r>
            <w:r>
              <w:rPr>
                <w:bCs/>
                <w:szCs w:val="21"/>
              </w:rPr>
              <w:t xml:space="preserve">0</w:t>
            </w:r>
            <w:r>
              <w:rPr>
                <w:rFonts w:hint="eastAsia"/>
                <w:bCs/>
                <w:szCs w:val="21"/>
              </w:rPr>
              <w:t xml:space="preserve">ml样品和</w:t>
            </w:r>
            <w:r>
              <w:rPr>
                <w:bCs/>
                <w:szCs w:val="21"/>
              </w:rPr>
              <w:t xml:space="preserve">4</w:t>
            </w:r>
            <w:r>
              <w:rPr>
                <w:rFonts w:hint="eastAsia"/>
                <w:bCs/>
                <w:szCs w:val="21"/>
              </w:rPr>
              <w:t xml:space="preserve">个1</w:t>
            </w:r>
            <w:r>
              <w:rPr>
                <w:bCs/>
                <w:szCs w:val="21"/>
              </w:rPr>
              <w:t xml:space="preserve">5</w:t>
            </w:r>
            <w:r>
              <w:rPr>
                <w:rFonts w:hint="eastAsia"/>
                <w:bCs/>
                <w:szCs w:val="21"/>
              </w:rPr>
              <w:t xml:space="preserve">ml离心工位）：1套；</w:t>
            </w:r>
            <w:r/>
          </w:p>
          <w:p>
            <w:pPr>
              <w:spacing w:line="360" w:lineRule="auto"/>
              <w:rPr>
                <w:rFonts w:hint="eastAsia"/>
                <w:bCs/>
                <w:szCs w:val="21"/>
              </w:rPr>
            </w:pPr>
            <w:r>
              <w:rPr>
                <w:rFonts w:hint="eastAsia"/>
                <w:bCs/>
                <w:szCs w:val="21"/>
              </w:rPr>
              <w:t xml:space="preserve">3</w:t>
            </w:r>
            <w:r>
              <w:rPr>
                <w:bCs/>
                <w:szCs w:val="21"/>
              </w:rPr>
              <w:t xml:space="preserve">.</w:t>
            </w:r>
            <w:r>
              <w:rPr>
                <w:rFonts w:hint="eastAsia"/>
                <w:bCs/>
                <w:szCs w:val="21"/>
              </w:rPr>
              <w:t xml:space="preserve">7</w:t>
            </w:r>
            <w:r>
              <w:rPr>
                <w:bCs/>
                <w:szCs w:val="21"/>
              </w:rPr>
              <w:t xml:space="preserve"> </w:t>
            </w:r>
            <w:r>
              <w:rPr>
                <w:rFonts w:hint="eastAsia"/>
                <w:bCs/>
                <w:szCs w:val="21"/>
              </w:rPr>
              <w:t xml:space="preserve">2位夹爪开关盖模块（2位1</w:t>
            </w:r>
            <w:r>
              <w:rPr>
                <w:bCs/>
                <w:szCs w:val="21"/>
              </w:rPr>
              <w:t xml:space="preserve">5</w:t>
            </w:r>
            <w:r>
              <w:rPr>
                <w:rFonts w:hint="eastAsia"/>
                <w:bCs/>
                <w:szCs w:val="21"/>
              </w:rPr>
              <w:t xml:space="preserve">mL或5</w:t>
            </w:r>
            <w:r>
              <w:rPr>
                <w:bCs/>
                <w:szCs w:val="21"/>
              </w:rPr>
              <w:t xml:space="preserve">0</w:t>
            </w:r>
            <w:r>
              <w:rPr>
                <w:rFonts w:hint="eastAsia"/>
                <w:bCs/>
                <w:szCs w:val="21"/>
              </w:rPr>
              <w:t xml:space="preserve">mL离心管开盖工位）：1套；</w:t>
            </w:r>
            <w:r/>
          </w:p>
          <w:p>
            <w:pPr>
              <w:spacing w:line="360" w:lineRule="auto"/>
              <w:rPr>
                <w:rFonts w:hint="eastAsia"/>
                <w:bCs/>
                <w:szCs w:val="21"/>
              </w:rPr>
            </w:pPr>
            <w:r>
              <w:rPr>
                <w:rFonts w:hint="eastAsia"/>
                <w:bCs/>
                <w:szCs w:val="21"/>
              </w:rPr>
              <w:t xml:space="preserve">3.8盐管模块：1套；</w:t>
            </w:r>
            <w:r/>
          </w:p>
          <w:p>
            <w:pPr>
              <w:spacing w:line="360" w:lineRule="auto"/>
              <w:rPr>
                <w:rFonts w:hint="eastAsia"/>
                <w:bCs/>
                <w:szCs w:val="21"/>
              </w:rPr>
            </w:pPr>
            <w:r>
              <w:rPr>
                <w:rFonts w:hint="eastAsia"/>
                <w:bCs/>
                <w:szCs w:val="21"/>
              </w:rPr>
              <w:t xml:space="preserve">3.9系统控制平台和控制软件：1套；</w:t>
            </w:r>
            <w:r/>
          </w:p>
          <w:p>
            <w:pPr>
              <w:spacing w:line="360" w:lineRule="auto"/>
              <w:rPr>
                <w:rFonts w:hint="eastAsia"/>
                <w:bCs/>
                <w:szCs w:val="21"/>
              </w:rPr>
            </w:pPr>
            <w:r>
              <w:rPr>
                <w:rFonts w:hint="eastAsia"/>
                <w:bCs/>
                <w:szCs w:val="21"/>
              </w:rPr>
              <w:t xml:space="preserve">3.10启动耗材包（萃取管：4g硫酸镁+1g氯化钠+1g柠檬酸钠+0.5g柠檬酸氢二钠（含带盖试管和氧化锆球），50/盒：2盒；蔬菜水果净化管：1套；）；</w:t>
            </w:r>
            <w:r/>
          </w:p>
          <w:p>
            <w:pPr>
              <w:spacing w:line="360" w:lineRule="auto"/>
              <w:rPr>
                <w:rFonts w:hint="eastAsia"/>
                <w:szCs w:val="21"/>
              </w:rPr>
            </w:pPr>
            <w:r>
              <w:rPr>
                <w:rFonts w:hint="eastAsia"/>
                <w:bCs/>
                <w:szCs w:val="21"/>
              </w:rPr>
              <w:t xml:space="preserve">3.11 空压机：1套；</w:t>
            </w:r>
            <w:r/>
          </w:p>
        </w:tc>
      </w:tr>
      <w:tr>
        <w:trPr>
          <w:jc w:val="center"/>
          <w:trHeight w:val="985"/>
        </w:trPr>
        <w:tc>
          <w:tcPr>
            <w:tcW w:w="660" w:type="dxa"/>
            <w:vAlign w:val="center"/>
            <w:textDirection w:val="lrTb"/>
            <w:noWrap w:val="false"/>
          </w:tcPr>
          <w:p>
            <w:pPr>
              <w:jc w:val="center"/>
              <w:spacing w:line="264" w:lineRule="auto"/>
              <w:rPr>
                <w:rFonts w:hint="eastAsia"/>
                <w:bCs/>
                <w:sz w:val="24"/>
                <w:szCs w:val="24"/>
                <w:lang w:val="en-US" w:bidi="ar-SA"/>
              </w:rPr>
            </w:pPr>
            <w:r>
              <w:rPr>
                <w:rFonts w:hint="eastAsia"/>
                <w:bCs/>
                <w:sz w:val="24"/>
                <w:szCs w:val="24"/>
                <w:lang w:val="en-US" w:bidi="ar-SA"/>
              </w:rPr>
              <w:t xml:space="preserve">3</w:t>
            </w:r>
            <w:r/>
          </w:p>
        </w:tc>
        <w:tc>
          <w:tcPr>
            <w:tcW w:w="1354" w:type="dxa"/>
            <w:vAlign w:val="center"/>
            <w:textDirection w:val="lrTb"/>
            <w:noWrap w:val="false"/>
          </w:tcPr>
          <w:p>
            <w:pPr>
              <w:widowControl/>
              <w:rPr>
                <w:rFonts w:hint="eastAsia"/>
                <w:bCs/>
                <w:sz w:val="24"/>
                <w:szCs w:val="24"/>
                <w:lang w:val="en-US" w:bidi="ar-SA"/>
              </w:rPr>
            </w:pPr>
            <w:r>
              <w:rPr>
                <w:rFonts w:hint="eastAsia" w:cs="Times New Roman"/>
                <w:sz w:val="21"/>
                <w:szCs w:val="21"/>
                <w:lang w:val="en-US" w:bidi="ar-SA"/>
              </w:rPr>
              <w:t xml:space="preserve">高速冷冻离心机</w:t>
            </w:r>
            <w:r/>
          </w:p>
        </w:tc>
        <w:tc>
          <w:tcPr>
            <w:tcW w:w="7396" w:type="dxa"/>
            <w:vAlign w:val="center"/>
            <w:textDirection w:val="lrTb"/>
            <w:noWrap w:val="false"/>
          </w:tcPr>
          <w:p>
            <w:pPr>
              <w:spacing w:line="360" w:lineRule="auto"/>
              <w:rPr>
                <w:rFonts w:hint="eastAsia"/>
                <w:bCs/>
                <w:szCs w:val="21"/>
              </w:rPr>
            </w:pPr>
            <w:r>
              <w:rPr>
                <w:rFonts w:hint="eastAsia"/>
                <w:bCs/>
                <w:szCs w:val="21"/>
              </w:rPr>
              <w:t xml:space="preserve">一、技术参数</w:t>
            </w:r>
            <w:r/>
          </w:p>
          <w:p>
            <w:pPr>
              <w:spacing w:line="360" w:lineRule="auto"/>
              <w:rPr>
                <w:rFonts w:hint="eastAsia"/>
                <w:bCs/>
                <w:szCs w:val="21"/>
              </w:rPr>
            </w:pPr>
            <w:r>
              <w:rPr>
                <w:rFonts w:hint="eastAsia"/>
                <w:bCs/>
                <w:szCs w:val="21"/>
              </w:rPr>
              <w:t xml:space="preserve">▲1、最高转速≥2</w:t>
            </w:r>
            <w:r>
              <w:rPr>
                <w:bCs/>
                <w:szCs w:val="21"/>
              </w:rPr>
              <w:t xml:space="preserve">2000r/min</w:t>
            </w:r>
            <w:r>
              <w:rPr>
                <w:rFonts w:hint="eastAsia"/>
                <w:bCs/>
                <w:szCs w:val="21"/>
              </w:rPr>
              <w:t xml:space="preserve">，转速精度≤±10r/min；</w:t>
            </w:r>
            <w:r/>
          </w:p>
          <w:p>
            <w:pPr>
              <w:spacing w:line="360" w:lineRule="auto"/>
              <w:rPr>
                <w:rFonts w:hint="eastAsia"/>
                <w:bCs/>
                <w:szCs w:val="21"/>
              </w:rPr>
            </w:pPr>
            <w:r>
              <w:rPr>
                <w:rFonts w:hint="eastAsia"/>
                <w:bCs/>
                <w:szCs w:val="21"/>
              </w:rPr>
              <w:t xml:space="preserve">2、最大相对离心力≥5</w:t>
            </w:r>
            <w:r>
              <w:rPr>
                <w:bCs/>
                <w:szCs w:val="21"/>
              </w:rPr>
              <w:t xml:space="preserve">2020xg</w:t>
            </w:r>
            <w:r>
              <w:rPr>
                <w:rFonts w:hint="eastAsia"/>
                <w:bCs/>
                <w:szCs w:val="21"/>
              </w:rPr>
              <w:t xml:space="preserve">；</w:t>
            </w:r>
            <w:r/>
          </w:p>
          <w:p>
            <w:pPr>
              <w:spacing w:line="360" w:lineRule="auto"/>
              <w:rPr>
                <w:rFonts w:hint="eastAsia"/>
                <w:bCs/>
                <w:szCs w:val="21"/>
              </w:rPr>
            </w:pPr>
            <w:r>
              <w:rPr>
                <w:rFonts w:hint="eastAsia"/>
                <w:bCs/>
                <w:szCs w:val="21"/>
              </w:rPr>
              <w:t xml:space="preserve">▲3、最大容量：≥</w:t>
            </w:r>
            <w:r>
              <w:rPr>
                <w:bCs/>
                <w:szCs w:val="21"/>
              </w:rPr>
              <w:t xml:space="preserve">6×500ml</w:t>
            </w:r>
            <w:r>
              <w:rPr>
                <w:rFonts w:hint="eastAsia"/>
                <w:bCs/>
                <w:szCs w:val="21"/>
              </w:rPr>
              <w:t xml:space="preserve">；</w:t>
            </w:r>
            <w:r/>
          </w:p>
          <w:p>
            <w:pPr>
              <w:spacing w:line="360" w:lineRule="auto"/>
              <w:rPr>
                <w:rFonts w:hint="eastAsia"/>
                <w:bCs/>
                <w:szCs w:val="21"/>
              </w:rPr>
            </w:pPr>
            <w:r>
              <w:rPr>
                <w:rFonts w:hint="eastAsia"/>
                <w:bCs/>
                <w:szCs w:val="21"/>
              </w:rPr>
              <w:t xml:space="preserve">4、定时范围：1min～99h59min、1s～99min59s；具有启动计时、到转速计时、瞬时连续计时、定时启动四种计时模式；</w:t>
            </w:r>
            <w:r/>
          </w:p>
          <w:p>
            <w:pPr>
              <w:spacing w:line="360" w:lineRule="auto"/>
              <w:rPr>
                <w:rFonts w:hint="eastAsia"/>
                <w:bCs/>
                <w:szCs w:val="21"/>
              </w:rPr>
            </w:pPr>
            <w:r>
              <w:rPr>
                <w:rFonts w:hint="eastAsia"/>
                <w:bCs/>
                <w:szCs w:val="21"/>
              </w:rPr>
              <w:t xml:space="preserve">▲</w:t>
            </w:r>
            <w:r>
              <w:rPr>
                <w:bCs/>
                <w:szCs w:val="21"/>
              </w:rPr>
              <w:t xml:space="preserve">5</w:t>
            </w:r>
            <w:r>
              <w:rPr>
                <w:rFonts w:hint="eastAsia"/>
                <w:bCs/>
                <w:szCs w:val="21"/>
              </w:rPr>
              <w:t xml:space="preserve">、温度设置范围：-20℃～+40℃，以1℃递增，温度控制精度±</w:t>
            </w:r>
            <w:r>
              <w:rPr>
                <w:bCs/>
                <w:szCs w:val="21"/>
              </w:rPr>
              <w:t xml:space="preserve">2</w:t>
            </w:r>
            <w:r>
              <w:rPr>
                <w:rFonts w:hint="eastAsia"/>
                <w:bCs/>
                <w:szCs w:val="21"/>
              </w:rPr>
              <w:t xml:space="preserve">℃；</w:t>
            </w:r>
            <w:r/>
          </w:p>
          <w:p>
            <w:pPr>
              <w:spacing w:line="360" w:lineRule="auto"/>
              <w:rPr>
                <w:rFonts w:hint="eastAsia"/>
                <w:bCs/>
                <w:szCs w:val="21"/>
              </w:rPr>
            </w:pPr>
            <w:r>
              <w:rPr>
                <w:bCs/>
                <w:szCs w:val="21"/>
              </w:rPr>
              <w:t xml:space="preserve">6</w:t>
            </w:r>
            <w:r>
              <w:rPr>
                <w:rFonts w:hint="eastAsia"/>
                <w:bCs/>
                <w:szCs w:val="21"/>
              </w:rPr>
              <w:t xml:space="preserve">、加/减速曲线：10档加速曲线、11档减速曲线，可根据实验需求，自定义升速、降速时间曲线，使分离效果达到最佳状态；</w:t>
            </w:r>
            <w:r/>
          </w:p>
          <w:p>
            <w:pPr>
              <w:spacing w:line="360" w:lineRule="auto"/>
              <w:rPr>
                <w:rFonts w:hint="eastAsia"/>
                <w:bCs/>
                <w:szCs w:val="21"/>
              </w:rPr>
            </w:pPr>
            <w:r>
              <w:rPr>
                <w:bCs/>
                <w:szCs w:val="21"/>
              </w:rPr>
              <w:t xml:space="preserve">8</w:t>
            </w:r>
            <w:r>
              <w:rPr>
                <w:rFonts w:hint="eastAsia"/>
                <w:bCs/>
                <w:szCs w:val="21"/>
              </w:rPr>
              <w:t xml:space="preserve">、可选配电动门盖功能：只需触摸控制面板上的按钮就可以实现门盖的自动关闭与开启，无需人工开关门；具有智能门盖防止夹装置；</w:t>
            </w:r>
            <w:r/>
          </w:p>
          <w:p>
            <w:pPr>
              <w:spacing w:line="360" w:lineRule="auto"/>
              <w:rPr>
                <w:rFonts w:hint="eastAsia"/>
                <w:bCs/>
                <w:szCs w:val="21"/>
              </w:rPr>
            </w:pPr>
            <w:r>
              <w:rPr>
                <w:bCs/>
                <w:szCs w:val="21"/>
              </w:rPr>
              <w:t xml:space="preserve">9</w:t>
            </w:r>
            <w:r>
              <w:rPr>
                <w:rFonts w:hint="eastAsia"/>
                <w:bCs/>
                <w:szCs w:val="21"/>
              </w:rPr>
              <w:t xml:space="preserve">、</w:t>
            </w:r>
            <w:r>
              <w:rPr>
                <w:bCs/>
                <w:szCs w:val="21"/>
              </w:rPr>
              <w:t xml:space="preserve"> 材质：</w:t>
            </w:r>
            <w:r>
              <w:rPr>
                <w:rFonts w:hint="eastAsia"/>
                <w:bCs/>
                <w:szCs w:val="21"/>
              </w:rPr>
              <w:t xml:space="preserve">离心腔采用316L不锈钢，转子、吊篮采用7075-T6航空级锻造铝合金，钛合金、碳纤维，硬质氧化，耐腐蚀；</w:t>
            </w:r>
            <w:r/>
          </w:p>
          <w:p>
            <w:pPr>
              <w:spacing w:line="360" w:lineRule="auto"/>
              <w:rPr>
                <w:rFonts w:hint="eastAsia"/>
                <w:bCs/>
                <w:szCs w:val="21"/>
              </w:rPr>
            </w:pPr>
            <w:r>
              <w:rPr>
                <w:rFonts w:hint="eastAsia"/>
                <w:bCs/>
                <w:szCs w:val="21"/>
              </w:rPr>
              <w:t xml:space="preserve">10、具有不平衡保护、转子自动识别、电机过热保护、超速保护、超温保护、门盖保护等多种保护功能。</w:t>
            </w:r>
            <w:r/>
          </w:p>
          <w:p>
            <w:pPr>
              <w:spacing w:line="360" w:lineRule="auto"/>
              <w:rPr>
                <w:rFonts w:hint="eastAsia"/>
                <w:bCs/>
                <w:szCs w:val="21"/>
              </w:rPr>
            </w:pPr>
            <w:r>
              <w:rPr>
                <w:rFonts w:hint="eastAsia"/>
                <w:bCs/>
                <w:szCs w:val="21"/>
              </w:rPr>
              <w:t xml:space="preserve">11、3步即可完成单个预设程序的存储，一键便可调取，程序存储无上限，方便实现实验的可重复性；可设置多达5级的阶梯离心，使实验多个步骤一次执行。</w:t>
            </w:r>
            <w:r/>
          </w:p>
          <w:p>
            <w:pPr>
              <w:spacing w:line="360" w:lineRule="auto"/>
              <w:rPr>
                <w:rFonts w:hint="eastAsia"/>
                <w:bCs/>
                <w:szCs w:val="21"/>
              </w:rPr>
            </w:pPr>
            <w:r>
              <w:rPr>
                <w:rFonts w:hint="eastAsia"/>
                <w:bCs/>
                <w:szCs w:val="21"/>
              </w:rPr>
              <w:t xml:space="preserve">12、超强的系统设置功能，通过系统设置可以对运行数据记录等特色功能。</w:t>
            </w:r>
            <w:r/>
          </w:p>
          <w:p>
            <w:pPr>
              <w:spacing w:line="360" w:lineRule="auto"/>
              <w:rPr>
                <w:rFonts w:hint="eastAsia"/>
                <w:bCs/>
                <w:szCs w:val="21"/>
              </w:rPr>
            </w:pPr>
            <w:r>
              <w:rPr>
                <w:rFonts w:hint="eastAsia"/>
                <w:bCs/>
                <w:szCs w:val="21"/>
              </w:rPr>
              <w:t xml:space="preserve">13、手动模式时可以快速对离心机参数进行设置，一键实现离心力与转速切换。</w:t>
            </w:r>
            <w:r/>
          </w:p>
          <w:p>
            <w:pPr>
              <w:spacing w:line="360" w:lineRule="auto"/>
              <w:rPr>
                <w:rFonts w:hint="eastAsia"/>
                <w:bCs/>
                <w:szCs w:val="21"/>
              </w:rPr>
            </w:pPr>
            <w:r>
              <w:rPr>
                <w:rFonts w:hint="eastAsia"/>
                <w:bCs/>
                <w:szCs w:val="21"/>
              </w:rPr>
              <w:t xml:space="preserve">14、系统采用统一的、标准的以太网通讯接口，提供关键参数点位表，便于系统拓展将数据纳入系统监控中。</w:t>
            </w:r>
            <w:r/>
          </w:p>
          <w:p>
            <w:pPr>
              <w:spacing w:line="360" w:lineRule="auto"/>
              <w:rPr>
                <w:rFonts w:hint="eastAsia"/>
                <w:bCs/>
                <w:szCs w:val="21"/>
              </w:rPr>
            </w:pPr>
            <w:r>
              <w:rPr>
                <w:rFonts w:hint="eastAsia"/>
                <w:bCs/>
                <w:szCs w:val="21"/>
              </w:rPr>
              <w:t xml:space="preserve">15、外形尺寸：≤700×935×940（mm）</w:t>
            </w:r>
            <w:r/>
          </w:p>
          <w:p>
            <w:pPr>
              <w:spacing w:line="360" w:lineRule="auto"/>
              <w:rPr>
                <w:rFonts w:hint="eastAsia"/>
                <w:bCs/>
                <w:szCs w:val="21"/>
              </w:rPr>
            </w:pPr>
            <w:r>
              <w:rPr>
                <w:b/>
                <w:bCs/>
                <w:szCs w:val="21"/>
              </w:rPr>
              <w:t xml:space="preserve">★</w:t>
            </w:r>
            <w:r>
              <w:rPr>
                <w:rFonts w:hint="eastAsia"/>
                <w:bCs/>
                <w:szCs w:val="21"/>
              </w:rPr>
              <w:t xml:space="preserve">二、配置</w:t>
            </w:r>
            <w:r/>
          </w:p>
          <w:p>
            <w:pPr>
              <w:spacing w:line="360" w:lineRule="auto"/>
              <w:rPr>
                <w:rFonts w:hint="eastAsia"/>
                <w:bCs/>
                <w:szCs w:val="21"/>
              </w:rPr>
            </w:pPr>
            <w:r>
              <w:rPr>
                <w:rFonts w:hint="eastAsia"/>
                <w:bCs/>
                <w:szCs w:val="21"/>
              </w:rPr>
              <w:t xml:space="preserve">1、主机：1台；</w:t>
            </w:r>
            <w:r/>
          </w:p>
          <w:p>
            <w:pPr>
              <w:spacing w:line="360" w:lineRule="auto"/>
              <w:rPr>
                <w:rFonts w:hint="eastAsia"/>
                <w:bCs/>
                <w:szCs w:val="21"/>
              </w:rPr>
            </w:pPr>
            <w:r>
              <w:rPr>
                <w:rFonts w:hint="eastAsia"/>
                <w:bCs/>
                <w:szCs w:val="21"/>
              </w:rPr>
              <w:t xml:space="preserve">2、12*50ml（尖底）角转子1套；50ml带架离心管10包</w:t>
            </w:r>
            <w:r/>
          </w:p>
          <w:p>
            <w:pPr>
              <w:spacing w:line="360" w:lineRule="auto"/>
              <w:rPr>
                <w:rFonts w:hint="eastAsia"/>
                <w:sz w:val="21"/>
                <w:lang w:val="en-US" w:bidi="ar-SA"/>
              </w:rPr>
            </w:pPr>
            <w:r>
              <w:rPr>
                <w:rFonts w:hint="eastAsia"/>
                <w:bCs/>
                <w:szCs w:val="21"/>
              </w:rPr>
              <w:t xml:space="preserve">3、15mL套管1套，15mL带架离心管10包</w:t>
            </w:r>
            <w:r/>
          </w:p>
        </w:tc>
      </w:tr>
      <w:tr>
        <w:trPr>
          <w:jc w:val="center"/>
          <w:trHeight w:val="702"/>
        </w:trPr>
        <w:tc>
          <w:tcPr>
            <w:tcW w:w="660" w:type="dxa"/>
            <w:vAlign w:val="center"/>
            <w:textDirection w:val="lrTb"/>
            <w:noWrap w:val="false"/>
          </w:tcPr>
          <w:p>
            <w:pPr>
              <w:jc w:val="center"/>
              <w:spacing w:line="264" w:lineRule="auto"/>
              <w:rPr>
                <w:rFonts w:hint="eastAsia"/>
                <w:bCs/>
                <w:sz w:val="24"/>
                <w:szCs w:val="24"/>
                <w:lang w:val="en-US" w:bidi="ar-SA"/>
              </w:rPr>
            </w:pPr>
            <w:r>
              <w:rPr>
                <w:rFonts w:hint="eastAsia"/>
                <w:bCs/>
                <w:sz w:val="24"/>
                <w:szCs w:val="24"/>
                <w:lang w:val="en-US" w:bidi="ar-SA"/>
              </w:rPr>
              <w:t xml:space="preserve">4</w:t>
            </w:r>
            <w:r/>
          </w:p>
        </w:tc>
        <w:tc>
          <w:tcPr>
            <w:tcW w:w="1354" w:type="dxa"/>
            <w:vAlign w:val="center"/>
            <w:textDirection w:val="lrTb"/>
            <w:noWrap w:val="false"/>
          </w:tcPr>
          <w:p>
            <w:pPr>
              <w:widowControl/>
              <w:rPr>
                <w:rFonts w:hint="eastAsia"/>
                <w:bCs/>
                <w:sz w:val="21"/>
                <w:szCs w:val="21"/>
                <w:lang w:val="en-US" w:bidi="ar-SA"/>
              </w:rPr>
            </w:pPr>
            <w:r>
              <w:rPr>
                <w:rFonts w:hint="eastAsia"/>
                <w:bCs/>
                <w:sz w:val="21"/>
                <w:szCs w:val="21"/>
                <w:lang w:val="en-US" w:bidi="ar-SA"/>
              </w:rPr>
              <w:t xml:space="preserve">全自动浓缩系统</w:t>
            </w:r>
            <w:r/>
          </w:p>
        </w:tc>
        <w:tc>
          <w:tcPr>
            <w:tcW w:w="7396" w:type="dxa"/>
            <w:vAlign w:val="center"/>
            <w:textDirection w:val="lrTb"/>
            <w:noWrap w:val="false"/>
          </w:tcPr>
          <w:p>
            <w:pPr>
              <w:spacing w:line="360" w:lineRule="auto"/>
              <w:rPr>
                <w:rFonts w:hint="eastAsia"/>
                <w:bCs/>
                <w:szCs w:val="21"/>
              </w:rPr>
            </w:pPr>
            <w:r>
              <w:rPr>
                <w:rFonts w:hint="eastAsia"/>
                <w:bCs/>
                <w:szCs w:val="21"/>
              </w:rPr>
              <w:t xml:space="preserve">一、技术参数</w:t>
            </w:r>
            <w:r/>
          </w:p>
          <w:p>
            <w:pPr>
              <w:spacing w:line="360" w:lineRule="auto"/>
              <w:rPr>
                <w:rFonts w:hint="eastAsia"/>
                <w:bCs/>
                <w:szCs w:val="21"/>
              </w:rPr>
            </w:pPr>
            <w:r>
              <w:rPr>
                <w:bCs/>
                <w:szCs w:val="21"/>
              </w:rPr>
              <w:t xml:space="preserve">1.工作条件    </w:t>
            </w:r>
            <w:r/>
          </w:p>
          <w:p>
            <w:pPr>
              <w:spacing w:line="360" w:lineRule="auto"/>
              <w:rPr>
                <w:rFonts w:hint="eastAsia"/>
                <w:bCs/>
                <w:szCs w:val="21"/>
              </w:rPr>
            </w:pPr>
            <w:r>
              <w:rPr>
                <w:bCs/>
                <w:szCs w:val="21"/>
              </w:rPr>
              <w:t xml:space="preserve"> 1.1工作</w:t>
            </w:r>
            <w:r>
              <w:rPr>
                <w:rFonts w:hint="eastAsia"/>
                <w:bCs/>
                <w:szCs w:val="21"/>
              </w:rPr>
              <w:t xml:space="preserve">环境</w:t>
            </w:r>
            <w:r>
              <w:rPr>
                <w:bCs/>
                <w:szCs w:val="21"/>
              </w:rPr>
              <w:t xml:space="preserve">温度</w:t>
            </w:r>
            <w:r>
              <w:rPr>
                <w:rFonts w:hint="eastAsia"/>
                <w:bCs/>
                <w:szCs w:val="21"/>
              </w:rPr>
              <w:t xml:space="preserve">：</w:t>
            </w:r>
            <w:r>
              <w:rPr>
                <w:bCs/>
                <w:szCs w:val="21"/>
              </w:rPr>
              <w:t xml:space="preserve">10 - 40 </w:t>
            </w:r>
            <w:r>
              <w:rPr>
                <w:rFonts w:ascii="Symbol" w:hAnsi="Symbol" w:eastAsia="Symbol" w:cs="Symbol"/>
                <w:bCs/>
                <w:szCs w:val="21"/>
              </w:rPr>
              <w:t xml:space="preserve">°</w:t>
            </w:r>
            <w:r>
              <w:rPr>
                <w:bCs/>
                <w:szCs w:val="21"/>
              </w:rPr>
              <w:t xml:space="preserve">C</w:t>
            </w:r>
            <w:r/>
          </w:p>
          <w:p>
            <w:pPr>
              <w:spacing w:line="360" w:lineRule="auto"/>
              <w:rPr>
                <w:rFonts w:hint="eastAsia"/>
                <w:bCs/>
                <w:szCs w:val="21"/>
              </w:rPr>
            </w:pPr>
            <w:r>
              <w:rPr>
                <w:bCs/>
                <w:szCs w:val="21"/>
              </w:rPr>
              <w:t xml:space="preserve"> 1.2湿度</w:t>
            </w:r>
            <w:r>
              <w:rPr>
                <w:rFonts w:hint="eastAsia"/>
                <w:bCs/>
                <w:szCs w:val="21"/>
              </w:rPr>
              <w:t xml:space="preserve">：</w:t>
            </w:r>
            <w:r>
              <w:rPr>
                <w:bCs/>
                <w:szCs w:val="21"/>
              </w:rPr>
              <w:t xml:space="preserve">20 - 80 %</w:t>
            </w:r>
            <w:r/>
          </w:p>
          <w:p>
            <w:pPr>
              <w:spacing w:line="360" w:lineRule="auto"/>
              <w:rPr>
                <w:rFonts w:hint="eastAsia"/>
                <w:bCs/>
                <w:szCs w:val="21"/>
              </w:rPr>
            </w:pPr>
            <w:r>
              <w:rPr>
                <w:bCs/>
                <w:szCs w:val="21"/>
              </w:rPr>
              <w:t xml:space="preserve"> 1.3电源</w:t>
            </w:r>
            <w:r>
              <w:rPr>
                <w:rFonts w:hint="eastAsia"/>
                <w:bCs/>
                <w:szCs w:val="21"/>
              </w:rPr>
              <w:t xml:space="preserve">：</w:t>
            </w:r>
            <w:r>
              <w:rPr>
                <w:bCs/>
                <w:szCs w:val="21"/>
              </w:rPr>
              <w:t xml:space="preserve">单相200-240 V, 50/60 Hz</w:t>
            </w:r>
            <w:r/>
          </w:p>
          <w:p>
            <w:pPr>
              <w:spacing w:line="360" w:lineRule="auto"/>
              <w:rPr>
                <w:rFonts w:hint="eastAsia"/>
                <w:bCs/>
                <w:szCs w:val="21"/>
              </w:rPr>
            </w:pPr>
            <w:r>
              <w:rPr>
                <w:bCs/>
                <w:szCs w:val="21"/>
              </w:rPr>
              <w:t xml:space="preserve">2. 技术规格及要求</w:t>
            </w:r>
            <w:r/>
          </w:p>
          <w:p>
            <w:pPr>
              <w:spacing w:line="360" w:lineRule="auto"/>
              <w:rPr>
                <w:rFonts w:hint="eastAsia"/>
                <w:bCs/>
                <w:szCs w:val="21"/>
              </w:rPr>
            </w:pPr>
            <w:r>
              <w:rPr>
                <w:bCs/>
                <w:szCs w:val="21"/>
              </w:rPr>
              <w:t xml:space="preserve">2.1</w:t>
            </w:r>
            <w:r>
              <w:rPr>
                <w:rFonts w:hint="eastAsia"/>
                <w:bCs/>
                <w:szCs w:val="21"/>
              </w:rPr>
              <w:t xml:space="preserve"> </w:t>
            </w:r>
            <w:r>
              <w:rPr>
                <w:bCs/>
                <w:szCs w:val="21"/>
              </w:rPr>
              <w:t xml:space="preserve">利用</w:t>
            </w:r>
            <w:r>
              <w:rPr>
                <w:rFonts w:hint="eastAsia"/>
                <w:bCs/>
                <w:szCs w:val="21"/>
              </w:rPr>
              <w:t xml:space="preserve">水浴</w:t>
            </w:r>
            <w:r>
              <w:rPr>
                <w:bCs/>
                <w:szCs w:val="21"/>
              </w:rPr>
              <w:t xml:space="preserve">均匀加热</w:t>
            </w:r>
            <w:r>
              <w:rPr>
                <w:rFonts w:hint="eastAsia"/>
                <w:bCs/>
                <w:szCs w:val="21"/>
              </w:rPr>
              <w:t xml:space="preserve">和</w:t>
            </w:r>
            <w:r>
              <w:rPr>
                <w:bCs/>
                <w:szCs w:val="21"/>
              </w:rPr>
              <w:t xml:space="preserve">氮吹共同作用的方式对样品进行平行浓缩</w:t>
            </w:r>
            <w:r>
              <w:rPr>
                <w:rFonts w:hint="eastAsia"/>
                <w:bCs/>
                <w:szCs w:val="21"/>
              </w:rPr>
              <w:t xml:space="preserve">。</w:t>
            </w:r>
            <w:r/>
          </w:p>
          <w:p>
            <w:pPr>
              <w:spacing w:line="360" w:lineRule="auto"/>
              <w:rPr>
                <w:rFonts w:hint="eastAsia"/>
                <w:bCs/>
                <w:szCs w:val="21"/>
              </w:rPr>
            </w:pPr>
            <w:r>
              <w:rPr>
                <w:bCs/>
                <w:szCs w:val="21"/>
              </w:rPr>
              <w:t xml:space="preserve">2</w:t>
            </w:r>
            <w:r>
              <w:rPr>
                <w:rFonts w:hint="eastAsia"/>
                <w:bCs/>
                <w:szCs w:val="21"/>
              </w:rPr>
              <w:t xml:space="preserve">.</w:t>
            </w:r>
            <w:r>
              <w:rPr>
                <w:bCs/>
                <w:szCs w:val="21"/>
              </w:rPr>
              <w:t xml:space="preserve">2</w:t>
            </w:r>
            <w:r>
              <w:rPr>
                <w:rFonts w:hint="eastAsia"/>
                <w:bCs/>
                <w:szCs w:val="21"/>
              </w:rPr>
              <w:t xml:space="preserve"> </w:t>
            </w:r>
            <w:r>
              <w:rPr>
                <w:bCs/>
                <w:szCs w:val="21"/>
              </w:rPr>
              <w:t xml:space="preserve">批量处理能力</w:t>
            </w:r>
            <w:r>
              <w:rPr>
                <w:rFonts w:hint="eastAsia"/>
                <w:bCs/>
                <w:szCs w:val="21"/>
              </w:rPr>
              <w:t xml:space="preserve">：≥</w:t>
            </w:r>
            <w:r>
              <w:rPr>
                <w:bCs/>
                <w:szCs w:val="21"/>
              </w:rPr>
              <w:t xml:space="preserve">8</w:t>
            </w:r>
            <w:r>
              <w:rPr>
                <w:rFonts w:hint="eastAsia"/>
                <w:bCs/>
                <w:szCs w:val="21"/>
              </w:rPr>
              <w:t xml:space="preserve">0位2</w:t>
            </w:r>
            <w:r>
              <w:rPr>
                <w:bCs/>
                <w:szCs w:val="21"/>
              </w:rPr>
              <w:t xml:space="preserve">0ml</w:t>
            </w:r>
            <w:r>
              <w:rPr>
                <w:rFonts w:hint="eastAsia"/>
                <w:bCs/>
                <w:szCs w:val="21"/>
              </w:rPr>
              <w:t xml:space="preserve">样品同时</w:t>
            </w:r>
            <w:r>
              <w:rPr>
                <w:bCs/>
                <w:szCs w:val="21"/>
              </w:rPr>
              <w:t xml:space="preserve">进行</w:t>
            </w:r>
            <w:r>
              <w:rPr>
                <w:rFonts w:hint="eastAsia"/>
                <w:bCs/>
                <w:szCs w:val="21"/>
              </w:rPr>
              <w:t xml:space="preserve">浓缩，也可以兼容各类试管类型。</w:t>
            </w:r>
            <w:r/>
          </w:p>
          <w:p>
            <w:pPr>
              <w:spacing w:line="360" w:lineRule="auto"/>
              <w:rPr>
                <w:rFonts w:hint="eastAsia"/>
                <w:bCs/>
                <w:szCs w:val="21"/>
              </w:rPr>
            </w:pPr>
            <w:r>
              <w:rPr>
                <w:bCs/>
                <w:szCs w:val="21"/>
              </w:rPr>
              <w:t xml:space="preserve">2</w:t>
            </w:r>
            <w:r>
              <w:rPr>
                <w:rFonts w:hint="eastAsia"/>
                <w:bCs/>
                <w:szCs w:val="21"/>
              </w:rPr>
              <w:t xml:space="preserve">.</w:t>
            </w:r>
            <w:r>
              <w:rPr>
                <w:bCs/>
                <w:szCs w:val="21"/>
              </w:rPr>
              <w:t xml:space="preserve">3</w:t>
            </w:r>
            <w:r>
              <w:rPr>
                <w:rFonts w:hint="eastAsia"/>
                <w:bCs/>
                <w:szCs w:val="21"/>
              </w:rPr>
              <w:t xml:space="preserve"> 浓缩管体积：10ml~80ml，可兼容多种不同规格浓缩管，并有多种试管支架可选。</w:t>
            </w:r>
            <w:r/>
          </w:p>
          <w:p>
            <w:pPr>
              <w:spacing w:line="360" w:lineRule="auto"/>
              <w:rPr>
                <w:rFonts w:hint="eastAsia"/>
                <w:bCs/>
                <w:szCs w:val="21"/>
              </w:rPr>
            </w:pPr>
            <w:r>
              <w:rPr>
                <w:rFonts w:hint="eastAsia"/>
                <w:bCs/>
                <w:szCs w:val="21"/>
              </w:rPr>
              <w:t xml:space="preserve">▲</w:t>
            </w:r>
            <w:r>
              <w:rPr>
                <w:bCs/>
                <w:szCs w:val="21"/>
              </w:rPr>
              <w:t xml:space="preserve">2</w:t>
            </w:r>
            <w:r>
              <w:rPr>
                <w:rFonts w:hint="eastAsia"/>
                <w:bCs/>
                <w:szCs w:val="21"/>
              </w:rPr>
              <w:t xml:space="preserve">.</w:t>
            </w:r>
            <w:r>
              <w:rPr>
                <w:bCs/>
                <w:szCs w:val="21"/>
              </w:rPr>
              <w:t xml:space="preserve">4</w:t>
            </w:r>
            <w:r>
              <w:rPr>
                <w:rFonts w:hint="eastAsia"/>
                <w:bCs/>
                <w:szCs w:val="21"/>
              </w:rPr>
              <w:t xml:space="preserve">浓缩过程中，</w:t>
            </w:r>
            <w:r>
              <w:rPr>
                <w:bCs/>
                <w:szCs w:val="21"/>
              </w:rPr>
              <w:t xml:space="preserve">氮吹针可随液面自动</w:t>
            </w:r>
            <w:r>
              <w:rPr>
                <w:rFonts w:hint="eastAsia"/>
                <w:bCs/>
                <w:szCs w:val="21"/>
              </w:rPr>
              <w:t xml:space="preserve">匀速</w:t>
            </w:r>
            <w:r>
              <w:rPr>
                <w:bCs/>
                <w:szCs w:val="21"/>
              </w:rPr>
              <w:t xml:space="preserve">下降</w:t>
            </w:r>
            <w:r>
              <w:rPr>
                <w:rFonts w:hint="eastAsia"/>
                <w:bCs/>
                <w:szCs w:val="21"/>
              </w:rPr>
              <w:t xml:space="preserve">，可通过软件对针位移速</w:t>
            </w:r>
            <w:r>
              <w:rPr>
                <w:rFonts w:hint="eastAsia"/>
                <w:bCs/>
                <w:szCs w:val="21"/>
              </w:rPr>
              <w:t xml:space="preserve">度进行直接的设定，垂直移动距离≥1</w:t>
            </w:r>
            <w:r>
              <w:rPr>
                <w:bCs/>
                <w:szCs w:val="21"/>
              </w:rPr>
              <w:t xml:space="preserve">60</w:t>
            </w:r>
            <w:r>
              <w:rPr>
                <w:rFonts w:hint="eastAsia"/>
                <w:bCs/>
                <w:szCs w:val="21"/>
              </w:rPr>
              <w:t xml:space="preserve">mm，全程保持最佳距离，提高</w:t>
            </w:r>
            <w:r>
              <w:rPr>
                <w:bCs/>
                <w:szCs w:val="21"/>
              </w:rPr>
              <w:t xml:space="preserve">浓缩效率</w:t>
            </w:r>
            <w:r>
              <w:rPr>
                <w:rFonts w:hint="eastAsia"/>
                <w:bCs/>
                <w:szCs w:val="21"/>
              </w:rPr>
              <w:t xml:space="preserve">，节约氮气。（需要提供氮吹针下降到</w:t>
            </w:r>
            <w:r>
              <w:rPr>
                <w:bCs/>
                <w:szCs w:val="21"/>
              </w:rPr>
              <w:t xml:space="preserve">50</w:t>
            </w:r>
            <w:r>
              <w:rPr>
                <w:rFonts w:hint="eastAsia"/>
                <w:bCs/>
                <w:szCs w:val="21"/>
              </w:rPr>
              <w:t xml:space="preserve">mm，1</w:t>
            </w:r>
            <w:r>
              <w:rPr>
                <w:bCs/>
                <w:szCs w:val="21"/>
              </w:rPr>
              <w:t xml:space="preserve">00</w:t>
            </w:r>
            <w:r>
              <w:rPr>
                <w:rFonts w:hint="eastAsia"/>
                <w:bCs/>
                <w:szCs w:val="21"/>
              </w:rPr>
              <w:t xml:space="preserve">mm，1</w:t>
            </w:r>
            <w:r>
              <w:rPr>
                <w:bCs/>
                <w:szCs w:val="21"/>
              </w:rPr>
              <w:t xml:space="preserve">60</w:t>
            </w:r>
            <w:r>
              <w:rPr>
                <w:rFonts w:hint="eastAsia"/>
                <w:bCs/>
                <w:szCs w:val="21"/>
              </w:rPr>
              <w:t xml:space="preserve">mm位置及主控屏的实拍图片并说明）</w:t>
            </w:r>
            <w:r/>
          </w:p>
          <w:p>
            <w:pPr>
              <w:spacing w:line="360" w:lineRule="auto"/>
              <w:rPr>
                <w:rFonts w:hint="eastAsia"/>
                <w:bCs/>
                <w:szCs w:val="21"/>
              </w:rPr>
            </w:pPr>
            <w:r>
              <w:rPr>
                <w:rFonts w:hint="eastAsia"/>
                <w:bCs/>
                <w:szCs w:val="21"/>
              </w:rPr>
              <w:t xml:space="preserve">▲2</w:t>
            </w:r>
            <w:r>
              <w:rPr>
                <w:bCs/>
                <w:szCs w:val="21"/>
              </w:rPr>
              <w:t xml:space="preserve">.5</w:t>
            </w:r>
            <w:r>
              <w:rPr>
                <w:rFonts w:hint="eastAsia"/>
                <w:bCs/>
                <w:szCs w:val="21"/>
              </w:rPr>
              <w:t xml:space="preserve">下降高度提醒功能，具备直观的下降高度提醒功能，无需人为控制氮吹针下降即可有效提示氮吹针的下降高度，帮助客户快速设置方法。（需要提供氮吹针下降高度提醒功能的实拍图片并说明）</w:t>
            </w:r>
            <w:r/>
          </w:p>
          <w:p>
            <w:pPr>
              <w:spacing w:line="360" w:lineRule="auto"/>
              <w:widowControl/>
              <w:rPr>
                <w:rFonts w:hint="eastAsia"/>
                <w:bCs/>
                <w:szCs w:val="21"/>
              </w:rPr>
            </w:pPr>
            <w:r>
              <w:rPr>
                <w:rFonts w:hint="eastAsia"/>
                <w:bCs/>
                <w:szCs w:val="21"/>
              </w:rPr>
              <w:t xml:space="preserve">2.6电子气流控制：仪器使用电气比例调节阀对氮吹流量进行自动控制，仪器软件可设置目标自动调节氮吹针气流大小，设置范围：0.0 – </w:t>
            </w:r>
            <w:r>
              <w:rPr>
                <w:bCs/>
                <w:szCs w:val="21"/>
              </w:rPr>
              <w:t xml:space="preserve">3</w:t>
            </w:r>
            <w:r>
              <w:rPr>
                <w:rFonts w:hint="eastAsia"/>
                <w:bCs/>
                <w:szCs w:val="21"/>
              </w:rPr>
              <w:t xml:space="preserve">.0L/min，精确到0.1L/min。（需要提供主机控制界面中氮吹流量控制精准到0.1L/min的实拍图片并说明）</w:t>
            </w:r>
            <w:r/>
          </w:p>
          <w:p>
            <w:pPr>
              <w:spacing w:line="360" w:lineRule="auto"/>
              <w:rPr>
                <w:rFonts w:hint="eastAsia"/>
                <w:bCs/>
                <w:szCs w:val="21"/>
              </w:rPr>
            </w:pPr>
            <w:r>
              <w:rPr>
                <w:rFonts w:hint="eastAsia"/>
                <w:bCs/>
                <w:szCs w:val="21"/>
              </w:rPr>
              <w:t xml:space="preserve">2.</w:t>
            </w:r>
            <w:r>
              <w:rPr>
                <w:bCs/>
                <w:szCs w:val="21"/>
              </w:rPr>
              <w:t xml:space="preserve">7</w:t>
            </w:r>
            <w:r>
              <w:rPr>
                <w:rFonts w:hint="eastAsia"/>
                <w:bCs/>
                <w:szCs w:val="21"/>
              </w:rPr>
              <w:t xml:space="preserve">模块化氮吹针设计：可安装≥8组氮吹针通道，每组氮气通道仪可单独控制，每个通道的气流由比例调节阀进行自动分配，气流大小不受开启通道数的影响。并且可安装不同间距氮吹针适配不同样品体积。</w:t>
            </w:r>
            <w:r/>
          </w:p>
          <w:p>
            <w:pPr>
              <w:spacing w:line="360" w:lineRule="auto"/>
              <w:rPr>
                <w:rFonts w:hint="eastAsia"/>
                <w:bCs/>
                <w:szCs w:val="21"/>
              </w:rPr>
            </w:pPr>
            <w:r>
              <w:rPr>
                <w:rFonts w:hint="eastAsia"/>
                <w:bCs/>
                <w:szCs w:val="21"/>
              </w:rPr>
              <w:t xml:space="preserve">2</w:t>
            </w:r>
            <w:r>
              <w:rPr>
                <w:bCs/>
                <w:szCs w:val="21"/>
              </w:rPr>
              <w:t xml:space="preserve">.8</w:t>
            </w:r>
            <w:r>
              <w:rPr>
                <w:rFonts w:hint="eastAsia"/>
                <w:bCs/>
                <w:szCs w:val="21"/>
              </w:rPr>
              <w:t xml:space="preserve">氮吹针可在无任何工具的协助下手动整排快速拔除拆卸，无需拆卸任何螺母等固定结构，氮吹针安装时可自动对准实现快装。</w:t>
            </w:r>
            <w:r/>
          </w:p>
          <w:p>
            <w:pPr>
              <w:spacing w:line="360" w:lineRule="auto"/>
              <w:rPr>
                <w:rFonts w:hint="eastAsia"/>
                <w:bCs/>
                <w:szCs w:val="21"/>
              </w:rPr>
            </w:pPr>
            <w:r>
              <w:rPr>
                <w:rFonts w:hint="eastAsia"/>
                <w:bCs/>
                <w:szCs w:val="21"/>
              </w:rPr>
              <w:t xml:space="preserve">2.9状态观察：运行时无需暂停或停止，打开正面观察窗即可观察仪器内部运行状态。</w:t>
            </w:r>
            <w:r/>
          </w:p>
          <w:p>
            <w:pPr>
              <w:pStyle w:val="913"/>
              <w:ind w:firstLine="0"/>
              <w:spacing w:line="360" w:lineRule="auto"/>
              <w:rPr>
                <w:rFonts w:hint="eastAsia" w:ascii="宋体" w:hAnsi="宋体" w:cs="宋体"/>
                <w:bCs/>
                <w:sz w:val="22"/>
                <w:szCs w:val="21"/>
                <w:lang w:val="zh-CN" w:bidi="zh-CN"/>
              </w:rPr>
            </w:pPr>
            <w:r>
              <w:rPr>
                <w:rFonts w:hint="eastAsia" w:ascii="宋体" w:hAnsi="宋体" w:cs="宋体"/>
                <w:bCs/>
                <w:sz w:val="22"/>
                <w:szCs w:val="21"/>
                <w:lang w:val="zh-CN" w:bidi="zh-CN"/>
              </w:rPr>
              <w:t xml:space="preserve">▲</w:t>
            </w:r>
            <w:r>
              <w:rPr>
                <w:rFonts w:ascii="宋体" w:hAnsi="宋体" w:cs="宋体"/>
                <w:bCs/>
                <w:sz w:val="22"/>
                <w:szCs w:val="21"/>
                <w:lang w:val="zh-CN" w:bidi="zh-CN"/>
              </w:rPr>
              <w:t xml:space="preserve">2.</w:t>
            </w:r>
            <w:r>
              <w:rPr>
                <w:rFonts w:hint="eastAsia" w:ascii="宋体" w:hAnsi="宋体" w:cs="宋体"/>
                <w:bCs/>
                <w:sz w:val="22"/>
                <w:szCs w:val="21"/>
                <w:lang w:val="zh-CN" w:bidi="zh-CN"/>
              </w:rPr>
              <w:t xml:space="preserve">10水浴槽集成高低液位传感器和自动给排水功能，具备加水和排水的管路接口，可在控制面板上一键自动进进行加水和排水操作，通过传感器自动判断加水和排水终点。（需要提供主机上的高低液位传感器和主机面板加水排水的实拍图片并说明）</w:t>
            </w:r>
            <w:r/>
          </w:p>
          <w:p>
            <w:pPr>
              <w:spacing w:line="360" w:lineRule="auto"/>
              <w:rPr>
                <w:rFonts w:hint="eastAsia"/>
                <w:bCs/>
                <w:szCs w:val="21"/>
              </w:rPr>
            </w:pPr>
            <w:r>
              <w:rPr>
                <w:bCs/>
                <w:szCs w:val="21"/>
              </w:rPr>
              <w:t xml:space="preserve">2</w:t>
            </w:r>
            <w:r>
              <w:rPr>
                <w:rFonts w:hint="eastAsia"/>
                <w:bCs/>
                <w:szCs w:val="21"/>
              </w:rPr>
              <w:t xml:space="preserve">.</w:t>
            </w:r>
            <w:r>
              <w:rPr>
                <w:bCs/>
                <w:szCs w:val="21"/>
              </w:rPr>
              <w:t xml:space="preserve">1</w:t>
            </w:r>
            <w:r>
              <w:rPr>
                <w:rFonts w:hint="eastAsia"/>
                <w:bCs/>
                <w:szCs w:val="21"/>
              </w:rPr>
              <w:t xml:space="preserve">1</w:t>
            </w:r>
            <w:bookmarkStart w:id="41" w:name="_Hlk46309225"/>
            <w:r>
              <w:rPr>
                <w:rFonts w:hint="eastAsia"/>
                <w:bCs/>
                <w:szCs w:val="21"/>
              </w:rPr>
              <w:t xml:space="preserve">可视性：三面环绕</w:t>
            </w:r>
            <w:r>
              <w:rPr>
                <w:bCs/>
                <w:szCs w:val="21"/>
              </w:rPr>
              <w:t xml:space="preserve">玻璃</w:t>
            </w:r>
            <w:r>
              <w:rPr>
                <w:rFonts w:hint="eastAsia"/>
                <w:bCs/>
                <w:szCs w:val="21"/>
              </w:rPr>
              <w:t xml:space="preserve">观察设计，正面、左右侧面均可观察样品浓缩状态，每个面可观察面积≥300平方厘米。</w:t>
            </w:r>
            <w:bookmarkEnd w:id="41"/>
            <w:r>
              <w:rPr>
                <w:rFonts w:hint="eastAsia"/>
                <w:bCs/>
                <w:szCs w:val="21"/>
              </w:rPr>
              <w:t xml:space="preserve">（需要提供主机正面、左右侧面的实拍图片，并说明各观察面的可观察面积）</w:t>
            </w:r>
            <w:r/>
          </w:p>
          <w:p>
            <w:pPr>
              <w:spacing w:line="360" w:lineRule="auto"/>
              <w:rPr>
                <w:rFonts w:hint="eastAsia"/>
                <w:bCs/>
                <w:szCs w:val="21"/>
              </w:rPr>
            </w:pPr>
            <w:r>
              <w:rPr>
                <w:bCs/>
                <w:szCs w:val="21"/>
              </w:rPr>
              <w:t xml:space="preserve">2</w:t>
            </w:r>
            <w:r>
              <w:rPr>
                <w:rFonts w:hint="eastAsia"/>
                <w:bCs/>
                <w:szCs w:val="21"/>
              </w:rPr>
              <w:t xml:space="preserve">.</w:t>
            </w:r>
            <w:r>
              <w:rPr>
                <w:bCs/>
                <w:szCs w:val="21"/>
              </w:rPr>
              <w:t xml:space="preserve">1</w:t>
            </w:r>
            <w:r>
              <w:rPr>
                <w:rFonts w:hint="eastAsia"/>
                <w:bCs/>
                <w:szCs w:val="21"/>
              </w:rPr>
              <w:t xml:space="preserve">2低遮挡样品架：样品架对样品试管的遮挡要尽可能少，要求样品架长边正面结构的遮挡≤1</w:t>
            </w:r>
            <w:r>
              <w:rPr>
                <w:bCs/>
                <w:szCs w:val="21"/>
              </w:rPr>
              <w:t xml:space="preserve">5%</w:t>
            </w:r>
            <w:r>
              <w:rPr>
                <w:rFonts w:hint="eastAsia"/>
                <w:bCs/>
                <w:szCs w:val="21"/>
              </w:rPr>
              <w:t xml:space="preserve">，短边左右侧面结构的遮挡≤5</w:t>
            </w:r>
            <w:r>
              <w:rPr>
                <w:bCs/>
                <w:szCs w:val="21"/>
              </w:rPr>
              <w:t xml:space="preserve">0%</w:t>
            </w:r>
            <w:r>
              <w:rPr>
                <w:rFonts w:hint="eastAsia"/>
                <w:bCs/>
                <w:szCs w:val="21"/>
              </w:rPr>
              <w:t xml:space="preserve">。（需要提供装载满试管样品架的正面、左右侧面的实拍图片，并说明各面的遮挡面积）</w:t>
            </w:r>
            <w:r/>
          </w:p>
          <w:p>
            <w:pPr>
              <w:spacing w:line="360" w:lineRule="auto"/>
              <w:rPr>
                <w:rFonts w:hint="eastAsia"/>
                <w:bCs/>
                <w:szCs w:val="21"/>
              </w:rPr>
            </w:pPr>
            <w:r>
              <w:rPr>
                <w:rFonts w:hint="eastAsia"/>
                <w:bCs/>
                <w:szCs w:val="21"/>
              </w:rPr>
              <w:t xml:space="preserve">2.13浓缩腔体自动密封：开始浓缩后氮吹模块自动下降密封水浴模组；浓缩结束后，氮吹模块自动垂直上升与水浴模组自动分离。</w:t>
            </w:r>
            <w:r/>
          </w:p>
          <w:p>
            <w:pPr>
              <w:spacing w:line="360" w:lineRule="auto"/>
              <w:rPr>
                <w:rFonts w:hint="eastAsia"/>
                <w:bCs/>
                <w:szCs w:val="21"/>
              </w:rPr>
            </w:pPr>
            <w:r>
              <w:rPr>
                <w:bCs/>
                <w:szCs w:val="21"/>
              </w:rPr>
              <w:t xml:space="preserve">2.1</w:t>
            </w:r>
            <w:r>
              <w:rPr>
                <w:rFonts w:hint="eastAsia"/>
                <w:bCs/>
                <w:szCs w:val="21"/>
              </w:rPr>
              <w:t xml:space="preserve">4浓缩过程可实时显示和调节氮吹针的当前高度，可通过实体按键精确控制氮吹针移动，精确到0.1mm。（需要提供实体调节按键的实拍图片，进行连续至少5个递增0</w:t>
            </w:r>
            <w:r>
              <w:rPr>
                <w:bCs/>
                <w:szCs w:val="21"/>
              </w:rPr>
              <w:t xml:space="preserve">.1</w:t>
            </w:r>
            <w:r>
              <w:rPr>
                <w:rFonts w:hint="eastAsia"/>
                <w:bCs/>
                <w:szCs w:val="21"/>
              </w:rPr>
              <w:t xml:space="preserve">mm调节位置和主控屏的实拍图片并说明）</w:t>
            </w:r>
            <w:r/>
          </w:p>
          <w:p>
            <w:pPr>
              <w:pStyle w:val="891"/>
              <w:ind w:firstLine="0"/>
              <w:spacing w:line="360" w:lineRule="auto"/>
              <w:rPr>
                <w:rFonts w:hint="eastAsia"/>
                <w:bCs/>
                <w:szCs w:val="21"/>
              </w:rPr>
            </w:pPr>
            <w:r>
              <w:rPr>
                <w:bCs/>
                <w:szCs w:val="21"/>
              </w:rPr>
              <w:t xml:space="preserve">2.1</w:t>
            </w:r>
            <w:r>
              <w:rPr>
                <w:rFonts w:hint="eastAsia"/>
                <w:bCs/>
                <w:szCs w:val="21"/>
              </w:rPr>
              <w:t xml:space="preserve">5具有单独的氮吹至近干模块，可外置独立的手持气路用于手动对样品进</w:t>
            </w:r>
            <w:r>
              <w:rPr>
                <w:rFonts w:hint="eastAsia"/>
                <w:bCs/>
                <w:szCs w:val="21"/>
              </w:rPr>
              <w:t xml:space="preserve">行近干的操作。</w:t>
            </w:r>
            <w:r/>
          </w:p>
          <w:p>
            <w:pPr>
              <w:spacing w:line="360" w:lineRule="auto"/>
              <w:rPr>
                <w:rFonts w:hint="eastAsia"/>
                <w:bCs/>
                <w:szCs w:val="21"/>
              </w:rPr>
            </w:pPr>
            <w:r>
              <w:rPr>
                <w:rFonts w:hint="eastAsia"/>
                <w:bCs/>
                <w:szCs w:val="21"/>
              </w:rPr>
              <w:t xml:space="preserve">2.16具有水位超限报警，压力超限报警等功能，并自动切断气流，方便安全。</w:t>
            </w:r>
            <w:r/>
          </w:p>
          <w:p>
            <w:pPr>
              <w:spacing w:line="360" w:lineRule="auto"/>
              <w:rPr>
                <w:rFonts w:hint="eastAsia"/>
                <w:bCs/>
                <w:szCs w:val="21"/>
              </w:rPr>
            </w:pPr>
            <w:r>
              <w:rPr>
                <w:rFonts w:hint="eastAsia"/>
                <w:bCs/>
                <w:szCs w:val="21"/>
              </w:rPr>
              <w:t xml:space="preserve">2.17控制面板嵌于主机正前方，无须占用主机左右方位空间。</w:t>
            </w:r>
            <w:r/>
          </w:p>
          <w:p>
            <w:pPr>
              <w:spacing w:line="360" w:lineRule="auto"/>
              <w:rPr>
                <w:rFonts w:hint="eastAsia"/>
                <w:bCs/>
                <w:szCs w:val="21"/>
              </w:rPr>
            </w:pPr>
            <w:r>
              <w:rPr>
                <w:rFonts w:hint="eastAsia"/>
                <w:bCs/>
                <w:szCs w:val="21"/>
              </w:rPr>
              <w:t xml:space="preserve">2.18水浴采用双层玻璃</w:t>
            </w:r>
            <w:r>
              <w:rPr>
                <w:rFonts w:hint="eastAsia"/>
                <w:bCs/>
                <w:szCs w:val="21"/>
              </w:rPr>
              <w:t xml:space="preserve">设计,</w:t>
            </w:r>
            <w:r>
              <w:rPr>
                <w:rFonts w:hint="eastAsia"/>
                <w:bCs/>
                <w:szCs w:val="21"/>
              </w:rPr>
              <w:t xml:space="preserve">避免在使用高温水浴时误触玻璃发生的烫伤。</w:t>
            </w:r>
            <w:r/>
          </w:p>
          <w:p>
            <w:pPr>
              <w:spacing w:line="360" w:lineRule="auto"/>
              <w:rPr>
                <w:rFonts w:hint="eastAsia"/>
                <w:bCs/>
                <w:szCs w:val="21"/>
              </w:rPr>
            </w:pPr>
            <w:r>
              <w:rPr>
                <w:rFonts w:hint="eastAsia"/>
                <w:bCs/>
                <w:szCs w:val="21"/>
              </w:rPr>
              <w:t xml:space="preserve">2.19具备感应防夹手功能，下降运行过程中能够提前感应碰到障碍物，一旦遇到自动停止运行，确保使用安全。</w:t>
            </w:r>
            <w:r/>
          </w:p>
          <w:p>
            <w:pPr>
              <w:spacing w:line="360" w:lineRule="auto"/>
              <w:rPr>
                <w:rFonts w:hint="eastAsia"/>
                <w:bCs/>
                <w:szCs w:val="21"/>
              </w:rPr>
            </w:pPr>
            <w:r/>
            <w:bookmarkStart w:id="42" w:name="OLE_LINK6"/>
            <w:r>
              <w:rPr>
                <w:rFonts w:hint="eastAsia"/>
                <w:bCs/>
                <w:szCs w:val="21"/>
              </w:rPr>
              <w:t xml:space="preserve">▲</w:t>
            </w:r>
            <w:bookmarkEnd w:id="42"/>
            <w:r>
              <w:rPr>
                <w:rFonts w:hint="eastAsia"/>
                <w:bCs/>
                <w:szCs w:val="21"/>
              </w:rPr>
              <w:t xml:space="preserve">2.20具备样品管保护功能，运行过程中能够对氮吹针触底情况进行智能预警，自适应保护不同规格的样品管。（需提供主控屏显示报警窗口的是实拍图片并说明）</w:t>
            </w:r>
            <w:r/>
          </w:p>
          <w:p>
            <w:pPr>
              <w:spacing w:line="360" w:lineRule="auto"/>
              <w:rPr>
                <w:rFonts w:hint="eastAsia"/>
                <w:bCs/>
                <w:szCs w:val="21"/>
              </w:rPr>
            </w:pPr>
            <w:r>
              <w:rPr>
                <w:rFonts w:hint="eastAsia"/>
                <w:bCs/>
                <w:szCs w:val="21"/>
              </w:rPr>
              <w:t xml:space="preserve">▲2.21主机具备红外定容通讯用type-c接口，支持升级到最大48位60mL自动光学定容功能。（需提供通讯接口实拍图片）</w:t>
            </w:r>
            <w:r/>
          </w:p>
          <w:p>
            <w:pPr>
              <w:spacing w:line="360" w:lineRule="auto"/>
              <w:rPr>
                <w:rFonts w:hint="eastAsia"/>
                <w:bCs/>
                <w:szCs w:val="21"/>
              </w:rPr>
            </w:pPr>
            <w:r>
              <w:rPr>
                <w:rFonts w:hint="eastAsia"/>
                <w:bCs/>
                <w:szCs w:val="21"/>
              </w:rPr>
              <w:t xml:space="preserve">2.22自动定容：采用耐高温的光学液位传感器，可对尾管中1.0 ml液体的精准定容。</w:t>
            </w:r>
            <w:r/>
          </w:p>
          <w:p>
            <w:pPr>
              <w:spacing w:line="360" w:lineRule="auto"/>
              <w:rPr>
                <w:rFonts w:hint="eastAsia"/>
                <w:bCs/>
                <w:szCs w:val="21"/>
              </w:rPr>
            </w:pPr>
            <w:r>
              <w:rPr>
                <w:rFonts w:hint="eastAsia"/>
                <w:bCs/>
                <w:szCs w:val="21"/>
              </w:rPr>
              <w:t xml:space="preserve">2</w:t>
            </w:r>
            <w:r>
              <w:rPr>
                <w:bCs/>
                <w:szCs w:val="21"/>
              </w:rPr>
              <w:t xml:space="preserve">.</w:t>
            </w:r>
            <w:r>
              <w:rPr>
                <w:rFonts w:hint="eastAsia"/>
                <w:bCs/>
                <w:szCs w:val="21"/>
              </w:rPr>
              <w:t xml:space="preserve">23具备整体密封和自动排风管道功能，可外置于通风橱外，通过排风管道将氮吹产生的废气排放到通风橱内，节省通风橱空间，确保实验室的空气安全。</w:t>
            </w:r>
            <w:r/>
          </w:p>
          <w:p>
            <w:pPr>
              <w:spacing w:line="360" w:lineRule="auto"/>
              <w:rPr>
                <w:rFonts w:hint="eastAsia"/>
                <w:bCs/>
                <w:szCs w:val="21"/>
              </w:rPr>
            </w:pPr>
            <w:r>
              <w:rPr>
                <w:bCs/>
                <w:szCs w:val="21"/>
              </w:rPr>
              <w:t xml:space="preserve">2</w:t>
            </w:r>
            <w:r>
              <w:rPr>
                <w:rFonts w:hint="eastAsia"/>
                <w:bCs/>
                <w:szCs w:val="21"/>
              </w:rPr>
              <w:t xml:space="preserve">.24可与同品牌全自动固相萃取仪共用样品架，实现样品前处理步骤的完美连接，大大提高前处理的效率</w:t>
            </w:r>
            <w:r/>
          </w:p>
          <w:p>
            <w:pPr>
              <w:spacing w:line="360" w:lineRule="auto"/>
              <w:rPr>
                <w:rFonts w:hint="eastAsia"/>
                <w:bCs/>
                <w:szCs w:val="21"/>
              </w:rPr>
            </w:pPr>
            <w:r>
              <w:rPr>
                <w:rFonts w:hint="eastAsia"/>
                <w:bCs/>
                <w:szCs w:val="21"/>
              </w:rPr>
            </w:r>
            <w:r/>
          </w:p>
          <w:p>
            <w:pPr>
              <w:spacing w:line="360" w:lineRule="auto"/>
              <w:rPr>
                <w:rFonts w:hint="eastAsia"/>
                <w:bCs/>
                <w:szCs w:val="21"/>
              </w:rPr>
            </w:pPr>
            <w:r>
              <w:rPr>
                <w:bCs/>
                <w:szCs w:val="21"/>
              </w:rPr>
              <w:t xml:space="preserve">★</w:t>
            </w:r>
            <w:r>
              <w:rPr>
                <w:rFonts w:hint="eastAsia"/>
                <w:bCs/>
                <w:szCs w:val="21"/>
              </w:rPr>
              <w:t xml:space="preserve">二、仪器</w:t>
            </w:r>
            <w:r>
              <w:rPr>
                <w:bCs/>
                <w:szCs w:val="21"/>
              </w:rPr>
              <w:t xml:space="preserve">配置</w:t>
            </w:r>
            <w:r/>
          </w:p>
          <w:p>
            <w:pPr>
              <w:spacing w:line="360" w:lineRule="auto"/>
              <w:rPr>
                <w:rFonts w:hint="eastAsia"/>
                <w:bCs/>
                <w:szCs w:val="21"/>
              </w:rPr>
            </w:pPr>
            <w:r>
              <w:rPr>
                <w:bCs/>
                <w:szCs w:val="21"/>
              </w:rPr>
              <w:t xml:space="preserve">3.1 </w:t>
            </w:r>
            <w:r>
              <w:rPr>
                <w:rFonts w:hint="eastAsia"/>
                <w:bCs/>
                <w:szCs w:val="21"/>
              </w:rPr>
              <w:t xml:space="preserve">全自动浓缩系统</w:t>
            </w:r>
            <w:r>
              <w:rPr>
                <w:bCs/>
                <w:szCs w:val="21"/>
              </w:rPr>
              <w:t xml:space="preserve">主机</w:t>
            </w:r>
            <w:r>
              <w:rPr>
                <w:rFonts w:hint="eastAsia"/>
                <w:bCs/>
                <w:szCs w:val="21"/>
              </w:rPr>
              <w:t xml:space="preserve">（标配type-c光学定容接口）</w:t>
            </w:r>
            <w:r>
              <w:rPr>
                <w:bCs/>
                <w:szCs w:val="21"/>
              </w:rPr>
              <w:t xml:space="preserve"> 1台</w:t>
            </w:r>
            <w:r/>
          </w:p>
          <w:p>
            <w:pPr>
              <w:spacing w:line="360" w:lineRule="auto"/>
              <w:rPr>
                <w:rFonts w:hint="eastAsia"/>
                <w:bCs/>
                <w:szCs w:val="21"/>
              </w:rPr>
            </w:pPr>
            <w:r>
              <w:rPr>
                <w:bCs/>
                <w:szCs w:val="21"/>
              </w:rPr>
              <w:t xml:space="preserve">3</w:t>
            </w:r>
            <w:r>
              <w:rPr>
                <w:rFonts w:hint="eastAsia"/>
                <w:bCs/>
                <w:szCs w:val="21"/>
              </w:rPr>
              <w:t xml:space="preserve">.</w:t>
            </w:r>
            <w:r>
              <w:rPr>
                <w:bCs/>
                <w:szCs w:val="21"/>
              </w:rPr>
              <w:t xml:space="preserve">2</w:t>
            </w:r>
            <w:r>
              <w:rPr>
                <w:rFonts w:hint="eastAsia"/>
                <w:bCs/>
                <w:szCs w:val="21"/>
              </w:rPr>
              <w:t xml:space="preserve"> 三面观察水浴双层加热模组 1套</w:t>
            </w:r>
            <w:r/>
          </w:p>
          <w:p>
            <w:pPr>
              <w:spacing w:line="360" w:lineRule="auto"/>
              <w:rPr>
                <w:rFonts w:hint="eastAsia"/>
                <w:bCs/>
                <w:szCs w:val="21"/>
              </w:rPr>
            </w:pPr>
            <w:r>
              <w:rPr>
                <w:bCs/>
                <w:szCs w:val="21"/>
              </w:rPr>
              <w:t xml:space="preserve">3.3 6</w:t>
            </w:r>
            <w:r>
              <w:rPr>
                <w:rFonts w:hint="eastAsia"/>
                <w:bCs/>
                <w:szCs w:val="21"/>
              </w:rPr>
              <w:t xml:space="preserve">位氮吹</w:t>
            </w:r>
            <w:r>
              <w:rPr>
                <w:bCs/>
                <w:szCs w:val="21"/>
              </w:rPr>
              <w:t xml:space="preserve">模</w:t>
            </w:r>
            <w:r>
              <w:rPr>
                <w:rFonts w:hint="eastAsia"/>
                <w:bCs/>
                <w:szCs w:val="21"/>
              </w:rPr>
              <w:t xml:space="preserve">组</w:t>
            </w:r>
            <w:r>
              <w:rPr>
                <w:bCs/>
                <w:szCs w:val="21"/>
              </w:rPr>
              <w:t xml:space="preserve"> 8套</w:t>
            </w:r>
            <w:r/>
          </w:p>
          <w:p>
            <w:pPr>
              <w:spacing w:line="360" w:lineRule="auto"/>
              <w:rPr>
                <w:rFonts w:hint="eastAsia"/>
                <w:bCs/>
                <w:szCs w:val="21"/>
              </w:rPr>
            </w:pPr>
            <w:r>
              <w:rPr>
                <w:bCs/>
                <w:szCs w:val="21"/>
              </w:rPr>
              <w:t xml:space="preserve">3</w:t>
            </w:r>
            <w:r>
              <w:rPr>
                <w:rFonts w:hint="eastAsia"/>
                <w:bCs/>
                <w:szCs w:val="21"/>
              </w:rPr>
              <w:t xml:space="preserve">.</w:t>
            </w:r>
            <w:r>
              <w:rPr>
                <w:bCs/>
                <w:szCs w:val="21"/>
              </w:rPr>
              <w:t xml:space="preserve">4</w:t>
            </w:r>
            <w:r>
              <w:rPr>
                <w:rFonts w:hint="eastAsia"/>
                <w:bCs/>
                <w:szCs w:val="21"/>
              </w:rPr>
              <w:t xml:space="preserve"> </w:t>
            </w:r>
            <w:r>
              <w:rPr>
                <w:bCs/>
                <w:szCs w:val="21"/>
              </w:rPr>
              <w:t xml:space="preserve">48</w:t>
            </w:r>
            <w:r>
              <w:rPr>
                <w:rFonts w:hint="eastAsia"/>
                <w:bCs/>
                <w:szCs w:val="21"/>
              </w:rPr>
              <w:t xml:space="preserve">位2</w:t>
            </w:r>
            <w:r>
              <w:rPr>
                <w:bCs/>
                <w:szCs w:val="21"/>
              </w:rPr>
              <w:t xml:space="preserve">0</w:t>
            </w:r>
            <w:r>
              <w:rPr>
                <w:rFonts w:hint="eastAsia"/>
                <w:bCs/>
                <w:szCs w:val="21"/>
              </w:rPr>
              <w:t xml:space="preserve">ml试管架 1套</w:t>
            </w:r>
            <w:r/>
          </w:p>
          <w:p>
            <w:pPr>
              <w:spacing w:line="360" w:lineRule="auto"/>
              <w:rPr>
                <w:rFonts w:hint="eastAsia"/>
                <w:bCs/>
                <w:szCs w:val="21"/>
              </w:rPr>
            </w:pPr>
            <w:r>
              <w:rPr>
                <w:bCs/>
                <w:szCs w:val="21"/>
              </w:rPr>
              <w:t xml:space="preserve">3</w:t>
            </w:r>
            <w:r>
              <w:rPr>
                <w:rFonts w:hint="eastAsia"/>
                <w:bCs/>
                <w:szCs w:val="21"/>
              </w:rPr>
              <w:t xml:space="preserve">.</w:t>
            </w:r>
            <w:r>
              <w:rPr>
                <w:bCs/>
                <w:szCs w:val="21"/>
              </w:rPr>
              <w:t xml:space="preserve">5</w:t>
            </w:r>
            <w:r>
              <w:rPr>
                <w:rFonts w:hint="eastAsia"/>
                <w:bCs/>
                <w:szCs w:val="21"/>
              </w:rPr>
              <w:t xml:space="preserve"> 15ml试管100个/包 1包</w:t>
            </w:r>
            <w:r/>
          </w:p>
          <w:p>
            <w:pPr>
              <w:spacing w:line="360" w:lineRule="auto"/>
              <w:rPr>
                <w:rFonts w:hint="eastAsia"/>
                <w:bCs/>
                <w:szCs w:val="21"/>
              </w:rPr>
            </w:pPr>
            <w:r>
              <w:rPr>
                <w:bCs/>
                <w:szCs w:val="21"/>
              </w:rPr>
              <w:t xml:space="preserve">3</w:t>
            </w:r>
            <w:r>
              <w:rPr>
                <w:rFonts w:hint="eastAsia"/>
                <w:bCs/>
                <w:szCs w:val="21"/>
              </w:rPr>
              <w:t xml:space="preserve">.</w:t>
            </w:r>
            <w:r>
              <w:rPr>
                <w:bCs/>
                <w:szCs w:val="21"/>
              </w:rPr>
              <w:t xml:space="preserve">6</w:t>
            </w:r>
            <w:r>
              <w:rPr>
                <w:rFonts w:hint="eastAsia"/>
                <w:bCs/>
                <w:szCs w:val="21"/>
              </w:rPr>
              <w:t xml:space="preserve"> </w:t>
            </w:r>
            <w:r>
              <w:rPr>
                <w:bCs/>
                <w:szCs w:val="21"/>
              </w:rPr>
              <w:t xml:space="preserve">48</w:t>
            </w:r>
            <w:r>
              <w:rPr>
                <w:rFonts w:hint="eastAsia"/>
                <w:bCs/>
                <w:szCs w:val="21"/>
              </w:rPr>
              <w:t xml:space="preserve">位</w:t>
            </w:r>
            <w:r>
              <w:rPr>
                <w:bCs/>
                <w:szCs w:val="21"/>
              </w:rPr>
              <w:t xml:space="preserve">80</w:t>
            </w:r>
            <w:r>
              <w:rPr>
                <w:rFonts w:hint="eastAsia"/>
                <w:bCs/>
                <w:szCs w:val="21"/>
              </w:rPr>
              <w:t xml:space="preserve">ml试管架 1套</w:t>
            </w:r>
            <w:r/>
          </w:p>
          <w:p>
            <w:pPr>
              <w:spacing w:line="360" w:lineRule="auto"/>
              <w:rPr>
                <w:rFonts w:hint="eastAsia"/>
                <w:bCs/>
                <w:szCs w:val="21"/>
              </w:rPr>
            </w:pPr>
            <w:r>
              <w:rPr>
                <w:bCs/>
                <w:szCs w:val="21"/>
              </w:rPr>
              <w:t xml:space="preserve">3</w:t>
            </w:r>
            <w:r>
              <w:rPr>
                <w:rFonts w:hint="eastAsia"/>
                <w:bCs/>
                <w:szCs w:val="21"/>
              </w:rPr>
              <w:t xml:space="preserve">.</w:t>
            </w:r>
            <w:r>
              <w:rPr>
                <w:bCs/>
                <w:szCs w:val="21"/>
              </w:rPr>
              <w:t xml:space="preserve">7</w:t>
            </w:r>
            <w:r>
              <w:rPr>
                <w:rFonts w:hint="eastAsia"/>
                <w:bCs/>
                <w:szCs w:val="21"/>
              </w:rPr>
              <w:t xml:space="preserve"> 60ml试管100个/包 1包</w:t>
            </w:r>
            <w:r/>
          </w:p>
          <w:p>
            <w:pPr>
              <w:spacing w:line="360" w:lineRule="auto"/>
              <w:rPr>
                <w:rFonts w:hint="eastAsia"/>
                <w:bCs/>
                <w:szCs w:val="21"/>
              </w:rPr>
            </w:pPr>
            <w:r>
              <w:rPr>
                <w:rFonts w:hint="eastAsia"/>
                <w:bCs/>
                <w:szCs w:val="21"/>
              </w:rPr>
              <w:t xml:space="preserve">3.8</w:t>
            </w:r>
            <w:r>
              <w:rPr>
                <w:bCs/>
                <w:szCs w:val="21"/>
              </w:rPr>
              <w:t xml:space="preserve"> </w:t>
            </w:r>
            <w:r>
              <w:rPr>
                <w:rFonts w:hint="eastAsia"/>
                <w:bCs/>
                <w:szCs w:val="21"/>
              </w:rPr>
              <w:t xml:space="preserve">近干模组 1套</w:t>
            </w:r>
            <w:r/>
          </w:p>
          <w:p>
            <w:pPr>
              <w:jc w:val="both"/>
              <w:spacing w:line="360" w:lineRule="auto"/>
              <w:rPr>
                <w:rFonts w:hint="eastAsia"/>
                <w:bCs/>
                <w:szCs w:val="21"/>
              </w:rPr>
            </w:pPr>
            <w:r>
              <w:rPr>
                <w:bCs/>
                <w:szCs w:val="21"/>
              </w:rPr>
              <w:t xml:space="preserve">3.</w:t>
            </w:r>
            <w:r>
              <w:rPr>
                <w:rFonts w:hint="eastAsia"/>
                <w:bCs/>
                <w:szCs w:val="21"/>
              </w:rPr>
              <w:t xml:space="preserve">9 控制</w:t>
            </w:r>
            <w:r>
              <w:rPr>
                <w:bCs/>
                <w:szCs w:val="21"/>
              </w:rPr>
              <w:t xml:space="preserve">软件 1套</w:t>
            </w:r>
            <w:r/>
          </w:p>
        </w:tc>
      </w:tr>
      <w:tr>
        <w:trPr>
          <w:jc w:val="center"/>
          <w:trHeight w:val="985"/>
        </w:trPr>
        <w:tc>
          <w:tcPr>
            <w:tcW w:w="660" w:type="dxa"/>
            <w:vAlign w:val="center"/>
            <w:textDirection w:val="lrTb"/>
            <w:noWrap w:val="false"/>
          </w:tcPr>
          <w:p>
            <w:pPr>
              <w:jc w:val="center"/>
              <w:spacing w:line="264" w:lineRule="auto"/>
              <w:rPr>
                <w:rFonts w:hint="eastAsia"/>
                <w:bCs/>
                <w:sz w:val="24"/>
                <w:szCs w:val="24"/>
                <w:lang w:val="en-US" w:bidi="ar-SA"/>
              </w:rPr>
            </w:pPr>
            <w:r>
              <w:rPr>
                <w:rFonts w:hint="eastAsia"/>
                <w:bCs/>
                <w:sz w:val="24"/>
                <w:szCs w:val="24"/>
                <w:lang w:val="en-US" w:bidi="ar-SA"/>
              </w:rPr>
              <w:t xml:space="preserve">5</w:t>
            </w:r>
            <w:r/>
          </w:p>
        </w:tc>
        <w:tc>
          <w:tcPr>
            <w:tcW w:w="1354" w:type="dxa"/>
            <w:vAlign w:val="center"/>
            <w:textDirection w:val="lrTb"/>
            <w:noWrap w:val="false"/>
          </w:tcPr>
          <w:p>
            <w:pPr>
              <w:widowControl/>
              <w:rPr>
                <w:rFonts w:hint="eastAsia"/>
                <w:bCs/>
                <w:sz w:val="21"/>
                <w:szCs w:val="21"/>
                <w:lang w:val="en-US" w:bidi="ar-SA"/>
              </w:rPr>
            </w:pPr>
            <w:r>
              <w:rPr>
                <w:sz w:val="21"/>
                <w:szCs w:val="21"/>
                <w:lang w:val="en-US" w:bidi="ar-SA"/>
              </w:rPr>
              <w:t xml:space="preserve">水浴恒温振荡器</w:t>
            </w:r>
            <w:r/>
          </w:p>
        </w:tc>
        <w:tc>
          <w:tcPr>
            <w:tcW w:w="7396" w:type="dxa"/>
            <w:vAlign w:val="center"/>
            <w:textDirection w:val="lrTb"/>
            <w:noWrap w:val="false"/>
          </w:tcPr>
          <w:p>
            <w:pPr>
              <w:spacing w:line="360" w:lineRule="auto"/>
              <w:rPr>
                <w:rFonts w:hint="eastAsia"/>
                <w:bCs/>
                <w:szCs w:val="21"/>
              </w:rPr>
            </w:pPr>
            <w:r>
              <w:rPr>
                <w:rFonts w:hint="eastAsia"/>
                <w:bCs/>
                <w:szCs w:val="21"/>
              </w:rPr>
              <w:t xml:space="preserve">一、技术参数</w:t>
            </w:r>
            <w:r/>
          </w:p>
          <w:p>
            <w:pPr>
              <w:spacing w:line="360" w:lineRule="auto"/>
              <w:rPr>
                <w:rFonts w:hint="eastAsia"/>
                <w:bCs/>
                <w:szCs w:val="21"/>
              </w:rPr>
            </w:pPr>
            <w:r>
              <w:rPr>
                <w:rFonts w:hint="eastAsia"/>
                <w:bCs/>
                <w:szCs w:val="21"/>
              </w:rPr>
              <w:t xml:space="preserve">1、振荡频率：40-280rpm；</w:t>
            </w:r>
            <w:r/>
          </w:p>
          <w:p>
            <w:pPr>
              <w:spacing w:line="360" w:lineRule="auto"/>
              <w:rPr>
                <w:rFonts w:hint="eastAsia"/>
                <w:bCs/>
                <w:szCs w:val="21"/>
              </w:rPr>
            </w:pPr>
            <w:r>
              <w:rPr>
                <w:rFonts w:hint="eastAsia"/>
                <w:bCs/>
                <w:szCs w:val="21"/>
              </w:rPr>
              <w:t xml:space="preserve">2、控温范围：室温-99.9℃；</w:t>
            </w:r>
            <w:r/>
          </w:p>
          <w:p>
            <w:pPr>
              <w:spacing w:line="360" w:lineRule="auto"/>
              <w:rPr>
                <w:rFonts w:hint="eastAsia"/>
                <w:bCs/>
                <w:szCs w:val="21"/>
              </w:rPr>
            </w:pPr>
            <w:r>
              <w:rPr>
                <w:rFonts w:hint="eastAsia"/>
                <w:bCs/>
                <w:szCs w:val="21"/>
              </w:rPr>
              <w:t xml:space="preserve">3、显示方式：LED；</w:t>
            </w:r>
            <w:r/>
          </w:p>
          <w:p>
            <w:pPr>
              <w:spacing w:line="360" w:lineRule="auto"/>
              <w:rPr>
                <w:rFonts w:hint="eastAsia"/>
                <w:bCs/>
                <w:szCs w:val="21"/>
              </w:rPr>
            </w:pPr>
            <w:r>
              <w:rPr>
                <w:rFonts w:hint="eastAsia"/>
                <w:bCs/>
                <w:szCs w:val="21"/>
              </w:rPr>
              <w:t xml:space="preserve">4、振幅：Ф26mm；</w:t>
            </w:r>
            <w:r/>
          </w:p>
          <w:p>
            <w:pPr>
              <w:spacing w:line="360" w:lineRule="auto"/>
              <w:rPr>
                <w:rFonts w:hint="eastAsia"/>
                <w:bCs/>
                <w:szCs w:val="21"/>
              </w:rPr>
            </w:pPr>
            <w:r>
              <w:rPr>
                <w:rFonts w:hint="eastAsia"/>
                <w:bCs/>
                <w:szCs w:val="21"/>
              </w:rPr>
              <w:t xml:space="preserve">5、最大容量：250ml×12；</w:t>
            </w:r>
            <w:r/>
          </w:p>
          <w:p>
            <w:pPr>
              <w:spacing w:line="360" w:lineRule="auto"/>
              <w:rPr>
                <w:rFonts w:hint="eastAsia"/>
                <w:bCs/>
                <w:szCs w:val="21"/>
              </w:rPr>
            </w:pPr>
            <w:r>
              <w:rPr>
                <w:rFonts w:hint="eastAsia"/>
                <w:bCs/>
                <w:szCs w:val="21"/>
              </w:rPr>
              <w:t xml:space="preserve">6、控温精度：±0.1℃；</w:t>
            </w:r>
            <w:r/>
          </w:p>
          <w:p>
            <w:pPr>
              <w:spacing w:line="360" w:lineRule="auto"/>
              <w:rPr>
                <w:rFonts w:hint="eastAsia"/>
                <w:bCs/>
                <w:szCs w:val="21"/>
              </w:rPr>
            </w:pPr>
            <w:r>
              <w:rPr>
                <w:rFonts w:hint="eastAsia"/>
                <w:bCs/>
                <w:szCs w:val="21"/>
              </w:rPr>
              <w:t xml:space="preserve">7、温度均匀度：±0.2℃；</w:t>
            </w:r>
            <w:r/>
          </w:p>
          <w:p>
            <w:pPr>
              <w:spacing w:line="360" w:lineRule="auto"/>
              <w:rPr>
                <w:rFonts w:hint="eastAsia"/>
                <w:bCs/>
                <w:szCs w:val="21"/>
              </w:rPr>
            </w:pPr>
            <w:r>
              <w:rPr>
                <w:rFonts w:hint="eastAsia"/>
                <w:bCs/>
                <w:szCs w:val="21"/>
              </w:rPr>
              <w:t xml:space="preserve">8、输入功率：1800W；</w:t>
            </w:r>
            <w:r/>
          </w:p>
          <w:p>
            <w:pPr>
              <w:spacing w:line="360" w:lineRule="auto"/>
              <w:rPr>
                <w:rFonts w:hint="eastAsia"/>
                <w:bCs/>
                <w:szCs w:val="21"/>
              </w:rPr>
            </w:pPr>
            <w:r>
              <w:rPr>
                <w:rFonts w:hint="eastAsia"/>
                <w:bCs/>
                <w:szCs w:val="21"/>
              </w:rPr>
              <w:t xml:space="preserve">9、电源：AC220V±10%50Hz；</w:t>
            </w:r>
            <w:r/>
          </w:p>
          <w:p>
            <w:pPr>
              <w:spacing w:line="360" w:lineRule="auto"/>
              <w:rPr>
                <w:rFonts w:hint="eastAsia"/>
                <w:bCs/>
                <w:szCs w:val="21"/>
              </w:rPr>
            </w:pPr>
            <w:r>
              <w:rPr>
                <w:rFonts w:hint="eastAsia"/>
                <w:bCs/>
                <w:szCs w:val="21"/>
              </w:rPr>
              <w:t xml:space="preserve">10、外型尺寸：≤680X530X520mm；</w:t>
            </w:r>
            <w:r/>
          </w:p>
          <w:p>
            <w:pPr>
              <w:spacing w:line="360" w:lineRule="auto"/>
              <w:rPr>
                <w:rFonts w:hint="eastAsia"/>
                <w:bCs/>
                <w:szCs w:val="21"/>
              </w:rPr>
            </w:pPr>
            <w:r>
              <w:rPr>
                <w:bCs/>
                <w:szCs w:val="21"/>
              </w:rPr>
              <w:t xml:space="preserve">★</w:t>
            </w:r>
            <w:r>
              <w:rPr>
                <w:rFonts w:hint="eastAsia"/>
                <w:bCs/>
                <w:szCs w:val="21"/>
              </w:rPr>
              <w:t xml:space="preserve">二、配置</w:t>
            </w:r>
            <w:r/>
          </w:p>
          <w:p>
            <w:pPr>
              <w:spacing w:line="360" w:lineRule="auto"/>
              <w:rPr>
                <w:rFonts w:hint="eastAsia"/>
                <w:bCs/>
                <w:szCs w:val="21"/>
              </w:rPr>
            </w:pPr>
            <w:r>
              <w:rPr>
                <w:rFonts w:hint="eastAsia"/>
                <w:bCs/>
                <w:szCs w:val="21"/>
              </w:rPr>
              <w:t xml:space="preserve">2.1水浴恒温振荡器主机：1台；</w:t>
            </w:r>
            <w:r/>
          </w:p>
          <w:p>
            <w:pPr>
              <w:spacing w:line="360" w:lineRule="auto"/>
              <w:rPr>
                <w:rFonts w:hint="eastAsia"/>
                <w:sz w:val="21"/>
                <w:lang w:val="en-US" w:bidi="ar-SA"/>
              </w:rPr>
            </w:pPr>
            <w:r>
              <w:rPr>
                <w:rFonts w:hint="eastAsia"/>
                <w:bCs/>
                <w:szCs w:val="21"/>
              </w:rPr>
              <w:t xml:space="preserve">2.2不锈钢万能夹具：1套。</w:t>
            </w:r>
            <w:r/>
          </w:p>
        </w:tc>
      </w:tr>
    </w:tbl>
    <w:p>
      <w:pPr>
        <w:rPr>
          <w:rFonts w:hint="eastAsia"/>
          <w:sz w:val="24"/>
          <w:szCs w:val="24"/>
        </w:rPr>
      </w:pPr>
      <w:r>
        <w:rPr>
          <w:rFonts w:hint="eastAsia"/>
          <w:sz w:val="24"/>
          <w:szCs w:val="24"/>
        </w:rPr>
      </w:r>
      <w:r/>
    </w:p>
    <w:p>
      <w:pPr>
        <w:ind w:firstLine="480"/>
        <w:spacing w:line="360" w:lineRule="auto"/>
        <w:rPr>
          <w:rFonts w:hint="eastAsia"/>
          <w:bCs/>
          <w:sz w:val="24"/>
          <w:lang w:val="en-US"/>
        </w:rPr>
      </w:pPr>
      <w:r>
        <w:rPr>
          <w:rFonts w:hint="eastAsia"/>
          <w:sz w:val="24"/>
          <w:lang w:val="en-US"/>
        </w:rPr>
        <w:t xml:space="preserve">★</w:t>
      </w:r>
      <w:r>
        <w:rPr>
          <w:rFonts w:hint="eastAsia"/>
          <w:bCs/>
          <w:sz w:val="24"/>
          <w:lang w:val="en-US"/>
        </w:rPr>
        <w:t xml:space="preserve">（二）商务要求</w:t>
      </w:r>
      <w:r/>
    </w:p>
    <w:p>
      <w:pPr>
        <w:ind w:firstLine="480"/>
        <w:spacing w:line="360" w:lineRule="auto"/>
        <w:rPr>
          <w:rFonts w:hint="eastAsia"/>
          <w:sz w:val="24"/>
          <w:lang w:val="en-US"/>
        </w:rPr>
      </w:pPr>
      <w:r>
        <w:rPr>
          <w:rFonts w:hint="eastAsia"/>
          <w:sz w:val="24"/>
          <w:lang w:val="en-US"/>
        </w:rPr>
        <w:t xml:space="preserve">1.</w:t>
      </w:r>
      <w:r>
        <w:rPr>
          <w:sz w:val="24"/>
          <w:lang w:val="en-US"/>
        </w:rPr>
        <w:t xml:space="preserve">报价要求</w:t>
      </w:r>
      <w:r/>
    </w:p>
    <w:p>
      <w:pPr>
        <w:ind w:firstLine="480"/>
        <w:spacing w:line="360" w:lineRule="auto"/>
        <w:rPr>
          <w:rFonts w:hint="eastAsia"/>
          <w:sz w:val="24"/>
          <w:lang w:val="en-US"/>
        </w:rPr>
      </w:pPr>
      <w:r>
        <w:rPr>
          <w:rFonts w:hint="eastAsia"/>
          <w:sz w:val="24"/>
          <w:lang w:val="en-US"/>
        </w:rPr>
        <w:t xml:space="preserve">（1）报价应包含与本次采购项目有关的所有费用。包含但不限于人员、设备、安装、调试、验收、售后服务、伴随配套服务等所有含税费用。同时，还应包含支付给员工的工资和国家强制缴纳的各种社会保障资金，以及供应商认为需要的其他费用等。</w:t>
      </w:r>
      <w:r/>
    </w:p>
    <w:p>
      <w:pPr>
        <w:ind w:firstLine="480"/>
        <w:spacing w:line="360" w:lineRule="auto"/>
        <w:rPr>
          <w:rFonts w:hint="eastAsia"/>
          <w:sz w:val="24"/>
          <w:lang w:val="en-US"/>
        </w:rPr>
      </w:pPr>
      <w:r>
        <w:rPr>
          <w:rFonts w:hint="eastAsia"/>
          <w:sz w:val="24"/>
          <w:lang w:val="en-US"/>
        </w:rPr>
        <w:t xml:space="preserve">（2）供应商的任何错漏、优惠、竞争性报价不得作为减轻责任、减少服务、增加收费、降低服务质量的理由。</w:t>
      </w:r>
      <w:r/>
    </w:p>
    <w:p>
      <w:pPr>
        <w:ind w:firstLine="480"/>
        <w:spacing w:line="360" w:lineRule="auto"/>
        <w:rPr>
          <w:rFonts w:hint="eastAsia"/>
          <w:sz w:val="24"/>
          <w:lang w:val="en-US"/>
        </w:rPr>
      </w:pPr>
      <w:r>
        <w:rPr>
          <w:rFonts w:hint="eastAsia"/>
          <w:sz w:val="24"/>
          <w:lang w:val="en-US"/>
        </w:rPr>
        <w:t xml:space="preserve">（3）供应商报价除包含招标文件中列明的项目外，还应包括保障产品正常使用应当具有的物资和服务，对产品正常使用应当具有的物资和服务理解不一致的以采购单位理解为准。</w:t>
      </w:r>
      <w:r/>
    </w:p>
    <w:p>
      <w:pPr>
        <w:ind w:firstLine="480"/>
        <w:spacing w:line="360" w:lineRule="auto"/>
        <w:rPr>
          <w:rFonts w:hint="eastAsia"/>
          <w:sz w:val="24"/>
          <w:lang w:val="en-US"/>
        </w:rPr>
      </w:pPr>
      <w:r>
        <w:rPr>
          <w:rFonts w:hint="eastAsia"/>
          <w:sz w:val="24"/>
          <w:lang w:val="en-US"/>
        </w:rPr>
        <w:t xml:space="preserve">2.实施要求</w:t>
      </w:r>
      <w:r/>
    </w:p>
    <w:p>
      <w:pPr>
        <w:ind w:firstLine="480"/>
        <w:spacing w:line="360" w:lineRule="auto"/>
        <w:rPr>
          <w:rFonts w:hint="eastAsia"/>
          <w:sz w:val="24"/>
          <w:lang w:val="en-US"/>
        </w:rPr>
      </w:pPr>
      <w:r>
        <w:rPr>
          <w:rFonts w:hint="eastAsia"/>
          <w:sz w:val="24"/>
          <w:lang w:val="en-US"/>
        </w:rPr>
        <w:t xml:space="preserve">（1）供应商提供的货物（含配件）应是全新的、未使用过的原装合格正品，并保证所提供货物的开箱合格率为100%，外观和内在质量都不得有任何问题。采用的是最佳材料和第一流的工艺，并在各个方面符合合同规定的质量、规格和性能要求。设备经过检验、正确安装、合理操作和维护保养，在设备寿命期内运转良好。在规定的质保期内，中标供应商应对由于设计、工艺或材料的缺陷或故障负责。在未验收前，货物保管、安全均由中标供应商负责。</w:t>
      </w:r>
      <w:r/>
    </w:p>
    <w:p>
      <w:pPr>
        <w:ind w:firstLine="480"/>
        <w:spacing w:line="360" w:lineRule="auto"/>
        <w:rPr>
          <w:rFonts w:hint="eastAsia"/>
          <w:sz w:val="24"/>
          <w:lang w:val="en-US"/>
        </w:rPr>
      </w:pPr>
      <w:r>
        <w:rPr>
          <w:rFonts w:hint="eastAsia"/>
          <w:sz w:val="24"/>
          <w:lang w:val="en-US"/>
        </w:rPr>
        <w:t xml:space="preserve">（2）所提供的技术资料（含软件）完整正确，数据和资料准确无误，包括：产品验收标准（含产品合格证验收清单等）；技术说明书；使用说明书；用户手册（中文）；设备安装调试资料；配置清单；备品备件易耗件清单及合同中要求的其他文件资料。能够保</w:t>
      </w:r>
      <w:r>
        <w:rPr>
          <w:rFonts w:hint="eastAsia"/>
          <w:sz w:val="24"/>
          <w:lang w:val="en-US"/>
        </w:rPr>
        <w:t xml:space="preserve">证设备按时正确地安装、调试和验收，并能满足正常运行和维修保养的需要。</w:t>
      </w:r>
      <w:r/>
    </w:p>
    <w:p>
      <w:pPr>
        <w:ind w:firstLine="480"/>
        <w:spacing w:line="360" w:lineRule="auto"/>
        <w:rPr>
          <w:rFonts w:hint="eastAsia"/>
          <w:sz w:val="24"/>
          <w:lang w:val="en-US"/>
        </w:rPr>
      </w:pPr>
      <w:r>
        <w:rPr>
          <w:rFonts w:hint="eastAsia"/>
          <w:sz w:val="24"/>
          <w:lang w:val="en-US"/>
        </w:rPr>
        <w:t xml:space="preserve">（3）供应商负责将货物运到采购人指定地点，由供应商负责办理运输、装卸、安装、调试等，并协助采购人组织验收，检验不合格或不符合质量要求，供应商除无条件退货、返工外，还应承担采购人的一切损失。</w:t>
      </w:r>
      <w:r/>
    </w:p>
    <w:p>
      <w:pPr>
        <w:ind w:firstLine="480"/>
        <w:spacing w:line="360" w:lineRule="auto"/>
        <w:rPr>
          <w:rFonts w:hint="eastAsia"/>
          <w:sz w:val="24"/>
          <w:lang w:val="en-US"/>
        </w:rPr>
      </w:pPr>
      <w:r>
        <w:rPr>
          <w:rFonts w:hint="eastAsia"/>
          <w:sz w:val="24"/>
          <w:lang w:val="en-US"/>
        </w:rPr>
        <w:t xml:space="preserve">（4）供应商要在提供完整、可靠设备的同时，还必须为整个系统提供规范、达标的安装工作。安装工程所需的仪器和专用工具由供应商自备。工程完工后，通过供应商提供的设备和安装服务，能满足采购人的要求。</w:t>
      </w:r>
      <w:r/>
    </w:p>
    <w:p>
      <w:pPr>
        <w:ind w:firstLine="480"/>
        <w:spacing w:line="360" w:lineRule="auto"/>
        <w:rPr>
          <w:rFonts w:hint="eastAsia"/>
          <w:sz w:val="24"/>
          <w:lang w:val="en-US"/>
        </w:rPr>
      </w:pPr>
      <w:r>
        <w:rPr>
          <w:rFonts w:hint="eastAsia"/>
          <w:sz w:val="24"/>
          <w:lang w:val="en-US"/>
        </w:rPr>
        <w:t xml:space="preserve">（5）采购人使用该货物的任何一部分，当受第三方提出的侵犯其专利权、商标权或工业设计权的投诉时，一切后果由供应商负责。</w:t>
      </w:r>
      <w:r/>
    </w:p>
    <w:p>
      <w:pPr>
        <w:ind w:firstLine="480"/>
        <w:spacing w:line="360" w:lineRule="auto"/>
        <w:rPr>
          <w:rFonts w:hint="eastAsia"/>
          <w:sz w:val="24"/>
          <w:lang w:val="en-US"/>
        </w:rPr>
      </w:pPr>
      <w:r>
        <w:rPr>
          <w:rFonts w:hint="eastAsia"/>
          <w:sz w:val="24"/>
          <w:lang w:val="en-US"/>
        </w:rPr>
        <w:t xml:space="preserve">（6）质保（维保）及售后要求</w:t>
      </w:r>
      <w:r/>
    </w:p>
    <w:p>
      <w:pPr>
        <w:ind w:firstLine="480"/>
        <w:spacing w:line="360" w:lineRule="auto"/>
        <w:rPr>
          <w:rFonts w:hint="eastAsia"/>
          <w:sz w:val="24"/>
          <w:lang w:val="en-US"/>
        </w:rPr>
      </w:pPr>
      <w:r>
        <w:rPr>
          <w:sz w:val="24"/>
          <w:lang w:val="en-US"/>
        </w:rPr>
        <w:t xml:space="preserve">①</w:t>
      </w:r>
      <w:r>
        <w:rPr>
          <w:rFonts w:hint="eastAsia"/>
          <w:sz w:val="24"/>
          <w:lang w:val="en-US"/>
        </w:rPr>
        <w:t xml:space="preserve">质保1年，2小时反馈，48小时到场。</w:t>
      </w:r>
      <w:r>
        <w:rPr>
          <w:sz w:val="24"/>
          <w:lang w:val="en-US"/>
        </w:rPr>
        <w:t xml:space="preserve">如供应商在接到通知后2小时内没有</w:t>
      </w:r>
      <w:r>
        <w:rPr>
          <w:rFonts w:hint="eastAsia"/>
          <w:sz w:val="24"/>
          <w:lang w:val="en-US"/>
        </w:rPr>
        <w:t xml:space="preserve">反馈，</w:t>
      </w:r>
      <w:r>
        <w:rPr>
          <w:sz w:val="24"/>
          <w:lang w:val="en-US"/>
        </w:rPr>
        <w:t xml:space="preserve">则视为承认质量问题并承担由此发生的一切费用。质保期内</w:t>
      </w:r>
      <w:r>
        <w:rPr>
          <w:rFonts w:hint="eastAsia"/>
          <w:sz w:val="24"/>
          <w:lang w:val="en-US"/>
        </w:rPr>
        <w:t xml:space="preserve">产品</w:t>
      </w:r>
      <w:r>
        <w:rPr>
          <w:sz w:val="24"/>
          <w:lang w:val="en-US"/>
        </w:rPr>
        <w:t xml:space="preserve">的一切质量问题</w:t>
      </w:r>
      <w:r>
        <w:rPr>
          <w:rFonts w:hint="eastAsia"/>
          <w:sz w:val="24"/>
          <w:lang w:val="en-US"/>
        </w:rPr>
        <w:t xml:space="preserve">，</w:t>
      </w:r>
      <w:r>
        <w:rPr>
          <w:sz w:val="24"/>
          <w:lang w:val="en-US"/>
        </w:rPr>
        <w:t xml:space="preserve">更换部件及</w:t>
      </w:r>
      <w:r>
        <w:rPr>
          <w:rFonts w:hint="eastAsia"/>
          <w:sz w:val="24"/>
          <w:lang w:val="en-US"/>
        </w:rPr>
        <w:t xml:space="preserve">产品</w:t>
      </w:r>
      <w:r>
        <w:rPr>
          <w:sz w:val="24"/>
          <w:lang w:val="en-US"/>
        </w:rPr>
        <w:t xml:space="preserve">本身质量原因造成的直接经济损失全部由供应商负责。无法短时间完成维修的</w:t>
      </w:r>
      <w:r>
        <w:rPr>
          <w:rFonts w:hint="eastAsia"/>
          <w:sz w:val="24"/>
          <w:lang w:val="en-US"/>
        </w:rPr>
        <w:t xml:space="preserve">，</w:t>
      </w:r>
      <w:r>
        <w:rPr>
          <w:sz w:val="24"/>
          <w:lang w:val="en-US"/>
        </w:rPr>
        <w:t xml:space="preserve">应向采购人提供应急备用产品。</w:t>
      </w:r>
      <w:r/>
    </w:p>
    <w:p>
      <w:pPr>
        <w:ind w:firstLine="480"/>
        <w:spacing w:line="360" w:lineRule="auto"/>
        <w:rPr>
          <w:rFonts w:hint="eastAsia"/>
          <w:sz w:val="24"/>
          <w:lang w:val="en-US"/>
        </w:rPr>
      </w:pPr>
      <w:r>
        <w:rPr>
          <w:sz w:val="24"/>
          <w:lang w:val="en-US"/>
        </w:rPr>
        <w:t xml:space="preserve">②中标人应在质保期内提供免费上门维修服务。</w:t>
      </w:r>
      <w:r/>
    </w:p>
    <w:p>
      <w:pPr>
        <w:ind w:firstLine="480"/>
        <w:spacing w:line="360" w:lineRule="auto"/>
        <w:rPr>
          <w:rFonts w:hint="eastAsia"/>
          <w:sz w:val="24"/>
          <w:szCs w:val="24"/>
        </w:rPr>
      </w:pPr>
      <w:r>
        <w:rPr>
          <w:sz w:val="24"/>
          <w:lang w:val="en-US"/>
        </w:rPr>
        <w:fldChar w:fldCharType="begin"/>
      </w:r>
      <w:r>
        <w:rPr>
          <w:sz w:val="24"/>
          <w:lang w:val="en-US"/>
        </w:rPr>
        <w:instrText xml:space="preserve"> = 3 \* GB3 \* MERGEFORMAT </w:instrText>
      </w:r>
      <w:r>
        <w:rPr>
          <w:sz w:val="24"/>
          <w:lang w:val="en-US"/>
        </w:rPr>
        <w:fldChar w:fldCharType="separate"/>
      </w:r>
      <w:r>
        <w:rPr>
          <w:sz w:val="24"/>
          <w:lang w:val="en-US"/>
        </w:rPr>
        <w:t xml:space="preserve">③</w:t>
      </w:r>
      <w:r>
        <w:rPr>
          <w:sz w:val="24"/>
        </w:rPr>
        <w:fldChar w:fldCharType="end"/>
      </w:r>
      <w:r>
        <w:rPr>
          <w:rFonts w:hint="eastAsia"/>
          <w:sz w:val="24"/>
          <w:lang w:val="en-US"/>
        </w:rPr>
        <w:t xml:space="preserve">质保期内维修（人为因素除外）费用包含在投标总价中。</w:t>
      </w:r>
      <w:r>
        <w:rPr>
          <w:sz w:val="24"/>
          <w:szCs w:val="24"/>
        </w:rPr>
        <w:t xml:space="preserve">保修期外，中标人在设备寿命期内以不高于投标价格的价格保证备品备件并长期提供技术咨询服务。中标人在接到采购人要求对所购仪器进行维修通知时，应在24小时内给予明确的解决措施；重大问题或其他无法迅速解决的问题应至少能在一周内解决或提出明确的解决方案，并至少能在一个月内彻底解决故障。</w:t>
      </w:r>
      <w:r/>
    </w:p>
    <w:p>
      <w:pPr>
        <w:ind w:firstLine="480"/>
        <w:spacing w:line="360" w:lineRule="auto"/>
        <w:rPr>
          <w:rFonts w:hint="eastAsia"/>
          <w:sz w:val="24"/>
          <w:szCs w:val="24"/>
        </w:rPr>
      </w:pPr>
      <w:r>
        <w:rPr>
          <w:sz w:val="24"/>
          <w:szCs w:val="24"/>
        </w:rPr>
        <w:t xml:space="preserve">④用户现场免费安装，调试，培训，培训至少</w:t>
      </w:r>
      <w:r>
        <w:rPr>
          <w:rFonts w:hint="eastAsia"/>
          <w:sz w:val="24"/>
          <w:szCs w:val="24"/>
        </w:rPr>
        <w:t xml:space="preserve">4</w:t>
      </w:r>
      <w:r>
        <w:rPr>
          <w:sz w:val="24"/>
          <w:szCs w:val="24"/>
        </w:rPr>
        <w:t xml:space="preserve">人直至完全能独立操作。</w:t>
      </w:r>
      <w:r/>
    </w:p>
    <w:p>
      <w:pPr>
        <w:ind w:firstLine="480"/>
        <w:spacing w:line="360" w:lineRule="auto"/>
        <w:rPr>
          <w:rFonts w:hint="eastAsia"/>
          <w:sz w:val="24"/>
          <w:lang w:val="en-US"/>
        </w:rPr>
      </w:pPr>
      <w:r>
        <w:rPr>
          <w:rFonts w:hint="eastAsia"/>
          <w:sz w:val="24"/>
          <w:lang w:val="en-US"/>
        </w:rPr>
        <w:t xml:space="preserve">3.运行维护</w:t>
      </w:r>
      <w:r>
        <w:rPr>
          <w:sz w:val="24"/>
          <w:lang w:val="en-US"/>
        </w:rPr>
        <w:t xml:space="preserve">要求</w:t>
      </w:r>
      <w:r>
        <w:rPr>
          <w:rFonts w:hint="eastAsia"/>
          <w:sz w:val="24"/>
          <w:lang w:val="en-US"/>
        </w:rPr>
        <w:t xml:space="preserve">：</w:t>
      </w:r>
      <w:r>
        <w:rPr>
          <w:sz w:val="24"/>
          <w:lang w:val="en-US"/>
        </w:rPr>
        <w:t xml:space="preserve"> </w:t>
      </w:r>
      <w:r/>
    </w:p>
    <w:p>
      <w:pPr>
        <w:ind w:firstLine="480"/>
        <w:spacing w:line="360" w:lineRule="auto"/>
        <w:rPr>
          <w:rFonts w:hint="eastAsia"/>
          <w:sz w:val="24"/>
          <w:lang w:val="en-US"/>
        </w:rPr>
      </w:pPr>
      <w:r>
        <w:rPr>
          <w:rFonts w:hint="eastAsia"/>
          <w:sz w:val="24"/>
          <w:lang w:val="en-US"/>
        </w:rPr>
        <w:t xml:space="preserve">主要内容包括但不限于：</w:t>
      </w:r>
      <w:r/>
    </w:p>
    <w:p>
      <w:pPr>
        <w:ind w:firstLine="480"/>
        <w:spacing w:line="360" w:lineRule="auto"/>
        <w:rPr>
          <w:rFonts w:hint="eastAsia"/>
          <w:sz w:val="24"/>
          <w:lang w:val="en-US"/>
        </w:rPr>
      </w:pPr>
      <w:r>
        <w:rPr>
          <w:rFonts w:hint="eastAsia"/>
          <w:sz w:val="24"/>
          <w:lang w:val="en-US"/>
        </w:rPr>
        <w:t xml:space="preserve">（1）技术支持服务</w:t>
      </w:r>
      <w:r/>
    </w:p>
    <w:p>
      <w:pPr>
        <w:ind w:firstLine="480"/>
        <w:spacing w:line="360" w:lineRule="auto"/>
        <w:rPr>
          <w:rFonts w:hint="eastAsia"/>
          <w:sz w:val="24"/>
          <w:lang w:val="en-US"/>
        </w:rPr>
      </w:pPr>
      <w:r>
        <w:rPr>
          <w:rFonts w:hint="eastAsia"/>
          <w:sz w:val="24"/>
          <w:lang w:val="en-US"/>
        </w:rPr>
        <w:t xml:space="preserve">投标人就采购人在使用系统过程中所遇到的任何问题提供及时的反馈、解答及咨询服务。</w:t>
      </w:r>
      <w:r/>
    </w:p>
    <w:p>
      <w:pPr>
        <w:ind w:firstLine="480"/>
        <w:spacing w:line="360" w:lineRule="auto"/>
        <w:rPr>
          <w:rFonts w:hint="eastAsia"/>
          <w:sz w:val="24"/>
          <w:lang w:val="en-US"/>
        </w:rPr>
      </w:pPr>
      <w:r>
        <w:rPr>
          <w:rFonts w:hint="eastAsia"/>
          <w:sz w:val="24"/>
          <w:lang w:val="en-US"/>
        </w:rPr>
        <w:t xml:space="preserve">对于本项目中所提供的系统软件，投标人应提供相应的软件升级版本，采购人有软件升级要求时，投标人还应提供升级服务和技术支持，费用包含在报价中。</w:t>
      </w:r>
      <w:r/>
    </w:p>
    <w:p>
      <w:pPr>
        <w:ind w:firstLine="480"/>
        <w:spacing w:line="360" w:lineRule="auto"/>
        <w:rPr>
          <w:rFonts w:hint="eastAsia"/>
          <w:sz w:val="24"/>
          <w:lang w:val="en-US"/>
        </w:rPr>
      </w:pPr>
      <w:r>
        <w:rPr>
          <w:rFonts w:hint="eastAsia"/>
          <w:sz w:val="24"/>
          <w:lang w:val="en-US"/>
        </w:rPr>
        <w:t xml:space="preserve">（2）系统故障处理服务</w:t>
      </w:r>
      <w:r/>
    </w:p>
    <w:p>
      <w:pPr>
        <w:ind w:firstLine="480"/>
        <w:spacing w:line="360" w:lineRule="auto"/>
        <w:rPr>
          <w:rFonts w:hint="eastAsia"/>
          <w:sz w:val="24"/>
        </w:rPr>
      </w:pPr>
      <w:r>
        <w:rPr>
          <w:rFonts w:hint="eastAsia"/>
          <w:sz w:val="24"/>
          <w:lang w:val="en-US"/>
        </w:rPr>
        <w:t xml:space="preserve">系统出现故障时，投标人安排专业人员进行故障的排除和修复，使系统恢复正常运行状态。</w:t>
      </w:r>
      <w:r/>
    </w:p>
    <w:p>
      <w:pPr>
        <w:ind w:firstLine="480"/>
        <w:spacing w:line="360" w:lineRule="auto"/>
        <w:rPr>
          <w:rFonts w:hint="eastAsia"/>
          <w:sz w:val="24"/>
          <w:lang w:val="en-US"/>
        </w:rPr>
      </w:pPr>
      <w:r>
        <w:rPr>
          <w:rFonts w:hint="eastAsia"/>
          <w:sz w:val="24"/>
          <w:lang w:val="en-US"/>
        </w:rPr>
        <w:t xml:space="preserve">（3）全自动浓缩系统</w:t>
      </w:r>
      <w:r>
        <w:rPr>
          <w:rFonts w:hint="eastAsia"/>
          <w:bCs/>
          <w:sz w:val="24"/>
        </w:rPr>
        <w:t xml:space="preserve">厂家</w:t>
      </w:r>
      <w:r>
        <w:rPr>
          <w:bCs/>
          <w:sz w:val="24"/>
        </w:rPr>
        <w:t xml:space="preserve">有应用研发实验室，能够为用户在固相萃取技术的方法开发及优化方面提供支持及协助。</w:t>
      </w:r>
      <w:r/>
    </w:p>
    <w:p>
      <w:pPr>
        <w:ind w:firstLine="480"/>
        <w:spacing w:line="360" w:lineRule="auto"/>
        <w:rPr>
          <w:rFonts w:hint="eastAsia"/>
          <w:sz w:val="24"/>
          <w:lang w:val="en-US"/>
        </w:rPr>
      </w:pPr>
      <w:r>
        <w:rPr>
          <w:rFonts w:hint="eastAsia"/>
          <w:sz w:val="24"/>
          <w:lang w:val="en-US"/>
        </w:rPr>
        <w:t xml:space="preserve">4.其他要求</w:t>
      </w:r>
      <w:r/>
    </w:p>
    <w:p>
      <w:pPr>
        <w:pStyle w:val="687"/>
        <w:ind w:firstLine="720"/>
        <w:jc w:val="left"/>
        <w:rPr>
          <w:rFonts w:hint="eastAsia"/>
          <w:sz w:val="24"/>
          <w:lang w:val="en-US"/>
        </w:rPr>
      </w:pPr>
      <w:r/>
      <w:bookmarkStart w:id="43" w:name="OLE_LINK14"/>
      <w:r>
        <w:rPr>
          <w:rFonts w:hint="eastAsia"/>
          <w:sz w:val="24"/>
          <w:lang w:val="en-US"/>
        </w:rPr>
        <w:t xml:space="preserve">支持检测项目扩项，提供一切相关服务，实际以甲方要求为准。</w:t>
      </w:r>
      <w:bookmarkEnd w:id="43"/>
      <w:r/>
      <w:r/>
    </w:p>
    <w:p>
      <w:pPr>
        <w:ind w:firstLine="480"/>
        <w:spacing w:line="360" w:lineRule="auto"/>
        <w:rPr>
          <w:rFonts w:hint="eastAsia"/>
          <w:sz w:val="24"/>
          <w:lang w:val="en-US"/>
        </w:rPr>
      </w:pPr>
      <w:r>
        <w:rPr>
          <w:rFonts w:hint="eastAsia"/>
          <w:sz w:val="24"/>
          <w:lang w:val="en-US"/>
        </w:rPr>
        <w:t xml:space="preserve">5.</w:t>
      </w:r>
      <w:r>
        <w:rPr>
          <w:sz w:val="24"/>
          <w:lang w:val="en-US"/>
        </w:rPr>
        <w:t xml:space="preserve">交付时间及地点</w:t>
      </w:r>
      <w:r/>
    </w:p>
    <w:p>
      <w:pPr>
        <w:ind w:firstLine="480"/>
        <w:spacing w:line="360" w:lineRule="auto"/>
        <w:rPr>
          <w:rFonts w:hint="eastAsia"/>
          <w:sz w:val="24"/>
          <w:lang w:val="en-US"/>
        </w:rPr>
      </w:pPr>
      <w:r>
        <w:rPr>
          <w:sz w:val="24"/>
          <w:lang w:val="en-US"/>
        </w:rPr>
        <w:t xml:space="preserve">（1）交付时间：合同签订后</w:t>
      </w:r>
      <w:r>
        <w:rPr>
          <w:rFonts w:hint="eastAsia"/>
          <w:sz w:val="24"/>
          <w:lang w:val="en-US"/>
        </w:rPr>
        <w:t xml:space="preserve">60</w:t>
      </w:r>
      <w:r>
        <w:rPr>
          <w:sz w:val="24"/>
          <w:lang w:val="en-US"/>
        </w:rPr>
        <w:t xml:space="preserve">天内交付并完成安装调试及验收等相关工作</w:t>
      </w:r>
      <w:r>
        <w:rPr>
          <w:rFonts w:hint="eastAsia"/>
          <w:sz w:val="24"/>
          <w:lang w:val="en-US"/>
        </w:rPr>
        <w:t xml:space="preserve">。</w:t>
      </w:r>
      <w:r/>
    </w:p>
    <w:p>
      <w:pPr>
        <w:ind w:firstLine="480"/>
        <w:spacing w:line="360" w:lineRule="auto"/>
        <w:rPr>
          <w:rFonts w:hint="eastAsia"/>
          <w:lang w:val="en-US"/>
        </w:rPr>
      </w:pPr>
      <w:r/>
      <w:bookmarkStart w:id="44" w:name="OLE_LINK7"/>
      <w:r>
        <w:rPr>
          <w:sz w:val="24"/>
          <w:lang w:val="en-US"/>
        </w:rPr>
        <w:t xml:space="preserve">（2）</w:t>
      </w:r>
      <w:bookmarkEnd w:id="44"/>
      <w:r>
        <w:rPr>
          <w:sz w:val="24"/>
          <w:lang w:val="en-US"/>
        </w:rPr>
        <w:t xml:space="preserve">交付地点：采购人指定地点</w:t>
      </w:r>
      <w:r>
        <w:rPr>
          <w:rFonts w:hint="eastAsia"/>
          <w:sz w:val="24"/>
          <w:lang w:val="en-US"/>
        </w:rPr>
        <w:t xml:space="preserve">。</w:t>
      </w:r>
      <w:r/>
    </w:p>
    <w:p>
      <w:pPr>
        <w:ind w:firstLine="480"/>
        <w:spacing w:line="360" w:lineRule="auto"/>
        <w:rPr>
          <w:rFonts w:hint="eastAsia"/>
          <w:sz w:val="24"/>
        </w:rPr>
      </w:pPr>
      <w:r>
        <w:rPr>
          <w:rFonts w:hint="eastAsia"/>
          <w:sz w:val="24"/>
        </w:rPr>
        <w:t xml:space="preserve">6、付款方式：</w:t>
      </w:r>
      <w:r/>
    </w:p>
    <w:p>
      <w:pPr>
        <w:ind w:firstLine="480"/>
        <w:spacing w:line="360" w:lineRule="auto"/>
        <w:rPr>
          <w:rFonts w:hint="eastAsia"/>
          <w:sz w:val="24"/>
          <w:lang w:val="en-US"/>
        </w:rPr>
      </w:pPr>
      <w:r>
        <w:rPr>
          <w:sz w:val="24"/>
          <w:lang w:val="en-US"/>
        </w:rPr>
        <w:t xml:space="preserve">（1）</w:t>
      </w:r>
      <w:r>
        <w:rPr>
          <w:rFonts w:hint="eastAsia"/>
          <w:sz w:val="24"/>
          <w:lang w:val="en-US"/>
        </w:rPr>
        <w:t xml:space="preserve">供货结束并初步验收合格后，采购人支付至合同总价款的90%。</w:t>
      </w:r>
      <w:r/>
    </w:p>
    <w:p>
      <w:pPr>
        <w:ind w:firstLine="480"/>
        <w:spacing w:line="360" w:lineRule="auto"/>
        <w:rPr>
          <w:rFonts w:hint="eastAsia"/>
          <w:b/>
          <w:sz w:val="36"/>
          <w:szCs w:val="36"/>
          <w:lang w:val="en-US"/>
        </w:rPr>
      </w:pPr>
      <w:r>
        <w:rPr>
          <w:sz w:val="24"/>
          <w:lang w:val="en-US"/>
        </w:rPr>
        <w:t xml:space="preserve">（2）</w:t>
      </w:r>
      <w:r>
        <w:rPr>
          <w:rFonts w:hint="eastAsia"/>
          <w:sz w:val="24"/>
          <w:lang w:val="en-US"/>
        </w:rPr>
        <w:t xml:space="preserve">一年质保期到期后，甲方支付剩余10%货款。</w:t>
      </w:r>
      <w:bookmarkEnd w:id="32"/>
      <w:r/>
      <w:r/>
    </w:p>
    <w:p>
      <w:pPr>
        <w:pStyle w:val="687"/>
        <w:rPr>
          <w:rFonts w:hint="eastAsia"/>
        </w:rPr>
      </w:pPr>
      <w:r>
        <w:rPr>
          <w:rFonts w:hint="eastAsia"/>
        </w:rPr>
      </w:r>
      <w:r/>
    </w:p>
    <w:p>
      <w:pPr>
        <w:jc w:val="center"/>
        <w:rPr>
          <w:rFonts w:hint="eastAsia"/>
          <w:b/>
          <w:sz w:val="36"/>
          <w:szCs w:val="36"/>
        </w:rPr>
      </w:pPr>
      <w:r>
        <w:rPr>
          <w:rFonts w:hint="eastAsia"/>
          <w:b/>
          <w:sz w:val="36"/>
          <w:szCs w:val="36"/>
        </w:rPr>
      </w:r>
      <w:r/>
    </w:p>
    <w:p>
      <w:pPr>
        <w:jc w:val="center"/>
        <w:rPr>
          <w:rFonts w:hint="eastAsia"/>
          <w:b/>
          <w:sz w:val="36"/>
          <w:szCs w:val="36"/>
        </w:rPr>
      </w:pPr>
      <w:r>
        <w:rPr>
          <w:rFonts w:hint="eastAsia"/>
          <w:b/>
          <w:sz w:val="36"/>
          <w:szCs w:val="36"/>
        </w:rPr>
      </w:r>
      <w:r/>
    </w:p>
    <w:p>
      <w:pPr>
        <w:jc w:val="center"/>
        <w:rPr>
          <w:rFonts w:hint="eastAsia"/>
          <w:b/>
          <w:sz w:val="36"/>
          <w:szCs w:val="36"/>
        </w:rPr>
      </w:pPr>
      <w:r>
        <w:rPr>
          <w:rFonts w:hint="eastAsia"/>
          <w:b/>
          <w:sz w:val="36"/>
          <w:szCs w:val="36"/>
        </w:rPr>
      </w:r>
      <w:r/>
    </w:p>
    <w:p>
      <w:pPr>
        <w:jc w:val="center"/>
        <w:rPr>
          <w:rFonts w:hint="eastAsia"/>
          <w:b/>
          <w:sz w:val="36"/>
          <w:szCs w:val="36"/>
        </w:rPr>
      </w:pPr>
      <w:r>
        <w:rPr>
          <w:rFonts w:hint="eastAsia"/>
          <w:b/>
          <w:sz w:val="36"/>
          <w:szCs w:val="36"/>
        </w:rPr>
      </w:r>
      <w:r/>
    </w:p>
    <w:p>
      <w:pPr>
        <w:jc w:val="center"/>
        <w:rPr>
          <w:rFonts w:hint="eastAsia"/>
          <w:b/>
          <w:sz w:val="36"/>
          <w:szCs w:val="36"/>
        </w:rPr>
      </w:pPr>
      <w:r>
        <w:rPr>
          <w:rFonts w:hint="eastAsia"/>
          <w:b/>
          <w:sz w:val="36"/>
          <w:szCs w:val="36"/>
        </w:rPr>
      </w:r>
      <w:r/>
    </w:p>
    <w:p>
      <w:pPr>
        <w:jc w:val="center"/>
        <w:rPr>
          <w:rFonts w:hint="eastAsia"/>
          <w:b/>
          <w:sz w:val="36"/>
          <w:szCs w:val="36"/>
        </w:rPr>
      </w:pPr>
      <w:r>
        <w:rPr>
          <w:rFonts w:hint="eastAsia"/>
          <w:b/>
          <w:sz w:val="36"/>
          <w:szCs w:val="36"/>
        </w:rPr>
      </w:r>
      <w:r/>
    </w:p>
    <w:p>
      <w:pPr>
        <w:jc w:val="center"/>
        <w:rPr>
          <w:rFonts w:hint="eastAsia"/>
          <w:b/>
          <w:sz w:val="36"/>
          <w:szCs w:val="36"/>
        </w:rPr>
        <w:outlineLvl w:val="0"/>
      </w:pPr>
      <w:r>
        <w:rPr>
          <w:rFonts w:hint="eastAsia"/>
          <w:b/>
          <w:sz w:val="36"/>
          <w:szCs w:val="36"/>
        </w:rPr>
      </w:r>
      <w:r/>
    </w:p>
    <w:p>
      <w:pPr>
        <w:jc w:val="center"/>
        <w:rPr>
          <w:rFonts w:hint="eastAsia"/>
          <w:b/>
          <w:sz w:val="36"/>
          <w:szCs w:val="36"/>
        </w:rPr>
        <w:outlineLvl w:val="0"/>
      </w:pPr>
      <w:r>
        <w:rPr>
          <w:rFonts w:hint="eastAsia"/>
          <w:b/>
          <w:sz w:val="36"/>
          <w:szCs w:val="36"/>
        </w:rPr>
      </w:r>
      <w:r/>
    </w:p>
    <w:p>
      <w:pPr>
        <w:jc w:val="center"/>
        <w:rPr>
          <w:rFonts w:hint="eastAsia"/>
          <w:b/>
          <w:sz w:val="36"/>
          <w:szCs w:val="36"/>
        </w:rPr>
        <w:outlineLvl w:val="0"/>
      </w:pPr>
      <w:r>
        <w:rPr>
          <w:rFonts w:hint="eastAsia"/>
          <w:b/>
          <w:sz w:val="36"/>
          <w:szCs w:val="36"/>
        </w:rPr>
      </w:r>
      <w:r/>
    </w:p>
    <w:p>
      <w:pPr>
        <w:jc w:val="center"/>
        <w:rPr>
          <w:rFonts w:hint="eastAsia"/>
          <w:b/>
          <w:sz w:val="36"/>
          <w:szCs w:val="36"/>
        </w:rPr>
        <w:outlineLvl w:val="0"/>
      </w:pPr>
      <w:r>
        <w:rPr>
          <w:rFonts w:hint="eastAsia"/>
          <w:b/>
          <w:sz w:val="36"/>
          <w:szCs w:val="36"/>
        </w:rPr>
      </w:r>
      <w:r/>
    </w:p>
    <w:p>
      <w:pPr>
        <w:jc w:val="center"/>
        <w:rPr>
          <w:rFonts w:hint="eastAsia"/>
          <w:b/>
          <w:sz w:val="36"/>
          <w:szCs w:val="36"/>
        </w:rPr>
        <w:outlineLvl w:val="0"/>
      </w:pPr>
      <w:r>
        <w:rPr>
          <w:rFonts w:hint="eastAsia"/>
          <w:b/>
          <w:sz w:val="36"/>
          <w:szCs w:val="36"/>
        </w:rPr>
      </w:r>
      <w:r/>
    </w:p>
    <w:p>
      <w:pPr>
        <w:jc w:val="center"/>
        <w:rPr>
          <w:rFonts w:hint="eastAsia"/>
          <w:b/>
          <w:sz w:val="36"/>
          <w:szCs w:val="36"/>
        </w:rPr>
        <w:outlineLvl w:val="0"/>
      </w:pPr>
      <w:r>
        <w:rPr>
          <w:rFonts w:hint="eastAsia"/>
          <w:b/>
          <w:sz w:val="36"/>
          <w:szCs w:val="36"/>
        </w:rPr>
      </w:r>
      <w:r/>
    </w:p>
    <w:p>
      <w:pPr>
        <w:jc w:val="center"/>
        <w:rPr>
          <w:rFonts w:hint="eastAsia"/>
          <w:b/>
          <w:sz w:val="36"/>
          <w:szCs w:val="36"/>
        </w:rPr>
        <w:outlineLvl w:val="0"/>
      </w:pPr>
      <w:r>
        <w:rPr>
          <w:rFonts w:hint="eastAsia"/>
          <w:b/>
          <w:sz w:val="36"/>
          <w:szCs w:val="36"/>
        </w:rPr>
      </w:r>
      <w:r/>
    </w:p>
    <w:p>
      <w:pPr>
        <w:jc w:val="center"/>
        <w:rPr>
          <w:rFonts w:hint="eastAsia"/>
          <w:b/>
          <w:sz w:val="36"/>
          <w:szCs w:val="36"/>
        </w:rPr>
        <w:outlineLvl w:val="0"/>
      </w:pPr>
      <w:r>
        <w:rPr>
          <w:rFonts w:hint="eastAsia"/>
          <w:b/>
          <w:sz w:val="36"/>
          <w:szCs w:val="36"/>
        </w:rPr>
      </w:r>
      <w:r/>
    </w:p>
    <w:p>
      <w:pPr>
        <w:jc w:val="center"/>
        <w:rPr>
          <w:rFonts w:hint="eastAsia"/>
          <w:b/>
          <w:sz w:val="36"/>
          <w:szCs w:val="36"/>
        </w:rPr>
        <w:outlineLvl w:val="0"/>
      </w:pPr>
      <w:r>
        <w:rPr>
          <w:rFonts w:hint="eastAsia"/>
          <w:b/>
          <w:sz w:val="36"/>
          <w:szCs w:val="36"/>
        </w:rPr>
      </w:r>
      <w:r/>
    </w:p>
    <w:p>
      <w:pPr>
        <w:jc w:val="center"/>
        <w:rPr>
          <w:rFonts w:hint="eastAsia"/>
          <w:b/>
          <w:sz w:val="36"/>
          <w:szCs w:val="36"/>
        </w:rPr>
        <w:outlineLvl w:val="0"/>
      </w:pPr>
      <w:r/>
      <w:bookmarkStart w:id="45" w:name="_Toc230255345"/>
      <w:r/>
      <w:r/>
    </w:p>
    <w:p>
      <w:pPr>
        <w:jc w:val="center"/>
        <w:rPr>
          <w:rFonts w:hint="eastAsia"/>
          <w:b/>
          <w:sz w:val="36"/>
          <w:szCs w:val="36"/>
        </w:rPr>
        <w:outlineLvl w:val="0"/>
      </w:pPr>
      <w:r>
        <w:rPr>
          <w:rFonts w:hint="eastAsia"/>
          <w:b/>
          <w:sz w:val="36"/>
          <w:szCs w:val="36"/>
        </w:rPr>
      </w:r>
      <w:r/>
    </w:p>
    <w:p>
      <w:pPr>
        <w:jc w:val="center"/>
        <w:rPr>
          <w:rFonts w:hint="eastAsia"/>
          <w:b/>
          <w:sz w:val="36"/>
          <w:szCs w:val="36"/>
        </w:rPr>
        <w:outlineLvl w:val="0"/>
      </w:pPr>
      <w:r>
        <w:rPr>
          <w:rFonts w:hint="eastAsia"/>
          <w:b/>
          <w:sz w:val="36"/>
          <w:szCs w:val="36"/>
        </w:rPr>
      </w:r>
      <w:r/>
    </w:p>
    <w:p>
      <w:pPr>
        <w:jc w:val="center"/>
        <w:rPr>
          <w:rFonts w:hint="eastAsia"/>
        </w:rPr>
        <w:outlineLvl w:val="0"/>
      </w:pPr>
      <w:r>
        <w:rPr>
          <w:rFonts w:hint="eastAsia"/>
          <w:b/>
          <w:sz w:val="36"/>
          <w:szCs w:val="36"/>
        </w:rPr>
        <w:t xml:space="preserve">第四章 </w:t>
      </w:r>
      <w:r>
        <w:rPr>
          <w:b/>
          <w:sz w:val="36"/>
          <w:szCs w:val="36"/>
        </w:rPr>
        <w:t xml:space="preserve">评标标准</w:t>
      </w:r>
      <w:bookmarkEnd w:id="33"/>
      <w:r/>
      <w:bookmarkEnd w:id="45"/>
      <w:r/>
      <w:r/>
    </w:p>
    <w:p>
      <w:pPr>
        <w:pStyle w:val="687"/>
        <w:jc w:val="left"/>
        <w:spacing w:line="360" w:lineRule="exact"/>
        <w:rPr>
          <w:rFonts w:hint="eastAsia"/>
          <w:sz w:val="22"/>
        </w:rPr>
      </w:pPr>
      <w:r>
        <w:rPr>
          <w:rFonts w:hint="eastAsia"/>
          <w:sz w:val="22"/>
        </w:rPr>
        <w:t xml:space="preserve">1、</w:t>
      </w:r>
      <w:r>
        <w:rPr>
          <w:rFonts w:hint="eastAsia"/>
          <w:sz w:val="22"/>
        </w:rPr>
        <w:t xml:space="preserve">评分方法和标准：本项目采用综合评分法，评分统计方法采用百分制（满分</w:t>
      </w:r>
      <w:r>
        <w:rPr>
          <w:sz w:val="22"/>
        </w:rPr>
        <w:t xml:space="preserve">100分），</w:t>
      </w:r>
      <w:r>
        <w:rPr>
          <w:rFonts w:hint="eastAsia"/>
          <w:sz w:val="22"/>
        </w:rPr>
        <w:t xml:space="preserve">将全部评委评分直接进行算术平均，小数点后保留</w:t>
      </w:r>
      <w:r>
        <w:rPr>
          <w:sz w:val="22"/>
        </w:rPr>
        <w:t xml:space="preserve">2</w:t>
      </w:r>
      <w:r>
        <w:rPr>
          <w:rFonts w:hint="eastAsia"/>
          <w:sz w:val="22"/>
        </w:rPr>
        <w:t xml:space="preserve">位</w:t>
      </w:r>
      <w:r>
        <w:rPr>
          <w:sz w:val="22"/>
        </w:rPr>
        <w:t xml:space="preserve">。按评审后得分由高到低顺序排列，</w:t>
      </w:r>
      <w:r>
        <w:rPr>
          <w:rFonts w:hint="eastAsia"/>
          <w:sz w:val="22"/>
        </w:rPr>
        <w:t xml:space="preserve">得分相同的，按投标报价由低到高顺序排列，得分且投标报价相同的，按</w:t>
      </w:r>
      <w:r>
        <w:rPr>
          <w:rFonts w:hint="eastAsia"/>
          <w:sz w:val="22"/>
        </w:rPr>
        <w:t xml:space="preserve">4</w:t>
      </w:r>
      <w:r>
        <w:rPr>
          <w:rFonts w:hint="eastAsia"/>
          <w:sz w:val="22"/>
        </w:rPr>
        <w:t xml:space="preserve">-</w:t>
      </w:r>
      <w:r>
        <w:rPr>
          <w:rFonts w:hint="eastAsia"/>
          <w:sz w:val="22"/>
        </w:rPr>
        <w:t xml:space="preserve">6</w:t>
      </w:r>
      <w:r>
        <w:rPr>
          <w:rFonts w:hint="eastAsia"/>
          <w:sz w:val="22"/>
        </w:rPr>
        <w:t xml:space="preserve">项得分由高到低顺序排列，由评标委员会推荐中标候选人排序。</w:t>
      </w:r>
      <w:r/>
    </w:p>
    <w:p>
      <w:pPr>
        <w:pStyle w:val="687"/>
        <w:jc w:val="left"/>
        <w:spacing w:line="360" w:lineRule="exact"/>
        <w:rPr>
          <w:rFonts w:hint="eastAsia"/>
          <w:sz w:val="22"/>
        </w:rPr>
      </w:pPr>
      <w:r>
        <w:rPr>
          <w:rFonts w:hint="eastAsia"/>
          <w:sz w:val="22"/>
        </w:rPr>
        <w:t xml:space="preserve">2、</w:t>
      </w:r>
      <w:r>
        <w:rPr>
          <w:sz w:val="22"/>
          <w:lang w:val="en-US"/>
        </w:rPr>
        <w:t xml:space="preserve">本项目多个采购包供应商可兼投但不得兼中，评审顺序依次为采购包1、采购包2。同一投标人参与多个采购包投标时，在前一个采购包被确定为中标候选人后，</w:t>
      </w:r>
      <w:r>
        <w:rPr>
          <w:sz w:val="22"/>
          <w:lang w:val="en-US"/>
        </w:rPr>
        <w:t xml:space="preserve">仍旧参加</w:t>
      </w:r>
      <w:r>
        <w:rPr>
          <w:rFonts w:hint="eastAsia"/>
          <w:sz w:val="22"/>
          <w:lang w:val="en-US"/>
        </w:rPr>
        <w:t xml:space="preserve">剩余采购包</w:t>
      </w:r>
      <w:r>
        <w:rPr>
          <w:sz w:val="22"/>
          <w:lang w:val="en-US"/>
        </w:rPr>
        <w:t xml:space="preserve">评审，但不</w:t>
      </w:r>
      <w:r>
        <w:rPr>
          <w:rFonts w:hint="eastAsia"/>
          <w:sz w:val="22"/>
          <w:lang w:val="en-US"/>
        </w:rPr>
        <w:t xml:space="preserve">再被</w:t>
      </w:r>
      <w:r>
        <w:rPr>
          <w:sz w:val="22"/>
          <w:lang w:val="en-US"/>
        </w:rPr>
        <w:t xml:space="preserve">推荐为中标候选人</w:t>
      </w:r>
      <w:r>
        <w:rPr>
          <w:sz w:val="22"/>
          <w:lang w:val="en-US"/>
        </w:rPr>
        <w:t xml:space="preserve">。</w:t>
      </w:r>
      <w:r/>
    </w:p>
    <w:tbl>
      <w:tblPr>
        <w:tblW w:w="920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435"/>
        <w:gridCol w:w="1545"/>
        <w:gridCol w:w="6517"/>
        <w:gridCol w:w="712"/>
      </w:tblGrid>
      <w:tr>
        <w:trPr>
          <w:jc w:val="center"/>
          <w:trHeight w:val="536"/>
        </w:trPr>
        <w:tc>
          <w:tcPr>
            <w:tcW w:w="435" w:type="dxa"/>
            <w:vAlign w:val="center"/>
            <w:textDirection w:val="lrTb"/>
            <w:noWrap w:val="false"/>
          </w:tcPr>
          <w:p>
            <w:pPr>
              <w:jc w:val="center"/>
              <w:spacing w:line="360" w:lineRule="auto"/>
              <w:widowControl/>
              <w:rPr>
                <w:rFonts w:hint="eastAsia"/>
                <w:sz w:val="21"/>
                <w:szCs w:val="21"/>
              </w:rPr>
            </w:pPr>
            <w:r>
              <w:rPr>
                <w:rFonts w:hint="eastAsia"/>
                <w:sz w:val="21"/>
                <w:szCs w:val="21"/>
              </w:rPr>
              <w:t xml:space="preserve">序号</w:t>
            </w:r>
            <w:r/>
          </w:p>
        </w:tc>
        <w:tc>
          <w:tcPr>
            <w:tcW w:w="1545" w:type="dxa"/>
            <w:vAlign w:val="center"/>
            <w:textDirection w:val="lrTb"/>
            <w:noWrap w:val="false"/>
          </w:tcPr>
          <w:p>
            <w:pPr>
              <w:jc w:val="center"/>
              <w:spacing w:line="360" w:lineRule="auto"/>
              <w:widowControl/>
              <w:rPr>
                <w:rFonts w:hint="eastAsia"/>
                <w:sz w:val="21"/>
                <w:szCs w:val="21"/>
              </w:rPr>
            </w:pPr>
            <w:r>
              <w:rPr>
                <w:rFonts w:hint="eastAsia"/>
                <w:sz w:val="21"/>
                <w:szCs w:val="21"/>
              </w:rPr>
              <w:t xml:space="preserve">评分因素</w:t>
            </w:r>
            <w:r/>
          </w:p>
        </w:tc>
        <w:tc>
          <w:tcPr>
            <w:tcW w:w="6517" w:type="dxa"/>
            <w:vAlign w:val="center"/>
            <w:textDirection w:val="lrTb"/>
            <w:noWrap w:val="false"/>
          </w:tcPr>
          <w:p>
            <w:pPr>
              <w:jc w:val="center"/>
              <w:spacing w:line="360" w:lineRule="auto"/>
              <w:widowControl/>
              <w:rPr>
                <w:rFonts w:hint="eastAsia"/>
                <w:sz w:val="21"/>
                <w:szCs w:val="21"/>
              </w:rPr>
            </w:pPr>
            <w:r>
              <w:rPr>
                <w:rFonts w:hint="eastAsia"/>
                <w:sz w:val="21"/>
                <w:szCs w:val="21"/>
              </w:rPr>
              <w:t xml:space="preserve">评审标准</w:t>
            </w:r>
            <w:r/>
          </w:p>
        </w:tc>
        <w:tc>
          <w:tcPr>
            <w:tcW w:w="712" w:type="dxa"/>
            <w:vAlign w:val="center"/>
            <w:textDirection w:val="lrTb"/>
            <w:noWrap w:val="false"/>
          </w:tcPr>
          <w:p>
            <w:pPr>
              <w:jc w:val="center"/>
              <w:spacing w:line="360" w:lineRule="auto"/>
              <w:widowControl/>
              <w:rPr>
                <w:rFonts w:hint="eastAsia"/>
                <w:sz w:val="21"/>
                <w:szCs w:val="21"/>
              </w:rPr>
            </w:pPr>
            <w:r>
              <w:rPr>
                <w:rFonts w:hint="eastAsia"/>
                <w:sz w:val="21"/>
                <w:szCs w:val="21"/>
              </w:rPr>
              <w:t xml:space="preserve">分值</w:t>
            </w:r>
            <w:r/>
          </w:p>
        </w:tc>
      </w:tr>
      <w:tr>
        <w:trPr>
          <w:jc w:val="center"/>
          <w:trHeight w:val="1356"/>
        </w:trPr>
        <w:tc>
          <w:tcPr>
            <w:tcW w:w="435" w:type="dxa"/>
            <w:vAlign w:val="center"/>
            <w:textDirection w:val="lrTb"/>
            <w:noWrap w:val="false"/>
          </w:tcPr>
          <w:p>
            <w:pPr>
              <w:jc w:val="center"/>
              <w:spacing w:line="360" w:lineRule="auto"/>
              <w:widowControl/>
              <w:rPr>
                <w:rFonts w:hint="eastAsia"/>
                <w:sz w:val="21"/>
                <w:szCs w:val="21"/>
              </w:rPr>
            </w:pPr>
            <w:r>
              <w:rPr>
                <w:rFonts w:hint="eastAsia"/>
                <w:sz w:val="21"/>
                <w:szCs w:val="21"/>
              </w:rPr>
              <w:t xml:space="preserve">1</w:t>
            </w:r>
            <w:r/>
          </w:p>
        </w:tc>
        <w:tc>
          <w:tcPr>
            <w:tcW w:w="1545" w:type="dxa"/>
            <w:vAlign w:val="center"/>
            <w:textDirection w:val="lrTb"/>
            <w:noWrap w:val="false"/>
          </w:tcPr>
          <w:p>
            <w:pPr>
              <w:jc w:val="center"/>
              <w:spacing w:line="360" w:lineRule="auto"/>
              <w:widowControl/>
              <w:rPr>
                <w:rFonts w:hint="eastAsia"/>
                <w:sz w:val="21"/>
                <w:szCs w:val="21"/>
              </w:rPr>
            </w:pPr>
            <w:r>
              <w:rPr>
                <w:rFonts w:hint="eastAsia"/>
                <w:sz w:val="21"/>
                <w:szCs w:val="21"/>
              </w:rPr>
              <w:t xml:space="preserve">价格</w:t>
            </w:r>
            <w:r/>
          </w:p>
        </w:tc>
        <w:tc>
          <w:tcPr>
            <w:tcW w:w="6517" w:type="dxa"/>
            <w:vAlign w:val="center"/>
            <w:textDirection w:val="lrTb"/>
            <w:noWrap w:val="false"/>
          </w:tcPr>
          <w:p>
            <w:pPr>
              <w:rPr>
                <w:rFonts w:hint="eastAsia"/>
              </w:rPr>
            </w:pPr>
            <w:r>
              <w:rPr>
                <w:rFonts w:hint="eastAsia"/>
                <w:sz w:val="21"/>
                <w:szCs w:val="21"/>
              </w:rPr>
              <w:t xml:space="preserve">评标采用低价优先的方法，</w:t>
            </w:r>
            <w:r>
              <w:rPr>
                <w:rFonts w:hint="eastAsia"/>
                <w:sz w:val="21"/>
                <w:szCs w:val="21"/>
                <w:lang w:val="en-US"/>
              </w:rPr>
              <w:t xml:space="preserve">满足招标文件要求且投标价格最低的投标报价为评标基准价，其价格分得满分；其他投标人的价格分按下列公式计算：投标报价得分＝（评标基准价／投标报价）×30）（保留2位小数）</w:t>
            </w:r>
            <w:r/>
          </w:p>
        </w:tc>
        <w:tc>
          <w:tcPr>
            <w:tcW w:w="712" w:type="dxa"/>
            <w:vAlign w:val="center"/>
            <w:textDirection w:val="lrTb"/>
            <w:noWrap w:val="false"/>
          </w:tcPr>
          <w:p>
            <w:pPr>
              <w:jc w:val="center"/>
              <w:spacing w:line="360" w:lineRule="auto"/>
              <w:widowControl/>
              <w:rPr>
                <w:rFonts w:hint="eastAsia"/>
                <w:sz w:val="21"/>
                <w:szCs w:val="21"/>
                <w:lang w:val="en-US"/>
              </w:rPr>
            </w:pPr>
            <w:r>
              <w:rPr>
                <w:rFonts w:hint="eastAsia"/>
                <w:sz w:val="21"/>
                <w:szCs w:val="21"/>
                <w:lang w:val="en-US"/>
              </w:rPr>
              <w:t xml:space="preserve">30</w:t>
            </w:r>
            <w:r/>
          </w:p>
        </w:tc>
      </w:tr>
      <w:tr>
        <w:trPr>
          <w:jc w:val="center"/>
          <w:trHeight w:val="777"/>
        </w:trPr>
        <w:tc>
          <w:tcPr>
            <w:tcW w:w="435" w:type="dxa"/>
            <w:vAlign w:val="center"/>
            <w:textDirection w:val="lrTb"/>
            <w:noWrap w:val="false"/>
          </w:tcPr>
          <w:p>
            <w:pPr>
              <w:jc w:val="center"/>
              <w:spacing w:line="360" w:lineRule="auto"/>
              <w:widowControl/>
              <w:rPr>
                <w:rFonts w:hint="eastAsia"/>
                <w:sz w:val="21"/>
                <w:szCs w:val="21"/>
              </w:rPr>
            </w:pPr>
            <w:r>
              <w:rPr>
                <w:sz w:val="21"/>
                <w:szCs w:val="21"/>
              </w:rPr>
              <w:t xml:space="preserve">2</w:t>
            </w:r>
            <w:r/>
          </w:p>
        </w:tc>
        <w:tc>
          <w:tcPr>
            <w:tcW w:w="1545" w:type="dxa"/>
            <w:vAlign w:val="center"/>
            <w:textDirection w:val="lrTb"/>
            <w:noWrap w:val="false"/>
          </w:tcPr>
          <w:p>
            <w:pPr>
              <w:jc w:val="center"/>
              <w:rPr>
                <w:rFonts w:hint="eastAsia"/>
                <w:sz w:val="21"/>
                <w:szCs w:val="21"/>
                <w:lang w:val="en-US"/>
              </w:rPr>
            </w:pPr>
            <w:r/>
            <w:bookmarkStart w:id="46" w:name="OLE_LINK13"/>
            <w:r>
              <w:rPr>
                <w:rFonts w:hint="eastAsia"/>
                <w:sz w:val="21"/>
                <w:szCs w:val="21"/>
                <w:lang w:val="en-US"/>
              </w:rPr>
              <w:t xml:space="preserve">产品技术参数</w:t>
            </w:r>
            <w:bookmarkEnd w:id="46"/>
            <w:r/>
            <w:r/>
          </w:p>
        </w:tc>
        <w:tc>
          <w:tcPr>
            <w:tcW w:w="6517" w:type="dxa"/>
            <w:vAlign w:val="center"/>
            <w:textDirection w:val="lrTb"/>
            <w:noWrap w:val="false"/>
          </w:tcPr>
          <w:p>
            <w:pPr>
              <w:rPr>
                <w:rFonts w:hint="eastAsia"/>
                <w:sz w:val="21"/>
                <w:szCs w:val="21"/>
                <w:lang w:val="en-US"/>
              </w:rPr>
            </w:pPr>
            <w:r>
              <w:rPr>
                <w:rFonts w:hint="eastAsia"/>
                <w:spacing w:val="1"/>
                <w:sz w:val="21"/>
                <w:szCs w:val="21"/>
                <w:lang w:val="en-US" w:bidi="ar-SA"/>
              </w:rPr>
              <w:t xml:space="preserve">针对投标文件内容中应对招标文件项目技术要求响应结果打分：全部满足招标要求的得满分</w:t>
            </w:r>
            <w:r>
              <w:rPr>
                <w:rFonts w:hint="eastAsia"/>
                <w:sz w:val="21"/>
                <w:szCs w:val="21"/>
                <w:lang w:val="en-US" w:bidi="ar"/>
              </w:rPr>
              <w:t xml:space="preserve">40分。</w:t>
            </w:r>
            <w:r>
              <w:rPr>
                <w:rFonts w:hint="eastAsia"/>
                <w:spacing w:val="1"/>
                <w:sz w:val="21"/>
                <w:szCs w:val="21"/>
                <w:lang w:val="en-US" w:bidi="ar-SA"/>
              </w:rPr>
              <w:t xml:space="preserve">招标文件中标注</w:t>
            </w:r>
            <w:r>
              <w:rPr>
                <w:rFonts w:hint="eastAsia"/>
                <w:sz w:val="21"/>
                <w:szCs w:val="21"/>
                <w:lang w:val="en-US" w:bidi="ar"/>
              </w:rPr>
              <w:t xml:space="preserve">★号指标为必须满足项，如有负偏离将作为无效投标，</w:t>
            </w:r>
            <w:r>
              <w:rPr>
                <w:rFonts w:hint="eastAsia"/>
                <w:spacing w:val="1"/>
                <w:sz w:val="21"/>
                <w:szCs w:val="21"/>
                <w:lang w:val="en-US" w:bidi="ar-SA"/>
              </w:rPr>
              <w:t xml:space="preserve">招标文件中标注“▲”的内容为重要参数，投标人须按照招标技术参数明确的要求提供相应证明材料，每有一项负偏离扣3分，其他非重要参数负偏离的，则每项扣1分，扣完为止。</w:t>
            </w:r>
            <w:r/>
          </w:p>
        </w:tc>
        <w:tc>
          <w:tcPr>
            <w:tcW w:w="712" w:type="dxa"/>
            <w:vAlign w:val="center"/>
            <w:textDirection w:val="lrTb"/>
            <w:noWrap w:val="false"/>
          </w:tcPr>
          <w:p>
            <w:pPr>
              <w:jc w:val="center"/>
              <w:spacing w:line="360" w:lineRule="auto"/>
              <w:widowControl/>
              <w:rPr>
                <w:rFonts w:hint="eastAsia"/>
                <w:sz w:val="21"/>
                <w:szCs w:val="21"/>
              </w:rPr>
            </w:pPr>
            <w:r>
              <w:rPr>
                <w:rFonts w:hint="eastAsia"/>
                <w:sz w:val="21"/>
                <w:szCs w:val="21"/>
              </w:rPr>
              <w:t xml:space="preserve">40</w:t>
            </w:r>
            <w:r/>
          </w:p>
        </w:tc>
      </w:tr>
      <w:tr>
        <w:trPr>
          <w:jc w:val="center"/>
          <w:trHeight w:val="1046"/>
        </w:trPr>
        <w:tc>
          <w:tcPr>
            <w:tcW w:w="435" w:type="dxa"/>
            <w:vAlign w:val="center"/>
            <w:textDirection w:val="lrTb"/>
            <w:noWrap w:val="false"/>
          </w:tcPr>
          <w:p>
            <w:pPr>
              <w:jc w:val="center"/>
              <w:spacing w:line="360" w:lineRule="auto"/>
              <w:widowControl/>
              <w:rPr>
                <w:rFonts w:hint="eastAsia"/>
                <w:sz w:val="21"/>
                <w:szCs w:val="21"/>
              </w:rPr>
            </w:pPr>
            <w:r>
              <w:rPr>
                <w:sz w:val="21"/>
                <w:szCs w:val="21"/>
              </w:rPr>
              <w:t xml:space="preserve">3</w:t>
            </w:r>
            <w:r/>
          </w:p>
        </w:tc>
        <w:tc>
          <w:tcPr>
            <w:tcW w:w="1545" w:type="dxa"/>
            <w:vAlign w:val="center"/>
            <w:textDirection w:val="lrTb"/>
            <w:noWrap/>
          </w:tcPr>
          <w:p>
            <w:pPr>
              <w:jc w:val="center"/>
              <w:rPr>
                <w:rFonts w:hint="eastAsia"/>
                <w:sz w:val="21"/>
                <w:szCs w:val="21"/>
                <w:lang w:val="en-US"/>
              </w:rPr>
            </w:pPr>
            <w:r>
              <w:rPr>
                <w:rFonts w:hint="eastAsia"/>
                <w:sz w:val="21"/>
                <w:szCs w:val="21"/>
                <w:lang w:val="en-US"/>
              </w:rPr>
              <w:t xml:space="preserve">业绩</w:t>
            </w:r>
            <w:r/>
          </w:p>
        </w:tc>
        <w:tc>
          <w:tcPr>
            <w:tcW w:w="6517" w:type="dxa"/>
            <w:vAlign w:val="center"/>
            <w:textDirection w:val="lrTb"/>
            <w:noWrap w:val="false"/>
          </w:tcPr>
          <w:p>
            <w:pPr>
              <w:rPr>
                <w:rFonts w:hint="eastAsia"/>
                <w:sz w:val="21"/>
                <w:szCs w:val="21"/>
                <w:lang w:val="en-US"/>
              </w:rPr>
            </w:pPr>
            <w:r/>
            <w:bookmarkStart w:id="47" w:name="OLE_LINK34"/>
            <w:r>
              <w:rPr>
                <w:rFonts w:hint="eastAsia"/>
                <w:sz w:val="21"/>
                <w:szCs w:val="21"/>
                <w:lang w:val="en-US" w:bidi="ar-SA"/>
              </w:rPr>
              <w:t xml:space="preserve">投标人提供2023年01月01日以来类似项目业绩，提供1个得3分，最多得</w:t>
            </w:r>
            <w:r>
              <w:rPr>
                <w:rFonts w:hint="eastAsia"/>
                <w:sz w:val="21"/>
                <w:szCs w:val="21"/>
                <w:lang w:val="en-US" w:bidi="ar-SA"/>
              </w:rPr>
              <w:t xml:space="preserve">3</w:t>
            </w:r>
            <w:r>
              <w:rPr>
                <w:rFonts w:hint="eastAsia"/>
                <w:sz w:val="21"/>
                <w:szCs w:val="21"/>
                <w:lang w:val="en-US" w:bidi="ar-SA"/>
              </w:rPr>
              <w:t xml:space="preserve">分。（时间以合同签订时间为准，提供合同复印件加盖公章）</w:t>
            </w:r>
            <w:bookmarkEnd w:id="47"/>
            <w:r/>
            <w:r/>
          </w:p>
        </w:tc>
        <w:tc>
          <w:tcPr>
            <w:tcW w:w="712" w:type="dxa"/>
            <w:vAlign w:val="center"/>
            <w:textDirection w:val="lrTb"/>
            <w:noWrap w:val="false"/>
          </w:tcPr>
          <w:p>
            <w:pPr>
              <w:jc w:val="center"/>
              <w:spacing w:line="360" w:lineRule="auto"/>
              <w:widowControl/>
              <w:rPr>
                <w:rFonts w:hint="eastAsia"/>
                <w:sz w:val="21"/>
                <w:szCs w:val="21"/>
              </w:rPr>
            </w:pPr>
            <w:r>
              <w:rPr>
                <w:rFonts w:hint="eastAsia"/>
                <w:sz w:val="21"/>
                <w:szCs w:val="21"/>
              </w:rPr>
              <w:t xml:space="preserve">3</w:t>
            </w:r>
            <w:r/>
          </w:p>
        </w:tc>
      </w:tr>
      <w:tr>
        <w:trPr>
          <w:jc w:val="center"/>
          <w:trHeight w:val="726"/>
        </w:trPr>
        <w:tc>
          <w:tcPr>
            <w:tcW w:w="435" w:type="dxa"/>
            <w:vAlign w:val="center"/>
            <w:textDirection w:val="lrTb"/>
            <w:noWrap w:val="false"/>
          </w:tcPr>
          <w:p>
            <w:pPr>
              <w:jc w:val="center"/>
              <w:spacing w:line="360" w:lineRule="auto"/>
              <w:widowControl/>
              <w:rPr>
                <w:rFonts w:hint="eastAsia"/>
                <w:sz w:val="21"/>
                <w:szCs w:val="21"/>
              </w:rPr>
            </w:pPr>
            <w:r>
              <w:rPr>
                <w:rFonts w:hint="eastAsia"/>
                <w:sz w:val="21"/>
                <w:szCs w:val="21"/>
                <w:lang w:val="en-US"/>
              </w:rPr>
              <w:t xml:space="preserve">4</w:t>
            </w:r>
            <w:r/>
          </w:p>
        </w:tc>
        <w:tc>
          <w:tcPr>
            <w:tcW w:w="1545" w:type="dxa"/>
            <w:vAlign w:val="center"/>
            <w:textDirection w:val="lrTb"/>
            <w:noWrap w:val="false"/>
          </w:tcPr>
          <w:p>
            <w:pPr>
              <w:pStyle w:val="882"/>
              <w:jc w:val="center"/>
              <w:rPr>
                <w:rFonts w:hint="eastAsia" w:ascii="宋体" w:hAnsi="宋体" w:cs="宋体"/>
                <w:sz w:val="21"/>
                <w:szCs w:val="21"/>
                <w:lang w:bidi="zh-CN"/>
              </w:rPr>
            </w:pPr>
            <w:r>
              <w:rPr>
                <w:rFonts w:hint="eastAsia" w:ascii="宋体" w:hAnsi="宋体" w:cs="宋体"/>
                <w:spacing w:val="-2"/>
                <w:sz w:val="21"/>
                <w:szCs w:val="21"/>
              </w:rPr>
              <w:t xml:space="preserve">实施方案</w:t>
            </w:r>
            <w:r/>
          </w:p>
        </w:tc>
        <w:tc>
          <w:tcPr>
            <w:tcW w:w="6517" w:type="dxa"/>
            <w:vAlign w:val="center"/>
            <w:textDirection w:val="lrTb"/>
            <w:noWrap w:val="false"/>
          </w:tcPr>
          <w:p>
            <w:pPr>
              <w:spacing w:line="264" w:lineRule="auto"/>
              <w:rPr>
                <w:rFonts w:hint="eastAsia"/>
                <w:spacing w:val="1"/>
                <w:sz w:val="21"/>
                <w:szCs w:val="21"/>
              </w:rPr>
            </w:pPr>
            <w:r/>
            <w:bookmarkStart w:id="48" w:name="OLE_LINK12"/>
            <w:r>
              <w:rPr>
                <w:sz w:val="21"/>
                <w:szCs w:val="21"/>
                <w:lang w:val="en-US"/>
              </w:rPr>
              <w:t xml:space="preserve">根据投标人提供的</w:t>
            </w:r>
            <w:r>
              <w:rPr>
                <w:rFonts w:hint="eastAsia"/>
                <w:sz w:val="21"/>
                <w:szCs w:val="21"/>
                <w:lang w:val="en-US"/>
              </w:rPr>
              <w:t xml:space="preserve">实施方案</w:t>
            </w:r>
            <w:r>
              <w:rPr>
                <w:sz w:val="21"/>
                <w:szCs w:val="21"/>
                <w:lang w:val="en-US"/>
              </w:rPr>
              <w:t xml:space="preserve">综合评分</w:t>
            </w:r>
            <w:r>
              <w:rPr>
                <w:rFonts w:hint="eastAsia"/>
                <w:sz w:val="21"/>
                <w:szCs w:val="21"/>
              </w:rPr>
              <w:t xml:space="preserve">，内容包括但不限于：①</w:t>
            </w:r>
            <w:r>
              <w:rPr>
                <w:sz w:val="21"/>
                <w:szCs w:val="21"/>
                <w:lang w:val="en-US"/>
              </w:rPr>
              <w:t xml:space="preserve">项目进度节点</w:t>
            </w:r>
            <w:r>
              <w:rPr>
                <w:rFonts w:hint="eastAsia"/>
                <w:sz w:val="21"/>
                <w:szCs w:val="21"/>
              </w:rPr>
              <w:t xml:space="preserve">；②</w:t>
            </w:r>
            <w:r>
              <w:rPr>
                <w:sz w:val="21"/>
                <w:szCs w:val="21"/>
                <w:lang w:val="en-US"/>
              </w:rPr>
              <w:t xml:space="preserve">重难点处置方案</w:t>
            </w:r>
            <w:r>
              <w:rPr>
                <w:rFonts w:hint="eastAsia"/>
                <w:sz w:val="21"/>
                <w:szCs w:val="21"/>
              </w:rPr>
              <w:t xml:space="preserve">；③</w:t>
            </w:r>
            <w:r>
              <w:rPr>
                <w:rFonts w:hint="eastAsia"/>
                <w:sz w:val="21"/>
                <w:szCs w:val="21"/>
                <w:lang w:val="en-US"/>
              </w:rPr>
              <w:t xml:space="preserve">安装、调试方案</w:t>
            </w:r>
            <w:r>
              <w:rPr>
                <w:rFonts w:hint="eastAsia"/>
                <w:sz w:val="21"/>
                <w:szCs w:val="21"/>
              </w:rPr>
              <w:t xml:space="preserve">。以上每项内容需逐条阐述。</w:t>
            </w:r>
            <w:r/>
          </w:p>
          <w:p>
            <w:pPr>
              <w:spacing w:line="264" w:lineRule="auto"/>
              <w:rPr>
                <w:rFonts w:hint="eastAsia"/>
                <w:spacing w:val="1"/>
                <w:sz w:val="21"/>
                <w:szCs w:val="21"/>
              </w:rPr>
            </w:pPr>
            <w:r>
              <w:rPr>
                <w:rFonts w:hint="eastAsia"/>
                <w:spacing w:val="1"/>
                <w:sz w:val="21"/>
                <w:szCs w:val="21"/>
                <w:lang w:val="en-US" w:bidi="ar-SA"/>
              </w:rPr>
              <w:t xml:space="preserve">（1）以上每项内容完整，进度节点详细，重难点处置方案可操作</w:t>
            </w:r>
            <w:r>
              <w:rPr>
                <w:spacing w:val="1"/>
                <w:sz w:val="21"/>
                <w:szCs w:val="21"/>
                <w:lang w:val="en-US" w:bidi="ar-SA"/>
              </w:rPr>
              <w:t xml:space="preserve">性强</w:t>
            </w:r>
            <w:r>
              <w:rPr>
                <w:rFonts w:hint="eastAsia"/>
                <w:spacing w:val="1"/>
                <w:sz w:val="21"/>
                <w:szCs w:val="21"/>
                <w:lang w:val="en-US" w:bidi="ar-SA"/>
              </w:rPr>
              <w:t xml:space="preserve">，</w:t>
            </w:r>
            <w:r>
              <w:rPr>
                <w:spacing w:val="1"/>
                <w:sz w:val="21"/>
                <w:szCs w:val="21"/>
                <w:lang w:val="en-US"/>
              </w:rPr>
              <w:t xml:space="preserve">分阶段落地内容</w:t>
            </w:r>
            <w:r>
              <w:rPr>
                <w:rFonts w:hint="eastAsia"/>
                <w:spacing w:val="1"/>
                <w:sz w:val="21"/>
                <w:szCs w:val="21"/>
                <w:lang w:val="en-US"/>
              </w:rPr>
              <w:t xml:space="preserve">清晰的，</w:t>
            </w:r>
            <w:r>
              <w:rPr>
                <w:rFonts w:hint="eastAsia"/>
                <w:spacing w:val="1"/>
                <w:sz w:val="21"/>
                <w:szCs w:val="21"/>
                <w:lang w:val="en-US" w:bidi="ar-SA"/>
              </w:rPr>
              <w:t xml:space="preserve">得</w:t>
            </w:r>
            <w:r>
              <w:rPr>
                <w:rFonts w:hint="eastAsia"/>
                <w:spacing w:val="1"/>
                <w:sz w:val="21"/>
                <w:szCs w:val="21"/>
                <w:lang w:val="en-US" w:bidi="ar-SA"/>
              </w:rPr>
              <w:t xml:space="preserve">3</w:t>
            </w:r>
            <w:r>
              <w:rPr>
                <w:rFonts w:hint="eastAsia"/>
                <w:spacing w:val="1"/>
                <w:sz w:val="21"/>
                <w:szCs w:val="21"/>
                <w:lang w:val="en-US" w:bidi="ar-SA"/>
              </w:rPr>
              <w:t xml:space="preserve">分；</w:t>
            </w:r>
            <w:r/>
          </w:p>
          <w:p>
            <w:pPr>
              <w:spacing w:line="264" w:lineRule="auto"/>
              <w:rPr>
                <w:rFonts w:hint="eastAsia"/>
                <w:spacing w:val="1"/>
                <w:sz w:val="21"/>
                <w:szCs w:val="21"/>
              </w:rPr>
            </w:pPr>
            <w:r>
              <w:rPr>
                <w:rFonts w:hint="eastAsia"/>
                <w:spacing w:val="1"/>
                <w:sz w:val="21"/>
                <w:szCs w:val="21"/>
                <w:lang w:val="en-US" w:bidi="ar-SA"/>
              </w:rPr>
              <w:t xml:space="preserve">（2）以上</w:t>
            </w:r>
            <w:r>
              <w:rPr>
                <w:spacing w:val="1"/>
                <w:sz w:val="21"/>
                <w:szCs w:val="21"/>
                <w:lang w:val="en-US" w:bidi="ar-SA"/>
              </w:rPr>
              <w:t xml:space="preserve">每项内容较</w:t>
            </w:r>
            <w:r>
              <w:rPr>
                <w:rFonts w:hint="eastAsia"/>
                <w:spacing w:val="1"/>
                <w:sz w:val="21"/>
                <w:szCs w:val="21"/>
                <w:lang w:val="en-US" w:bidi="ar-SA"/>
              </w:rPr>
              <w:t xml:space="preserve">为</w:t>
            </w:r>
            <w:r>
              <w:rPr>
                <w:spacing w:val="1"/>
                <w:sz w:val="21"/>
                <w:szCs w:val="21"/>
                <w:lang w:val="en-US" w:bidi="ar-SA"/>
              </w:rPr>
              <w:t xml:space="preserve">完整，</w:t>
            </w:r>
            <w:r>
              <w:rPr>
                <w:rFonts w:hint="eastAsia"/>
                <w:spacing w:val="1"/>
                <w:sz w:val="21"/>
                <w:szCs w:val="21"/>
                <w:lang w:val="en-US" w:bidi="ar-SA"/>
              </w:rPr>
              <w:t xml:space="preserve">进度节点较为详细</w:t>
            </w:r>
            <w:r>
              <w:rPr>
                <w:spacing w:val="1"/>
                <w:sz w:val="21"/>
                <w:szCs w:val="21"/>
                <w:lang w:val="en-US" w:bidi="ar-SA"/>
              </w:rPr>
              <w:t xml:space="preserve">，</w:t>
            </w:r>
            <w:bookmarkStart w:id="49" w:name="OLE_LINK21"/>
            <w:r>
              <w:rPr>
                <w:rFonts w:hint="eastAsia"/>
                <w:spacing w:val="1"/>
                <w:sz w:val="21"/>
                <w:szCs w:val="21"/>
                <w:lang w:val="en-US" w:bidi="ar-SA"/>
              </w:rPr>
              <w:t xml:space="preserve">重难点处置方案</w:t>
            </w:r>
            <w:bookmarkEnd w:id="49"/>
            <w:r>
              <w:rPr>
                <w:rFonts w:hint="eastAsia"/>
                <w:spacing w:val="1"/>
                <w:sz w:val="21"/>
                <w:szCs w:val="21"/>
                <w:lang w:val="en-US" w:bidi="ar-SA"/>
              </w:rPr>
              <w:t xml:space="preserve">可操作性较强，分阶段落地内容较清晰的，</w:t>
            </w:r>
            <w:r>
              <w:rPr>
                <w:spacing w:val="1"/>
                <w:sz w:val="21"/>
                <w:szCs w:val="21"/>
                <w:lang w:val="en-US" w:bidi="ar-SA"/>
              </w:rPr>
              <w:t xml:space="preserve">得</w:t>
            </w:r>
            <w:r>
              <w:rPr>
                <w:rFonts w:hint="eastAsia"/>
                <w:spacing w:val="1"/>
                <w:sz w:val="21"/>
                <w:szCs w:val="21"/>
                <w:lang w:val="en-US" w:bidi="ar-SA"/>
              </w:rPr>
              <w:t xml:space="preserve">2</w:t>
            </w:r>
            <w:r>
              <w:rPr>
                <w:spacing w:val="1"/>
                <w:sz w:val="21"/>
                <w:szCs w:val="21"/>
                <w:lang w:val="en-US" w:bidi="ar-SA"/>
              </w:rPr>
              <w:t xml:space="preserve">分</w:t>
            </w:r>
            <w:r>
              <w:rPr>
                <w:rFonts w:hint="eastAsia"/>
                <w:spacing w:val="1"/>
                <w:sz w:val="21"/>
                <w:szCs w:val="21"/>
                <w:lang w:val="en-US" w:bidi="ar-SA"/>
              </w:rPr>
              <w:t xml:space="preserve">；</w:t>
            </w:r>
            <w:r/>
          </w:p>
          <w:p>
            <w:pPr>
              <w:spacing w:line="264" w:lineRule="auto"/>
              <w:rPr>
                <w:rFonts w:hint="eastAsia"/>
                <w:spacing w:val="1"/>
                <w:sz w:val="21"/>
                <w:szCs w:val="21"/>
                <w:lang w:val="en-US" w:bidi="ar-SA"/>
              </w:rPr>
            </w:pPr>
            <w:r>
              <w:rPr>
                <w:rFonts w:hint="eastAsia"/>
                <w:spacing w:val="1"/>
                <w:sz w:val="21"/>
                <w:szCs w:val="21"/>
                <w:lang w:val="en-US" w:bidi="ar-SA"/>
              </w:rPr>
              <w:t xml:space="preserve">（3）上述每项内容基本完整，进度节点基本详细，重难点处置方案有一定可操作性，分阶段落地内容基本清晰的，得</w:t>
            </w:r>
            <w:r>
              <w:rPr>
                <w:rFonts w:hint="eastAsia"/>
                <w:spacing w:val="1"/>
                <w:sz w:val="21"/>
                <w:szCs w:val="21"/>
                <w:lang w:val="en-US" w:bidi="ar-SA"/>
              </w:rPr>
              <w:t xml:space="preserve">1</w:t>
            </w:r>
            <w:r>
              <w:rPr>
                <w:rFonts w:hint="eastAsia"/>
                <w:spacing w:val="1"/>
                <w:sz w:val="21"/>
                <w:szCs w:val="21"/>
                <w:lang w:val="en-US" w:bidi="ar-SA"/>
              </w:rPr>
              <w:t xml:space="preserve">分；</w:t>
            </w:r>
            <w:r/>
          </w:p>
          <w:p>
            <w:pPr>
              <w:spacing w:line="264" w:lineRule="auto"/>
              <w:rPr>
                <w:rFonts w:hint="eastAsia"/>
                <w:sz w:val="21"/>
                <w:szCs w:val="21"/>
              </w:rPr>
            </w:pPr>
            <w:r>
              <w:rPr>
                <w:rFonts w:hint="eastAsia"/>
                <w:spacing w:val="1"/>
                <w:sz w:val="21"/>
                <w:szCs w:val="21"/>
                <w:lang w:val="en-US" w:bidi="ar-SA"/>
              </w:rPr>
              <w:t xml:space="preserve">（4）以上内容不符合采购需求或未提供的不得分。</w:t>
            </w:r>
            <w:bookmarkEnd w:id="48"/>
            <w:r/>
            <w:r/>
          </w:p>
        </w:tc>
        <w:tc>
          <w:tcPr>
            <w:tcW w:w="712" w:type="dxa"/>
            <w:vAlign w:val="center"/>
            <w:textDirection w:val="lrTb"/>
            <w:noWrap w:val="false"/>
          </w:tcPr>
          <w:p>
            <w:pPr>
              <w:pStyle w:val="882"/>
              <w:jc w:val="center"/>
              <w:rPr>
                <w:rFonts w:hint="eastAsia" w:ascii="宋体" w:hAnsi="宋体" w:cs="宋体"/>
                <w:sz w:val="21"/>
                <w:szCs w:val="21"/>
                <w:lang w:bidi="zh-CN"/>
              </w:rPr>
            </w:pPr>
            <w:r>
              <w:rPr>
                <w:rFonts w:hint="eastAsia" w:ascii="宋体" w:hAnsi="宋体" w:cs="宋体"/>
                <w:sz w:val="21"/>
                <w:szCs w:val="21"/>
              </w:rPr>
              <w:t xml:space="preserve">9</w:t>
            </w:r>
            <w:r/>
          </w:p>
        </w:tc>
      </w:tr>
      <w:tr>
        <w:trPr>
          <w:jc w:val="center"/>
          <w:trHeight w:val="726"/>
        </w:trPr>
        <w:tc>
          <w:tcPr>
            <w:tcW w:w="435" w:type="dxa"/>
            <w:vAlign w:val="center"/>
            <w:textDirection w:val="lrTb"/>
            <w:noWrap w:val="false"/>
          </w:tcPr>
          <w:p>
            <w:pPr>
              <w:jc w:val="center"/>
              <w:spacing w:line="360" w:lineRule="auto"/>
              <w:widowControl/>
              <w:rPr>
                <w:rFonts w:hint="eastAsia"/>
                <w:sz w:val="21"/>
                <w:szCs w:val="21"/>
                <w:lang w:val="en-US"/>
              </w:rPr>
            </w:pPr>
            <w:r>
              <w:rPr>
                <w:rFonts w:hint="eastAsia"/>
                <w:sz w:val="21"/>
                <w:szCs w:val="21"/>
                <w:lang w:val="en-US"/>
              </w:rPr>
              <w:t xml:space="preserve">5</w:t>
            </w:r>
            <w:r/>
          </w:p>
        </w:tc>
        <w:tc>
          <w:tcPr>
            <w:tcW w:w="1545" w:type="dxa"/>
            <w:vAlign w:val="center"/>
            <w:textDirection w:val="lrTb"/>
            <w:noWrap w:val="false"/>
          </w:tcPr>
          <w:p>
            <w:pPr>
              <w:pStyle w:val="882"/>
              <w:jc w:val="center"/>
              <w:rPr>
                <w:rFonts w:hint="eastAsia" w:ascii="宋体" w:hAnsi="宋体" w:cs="宋体"/>
                <w:sz w:val="21"/>
                <w:szCs w:val="21"/>
                <w:lang w:bidi="zh-CN"/>
              </w:rPr>
            </w:pPr>
            <w:r>
              <w:rPr>
                <w:rFonts w:ascii="宋体" w:hAnsi="宋体" w:cs="宋体"/>
                <w:spacing w:val="-2"/>
                <w:sz w:val="21"/>
                <w:szCs w:val="21"/>
              </w:rPr>
              <w:t xml:space="preserve">培训方案</w:t>
            </w:r>
            <w:r/>
          </w:p>
        </w:tc>
        <w:tc>
          <w:tcPr>
            <w:tcW w:w="6517" w:type="dxa"/>
            <w:vAlign w:val="center"/>
            <w:textDirection w:val="lrTb"/>
            <w:noWrap w:val="false"/>
          </w:tcPr>
          <w:p>
            <w:pPr>
              <w:spacing w:line="264" w:lineRule="auto"/>
              <w:rPr>
                <w:rFonts w:hint="eastAsia"/>
                <w:spacing w:val="1"/>
                <w:sz w:val="21"/>
                <w:szCs w:val="21"/>
              </w:rPr>
            </w:pPr>
            <w:r/>
            <w:bookmarkStart w:id="50" w:name="OLE_LINK11"/>
            <w:r>
              <w:rPr>
                <w:rFonts w:hint="eastAsia"/>
                <w:spacing w:val="1"/>
                <w:sz w:val="21"/>
                <w:szCs w:val="21"/>
                <w:lang w:val="en-US" w:bidi="ar-SA"/>
              </w:rPr>
              <w:t xml:space="preserve">评委根据投标人提供的培训方案综合评分，</w:t>
            </w:r>
            <w:r>
              <w:rPr>
                <w:rFonts w:hint="eastAsia"/>
                <w:sz w:val="21"/>
                <w:szCs w:val="21"/>
              </w:rPr>
              <w:t xml:space="preserve">内容包括但不限于：①</w:t>
            </w:r>
            <w:r>
              <w:rPr>
                <w:sz w:val="21"/>
                <w:szCs w:val="21"/>
                <w:lang w:val="en-US"/>
              </w:rPr>
              <w:t xml:space="preserve">培训</w:t>
            </w:r>
            <w:r>
              <w:rPr>
                <w:rFonts w:hint="eastAsia"/>
                <w:sz w:val="21"/>
                <w:szCs w:val="21"/>
                <w:lang w:val="en-US"/>
              </w:rPr>
              <w:t xml:space="preserve">内容</w:t>
            </w:r>
            <w:r>
              <w:rPr>
                <w:rFonts w:hint="eastAsia"/>
                <w:sz w:val="21"/>
                <w:szCs w:val="21"/>
              </w:rPr>
              <w:t xml:space="preserve">；②</w:t>
            </w:r>
            <w:r>
              <w:rPr>
                <w:sz w:val="21"/>
                <w:szCs w:val="21"/>
                <w:lang w:val="en-US"/>
              </w:rPr>
              <w:t xml:space="preserve">培训频次</w:t>
            </w:r>
            <w:r>
              <w:rPr>
                <w:rFonts w:hint="eastAsia"/>
                <w:sz w:val="21"/>
                <w:szCs w:val="21"/>
                <w:lang w:val="en-US"/>
              </w:rPr>
              <w:t xml:space="preserve">；</w:t>
            </w:r>
            <w:r>
              <w:rPr>
                <w:sz w:val="21"/>
                <w:szCs w:val="21"/>
                <w:lang w:val="en-US"/>
              </w:rPr>
              <w:t xml:space="preserve">③</w:t>
            </w:r>
            <w:r>
              <w:rPr>
                <w:rFonts w:hint="eastAsia"/>
                <w:sz w:val="21"/>
                <w:szCs w:val="21"/>
                <w:lang w:val="en-US"/>
              </w:rPr>
              <w:t xml:space="preserve">培训方法</w:t>
            </w:r>
            <w:r>
              <w:rPr>
                <w:rFonts w:hint="eastAsia"/>
                <w:sz w:val="21"/>
                <w:szCs w:val="21"/>
              </w:rPr>
              <w:t xml:space="preserve">。以上每项内容需逐条阐述。</w:t>
            </w:r>
            <w:r/>
          </w:p>
          <w:p>
            <w:pPr>
              <w:spacing w:line="264" w:lineRule="auto"/>
              <w:rPr>
                <w:rFonts w:hint="eastAsia"/>
                <w:spacing w:val="1"/>
                <w:sz w:val="21"/>
                <w:szCs w:val="21"/>
                <w:lang w:val="en-US"/>
              </w:rPr>
            </w:pPr>
            <w:r>
              <w:rPr>
                <w:spacing w:val="1"/>
                <w:sz w:val="21"/>
                <w:szCs w:val="21"/>
                <w:lang w:val="en-US" w:bidi="ar-SA"/>
              </w:rPr>
              <w:t xml:space="preserve">（1）以上每项内容完整，</w:t>
            </w:r>
            <w:r>
              <w:rPr>
                <w:rFonts w:hint="eastAsia"/>
                <w:spacing w:val="1"/>
                <w:sz w:val="21"/>
                <w:szCs w:val="21"/>
                <w:lang w:val="en-US" w:bidi="ar-SA"/>
              </w:rPr>
              <w:t xml:space="preserve">方案科学合理，可操作性强，针对性强</w:t>
            </w:r>
            <w:r>
              <w:rPr>
                <w:spacing w:val="1"/>
                <w:sz w:val="21"/>
                <w:szCs w:val="21"/>
                <w:lang w:val="en-US" w:bidi="ar-SA"/>
              </w:rPr>
              <w:t xml:space="preserve">的，得</w:t>
            </w:r>
            <w:r>
              <w:rPr>
                <w:rFonts w:hint="eastAsia"/>
                <w:spacing w:val="1"/>
                <w:sz w:val="21"/>
                <w:szCs w:val="21"/>
                <w:lang w:val="en-US" w:bidi="ar-SA"/>
              </w:rPr>
              <w:t xml:space="preserve">3</w:t>
            </w:r>
            <w:r>
              <w:rPr>
                <w:spacing w:val="1"/>
                <w:sz w:val="21"/>
                <w:szCs w:val="21"/>
                <w:lang w:val="en-US" w:bidi="ar-SA"/>
              </w:rPr>
              <w:t xml:space="preserve">分；</w:t>
            </w:r>
            <w:r/>
          </w:p>
          <w:p>
            <w:pPr>
              <w:spacing w:line="264" w:lineRule="auto"/>
              <w:rPr>
                <w:rFonts w:hint="eastAsia"/>
                <w:spacing w:val="1"/>
                <w:sz w:val="21"/>
                <w:szCs w:val="21"/>
                <w:lang w:val="en-US"/>
              </w:rPr>
            </w:pPr>
            <w:r>
              <w:rPr>
                <w:spacing w:val="1"/>
                <w:sz w:val="21"/>
                <w:szCs w:val="21"/>
                <w:lang w:val="en-US" w:bidi="ar-SA"/>
              </w:rPr>
              <w:t xml:space="preserve">（2）以上每项内容较为完整，</w:t>
            </w:r>
            <w:r>
              <w:rPr>
                <w:rFonts w:hint="eastAsia"/>
                <w:spacing w:val="1"/>
                <w:sz w:val="21"/>
                <w:szCs w:val="21"/>
                <w:lang w:val="en-US" w:bidi="ar-SA"/>
              </w:rPr>
              <w:t xml:space="preserve">方案较为合理</w:t>
            </w:r>
            <w:r>
              <w:rPr>
                <w:spacing w:val="1"/>
                <w:sz w:val="21"/>
                <w:szCs w:val="21"/>
                <w:lang w:val="en-US" w:bidi="ar-SA"/>
              </w:rPr>
              <w:t xml:space="preserve">，</w:t>
            </w:r>
            <w:r>
              <w:rPr>
                <w:rFonts w:hint="eastAsia"/>
                <w:spacing w:val="1"/>
                <w:sz w:val="21"/>
                <w:szCs w:val="21"/>
                <w:lang w:val="en-US" w:bidi="ar-SA"/>
              </w:rPr>
              <w:t xml:space="preserve">可操作性较强，针对性较强的，</w:t>
            </w:r>
            <w:r>
              <w:rPr>
                <w:spacing w:val="1"/>
                <w:sz w:val="21"/>
                <w:szCs w:val="21"/>
                <w:lang w:val="en-US" w:bidi="ar-SA"/>
              </w:rPr>
              <w:t xml:space="preserve">得</w:t>
            </w:r>
            <w:r>
              <w:rPr>
                <w:rFonts w:hint="eastAsia"/>
                <w:spacing w:val="1"/>
                <w:sz w:val="21"/>
                <w:szCs w:val="21"/>
                <w:lang w:val="en-US" w:bidi="ar-SA"/>
              </w:rPr>
              <w:t xml:space="preserve">2</w:t>
            </w:r>
            <w:r>
              <w:rPr>
                <w:spacing w:val="1"/>
                <w:sz w:val="21"/>
                <w:szCs w:val="21"/>
                <w:lang w:val="en-US" w:bidi="ar-SA"/>
              </w:rPr>
              <w:t xml:space="preserve">分；</w:t>
            </w:r>
            <w:r/>
          </w:p>
          <w:p>
            <w:pPr>
              <w:spacing w:line="264" w:lineRule="auto"/>
              <w:rPr>
                <w:rFonts w:hint="eastAsia"/>
                <w:spacing w:val="1"/>
                <w:sz w:val="21"/>
                <w:szCs w:val="21"/>
                <w:lang w:val="en-US" w:bidi="ar-SA"/>
              </w:rPr>
            </w:pPr>
            <w:r>
              <w:rPr>
                <w:spacing w:val="1"/>
                <w:sz w:val="21"/>
                <w:szCs w:val="21"/>
                <w:lang w:val="en-US" w:bidi="ar-SA"/>
              </w:rPr>
              <w:t xml:space="preserve">（3）上述每项内容基本完整，</w:t>
            </w:r>
            <w:r>
              <w:rPr>
                <w:rFonts w:hint="eastAsia"/>
                <w:spacing w:val="1"/>
                <w:sz w:val="21"/>
                <w:szCs w:val="21"/>
                <w:lang w:val="en-US" w:bidi="ar-SA"/>
              </w:rPr>
              <w:t xml:space="preserve">方案基本合理，可操作性一般，有一定针对性</w:t>
            </w:r>
            <w:r>
              <w:rPr>
                <w:spacing w:val="1"/>
                <w:sz w:val="21"/>
                <w:szCs w:val="21"/>
                <w:lang w:val="en-US" w:bidi="ar-SA"/>
              </w:rPr>
              <w:t xml:space="preserve">的，得</w:t>
            </w:r>
            <w:r>
              <w:rPr>
                <w:rFonts w:hint="eastAsia"/>
                <w:spacing w:val="1"/>
                <w:sz w:val="21"/>
                <w:szCs w:val="21"/>
                <w:lang w:val="en-US" w:bidi="ar-SA"/>
              </w:rPr>
              <w:t xml:space="preserve">1</w:t>
            </w:r>
            <w:r>
              <w:rPr>
                <w:spacing w:val="1"/>
                <w:sz w:val="21"/>
                <w:szCs w:val="21"/>
                <w:lang w:val="en-US" w:bidi="ar-SA"/>
              </w:rPr>
              <w:t xml:space="preserve">分；</w:t>
            </w:r>
            <w:bookmarkEnd w:id="50"/>
            <w:r/>
            <w:r/>
          </w:p>
          <w:p>
            <w:pPr>
              <w:pStyle w:val="882"/>
              <w:rPr>
                <w:rFonts w:hint="eastAsia" w:ascii="宋体" w:hAnsi="宋体" w:cs="宋体"/>
                <w:sz w:val="21"/>
                <w:szCs w:val="21"/>
                <w:lang w:bidi="zh-CN"/>
              </w:rPr>
            </w:pPr>
            <w:r>
              <w:rPr>
                <w:rFonts w:ascii="宋体" w:hAnsi="宋体" w:cs="宋体"/>
                <w:spacing w:val="1"/>
                <w:sz w:val="21"/>
                <w:szCs w:val="21"/>
              </w:rPr>
              <w:t xml:space="preserve">（4）以上内容不符合采购需求或未提供的不得分。</w:t>
            </w:r>
            <w:r/>
          </w:p>
        </w:tc>
        <w:tc>
          <w:tcPr>
            <w:tcW w:w="712" w:type="dxa"/>
            <w:vAlign w:val="center"/>
            <w:textDirection w:val="lrTb"/>
            <w:noWrap w:val="false"/>
          </w:tcPr>
          <w:p>
            <w:pPr>
              <w:pStyle w:val="882"/>
              <w:jc w:val="center"/>
              <w:rPr>
                <w:rFonts w:hint="eastAsia" w:ascii="宋体" w:hAnsi="宋体" w:cs="宋体"/>
                <w:sz w:val="21"/>
                <w:szCs w:val="21"/>
                <w:lang w:bidi="zh-CN"/>
              </w:rPr>
            </w:pPr>
            <w:r>
              <w:rPr>
                <w:rFonts w:hint="eastAsia" w:ascii="宋体" w:hAnsi="宋体" w:cs="宋体"/>
                <w:sz w:val="21"/>
                <w:szCs w:val="21"/>
              </w:rPr>
              <w:t xml:space="preserve">9</w:t>
            </w:r>
            <w:r/>
          </w:p>
        </w:tc>
      </w:tr>
      <w:tr>
        <w:trPr>
          <w:jc w:val="center"/>
          <w:trHeight w:val="726"/>
        </w:trPr>
        <w:tc>
          <w:tcPr>
            <w:tcW w:w="435" w:type="dxa"/>
            <w:vAlign w:val="center"/>
            <w:textDirection w:val="lrTb"/>
            <w:noWrap w:val="false"/>
          </w:tcPr>
          <w:p>
            <w:pPr>
              <w:jc w:val="center"/>
              <w:spacing w:line="360" w:lineRule="auto"/>
              <w:widowControl/>
              <w:rPr>
                <w:rFonts w:hint="eastAsia"/>
                <w:sz w:val="21"/>
                <w:szCs w:val="21"/>
              </w:rPr>
            </w:pPr>
            <w:r>
              <w:rPr>
                <w:rFonts w:hint="eastAsia"/>
                <w:sz w:val="21"/>
                <w:szCs w:val="21"/>
              </w:rPr>
              <w:t xml:space="preserve">6</w:t>
            </w:r>
            <w:r/>
          </w:p>
        </w:tc>
        <w:tc>
          <w:tcPr>
            <w:tcW w:w="1545" w:type="dxa"/>
            <w:vAlign w:val="center"/>
            <w:textDirection w:val="lrTb"/>
            <w:noWrap w:val="false"/>
          </w:tcPr>
          <w:p>
            <w:pPr>
              <w:pStyle w:val="882"/>
              <w:jc w:val="center"/>
              <w:rPr>
                <w:rFonts w:hint="eastAsia" w:ascii="宋体" w:hAnsi="宋体" w:cs="宋体"/>
                <w:sz w:val="21"/>
                <w:szCs w:val="21"/>
                <w:lang w:bidi="zh-CN"/>
              </w:rPr>
            </w:pPr>
            <w:r/>
            <w:bookmarkStart w:id="51" w:name="OLE_LINK10"/>
            <w:r>
              <w:rPr>
                <w:rFonts w:hint="eastAsia" w:ascii="宋体" w:hAnsi="宋体" w:cs="宋体"/>
                <w:spacing w:val="-1"/>
                <w:sz w:val="21"/>
                <w:szCs w:val="21"/>
              </w:rPr>
              <w:t xml:space="preserve">售后服务方案</w:t>
            </w:r>
            <w:bookmarkEnd w:id="51"/>
            <w:r/>
            <w:r/>
          </w:p>
        </w:tc>
        <w:tc>
          <w:tcPr>
            <w:tcW w:w="6517" w:type="dxa"/>
            <w:vAlign w:val="center"/>
            <w:textDirection w:val="lrTb"/>
            <w:noWrap w:val="false"/>
          </w:tcPr>
          <w:p>
            <w:pPr>
              <w:spacing w:line="264" w:lineRule="auto"/>
              <w:rPr>
                <w:rFonts w:hint="eastAsia"/>
                <w:spacing w:val="1"/>
                <w:sz w:val="21"/>
                <w:szCs w:val="21"/>
              </w:rPr>
            </w:pPr>
            <w:r/>
            <w:bookmarkStart w:id="52" w:name="OLE_LINK22"/>
            <w:r>
              <w:rPr>
                <w:rFonts w:hint="eastAsia"/>
                <w:spacing w:val="1"/>
                <w:sz w:val="21"/>
                <w:szCs w:val="21"/>
                <w:lang w:val="en-US" w:bidi="ar-SA"/>
              </w:rPr>
              <w:t xml:space="preserve">评委根据投标人提供的售后服务方案综合评分，</w:t>
            </w:r>
            <w:r>
              <w:rPr>
                <w:rFonts w:hint="eastAsia"/>
                <w:sz w:val="21"/>
                <w:szCs w:val="21"/>
              </w:rPr>
              <w:t xml:space="preserve">内容包括但不限于：①</w:t>
            </w:r>
            <w:r>
              <w:rPr>
                <w:sz w:val="21"/>
                <w:szCs w:val="21"/>
                <w:lang w:val="en-US"/>
              </w:rPr>
              <w:t xml:space="preserve">故障响应时限</w:t>
            </w:r>
            <w:r>
              <w:rPr>
                <w:rFonts w:hint="eastAsia"/>
                <w:sz w:val="21"/>
                <w:szCs w:val="21"/>
              </w:rPr>
              <w:t xml:space="preserve">；②</w:t>
            </w:r>
            <w:r>
              <w:rPr>
                <w:sz w:val="21"/>
                <w:szCs w:val="21"/>
                <w:lang w:val="en-US"/>
              </w:rPr>
              <w:t xml:space="preserve">驻场服务周期</w:t>
            </w:r>
            <w:r>
              <w:rPr>
                <w:rFonts w:hint="eastAsia"/>
                <w:sz w:val="21"/>
                <w:szCs w:val="21"/>
              </w:rPr>
              <w:t xml:space="preserve">；③</w:t>
            </w:r>
            <w:r>
              <w:rPr>
                <w:sz w:val="21"/>
                <w:szCs w:val="21"/>
                <w:lang w:val="en-US"/>
              </w:rPr>
              <w:t xml:space="preserve">质保服务细则</w:t>
            </w:r>
            <w:r>
              <w:rPr>
                <w:rFonts w:hint="eastAsia"/>
                <w:sz w:val="21"/>
                <w:szCs w:val="21"/>
              </w:rPr>
              <w:t xml:space="preserve">。以上每项</w:t>
            </w:r>
            <w:r>
              <w:rPr>
                <w:rFonts w:hint="eastAsia"/>
                <w:sz w:val="21"/>
                <w:szCs w:val="21"/>
              </w:rPr>
              <w:t xml:space="preserve">内容需逐条阐述。</w:t>
            </w:r>
            <w:r/>
          </w:p>
          <w:p>
            <w:pPr>
              <w:spacing w:line="264" w:lineRule="auto"/>
              <w:rPr>
                <w:rFonts w:hint="eastAsia"/>
                <w:spacing w:val="1"/>
                <w:sz w:val="21"/>
                <w:szCs w:val="21"/>
                <w:lang w:val="en-US"/>
              </w:rPr>
            </w:pPr>
            <w:r>
              <w:rPr>
                <w:spacing w:val="1"/>
                <w:sz w:val="21"/>
                <w:szCs w:val="21"/>
                <w:lang w:val="en-US" w:bidi="ar-SA"/>
              </w:rPr>
              <w:t xml:space="preserve">（1）以上每项内容完整，</w:t>
            </w:r>
            <w:r>
              <w:rPr>
                <w:rFonts w:hint="eastAsia"/>
                <w:spacing w:val="1"/>
                <w:sz w:val="21"/>
                <w:szCs w:val="21"/>
                <w:lang w:val="en-US" w:bidi="ar-SA"/>
              </w:rPr>
              <w:t xml:space="preserve">方案科学合理，可操作性强</w:t>
            </w:r>
            <w:r>
              <w:rPr>
                <w:spacing w:val="1"/>
                <w:sz w:val="21"/>
                <w:szCs w:val="21"/>
                <w:lang w:val="en-US" w:bidi="ar-SA"/>
              </w:rPr>
              <w:t xml:space="preserve">的，得</w:t>
            </w:r>
            <w:r>
              <w:rPr>
                <w:rFonts w:hint="eastAsia"/>
                <w:spacing w:val="1"/>
                <w:sz w:val="21"/>
                <w:szCs w:val="21"/>
                <w:lang w:val="en-US" w:bidi="ar-SA"/>
              </w:rPr>
              <w:t xml:space="preserve">3</w:t>
            </w:r>
            <w:r>
              <w:rPr>
                <w:spacing w:val="1"/>
                <w:sz w:val="21"/>
                <w:szCs w:val="21"/>
                <w:lang w:val="en-US" w:bidi="ar-SA"/>
              </w:rPr>
              <w:t xml:space="preserve">分；</w:t>
            </w:r>
            <w:r/>
          </w:p>
          <w:p>
            <w:pPr>
              <w:spacing w:line="264" w:lineRule="auto"/>
              <w:rPr>
                <w:rFonts w:hint="eastAsia"/>
                <w:spacing w:val="1"/>
                <w:sz w:val="21"/>
                <w:szCs w:val="21"/>
                <w:lang w:val="en-US"/>
              </w:rPr>
            </w:pPr>
            <w:r>
              <w:rPr>
                <w:spacing w:val="1"/>
                <w:sz w:val="21"/>
                <w:szCs w:val="21"/>
                <w:lang w:val="en-US" w:bidi="ar-SA"/>
              </w:rPr>
              <w:t xml:space="preserve">（2）以上每项内容较为完整，</w:t>
            </w:r>
            <w:r>
              <w:rPr>
                <w:rFonts w:hint="eastAsia"/>
                <w:spacing w:val="1"/>
                <w:sz w:val="21"/>
                <w:szCs w:val="21"/>
                <w:lang w:val="en-US" w:bidi="ar-SA"/>
              </w:rPr>
              <w:t xml:space="preserve">方案较为合理</w:t>
            </w:r>
            <w:r>
              <w:rPr>
                <w:spacing w:val="1"/>
                <w:sz w:val="21"/>
                <w:szCs w:val="21"/>
                <w:lang w:val="en-US" w:bidi="ar-SA"/>
              </w:rPr>
              <w:t xml:space="preserve">，</w:t>
            </w:r>
            <w:r>
              <w:rPr>
                <w:rFonts w:hint="eastAsia"/>
                <w:spacing w:val="1"/>
                <w:sz w:val="21"/>
                <w:szCs w:val="21"/>
                <w:lang w:val="en-US" w:bidi="ar-SA"/>
              </w:rPr>
              <w:t xml:space="preserve">可操作性较强，</w:t>
            </w:r>
            <w:r>
              <w:rPr>
                <w:spacing w:val="1"/>
                <w:sz w:val="21"/>
                <w:szCs w:val="21"/>
                <w:lang w:val="en-US" w:bidi="ar-SA"/>
              </w:rPr>
              <w:t xml:space="preserve">得</w:t>
            </w:r>
            <w:r>
              <w:rPr>
                <w:rFonts w:hint="eastAsia"/>
                <w:spacing w:val="1"/>
                <w:sz w:val="21"/>
                <w:szCs w:val="21"/>
                <w:lang w:val="en-US" w:bidi="ar-SA"/>
              </w:rPr>
              <w:t xml:space="preserve">2</w:t>
            </w:r>
            <w:r>
              <w:rPr>
                <w:spacing w:val="1"/>
                <w:sz w:val="21"/>
                <w:szCs w:val="21"/>
                <w:lang w:val="en-US" w:bidi="ar-SA"/>
              </w:rPr>
              <w:t xml:space="preserve">分；</w:t>
            </w:r>
            <w:r/>
          </w:p>
          <w:p>
            <w:pPr>
              <w:spacing w:line="264" w:lineRule="auto"/>
              <w:rPr>
                <w:rFonts w:hint="eastAsia"/>
                <w:spacing w:val="1"/>
                <w:sz w:val="21"/>
                <w:szCs w:val="21"/>
                <w:lang w:val="en-US" w:bidi="ar-SA"/>
              </w:rPr>
            </w:pPr>
            <w:r>
              <w:rPr>
                <w:spacing w:val="1"/>
                <w:sz w:val="21"/>
                <w:szCs w:val="21"/>
                <w:lang w:val="en-US" w:bidi="ar-SA"/>
              </w:rPr>
              <w:t xml:space="preserve">（3）上述每项内容基本完整，</w:t>
            </w:r>
            <w:r>
              <w:rPr>
                <w:rFonts w:hint="eastAsia"/>
                <w:spacing w:val="1"/>
                <w:sz w:val="21"/>
                <w:szCs w:val="21"/>
                <w:lang w:val="en-US" w:bidi="ar-SA"/>
              </w:rPr>
              <w:t xml:space="preserve">方案基本合理，可操作性一般</w:t>
            </w:r>
            <w:r>
              <w:rPr>
                <w:spacing w:val="1"/>
                <w:sz w:val="21"/>
                <w:szCs w:val="21"/>
                <w:lang w:val="en-US" w:bidi="ar-SA"/>
              </w:rPr>
              <w:t xml:space="preserve">的，得</w:t>
            </w:r>
            <w:r>
              <w:rPr>
                <w:rFonts w:hint="eastAsia"/>
                <w:spacing w:val="1"/>
                <w:sz w:val="21"/>
                <w:szCs w:val="21"/>
                <w:lang w:val="en-US" w:bidi="ar-SA"/>
              </w:rPr>
              <w:t xml:space="preserve">1</w:t>
            </w:r>
            <w:r>
              <w:rPr>
                <w:spacing w:val="1"/>
                <w:sz w:val="21"/>
                <w:szCs w:val="21"/>
                <w:lang w:val="en-US" w:bidi="ar-SA"/>
              </w:rPr>
              <w:t xml:space="preserve">分；</w:t>
            </w:r>
            <w:r/>
          </w:p>
          <w:p>
            <w:pPr>
              <w:pStyle w:val="882"/>
              <w:rPr>
                <w:rFonts w:hint="eastAsia" w:ascii="宋体" w:hAnsi="宋体" w:cs="宋体"/>
                <w:sz w:val="21"/>
                <w:szCs w:val="21"/>
                <w:lang w:bidi="zh-CN"/>
              </w:rPr>
            </w:pPr>
            <w:r>
              <w:rPr>
                <w:rFonts w:ascii="宋体" w:hAnsi="宋体" w:cs="宋体"/>
                <w:spacing w:val="1"/>
                <w:sz w:val="21"/>
                <w:szCs w:val="21"/>
              </w:rPr>
              <w:t xml:space="preserve">（4）以上内容不符合采购需求或未提供的不得分。</w:t>
            </w:r>
            <w:bookmarkEnd w:id="52"/>
            <w:r/>
            <w:r/>
          </w:p>
        </w:tc>
        <w:tc>
          <w:tcPr>
            <w:tcW w:w="712" w:type="dxa"/>
            <w:vAlign w:val="center"/>
            <w:textDirection w:val="lrTb"/>
            <w:noWrap w:val="false"/>
          </w:tcPr>
          <w:p>
            <w:pPr>
              <w:pStyle w:val="882"/>
              <w:jc w:val="center"/>
              <w:rPr>
                <w:rFonts w:hint="eastAsia" w:ascii="宋体" w:hAnsi="宋体" w:cs="宋体"/>
                <w:sz w:val="21"/>
                <w:szCs w:val="21"/>
                <w:lang w:bidi="zh-CN"/>
              </w:rPr>
            </w:pPr>
            <w:r>
              <w:rPr>
                <w:rFonts w:hint="eastAsia" w:ascii="宋体" w:hAnsi="宋体" w:cs="宋体"/>
                <w:sz w:val="21"/>
                <w:szCs w:val="21"/>
              </w:rPr>
              <w:t xml:space="preserve">9</w:t>
            </w:r>
            <w:r/>
          </w:p>
        </w:tc>
      </w:tr>
      <w:tr>
        <w:trPr>
          <w:jc w:val="center"/>
          <w:trHeight w:val="468"/>
        </w:trPr>
        <w:tc>
          <w:tcPr>
            <w:gridSpan w:val="3"/>
            <w:tcW w:w="8497" w:type="dxa"/>
            <w:vAlign w:val="center"/>
            <w:textDirection w:val="lrTb"/>
            <w:noWrap w:val="false"/>
          </w:tcPr>
          <w:p>
            <w:pPr>
              <w:jc w:val="center"/>
              <w:rPr>
                <w:rFonts w:hint="eastAsia"/>
                <w:lang w:val="en-US" w:bidi="ar-SA"/>
              </w:rPr>
            </w:pPr>
            <w:r>
              <w:rPr>
                <w:lang w:val="en-US" w:bidi="ar-SA"/>
              </w:rPr>
              <w:t xml:space="preserve">合计</w:t>
            </w:r>
            <w:r/>
          </w:p>
        </w:tc>
        <w:tc>
          <w:tcPr>
            <w:tcW w:w="712" w:type="dxa"/>
            <w:vAlign w:val="center"/>
            <w:textDirection w:val="lrTb"/>
            <w:noWrap w:val="false"/>
          </w:tcPr>
          <w:p>
            <w:pPr>
              <w:jc w:val="center"/>
              <w:rPr>
                <w:rFonts w:hint="eastAsia"/>
              </w:rPr>
            </w:pPr>
            <w:r>
              <w:t xml:space="preserve">100</w:t>
            </w:r>
            <w:r/>
          </w:p>
        </w:tc>
      </w:tr>
    </w:tbl>
    <w:p>
      <w:pPr>
        <w:pStyle w:val="687"/>
        <w:jc w:val="left"/>
        <w:spacing w:line="360" w:lineRule="exact"/>
        <w:rPr>
          <w:rFonts w:hint="eastAsia"/>
          <w:sz w:val="22"/>
        </w:rPr>
      </w:pPr>
      <w:r>
        <w:rPr>
          <w:rFonts w:hint="eastAsia"/>
          <w:sz w:val="22"/>
        </w:rPr>
      </w:r>
      <w:r/>
    </w:p>
    <w:p>
      <w:pPr>
        <w:spacing w:line="340" w:lineRule="exact"/>
        <w:rPr>
          <w:rFonts w:hint="eastAsia"/>
          <w:lang w:val="en-US"/>
        </w:rPr>
      </w:pPr>
      <w:r>
        <w:rPr>
          <w:rFonts w:hint="eastAsia"/>
          <w:lang w:val="en-US"/>
        </w:rPr>
        <w:t xml:space="preserve">说明：</w:t>
      </w:r>
      <w:r/>
    </w:p>
    <w:p>
      <w:pPr>
        <w:ind w:firstLine="440"/>
        <w:spacing w:line="340" w:lineRule="exact"/>
        <w:rPr>
          <w:rFonts w:hint="eastAsia"/>
          <w:lang w:val="en-US"/>
        </w:rPr>
        <w:outlineLvl w:val="1"/>
      </w:pPr>
      <w:r>
        <w:rPr>
          <w:rFonts w:hint="eastAsia"/>
          <w:lang w:val="en-US"/>
        </w:rPr>
        <w:t xml:space="preserve">一</w:t>
      </w:r>
      <w:r>
        <w:rPr>
          <w:lang w:val="en-US"/>
        </w:rPr>
        <w:t xml:space="preserve">、本国产品价格扣除</w:t>
      </w:r>
      <w:r/>
    </w:p>
    <w:p>
      <w:pPr>
        <w:ind w:firstLine="440"/>
        <w:spacing w:line="340" w:lineRule="exact"/>
        <w:rPr>
          <w:rFonts w:hint="eastAsia"/>
          <w:lang w:val="en-US"/>
        </w:rPr>
      </w:pPr>
      <w:r>
        <w:rPr>
          <w:lang w:val="en-US"/>
        </w:rPr>
        <w:t xml:space="preserve">1.本项目如既有本国产品又有非本国产品参与竞争，依法对本国产品给予价格评审优惠，对本国产品的报价给予20%的价格扣除，用扣除后的价格参与评审。</w:t>
      </w:r>
      <w:r/>
    </w:p>
    <w:p>
      <w:pPr>
        <w:ind w:firstLine="440"/>
        <w:spacing w:line="340" w:lineRule="exact"/>
        <w:rPr>
          <w:rFonts w:hint="eastAsia"/>
          <w:lang w:val="en-US"/>
        </w:rPr>
      </w:pPr>
      <w:r>
        <w:rPr>
          <w:lang w:val="en-US"/>
        </w:rPr>
        <w:t xml:space="preserve">2.如本项目或者其中采购包中含有多种产品，供应商为本项目或者其中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40"/>
        <w:spacing w:line="340" w:lineRule="exact"/>
        <w:rPr>
          <w:rFonts w:hint="eastAsia"/>
          <w:lang w:val="en-US"/>
        </w:rPr>
      </w:pPr>
      <w:r>
        <w:rPr>
          <w:lang w:val="en-US"/>
        </w:rPr>
        <w:t xml:space="preserve">3.供应商需按照采购文件要求提供《关于符合本国产品标准的声明函》（以下简称《声明函》），如不提供将不享受本国产品价格评审优惠。供应商需在《声明函》中逐项准确填写产品名称、厂名、生产厂址三项信息，三项信息中任意一项未填写的视为该项产品不符合本国产品标准，不享受本国产品价格评审优惠。</w:t>
      </w:r>
      <w:r/>
    </w:p>
    <w:p>
      <w:pPr>
        <w:ind w:firstLine="440"/>
        <w:spacing w:line="340" w:lineRule="exact"/>
        <w:rPr>
          <w:rFonts w:hint="eastAsia"/>
          <w:lang w:val="en-US"/>
        </w:rPr>
      </w:pPr>
      <w:r>
        <w:rPr>
          <w:lang w:val="en-US"/>
        </w:rPr>
        <w:t xml:space="preserve">4.当采购项目或者采购包中含有多种产品，供应商为该采购项目或者采购包提供的符合本国产品标准的产品成本之和占该供应商提供的全部产品成本之和的比例达到80%以上时（供应商需在《声明函》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40"/>
        <w:spacing w:line="340" w:lineRule="exact"/>
        <w:rPr>
          <w:rFonts w:hint="eastAsia"/>
          <w:lang w:val="en-US"/>
        </w:rPr>
      </w:pPr>
      <w:r>
        <w:rPr>
          <w:lang w:val="en-US"/>
        </w:rPr>
        <w:t xml:space="preserve">5.对本国产品的支持政策与政府采购支持中小企业、节能环保等优惠政策叠加适用，对应执行价格扣除政策的项目，统一在原报价的基础上给予价格扣除。</w:t>
      </w:r>
      <w:r/>
    </w:p>
    <w:p>
      <w:pPr>
        <w:ind w:firstLine="440"/>
        <w:spacing w:line="340" w:lineRule="exact"/>
        <w:rPr>
          <w:rFonts w:hint="eastAsia"/>
          <w:lang w:val="en-US"/>
        </w:rPr>
        <w:outlineLvl w:val="1"/>
      </w:pPr>
      <w:r>
        <w:rPr>
          <w:rFonts w:hint="eastAsia"/>
          <w:lang w:val="en-US"/>
        </w:rPr>
        <w:t xml:space="preserve">二</w:t>
      </w:r>
      <w:r>
        <w:rPr>
          <w:lang w:val="en-US"/>
        </w:rPr>
        <w:t xml:space="preserve">、小微企业价格扣除</w:t>
      </w:r>
      <w:r/>
    </w:p>
    <w:p>
      <w:pPr>
        <w:ind w:firstLine="440"/>
        <w:spacing w:line="340" w:lineRule="exact"/>
        <w:rPr>
          <w:rFonts w:hint="eastAsia"/>
          <w:lang w:val="en-US"/>
        </w:rPr>
      </w:pPr>
      <w:r>
        <w:rPr>
          <w:lang w:val="en-US"/>
        </w:rPr>
        <w:t xml:space="preserve">1.本项目全部货物制造商为小微企业的，对报价给予10%的扣除，用扣除后的价格参与评审。</w:t>
      </w:r>
      <w:r/>
    </w:p>
    <w:p>
      <w:pPr>
        <w:ind w:firstLine="440"/>
        <w:spacing w:line="340" w:lineRule="exact"/>
        <w:rPr>
          <w:rFonts w:hint="eastAsia"/>
          <w:lang w:val="en-US"/>
        </w:rPr>
      </w:pPr>
      <w:r>
        <w:rPr>
          <w:lang w:val="en-US"/>
        </w:rPr>
        <w:t xml:space="preserve">2.残疾人福利性单位视同小型、微型企业，给予与小微企业相同的价格扣除，用扣除后的价格参与评审；监狱和戒毒企业视同小型、微型企业，给予与小微企业相同的价格扣除，用扣除后的价格参与评审。残疾人福利单位、监狱企业属于小型、微型企业的，不重复享受价格扣除。</w:t>
      </w:r>
      <w:r/>
    </w:p>
    <w:p>
      <w:pPr>
        <w:jc w:val="center"/>
        <w:spacing w:line="640" w:lineRule="exact"/>
        <w:rPr>
          <w:rFonts w:hint="eastAsia"/>
          <w:b/>
          <w:sz w:val="36"/>
          <w:szCs w:val="36"/>
        </w:rPr>
        <w:outlineLvl w:val="0"/>
      </w:pPr>
      <w:r/>
      <w:bookmarkStart w:id="53" w:name="_Toc198739435"/>
      <w:r/>
      <w:bookmarkStart w:id="54" w:name="_Toc230255346"/>
      <w:r/>
      <w:bookmarkStart w:id="55" w:name="_Hlk208436516"/>
      <w:r/>
      <w:r/>
    </w:p>
    <w:p>
      <w:pPr>
        <w:jc w:val="center"/>
        <w:spacing w:line="640" w:lineRule="exact"/>
        <w:rPr>
          <w:rFonts w:hint="eastAsia"/>
          <w:b/>
          <w:sz w:val="36"/>
          <w:szCs w:val="36"/>
        </w:rPr>
        <w:outlineLvl w:val="0"/>
      </w:pPr>
      <w:r>
        <w:rPr>
          <w:rFonts w:hint="eastAsia"/>
          <w:b/>
          <w:sz w:val="36"/>
          <w:szCs w:val="36"/>
        </w:rPr>
      </w:r>
      <w:r/>
    </w:p>
    <w:p>
      <w:pPr>
        <w:jc w:val="center"/>
        <w:spacing w:line="640" w:lineRule="exact"/>
        <w:rPr>
          <w:rFonts w:hint="eastAsia"/>
          <w:b/>
          <w:sz w:val="36"/>
          <w:szCs w:val="36"/>
        </w:rPr>
        <w:outlineLvl w:val="0"/>
      </w:pPr>
      <w:r>
        <w:rPr>
          <w:rFonts w:hint="eastAsia"/>
          <w:b/>
          <w:sz w:val="36"/>
          <w:szCs w:val="36"/>
        </w:rPr>
      </w:r>
      <w:r/>
    </w:p>
    <w:p>
      <w:pPr>
        <w:jc w:val="center"/>
        <w:spacing w:line="640" w:lineRule="exact"/>
        <w:rPr>
          <w:rFonts w:hint="eastAsia"/>
          <w:b/>
          <w:sz w:val="36"/>
          <w:szCs w:val="36"/>
        </w:rPr>
        <w:outlineLvl w:val="0"/>
      </w:pPr>
      <w:r>
        <w:rPr>
          <w:rFonts w:hint="eastAsia"/>
          <w:b/>
          <w:sz w:val="36"/>
          <w:szCs w:val="36"/>
        </w:rPr>
      </w:r>
      <w:r/>
    </w:p>
    <w:p>
      <w:pPr>
        <w:jc w:val="center"/>
        <w:spacing w:line="640" w:lineRule="exact"/>
        <w:rPr>
          <w:rFonts w:hint="eastAsia"/>
          <w:b/>
          <w:sz w:val="36"/>
          <w:szCs w:val="36"/>
        </w:rPr>
        <w:outlineLvl w:val="0"/>
      </w:pPr>
      <w:r>
        <w:rPr>
          <w:rFonts w:hint="eastAsia"/>
          <w:b/>
          <w:sz w:val="36"/>
          <w:szCs w:val="36"/>
        </w:rPr>
      </w:r>
      <w:r/>
    </w:p>
    <w:p>
      <w:pPr>
        <w:jc w:val="center"/>
        <w:spacing w:line="640" w:lineRule="exact"/>
        <w:rPr>
          <w:rFonts w:hint="eastAsia"/>
        </w:rPr>
        <w:outlineLvl w:val="0"/>
      </w:pPr>
      <w:r>
        <w:rPr>
          <w:rFonts w:hint="eastAsia"/>
          <w:b/>
          <w:sz w:val="36"/>
          <w:szCs w:val="36"/>
        </w:rPr>
        <w:t xml:space="preserve">第五章 </w:t>
      </w:r>
      <w:r>
        <w:rPr>
          <w:b/>
          <w:sz w:val="36"/>
          <w:szCs w:val="36"/>
        </w:rPr>
        <w:t xml:space="preserve">合同主要条款及格式</w:t>
      </w:r>
      <w:bookmarkEnd w:id="53"/>
      <w:r/>
      <w:bookmarkEnd w:id="54"/>
      <w:r/>
      <w:r/>
    </w:p>
    <w:p>
      <w:pPr>
        <w:pStyle w:val="691"/>
        <w:rPr>
          <w:color w:val="auto"/>
          <w:szCs w:val="52"/>
        </w:rPr>
      </w:pPr>
      <w:r>
        <w:rPr>
          <w:rFonts w:hint="eastAsia"/>
          <w:color w:val="auto"/>
        </w:rPr>
        <w:t xml:space="preserve">此合同格式及主要条款作为签订正式合同时的参考，最终以甲乙双方签订的合同为准。</w:t>
      </w:r>
      <w:bookmarkEnd w:id="55"/>
      <w:r/>
      <w:r/>
    </w:p>
    <w:p>
      <w:pPr>
        <w:jc w:val="center"/>
        <w:spacing w:before="156" w:after="156" w:line="264" w:lineRule="auto"/>
        <w:rPr>
          <w:rFonts w:hint="eastAsia" w:ascii="方正小标宋_GBK" w:hAnsi="方正小标宋简体" w:eastAsia="方正小标宋_GBK" w:cs="方正小标宋简体"/>
          <w:bCs/>
          <w:sz w:val="32"/>
          <w:szCs w:val="32"/>
        </w:rPr>
        <w:outlineLvl w:val="1"/>
      </w:pPr>
      <w:r>
        <w:rPr>
          <w:rFonts w:hint="eastAsia" w:ascii="方正小标宋_GBK" w:hAnsi="方正小标宋简体" w:eastAsia="方正小标宋_GBK" w:cs="方正小标宋简体"/>
          <w:bCs/>
          <w:sz w:val="32"/>
          <w:szCs w:val="32"/>
        </w:rPr>
        <w:t xml:space="preserve">政府采购合同（货物）</w:t>
      </w:r>
      <w:r/>
    </w:p>
    <w:p>
      <w:pPr>
        <w:spacing w:before="156" w:after="156" w:line="264" w:lineRule="auto"/>
        <w:rPr>
          <w:rFonts w:hint="eastAsia" w:cs="Courier New"/>
          <w:sz w:val="24"/>
          <w:szCs w:val="24"/>
        </w:rPr>
        <w:outlineLvl w:val="0"/>
      </w:pPr>
      <w:r/>
      <w:bookmarkStart w:id="56" w:name="_Toc230255347"/>
      <w:r>
        <w:rPr>
          <w:rFonts w:cs="Courier New"/>
          <w:sz w:val="24"/>
          <w:szCs w:val="24"/>
        </w:rPr>
        <w:t xml:space="preserve">合同编号：</w:t>
      </w:r>
      <w:bookmarkEnd w:id="56"/>
      <w:r/>
      <w:r/>
    </w:p>
    <w:p>
      <w:pPr>
        <w:spacing w:before="156" w:after="156" w:line="264" w:lineRule="auto"/>
        <w:rPr>
          <w:rFonts w:hint="eastAsia" w:cs="Courier New"/>
          <w:sz w:val="24"/>
          <w:szCs w:val="24"/>
        </w:rPr>
        <w:outlineLvl w:val="0"/>
      </w:pPr>
      <w:r/>
      <w:bookmarkStart w:id="57" w:name="_Toc230255348"/>
      <w:r>
        <w:rPr>
          <w:rFonts w:cs="Courier New"/>
          <w:sz w:val="24"/>
          <w:szCs w:val="24"/>
        </w:rPr>
        <w:t xml:space="preserve">项目名称：                                       项目编号：</w:t>
      </w:r>
      <w:bookmarkEnd w:id="57"/>
      <w:r/>
      <w:r/>
    </w:p>
    <w:p>
      <w:pPr>
        <w:spacing w:before="156" w:after="156" w:line="264" w:lineRule="auto"/>
        <w:rPr>
          <w:rFonts w:hint="eastAsia" w:cs="Courier New"/>
          <w:sz w:val="24"/>
          <w:szCs w:val="24"/>
        </w:rPr>
        <w:outlineLvl w:val="0"/>
      </w:pPr>
      <w:r/>
      <w:bookmarkStart w:id="58" w:name="_Toc230255349"/>
      <w:r>
        <w:rPr>
          <w:rFonts w:cs="Courier New"/>
          <w:sz w:val="24"/>
          <w:szCs w:val="24"/>
        </w:rPr>
        <w:t xml:space="preserve">甲方（买方）：</w:t>
      </w:r>
      <w:bookmarkEnd w:id="58"/>
      <w:r/>
      <w:r/>
    </w:p>
    <w:p>
      <w:pPr>
        <w:spacing w:before="156" w:after="156" w:line="264" w:lineRule="auto"/>
        <w:rPr>
          <w:rFonts w:hint="eastAsia" w:cs="Courier New"/>
          <w:sz w:val="24"/>
          <w:szCs w:val="24"/>
        </w:rPr>
        <w:outlineLvl w:val="0"/>
      </w:pPr>
      <w:r/>
      <w:bookmarkStart w:id="59" w:name="_Toc230255350"/>
      <w:r>
        <w:rPr>
          <w:rFonts w:cs="Courier New"/>
          <w:sz w:val="24"/>
          <w:szCs w:val="24"/>
        </w:rPr>
        <w:t xml:space="preserve">乙方（卖方）：</w:t>
      </w:r>
      <w:bookmarkEnd w:id="59"/>
      <w:r/>
      <w:r/>
    </w:p>
    <w:p>
      <w:pPr>
        <w:spacing w:line="440" w:lineRule="exact"/>
        <w:rPr>
          <w:rFonts w:hint="eastAsia" w:cs="Courier New"/>
          <w:b/>
          <w:sz w:val="24"/>
          <w:szCs w:val="24"/>
        </w:rPr>
      </w:pPr>
      <w:r>
        <w:rPr>
          <w:rFonts w:cs="Courier New"/>
          <w:b/>
          <w:sz w:val="24"/>
          <w:szCs w:val="24"/>
        </w:rPr>
        <w:t xml:space="preserve">   </w:t>
      </w:r>
      <w:r>
        <w:rPr>
          <w:rFonts w:hint="eastAsia" w:cs="Courier New"/>
          <w:b/>
          <w:sz w:val="24"/>
          <w:szCs w:val="24"/>
          <w:lang w:val="en-US"/>
        </w:rPr>
        <w:t xml:space="preserve"> </w:t>
      </w:r>
      <w:r>
        <w:rPr>
          <w:rFonts w:cs="Courier New"/>
          <w:sz w:val="24"/>
          <w:szCs w:val="24"/>
        </w:rPr>
        <w:t xml:space="preserve">甲、乙双方根据</w:t>
      </w:r>
      <w:r>
        <w:rPr>
          <w:rFonts w:hint="eastAsia" w:cs="Courier New"/>
          <w:sz w:val="24"/>
          <w:szCs w:val="24"/>
          <w:u w:val="single"/>
        </w:rPr>
        <w:t xml:space="preserve">2026年六合区农检中心检测仪器</w:t>
      </w:r>
      <w:r>
        <w:rPr>
          <w:rFonts w:cs="Courier New"/>
          <w:sz w:val="24"/>
          <w:szCs w:val="24"/>
        </w:rPr>
        <w:t xml:space="preserve">项目公开招标结果</w:t>
      </w:r>
      <w:r>
        <w:rPr>
          <w:rFonts w:hint="eastAsia" w:cs="Courier New"/>
          <w:sz w:val="24"/>
          <w:szCs w:val="24"/>
        </w:rPr>
        <w:t xml:space="preserve">，</w:t>
      </w:r>
      <w:r>
        <w:rPr>
          <w:rFonts w:cs="Courier New"/>
          <w:sz w:val="24"/>
          <w:szCs w:val="24"/>
        </w:rPr>
        <w:t xml:space="preserve">签署本合同。</w:t>
      </w:r>
      <w:r/>
    </w:p>
    <w:p>
      <w:pPr>
        <w:spacing w:line="440" w:lineRule="exact"/>
        <w:rPr>
          <w:rFonts w:hint="eastAsia" w:ascii="方正黑体_GBK" w:hAnsi="方正黑体_GBK" w:eastAsia="方正黑体_GBK" w:cs="方正黑体_GBK"/>
          <w:bCs/>
          <w:sz w:val="24"/>
          <w:szCs w:val="24"/>
        </w:rPr>
        <w:outlineLvl w:val="1"/>
      </w:pPr>
      <w:r>
        <w:rPr>
          <w:rFonts w:hint="eastAsia" w:ascii="方正黑体_GBK" w:hAnsi="方正黑体_GBK" w:eastAsia="方正黑体_GBK" w:cs="方正黑体_GBK"/>
          <w:bCs/>
          <w:sz w:val="24"/>
          <w:szCs w:val="24"/>
        </w:rPr>
        <w:t xml:space="preserve">一、合同内容</w:t>
      </w:r>
      <w:r/>
    </w:p>
    <w:p>
      <w:pPr>
        <w:spacing w:line="440" w:lineRule="exact"/>
        <w:rPr>
          <w:rFonts w:hint="eastAsia" w:cs="Courier New"/>
          <w:sz w:val="24"/>
          <w:szCs w:val="24"/>
        </w:rPr>
      </w:pPr>
      <w:r>
        <w:rPr>
          <w:rFonts w:hint="eastAsia" w:cs="Courier New"/>
          <w:sz w:val="24"/>
          <w:szCs w:val="24"/>
        </w:rPr>
        <w:t xml:space="preserve">1.1 标的名称：2026年六合区农检中心检测仪器</w:t>
      </w:r>
      <w:r/>
    </w:p>
    <w:p>
      <w:pPr>
        <w:spacing w:line="440" w:lineRule="exact"/>
        <w:rPr>
          <w:rFonts w:hint="eastAsia" w:cs="Courier New"/>
          <w:sz w:val="24"/>
          <w:szCs w:val="24"/>
        </w:rPr>
      </w:pPr>
      <w:r>
        <w:rPr>
          <w:rFonts w:hint="eastAsia" w:cs="Courier New"/>
          <w:sz w:val="24"/>
          <w:szCs w:val="24"/>
        </w:rPr>
        <w:t xml:space="preserve">1.2 标的质量：按招标文件及投标文件执行。</w:t>
      </w:r>
      <w:r/>
    </w:p>
    <w:p>
      <w:pPr>
        <w:spacing w:line="440" w:lineRule="exact"/>
        <w:rPr>
          <w:rFonts w:hint="eastAsia" w:cs="Courier New"/>
          <w:sz w:val="24"/>
          <w:szCs w:val="24"/>
        </w:rPr>
      </w:pPr>
      <w:r>
        <w:rPr>
          <w:rFonts w:cs="Courier New"/>
          <w:sz w:val="24"/>
          <w:szCs w:val="24"/>
          <w:lang w:val="en-US"/>
        </w:rPr>
        <w:t xml:space="preserve">1</w:t>
      </w:r>
      <w:r>
        <w:rPr>
          <w:rFonts w:hint="eastAsia" w:cs="Courier New"/>
          <w:sz w:val="24"/>
          <w:szCs w:val="24"/>
        </w:rPr>
        <w:t xml:space="preserve">.3 标的数量（规模）：</w:t>
      </w:r>
      <w:r/>
    </w:p>
    <w:p>
      <w:pPr>
        <w:spacing w:line="440" w:lineRule="exact"/>
        <w:rPr>
          <w:rFonts w:hint="eastAsia" w:cs="Courier New"/>
          <w:sz w:val="24"/>
          <w:szCs w:val="24"/>
        </w:rPr>
      </w:pPr>
      <w:r>
        <w:rPr>
          <w:rFonts w:cs="Courier New"/>
          <w:sz w:val="24"/>
          <w:szCs w:val="24"/>
          <w:lang w:val="en-US"/>
        </w:rPr>
        <w:t xml:space="preserve">1</w:t>
      </w:r>
      <w:r>
        <w:rPr>
          <w:rFonts w:hint="eastAsia" w:cs="Courier New"/>
          <w:sz w:val="24"/>
          <w:szCs w:val="24"/>
        </w:rPr>
        <w:t xml:space="preserve">.4 履行时间（期限）：按招标文件及投标文件执行。</w:t>
      </w:r>
      <w:r/>
    </w:p>
    <w:p>
      <w:pPr>
        <w:spacing w:line="440" w:lineRule="exact"/>
        <w:rPr>
          <w:rFonts w:hint="eastAsia" w:cs="Courier New"/>
          <w:sz w:val="24"/>
          <w:szCs w:val="24"/>
        </w:rPr>
      </w:pPr>
      <w:r>
        <w:rPr>
          <w:rFonts w:cs="Courier New"/>
          <w:sz w:val="24"/>
          <w:szCs w:val="24"/>
          <w:lang w:val="en-US"/>
        </w:rPr>
        <w:t xml:space="preserve">1</w:t>
      </w:r>
      <w:r>
        <w:rPr>
          <w:rFonts w:hint="eastAsia" w:cs="Courier New"/>
          <w:sz w:val="24"/>
          <w:szCs w:val="24"/>
        </w:rPr>
        <w:t xml:space="preserve">.5 履行地点：采购人指定地点。</w:t>
      </w:r>
      <w:r/>
    </w:p>
    <w:p>
      <w:pPr>
        <w:spacing w:line="440" w:lineRule="exact"/>
        <w:rPr>
          <w:rFonts w:hint="eastAsia" w:cs="Courier New"/>
          <w:sz w:val="24"/>
          <w:szCs w:val="24"/>
        </w:rPr>
      </w:pPr>
      <w:r>
        <w:rPr>
          <w:rFonts w:cs="Courier New"/>
          <w:sz w:val="24"/>
          <w:szCs w:val="24"/>
          <w:lang w:val="en-US"/>
        </w:rPr>
        <w:t xml:space="preserve">1</w:t>
      </w:r>
      <w:r>
        <w:rPr>
          <w:rFonts w:hint="eastAsia" w:cs="Courier New"/>
          <w:sz w:val="24"/>
          <w:szCs w:val="24"/>
        </w:rPr>
        <w:t xml:space="preserve">.6 履行方式：按招标文件及投标文件执行。</w:t>
      </w:r>
      <w:r/>
    </w:p>
    <w:p>
      <w:pPr>
        <w:spacing w:line="440" w:lineRule="exact"/>
        <w:rPr>
          <w:rFonts w:hint="eastAsia" w:cs="Courier New"/>
          <w:sz w:val="24"/>
          <w:szCs w:val="24"/>
        </w:rPr>
      </w:pPr>
      <w:r>
        <w:rPr>
          <w:rFonts w:cs="Courier New"/>
          <w:sz w:val="24"/>
          <w:szCs w:val="24"/>
          <w:lang w:val="en-US"/>
        </w:rPr>
        <w:t xml:space="preserve">1</w:t>
      </w:r>
      <w:r>
        <w:rPr>
          <w:rFonts w:hint="eastAsia" w:cs="Courier New"/>
          <w:sz w:val="24"/>
          <w:szCs w:val="24"/>
        </w:rPr>
        <w:t xml:space="preserve">.7 包装方式：按招标文件及投标文件执行。</w:t>
      </w:r>
      <w:r/>
    </w:p>
    <w:p>
      <w:pPr>
        <w:spacing w:line="440" w:lineRule="exact"/>
        <w:rPr>
          <w:rFonts w:hint="eastAsia" w:ascii="方正黑体_GBK" w:hAnsi="方正黑体_GBK" w:eastAsia="方正黑体_GBK" w:cs="方正黑体_GBK"/>
          <w:bCs/>
          <w:sz w:val="24"/>
          <w:szCs w:val="24"/>
        </w:rPr>
        <w:outlineLvl w:val="1"/>
      </w:pPr>
      <w:r>
        <w:rPr>
          <w:rFonts w:hint="eastAsia" w:ascii="方正黑体_GBK" w:hAnsi="方正黑体_GBK" w:eastAsia="方正黑体_GBK" w:cs="方正黑体_GBK"/>
          <w:bCs/>
          <w:sz w:val="24"/>
          <w:szCs w:val="24"/>
        </w:rPr>
        <w:t xml:space="preserve">二、合同金额</w:t>
      </w:r>
      <w:r/>
    </w:p>
    <w:p>
      <w:pPr>
        <w:pStyle w:val="697"/>
        <w:spacing w:line="440" w:lineRule="exact"/>
        <w:rPr>
          <w:rFonts w:hint="eastAsia" w:hAnsi="宋体"/>
          <w:sz w:val="24"/>
          <w:szCs w:val="24"/>
        </w:rPr>
      </w:pPr>
      <w:r>
        <w:rPr>
          <w:rFonts w:hAnsi="宋体"/>
          <w:sz w:val="24"/>
          <w:szCs w:val="24"/>
        </w:rPr>
        <w:t xml:space="preserve">2.1 </w:t>
      </w:r>
      <w:r>
        <w:rPr>
          <w:rFonts w:hint="eastAsia" w:hAnsi="宋体"/>
          <w:sz w:val="24"/>
          <w:szCs w:val="24"/>
        </w:rPr>
        <w:t xml:space="preserve">本合同金额为（大写）：____________________圆（____________________元）人民币。</w:t>
      </w:r>
      <w:r/>
    </w:p>
    <w:p>
      <w:pPr>
        <w:spacing w:line="440" w:lineRule="exact"/>
        <w:rPr>
          <w:rFonts w:hint="eastAsia" w:ascii="方正黑体_GBK" w:hAnsi="方正黑体_GBK" w:eastAsia="方正黑体_GBK" w:cs="方正黑体_GBK"/>
          <w:bCs/>
          <w:sz w:val="24"/>
          <w:szCs w:val="24"/>
        </w:rPr>
        <w:outlineLvl w:val="1"/>
      </w:pPr>
      <w:r>
        <w:rPr>
          <w:rFonts w:hint="eastAsia" w:ascii="方正黑体_GBK" w:hAnsi="方正黑体_GBK" w:eastAsia="方正黑体_GBK" w:cs="方正黑体_GBK"/>
          <w:bCs/>
          <w:sz w:val="24"/>
          <w:szCs w:val="24"/>
        </w:rPr>
        <w:t xml:space="preserve">三、技术资料</w:t>
      </w:r>
      <w:r/>
    </w:p>
    <w:p>
      <w:pPr>
        <w:spacing w:line="440" w:lineRule="exact"/>
        <w:rPr>
          <w:rFonts w:hint="eastAsia" w:cs="Courier New"/>
          <w:sz w:val="24"/>
          <w:szCs w:val="24"/>
        </w:rPr>
      </w:pPr>
      <w:r>
        <w:rPr>
          <w:rFonts w:cs="Courier New"/>
          <w:sz w:val="24"/>
          <w:szCs w:val="24"/>
          <w:lang w:val="en-US"/>
        </w:rPr>
        <w:t xml:space="preserve">3</w:t>
      </w:r>
      <w:r>
        <w:rPr>
          <w:rFonts w:hint="eastAsia" w:cs="Courier New"/>
          <w:sz w:val="24"/>
          <w:szCs w:val="24"/>
        </w:rPr>
        <w:t xml:space="preserve">.1</w:t>
      </w:r>
      <w:r>
        <w:rPr>
          <w:rFonts w:hint="eastAsia" w:cs="Courier New"/>
          <w:sz w:val="24"/>
          <w:szCs w:val="24"/>
          <w:lang w:val="en-US"/>
        </w:rPr>
        <w:t xml:space="preserve"> </w:t>
      </w:r>
      <w:r>
        <w:rPr>
          <w:rFonts w:hint="eastAsia" w:cs="Courier New"/>
          <w:sz w:val="24"/>
          <w:szCs w:val="24"/>
        </w:rPr>
        <w:t xml:space="preserve">乙方应按招标文件规定的时间向甲方提供货物（包含与货物相关的服务）的有关技术资料。</w:t>
      </w:r>
      <w:r/>
    </w:p>
    <w:p>
      <w:pPr>
        <w:spacing w:line="440" w:lineRule="exact"/>
        <w:rPr>
          <w:rFonts w:hint="eastAsia" w:cs="Courier New"/>
          <w:sz w:val="24"/>
          <w:szCs w:val="24"/>
        </w:rPr>
      </w:pPr>
      <w:r>
        <w:rPr>
          <w:rFonts w:cs="Courier New"/>
          <w:sz w:val="24"/>
          <w:szCs w:val="24"/>
          <w:lang w:val="en-US"/>
        </w:rPr>
        <w:t xml:space="preserve">3</w:t>
      </w:r>
      <w:r>
        <w:rPr>
          <w:rFonts w:hint="eastAsia" w:cs="Courier New"/>
          <w:sz w:val="24"/>
          <w:szCs w:val="24"/>
        </w:rPr>
        <w:t xml:space="preserve">.2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p>
    <w:p>
      <w:pPr>
        <w:spacing w:line="440" w:lineRule="exact"/>
        <w:rPr>
          <w:rFonts w:hint="eastAsia" w:ascii="方正黑体_GBK" w:hAnsi="方正黑体_GBK" w:eastAsia="方正黑体_GBK" w:cs="方正黑体_GBK"/>
          <w:bCs/>
          <w:sz w:val="24"/>
          <w:szCs w:val="24"/>
        </w:rPr>
        <w:outlineLvl w:val="1"/>
      </w:pPr>
      <w:r>
        <w:rPr>
          <w:rFonts w:hint="eastAsia" w:ascii="方正黑体_GBK" w:hAnsi="方正黑体_GBK" w:eastAsia="方正黑体_GBK" w:cs="方正黑体_GBK"/>
          <w:bCs/>
          <w:sz w:val="24"/>
          <w:szCs w:val="24"/>
        </w:rPr>
        <w:t xml:space="preserve">四、知识产权</w:t>
      </w:r>
      <w:r/>
    </w:p>
    <w:p>
      <w:pPr>
        <w:spacing w:line="440" w:lineRule="exact"/>
        <w:rPr>
          <w:rFonts w:hint="eastAsia" w:cs="Courier New"/>
          <w:sz w:val="24"/>
          <w:szCs w:val="24"/>
        </w:rPr>
      </w:pPr>
      <w:r>
        <w:rPr>
          <w:rFonts w:hint="eastAsia" w:cs="Courier New"/>
          <w:sz w:val="24"/>
          <w:szCs w:val="24"/>
        </w:rPr>
        <w:t xml:space="preserve">4.1</w:t>
      </w:r>
      <w:r>
        <w:rPr>
          <w:rFonts w:hint="eastAsia" w:cs="Courier New"/>
          <w:sz w:val="24"/>
          <w:szCs w:val="24"/>
          <w:lang w:val="en-US"/>
        </w:rPr>
        <w:t xml:space="preserve"> </w:t>
      </w:r>
      <w:r>
        <w:rPr>
          <w:rFonts w:hint="eastAsia" w:cs="Courier New"/>
          <w:sz w:val="24"/>
          <w:szCs w:val="24"/>
        </w:rPr>
        <w:t xml:space="preserve">乙方应保证甲方在使用、接受本合同货物（包含与货物相关的服务）或其任何一部分时不受第三方提出侵犯其专利权、</w:t>
      </w:r>
      <w:r>
        <w:rPr>
          <w:rFonts w:hint="eastAsia" w:cs="Courier New"/>
          <w:sz w:val="24"/>
          <w:szCs w:val="24"/>
          <w:lang w:val="en-US"/>
        </w:rPr>
        <w:t xml:space="preserve">著作</w:t>
      </w:r>
      <w:r>
        <w:rPr>
          <w:rFonts w:hint="eastAsia" w:cs="Courier New"/>
          <w:sz w:val="24"/>
          <w:szCs w:val="24"/>
        </w:rPr>
        <w:t xml:space="preserve">权、商标权、工业设计权、</w:t>
      </w:r>
      <w:r>
        <w:rPr>
          <w:rFonts w:hint="eastAsia" w:cs="Courier New"/>
          <w:sz w:val="24"/>
          <w:szCs w:val="24"/>
          <w:lang w:val="en-US"/>
        </w:rPr>
        <w:t xml:space="preserve">商业秘密</w:t>
      </w:r>
      <w:r>
        <w:rPr>
          <w:rFonts w:hint="eastAsia" w:cs="Courier New"/>
          <w:sz w:val="24"/>
          <w:szCs w:val="24"/>
        </w:rPr>
        <w:t xml:space="preserve">等知识产权的起诉。一旦出现侵权，由乙方负全部责任。</w:t>
      </w:r>
      <w:r/>
    </w:p>
    <w:p>
      <w:pPr>
        <w:spacing w:line="440" w:lineRule="exact"/>
        <w:rPr>
          <w:rFonts w:hint="eastAsia" w:ascii="方正黑体_GBK" w:hAnsi="方正黑体_GBK" w:eastAsia="方正黑体_GBK" w:cs="方正黑体_GBK"/>
          <w:bCs/>
          <w:sz w:val="24"/>
          <w:szCs w:val="24"/>
        </w:rPr>
        <w:outlineLvl w:val="1"/>
      </w:pPr>
      <w:r>
        <w:rPr>
          <w:rFonts w:hint="eastAsia" w:ascii="方正黑体_GBK" w:hAnsi="方正黑体_GBK" w:eastAsia="方正黑体_GBK" w:cs="方正黑体_GBK"/>
          <w:bCs/>
          <w:sz w:val="24"/>
          <w:szCs w:val="24"/>
        </w:rPr>
        <w:t xml:space="preserve">五、产权担保</w:t>
      </w:r>
      <w:r/>
    </w:p>
    <w:p>
      <w:pPr>
        <w:spacing w:line="440" w:lineRule="exact"/>
        <w:rPr>
          <w:rFonts w:hint="eastAsia" w:cs="Courier New"/>
          <w:sz w:val="24"/>
          <w:szCs w:val="24"/>
        </w:rPr>
      </w:pPr>
      <w:r>
        <w:rPr>
          <w:rFonts w:hint="eastAsia" w:cs="Courier New"/>
          <w:sz w:val="24"/>
          <w:szCs w:val="24"/>
        </w:rPr>
        <w:t xml:space="preserve">5.1 乙方保证所交付的货物（包含与货物相关的服务）的所有权完全属于乙方且无任何抵押、查封等产权瑕疵。</w:t>
      </w:r>
      <w:r/>
    </w:p>
    <w:p>
      <w:pPr>
        <w:spacing w:line="440" w:lineRule="exact"/>
        <w:rPr>
          <w:rFonts w:hint="eastAsia" w:ascii="方正黑体_GBK" w:hAnsi="方正黑体_GBK" w:eastAsia="方正黑体_GBK" w:cs="方正黑体_GBK"/>
          <w:bCs/>
          <w:sz w:val="24"/>
          <w:szCs w:val="24"/>
        </w:rPr>
        <w:outlineLvl w:val="1"/>
      </w:pPr>
      <w:r>
        <w:rPr>
          <w:rFonts w:hint="eastAsia" w:ascii="方正黑体_GBK" w:hAnsi="方正黑体_GBK" w:eastAsia="方正黑体_GBK" w:cs="方正黑体_GBK"/>
          <w:bCs/>
          <w:sz w:val="24"/>
          <w:szCs w:val="24"/>
        </w:rPr>
        <w:t xml:space="preserve">六、履约保证金</w:t>
      </w:r>
      <w:r/>
    </w:p>
    <w:p>
      <w:pPr>
        <w:spacing w:line="440" w:lineRule="exact"/>
        <w:rPr>
          <w:rFonts w:hint="eastAsia" w:cs="Courier New"/>
          <w:sz w:val="24"/>
          <w:szCs w:val="24"/>
        </w:rPr>
        <w:outlineLvl w:val="2"/>
      </w:pPr>
      <w:r>
        <w:rPr>
          <w:rFonts w:hint="eastAsia" w:cs="Courier New"/>
          <w:sz w:val="24"/>
          <w:szCs w:val="24"/>
          <w:lang w:val="en-US"/>
        </w:rPr>
        <w:t xml:space="preserve">6.1 本项目乙方无需缴纳</w:t>
      </w:r>
      <w:r>
        <w:rPr>
          <w:rFonts w:hint="eastAsia" w:cs="Courier New"/>
          <w:sz w:val="24"/>
          <w:szCs w:val="24"/>
        </w:rPr>
        <w:t xml:space="preserve">履约保证金。</w:t>
      </w:r>
      <w:r/>
    </w:p>
    <w:p>
      <w:pPr>
        <w:spacing w:line="440" w:lineRule="exact"/>
        <w:rPr>
          <w:rFonts w:hint="eastAsia" w:ascii="方正黑体_GBK" w:hAnsi="方正黑体_GBK" w:eastAsia="方正黑体_GBK" w:cs="方正黑体_GBK"/>
          <w:bCs/>
          <w:sz w:val="24"/>
          <w:szCs w:val="24"/>
        </w:rPr>
        <w:outlineLvl w:val="1"/>
      </w:pPr>
      <w:r>
        <w:rPr>
          <w:rFonts w:hint="eastAsia" w:ascii="方正黑体_GBK" w:hAnsi="方正黑体_GBK" w:eastAsia="方正黑体_GBK" w:cs="方正黑体_GBK"/>
          <w:bCs/>
          <w:sz w:val="24"/>
          <w:szCs w:val="24"/>
        </w:rPr>
        <w:t xml:space="preserve">七、合同转包或分包</w:t>
      </w:r>
      <w:r/>
    </w:p>
    <w:p>
      <w:pPr>
        <w:spacing w:line="440" w:lineRule="exact"/>
        <w:rPr>
          <w:rFonts w:hint="eastAsia" w:cs="Courier New"/>
          <w:sz w:val="24"/>
          <w:szCs w:val="24"/>
        </w:rPr>
        <w:outlineLvl w:val="2"/>
      </w:pPr>
      <w:r>
        <w:rPr>
          <w:rFonts w:hint="eastAsia" w:cs="Courier New"/>
          <w:sz w:val="24"/>
          <w:szCs w:val="24"/>
        </w:rPr>
        <w:t xml:space="preserve">7.1</w:t>
      </w:r>
      <w:r>
        <w:rPr>
          <w:rFonts w:hint="eastAsia" w:cs="Courier New"/>
          <w:sz w:val="24"/>
          <w:szCs w:val="24"/>
          <w:lang w:val="en-US"/>
        </w:rPr>
        <w:t xml:space="preserve"> </w:t>
      </w:r>
      <w:r>
        <w:rPr>
          <w:rFonts w:hint="eastAsia" w:cs="Courier New"/>
          <w:sz w:val="24"/>
          <w:szCs w:val="24"/>
        </w:rPr>
        <w:t xml:space="preserve">乙方不得将合同标的转包给他人履行。</w:t>
      </w:r>
      <w:r/>
    </w:p>
    <w:p>
      <w:pPr>
        <w:spacing w:line="440" w:lineRule="exact"/>
        <w:rPr>
          <w:rFonts w:hint="eastAsia" w:cs="Courier New"/>
          <w:sz w:val="24"/>
          <w:szCs w:val="24"/>
        </w:rPr>
      </w:pPr>
      <w:r>
        <w:rPr>
          <w:rFonts w:hint="eastAsia" w:cs="Courier New"/>
          <w:sz w:val="24"/>
          <w:szCs w:val="24"/>
        </w:rPr>
        <w:t xml:space="preserve">7.2</w:t>
      </w:r>
      <w:r>
        <w:rPr>
          <w:rFonts w:hint="eastAsia" w:cs="Courier New"/>
          <w:sz w:val="24"/>
          <w:szCs w:val="24"/>
          <w:lang w:val="en-US"/>
        </w:rPr>
        <w:t xml:space="preserve"> </w:t>
      </w:r>
      <w:r>
        <w:rPr>
          <w:rFonts w:hint="eastAsia" w:cs="Courier New"/>
          <w:sz w:val="24"/>
          <w:szCs w:val="24"/>
        </w:rPr>
        <w:t xml:space="preserve">除招标文件接受分包并经甲方同意，乙方可按分包意向协议分包情况外，乙方不得将合同标的分包给他人履行。</w:t>
      </w:r>
      <w:r/>
    </w:p>
    <w:p>
      <w:pPr>
        <w:spacing w:line="440" w:lineRule="exact"/>
        <w:rPr>
          <w:rFonts w:hint="eastAsia" w:cs="Courier New"/>
          <w:sz w:val="24"/>
          <w:szCs w:val="24"/>
        </w:rPr>
      </w:pPr>
      <w:r>
        <w:rPr>
          <w:rFonts w:hint="eastAsia" w:cs="Courier New"/>
          <w:sz w:val="24"/>
          <w:szCs w:val="24"/>
        </w:rPr>
        <w:t xml:space="preserve">7.3</w:t>
      </w:r>
      <w:r>
        <w:rPr>
          <w:rFonts w:hint="eastAsia" w:cs="Courier New"/>
          <w:sz w:val="24"/>
          <w:szCs w:val="24"/>
          <w:lang w:val="en-US"/>
        </w:rPr>
        <w:t xml:space="preserve"> </w:t>
      </w:r>
      <w:r>
        <w:rPr>
          <w:rFonts w:hint="eastAsia" w:cs="Courier New"/>
          <w:sz w:val="24"/>
          <w:szCs w:val="24"/>
        </w:rPr>
        <w:t xml:space="preserve">乙方如有转包或未经甲方同意的分包行为，甲方有权终止合同。</w:t>
      </w:r>
      <w:r/>
    </w:p>
    <w:p>
      <w:pPr>
        <w:spacing w:line="440" w:lineRule="exact"/>
        <w:rPr>
          <w:rFonts w:hint="eastAsia" w:ascii="方正黑体_GBK" w:hAnsi="方正黑体_GBK" w:eastAsia="方正黑体_GBK" w:cs="方正黑体_GBK"/>
          <w:bCs/>
          <w:sz w:val="24"/>
          <w:szCs w:val="24"/>
        </w:rPr>
        <w:outlineLvl w:val="1"/>
      </w:pPr>
      <w:r>
        <w:rPr>
          <w:rFonts w:hint="eastAsia" w:ascii="方正黑体_GBK" w:hAnsi="方正黑体_GBK" w:eastAsia="方正黑体_GBK" w:cs="方正黑体_GBK"/>
          <w:bCs/>
          <w:sz w:val="24"/>
          <w:szCs w:val="24"/>
        </w:rPr>
        <w:t xml:space="preserve">八、合同款项支付</w:t>
      </w:r>
      <w:r/>
    </w:p>
    <w:p>
      <w:pPr>
        <w:pStyle w:val="697"/>
        <w:spacing w:line="440" w:lineRule="exact"/>
        <w:rPr>
          <w:rFonts w:hint="eastAsia" w:hAnsi="宋体"/>
          <w:sz w:val="24"/>
          <w:szCs w:val="24"/>
        </w:rPr>
        <w:outlineLvl w:val="2"/>
      </w:pPr>
      <w:r>
        <w:rPr>
          <w:rFonts w:hint="eastAsia" w:hAnsi="宋体"/>
          <w:sz w:val="24"/>
          <w:szCs w:val="24"/>
        </w:rPr>
        <w:t xml:space="preserve">8.1 合同款项的支付方式及时间</w:t>
      </w:r>
      <w:r/>
    </w:p>
    <w:p>
      <w:pPr>
        <w:pStyle w:val="697"/>
        <w:spacing w:line="440" w:lineRule="exact"/>
        <w:rPr>
          <w:rFonts w:hint="eastAsia" w:hAnsi="宋体"/>
          <w:sz w:val="24"/>
          <w:szCs w:val="24"/>
        </w:rPr>
      </w:pPr>
      <w:r>
        <w:rPr>
          <w:rFonts w:hint="eastAsia"/>
          <w:sz w:val="24"/>
        </w:rPr>
        <w:t xml:space="preserve">供货结束并初步验收合格后，采购人支付至合同总价款90%，一年质保期到期后，甲方支付剩余10%货款。</w:t>
      </w:r>
      <w:r/>
    </w:p>
    <w:p>
      <w:pPr>
        <w:pStyle w:val="697"/>
        <w:spacing w:line="440" w:lineRule="exact"/>
        <w:rPr>
          <w:rFonts w:hint="eastAsia" w:hAnsi="宋体"/>
          <w:sz w:val="24"/>
          <w:szCs w:val="24"/>
        </w:rPr>
      </w:pPr>
      <w:r>
        <w:rPr>
          <w:rFonts w:hint="eastAsia" w:hAnsi="宋体"/>
          <w:sz w:val="24"/>
          <w:szCs w:val="24"/>
        </w:rPr>
        <w:t xml:space="preserve">8.2 当采购数量与实际使用数量不一致时，乙方应根据实际使用量供货，合同的最终结算金额按实际使用量乘以成交单价进行计算。</w:t>
      </w:r>
      <w:r/>
    </w:p>
    <w:p>
      <w:pPr>
        <w:spacing w:line="440" w:lineRule="exact"/>
        <w:rPr>
          <w:rFonts w:hint="eastAsia" w:ascii="方正黑体_GBK" w:hAnsi="方正黑体_GBK" w:eastAsia="方正黑体_GBK" w:cs="方正黑体_GBK"/>
          <w:bCs/>
          <w:sz w:val="24"/>
          <w:szCs w:val="24"/>
        </w:rPr>
        <w:outlineLvl w:val="1"/>
      </w:pPr>
      <w:r>
        <w:rPr>
          <w:rFonts w:hint="eastAsia" w:ascii="方正黑体_GBK" w:hAnsi="方正黑体_GBK" w:eastAsia="方正黑体_GBK" w:cs="方正黑体_GBK"/>
          <w:bCs/>
          <w:sz w:val="24"/>
          <w:szCs w:val="24"/>
        </w:rPr>
        <w:t xml:space="preserve">九、税费</w:t>
      </w:r>
      <w:r/>
    </w:p>
    <w:p>
      <w:pPr>
        <w:spacing w:line="440" w:lineRule="exact"/>
        <w:rPr>
          <w:rFonts w:hint="eastAsia" w:cs="Courier New"/>
          <w:sz w:val="24"/>
          <w:szCs w:val="24"/>
        </w:rPr>
        <w:outlineLvl w:val="2"/>
      </w:pPr>
      <w:r>
        <w:rPr>
          <w:rFonts w:hint="eastAsia" w:cs="Courier New"/>
          <w:sz w:val="24"/>
          <w:szCs w:val="24"/>
        </w:rPr>
        <w:t xml:space="preserve">9.1</w:t>
      </w:r>
      <w:r>
        <w:rPr>
          <w:rFonts w:hint="eastAsia" w:cs="Courier New"/>
          <w:sz w:val="24"/>
          <w:szCs w:val="24"/>
          <w:lang w:val="en-US"/>
        </w:rPr>
        <w:t xml:space="preserve"> </w:t>
      </w:r>
      <w:r>
        <w:rPr>
          <w:rFonts w:hint="eastAsia" w:cs="Courier New"/>
          <w:sz w:val="24"/>
          <w:szCs w:val="24"/>
        </w:rPr>
        <w:t xml:space="preserve">本合同执行中</w:t>
      </w:r>
      <w:r>
        <w:rPr>
          <w:rFonts w:hint="eastAsia" w:cs="Courier New"/>
          <w:sz w:val="24"/>
          <w:szCs w:val="24"/>
          <w:lang w:val="en-US"/>
        </w:rPr>
        <w:t xml:space="preserve">的</w:t>
      </w:r>
      <w:r>
        <w:rPr>
          <w:rFonts w:hint="eastAsia" w:cs="Courier New"/>
          <w:sz w:val="24"/>
          <w:szCs w:val="24"/>
        </w:rPr>
        <w:t xml:space="preserve">相关税费均由乙方负担。</w:t>
      </w:r>
      <w:r/>
    </w:p>
    <w:p>
      <w:pPr>
        <w:spacing w:line="440" w:lineRule="exact"/>
        <w:rPr>
          <w:rFonts w:hint="eastAsia" w:ascii="方正黑体_GBK" w:hAnsi="方正黑体_GBK" w:eastAsia="方正黑体_GBK" w:cs="方正黑体_GBK"/>
          <w:bCs/>
          <w:sz w:val="24"/>
          <w:szCs w:val="24"/>
        </w:rPr>
        <w:outlineLvl w:val="1"/>
      </w:pPr>
      <w:r>
        <w:rPr>
          <w:rFonts w:hint="eastAsia" w:ascii="方正黑体_GBK" w:hAnsi="方正黑体_GBK" w:eastAsia="方正黑体_GBK" w:cs="方正黑体_GBK"/>
          <w:bCs/>
          <w:sz w:val="24"/>
          <w:szCs w:val="24"/>
        </w:rPr>
        <w:t xml:space="preserve">十、质量保修范围和保修期及售后服务</w:t>
      </w:r>
      <w:r/>
    </w:p>
    <w:p>
      <w:pPr>
        <w:spacing w:line="440" w:lineRule="exact"/>
        <w:rPr>
          <w:rFonts w:hint="eastAsia" w:cs="Courier New"/>
          <w:sz w:val="24"/>
          <w:szCs w:val="24"/>
        </w:rPr>
      </w:pPr>
      <w:r>
        <w:rPr>
          <w:rFonts w:hint="eastAsia" w:cs="Courier New"/>
          <w:sz w:val="24"/>
          <w:szCs w:val="24"/>
        </w:rPr>
        <w:t xml:space="preserve">10.1</w:t>
      </w:r>
      <w:r>
        <w:rPr>
          <w:rFonts w:hint="eastAsia" w:cs="Courier New"/>
          <w:sz w:val="24"/>
          <w:szCs w:val="24"/>
          <w:lang w:val="en-US"/>
        </w:rPr>
        <w:t xml:space="preserve"> </w:t>
      </w:r>
      <w:r>
        <w:rPr>
          <w:rFonts w:hint="eastAsia" w:cs="Courier New"/>
          <w:sz w:val="24"/>
          <w:szCs w:val="24"/>
        </w:rPr>
        <w:t xml:space="preserve">乙方应按招标文件规定的货物性能、技术要求、质量标准向甲方提供未经使用的全新产品。</w:t>
      </w:r>
      <w:r/>
    </w:p>
    <w:p>
      <w:pPr>
        <w:spacing w:line="440" w:lineRule="exact"/>
        <w:rPr>
          <w:rFonts w:hint="eastAsia" w:cs="Courier New"/>
          <w:sz w:val="24"/>
          <w:szCs w:val="24"/>
        </w:rPr>
      </w:pPr>
      <w:r>
        <w:rPr>
          <w:rFonts w:hint="eastAsia" w:cs="Courier New"/>
          <w:sz w:val="24"/>
          <w:szCs w:val="24"/>
        </w:rPr>
        <w:t xml:space="preserve">10.2</w:t>
      </w:r>
      <w:r>
        <w:rPr>
          <w:rFonts w:hint="eastAsia" w:cs="Courier New"/>
          <w:sz w:val="24"/>
          <w:szCs w:val="24"/>
          <w:lang w:val="en-US"/>
        </w:rPr>
        <w:t xml:space="preserve"> </w:t>
      </w:r>
      <w:r>
        <w:rPr>
          <w:rFonts w:hint="eastAsia" w:cs="Courier New"/>
          <w:sz w:val="24"/>
          <w:szCs w:val="24"/>
        </w:rPr>
        <w:t xml:space="preserve">乙方提供的货物在质</w:t>
      </w:r>
      <w:r>
        <w:rPr>
          <w:rFonts w:hint="eastAsia" w:cs="Courier New"/>
          <w:sz w:val="24"/>
          <w:szCs w:val="24"/>
          <w:lang w:val="en-US"/>
        </w:rPr>
        <w:t xml:space="preserve">保</w:t>
      </w:r>
      <w:r>
        <w:rPr>
          <w:rFonts w:hint="eastAsia" w:cs="Courier New"/>
          <w:sz w:val="24"/>
          <w:szCs w:val="24"/>
        </w:rPr>
        <w:t xml:space="preserve">期内因货物本身的质量问题发生故障，乙方应负责免费更换。对达不到技术要求者，根据实际情况，经双方协商可按以下</w:t>
      </w:r>
      <w:r>
        <w:rPr>
          <w:rFonts w:hint="eastAsia" w:cs="Courier New"/>
          <w:sz w:val="24"/>
          <w:szCs w:val="24"/>
          <w:lang w:val="en-US"/>
        </w:rPr>
        <w:t xml:space="preserve">方式</w:t>
      </w:r>
      <w:r>
        <w:rPr>
          <w:rFonts w:hint="eastAsia" w:cs="Courier New"/>
          <w:sz w:val="24"/>
          <w:szCs w:val="24"/>
        </w:rPr>
        <w:t xml:space="preserve">处理：</w:t>
      </w:r>
      <w:r/>
    </w:p>
    <w:p>
      <w:pPr>
        <w:spacing w:line="440" w:lineRule="exact"/>
        <w:rPr>
          <w:rFonts w:hint="eastAsia" w:cs="Courier New"/>
          <w:sz w:val="24"/>
          <w:szCs w:val="24"/>
        </w:rPr>
      </w:pPr>
      <w:r>
        <w:rPr>
          <w:rFonts w:hint="eastAsia" w:cs="Courier New"/>
          <w:sz w:val="24"/>
          <w:szCs w:val="24"/>
          <w:lang w:val="en-US"/>
        </w:rPr>
        <w:t xml:space="preserve">10.2.1 </w:t>
      </w:r>
      <w:r>
        <w:rPr>
          <w:rFonts w:hint="eastAsia" w:cs="Courier New"/>
          <w:sz w:val="24"/>
          <w:szCs w:val="24"/>
        </w:rPr>
        <w:t xml:space="preserve">更换：由乙方承担所发生的全部费用。</w:t>
      </w:r>
      <w:r/>
    </w:p>
    <w:p>
      <w:pPr>
        <w:spacing w:line="440" w:lineRule="exact"/>
        <w:rPr>
          <w:rFonts w:hint="eastAsia" w:cs="Courier New"/>
          <w:sz w:val="24"/>
          <w:szCs w:val="24"/>
        </w:rPr>
      </w:pPr>
      <w:r>
        <w:rPr>
          <w:rFonts w:hint="eastAsia" w:cs="Courier New"/>
          <w:sz w:val="24"/>
          <w:szCs w:val="24"/>
          <w:lang w:val="en-US"/>
        </w:rPr>
        <w:t xml:space="preserve">10.2.2 </w:t>
      </w:r>
      <w:r>
        <w:rPr>
          <w:rFonts w:hint="eastAsia" w:cs="Courier New"/>
          <w:sz w:val="24"/>
          <w:szCs w:val="24"/>
        </w:rPr>
        <w:t xml:space="preserve">贬值处理：由甲乙双方合议定价。</w:t>
      </w:r>
      <w:r/>
    </w:p>
    <w:p>
      <w:pPr>
        <w:spacing w:line="440" w:lineRule="exact"/>
        <w:rPr>
          <w:rFonts w:hint="eastAsia" w:cs="Courier New"/>
          <w:sz w:val="24"/>
          <w:szCs w:val="24"/>
        </w:rPr>
      </w:pPr>
      <w:r>
        <w:rPr>
          <w:rFonts w:hint="eastAsia" w:cs="Courier New"/>
          <w:sz w:val="24"/>
          <w:szCs w:val="24"/>
          <w:lang w:val="en-US"/>
        </w:rPr>
        <w:t xml:space="preserve">10.2.3 </w:t>
      </w:r>
      <w:r>
        <w:rPr>
          <w:rFonts w:hint="eastAsia" w:cs="Courier New"/>
          <w:sz w:val="24"/>
          <w:szCs w:val="24"/>
        </w:rPr>
        <w:t xml:space="preserve">退货处理：乙方应退还甲方支付的合同款，同时应承担该货物的直接费用（运输、保险、检验、货款利息及银行手续费等）。</w:t>
      </w:r>
      <w:r/>
    </w:p>
    <w:p>
      <w:pPr>
        <w:spacing w:line="440" w:lineRule="exact"/>
        <w:rPr>
          <w:rFonts w:hint="eastAsia" w:cs="Courier New"/>
          <w:sz w:val="24"/>
          <w:szCs w:val="24"/>
        </w:rPr>
      </w:pPr>
      <w:r>
        <w:rPr>
          <w:rFonts w:hint="eastAsia" w:cs="Courier New"/>
          <w:sz w:val="24"/>
          <w:szCs w:val="24"/>
        </w:rPr>
        <w:t xml:space="preserve">10.3</w:t>
      </w:r>
      <w:r>
        <w:rPr>
          <w:rFonts w:hint="eastAsia" w:cs="Courier New"/>
          <w:sz w:val="24"/>
          <w:szCs w:val="24"/>
          <w:lang w:val="en-US"/>
        </w:rPr>
        <w:t xml:space="preserve"> </w:t>
      </w:r>
      <w:r>
        <w:rPr>
          <w:rFonts w:hint="eastAsia" w:cs="Courier New"/>
          <w:sz w:val="24"/>
          <w:szCs w:val="24"/>
        </w:rPr>
        <w:t xml:space="preserve">如在使用过程中发生质量问题，乙方</w:t>
      </w:r>
      <w:r>
        <w:rPr>
          <w:rFonts w:hint="eastAsia" w:cs="Courier New"/>
          <w:sz w:val="24"/>
          <w:szCs w:val="24"/>
          <w:lang w:val="en-US"/>
        </w:rPr>
        <w:t xml:space="preserve">应</w:t>
      </w:r>
      <w:r>
        <w:rPr>
          <w:rFonts w:hint="eastAsia" w:cs="Courier New"/>
          <w:sz w:val="24"/>
          <w:szCs w:val="24"/>
        </w:rPr>
        <w:t xml:space="preserve">在接到甲方通知后</w:t>
      </w:r>
      <w:r>
        <w:rPr>
          <w:rFonts w:hint="eastAsia" w:cs="Courier New"/>
          <w:sz w:val="24"/>
          <w:szCs w:val="24"/>
          <w:u w:val="single"/>
        </w:rPr>
        <w:t xml:space="preserve"> 48 </w:t>
      </w:r>
      <w:r>
        <w:rPr>
          <w:rFonts w:hint="eastAsia" w:cs="Courier New"/>
          <w:sz w:val="24"/>
          <w:szCs w:val="24"/>
        </w:rPr>
        <w:t xml:space="preserve">小时内到达甲方现场。</w:t>
      </w:r>
      <w:r/>
    </w:p>
    <w:p>
      <w:pPr>
        <w:spacing w:line="440" w:lineRule="exact"/>
        <w:rPr>
          <w:rFonts w:hint="eastAsia" w:cs="Courier New"/>
          <w:sz w:val="24"/>
          <w:szCs w:val="24"/>
        </w:rPr>
      </w:pPr>
      <w:r>
        <w:rPr>
          <w:rFonts w:hint="eastAsia" w:cs="Courier New"/>
          <w:sz w:val="24"/>
          <w:szCs w:val="24"/>
        </w:rPr>
        <w:t xml:space="preserve">10.4</w:t>
      </w:r>
      <w:r>
        <w:rPr>
          <w:rFonts w:hint="eastAsia" w:cs="Courier New"/>
          <w:sz w:val="24"/>
          <w:szCs w:val="24"/>
          <w:lang w:val="en-US"/>
        </w:rPr>
        <w:t xml:space="preserve"> </w:t>
      </w:r>
      <w:r>
        <w:rPr>
          <w:rFonts w:hint="eastAsia" w:cs="Courier New"/>
          <w:sz w:val="24"/>
          <w:szCs w:val="24"/>
        </w:rPr>
        <w:t xml:space="preserve">质保期内，乙方应对货物出现的质量及安全问题负责处理解决并承担一切费用。</w:t>
      </w:r>
      <w:r/>
    </w:p>
    <w:p>
      <w:pPr>
        <w:spacing w:line="440" w:lineRule="exact"/>
        <w:rPr>
          <w:rFonts w:hint="eastAsia" w:cs="Courier New"/>
          <w:sz w:val="24"/>
          <w:szCs w:val="24"/>
        </w:rPr>
      </w:pPr>
      <w:r>
        <w:rPr>
          <w:rFonts w:hint="eastAsia" w:cs="Courier New"/>
          <w:sz w:val="24"/>
          <w:szCs w:val="24"/>
        </w:rPr>
        <w:t xml:space="preserve">10.5</w:t>
      </w:r>
      <w:r>
        <w:rPr>
          <w:rFonts w:hint="eastAsia" w:cs="Courier New"/>
          <w:sz w:val="24"/>
          <w:szCs w:val="24"/>
          <w:lang w:val="en-US"/>
        </w:rPr>
        <w:t xml:space="preserve"> </w:t>
      </w:r>
      <w:r>
        <w:rPr>
          <w:rFonts w:hint="eastAsia" w:cs="Courier New"/>
          <w:sz w:val="24"/>
          <w:szCs w:val="24"/>
        </w:rPr>
        <w:t xml:space="preserve">质保期为自交货验收合格之日起</w:t>
      </w:r>
      <w:r>
        <w:rPr>
          <w:rFonts w:hint="eastAsia" w:cs="Courier New"/>
          <w:sz w:val="24"/>
          <w:szCs w:val="24"/>
          <w:u w:val="single"/>
        </w:rPr>
        <w:t xml:space="preserve">1</w:t>
      </w:r>
      <w:r>
        <w:rPr>
          <w:rFonts w:hint="eastAsia" w:cs="Courier New"/>
          <w:sz w:val="24"/>
          <w:szCs w:val="24"/>
        </w:rPr>
        <w:t xml:space="preserve">年，因人为因素出现的故障不在质保范围内。超过质保期的</w:t>
      </w:r>
      <w:r>
        <w:rPr>
          <w:rFonts w:hint="eastAsia" w:cs="Courier New"/>
          <w:sz w:val="24"/>
          <w:szCs w:val="24"/>
          <w:lang w:val="en-US"/>
        </w:rPr>
        <w:t xml:space="preserve">乙方负责</w:t>
      </w:r>
      <w:r>
        <w:rPr>
          <w:rFonts w:hint="eastAsia" w:cs="Courier New"/>
          <w:sz w:val="24"/>
          <w:szCs w:val="24"/>
        </w:rPr>
        <w:t xml:space="preserve">终生维修，维修时只收</w:t>
      </w:r>
      <w:r>
        <w:rPr>
          <w:rFonts w:hint="eastAsia" w:cs="Courier New"/>
          <w:sz w:val="24"/>
          <w:szCs w:val="24"/>
          <w:lang w:val="en-US"/>
        </w:rPr>
        <w:t xml:space="preserve">取</w:t>
      </w:r>
      <w:r>
        <w:rPr>
          <w:rFonts w:hint="eastAsia" w:cs="Courier New"/>
          <w:sz w:val="24"/>
          <w:szCs w:val="24"/>
        </w:rPr>
        <w:t xml:space="preserve">部件成本费。</w:t>
      </w:r>
      <w:r/>
    </w:p>
    <w:p>
      <w:pPr>
        <w:pStyle w:val="687"/>
        <w:jc w:val="left"/>
        <w:spacing w:line="440" w:lineRule="exact"/>
        <w:rPr>
          <w:rFonts w:hint="eastAsia"/>
          <w:sz w:val="24"/>
          <w:lang w:val="en-US"/>
        </w:rPr>
      </w:pPr>
      <w:r>
        <w:rPr>
          <w:rFonts w:hint="eastAsia"/>
          <w:sz w:val="24"/>
          <w:lang w:val="en-US"/>
        </w:rPr>
        <w:t xml:space="preserve">10.6 支持检测项目扩项，提供一切相关服务，实际以甲方要求为准。</w:t>
      </w:r>
      <w:r/>
    </w:p>
    <w:p>
      <w:pPr>
        <w:spacing w:line="440" w:lineRule="exact"/>
        <w:rPr>
          <w:rFonts w:hint="eastAsia" w:ascii="方正黑体_GBK" w:hAnsi="方正黑体_GBK" w:eastAsia="方正黑体_GBK" w:cs="方正黑体_GBK"/>
          <w:bCs/>
          <w:sz w:val="24"/>
          <w:szCs w:val="24"/>
        </w:rPr>
        <w:outlineLvl w:val="1"/>
      </w:pPr>
      <w:r>
        <w:rPr>
          <w:rFonts w:hint="eastAsia" w:ascii="方正黑体_GBK" w:hAnsi="方正黑体_GBK" w:eastAsia="方正黑体_GBK" w:cs="方正黑体_GBK"/>
          <w:bCs/>
          <w:sz w:val="24"/>
          <w:szCs w:val="24"/>
        </w:rPr>
        <w:t xml:space="preserve">十一、项目验收</w:t>
      </w:r>
      <w:r/>
    </w:p>
    <w:p>
      <w:pPr>
        <w:spacing w:line="440" w:lineRule="exact"/>
        <w:rPr>
          <w:rFonts w:hint="eastAsia" w:cs="Courier New"/>
          <w:sz w:val="24"/>
          <w:szCs w:val="24"/>
        </w:rPr>
        <w:outlineLvl w:val="2"/>
      </w:pPr>
      <w:r>
        <w:rPr>
          <w:rFonts w:hint="eastAsia" w:cs="Courier New"/>
          <w:sz w:val="24"/>
          <w:szCs w:val="24"/>
        </w:rPr>
        <w:t xml:space="preserve">11.1</w:t>
      </w:r>
      <w:r>
        <w:rPr>
          <w:rFonts w:hint="eastAsia" w:cs="Courier New"/>
          <w:sz w:val="24"/>
          <w:szCs w:val="24"/>
          <w:lang w:val="en-US"/>
        </w:rPr>
        <w:t xml:space="preserve"> </w:t>
      </w:r>
      <w:r>
        <w:rPr>
          <w:rFonts w:hint="eastAsia" w:cs="Courier New"/>
          <w:sz w:val="24"/>
          <w:szCs w:val="24"/>
        </w:rPr>
        <w:t xml:space="preserve">甲方依法组织履约验收工作。</w:t>
      </w:r>
      <w:r/>
    </w:p>
    <w:p>
      <w:pPr>
        <w:spacing w:line="440" w:lineRule="exact"/>
        <w:rPr>
          <w:rFonts w:hint="eastAsia" w:cs="Courier New"/>
          <w:sz w:val="24"/>
          <w:szCs w:val="24"/>
        </w:rPr>
      </w:pPr>
      <w:r>
        <w:rPr>
          <w:rFonts w:hint="eastAsia" w:cs="Courier New"/>
          <w:sz w:val="24"/>
          <w:szCs w:val="24"/>
        </w:rPr>
        <w:t xml:space="preserve">11.2</w:t>
      </w:r>
      <w:r>
        <w:rPr>
          <w:rFonts w:hint="eastAsia" w:cs="Courier New"/>
          <w:sz w:val="24"/>
          <w:szCs w:val="24"/>
          <w:lang w:val="en-US"/>
        </w:rPr>
        <w:t xml:space="preserve"> </w:t>
      </w:r>
      <w:r>
        <w:rPr>
          <w:rFonts w:hint="eastAsia" w:cs="Courier New"/>
          <w:sz w:val="24"/>
          <w:szCs w:val="24"/>
        </w:rPr>
        <w:t xml:space="preserve">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p>
    <w:p>
      <w:pPr>
        <w:spacing w:line="440" w:lineRule="exact"/>
        <w:rPr>
          <w:rFonts w:hint="eastAsia" w:cs="Courier New"/>
          <w:sz w:val="24"/>
          <w:szCs w:val="24"/>
        </w:rPr>
      </w:pPr>
      <w:r>
        <w:rPr>
          <w:rFonts w:hint="eastAsia" w:cs="Courier New"/>
          <w:sz w:val="24"/>
          <w:szCs w:val="24"/>
        </w:rPr>
        <w:t xml:space="preserve">11.3</w:t>
      </w:r>
      <w:r>
        <w:rPr>
          <w:rFonts w:hint="eastAsia" w:cs="Courier New"/>
          <w:sz w:val="24"/>
          <w:szCs w:val="24"/>
          <w:lang w:val="en-US"/>
        </w:rPr>
        <w:t xml:space="preserve"> </w:t>
      </w:r>
      <w:r>
        <w:rPr>
          <w:rFonts w:hint="eastAsia" w:cs="Courier New"/>
          <w:sz w:val="24"/>
          <w:szCs w:val="24"/>
        </w:rPr>
        <w:t xml:space="preserve">对于实际使用人和甲方分离的项目，甲方邀请实际使用人参与验收。</w:t>
      </w:r>
      <w:r/>
    </w:p>
    <w:p>
      <w:pPr>
        <w:spacing w:line="440" w:lineRule="exact"/>
        <w:rPr>
          <w:rFonts w:hint="eastAsia" w:cs="Courier New"/>
          <w:sz w:val="24"/>
          <w:szCs w:val="24"/>
        </w:rPr>
      </w:pPr>
      <w:r>
        <w:rPr>
          <w:rFonts w:hint="eastAsia" w:cs="Courier New"/>
          <w:sz w:val="24"/>
          <w:szCs w:val="24"/>
        </w:rPr>
        <w:t xml:space="preserve">11.4</w:t>
      </w:r>
      <w:r>
        <w:rPr>
          <w:rFonts w:hint="eastAsia" w:cs="Courier New"/>
          <w:sz w:val="24"/>
          <w:szCs w:val="24"/>
          <w:lang w:val="en-US"/>
        </w:rPr>
        <w:t xml:space="preserve"> </w:t>
      </w:r>
      <w:r>
        <w:rPr>
          <w:rFonts w:hint="eastAsia" w:cs="Courier New"/>
          <w:sz w:val="24"/>
          <w:szCs w:val="24"/>
        </w:rPr>
        <w:t xml:space="preserve">如有必要，甲方</w:t>
      </w:r>
      <w:r>
        <w:rPr>
          <w:rFonts w:hint="eastAsia" w:cs="Courier New"/>
          <w:sz w:val="24"/>
          <w:szCs w:val="24"/>
          <w:lang w:val="en-US"/>
        </w:rPr>
        <w:t xml:space="preserve">可</w:t>
      </w:r>
      <w:r>
        <w:rPr>
          <w:rFonts w:hint="eastAsia" w:cs="Courier New"/>
          <w:sz w:val="24"/>
          <w:szCs w:val="24"/>
        </w:rPr>
        <w:t xml:space="preserve">邀请参加本项目</w:t>
      </w:r>
      <w:r>
        <w:rPr>
          <w:rFonts w:hint="eastAsia" w:cs="Courier New"/>
          <w:sz w:val="24"/>
          <w:szCs w:val="24"/>
          <w:lang w:val="en-US"/>
        </w:rPr>
        <w:t xml:space="preserve">投标</w:t>
      </w:r>
      <w:r>
        <w:rPr>
          <w:rFonts w:hint="eastAsia" w:cs="Courier New"/>
          <w:sz w:val="24"/>
          <w:szCs w:val="24"/>
        </w:rPr>
        <w:t xml:space="preserve">的其他投标人或第三方专业机构及专家参与验收，相关意见将作为验收</w:t>
      </w:r>
      <w:r>
        <w:rPr>
          <w:rFonts w:hint="eastAsia" w:cs="Courier New"/>
          <w:sz w:val="24"/>
          <w:szCs w:val="24"/>
          <w:lang w:val="en-US"/>
        </w:rPr>
        <w:t xml:space="preserve">结论</w:t>
      </w:r>
      <w:r>
        <w:rPr>
          <w:rFonts w:hint="eastAsia" w:cs="Courier New"/>
          <w:sz w:val="24"/>
          <w:szCs w:val="24"/>
        </w:rPr>
        <w:t xml:space="preserve">的参考。</w:t>
      </w:r>
      <w:r/>
    </w:p>
    <w:p>
      <w:pPr>
        <w:spacing w:line="440" w:lineRule="exact"/>
        <w:rPr>
          <w:rFonts w:hint="eastAsia" w:cs="Courier New"/>
          <w:sz w:val="24"/>
          <w:szCs w:val="24"/>
        </w:rPr>
      </w:pPr>
      <w:r>
        <w:rPr>
          <w:rFonts w:hint="eastAsia" w:cs="Courier New"/>
          <w:sz w:val="24"/>
          <w:szCs w:val="24"/>
        </w:rPr>
        <w:t xml:space="preserve">11.5</w:t>
      </w:r>
      <w:r>
        <w:rPr>
          <w:rFonts w:hint="eastAsia" w:cs="Courier New"/>
          <w:sz w:val="24"/>
          <w:szCs w:val="24"/>
          <w:lang w:val="en-US"/>
        </w:rPr>
        <w:t xml:space="preserve"> </w:t>
      </w:r>
      <w:r>
        <w:rPr>
          <w:rFonts w:hint="eastAsia" w:cs="Courier New"/>
          <w:sz w:val="24"/>
          <w:szCs w:val="24"/>
        </w:rPr>
        <w:t xml:space="preserve">甲方成立验收小组，按照采购合同约定对乙方履约情况进行验收。验收时间、验收标准见招标文件。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w:t>
      </w:r>
      <w:r>
        <w:rPr>
          <w:rFonts w:hint="eastAsia" w:cs="Courier New"/>
          <w:sz w:val="24"/>
          <w:szCs w:val="24"/>
          <w:lang w:val="en-US"/>
        </w:rPr>
        <w:t xml:space="preserve">退</w:t>
      </w:r>
      <w:r>
        <w:rPr>
          <w:rFonts w:hint="eastAsia" w:cs="Courier New"/>
          <w:sz w:val="24"/>
          <w:szCs w:val="24"/>
        </w:rPr>
        <w:t xml:space="preserve">还挂钩。履约验收的各项资料存档备查。</w:t>
      </w:r>
      <w:r/>
    </w:p>
    <w:p>
      <w:pPr>
        <w:spacing w:line="440" w:lineRule="exact"/>
        <w:rPr>
          <w:rFonts w:hint="eastAsia" w:cs="Courier New"/>
          <w:sz w:val="24"/>
          <w:szCs w:val="24"/>
        </w:rPr>
      </w:pPr>
      <w:r>
        <w:rPr>
          <w:rFonts w:hint="eastAsia" w:cs="Courier New"/>
          <w:sz w:val="24"/>
          <w:szCs w:val="24"/>
        </w:rPr>
        <w:t xml:space="preserve">11.6</w:t>
      </w:r>
      <w:r>
        <w:rPr>
          <w:rFonts w:hint="eastAsia" w:cs="Courier New"/>
          <w:sz w:val="24"/>
          <w:szCs w:val="24"/>
          <w:lang w:val="en-US"/>
        </w:rPr>
        <w:t xml:space="preserve"> </w:t>
      </w:r>
      <w:r>
        <w:rPr>
          <w:rFonts w:hint="eastAsia" w:cs="Courier New"/>
          <w:sz w:val="24"/>
          <w:szCs w:val="24"/>
        </w:rPr>
        <w:t xml:space="preserve">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spacing w:line="440" w:lineRule="exact"/>
        <w:rPr>
          <w:rFonts w:hint="eastAsia" w:ascii="方正黑体_GBK" w:hAnsi="方正黑体_GBK" w:eastAsia="方正黑体_GBK" w:cs="方正黑体_GBK"/>
          <w:bCs/>
          <w:sz w:val="24"/>
          <w:szCs w:val="24"/>
        </w:rPr>
        <w:outlineLvl w:val="1"/>
      </w:pPr>
      <w:r>
        <w:rPr>
          <w:rFonts w:hint="eastAsia" w:ascii="方正黑体_GBK" w:hAnsi="方正黑体_GBK" w:eastAsia="方正黑体_GBK" w:cs="方正黑体_GBK"/>
          <w:bCs/>
          <w:sz w:val="24"/>
          <w:szCs w:val="24"/>
        </w:rPr>
        <w:t xml:space="preserve">十二、货物的包装、发运及运输</w:t>
      </w:r>
      <w:r/>
    </w:p>
    <w:p>
      <w:pPr>
        <w:spacing w:line="440" w:lineRule="exact"/>
        <w:rPr>
          <w:rFonts w:hint="eastAsia" w:cs="Courier New"/>
          <w:sz w:val="24"/>
          <w:szCs w:val="24"/>
        </w:rPr>
      </w:pPr>
      <w:r>
        <w:rPr>
          <w:rFonts w:cs="Courier New"/>
          <w:sz w:val="24"/>
          <w:szCs w:val="24"/>
          <w:lang w:val="en-US"/>
        </w:rPr>
        <w:t xml:space="preserve">12.</w:t>
      </w:r>
      <w:r>
        <w:rPr>
          <w:rFonts w:hint="eastAsia" w:cs="Courier New"/>
          <w:sz w:val="24"/>
          <w:szCs w:val="24"/>
        </w:rPr>
        <w:t xml:space="preserve">1</w:t>
      </w:r>
      <w:r>
        <w:rPr>
          <w:rFonts w:hint="eastAsia" w:cs="Courier New"/>
          <w:sz w:val="24"/>
          <w:szCs w:val="24"/>
          <w:lang w:val="en-US"/>
        </w:rPr>
        <w:t xml:space="preserve"> </w:t>
      </w:r>
      <w:r>
        <w:rPr>
          <w:rFonts w:hint="eastAsia" w:cs="Courier New"/>
          <w:sz w:val="24"/>
          <w:szCs w:val="24"/>
        </w:rPr>
        <w:t xml:space="preserve">乙方应在货物发运前对其进行满足运输距离、防潮、防震、防锈和防破损装卸等要求包装，以保证货物安全运达甲方指定地点。货物的包装应符合《商品包装政府采购需求标准（试行）》《快递包装政府采购需求标准（试行）》的规定。</w:t>
      </w:r>
      <w:r/>
    </w:p>
    <w:p>
      <w:pPr>
        <w:spacing w:line="440" w:lineRule="exact"/>
        <w:rPr>
          <w:rFonts w:hint="eastAsia" w:cs="Courier New"/>
          <w:sz w:val="24"/>
          <w:szCs w:val="24"/>
        </w:rPr>
      </w:pPr>
      <w:r>
        <w:rPr>
          <w:rFonts w:hint="eastAsia" w:cs="Courier New"/>
          <w:sz w:val="24"/>
          <w:szCs w:val="24"/>
        </w:rPr>
        <w:t xml:space="preserve">12.2</w:t>
      </w:r>
      <w:r>
        <w:rPr>
          <w:rFonts w:hint="eastAsia" w:cs="Courier New"/>
          <w:sz w:val="24"/>
          <w:szCs w:val="24"/>
          <w:lang w:val="en-US"/>
        </w:rPr>
        <w:t xml:space="preserve"> </w:t>
      </w:r>
      <w:r>
        <w:rPr>
          <w:rFonts w:hint="eastAsia" w:cs="Courier New"/>
          <w:sz w:val="24"/>
          <w:szCs w:val="24"/>
        </w:rPr>
        <w:t xml:space="preserve">使用说明书、质量检验证明书、随配附件和工具以及清单一并附于货物内。</w:t>
      </w:r>
      <w:r/>
    </w:p>
    <w:p>
      <w:pPr>
        <w:spacing w:line="440" w:lineRule="exact"/>
        <w:rPr>
          <w:rFonts w:hint="eastAsia" w:cs="Courier New"/>
          <w:sz w:val="24"/>
          <w:szCs w:val="24"/>
        </w:rPr>
      </w:pPr>
      <w:r>
        <w:rPr>
          <w:rFonts w:hint="eastAsia" w:cs="Courier New"/>
          <w:sz w:val="24"/>
          <w:szCs w:val="24"/>
        </w:rPr>
        <w:t xml:space="preserve">12.3</w:t>
      </w:r>
      <w:r>
        <w:rPr>
          <w:rFonts w:hint="eastAsia" w:cs="Courier New"/>
          <w:sz w:val="24"/>
          <w:szCs w:val="24"/>
          <w:lang w:val="en-US"/>
        </w:rPr>
        <w:t xml:space="preserve"> </w:t>
      </w:r>
      <w:r>
        <w:rPr>
          <w:rFonts w:hint="eastAsia" w:cs="Courier New"/>
          <w:sz w:val="24"/>
          <w:szCs w:val="24"/>
        </w:rPr>
        <w:t xml:space="preserve">乙方在货物发运手续办理完毕后24小时内或货到甲方48小时前通知甲方，以准备接货。</w:t>
      </w:r>
      <w:r/>
    </w:p>
    <w:p>
      <w:pPr>
        <w:spacing w:line="440" w:lineRule="exact"/>
        <w:rPr>
          <w:rFonts w:hint="eastAsia" w:cs="Courier New"/>
          <w:sz w:val="24"/>
          <w:szCs w:val="24"/>
        </w:rPr>
        <w:outlineLvl w:val="2"/>
      </w:pPr>
      <w:r>
        <w:rPr>
          <w:rFonts w:hint="eastAsia" w:cs="Courier New"/>
          <w:sz w:val="24"/>
          <w:szCs w:val="24"/>
        </w:rPr>
        <w:t xml:space="preserve">12.4</w:t>
      </w:r>
      <w:r>
        <w:rPr>
          <w:rFonts w:hint="eastAsia" w:cs="Courier New"/>
          <w:sz w:val="24"/>
          <w:szCs w:val="24"/>
          <w:lang w:val="en-US"/>
        </w:rPr>
        <w:t xml:space="preserve"> </w:t>
      </w:r>
      <w:r>
        <w:rPr>
          <w:rFonts w:hint="eastAsia" w:cs="Courier New"/>
          <w:sz w:val="24"/>
          <w:szCs w:val="24"/>
        </w:rPr>
        <w:t xml:space="preserve">货物在交付甲方前发生的风险均由乙方负责。</w:t>
      </w:r>
      <w:r/>
    </w:p>
    <w:p>
      <w:pPr>
        <w:spacing w:line="440" w:lineRule="exact"/>
        <w:rPr>
          <w:rFonts w:hint="eastAsia" w:cs="Courier New"/>
          <w:sz w:val="24"/>
          <w:szCs w:val="24"/>
        </w:rPr>
      </w:pPr>
      <w:r>
        <w:rPr>
          <w:rFonts w:hint="eastAsia" w:cs="Courier New"/>
          <w:sz w:val="24"/>
          <w:szCs w:val="24"/>
        </w:rPr>
        <w:t xml:space="preserve">12.5</w:t>
      </w:r>
      <w:r>
        <w:rPr>
          <w:rFonts w:hint="eastAsia" w:cs="Courier New"/>
          <w:sz w:val="24"/>
          <w:szCs w:val="24"/>
          <w:lang w:val="en-US"/>
        </w:rPr>
        <w:t xml:space="preserve"> </w:t>
      </w:r>
      <w:r>
        <w:rPr>
          <w:rFonts w:hint="eastAsia" w:cs="Courier New"/>
          <w:sz w:val="24"/>
          <w:szCs w:val="24"/>
        </w:rPr>
        <w:t xml:space="preserve">货物在规定的交付期限内由乙方送达甲方指定的地点视为交付，乙方同时需通知甲方货物已送达。</w:t>
      </w:r>
      <w:r/>
    </w:p>
    <w:p>
      <w:pPr>
        <w:spacing w:line="440" w:lineRule="exact"/>
        <w:rPr>
          <w:rFonts w:hint="eastAsia" w:ascii="方正黑体_GBK" w:hAnsi="方正黑体_GBK" w:eastAsia="方正黑体_GBK" w:cs="方正黑体_GBK"/>
          <w:bCs/>
          <w:sz w:val="24"/>
          <w:szCs w:val="24"/>
        </w:rPr>
        <w:outlineLvl w:val="1"/>
      </w:pPr>
      <w:r>
        <w:rPr>
          <w:rFonts w:hint="eastAsia" w:ascii="方正黑体_GBK" w:hAnsi="方正黑体_GBK" w:eastAsia="方正黑体_GBK" w:cs="方正黑体_GBK"/>
          <w:bCs/>
          <w:sz w:val="24"/>
          <w:szCs w:val="24"/>
        </w:rPr>
        <w:t xml:space="preserve">十三、违约责任</w:t>
      </w:r>
      <w:r/>
    </w:p>
    <w:p>
      <w:pPr>
        <w:spacing w:line="440" w:lineRule="exact"/>
        <w:rPr>
          <w:rFonts w:hint="eastAsia" w:cs="Courier New"/>
          <w:sz w:val="24"/>
          <w:szCs w:val="24"/>
        </w:rPr>
      </w:pPr>
      <w:r>
        <w:rPr>
          <w:rFonts w:hint="eastAsia" w:cs="Courier New"/>
          <w:sz w:val="24"/>
          <w:szCs w:val="24"/>
        </w:rPr>
        <w:t xml:space="preserve">13.1</w:t>
      </w:r>
      <w:r>
        <w:rPr>
          <w:rFonts w:hint="eastAsia" w:cs="Courier New"/>
          <w:sz w:val="24"/>
          <w:szCs w:val="24"/>
          <w:lang w:val="en-US"/>
        </w:rPr>
        <w:t xml:space="preserve"> </w:t>
      </w:r>
      <w:r>
        <w:rPr>
          <w:rFonts w:hint="eastAsia" w:cs="Courier New"/>
          <w:sz w:val="24"/>
          <w:szCs w:val="24"/>
        </w:rPr>
        <w:t xml:space="preserve">甲方无正当理由拒收货物的，</w:t>
      </w:r>
      <w:r>
        <w:rPr>
          <w:rFonts w:hint="eastAsia" w:cs="Courier New"/>
          <w:sz w:val="24"/>
          <w:szCs w:val="24"/>
          <w:lang w:val="en-US"/>
        </w:rPr>
        <w:t xml:space="preserve">应</w:t>
      </w:r>
      <w:r>
        <w:rPr>
          <w:rFonts w:hint="eastAsia" w:cs="Courier New"/>
          <w:sz w:val="24"/>
          <w:szCs w:val="24"/>
        </w:rPr>
        <w:t xml:space="preserve">向乙方偿付拒收货</w:t>
      </w:r>
      <w:r>
        <w:rPr>
          <w:rFonts w:hint="eastAsia" w:cs="Courier New"/>
          <w:sz w:val="24"/>
          <w:szCs w:val="24"/>
          <w:lang w:val="en-US"/>
        </w:rPr>
        <w:t xml:space="preserve">物</w:t>
      </w:r>
      <w:r>
        <w:rPr>
          <w:rFonts w:hint="eastAsia" w:cs="Courier New"/>
          <w:sz w:val="24"/>
          <w:szCs w:val="24"/>
        </w:rPr>
        <w:t xml:space="preserve">总</w:t>
      </w:r>
      <w:r>
        <w:rPr>
          <w:rFonts w:hint="eastAsia" w:cs="Courier New"/>
          <w:sz w:val="24"/>
          <w:szCs w:val="24"/>
          <w:lang w:val="en-US"/>
        </w:rPr>
        <w:t xml:space="preserve">价</w:t>
      </w:r>
      <w:r>
        <w:rPr>
          <w:rFonts w:hint="eastAsia" w:cs="Courier New"/>
          <w:sz w:val="24"/>
          <w:szCs w:val="24"/>
        </w:rPr>
        <w:t xml:space="preserve">款</w:t>
      </w:r>
      <w:r>
        <w:rPr>
          <w:rFonts w:hint="eastAsia" w:cs="Courier New"/>
          <w:sz w:val="24"/>
          <w:szCs w:val="24"/>
          <w:u w:val="single"/>
        </w:rPr>
        <w:t xml:space="preserve"> </w:t>
      </w:r>
      <w:r>
        <w:rPr>
          <w:rFonts w:hint="eastAsia" w:cs="Courier New"/>
          <w:sz w:val="24"/>
          <w:szCs w:val="24"/>
          <w:u w:val="single"/>
          <w:lang w:val="en-US"/>
        </w:rPr>
        <w:t xml:space="preserve">5% </w:t>
      </w:r>
      <w:r>
        <w:rPr>
          <w:rFonts w:hint="eastAsia" w:cs="Courier New"/>
          <w:sz w:val="24"/>
          <w:szCs w:val="24"/>
        </w:rPr>
        <w:t xml:space="preserve">的违约金。</w:t>
      </w:r>
      <w:r/>
    </w:p>
    <w:p>
      <w:pPr>
        <w:spacing w:line="440" w:lineRule="exact"/>
        <w:rPr>
          <w:rFonts w:hint="eastAsia" w:cs="Courier New"/>
          <w:sz w:val="24"/>
          <w:szCs w:val="24"/>
        </w:rPr>
      </w:pPr>
      <w:r>
        <w:rPr>
          <w:rFonts w:hint="eastAsia" w:cs="Courier New"/>
          <w:sz w:val="24"/>
          <w:szCs w:val="24"/>
        </w:rPr>
        <w:t xml:space="preserve">13.2</w:t>
      </w:r>
      <w:r>
        <w:rPr>
          <w:rFonts w:hint="eastAsia" w:cs="Courier New"/>
          <w:sz w:val="24"/>
          <w:szCs w:val="24"/>
          <w:lang w:val="en-US"/>
        </w:rPr>
        <w:t xml:space="preserve"> </w:t>
      </w:r>
      <w:r>
        <w:rPr>
          <w:rFonts w:hint="eastAsia" w:cs="Courier New"/>
          <w:sz w:val="24"/>
          <w:szCs w:val="24"/>
        </w:rPr>
        <w:t xml:space="preserve">甲方无故逾期验收和办理货款支付手续的，应按逾期付款总额每日</w:t>
      </w:r>
      <w:r>
        <w:rPr>
          <w:rFonts w:hint="eastAsia" w:cs="Courier New"/>
          <w:sz w:val="24"/>
          <w:szCs w:val="24"/>
          <w:u w:val="single"/>
        </w:rPr>
        <w:t xml:space="preserve"> 5%</w:t>
      </w:r>
      <w:r>
        <w:rPr>
          <w:rFonts w:hint="eastAsia" w:cs="Courier New"/>
          <w:sz w:val="24"/>
          <w:szCs w:val="24"/>
          <w:u w:val="single"/>
          <w:lang w:val="en-US"/>
        </w:rPr>
        <w:t xml:space="preserve"> </w:t>
      </w:r>
      <w:r>
        <w:rPr>
          <w:rFonts w:hint="eastAsia" w:cs="Courier New"/>
          <w:sz w:val="24"/>
          <w:szCs w:val="24"/>
        </w:rPr>
        <w:t xml:space="preserve">向乙方支付违约金。</w:t>
      </w:r>
      <w:r/>
    </w:p>
    <w:p>
      <w:pPr>
        <w:spacing w:line="440" w:lineRule="exact"/>
        <w:rPr>
          <w:rFonts w:hint="eastAsia" w:cs="Courier New"/>
          <w:sz w:val="24"/>
          <w:szCs w:val="24"/>
        </w:rPr>
      </w:pPr>
      <w:r>
        <w:rPr>
          <w:rFonts w:hint="eastAsia" w:cs="Courier New"/>
          <w:sz w:val="24"/>
          <w:szCs w:val="24"/>
        </w:rPr>
        <w:t xml:space="preserve">13.3</w:t>
      </w:r>
      <w:r>
        <w:rPr>
          <w:rFonts w:hint="eastAsia" w:cs="Courier New"/>
          <w:sz w:val="24"/>
          <w:szCs w:val="24"/>
          <w:lang w:val="en-US"/>
        </w:rPr>
        <w:t xml:space="preserve"> </w:t>
      </w:r>
      <w:r>
        <w:rPr>
          <w:rFonts w:hint="eastAsia" w:cs="Courier New"/>
          <w:sz w:val="24"/>
          <w:szCs w:val="24"/>
        </w:rPr>
        <w:t xml:space="preserve">乙方逾期交付货物的，应按逾期交货总额每日</w:t>
      </w:r>
      <w:r>
        <w:rPr>
          <w:rFonts w:hint="eastAsia" w:cs="Courier New"/>
          <w:sz w:val="24"/>
          <w:szCs w:val="24"/>
          <w:u w:val="single"/>
          <w:lang w:val="en-US"/>
        </w:rPr>
        <w:t xml:space="preserve"> 5% </w:t>
      </w:r>
      <w:r>
        <w:rPr>
          <w:rFonts w:hint="eastAsia" w:cs="Courier New"/>
          <w:sz w:val="24"/>
          <w:szCs w:val="24"/>
        </w:rPr>
        <w:t xml:space="preserve">向甲方支付违约金，由甲方从待付货款中扣除。逾期超过约定日期10个工作日不能交货的，甲方可解除本合同。乙方因逾期交货或因其他违约行为导致甲方解除合同的，应向甲方支付合同总</w:t>
      </w:r>
      <w:r>
        <w:rPr>
          <w:rFonts w:hint="eastAsia" w:cs="Courier New"/>
          <w:sz w:val="24"/>
          <w:szCs w:val="24"/>
          <w:lang w:val="en-US"/>
        </w:rPr>
        <w:t xml:space="preserve">价</w:t>
      </w:r>
      <w:r>
        <w:rPr>
          <w:rFonts w:hint="eastAsia" w:cs="Courier New"/>
          <w:sz w:val="24"/>
          <w:szCs w:val="24"/>
          <w:u w:val="single"/>
        </w:rPr>
        <w:t xml:space="preserve"> </w:t>
      </w:r>
      <w:r>
        <w:rPr>
          <w:rFonts w:hint="eastAsia" w:cs="Courier New"/>
          <w:sz w:val="24"/>
          <w:szCs w:val="24"/>
          <w:u w:val="single"/>
          <w:lang w:val="en-US"/>
        </w:rPr>
        <w:t xml:space="preserve">5% </w:t>
      </w:r>
      <w:r>
        <w:rPr>
          <w:rFonts w:hint="eastAsia" w:cs="Courier New"/>
          <w:sz w:val="24"/>
          <w:szCs w:val="24"/>
        </w:rPr>
        <w:t xml:space="preserve">的违约金。 </w:t>
      </w:r>
      <w:r/>
    </w:p>
    <w:p>
      <w:pPr>
        <w:spacing w:line="440" w:lineRule="exact"/>
        <w:rPr>
          <w:rFonts w:hint="eastAsia" w:cs="Courier New"/>
          <w:sz w:val="24"/>
          <w:szCs w:val="24"/>
        </w:rPr>
      </w:pPr>
      <w:r>
        <w:rPr>
          <w:rFonts w:hint="eastAsia" w:cs="Courier New"/>
          <w:sz w:val="24"/>
          <w:szCs w:val="24"/>
        </w:rPr>
        <w:t xml:space="preserve">13.4 乙方所交</w:t>
      </w:r>
      <w:r>
        <w:rPr>
          <w:rFonts w:hint="eastAsia" w:cs="Courier New"/>
          <w:sz w:val="24"/>
          <w:szCs w:val="24"/>
          <w:lang w:val="en-US"/>
        </w:rPr>
        <w:t xml:space="preserve">付</w:t>
      </w:r>
      <w:r>
        <w:rPr>
          <w:rFonts w:hint="eastAsia" w:cs="Courier New"/>
          <w:sz w:val="24"/>
          <w:szCs w:val="24"/>
        </w:rPr>
        <w:t xml:space="preserve">的货物品种、型号、规格、技术参数、质量不符合合同规定及招标文件规定标准的，甲方有权拒收该货物，乙方愿意更换货物但逾期交货的，按乙方逾期交货处理。乙方拒绝更换货物的，甲方可单方面解除合同。</w:t>
      </w:r>
      <w:r/>
    </w:p>
    <w:p>
      <w:pPr>
        <w:spacing w:line="440" w:lineRule="exact"/>
        <w:rPr>
          <w:rFonts w:hint="eastAsia"/>
        </w:rPr>
      </w:pPr>
      <w:r>
        <w:rPr>
          <w:rFonts w:hint="eastAsia" w:cs="Courier New"/>
          <w:sz w:val="24"/>
          <w:szCs w:val="24"/>
          <w:lang w:val="en-US"/>
        </w:rPr>
        <w:t xml:space="preserve">13.5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spacing w:line="440" w:lineRule="exact"/>
        <w:rPr>
          <w:rFonts w:hint="eastAsia" w:ascii="方正黑体_GBK" w:hAnsi="方正黑体_GBK" w:eastAsia="方正黑体_GBK" w:cs="方正黑体_GBK"/>
          <w:bCs/>
          <w:sz w:val="24"/>
          <w:szCs w:val="24"/>
        </w:rPr>
        <w:outlineLvl w:val="1"/>
      </w:pPr>
      <w:r>
        <w:rPr>
          <w:rFonts w:hint="eastAsia" w:ascii="方正黑体_GBK" w:hAnsi="方正黑体_GBK" w:eastAsia="方正黑体_GBK" w:cs="方正黑体_GBK"/>
          <w:bCs/>
          <w:sz w:val="24"/>
          <w:szCs w:val="24"/>
        </w:rPr>
        <w:t xml:space="preserve">十四、不可抗力事件处理</w:t>
      </w:r>
      <w:r/>
    </w:p>
    <w:p>
      <w:pPr>
        <w:spacing w:line="440" w:lineRule="exact"/>
        <w:rPr>
          <w:rFonts w:hint="eastAsia" w:cs="Courier New"/>
          <w:sz w:val="24"/>
          <w:szCs w:val="24"/>
        </w:rPr>
      </w:pPr>
      <w:r>
        <w:rPr>
          <w:rFonts w:hint="eastAsia" w:cs="Courier New"/>
          <w:sz w:val="24"/>
          <w:szCs w:val="24"/>
        </w:rPr>
        <w:t xml:space="preserve">14.1 在合同有效期内，任何一方因不可抗力事件导致不能履行合同，则合同履行期可延长，其延长期与不可抗力影响期相同。</w:t>
      </w:r>
      <w:r/>
    </w:p>
    <w:p>
      <w:pPr>
        <w:spacing w:line="440" w:lineRule="exact"/>
        <w:rPr>
          <w:rFonts w:hint="eastAsia" w:cs="Courier New"/>
          <w:sz w:val="24"/>
          <w:szCs w:val="24"/>
        </w:rPr>
      </w:pPr>
      <w:r>
        <w:rPr>
          <w:rFonts w:hint="eastAsia" w:cs="Courier New"/>
          <w:sz w:val="24"/>
          <w:szCs w:val="24"/>
        </w:rPr>
        <w:t xml:space="preserve">14.2 不可抗力事件发生后，应立即通知对方并寄送有关权威机构出具的证明。</w:t>
      </w:r>
      <w:r/>
    </w:p>
    <w:p>
      <w:pPr>
        <w:spacing w:line="440" w:lineRule="exact"/>
        <w:rPr>
          <w:rFonts w:hint="eastAsia" w:cs="Courier New"/>
          <w:sz w:val="24"/>
          <w:szCs w:val="24"/>
        </w:rPr>
      </w:pPr>
      <w:r>
        <w:rPr>
          <w:rFonts w:hint="eastAsia" w:cs="Courier New"/>
          <w:sz w:val="24"/>
          <w:szCs w:val="24"/>
        </w:rPr>
        <w:t xml:space="preserve">14.3 不可抗力事件延续120天以上，双方应通过友好协商确定是否继续履行合同。</w:t>
      </w:r>
      <w:r/>
    </w:p>
    <w:p>
      <w:pPr>
        <w:spacing w:line="440" w:lineRule="exact"/>
        <w:rPr>
          <w:rFonts w:hint="eastAsia" w:ascii="方正黑体_GBK" w:hAnsi="方正黑体_GBK" w:eastAsia="方正黑体_GBK" w:cs="方正黑体_GBK"/>
          <w:bCs/>
          <w:sz w:val="24"/>
          <w:szCs w:val="24"/>
        </w:rPr>
        <w:outlineLvl w:val="1"/>
      </w:pPr>
      <w:r>
        <w:rPr>
          <w:rFonts w:hint="eastAsia" w:ascii="方正黑体_GBK" w:hAnsi="方正黑体_GBK" w:eastAsia="方正黑体_GBK" w:cs="方正黑体_GBK"/>
          <w:bCs/>
          <w:sz w:val="24"/>
          <w:szCs w:val="24"/>
        </w:rPr>
        <w:t xml:space="preserve">十五、解决争议的方法</w:t>
      </w:r>
      <w:r/>
    </w:p>
    <w:p>
      <w:pPr>
        <w:spacing w:line="440" w:lineRule="exact"/>
        <w:rPr>
          <w:rFonts w:hint="eastAsia" w:cs="Courier New"/>
          <w:sz w:val="24"/>
          <w:szCs w:val="24"/>
        </w:rPr>
      </w:pPr>
      <w:r>
        <w:rPr>
          <w:rFonts w:hint="eastAsia" w:cs="Courier New"/>
          <w:sz w:val="24"/>
          <w:szCs w:val="24"/>
        </w:rPr>
        <w:t xml:space="preserve">15.1</w:t>
      </w:r>
      <w:r>
        <w:rPr>
          <w:rFonts w:hint="eastAsia" w:cs="Courier New"/>
          <w:sz w:val="24"/>
          <w:szCs w:val="24"/>
          <w:lang w:val="en-US"/>
        </w:rPr>
        <w:t xml:space="preserve"> </w:t>
      </w:r>
      <w:r>
        <w:rPr>
          <w:rFonts w:hint="eastAsia" w:cs="Courier New"/>
          <w:sz w:val="24"/>
          <w:szCs w:val="24"/>
        </w:rPr>
        <w:t xml:space="preserve">甲乙双方因合同签订、履行而发生的一切争议，应通过友好协商解决。协商不成</w:t>
      </w:r>
      <w:r>
        <w:rPr>
          <w:rFonts w:hint="eastAsia" w:cs="Courier New"/>
          <w:sz w:val="24"/>
          <w:szCs w:val="24"/>
          <w:lang w:val="en-US"/>
        </w:rPr>
        <w:t xml:space="preserve">的</w:t>
      </w:r>
      <w:r>
        <w:rPr>
          <w:rFonts w:hint="eastAsia" w:cs="Courier New"/>
          <w:sz w:val="24"/>
          <w:szCs w:val="24"/>
        </w:rPr>
        <w:t xml:space="preserve">由甲方住所地人民法院管辖。</w:t>
      </w:r>
      <w:r/>
    </w:p>
    <w:p>
      <w:pPr>
        <w:spacing w:line="440" w:lineRule="exact"/>
        <w:rPr>
          <w:rFonts w:hint="eastAsia" w:ascii="方正黑体_GBK" w:hAnsi="方正黑体_GBK" w:eastAsia="方正黑体_GBK" w:cs="方正黑体_GBK"/>
          <w:bCs/>
          <w:sz w:val="24"/>
          <w:szCs w:val="24"/>
        </w:rPr>
        <w:outlineLvl w:val="1"/>
      </w:pPr>
      <w:r>
        <w:rPr>
          <w:rFonts w:hint="eastAsia" w:ascii="方正黑体_GBK" w:hAnsi="方正黑体_GBK" w:eastAsia="方正黑体_GBK" w:cs="方正黑体_GBK"/>
          <w:bCs/>
          <w:sz w:val="24"/>
          <w:szCs w:val="24"/>
        </w:rPr>
        <w:t xml:space="preserve">十六、合同生效及其它</w:t>
      </w:r>
      <w:r/>
    </w:p>
    <w:p>
      <w:pPr>
        <w:spacing w:line="440" w:lineRule="exact"/>
        <w:rPr>
          <w:rFonts w:hint="eastAsia" w:cs="Courier New"/>
          <w:sz w:val="24"/>
          <w:szCs w:val="24"/>
        </w:rPr>
        <w:outlineLvl w:val="2"/>
      </w:pPr>
      <w:r>
        <w:rPr>
          <w:rFonts w:hint="eastAsia" w:cs="Courier New"/>
          <w:sz w:val="24"/>
          <w:szCs w:val="24"/>
        </w:rPr>
        <w:t xml:space="preserve">16.1 </w:t>
      </w:r>
      <w:r>
        <w:rPr>
          <w:rFonts w:hint="eastAsia" w:cs="Courier New"/>
          <w:sz w:val="24"/>
          <w:szCs w:val="24"/>
          <w:lang w:val="en-US"/>
        </w:rPr>
        <w:t xml:space="preserve">本</w:t>
      </w:r>
      <w:r>
        <w:rPr>
          <w:rFonts w:hint="eastAsia" w:cs="Courier New"/>
          <w:sz w:val="24"/>
          <w:szCs w:val="24"/>
        </w:rPr>
        <w:t xml:space="preserve">合同经双方加盖单位公章后生效。</w:t>
      </w:r>
      <w:r/>
    </w:p>
    <w:p>
      <w:pPr>
        <w:spacing w:line="440" w:lineRule="exact"/>
        <w:rPr>
          <w:rFonts w:hint="eastAsia" w:cs="Courier New"/>
          <w:sz w:val="24"/>
          <w:szCs w:val="24"/>
        </w:rPr>
      </w:pPr>
      <w:r>
        <w:rPr>
          <w:rFonts w:hint="eastAsia" w:cs="Courier New"/>
          <w:sz w:val="24"/>
          <w:szCs w:val="24"/>
        </w:rPr>
        <w:t xml:space="preserve">16.2</w:t>
      </w:r>
      <w:r>
        <w:rPr>
          <w:rFonts w:hint="eastAsia" w:cs="Courier New"/>
          <w:sz w:val="24"/>
          <w:szCs w:val="24"/>
          <w:lang w:val="en-US"/>
        </w:rPr>
        <w:t xml:space="preserve"> </w:t>
      </w:r>
      <w:r>
        <w:rPr>
          <w:rFonts w:hint="eastAsia" w:cs="Courier New"/>
          <w:sz w:val="24"/>
          <w:szCs w:val="24"/>
        </w:rPr>
        <w:t xml:space="preserve">本合同未尽事宜，遵照《中华人民共和国民法典》《中华人民共和国政府采购法》有关条文执行。</w:t>
      </w:r>
      <w:r/>
    </w:p>
    <w:p>
      <w:pPr>
        <w:spacing w:line="440" w:lineRule="exact"/>
        <w:rPr>
          <w:rFonts w:hint="eastAsia" w:cs="Courier New"/>
          <w:sz w:val="24"/>
          <w:szCs w:val="24"/>
        </w:rPr>
      </w:pPr>
      <w:r>
        <w:rPr>
          <w:rFonts w:hint="eastAsia" w:cs="Courier New"/>
          <w:sz w:val="24"/>
          <w:szCs w:val="24"/>
        </w:rPr>
        <w:t xml:space="preserve">16.3 本合同正本一式两份，具有同等法律效力，甲方、乙方各执一份。</w:t>
      </w:r>
      <w:r/>
    </w:p>
    <w:p>
      <w:pPr>
        <w:pStyle w:val="697"/>
        <w:spacing w:before="120" w:after="120" w:line="264" w:lineRule="auto"/>
        <w:rPr>
          <w:rFonts w:hint="eastAsia" w:hAnsi="宋体"/>
          <w:sz w:val="24"/>
          <w:szCs w:val="24"/>
        </w:rPr>
      </w:pPr>
      <w:r/>
      <w:bookmarkStart w:id="60" w:name="_Hlt16619369"/>
      <w:r/>
      <w:bookmarkEnd w:id="60"/>
      <w:r>
        <w:rPr>
          <w:rFonts w:hint="eastAsia" w:hAnsi="宋体"/>
          <w:sz w:val="24"/>
          <w:szCs w:val="24"/>
        </w:rPr>
        <w:t xml:space="preserve">  </w:t>
      </w:r>
      <w:r/>
    </w:p>
    <w:p>
      <w:pPr>
        <w:pStyle w:val="697"/>
        <w:spacing w:before="120" w:after="120" w:line="264" w:lineRule="auto"/>
        <w:rPr>
          <w:rFonts w:hint="eastAsia" w:hAnsi="宋体"/>
          <w:sz w:val="24"/>
          <w:szCs w:val="24"/>
        </w:rPr>
      </w:pPr>
      <w:r>
        <w:rPr>
          <w:rFonts w:hint="eastAsia" w:hAnsi="宋体"/>
          <w:sz w:val="24"/>
          <w:szCs w:val="24"/>
        </w:rPr>
        <w:t xml:space="preserve">甲方：（公章）                       乙方：（公章） </w:t>
      </w:r>
      <w:r/>
    </w:p>
    <w:p>
      <w:pPr>
        <w:pStyle w:val="697"/>
        <w:spacing w:before="120" w:after="120" w:line="264" w:lineRule="auto"/>
        <w:rPr>
          <w:rFonts w:hint="eastAsia" w:hAnsi="宋体"/>
          <w:sz w:val="24"/>
          <w:szCs w:val="24"/>
        </w:rPr>
      </w:pPr>
      <w:r>
        <w:rPr>
          <w:rFonts w:hint="eastAsia" w:hAnsi="宋体"/>
          <w:sz w:val="24"/>
          <w:szCs w:val="24"/>
        </w:rPr>
        <w:t xml:space="preserve">地址：                               地址： </w:t>
      </w:r>
      <w:r/>
    </w:p>
    <w:p>
      <w:pPr>
        <w:pStyle w:val="697"/>
        <w:spacing w:before="120" w:after="120" w:line="264" w:lineRule="auto"/>
        <w:rPr>
          <w:rFonts w:hint="eastAsia" w:hAnsi="宋体"/>
          <w:sz w:val="24"/>
          <w:szCs w:val="24"/>
        </w:rPr>
      </w:pPr>
      <w:r>
        <w:rPr>
          <w:rFonts w:hint="eastAsia" w:hAnsi="宋体"/>
          <w:sz w:val="24"/>
          <w:szCs w:val="24"/>
        </w:rPr>
        <w:t xml:space="preserve">法定代表人或授权代表：               法定代表人或授权代表：</w:t>
      </w:r>
      <w:r/>
    </w:p>
    <w:p>
      <w:pPr>
        <w:pStyle w:val="697"/>
        <w:spacing w:before="120" w:after="120" w:line="264" w:lineRule="auto"/>
        <w:rPr>
          <w:rFonts w:hint="eastAsia" w:hAnsi="宋体"/>
          <w:sz w:val="24"/>
          <w:szCs w:val="24"/>
        </w:rPr>
      </w:pPr>
      <w:r>
        <w:rPr>
          <w:rFonts w:hint="eastAsia" w:hAnsi="宋体"/>
          <w:sz w:val="24"/>
          <w:szCs w:val="24"/>
        </w:rPr>
        <w:t xml:space="preserve">联系电话：                           联系电话：          </w:t>
      </w:r>
      <w:r/>
    </w:p>
    <w:p>
      <w:pPr>
        <w:pStyle w:val="697"/>
        <w:spacing w:before="120" w:after="120" w:line="264" w:lineRule="auto"/>
        <w:rPr>
          <w:rFonts w:hint="eastAsia" w:hAnsi="宋体"/>
          <w:sz w:val="24"/>
          <w:szCs w:val="24"/>
        </w:rPr>
      </w:pPr>
      <w:r>
        <w:rPr>
          <w:rFonts w:hint="eastAsia" w:hAnsi="宋体"/>
          <w:sz w:val="24"/>
          <w:szCs w:val="24"/>
        </w:rPr>
        <w:t xml:space="preserve">                                          </w:t>
      </w:r>
      <w:r/>
    </w:p>
    <w:p>
      <w:pPr>
        <w:jc w:val="center"/>
        <w:spacing w:line="640" w:lineRule="exact"/>
        <w:rPr>
          <w:rFonts w:hint="eastAsia"/>
          <w:b/>
          <w:sz w:val="36"/>
          <w:szCs w:val="36"/>
        </w:rPr>
        <w:outlineLvl w:val="0"/>
      </w:pPr>
      <w:r/>
      <w:bookmarkStart w:id="61" w:name="_Toc230255351"/>
      <w:r>
        <w:rPr>
          <w:rFonts w:hint="eastAsia" w:cs="Courier New"/>
          <w:sz w:val="24"/>
          <w:szCs w:val="24"/>
        </w:rPr>
        <w:t xml:space="preserve">签订日期：</w:t>
      </w:r>
      <w:bookmarkEnd w:id="61"/>
      <w:r>
        <w:rPr>
          <w:rFonts w:hint="eastAsia" w:cs="Courier New"/>
          <w:sz w:val="24"/>
          <w:szCs w:val="24"/>
        </w:rPr>
        <w:t xml:space="preserve">      </w:t>
      </w:r>
      <w:r/>
    </w:p>
    <w:p>
      <w:pPr>
        <w:pStyle w:val="687"/>
        <w:rPr>
          <w:rFonts w:hint="eastAsia"/>
          <w:lang w:val="en-US"/>
        </w:rPr>
      </w:pPr>
      <w:r>
        <w:rPr>
          <w:rFonts w:hint="eastAsia"/>
          <w:lang w:val="en-US"/>
        </w:rPr>
      </w:r>
      <w:r/>
    </w:p>
    <w:p>
      <w:pPr>
        <w:jc w:val="center"/>
        <w:spacing w:line="640" w:lineRule="exact"/>
        <w:rPr>
          <w:rFonts w:hint="eastAsia"/>
        </w:rPr>
        <w:outlineLvl w:val="0"/>
      </w:pPr>
      <w:r/>
      <w:bookmarkStart w:id="62" w:name="_Toc198739436"/>
      <w:r/>
      <w:bookmarkStart w:id="63" w:name="_Toc230255352"/>
      <w:r>
        <w:rPr>
          <w:rFonts w:hint="eastAsia"/>
          <w:b/>
          <w:sz w:val="36"/>
          <w:szCs w:val="36"/>
        </w:rPr>
        <w:t xml:space="preserve">第六章 </w:t>
      </w:r>
      <w:r>
        <w:rPr>
          <w:b/>
          <w:sz w:val="36"/>
          <w:szCs w:val="36"/>
        </w:rPr>
        <w:t xml:space="preserve">投标文件格式及附件</w:t>
      </w:r>
      <w:bookmarkEnd w:id="62"/>
      <w:r/>
      <w:bookmarkEnd w:id="63"/>
      <w:r/>
      <w:r/>
    </w:p>
    <w:p>
      <w:pPr>
        <w:pStyle w:val="687"/>
        <w:rPr>
          <w:rFonts w:hint="eastAsia"/>
        </w:rPr>
      </w:pPr>
      <w:r>
        <w:rPr>
          <w:rFonts w:hint="eastAsia"/>
        </w:rPr>
      </w:r>
      <w:r/>
    </w:p>
    <w:p>
      <w:pPr>
        <w:pStyle w:val="687"/>
        <w:rPr>
          <w:rFonts w:hint="eastAsia"/>
        </w:rPr>
      </w:pPr>
      <w:r>
        <w:rPr>
          <w:rFonts w:hint="eastAsia"/>
        </w:rPr>
      </w:r>
      <w:r/>
    </w:p>
    <w:p>
      <w:pPr>
        <w:jc w:val="center"/>
        <w:rPr>
          <w:rFonts w:hint="eastAsia"/>
          <w:b/>
          <w:sz w:val="72"/>
          <w:szCs w:val="21"/>
        </w:rPr>
        <w:outlineLvl w:val="0"/>
      </w:pPr>
      <w:r/>
      <w:bookmarkStart w:id="64" w:name="_Toc230255353"/>
      <w:r>
        <w:rPr>
          <w:rFonts w:hint="eastAsia"/>
          <w:b/>
          <w:sz w:val="72"/>
          <w:szCs w:val="21"/>
        </w:rPr>
        <w:t xml:space="preserve">投  标</w:t>
      </w:r>
      <w:r>
        <w:rPr>
          <w:rFonts w:hint="eastAsia"/>
          <w:b/>
          <w:sz w:val="72"/>
          <w:szCs w:val="21"/>
        </w:rPr>
        <w:t xml:space="preserve">  </w:t>
      </w:r>
      <w:r>
        <w:rPr>
          <w:rFonts w:hint="eastAsia"/>
          <w:b/>
          <w:sz w:val="72"/>
          <w:szCs w:val="21"/>
        </w:rPr>
        <w:t xml:space="preserve">文  件</w:t>
      </w:r>
      <w:bookmarkEnd w:id="64"/>
      <w:r/>
      <w:r/>
    </w:p>
    <w:p>
      <w:pPr>
        <w:jc w:val="center"/>
        <w:rPr>
          <w:rFonts w:hint="eastAsia"/>
          <w:b/>
          <w:sz w:val="72"/>
          <w:szCs w:val="21"/>
        </w:rPr>
      </w:pPr>
      <w:r>
        <w:rPr>
          <w:rFonts w:hint="eastAsia"/>
          <w:b/>
          <w:sz w:val="72"/>
          <w:szCs w:val="21"/>
        </w:rPr>
      </w:r>
      <w:r/>
    </w:p>
    <w:p>
      <w:pPr>
        <w:jc w:val="center"/>
        <w:rPr>
          <w:rFonts w:hint="eastAsia"/>
          <w:b/>
          <w:sz w:val="72"/>
          <w:szCs w:val="21"/>
        </w:rPr>
      </w:pPr>
      <w:r>
        <w:rPr>
          <w:rFonts w:hint="eastAsia"/>
          <w:b/>
          <w:sz w:val="72"/>
          <w:szCs w:val="21"/>
        </w:rPr>
      </w:r>
      <w:r/>
    </w:p>
    <w:p>
      <w:pPr>
        <w:jc w:val="center"/>
        <w:rPr>
          <w:rFonts w:hint="eastAsia"/>
          <w:b/>
          <w:sz w:val="36"/>
          <w:szCs w:val="21"/>
        </w:rPr>
      </w:pPr>
      <w:r>
        <w:rPr>
          <w:rFonts w:hint="eastAsia"/>
          <w:b/>
          <w:sz w:val="36"/>
          <w:szCs w:val="21"/>
        </w:rPr>
      </w:r>
      <w:r/>
    </w:p>
    <w:p>
      <w:pPr>
        <w:jc w:val="center"/>
        <w:rPr>
          <w:rFonts w:hint="eastAsia"/>
          <w:b/>
          <w:sz w:val="36"/>
          <w:szCs w:val="21"/>
        </w:rPr>
      </w:pPr>
      <w:r>
        <w:rPr>
          <w:rFonts w:hint="eastAsia"/>
          <w:b/>
          <w:sz w:val="36"/>
          <w:szCs w:val="21"/>
        </w:rPr>
      </w:r>
      <w:r/>
    </w:p>
    <w:p>
      <w:pPr>
        <w:pStyle w:val="687"/>
        <w:rPr>
          <w:rFonts w:hint="eastAsia"/>
        </w:rPr>
      </w:pPr>
      <w:r>
        <w:rPr>
          <w:rFonts w:hint="eastAsia"/>
        </w:rPr>
      </w:r>
      <w:r/>
    </w:p>
    <w:p>
      <w:pPr>
        <w:pStyle w:val="687"/>
        <w:rPr>
          <w:rFonts w:hint="eastAsia"/>
        </w:rPr>
      </w:pPr>
      <w:r>
        <w:rPr>
          <w:rFonts w:hint="eastAsia"/>
        </w:rPr>
      </w:r>
      <w:r/>
    </w:p>
    <w:p>
      <w:pPr>
        <w:pStyle w:val="687"/>
        <w:rPr>
          <w:rFonts w:hint="eastAsia"/>
        </w:rPr>
      </w:pPr>
      <w:r>
        <w:rPr>
          <w:rFonts w:hint="eastAsia"/>
        </w:rPr>
      </w:r>
      <w:r/>
    </w:p>
    <w:p>
      <w:pPr>
        <w:pStyle w:val="687"/>
        <w:rPr>
          <w:rFonts w:hint="eastAsia"/>
        </w:rPr>
      </w:pPr>
      <w:r>
        <w:rPr>
          <w:rFonts w:hint="eastAsia"/>
        </w:rPr>
      </w:r>
      <w:r/>
    </w:p>
    <w:p>
      <w:pPr>
        <w:jc w:val="center"/>
        <w:rPr>
          <w:rFonts w:hint="eastAsia"/>
          <w:b/>
          <w:sz w:val="36"/>
          <w:szCs w:val="21"/>
        </w:rPr>
      </w:pPr>
      <w:r>
        <w:rPr>
          <w:rFonts w:hint="eastAsia"/>
          <w:b/>
          <w:sz w:val="36"/>
          <w:szCs w:val="21"/>
        </w:rPr>
      </w:r>
      <w:r/>
    </w:p>
    <w:p>
      <w:pPr>
        <w:ind w:firstLine="1084"/>
        <w:rPr>
          <w:rFonts w:hint="eastAsia"/>
          <w:b/>
          <w:sz w:val="36"/>
          <w:szCs w:val="21"/>
          <w:lang w:val="en-US"/>
        </w:rPr>
        <w:outlineLvl w:val="0"/>
      </w:pPr>
      <w:r/>
      <w:bookmarkStart w:id="65" w:name="_Toc230255354"/>
      <w:r>
        <w:rPr>
          <w:rFonts w:hint="eastAsia"/>
          <w:b/>
          <w:sz w:val="36"/>
          <w:szCs w:val="21"/>
        </w:rPr>
        <w:t xml:space="preserve">项 目 名 称：</w:t>
      </w:r>
      <w:bookmarkEnd w:id="65"/>
      <w:r>
        <w:rPr>
          <w:rFonts w:hint="eastAsia"/>
          <w:b/>
          <w:sz w:val="36"/>
          <w:szCs w:val="21"/>
          <w:u w:val="single"/>
        </w:rPr>
        <w:t xml:space="preserve">               </w:t>
      </w:r>
      <w:r>
        <w:rPr>
          <w:rFonts w:hint="eastAsia"/>
          <w:b/>
          <w:sz w:val="36"/>
          <w:szCs w:val="21"/>
          <w:u w:val="single"/>
          <w:lang w:val="en-US"/>
        </w:rPr>
        <w:t xml:space="preserve">    </w:t>
      </w:r>
      <w:r/>
    </w:p>
    <w:p>
      <w:pPr>
        <w:ind w:firstLine="1084"/>
        <w:rPr>
          <w:rFonts w:hint="eastAsia"/>
          <w:b/>
          <w:sz w:val="36"/>
          <w:szCs w:val="21"/>
          <w:u w:val="single"/>
          <w:lang w:val="en-US"/>
        </w:rPr>
        <w:outlineLvl w:val="0"/>
      </w:pPr>
      <w:r/>
      <w:bookmarkStart w:id="66" w:name="_Toc230255355"/>
      <w:r>
        <w:rPr>
          <w:rFonts w:hint="eastAsia"/>
          <w:b/>
          <w:sz w:val="36"/>
          <w:szCs w:val="21"/>
        </w:rPr>
        <w:t xml:space="preserve">项 目 编 号：</w:t>
      </w:r>
      <w:bookmarkEnd w:id="66"/>
      <w:r>
        <w:rPr>
          <w:rFonts w:hint="eastAsia"/>
          <w:b/>
          <w:sz w:val="36"/>
          <w:szCs w:val="21"/>
          <w:u w:val="single"/>
        </w:rPr>
        <w:t xml:space="preserve">               </w:t>
      </w:r>
      <w:r>
        <w:rPr>
          <w:rFonts w:hint="eastAsia"/>
          <w:b/>
          <w:sz w:val="36"/>
          <w:szCs w:val="21"/>
          <w:u w:val="single"/>
          <w:lang w:val="en-US"/>
        </w:rPr>
        <w:t xml:space="preserve">    </w:t>
      </w:r>
      <w:r/>
    </w:p>
    <w:p>
      <w:pPr>
        <w:rPr>
          <w:rFonts w:hint="eastAsia"/>
          <w:b/>
          <w:sz w:val="36"/>
          <w:szCs w:val="21"/>
          <w:u w:val="single"/>
          <w:lang w:val="en-US"/>
        </w:rPr>
        <w:outlineLvl w:val="0"/>
      </w:pPr>
      <w:r>
        <w:rPr>
          <w:rFonts w:hint="eastAsia"/>
          <w:b/>
          <w:sz w:val="36"/>
          <w:szCs w:val="21"/>
        </w:rPr>
        <w:t xml:space="preserve">      </w:t>
      </w:r>
      <w:bookmarkStart w:id="67" w:name="_Toc230255356"/>
      <w:r>
        <w:rPr>
          <w:rFonts w:hint="eastAsia"/>
          <w:b/>
          <w:sz w:val="36"/>
          <w:szCs w:val="21"/>
        </w:rPr>
        <w:t xml:space="preserve">投标人名称</w:t>
      </w:r>
      <w:r>
        <w:rPr>
          <w:rFonts w:hint="eastAsia"/>
          <w:b/>
          <w:sz w:val="36"/>
          <w:szCs w:val="21"/>
        </w:rPr>
        <w:t xml:space="preserve"> ：</w:t>
      </w:r>
      <w:r>
        <w:rPr>
          <w:rFonts w:hint="eastAsia"/>
          <w:b/>
          <w:sz w:val="36"/>
          <w:szCs w:val="21"/>
          <w:u w:val="single"/>
        </w:rPr>
        <w:t xml:space="preserve">（加盖电子公章）</w:t>
      </w:r>
      <w:bookmarkEnd w:id="67"/>
      <w:r>
        <w:rPr>
          <w:rFonts w:hint="eastAsia"/>
          <w:b/>
          <w:sz w:val="36"/>
          <w:szCs w:val="21"/>
          <w:u w:val="single"/>
          <w:lang w:val="en-US"/>
        </w:rPr>
        <w:t xml:space="preserve">   </w:t>
      </w:r>
      <w:r/>
    </w:p>
    <w:p>
      <w:pPr>
        <w:rPr>
          <w:rFonts w:hint="eastAsia"/>
          <w:b/>
          <w:sz w:val="36"/>
          <w:szCs w:val="21"/>
          <w:u w:val="single"/>
          <w:lang w:val="en-US"/>
        </w:rPr>
        <w:outlineLvl w:val="0"/>
      </w:pPr>
      <w:r>
        <w:rPr>
          <w:rFonts w:hint="eastAsia"/>
          <w:b/>
          <w:sz w:val="36"/>
          <w:szCs w:val="21"/>
        </w:rPr>
        <w:t xml:space="preserve">      </w:t>
      </w:r>
      <w:bookmarkStart w:id="68" w:name="_Toc230255357"/>
      <w:r>
        <w:rPr>
          <w:rFonts w:hint="eastAsia"/>
          <w:b/>
          <w:sz w:val="36"/>
          <w:szCs w:val="21"/>
        </w:rPr>
        <w:t xml:space="preserve">日      期</w:t>
      </w:r>
      <w:r>
        <w:rPr>
          <w:rFonts w:hint="eastAsia"/>
          <w:b/>
          <w:sz w:val="36"/>
          <w:szCs w:val="21"/>
        </w:rPr>
        <w:t xml:space="preserve"> ：</w:t>
      </w:r>
      <w:bookmarkEnd w:id="68"/>
      <w:r>
        <w:rPr>
          <w:rFonts w:hint="eastAsia"/>
          <w:b/>
          <w:sz w:val="36"/>
          <w:szCs w:val="21"/>
          <w:u w:val="single"/>
        </w:rPr>
        <w:t xml:space="preserve">               </w:t>
      </w:r>
      <w:r>
        <w:rPr>
          <w:rFonts w:hint="eastAsia"/>
          <w:b/>
          <w:sz w:val="36"/>
          <w:szCs w:val="21"/>
          <w:u w:val="single"/>
          <w:lang w:val="en-US"/>
        </w:rPr>
        <w:t xml:space="preserve">    </w:t>
      </w:r>
      <w:r/>
    </w:p>
    <w:p>
      <w:pPr>
        <w:pStyle w:val="687"/>
        <w:ind w:left="440" w:firstLine="4800"/>
        <w:rPr>
          <w:rFonts w:hint="eastAsia"/>
          <w:u w:val="single"/>
        </w:rPr>
      </w:pPr>
      <w:r>
        <w:rPr>
          <w:rFonts w:hint="eastAsia"/>
          <w:u w:val="single"/>
        </w:rPr>
      </w:r>
      <w:r/>
    </w:p>
    <w:p>
      <w:pPr>
        <w:pStyle w:val="687"/>
        <w:jc w:val="both"/>
        <w:rPr>
          <w:rFonts w:hint="eastAsia"/>
        </w:rPr>
      </w:pPr>
      <w:r>
        <w:rPr>
          <w:rFonts w:hint="eastAsia"/>
        </w:rPr>
      </w:r>
      <w:r/>
    </w:p>
    <w:p>
      <w:pPr>
        <w:pStyle w:val="687"/>
        <w:jc w:val="both"/>
        <w:rPr>
          <w:rFonts w:hint="eastAsia"/>
          <w:sz w:val="22"/>
        </w:rPr>
        <w:outlineLvl w:val="1"/>
      </w:pPr>
      <w:r>
        <w:rPr>
          <w:rFonts w:hint="eastAsia"/>
          <w:sz w:val="24"/>
        </w:rPr>
        <w:t xml:space="preserve">一、投标函</w:t>
      </w:r>
      <w:r/>
    </w:p>
    <w:p>
      <w:pPr>
        <w:pStyle w:val="687"/>
        <w:ind w:left="440"/>
        <w:rPr>
          <w:rFonts w:hint="eastAsia"/>
          <w:b/>
          <w:sz w:val="22"/>
          <w:u w:val="single"/>
        </w:rPr>
      </w:pPr>
      <w:r/>
      <w:bookmarkStart w:id="69" w:name="OLE_LINK4"/>
      <w:r>
        <w:rPr>
          <w:rFonts w:hint="eastAsia"/>
          <w:b/>
          <w:sz w:val="28"/>
        </w:rPr>
        <w:t xml:space="preserve">投标函</w:t>
      </w:r>
      <w:r/>
    </w:p>
    <w:p>
      <w:pPr>
        <w:pStyle w:val="687"/>
        <w:jc w:val="both"/>
        <w:spacing w:line="400" w:lineRule="exact"/>
        <w:rPr>
          <w:rFonts w:hint="eastAsia"/>
          <w:sz w:val="22"/>
        </w:rPr>
      </w:pPr>
      <w:r>
        <w:rPr>
          <w:rFonts w:hint="eastAsia"/>
          <w:sz w:val="22"/>
        </w:rPr>
        <w:t xml:space="preserve">致：南京市六合区农业农村局</w:t>
      </w:r>
      <w:r/>
    </w:p>
    <w:p>
      <w:pPr>
        <w:pStyle w:val="687"/>
        <w:ind w:firstLine="480"/>
        <w:jc w:val="both"/>
        <w:spacing w:line="400" w:lineRule="exact"/>
        <w:rPr>
          <w:rFonts w:hint="eastAsia"/>
          <w:sz w:val="22"/>
          <w:u w:val="single"/>
        </w:rPr>
      </w:pPr>
      <w:r>
        <w:rPr>
          <w:rFonts w:hint="eastAsia"/>
          <w:sz w:val="22"/>
        </w:rPr>
        <w:t xml:space="preserve">根据贵方</w:t>
      </w:r>
      <w:r>
        <w:rPr>
          <w:sz w:val="22"/>
          <w:u w:val="single"/>
        </w:rPr>
        <w:t xml:space="preserve">（项目名称）（项目编号）</w:t>
      </w:r>
      <w:r>
        <w:rPr>
          <w:sz w:val="22"/>
        </w:rPr>
        <w:t xml:space="preserve">招标公告，正式授权下述</w:t>
      </w:r>
      <w:r>
        <w:rPr>
          <w:rFonts w:hint="eastAsia"/>
          <w:sz w:val="22"/>
        </w:rPr>
        <w:t xml:space="preserve">签字人（</w:t>
      </w:r>
      <w:r>
        <w:rPr>
          <w:sz w:val="22"/>
          <w:u w:val="single"/>
        </w:rPr>
        <w:t xml:space="preserve">姓名和职务</w:t>
      </w:r>
      <w:r>
        <w:rPr>
          <w:rFonts w:hint="eastAsia"/>
          <w:sz w:val="22"/>
        </w:rPr>
        <w:t xml:space="preserve">）</w:t>
      </w:r>
      <w:r>
        <w:rPr>
          <w:sz w:val="22"/>
        </w:rPr>
        <w:t xml:space="preserve">代表投标人</w:t>
      </w:r>
      <w:r>
        <w:rPr>
          <w:sz w:val="22"/>
          <w:u w:val="single"/>
        </w:rPr>
        <w:t xml:space="preserve">（投标人名称）</w:t>
      </w:r>
      <w:r>
        <w:rPr>
          <w:sz w:val="22"/>
        </w:rPr>
        <w:t xml:space="preserve">，提交投标文件。</w:t>
      </w:r>
      <w:r/>
    </w:p>
    <w:p>
      <w:pPr>
        <w:pStyle w:val="687"/>
        <w:ind w:left="440"/>
        <w:jc w:val="both"/>
        <w:spacing w:line="400" w:lineRule="exact"/>
        <w:rPr>
          <w:rFonts w:hint="eastAsia"/>
          <w:sz w:val="22"/>
        </w:rPr>
      </w:pPr>
      <w:r>
        <w:rPr>
          <w:rFonts w:hint="eastAsia"/>
          <w:sz w:val="22"/>
        </w:rPr>
        <w:t xml:space="preserve">据此函，签字人兹宣布声明和承诺如下：</w:t>
      </w:r>
      <w:r/>
    </w:p>
    <w:p>
      <w:pPr>
        <w:pStyle w:val="687"/>
        <w:ind w:firstLine="480"/>
        <w:jc w:val="both"/>
        <w:spacing w:line="400" w:lineRule="exact"/>
        <w:rPr>
          <w:rFonts w:hint="eastAsia"/>
          <w:sz w:val="22"/>
          <w:lang w:val="en-US"/>
        </w:rPr>
      </w:pPr>
      <w:r>
        <w:rPr>
          <w:rFonts w:hint="eastAsia"/>
          <w:sz w:val="22"/>
          <w:lang w:val="en-US"/>
        </w:rPr>
        <w:t xml:space="preserve">1.按招标文件规定的各项要求，向买方提供所需货物（包含与货物相关的服务）。</w:t>
      </w:r>
      <w:r/>
    </w:p>
    <w:p>
      <w:pPr>
        <w:pStyle w:val="687"/>
        <w:ind w:firstLine="480"/>
        <w:jc w:val="both"/>
        <w:spacing w:line="400" w:lineRule="exact"/>
        <w:rPr>
          <w:rFonts w:hint="eastAsia"/>
          <w:sz w:val="22"/>
          <w:lang w:val="en-US"/>
        </w:rPr>
        <w:outlineLvl w:val="1"/>
      </w:pPr>
      <w:r>
        <w:rPr>
          <w:rFonts w:hint="eastAsia"/>
          <w:sz w:val="22"/>
          <w:lang w:val="en-US"/>
        </w:rPr>
        <w:t xml:space="preserve">2.我们完全理解贵方不一定将合同授予最低报价的投标人。</w:t>
      </w:r>
      <w:r/>
    </w:p>
    <w:p>
      <w:pPr>
        <w:pStyle w:val="687"/>
        <w:ind w:firstLine="480"/>
        <w:jc w:val="both"/>
        <w:spacing w:line="400" w:lineRule="exact"/>
        <w:rPr>
          <w:rFonts w:hint="eastAsia"/>
          <w:sz w:val="22"/>
          <w:lang w:val="en-US"/>
        </w:rPr>
      </w:pPr>
      <w:r>
        <w:rPr>
          <w:rFonts w:hint="eastAsia"/>
          <w:sz w:val="22"/>
          <w:lang w:val="en-US"/>
        </w:rPr>
        <w:t xml:space="preserve">3.我们已详细审核全部招标文件及其有效补充文件，我们知道必须放弃提出含糊不清或误解问题的权利。</w:t>
      </w:r>
      <w:r/>
    </w:p>
    <w:p>
      <w:pPr>
        <w:pStyle w:val="687"/>
        <w:ind w:firstLine="480"/>
        <w:jc w:val="both"/>
        <w:spacing w:line="400" w:lineRule="exact"/>
        <w:rPr>
          <w:rFonts w:hint="eastAsia"/>
          <w:sz w:val="22"/>
          <w:lang w:val="en-US"/>
        </w:rPr>
      </w:pPr>
      <w:r>
        <w:rPr>
          <w:rFonts w:hint="eastAsia"/>
          <w:sz w:val="22"/>
          <w:lang w:val="en-US"/>
        </w:rPr>
        <w:t xml:space="preserve">4.我们同意从规定的开标日期起遵循本投标文件，并在规定的投标有效期期满之前均具有约束力。</w:t>
      </w:r>
      <w:r/>
    </w:p>
    <w:p>
      <w:pPr>
        <w:pStyle w:val="687"/>
        <w:ind w:firstLine="480"/>
        <w:jc w:val="both"/>
        <w:spacing w:line="400" w:lineRule="exact"/>
        <w:rPr>
          <w:rFonts w:hint="eastAsia"/>
          <w:sz w:val="22"/>
          <w:lang w:val="en-US"/>
        </w:rPr>
      </w:pPr>
      <w:r>
        <w:rPr>
          <w:sz w:val="22"/>
          <w:lang w:val="en-US"/>
        </w:rPr>
        <w:t xml:space="preserve">5</w:t>
      </w:r>
      <w:r>
        <w:rPr>
          <w:rFonts w:hint="eastAsia"/>
          <w:sz w:val="22"/>
          <w:lang w:val="en-US"/>
        </w:rPr>
        <w:t xml:space="preserve">.同意向贵方提供贵方可能另外要求的与投标有关的任何证据或资料，并保证我方已提供和将要提供的文件是真实的、准确的。</w:t>
      </w:r>
      <w:r/>
    </w:p>
    <w:p>
      <w:pPr>
        <w:pStyle w:val="687"/>
        <w:ind w:firstLine="480"/>
        <w:jc w:val="both"/>
        <w:spacing w:line="400" w:lineRule="exact"/>
        <w:rPr>
          <w:rFonts w:hint="eastAsia"/>
          <w:sz w:val="22"/>
        </w:rPr>
      </w:pPr>
      <w:r>
        <w:rPr>
          <w:sz w:val="22"/>
          <w:lang w:val="en-US"/>
        </w:rPr>
        <w:t xml:space="preserve">6</w:t>
      </w:r>
      <w:r>
        <w:rPr>
          <w:rFonts w:hint="eastAsia"/>
          <w:sz w:val="22"/>
          <w:lang w:val="en-US"/>
        </w:rPr>
        <w:t xml:space="preserve">.一旦我方中标，我方将根据招标文件的规定，严格履行合同的责任和义务，并保证在招标文件规定的时间完成项目，交付买方验收、使用。</w:t>
      </w:r>
      <w:r/>
    </w:p>
    <w:p>
      <w:pPr>
        <w:pStyle w:val="687"/>
        <w:ind w:left="440"/>
        <w:jc w:val="both"/>
        <w:spacing w:line="400" w:lineRule="exact"/>
        <w:rPr>
          <w:rFonts w:hint="eastAsia"/>
          <w:sz w:val="22"/>
        </w:rPr>
        <w:outlineLvl w:val="1"/>
      </w:pPr>
      <w:r>
        <w:rPr>
          <w:sz w:val="22"/>
        </w:rPr>
        <w:t xml:space="preserve">7</w:t>
      </w:r>
      <w:r>
        <w:rPr>
          <w:rFonts w:hint="eastAsia"/>
          <w:sz w:val="22"/>
        </w:rPr>
        <w:t xml:space="preserve">.</w:t>
      </w:r>
      <w:r>
        <w:rPr>
          <w:sz w:val="22"/>
        </w:rPr>
        <w:t xml:space="preserve">与本投标有关的正式联系方式为：</w:t>
      </w:r>
      <w:r/>
    </w:p>
    <w:p>
      <w:pPr>
        <w:pStyle w:val="687"/>
        <w:ind w:left="440"/>
        <w:jc w:val="both"/>
        <w:spacing w:line="400" w:lineRule="exact"/>
        <w:rPr>
          <w:rFonts w:hint="eastAsia"/>
          <w:sz w:val="22"/>
        </w:rPr>
      </w:pPr>
      <w:r>
        <w:rPr>
          <w:rFonts w:hint="eastAsia"/>
          <w:sz w:val="22"/>
        </w:rPr>
        <w:t xml:space="preserve">地址：</w:t>
      </w:r>
      <w:r/>
    </w:p>
    <w:p>
      <w:pPr>
        <w:pStyle w:val="687"/>
        <w:ind w:left="440"/>
        <w:jc w:val="both"/>
        <w:spacing w:line="400" w:lineRule="exact"/>
        <w:rPr>
          <w:rFonts w:hint="eastAsia"/>
          <w:sz w:val="22"/>
        </w:rPr>
      </w:pPr>
      <w:r>
        <w:rPr>
          <w:rFonts w:hint="eastAsia"/>
          <w:sz w:val="22"/>
        </w:rPr>
        <w:t xml:space="preserve">邮编：</w:t>
      </w:r>
      <w:r/>
    </w:p>
    <w:p>
      <w:pPr>
        <w:pStyle w:val="687"/>
        <w:ind w:left="440"/>
        <w:jc w:val="both"/>
        <w:spacing w:line="400" w:lineRule="exact"/>
        <w:rPr>
          <w:rFonts w:hint="eastAsia"/>
          <w:sz w:val="22"/>
        </w:rPr>
      </w:pPr>
      <w:r>
        <w:rPr>
          <w:rFonts w:hint="eastAsia"/>
          <w:sz w:val="22"/>
        </w:rPr>
        <w:t xml:space="preserve">电话：</w:t>
      </w:r>
      <w:r/>
    </w:p>
    <w:p>
      <w:pPr>
        <w:pStyle w:val="687"/>
        <w:ind w:left="440"/>
        <w:jc w:val="both"/>
        <w:spacing w:line="400" w:lineRule="exact"/>
        <w:rPr>
          <w:rFonts w:hint="eastAsia"/>
          <w:sz w:val="22"/>
        </w:rPr>
      </w:pPr>
      <w:r>
        <w:rPr>
          <w:rFonts w:hint="eastAsia"/>
          <w:sz w:val="22"/>
        </w:rPr>
        <w:t xml:space="preserve">传真：</w:t>
      </w:r>
      <w:r/>
    </w:p>
    <w:p>
      <w:pPr>
        <w:pStyle w:val="687"/>
        <w:ind w:left="440"/>
        <w:jc w:val="both"/>
        <w:spacing w:line="400" w:lineRule="exact"/>
        <w:rPr>
          <w:rFonts w:hint="eastAsia"/>
          <w:sz w:val="22"/>
        </w:rPr>
      </w:pPr>
      <w:r>
        <w:rPr>
          <w:rFonts w:hint="eastAsia"/>
          <w:sz w:val="22"/>
        </w:rPr>
        <w:t xml:space="preserve">开户行：</w:t>
      </w:r>
      <w:r/>
    </w:p>
    <w:p>
      <w:pPr>
        <w:pStyle w:val="687"/>
        <w:ind w:left="440"/>
        <w:jc w:val="both"/>
        <w:spacing w:line="400" w:lineRule="exact"/>
        <w:rPr>
          <w:rFonts w:hint="eastAsia"/>
          <w:sz w:val="22"/>
        </w:rPr>
      </w:pPr>
      <w:r>
        <w:rPr>
          <w:rFonts w:hint="eastAsia"/>
          <w:sz w:val="22"/>
        </w:rPr>
        <w:t xml:space="preserve">账号：</w:t>
      </w:r>
      <w:r/>
    </w:p>
    <w:p>
      <w:pPr>
        <w:pStyle w:val="687"/>
        <w:ind w:left="440"/>
        <w:jc w:val="both"/>
        <w:spacing w:line="400" w:lineRule="exact"/>
        <w:rPr>
          <w:rFonts w:hint="eastAsia"/>
          <w:lang w:val="en-US"/>
        </w:rPr>
      </w:pPr>
      <w:r>
        <w:rPr>
          <w:rFonts w:hint="eastAsia"/>
          <w:sz w:val="22"/>
        </w:rPr>
        <w:t xml:space="preserve">投标人名称：（加盖电子公章）</w:t>
      </w:r>
      <w:r/>
    </w:p>
    <w:p>
      <w:pPr>
        <w:pStyle w:val="687"/>
        <w:ind w:left="440"/>
        <w:jc w:val="both"/>
        <w:spacing w:line="400" w:lineRule="exact"/>
        <w:rPr>
          <w:rFonts w:hint="eastAsia"/>
          <w:sz w:val="22"/>
        </w:rPr>
      </w:pPr>
      <w:r>
        <w:rPr>
          <w:rFonts w:hint="eastAsia"/>
          <w:sz w:val="22"/>
          <w:lang w:val="en-US"/>
        </w:rPr>
        <w:t xml:space="preserve">日期：</w:t>
      </w:r>
      <w:bookmarkEnd w:id="69"/>
      <w:r/>
      <w:r/>
    </w:p>
    <w:p>
      <w:pPr>
        <w:pStyle w:val="687"/>
        <w:jc w:val="both"/>
        <w:rPr>
          <w:rFonts w:hint="eastAsia"/>
        </w:rPr>
      </w:pPr>
      <w:r>
        <w:rPr>
          <w:rFonts w:hint="eastAsia"/>
        </w:rPr>
      </w:r>
      <w:r/>
    </w:p>
    <w:p>
      <w:pPr>
        <w:pStyle w:val="687"/>
        <w:jc w:val="both"/>
        <w:rPr>
          <w:rFonts w:hint="eastAsia"/>
        </w:rPr>
      </w:pPr>
      <w:r>
        <w:rPr>
          <w:rFonts w:hint="eastAsia"/>
        </w:rPr>
      </w:r>
      <w:r/>
    </w:p>
    <w:p>
      <w:pPr>
        <w:pStyle w:val="687"/>
        <w:jc w:val="both"/>
        <w:rPr>
          <w:rFonts w:hint="eastAsia"/>
          <w:sz w:val="22"/>
        </w:rPr>
      </w:pPr>
      <w:r>
        <w:rPr>
          <w:rFonts w:hint="eastAsia"/>
          <w:sz w:val="22"/>
        </w:rPr>
      </w:r>
      <w:r/>
    </w:p>
    <w:p>
      <w:pPr>
        <w:pStyle w:val="687"/>
        <w:jc w:val="both"/>
        <w:rPr>
          <w:rFonts w:hint="eastAsia"/>
          <w:sz w:val="24"/>
        </w:rPr>
      </w:pPr>
      <w:r>
        <w:rPr>
          <w:rFonts w:hint="eastAsia"/>
          <w:sz w:val="24"/>
        </w:rPr>
      </w:r>
      <w:r/>
    </w:p>
    <w:p>
      <w:pPr>
        <w:pStyle w:val="687"/>
        <w:jc w:val="both"/>
        <w:rPr>
          <w:rFonts w:hint="eastAsia"/>
          <w:sz w:val="24"/>
        </w:rPr>
      </w:pPr>
      <w:r>
        <w:rPr>
          <w:rFonts w:hint="eastAsia"/>
          <w:sz w:val="24"/>
        </w:rPr>
      </w:r>
      <w:r/>
    </w:p>
    <w:p>
      <w:pPr>
        <w:pStyle w:val="687"/>
        <w:jc w:val="both"/>
        <w:rPr>
          <w:rFonts w:hint="eastAsia"/>
          <w:sz w:val="24"/>
        </w:rPr>
      </w:pPr>
      <w:r>
        <w:rPr>
          <w:rFonts w:hint="eastAsia"/>
          <w:sz w:val="24"/>
        </w:rPr>
      </w:r>
      <w:r/>
    </w:p>
    <w:p>
      <w:pPr>
        <w:pStyle w:val="687"/>
        <w:jc w:val="both"/>
        <w:rPr>
          <w:rFonts w:hint="eastAsia"/>
          <w:sz w:val="24"/>
        </w:rPr>
      </w:pPr>
      <w:r>
        <w:rPr>
          <w:rFonts w:hint="eastAsia"/>
          <w:sz w:val="24"/>
        </w:rPr>
      </w:r>
      <w:r/>
    </w:p>
    <w:p>
      <w:pPr>
        <w:pStyle w:val="687"/>
        <w:jc w:val="both"/>
        <w:rPr>
          <w:rFonts w:hint="eastAsia"/>
        </w:rPr>
        <w:outlineLvl w:val="1"/>
      </w:pPr>
      <w:r>
        <w:rPr>
          <w:rFonts w:hint="eastAsia"/>
          <w:sz w:val="24"/>
        </w:rPr>
        <w:t xml:space="preserve">二、法人授权书</w:t>
      </w:r>
      <w:r/>
    </w:p>
    <w:p>
      <w:pPr>
        <w:pStyle w:val="687"/>
        <w:rPr>
          <w:rFonts w:hint="eastAsia"/>
          <w:b/>
          <w:sz w:val="28"/>
          <w:szCs w:val="28"/>
        </w:rPr>
        <w:outlineLvl w:val="3"/>
      </w:pPr>
      <w:r>
        <w:rPr>
          <w:rFonts w:hint="eastAsia"/>
          <w:b/>
          <w:sz w:val="28"/>
          <w:szCs w:val="28"/>
        </w:rPr>
        <w:t xml:space="preserve">法人授权书</w:t>
      </w:r>
      <w:r/>
    </w:p>
    <w:p>
      <w:pPr>
        <w:pStyle w:val="899"/>
        <w:ind w:firstLine="480"/>
        <w:spacing w:line="480" w:lineRule="exact"/>
        <w:rPr>
          <w:sz w:val="24"/>
          <w:szCs w:val="24"/>
        </w:rPr>
      </w:pPr>
      <w:r>
        <w:rPr>
          <w:rFonts w:hint="eastAsia"/>
          <w:sz w:val="24"/>
          <w:szCs w:val="24"/>
        </w:rPr>
        <w:t xml:space="preserve">本授权书声明：</w:t>
      </w:r>
      <w:r>
        <w:rPr>
          <w:rFonts w:hint="eastAsia" w:ascii="宋体" w:hAnsi="宋体" w:cs="宋体"/>
          <w:sz w:val="24"/>
          <w:szCs w:val="24"/>
          <w:u w:val="single"/>
        </w:rPr>
        <w:t xml:space="preserve">            </w:t>
      </w:r>
      <w:r>
        <w:rPr>
          <w:rFonts w:hint="eastAsia"/>
          <w:sz w:val="24"/>
          <w:szCs w:val="24"/>
        </w:rPr>
        <w:t xml:space="preserve">（投标人名称）授权</w:t>
      </w:r>
      <w:r>
        <w:rPr>
          <w:rFonts w:hint="eastAsia" w:ascii="宋体" w:hAnsi="宋体" w:cs="宋体"/>
          <w:sz w:val="24"/>
          <w:szCs w:val="24"/>
          <w:u w:val="single"/>
        </w:rPr>
        <w:t xml:space="preserve">                 </w:t>
      </w:r>
      <w:r>
        <w:rPr>
          <w:rFonts w:hint="eastAsia"/>
          <w:sz w:val="24"/>
          <w:szCs w:val="24"/>
        </w:rPr>
        <w:t xml:space="preserve">（被授权人姓名）作为我方参加编号为</w:t>
      </w:r>
      <w:r>
        <w:rPr>
          <w:rFonts w:hint="eastAsia" w:ascii="宋体" w:hAnsi="宋体"/>
          <w:sz w:val="24"/>
          <w:szCs w:val="24"/>
          <w:u w:val="single"/>
        </w:rPr>
        <w:t xml:space="preserve">                             </w:t>
      </w:r>
      <w:r>
        <w:rPr>
          <w:rFonts w:hint="eastAsia"/>
          <w:sz w:val="24"/>
          <w:szCs w:val="24"/>
        </w:rPr>
        <w:t xml:space="preserve">项目采购活动的合法代理人，以本单位名义全权处理一切与该项目采购有关的事务。</w:t>
      </w:r>
      <w:r/>
    </w:p>
    <w:p>
      <w:pPr>
        <w:pStyle w:val="899"/>
        <w:ind w:firstLine="480"/>
        <w:spacing w:line="480" w:lineRule="exact"/>
        <w:rPr>
          <w:sz w:val="24"/>
          <w:szCs w:val="24"/>
        </w:rPr>
      </w:pPr>
      <w:r>
        <w:rPr>
          <w:rFonts w:hint="eastAsia"/>
          <w:sz w:val="24"/>
          <w:szCs w:val="24"/>
        </w:rPr>
        <w:t xml:space="preserve">本授权书自</w:t>
      </w:r>
      <w:r>
        <w:rPr>
          <w:rFonts w:hint="eastAsia"/>
          <w:sz w:val="24"/>
          <w:szCs w:val="24"/>
        </w:rPr>
        <w:t xml:space="preserve">______</w:t>
      </w:r>
      <w:r>
        <w:rPr>
          <w:rFonts w:hint="eastAsia"/>
          <w:sz w:val="24"/>
          <w:szCs w:val="24"/>
        </w:rPr>
        <w:t xml:space="preserve">年</w:t>
      </w:r>
      <w:r>
        <w:rPr>
          <w:rFonts w:hint="eastAsia"/>
          <w:sz w:val="24"/>
          <w:szCs w:val="24"/>
        </w:rPr>
        <w:t xml:space="preserve">____</w:t>
      </w:r>
      <w:r>
        <w:rPr>
          <w:rFonts w:hint="eastAsia"/>
          <w:sz w:val="24"/>
          <w:szCs w:val="24"/>
        </w:rPr>
        <w:t xml:space="preserve">月</w:t>
      </w:r>
      <w:r>
        <w:rPr>
          <w:rFonts w:hint="eastAsia"/>
          <w:sz w:val="24"/>
          <w:szCs w:val="24"/>
        </w:rPr>
        <w:t xml:space="preserve">____</w:t>
      </w:r>
      <w:r>
        <w:rPr>
          <w:rFonts w:hint="eastAsia"/>
          <w:sz w:val="24"/>
          <w:szCs w:val="24"/>
        </w:rPr>
        <w:t xml:space="preserve">日起生效，特此声明。</w:t>
      </w:r>
      <w:r/>
    </w:p>
    <w:p>
      <w:pPr>
        <w:pStyle w:val="899"/>
        <w:ind w:firstLine="480"/>
        <w:spacing w:line="480" w:lineRule="exact"/>
        <w:rPr>
          <w:sz w:val="24"/>
          <w:szCs w:val="24"/>
        </w:rPr>
      </w:pPr>
      <w:r>
        <w:rPr>
          <w:rFonts w:hint="eastAsia"/>
          <w:sz w:val="24"/>
          <w:szCs w:val="24"/>
        </w:rPr>
        <w:t xml:space="preserve">被授权人身份证号码：</w:t>
      </w:r>
      <w:r/>
    </w:p>
    <w:p>
      <w:pPr>
        <w:pStyle w:val="899"/>
        <w:ind w:firstLine="480"/>
        <w:spacing w:line="480" w:lineRule="exact"/>
        <w:rPr>
          <w:sz w:val="24"/>
          <w:szCs w:val="24"/>
          <w:u w:val="single"/>
        </w:rPr>
      </w:pPr>
      <w:r>
        <w:rPr>
          <w:rFonts w:hint="eastAsia"/>
          <w:sz w:val="24"/>
          <w:szCs w:val="24"/>
        </w:rPr>
        <w:t xml:space="preserve">被授权人联系电话：（手机）</w:t>
      </w:r>
      <w:r/>
    </w:p>
    <w:p>
      <w:pPr>
        <w:pStyle w:val="899"/>
        <w:ind w:firstLine="480"/>
        <w:spacing w:line="480" w:lineRule="exact"/>
        <w:rPr>
          <w:sz w:val="24"/>
          <w:szCs w:val="24"/>
        </w:rPr>
      </w:pPr>
      <w:r>
        <w:rPr>
          <w:rFonts w:hint="eastAsia"/>
          <w:sz w:val="24"/>
          <w:szCs w:val="24"/>
        </w:rPr>
        <w:t xml:space="preserve">单位名称：</w:t>
      </w:r>
      <w:r>
        <w:rPr>
          <w:rFonts w:hint="eastAsia" w:ascii="宋体" w:hAnsi="宋体" w:cs="宋体"/>
          <w:sz w:val="24"/>
          <w:szCs w:val="24"/>
        </w:rPr>
        <w:t xml:space="preserve">（加盖电子公章）</w:t>
      </w:r>
      <w:r/>
    </w:p>
    <w:p>
      <w:pPr>
        <w:pStyle w:val="899"/>
        <w:ind w:firstLine="480"/>
        <w:spacing w:line="480" w:lineRule="exact"/>
        <w:rPr>
          <w:sz w:val="24"/>
          <w:szCs w:val="24"/>
          <w:u w:val="single"/>
        </w:rPr>
      </w:pPr>
      <w:r>
        <w:rPr>
          <w:rFonts w:hint="eastAsia"/>
          <w:sz w:val="24"/>
          <w:szCs w:val="24"/>
        </w:rPr>
        <w:t xml:space="preserve">单位地址：</w:t>
      </w:r>
      <w:r/>
    </w:p>
    <w:p>
      <w:pPr>
        <w:pStyle w:val="687"/>
        <w:ind w:firstLine="480"/>
        <w:jc w:val="both"/>
        <w:spacing w:line="440" w:lineRule="exact"/>
        <w:rPr>
          <w:rFonts w:hint="eastAsia"/>
          <w:sz w:val="22"/>
        </w:rPr>
      </w:pPr>
      <w:r>
        <w:rPr>
          <w:rFonts w:hint="eastAsia"/>
          <w:sz w:val="24"/>
          <w:szCs w:val="24"/>
        </w:rPr>
        <w:t xml:space="preserve">日</w:t>
      </w:r>
      <w:r>
        <w:rPr>
          <w:rFonts w:hint="eastAsia"/>
          <w:sz w:val="24"/>
          <w:szCs w:val="24"/>
          <w:lang w:val="en-US"/>
        </w:rPr>
        <w:t xml:space="preserve">    </w:t>
      </w:r>
      <w:r>
        <w:rPr>
          <w:rFonts w:hint="eastAsia"/>
          <w:sz w:val="24"/>
          <w:szCs w:val="24"/>
        </w:rPr>
        <w:t xml:space="preserve">期：</w:t>
      </w:r>
      <w:r/>
    </w:p>
    <w:p>
      <w:pPr>
        <w:pStyle w:val="687"/>
        <w:ind w:firstLine="240"/>
        <w:jc w:val="both"/>
        <w:spacing w:line="440" w:lineRule="exact"/>
        <w:rPr>
          <w:rFonts w:hint="eastAsia"/>
        </w:rPr>
      </w:pPr>
      <w:r>
        <w:rPr>
          <w:rFonts w:hint="eastAsia"/>
          <w:sz w:val="22"/>
        </w:rPr>
        <w:t xml:space="preserve">（</w:t>
      </w:r>
      <w:r>
        <w:rPr>
          <w:rFonts w:hint="eastAsia"/>
          <w:b/>
          <w:sz w:val="22"/>
        </w:rPr>
        <w:t xml:space="preserve">注：后附被授权人身份证电子件</w:t>
      </w:r>
      <w:r>
        <w:rPr>
          <w:rFonts w:hint="eastAsia"/>
          <w:sz w:val="22"/>
        </w:rPr>
        <w:t xml:space="preserve">）</w:t>
      </w:r>
      <w:r/>
    </w:p>
    <w:p>
      <w:pPr>
        <w:pStyle w:val="687"/>
        <w:ind w:firstLine="480"/>
        <w:jc w:val="both"/>
        <w:rPr>
          <w:rFonts w:hint="eastAsia"/>
        </w:rPr>
      </w:pPr>
      <w:r>
        <w:rPr>
          <w:rFonts w:hint="eastAsia"/>
        </w:rPr>
      </w:r>
      <w:r/>
    </w:p>
    <w:p>
      <w:pPr>
        <w:pStyle w:val="687"/>
        <w:ind w:firstLine="480"/>
        <w:jc w:val="both"/>
        <w:rPr>
          <w:rFonts w:hint="eastAsia"/>
        </w:rPr>
      </w:pPr>
      <w:r>
        <w:rPr>
          <w:rFonts w:hint="eastAsia"/>
        </w:rPr>
      </w:r>
      <w:r/>
    </w:p>
    <w:p>
      <w:pPr>
        <w:pStyle w:val="687"/>
        <w:ind w:firstLine="480"/>
        <w:jc w:val="both"/>
        <w:rPr>
          <w:rFonts w:hint="eastAsia"/>
        </w:rPr>
      </w:pPr>
      <w:r>
        <w:rPr>
          <w:rFonts w:hint="eastAsia"/>
        </w:rPr>
      </w:r>
      <w:r/>
    </w:p>
    <w:p>
      <w:pPr>
        <w:pStyle w:val="687"/>
        <w:ind w:firstLine="480"/>
        <w:jc w:val="both"/>
        <w:rPr>
          <w:rFonts w:hint="eastAsia"/>
        </w:rPr>
      </w:pPr>
      <w:r>
        <w:rPr>
          <w:rFonts w:hint="eastAsia"/>
        </w:rPr>
      </w:r>
      <w:r/>
    </w:p>
    <w:p>
      <w:pPr>
        <w:pStyle w:val="687"/>
        <w:ind w:firstLine="480"/>
        <w:jc w:val="both"/>
        <w:rPr>
          <w:rFonts w:hint="eastAsia"/>
        </w:rPr>
      </w:pPr>
      <w:r>
        <w:rPr>
          <w:rFonts w:hint="eastAsia"/>
        </w:rPr>
      </w:r>
      <w:r/>
    </w:p>
    <w:p>
      <w:pPr>
        <w:pStyle w:val="687"/>
        <w:ind w:firstLine="480"/>
        <w:jc w:val="both"/>
        <w:rPr>
          <w:rFonts w:hint="eastAsia"/>
        </w:rPr>
      </w:pPr>
      <w:r>
        <w:rPr>
          <w:rFonts w:hint="eastAsia"/>
        </w:rPr>
      </w:r>
      <w:r/>
    </w:p>
    <w:p>
      <w:pPr>
        <w:pStyle w:val="687"/>
        <w:jc w:val="both"/>
        <w:rPr>
          <w:rFonts w:hint="eastAsia"/>
        </w:rPr>
      </w:pPr>
      <w:r>
        <w:rPr>
          <w:rFonts w:hint="eastAsia"/>
        </w:rPr>
      </w:r>
      <w:r/>
    </w:p>
    <w:p>
      <w:pPr>
        <w:pStyle w:val="687"/>
        <w:jc w:val="both"/>
        <w:rPr>
          <w:rFonts w:hint="eastAsia"/>
          <w:sz w:val="24"/>
        </w:rPr>
      </w:pPr>
      <w:r>
        <w:rPr>
          <w:rFonts w:hint="eastAsia"/>
          <w:sz w:val="24"/>
        </w:rPr>
      </w:r>
      <w:r/>
    </w:p>
    <w:p>
      <w:pPr>
        <w:pStyle w:val="687"/>
        <w:jc w:val="both"/>
        <w:rPr>
          <w:rFonts w:hint="eastAsia"/>
          <w:sz w:val="24"/>
        </w:rPr>
      </w:pPr>
      <w:r>
        <w:rPr>
          <w:rFonts w:hint="eastAsia"/>
          <w:sz w:val="24"/>
        </w:rPr>
      </w:r>
      <w:r/>
    </w:p>
    <w:p>
      <w:pPr>
        <w:pStyle w:val="687"/>
        <w:jc w:val="both"/>
        <w:rPr>
          <w:rFonts w:hint="eastAsia"/>
          <w:sz w:val="24"/>
        </w:rPr>
      </w:pPr>
      <w:r>
        <w:rPr>
          <w:rFonts w:hint="eastAsia"/>
          <w:sz w:val="24"/>
        </w:rPr>
      </w:r>
      <w:r/>
    </w:p>
    <w:p>
      <w:pPr>
        <w:pStyle w:val="687"/>
        <w:jc w:val="both"/>
        <w:rPr>
          <w:rFonts w:hint="eastAsia"/>
          <w:sz w:val="24"/>
        </w:rPr>
      </w:pPr>
      <w:r>
        <w:rPr>
          <w:rFonts w:hint="eastAsia"/>
          <w:sz w:val="24"/>
        </w:rPr>
      </w:r>
      <w:r/>
    </w:p>
    <w:p>
      <w:pPr>
        <w:pStyle w:val="687"/>
        <w:jc w:val="both"/>
        <w:rPr>
          <w:rFonts w:hint="eastAsia"/>
        </w:rPr>
        <w:outlineLvl w:val="1"/>
      </w:pPr>
      <w:r>
        <w:rPr>
          <w:rFonts w:hint="eastAsia"/>
          <w:sz w:val="24"/>
        </w:rPr>
        <w:t xml:space="preserve">三、开标一览表</w:t>
      </w:r>
      <w:r/>
    </w:p>
    <w:p>
      <w:pPr>
        <w:jc w:val="center"/>
        <w:spacing w:line="360" w:lineRule="auto"/>
        <w:rPr>
          <w:rFonts w:hint="eastAsia"/>
          <w:b/>
          <w:bCs/>
          <w:sz w:val="32"/>
          <w:szCs w:val="32"/>
        </w:rPr>
      </w:pPr>
      <w:r/>
      <w:bookmarkStart w:id="70" w:name="OLE_LINK28"/>
      <w:r>
        <w:rPr>
          <w:b/>
          <w:bCs/>
          <w:sz w:val="32"/>
          <w:szCs w:val="32"/>
        </w:rPr>
        <w:t xml:space="preserve">开标一览表</w:t>
      </w:r>
      <w:r/>
    </w:p>
    <w:p>
      <w:pPr>
        <w:rPr>
          <w:rFonts w:hint="eastAsia"/>
          <w:sz w:val="24"/>
          <w:szCs w:val="24"/>
        </w:rPr>
      </w:pPr>
      <w:r>
        <w:rPr>
          <w:rFonts w:hint="eastAsia"/>
          <w:sz w:val="24"/>
          <w:szCs w:val="24"/>
        </w:rPr>
        <w:t xml:space="preserve">投标人名称：（加盖电子</w:t>
      </w:r>
      <w:r>
        <w:rPr>
          <w:rFonts w:hint="eastAsia"/>
          <w:sz w:val="24"/>
          <w:szCs w:val="24"/>
          <w:lang w:val="en-US"/>
        </w:rPr>
        <w:t xml:space="preserve">公</w:t>
      </w:r>
      <w:r>
        <w:rPr>
          <w:rFonts w:hint="eastAsia"/>
          <w:sz w:val="24"/>
          <w:szCs w:val="24"/>
        </w:rPr>
        <w:t xml:space="preserve">章）</w:t>
      </w:r>
      <w:r/>
    </w:p>
    <w:p>
      <w:pPr>
        <w:rPr>
          <w:rFonts w:hint="eastAsia"/>
          <w:sz w:val="24"/>
          <w:szCs w:val="24"/>
        </w:rPr>
      </w:pPr>
      <w:r>
        <w:rPr>
          <w:rFonts w:hint="eastAsia"/>
          <w:sz w:val="24"/>
          <w:szCs w:val="24"/>
        </w:rPr>
        <w:t xml:space="preserve">项目名称：</w:t>
      </w:r>
      <w:r/>
    </w:p>
    <w:p>
      <w:pPr>
        <w:rPr>
          <w:rFonts w:hint="eastAsia"/>
          <w:sz w:val="24"/>
          <w:szCs w:val="24"/>
        </w:rPr>
      </w:pPr>
      <w:r>
        <w:rPr>
          <w:rFonts w:hint="eastAsia"/>
          <w:sz w:val="24"/>
          <w:szCs w:val="24"/>
          <w:lang w:val="en-US"/>
        </w:rPr>
        <w:t xml:space="preserve">项目</w:t>
      </w:r>
      <w:r>
        <w:rPr>
          <w:rFonts w:hint="eastAsia"/>
          <w:sz w:val="24"/>
          <w:szCs w:val="24"/>
        </w:rPr>
        <w:t xml:space="preserve">编号：</w:t>
      </w:r>
      <w:r/>
    </w:p>
    <w:p>
      <w:pPr>
        <w:rPr>
          <w:rFonts w:hint="eastAsia"/>
          <w:sz w:val="24"/>
          <w:szCs w:val="24"/>
        </w:rPr>
      </w:pPr>
      <w:r>
        <w:rPr>
          <w:rFonts w:hint="eastAsia"/>
          <w:sz w:val="24"/>
          <w:szCs w:val="24"/>
        </w:rPr>
        <w:t xml:space="preserve">采购包号：                                   </w:t>
      </w:r>
      <w:r/>
    </w:p>
    <w:tbl>
      <w:tblPr>
        <w:tblW w:w="97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705"/>
      </w:tblGrid>
      <w:tr>
        <w:trPr>
          <w:cantSplit/>
          <w:jc w:val="center"/>
          <w:trHeight w:val="725"/>
        </w:trPr>
        <w:tc>
          <w:tcPr>
            <w:tcW w:w="9705" w:type="dxa"/>
            <w:vAlign w:val="center"/>
            <w:textDirection w:val="lrTb"/>
            <w:noWrap w:val="false"/>
          </w:tcPr>
          <w:p>
            <w:pPr>
              <w:jc w:val="center"/>
              <w:rPr>
                <w:rFonts w:hint="eastAsia"/>
                <w:sz w:val="24"/>
                <w:szCs w:val="24"/>
              </w:rPr>
            </w:pPr>
            <w:r>
              <w:rPr>
                <w:rFonts w:hint="eastAsia"/>
                <w:sz w:val="24"/>
                <w:szCs w:val="24"/>
              </w:rPr>
              <w:t xml:space="preserve">投标总报价</w:t>
            </w:r>
            <w:r/>
          </w:p>
        </w:tc>
      </w:tr>
      <w:tr>
        <w:trPr>
          <w:cantSplit/>
          <w:jc w:val="center"/>
          <w:trHeight w:val="720"/>
        </w:trPr>
        <w:tc>
          <w:tcPr>
            <w:tcW w:w="9705" w:type="dxa"/>
            <w:vAlign w:val="center"/>
            <w:textDirection w:val="lrTb"/>
            <w:noWrap w:val="false"/>
          </w:tcPr>
          <w:p>
            <w:pPr>
              <w:pStyle w:val="900"/>
              <w:ind w:firstLine="0"/>
              <w:spacing w:before="0" w:after="0" w:line="500" w:lineRule="exact"/>
              <w:rPr>
                <w:rFonts w:hint="eastAsia" w:ascii="宋体" w:hAnsi="宋体"/>
                <w:szCs w:val="21"/>
              </w:rPr>
            </w:pPr>
            <w:r>
              <w:rPr>
                <w:rFonts w:hint="eastAsia" w:ascii="宋体" w:hAnsi="宋体" w:cs="宋体"/>
              </w:rPr>
              <w:t xml:space="preserve">小写：                             </w:t>
            </w:r>
            <w:bookmarkEnd w:id="70"/>
            <w:r/>
            <w:r/>
          </w:p>
        </w:tc>
      </w:tr>
    </w:tbl>
    <w:p>
      <w:pPr>
        <w:pStyle w:val="712"/>
        <w:rPr>
          <w:rFonts w:hint="eastAsia"/>
        </w:rPr>
      </w:pPr>
      <w:r>
        <w:rPr>
          <w:rFonts w:hint="eastAsia"/>
        </w:rPr>
      </w:r>
      <w:r/>
    </w:p>
    <w:p>
      <w:pPr>
        <w:pStyle w:val="687"/>
        <w:jc w:val="both"/>
        <w:rPr>
          <w:rFonts w:hint="eastAsia"/>
          <w:sz w:val="24"/>
        </w:rPr>
      </w:pPr>
      <w:r>
        <w:rPr>
          <w:rFonts w:hint="eastAsia"/>
          <w:sz w:val="24"/>
        </w:rPr>
      </w:r>
      <w:r/>
    </w:p>
    <w:p>
      <w:pPr>
        <w:pStyle w:val="687"/>
        <w:jc w:val="both"/>
        <w:rPr>
          <w:rFonts w:hint="eastAsia"/>
          <w:sz w:val="24"/>
        </w:rPr>
      </w:pPr>
      <w:r>
        <w:rPr>
          <w:rFonts w:hint="eastAsia"/>
          <w:sz w:val="24"/>
        </w:rPr>
      </w:r>
      <w:r/>
    </w:p>
    <w:p>
      <w:pPr>
        <w:pStyle w:val="687"/>
        <w:jc w:val="both"/>
        <w:rPr>
          <w:rFonts w:hint="eastAsia"/>
          <w:sz w:val="24"/>
        </w:rPr>
      </w:pPr>
      <w:r>
        <w:rPr>
          <w:rFonts w:hint="eastAsia"/>
          <w:sz w:val="24"/>
        </w:rPr>
      </w:r>
      <w:r/>
    </w:p>
    <w:p>
      <w:pPr>
        <w:pStyle w:val="687"/>
        <w:jc w:val="both"/>
        <w:rPr>
          <w:rFonts w:hint="eastAsia"/>
          <w:sz w:val="24"/>
        </w:rPr>
      </w:pPr>
      <w:r>
        <w:rPr>
          <w:rFonts w:hint="eastAsia"/>
          <w:sz w:val="24"/>
        </w:rPr>
      </w:r>
      <w:r/>
    </w:p>
    <w:p>
      <w:pPr>
        <w:pStyle w:val="687"/>
        <w:jc w:val="both"/>
        <w:rPr>
          <w:rFonts w:hint="eastAsia"/>
          <w:sz w:val="24"/>
        </w:rPr>
      </w:pPr>
      <w:r>
        <w:rPr>
          <w:rFonts w:hint="eastAsia"/>
          <w:sz w:val="24"/>
        </w:rPr>
      </w:r>
      <w:r/>
    </w:p>
    <w:p>
      <w:pPr>
        <w:pStyle w:val="687"/>
        <w:jc w:val="both"/>
        <w:rPr>
          <w:rFonts w:hint="eastAsia"/>
          <w:sz w:val="24"/>
        </w:rPr>
      </w:pPr>
      <w:r>
        <w:rPr>
          <w:rFonts w:hint="eastAsia"/>
          <w:sz w:val="24"/>
        </w:rPr>
      </w:r>
      <w:r/>
    </w:p>
    <w:p>
      <w:pPr>
        <w:pStyle w:val="687"/>
        <w:jc w:val="both"/>
        <w:rPr>
          <w:rFonts w:hint="eastAsia"/>
          <w:sz w:val="24"/>
        </w:rPr>
      </w:pPr>
      <w:r>
        <w:rPr>
          <w:rFonts w:hint="eastAsia"/>
          <w:sz w:val="24"/>
        </w:rPr>
      </w:r>
      <w:r/>
    </w:p>
    <w:p>
      <w:pPr>
        <w:pStyle w:val="687"/>
        <w:jc w:val="both"/>
        <w:rPr>
          <w:rFonts w:hint="eastAsia"/>
          <w:sz w:val="24"/>
        </w:rPr>
      </w:pPr>
      <w:r>
        <w:rPr>
          <w:rFonts w:hint="eastAsia"/>
          <w:sz w:val="24"/>
        </w:rPr>
      </w:r>
      <w:r/>
    </w:p>
    <w:p>
      <w:pPr>
        <w:pStyle w:val="687"/>
        <w:jc w:val="both"/>
        <w:rPr>
          <w:rFonts w:hint="eastAsia"/>
          <w:sz w:val="24"/>
        </w:rPr>
      </w:pPr>
      <w:r>
        <w:rPr>
          <w:rFonts w:hint="eastAsia"/>
          <w:sz w:val="24"/>
        </w:rPr>
      </w:r>
      <w:r/>
    </w:p>
    <w:p>
      <w:pPr>
        <w:pStyle w:val="687"/>
        <w:jc w:val="both"/>
        <w:rPr>
          <w:rFonts w:hint="eastAsia"/>
          <w:sz w:val="24"/>
        </w:rPr>
      </w:pPr>
      <w:r>
        <w:rPr>
          <w:rFonts w:hint="eastAsia"/>
          <w:sz w:val="24"/>
        </w:rPr>
      </w:r>
      <w:r/>
    </w:p>
    <w:p>
      <w:pPr>
        <w:pStyle w:val="687"/>
        <w:jc w:val="both"/>
        <w:rPr>
          <w:rFonts w:hint="eastAsia"/>
          <w:sz w:val="24"/>
        </w:rPr>
      </w:pPr>
      <w:r>
        <w:rPr>
          <w:rFonts w:hint="eastAsia"/>
          <w:sz w:val="24"/>
        </w:rPr>
      </w:r>
      <w:r/>
    </w:p>
    <w:p>
      <w:pPr>
        <w:pStyle w:val="687"/>
        <w:jc w:val="both"/>
        <w:rPr>
          <w:rFonts w:hint="eastAsia"/>
          <w:sz w:val="24"/>
        </w:rPr>
      </w:pPr>
      <w:r>
        <w:rPr>
          <w:rFonts w:hint="eastAsia"/>
          <w:sz w:val="24"/>
        </w:rPr>
      </w:r>
      <w:r/>
    </w:p>
    <w:p>
      <w:pPr>
        <w:pStyle w:val="687"/>
        <w:jc w:val="both"/>
        <w:rPr>
          <w:rFonts w:hint="eastAsia"/>
          <w:sz w:val="24"/>
        </w:rPr>
      </w:pPr>
      <w:r>
        <w:rPr>
          <w:rFonts w:hint="eastAsia"/>
          <w:sz w:val="24"/>
        </w:rPr>
      </w:r>
      <w:r/>
    </w:p>
    <w:p>
      <w:pPr>
        <w:pStyle w:val="687"/>
        <w:jc w:val="both"/>
        <w:rPr>
          <w:rFonts w:hint="eastAsia"/>
          <w:sz w:val="24"/>
        </w:rPr>
      </w:pPr>
      <w:r>
        <w:rPr>
          <w:rFonts w:hint="eastAsia"/>
          <w:sz w:val="24"/>
        </w:rPr>
      </w:r>
      <w:r/>
    </w:p>
    <w:p>
      <w:pPr>
        <w:pStyle w:val="687"/>
        <w:jc w:val="both"/>
        <w:rPr>
          <w:rFonts w:hint="eastAsia"/>
          <w:sz w:val="24"/>
        </w:rPr>
      </w:pPr>
      <w:r>
        <w:rPr>
          <w:rFonts w:hint="eastAsia"/>
          <w:sz w:val="24"/>
        </w:rPr>
      </w:r>
      <w:r/>
    </w:p>
    <w:p>
      <w:pPr>
        <w:pStyle w:val="712"/>
        <w:jc w:val="both"/>
        <w:spacing w:before="0" w:beforeAutospacing="0" w:after="0" w:afterAutospacing="0" w:line="360" w:lineRule="auto"/>
        <w:rPr>
          <w:rFonts w:hint="eastAsia"/>
        </w:rPr>
      </w:pPr>
      <w:r>
        <w:rPr>
          <w:rFonts w:hint="eastAsia"/>
        </w:rPr>
      </w:r>
      <w:r/>
    </w:p>
    <w:p>
      <w:pPr>
        <w:pStyle w:val="687"/>
        <w:ind w:left="440"/>
        <w:jc w:val="both"/>
        <w:rPr>
          <w:rFonts w:hint="eastAsia"/>
          <w:lang w:val="en-US"/>
        </w:rPr>
      </w:pPr>
      <w:r>
        <w:rPr>
          <w:rFonts w:hint="eastAsia"/>
          <w:lang w:val="en-US"/>
        </w:rPr>
      </w:r>
      <w:r/>
    </w:p>
    <w:p>
      <w:pPr>
        <w:pStyle w:val="687"/>
        <w:ind w:left="440"/>
        <w:jc w:val="both"/>
        <w:rPr>
          <w:rFonts w:hint="eastAsia"/>
        </w:rPr>
      </w:pPr>
      <w:r>
        <w:rPr>
          <w:rFonts w:hint="eastAsia"/>
        </w:rPr>
      </w:r>
      <w:r/>
    </w:p>
    <w:p>
      <w:pPr>
        <w:pStyle w:val="687"/>
        <w:jc w:val="both"/>
        <w:rPr>
          <w:rFonts w:hint="eastAsia"/>
          <w:sz w:val="24"/>
        </w:rPr>
      </w:pPr>
      <w:r>
        <w:rPr>
          <w:rFonts w:hint="eastAsia"/>
          <w:sz w:val="24"/>
        </w:rPr>
      </w:r>
      <w:r/>
    </w:p>
    <w:p>
      <w:pPr>
        <w:spacing w:line="360" w:lineRule="auto"/>
        <w:rPr>
          <w:rFonts w:hint="eastAsia" w:ascii="黑体" w:hAnsi="黑体" w:eastAsia="黑体" w:cs="Times New Roman"/>
          <w:sz w:val="32"/>
          <w:szCs w:val="32"/>
          <w:lang w:val="en-US"/>
        </w:rPr>
        <w:outlineLvl w:val="1"/>
      </w:pPr>
      <w:r>
        <w:rPr>
          <w:rFonts w:hint="eastAsia"/>
          <w:sz w:val="24"/>
        </w:rPr>
        <w:t xml:space="preserve">四、核心产品品牌一览表</w:t>
      </w:r>
      <w:r/>
    </w:p>
    <w:p>
      <w:pPr>
        <w:jc w:val="center"/>
        <w:spacing w:line="360" w:lineRule="auto"/>
        <w:rPr>
          <w:rFonts w:hint="eastAsia" w:cs="方正小标宋简体"/>
          <w:b/>
          <w:bCs/>
          <w:sz w:val="32"/>
          <w:szCs w:val="32"/>
          <w:lang w:val="en-US"/>
        </w:rPr>
        <w:outlineLvl w:val="0"/>
      </w:pPr>
      <w:r/>
      <w:bookmarkStart w:id="71" w:name="_Toc230255358"/>
      <w:r>
        <w:rPr>
          <w:rFonts w:hint="eastAsia" w:cs="方正小标宋简体"/>
          <w:b/>
          <w:bCs/>
          <w:sz w:val="32"/>
          <w:szCs w:val="32"/>
          <w:lang w:val="en-US"/>
        </w:rPr>
        <w:t xml:space="preserve">核心产品品牌一览表</w:t>
      </w:r>
      <w:bookmarkEnd w:id="71"/>
      <w:r/>
      <w:r/>
    </w:p>
    <w:p>
      <w:pPr>
        <w:rPr>
          <w:rFonts w:hint="eastAsia"/>
          <w:sz w:val="24"/>
          <w:szCs w:val="24"/>
        </w:rPr>
      </w:pPr>
      <w:r>
        <w:rPr>
          <w:rFonts w:hint="eastAsia"/>
          <w:sz w:val="24"/>
          <w:szCs w:val="24"/>
        </w:rPr>
        <w:t xml:space="preserve">项目名称：</w:t>
      </w:r>
      <w:r/>
    </w:p>
    <w:p>
      <w:pPr>
        <w:rPr>
          <w:rFonts w:hint="eastAsia"/>
          <w:sz w:val="24"/>
          <w:szCs w:val="24"/>
        </w:rPr>
      </w:pPr>
      <w:r>
        <w:rPr>
          <w:rFonts w:hint="eastAsia"/>
          <w:sz w:val="24"/>
          <w:szCs w:val="24"/>
        </w:rPr>
        <w:t xml:space="preserve">项目编号：</w:t>
      </w:r>
      <w:r/>
    </w:p>
    <w:p>
      <w:pPr>
        <w:rPr>
          <w:rFonts w:hint="eastAsia"/>
          <w:sz w:val="24"/>
          <w:szCs w:val="24"/>
        </w:rPr>
      </w:pPr>
      <w:r>
        <w:rPr>
          <w:rFonts w:hint="eastAsia"/>
          <w:sz w:val="24"/>
          <w:szCs w:val="24"/>
        </w:rPr>
        <w:t xml:space="preserve">采购包号：</w:t>
      </w:r>
      <w:r/>
    </w:p>
    <w:tbl>
      <w:tblPr>
        <w:tblpPr w:horzAnchor="margin" w:tblpXSpec="center" w:vertAnchor="text" w:tblpY="133" w:leftFromText="180" w:topFromText="0" w:rightFromText="180" w:bottomFromText="0"/>
        <w:tblW w:w="934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044"/>
        <w:gridCol w:w="3753"/>
        <w:gridCol w:w="2158"/>
        <w:gridCol w:w="2391"/>
      </w:tblGrid>
      <w:tr>
        <w:trPr>
          <w:jc w:val="center"/>
          <w:trHeight w:val="723"/>
        </w:trPr>
        <w:tc>
          <w:tcPr>
            <w:tcBorders>
              <w:top w:val="single" w:color="auto" w:sz="4" w:space="0"/>
              <w:left w:val="single" w:color="auto" w:sz="4" w:space="0"/>
              <w:bottom w:val="single" w:color="auto" w:sz="4" w:space="0"/>
              <w:right w:val="single" w:color="auto" w:sz="4" w:space="0"/>
            </w:tcBorders>
            <w:tcW w:w="1044" w:type="dxa"/>
            <w:vAlign w:val="center"/>
            <w:textDirection w:val="lrTb"/>
            <w:noWrap w:val="false"/>
          </w:tcPr>
          <w:p>
            <w:pPr>
              <w:jc w:val="center"/>
              <w:spacing w:line="0" w:lineRule="atLeast"/>
              <w:rPr>
                <w:rFonts w:hint="eastAsia" w:cs="Times New Roman"/>
              </w:rPr>
            </w:pPr>
            <w:r>
              <w:rPr>
                <w:rFonts w:hint="eastAsia" w:cs="Times New Roman"/>
              </w:rPr>
              <w:t xml:space="preserve">序号</w:t>
            </w:r>
            <w:r/>
          </w:p>
        </w:tc>
        <w:tc>
          <w:tcPr>
            <w:tcBorders>
              <w:top w:val="single" w:color="auto" w:sz="4" w:space="0"/>
              <w:left w:val="single" w:color="auto" w:sz="4" w:space="0"/>
              <w:right w:val="single" w:color="auto" w:sz="4" w:space="0"/>
            </w:tcBorders>
            <w:tcW w:w="3753" w:type="dxa"/>
            <w:vAlign w:val="center"/>
            <w:textDirection w:val="lrTb"/>
            <w:noWrap w:val="false"/>
          </w:tcPr>
          <w:p>
            <w:pPr>
              <w:jc w:val="center"/>
              <w:spacing w:line="0" w:lineRule="atLeast"/>
              <w:rPr>
                <w:rFonts w:hint="eastAsia" w:cs="Times New Roman"/>
              </w:rPr>
            </w:pPr>
            <w:r>
              <w:rPr>
                <w:rFonts w:hint="eastAsia" w:cs="Times New Roman"/>
                <w:lang w:val="en-US"/>
              </w:rPr>
              <w:t xml:space="preserve">产品</w:t>
            </w:r>
            <w:r>
              <w:rPr>
                <w:rFonts w:hint="eastAsia" w:cs="Times New Roman"/>
              </w:rPr>
              <w:t xml:space="preserve">名称</w:t>
            </w:r>
            <w:r/>
          </w:p>
        </w:tc>
        <w:tc>
          <w:tcPr>
            <w:tcBorders>
              <w:top w:val="single" w:color="auto" w:sz="4" w:space="0"/>
              <w:left w:val="single" w:color="auto" w:sz="4" w:space="0"/>
              <w:right w:val="single" w:color="auto" w:sz="4" w:space="0"/>
            </w:tcBorders>
            <w:tcW w:w="2158" w:type="dxa"/>
            <w:vAlign w:val="center"/>
            <w:textDirection w:val="lrTb"/>
            <w:noWrap w:val="false"/>
          </w:tcPr>
          <w:p>
            <w:pPr>
              <w:jc w:val="center"/>
              <w:spacing w:line="0" w:lineRule="atLeast"/>
              <w:rPr>
                <w:rFonts w:hint="eastAsia" w:cs="Times New Roman"/>
              </w:rPr>
            </w:pPr>
            <w:r>
              <w:rPr>
                <w:rFonts w:hint="eastAsia" w:cs="Times New Roman"/>
                <w:lang w:val="en-US"/>
              </w:rPr>
              <w:t xml:space="preserve">产品</w:t>
            </w:r>
            <w:r>
              <w:rPr>
                <w:rFonts w:hint="eastAsia" w:cs="Times New Roman"/>
              </w:rPr>
              <w:t xml:space="preserve">品牌</w:t>
            </w:r>
            <w:r/>
          </w:p>
        </w:tc>
        <w:tc>
          <w:tcPr>
            <w:tcBorders>
              <w:top w:val="single" w:color="auto" w:sz="4" w:space="0"/>
              <w:left w:val="single" w:color="auto" w:sz="4" w:space="0"/>
              <w:right w:val="single" w:color="auto" w:sz="4" w:space="0"/>
            </w:tcBorders>
            <w:tcW w:w="2391" w:type="dxa"/>
            <w:vAlign w:val="center"/>
            <w:textDirection w:val="lrTb"/>
            <w:noWrap w:val="false"/>
          </w:tcPr>
          <w:p>
            <w:pPr>
              <w:jc w:val="center"/>
              <w:spacing w:line="0" w:lineRule="atLeast"/>
              <w:rPr>
                <w:rFonts w:hint="eastAsia" w:cs="Times New Roman"/>
              </w:rPr>
            </w:pPr>
            <w:r>
              <w:rPr>
                <w:rFonts w:hint="eastAsia" w:cs="Times New Roman"/>
              </w:rPr>
              <w:t xml:space="preserve">规格或型号</w:t>
            </w:r>
            <w:r/>
          </w:p>
        </w:tc>
      </w:tr>
      <w:tr>
        <w:trPr>
          <w:jc w:val="center"/>
          <w:trHeight w:val="963"/>
        </w:trPr>
        <w:tc>
          <w:tcPr>
            <w:tcBorders>
              <w:top w:val="single" w:color="auto" w:sz="4" w:space="0"/>
              <w:left w:val="single" w:color="auto" w:sz="4" w:space="0"/>
              <w:bottom w:val="single" w:color="auto" w:sz="4" w:space="0"/>
              <w:right w:val="single" w:color="auto" w:sz="4" w:space="0"/>
            </w:tcBorders>
            <w:tcW w:w="1044" w:type="dxa"/>
            <w:vAlign w:val="center"/>
            <w:textDirection w:val="lrTb"/>
            <w:noWrap w:val="false"/>
          </w:tcPr>
          <w:p>
            <w:pPr>
              <w:jc w:val="center"/>
              <w:spacing w:line="0" w:lineRule="atLeast"/>
              <w:rPr>
                <w:rFonts w:hint="eastAsia" w:cs="Times New Roman"/>
              </w:rPr>
            </w:pPr>
            <w:r>
              <w:rPr>
                <w:rFonts w:hint="eastAsia" w:cs="Times New Roman"/>
              </w:rPr>
              <w:t xml:space="preserve">1</w:t>
            </w:r>
            <w:r/>
          </w:p>
        </w:tc>
        <w:tc>
          <w:tcPr>
            <w:tcBorders>
              <w:left w:val="single" w:color="auto" w:sz="4" w:space="0"/>
              <w:right w:val="single" w:color="auto" w:sz="4" w:space="0"/>
            </w:tcBorders>
            <w:tcW w:w="3753" w:type="dxa"/>
            <w:vAlign w:val="center"/>
            <w:textDirection w:val="lrTb"/>
            <w:noWrap w:val="false"/>
          </w:tcPr>
          <w:p>
            <w:pPr>
              <w:jc w:val="center"/>
              <w:spacing w:line="0" w:lineRule="atLeast"/>
              <w:rPr>
                <w:rFonts w:hint="eastAsia" w:cs="Times New Roman"/>
              </w:rPr>
            </w:pPr>
            <w:r>
              <w:rPr>
                <w:rFonts w:hint="eastAsia" w:cs="Times New Roman"/>
              </w:rPr>
            </w:r>
            <w:r/>
          </w:p>
        </w:tc>
        <w:tc>
          <w:tcPr>
            <w:tcBorders>
              <w:left w:val="single" w:color="auto" w:sz="4" w:space="0"/>
              <w:right w:val="single" w:color="auto" w:sz="4" w:space="0"/>
            </w:tcBorders>
            <w:tcW w:w="2158" w:type="dxa"/>
            <w:vAlign w:val="center"/>
            <w:textDirection w:val="lrTb"/>
            <w:noWrap w:val="false"/>
          </w:tcPr>
          <w:p>
            <w:pPr>
              <w:jc w:val="center"/>
              <w:spacing w:line="0" w:lineRule="atLeast"/>
              <w:rPr>
                <w:rFonts w:hint="eastAsia" w:cs="Times New Roman"/>
              </w:rPr>
            </w:pPr>
            <w:r>
              <w:rPr>
                <w:rFonts w:hint="eastAsia" w:cs="Times New Roman"/>
              </w:rPr>
            </w:r>
            <w:r/>
          </w:p>
        </w:tc>
        <w:tc>
          <w:tcPr>
            <w:tcBorders>
              <w:left w:val="single" w:color="auto" w:sz="4" w:space="0"/>
              <w:right w:val="single" w:color="auto" w:sz="4" w:space="0"/>
            </w:tcBorders>
            <w:tcW w:w="2391" w:type="dxa"/>
            <w:vAlign w:val="center"/>
            <w:textDirection w:val="lrTb"/>
            <w:noWrap w:val="false"/>
          </w:tcPr>
          <w:p>
            <w:pPr>
              <w:jc w:val="center"/>
              <w:spacing w:line="0" w:lineRule="atLeast"/>
              <w:rPr>
                <w:rFonts w:hint="eastAsia" w:cs="Times New Roman"/>
              </w:rPr>
            </w:pPr>
            <w:r>
              <w:rPr>
                <w:rFonts w:hint="eastAsia" w:cs="Times New Roman"/>
              </w:rPr>
            </w:r>
            <w:r/>
          </w:p>
        </w:tc>
      </w:tr>
    </w:tbl>
    <w:p>
      <w:pPr>
        <w:ind w:firstLine="480"/>
        <w:spacing w:line="360" w:lineRule="auto"/>
        <w:widowControl/>
        <w:rPr>
          <w:rFonts w:hint="eastAsia" w:cs="Times New Roman"/>
          <w:sz w:val="24"/>
          <w:szCs w:val="24"/>
          <w:lang w:val="en-US"/>
        </w:rPr>
      </w:pPr>
      <w:r>
        <w:rPr>
          <w:rFonts w:hint="eastAsia" w:cs="Times New Roman"/>
          <w:sz w:val="24"/>
          <w:szCs w:val="24"/>
          <w:lang w:val="en-US"/>
        </w:rPr>
      </w:r>
      <w:r/>
    </w:p>
    <w:p>
      <w:pPr>
        <w:ind w:firstLine="480"/>
        <w:rPr>
          <w:rFonts w:hint="eastAsia" w:cs="Times New Roman"/>
          <w:sz w:val="24"/>
          <w:szCs w:val="24"/>
        </w:rPr>
      </w:pPr>
      <w:r>
        <w:rPr>
          <w:rFonts w:hint="eastAsia" w:cs="Times New Roman"/>
          <w:sz w:val="24"/>
          <w:szCs w:val="24"/>
          <w:lang w:val="en-US"/>
        </w:rPr>
        <w:t xml:space="preserve">投标人</w:t>
      </w:r>
      <w:r>
        <w:rPr>
          <w:rFonts w:hint="eastAsia" w:cs="Times New Roman"/>
          <w:sz w:val="24"/>
          <w:szCs w:val="24"/>
        </w:rPr>
        <w:t xml:space="preserve">名称：（加盖电子</w:t>
      </w:r>
      <w:r>
        <w:rPr>
          <w:rFonts w:hint="eastAsia" w:cs="Times New Roman"/>
          <w:sz w:val="24"/>
          <w:szCs w:val="24"/>
          <w:lang w:val="en-US"/>
        </w:rPr>
        <w:t xml:space="preserve">公</w:t>
      </w:r>
      <w:r>
        <w:rPr>
          <w:rFonts w:hint="eastAsia" w:cs="Times New Roman"/>
          <w:sz w:val="24"/>
          <w:szCs w:val="24"/>
        </w:rPr>
        <w:t xml:space="preserve">章）</w:t>
      </w:r>
      <w:r/>
    </w:p>
    <w:p>
      <w:pPr>
        <w:ind w:firstLine="482"/>
        <w:spacing w:line="480" w:lineRule="exact"/>
        <w:rPr>
          <w:rFonts w:hint="eastAsia" w:cs="Times New Roman"/>
          <w:b/>
          <w:bCs/>
          <w:sz w:val="24"/>
          <w:szCs w:val="24"/>
          <w:lang w:val="en-US"/>
        </w:rPr>
      </w:pPr>
      <w:r>
        <w:rPr>
          <w:rFonts w:hint="eastAsia" w:cs="Times New Roman"/>
          <w:b/>
          <w:bCs/>
          <w:sz w:val="24"/>
          <w:szCs w:val="24"/>
          <w:lang w:val="en-US"/>
        </w:rPr>
      </w:r>
      <w:r/>
    </w:p>
    <w:p>
      <w:pPr>
        <w:pStyle w:val="687"/>
        <w:jc w:val="both"/>
        <w:rPr>
          <w:rFonts w:hint="eastAsia"/>
          <w:sz w:val="24"/>
        </w:rPr>
        <w:outlineLvl w:val="2"/>
      </w:pPr>
      <w:r>
        <w:rPr>
          <w:rFonts w:hint="eastAsia" w:cs="Times New Roman"/>
          <w:b/>
          <w:bCs/>
          <w:sz w:val="24"/>
          <w:szCs w:val="24"/>
          <w:lang w:val="en-US"/>
        </w:rPr>
        <w:t xml:space="preserve">备注：</w:t>
      </w:r>
      <w:r>
        <w:rPr>
          <w:rFonts w:hint="eastAsia" w:cs="Times New Roman"/>
          <w:b/>
          <w:bCs/>
          <w:sz w:val="24"/>
          <w:szCs w:val="24"/>
        </w:rPr>
        <w:t xml:space="preserve">供应商</w:t>
      </w:r>
      <w:r>
        <w:rPr>
          <w:rFonts w:hint="eastAsia" w:cs="Times New Roman"/>
          <w:b/>
          <w:bCs/>
          <w:sz w:val="24"/>
          <w:szCs w:val="24"/>
          <w:lang w:val="en-US"/>
        </w:rPr>
        <w:t xml:space="preserve">须按照表格要求明确填写所投“核心产品”的</w:t>
      </w:r>
      <w:r>
        <w:rPr>
          <w:rFonts w:hint="eastAsia" w:cs="Times New Roman"/>
          <w:b/>
          <w:bCs/>
          <w:sz w:val="24"/>
          <w:szCs w:val="24"/>
        </w:rPr>
        <w:t xml:space="preserve">品牌，不得填报“/”“无”</w:t>
      </w:r>
      <w:r>
        <w:rPr>
          <w:rFonts w:hint="eastAsia" w:cs="Times New Roman"/>
          <w:b/>
          <w:bCs/>
          <w:sz w:val="24"/>
          <w:szCs w:val="24"/>
          <w:lang w:val="en-US"/>
        </w:rPr>
        <w:t xml:space="preserve">等内容</w:t>
      </w:r>
      <w:r>
        <w:rPr>
          <w:rFonts w:hint="eastAsia" w:cs="Times New Roman"/>
          <w:b/>
          <w:bCs/>
          <w:sz w:val="24"/>
          <w:szCs w:val="24"/>
        </w:rPr>
        <w:t xml:space="preserve">，</w:t>
      </w:r>
      <w:r>
        <w:rPr>
          <w:rFonts w:hint="eastAsia" w:cs="Times New Roman"/>
          <w:b/>
          <w:bCs/>
          <w:sz w:val="24"/>
          <w:szCs w:val="24"/>
          <w:lang w:val="en-US"/>
        </w:rPr>
        <w:t xml:space="preserve">否则</w:t>
      </w:r>
      <w:r>
        <w:rPr>
          <w:rFonts w:hint="eastAsia" w:cs="Times New Roman"/>
          <w:b/>
          <w:bCs/>
          <w:sz w:val="24"/>
          <w:szCs w:val="24"/>
        </w:rPr>
        <w:t xml:space="preserve">视为无效投标。</w:t>
      </w:r>
      <w:r/>
    </w:p>
    <w:p>
      <w:pPr>
        <w:pStyle w:val="687"/>
        <w:jc w:val="both"/>
        <w:rPr>
          <w:rFonts w:hint="eastAsia"/>
          <w:sz w:val="24"/>
        </w:rPr>
      </w:pPr>
      <w:r>
        <w:rPr>
          <w:rFonts w:hint="eastAsia"/>
          <w:sz w:val="24"/>
        </w:rPr>
      </w:r>
      <w:r/>
    </w:p>
    <w:p>
      <w:pPr>
        <w:pStyle w:val="687"/>
        <w:jc w:val="both"/>
        <w:rPr>
          <w:rFonts w:hint="eastAsia"/>
          <w:sz w:val="24"/>
        </w:rPr>
      </w:pPr>
      <w:r>
        <w:rPr>
          <w:rFonts w:hint="eastAsia"/>
          <w:sz w:val="24"/>
        </w:rPr>
      </w:r>
      <w:r/>
    </w:p>
    <w:p>
      <w:pPr>
        <w:pStyle w:val="687"/>
        <w:jc w:val="both"/>
        <w:rPr>
          <w:rFonts w:hint="eastAsia"/>
          <w:sz w:val="24"/>
        </w:rPr>
      </w:pPr>
      <w:r>
        <w:rPr>
          <w:rFonts w:hint="eastAsia"/>
          <w:sz w:val="24"/>
        </w:rPr>
      </w:r>
      <w:r/>
    </w:p>
    <w:p>
      <w:pPr>
        <w:pStyle w:val="687"/>
        <w:jc w:val="both"/>
        <w:rPr>
          <w:rFonts w:hint="eastAsia"/>
          <w:sz w:val="24"/>
        </w:rPr>
      </w:pPr>
      <w:r>
        <w:rPr>
          <w:rFonts w:hint="eastAsia"/>
          <w:sz w:val="24"/>
        </w:rPr>
      </w:r>
      <w:r/>
    </w:p>
    <w:p>
      <w:pPr>
        <w:pStyle w:val="687"/>
        <w:jc w:val="both"/>
        <w:rPr>
          <w:rFonts w:hint="eastAsia"/>
          <w:sz w:val="24"/>
        </w:rPr>
      </w:pPr>
      <w:r>
        <w:rPr>
          <w:rFonts w:hint="eastAsia"/>
          <w:sz w:val="24"/>
        </w:rPr>
      </w:r>
      <w:r/>
    </w:p>
    <w:p>
      <w:pPr>
        <w:pStyle w:val="687"/>
        <w:jc w:val="both"/>
        <w:rPr>
          <w:rFonts w:hint="eastAsia"/>
          <w:sz w:val="24"/>
        </w:rPr>
      </w:pPr>
      <w:r>
        <w:rPr>
          <w:rFonts w:hint="eastAsia"/>
          <w:sz w:val="24"/>
        </w:rPr>
      </w:r>
      <w:r/>
    </w:p>
    <w:p>
      <w:pPr>
        <w:pStyle w:val="687"/>
        <w:jc w:val="both"/>
        <w:rPr>
          <w:rFonts w:hint="eastAsia"/>
          <w:sz w:val="24"/>
        </w:rPr>
      </w:pPr>
      <w:r>
        <w:rPr>
          <w:rFonts w:hint="eastAsia"/>
          <w:sz w:val="24"/>
        </w:rPr>
      </w:r>
      <w:r/>
    </w:p>
    <w:p>
      <w:pPr>
        <w:pStyle w:val="687"/>
        <w:jc w:val="both"/>
        <w:rPr>
          <w:rFonts w:hint="eastAsia"/>
          <w:sz w:val="24"/>
        </w:rPr>
      </w:pPr>
      <w:r>
        <w:rPr>
          <w:rFonts w:hint="eastAsia"/>
          <w:sz w:val="24"/>
        </w:rPr>
      </w:r>
      <w:r/>
    </w:p>
    <w:p>
      <w:pPr>
        <w:pStyle w:val="687"/>
        <w:jc w:val="both"/>
        <w:rPr>
          <w:rFonts w:hint="eastAsia"/>
          <w:sz w:val="24"/>
        </w:rPr>
      </w:pPr>
      <w:r>
        <w:rPr>
          <w:rFonts w:hint="eastAsia"/>
          <w:sz w:val="24"/>
        </w:rPr>
      </w:r>
      <w:r/>
    </w:p>
    <w:p>
      <w:pPr>
        <w:pStyle w:val="687"/>
        <w:jc w:val="both"/>
        <w:rPr>
          <w:rFonts w:hint="eastAsia"/>
          <w:sz w:val="24"/>
        </w:rPr>
      </w:pPr>
      <w:r>
        <w:rPr>
          <w:rFonts w:hint="eastAsia"/>
          <w:sz w:val="24"/>
        </w:rPr>
      </w:r>
      <w:r/>
    </w:p>
    <w:p>
      <w:pPr>
        <w:pStyle w:val="687"/>
        <w:jc w:val="both"/>
        <w:rPr>
          <w:rFonts w:hint="eastAsia"/>
          <w:sz w:val="24"/>
        </w:rPr>
      </w:pPr>
      <w:r>
        <w:rPr>
          <w:rFonts w:hint="eastAsia"/>
          <w:sz w:val="24"/>
        </w:rPr>
      </w:r>
      <w:r/>
    </w:p>
    <w:p>
      <w:pPr>
        <w:pStyle w:val="687"/>
        <w:jc w:val="both"/>
        <w:rPr>
          <w:rFonts w:hint="eastAsia"/>
          <w:sz w:val="24"/>
        </w:rPr>
      </w:pPr>
      <w:r>
        <w:rPr>
          <w:rFonts w:hint="eastAsia"/>
          <w:sz w:val="24"/>
        </w:rPr>
      </w:r>
      <w:r/>
    </w:p>
    <w:p>
      <w:pPr>
        <w:pStyle w:val="687"/>
        <w:jc w:val="both"/>
        <w:rPr>
          <w:rFonts w:hint="eastAsia"/>
          <w:sz w:val="24"/>
        </w:rPr>
      </w:pPr>
      <w:r>
        <w:rPr>
          <w:rFonts w:hint="eastAsia"/>
          <w:sz w:val="24"/>
        </w:rPr>
      </w:r>
      <w:r/>
    </w:p>
    <w:p>
      <w:pPr>
        <w:pStyle w:val="687"/>
        <w:jc w:val="both"/>
        <w:rPr>
          <w:rFonts w:hint="eastAsia"/>
          <w:sz w:val="24"/>
        </w:rPr>
      </w:pPr>
      <w:r>
        <w:rPr>
          <w:rFonts w:hint="eastAsia"/>
          <w:sz w:val="24"/>
        </w:rPr>
      </w:r>
      <w:r/>
    </w:p>
    <w:p>
      <w:pPr>
        <w:pStyle w:val="687"/>
        <w:jc w:val="both"/>
        <w:rPr>
          <w:rFonts w:hint="eastAsia"/>
          <w:sz w:val="24"/>
        </w:rPr>
      </w:pPr>
      <w:r>
        <w:rPr>
          <w:rFonts w:hint="eastAsia"/>
          <w:sz w:val="24"/>
        </w:rPr>
      </w:r>
      <w:r/>
    </w:p>
    <w:p>
      <w:pPr>
        <w:pStyle w:val="687"/>
        <w:jc w:val="both"/>
        <w:rPr>
          <w:rFonts w:hint="eastAsia"/>
          <w:sz w:val="24"/>
        </w:rPr>
      </w:pPr>
      <w:r>
        <w:rPr>
          <w:rFonts w:hint="eastAsia"/>
          <w:sz w:val="24"/>
        </w:rPr>
      </w:r>
      <w:r/>
    </w:p>
    <w:p>
      <w:pPr>
        <w:pStyle w:val="687"/>
        <w:jc w:val="both"/>
        <w:rPr>
          <w:rFonts w:hint="eastAsia"/>
          <w:sz w:val="24"/>
        </w:rPr>
      </w:pPr>
      <w:r>
        <w:rPr>
          <w:rFonts w:hint="eastAsia"/>
          <w:sz w:val="24"/>
        </w:rPr>
      </w:r>
      <w:r/>
    </w:p>
    <w:p>
      <w:pPr>
        <w:pStyle w:val="687"/>
        <w:jc w:val="both"/>
        <w:rPr>
          <w:rFonts w:hint="eastAsia"/>
          <w:sz w:val="24"/>
        </w:rPr>
      </w:pPr>
      <w:r>
        <w:rPr>
          <w:rFonts w:hint="eastAsia"/>
          <w:sz w:val="24"/>
        </w:rPr>
      </w:r>
      <w:r/>
    </w:p>
    <w:p>
      <w:pPr>
        <w:pStyle w:val="687"/>
        <w:jc w:val="both"/>
        <w:rPr>
          <w:rFonts w:hint="eastAsia" w:ascii="黑体" w:hAnsi="黑体" w:eastAsia="黑体" w:cs="Times New Roman"/>
          <w:sz w:val="32"/>
          <w:szCs w:val="32"/>
          <w:lang w:val="en-US"/>
        </w:rPr>
        <w:outlineLvl w:val="2"/>
      </w:pPr>
      <w:r>
        <w:rPr>
          <w:rFonts w:hint="eastAsia"/>
          <w:sz w:val="24"/>
        </w:rPr>
        <w:t xml:space="preserve">五、分项报价表</w:t>
      </w:r>
      <w:r/>
    </w:p>
    <w:p>
      <w:pPr>
        <w:jc w:val="center"/>
        <w:spacing w:line="360" w:lineRule="auto"/>
        <w:rPr>
          <w:rFonts w:hint="eastAsia"/>
          <w:b/>
          <w:bCs/>
          <w:sz w:val="32"/>
          <w:szCs w:val="32"/>
        </w:rPr>
      </w:pPr>
      <w:r/>
      <w:bookmarkStart w:id="72" w:name="OLE_LINK17"/>
      <w:r>
        <w:rPr>
          <w:rFonts w:hint="eastAsia"/>
          <w:b/>
          <w:bCs/>
          <w:sz w:val="32"/>
          <w:szCs w:val="32"/>
        </w:rPr>
        <w:t xml:space="preserve">分项报价表</w:t>
      </w:r>
      <w:r/>
    </w:p>
    <w:p>
      <w:pPr>
        <w:rPr>
          <w:rFonts w:hint="eastAsia"/>
          <w:sz w:val="24"/>
          <w:szCs w:val="24"/>
        </w:rPr>
      </w:pPr>
      <w:r>
        <w:rPr>
          <w:rFonts w:hint="eastAsia"/>
          <w:sz w:val="24"/>
          <w:szCs w:val="24"/>
        </w:rPr>
        <w:t xml:space="preserve">项目名称：</w:t>
      </w:r>
      <w:r/>
    </w:p>
    <w:p>
      <w:pPr>
        <w:rPr>
          <w:rFonts w:hint="eastAsia"/>
          <w:sz w:val="24"/>
          <w:szCs w:val="24"/>
        </w:rPr>
      </w:pPr>
      <w:r>
        <w:rPr>
          <w:rFonts w:hint="eastAsia"/>
          <w:sz w:val="24"/>
          <w:szCs w:val="24"/>
        </w:rPr>
        <w:t xml:space="preserve">项目编号：</w:t>
      </w:r>
      <w:r/>
    </w:p>
    <w:p>
      <w:pPr>
        <w:rPr>
          <w:rFonts w:hint="eastAsia"/>
          <w:sz w:val="24"/>
          <w:szCs w:val="24"/>
        </w:rPr>
      </w:pPr>
      <w:r>
        <w:rPr>
          <w:rFonts w:hint="eastAsia"/>
          <w:sz w:val="24"/>
          <w:szCs w:val="24"/>
        </w:rPr>
        <w:t xml:space="preserve">采购包号：</w:t>
      </w:r>
      <w:r/>
    </w:p>
    <w:tbl>
      <w:tblPr>
        <w:tblW w:w="977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81"/>
        <w:gridCol w:w="2221"/>
        <w:gridCol w:w="1701"/>
        <w:gridCol w:w="1548"/>
        <w:gridCol w:w="830"/>
        <w:gridCol w:w="820"/>
        <w:gridCol w:w="941"/>
        <w:gridCol w:w="1134"/>
      </w:tblGrid>
      <w:tr>
        <w:trPr>
          <w:cantSplit/>
          <w:jc w:val="center"/>
          <w:trHeight w:val="544"/>
        </w:trPr>
        <w:tc>
          <w:tcPr>
            <w:tcW w:w="581" w:type="dxa"/>
            <w:vAlign w:val="center"/>
            <w:vMerge w:val="restart"/>
            <w:textDirection w:val="lrTb"/>
            <w:noWrap w:val="false"/>
          </w:tcPr>
          <w:p>
            <w:pPr>
              <w:jc w:val="center"/>
              <w:spacing w:line="0" w:lineRule="atLeast"/>
              <w:rPr>
                <w:rFonts w:hint="eastAsia"/>
                <w:sz w:val="24"/>
                <w:szCs w:val="24"/>
              </w:rPr>
            </w:pPr>
            <w:r>
              <w:rPr>
                <w:rFonts w:hint="eastAsia"/>
                <w:sz w:val="24"/>
                <w:szCs w:val="24"/>
              </w:rPr>
              <w:t xml:space="preserve">序号</w:t>
            </w:r>
            <w:r/>
          </w:p>
        </w:tc>
        <w:tc>
          <w:tcPr>
            <w:tcW w:w="2221" w:type="dxa"/>
            <w:vAlign w:val="center"/>
            <w:textDirection w:val="lrTb"/>
            <w:noWrap w:val="false"/>
          </w:tcPr>
          <w:p>
            <w:pPr>
              <w:jc w:val="center"/>
              <w:spacing w:line="0" w:lineRule="atLeast"/>
              <w:rPr>
                <w:rFonts w:hint="eastAsia"/>
                <w:sz w:val="24"/>
                <w:szCs w:val="24"/>
              </w:rPr>
            </w:pPr>
            <w:r>
              <w:rPr>
                <w:rFonts w:hint="eastAsia"/>
                <w:sz w:val="24"/>
                <w:szCs w:val="24"/>
              </w:rPr>
              <w:t xml:space="preserve">1</w:t>
            </w:r>
            <w:r/>
          </w:p>
        </w:tc>
        <w:tc>
          <w:tcPr>
            <w:tcW w:w="1701" w:type="dxa"/>
            <w:vAlign w:val="center"/>
            <w:textDirection w:val="lrTb"/>
            <w:noWrap w:val="false"/>
          </w:tcPr>
          <w:p>
            <w:pPr>
              <w:jc w:val="center"/>
              <w:spacing w:line="0" w:lineRule="atLeast"/>
              <w:rPr>
                <w:rFonts w:hint="eastAsia"/>
                <w:sz w:val="24"/>
                <w:szCs w:val="24"/>
                <w:lang w:val="en-US" w:bidi="ar-SA"/>
              </w:rPr>
            </w:pPr>
            <w:r>
              <w:rPr>
                <w:rFonts w:hint="eastAsia"/>
                <w:sz w:val="24"/>
                <w:szCs w:val="24"/>
              </w:rPr>
              <w:t xml:space="preserve">2</w:t>
            </w:r>
            <w:r/>
          </w:p>
        </w:tc>
        <w:tc>
          <w:tcPr>
            <w:tcW w:w="1548" w:type="dxa"/>
            <w:vAlign w:val="center"/>
            <w:textDirection w:val="lrTb"/>
            <w:noWrap w:val="false"/>
          </w:tcPr>
          <w:p>
            <w:pPr>
              <w:jc w:val="center"/>
              <w:spacing w:line="0" w:lineRule="atLeast"/>
              <w:rPr>
                <w:rFonts w:hint="eastAsia"/>
                <w:sz w:val="24"/>
                <w:szCs w:val="24"/>
                <w:lang w:val="en-US" w:bidi="ar-SA"/>
              </w:rPr>
            </w:pPr>
            <w:r>
              <w:rPr>
                <w:rFonts w:hint="eastAsia"/>
                <w:sz w:val="24"/>
                <w:szCs w:val="24"/>
                <w:lang w:val="en-US"/>
              </w:rPr>
              <w:t xml:space="preserve">3</w:t>
            </w:r>
            <w:r/>
          </w:p>
        </w:tc>
        <w:tc>
          <w:tcPr>
            <w:tcW w:w="830" w:type="dxa"/>
            <w:vAlign w:val="center"/>
            <w:textDirection w:val="lrTb"/>
            <w:noWrap w:val="false"/>
          </w:tcPr>
          <w:p>
            <w:pPr>
              <w:jc w:val="center"/>
              <w:spacing w:line="0" w:lineRule="atLeast"/>
              <w:rPr>
                <w:rFonts w:hint="eastAsia"/>
                <w:sz w:val="24"/>
                <w:szCs w:val="24"/>
                <w:lang w:val="en-US" w:bidi="ar-SA"/>
              </w:rPr>
            </w:pPr>
            <w:r>
              <w:rPr>
                <w:rFonts w:hint="eastAsia"/>
                <w:sz w:val="24"/>
                <w:szCs w:val="24"/>
                <w:lang w:val="en-US"/>
              </w:rPr>
              <w:t xml:space="preserve">4</w:t>
            </w:r>
            <w:r/>
          </w:p>
        </w:tc>
        <w:tc>
          <w:tcPr>
            <w:tcW w:w="820" w:type="dxa"/>
            <w:vAlign w:val="center"/>
            <w:textDirection w:val="lrTb"/>
            <w:noWrap w:val="false"/>
          </w:tcPr>
          <w:p>
            <w:pPr>
              <w:jc w:val="center"/>
              <w:spacing w:line="0" w:lineRule="atLeast"/>
              <w:rPr>
                <w:rFonts w:hint="eastAsia"/>
                <w:sz w:val="24"/>
                <w:szCs w:val="24"/>
                <w:lang w:val="en-US" w:bidi="ar-SA"/>
              </w:rPr>
            </w:pPr>
            <w:r>
              <w:rPr>
                <w:rFonts w:hint="eastAsia"/>
                <w:sz w:val="24"/>
                <w:szCs w:val="24"/>
                <w:lang w:val="en-US"/>
              </w:rPr>
              <w:t xml:space="preserve">5</w:t>
            </w:r>
            <w:r/>
          </w:p>
        </w:tc>
        <w:tc>
          <w:tcPr>
            <w:tcW w:w="941" w:type="dxa"/>
            <w:vAlign w:val="center"/>
            <w:textDirection w:val="lrTb"/>
            <w:noWrap w:val="false"/>
          </w:tcPr>
          <w:p>
            <w:pPr>
              <w:jc w:val="center"/>
              <w:spacing w:line="0" w:lineRule="atLeast"/>
              <w:rPr>
                <w:rFonts w:hint="eastAsia"/>
                <w:sz w:val="24"/>
                <w:szCs w:val="24"/>
                <w:lang w:val="en-US" w:bidi="ar-SA"/>
              </w:rPr>
            </w:pPr>
            <w:r>
              <w:rPr>
                <w:rFonts w:hint="eastAsia"/>
                <w:sz w:val="24"/>
                <w:szCs w:val="24"/>
                <w:lang w:val="en-US"/>
              </w:rPr>
              <w:t xml:space="preserve">6</w:t>
            </w:r>
            <w:r/>
          </w:p>
        </w:tc>
        <w:tc>
          <w:tcPr>
            <w:tcW w:w="1134" w:type="dxa"/>
            <w:vAlign w:val="center"/>
            <w:textDirection w:val="lrTb"/>
            <w:noWrap w:val="false"/>
          </w:tcPr>
          <w:p>
            <w:pPr>
              <w:jc w:val="center"/>
              <w:spacing w:line="0" w:lineRule="atLeast"/>
              <w:rPr>
                <w:rFonts w:hint="eastAsia"/>
                <w:sz w:val="24"/>
                <w:szCs w:val="24"/>
                <w:lang w:val="en-US"/>
              </w:rPr>
            </w:pPr>
            <w:r>
              <w:rPr>
                <w:rFonts w:hint="eastAsia"/>
                <w:sz w:val="24"/>
                <w:szCs w:val="24"/>
                <w:lang w:val="en-US"/>
              </w:rPr>
              <w:t xml:space="preserve">7</w:t>
            </w:r>
            <w:r/>
          </w:p>
        </w:tc>
      </w:tr>
      <w:tr>
        <w:trPr>
          <w:cantSplit/>
          <w:jc w:val="center"/>
          <w:trHeight w:val="603"/>
        </w:trPr>
        <w:tc>
          <w:tcPr>
            <w:tcW w:w="581" w:type="dxa"/>
            <w:vAlign w:val="center"/>
            <w:vMerge w:val="continue"/>
            <w:textDirection w:val="lrTb"/>
            <w:noWrap w:val="false"/>
          </w:tcPr>
          <w:p>
            <w:pPr>
              <w:jc w:val="center"/>
              <w:spacing w:line="0" w:lineRule="atLeast"/>
              <w:rPr>
                <w:rFonts w:hint="eastAsia"/>
                <w:sz w:val="24"/>
                <w:szCs w:val="24"/>
              </w:rPr>
            </w:pPr>
            <w:r>
              <w:rPr>
                <w:rFonts w:hint="eastAsia"/>
                <w:sz w:val="24"/>
                <w:szCs w:val="24"/>
              </w:rPr>
            </w:r>
            <w:r/>
          </w:p>
        </w:tc>
        <w:tc>
          <w:tcPr>
            <w:tcW w:w="2221" w:type="dxa"/>
            <w:vAlign w:val="center"/>
            <w:textDirection w:val="lrTb"/>
            <w:noWrap w:val="false"/>
          </w:tcPr>
          <w:p>
            <w:pPr>
              <w:jc w:val="center"/>
              <w:spacing w:line="0" w:lineRule="atLeast"/>
              <w:rPr>
                <w:rFonts w:hint="eastAsia"/>
                <w:sz w:val="24"/>
                <w:szCs w:val="24"/>
              </w:rPr>
            </w:pPr>
            <w:r>
              <w:rPr>
                <w:rFonts w:hint="eastAsia"/>
                <w:sz w:val="24"/>
                <w:szCs w:val="24"/>
              </w:rPr>
              <w:t xml:space="preserve">分项名称</w:t>
            </w:r>
            <w:r/>
          </w:p>
        </w:tc>
        <w:tc>
          <w:tcPr>
            <w:tcW w:w="1701" w:type="dxa"/>
            <w:vAlign w:val="center"/>
            <w:textDirection w:val="lrTb"/>
            <w:noWrap w:val="false"/>
          </w:tcPr>
          <w:p>
            <w:pPr>
              <w:jc w:val="center"/>
              <w:spacing w:line="0" w:lineRule="atLeast"/>
              <w:rPr>
                <w:rFonts w:hint="eastAsia"/>
                <w:sz w:val="24"/>
                <w:szCs w:val="24"/>
              </w:rPr>
            </w:pPr>
            <w:r>
              <w:rPr>
                <w:rFonts w:hint="eastAsia"/>
                <w:sz w:val="24"/>
                <w:szCs w:val="24"/>
              </w:rPr>
              <w:t xml:space="preserve">品牌</w:t>
            </w:r>
            <w:r/>
          </w:p>
        </w:tc>
        <w:tc>
          <w:tcPr>
            <w:tcW w:w="1548" w:type="dxa"/>
            <w:vAlign w:val="center"/>
            <w:textDirection w:val="lrTb"/>
            <w:noWrap w:val="false"/>
          </w:tcPr>
          <w:p>
            <w:pPr>
              <w:jc w:val="center"/>
              <w:spacing w:line="0" w:lineRule="atLeast"/>
              <w:rPr>
                <w:rFonts w:hint="eastAsia"/>
                <w:sz w:val="24"/>
                <w:szCs w:val="24"/>
              </w:rPr>
            </w:pPr>
            <w:r>
              <w:rPr>
                <w:rFonts w:hint="eastAsia"/>
                <w:sz w:val="24"/>
                <w:szCs w:val="24"/>
              </w:rPr>
              <w:t xml:space="preserve">规格或型号</w:t>
            </w:r>
            <w:r/>
          </w:p>
        </w:tc>
        <w:tc>
          <w:tcPr>
            <w:tcW w:w="830" w:type="dxa"/>
            <w:vAlign w:val="center"/>
            <w:textDirection w:val="lrTb"/>
            <w:noWrap w:val="false"/>
          </w:tcPr>
          <w:p>
            <w:pPr>
              <w:jc w:val="center"/>
              <w:spacing w:line="0" w:lineRule="atLeast"/>
              <w:rPr>
                <w:rFonts w:hint="eastAsia"/>
                <w:sz w:val="24"/>
                <w:szCs w:val="24"/>
              </w:rPr>
            </w:pPr>
            <w:r>
              <w:rPr>
                <w:rFonts w:hint="eastAsia"/>
                <w:sz w:val="24"/>
                <w:szCs w:val="24"/>
              </w:rPr>
              <w:t xml:space="preserve">数量</w:t>
            </w:r>
            <w:r/>
          </w:p>
        </w:tc>
        <w:tc>
          <w:tcPr>
            <w:tcW w:w="820" w:type="dxa"/>
            <w:vAlign w:val="center"/>
            <w:textDirection w:val="lrTb"/>
            <w:noWrap w:val="false"/>
          </w:tcPr>
          <w:p>
            <w:pPr>
              <w:jc w:val="center"/>
              <w:spacing w:line="0" w:lineRule="atLeast"/>
              <w:rPr>
                <w:rFonts w:hint="eastAsia"/>
                <w:sz w:val="24"/>
                <w:szCs w:val="24"/>
              </w:rPr>
            </w:pPr>
            <w:r>
              <w:rPr>
                <w:rFonts w:hint="eastAsia"/>
                <w:sz w:val="24"/>
                <w:szCs w:val="24"/>
              </w:rPr>
              <w:t xml:space="preserve">单位</w:t>
            </w:r>
            <w:r/>
          </w:p>
        </w:tc>
        <w:tc>
          <w:tcPr>
            <w:tcW w:w="941" w:type="dxa"/>
            <w:vAlign w:val="center"/>
            <w:textDirection w:val="lrTb"/>
            <w:noWrap w:val="false"/>
          </w:tcPr>
          <w:p>
            <w:pPr>
              <w:jc w:val="center"/>
              <w:spacing w:line="0" w:lineRule="atLeast"/>
              <w:rPr>
                <w:rFonts w:hint="eastAsia"/>
                <w:sz w:val="24"/>
                <w:szCs w:val="24"/>
              </w:rPr>
            </w:pPr>
            <w:r>
              <w:rPr>
                <w:rFonts w:hint="eastAsia"/>
                <w:sz w:val="24"/>
                <w:szCs w:val="24"/>
              </w:rPr>
              <w:t xml:space="preserve">单价（元）</w:t>
            </w:r>
            <w:r/>
          </w:p>
        </w:tc>
        <w:tc>
          <w:tcPr>
            <w:tcW w:w="1134" w:type="dxa"/>
            <w:vAlign w:val="center"/>
            <w:textDirection w:val="lrTb"/>
            <w:noWrap w:val="false"/>
          </w:tcPr>
          <w:p>
            <w:pPr>
              <w:jc w:val="center"/>
              <w:spacing w:line="0" w:lineRule="atLeast"/>
              <w:rPr>
                <w:rFonts w:hint="eastAsia"/>
                <w:sz w:val="24"/>
                <w:szCs w:val="24"/>
              </w:rPr>
            </w:pPr>
            <w:r>
              <w:rPr>
                <w:rFonts w:hint="eastAsia"/>
                <w:sz w:val="24"/>
                <w:szCs w:val="24"/>
              </w:rPr>
              <w:t xml:space="preserve">总价（元）</w:t>
            </w:r>
            <w:r/>
          </w:p>
        </w:tc>
      </w:tr>
      <w:tr>
        <w:trPr>
          <w:cantSplit/>
          <w:jc w:val="center"/>
          <w:trHeight w:val="654"/>
        </w:trPr>
        <w:tc>
          <w:tcPr>
            <w:tcW w:w="581" w:type="dxa"/>
            <w:vAlign w:val="center"/>
            <w:textDirection w:val="lrTb"/>
            <w:noWrap w:val="false"/>
          </w:tcPr>
          <w:p>
            <w:pPr>
              <w:jc w:val="center"/>
              <w:spacing w:line="0" w:lineRule="atLeast"/>
              <w:rPr>
                <w:rFonts w:hint="eastAsia"/>
                <w:sz w:val="24"/>
                <w:szCs w:val="24"/>
              </w:rPr>
            </w:pPr>
            <w:r>
              <w:rPr>
                <w:rFonts w:hint="eastAsia"/>
                <w:sz w:val="24"/>
                <w:szCs w:val="24"/>
              </w:rPr>
              <w:t xml:space="preserve">1</w:t>
            </w:r>
            <w:r/>
          </w:p>
        </w:tc>
        <w:tc>
          <w:tcPr>
            <w:tcW w:w="2221" w:type="dxa"/>
            <w:vAlign w:val="center"/>
            <w:textDirection w:val="lrTb"/>
            <w:noWrap w:val="false"/>
          </w:tcPr>
          <w:p>
            <w:pPr>
              <w:jc w:val="center"/>
              <w:spacing w:line="0" w:lineRule="atLeast"/>
              <w:rPr>
                <w:rFonts w:hint="eastAsia"/>
                <w:sz w:val="24"/>
                <w:szCs w:val="24"/>
              </w:rPr>
            </w:pPr>
            <w:r>
              <w:rPr>
                <w:rFonts w:hint="eastAsia"/>
                <w:sz w:val="24"/>
                <w:szCs w:val="24"/>
              </w:rPr>
            </w:r>
            <w:r/>
          </w:p>
        </w:tc>
        <w:tc>
          <w:tcPr>
            <w:tcW w:w="1701" w:type="dxa"/>
            <w:vAlign w:val="center"/>
            <w:textDirection w:val="lrTb"/>
            <w:noWrap w:val="false"/>
          </w:tcPr>
          <w:p>
            <w:pPr>
              <w:jc w:val="center"/>
              <w:spacing w:line="0" w:lineRule="atLeast"/>
              <w:rPr>
                <w:rFonts w:hint="eastAsia"/>
                <w:sz w:val="24"/>
                <w:szCs w:val="24"/>
              </w:rPr>
            </w:pPr>
            <w:r>
              <w:rPr>
                <w:rFonts w:hint="eastAsia"/>
                <w:sz w:val="24"/>
                <w:szCs w:val="24"/>
              </w:rPr>
            </w:r>
            <w:r/>
          </w:p>
        </w:tc>
        <w:tc>
          <w:tcPr>
            <w:tcW w:w="1548" w:type="dxa"/>
            <w:vAlign w:val="center"/>
            <w:textDirection w:val="lrTb"/>
            <w:noWrap w:val="false"/>
          </w:tcPr>
          <w:p>
            <w:pPr>
              <w:jc w:val="center"/>
              <w:spacing w:line="0" w:lineRule="atLeast"/>
              <w:rPr>
                <w:rFonts w:hint="eastAsia"/>
                <w:sz w:val="24"/>
                <w:szCs w:val="24"/>
              </w:rPr>
            </w:pPr>
            <w:r>
              <w:rPr>
                <w:rFonts w:hint="eastAsia"/>
                <w:sz w:val="24"/>
                <w:szCs w:val="24"/>
              </w:rPr>
            </w:r>
            <w:r/>
          </w:p>
        </w:tc>
        <w:tc>
          <w:tcPr>
            <w:tcW w:w="830" w:type="dxa"/>
            <w:vAlign w:val="center"/>
            <w:textDirection w:val="lrTb"/>
            <w:noWrap w:val="false"/>
          </w:tcPr>
          <w:p>
            <w:pPr>
              <w:jc w:val="center"/>
              <w:spacing w:line="0" w:lineRule="atLeast"/>
              <w:rPr>
                <w:rFonts w:hint="eastAsia"/>
                <w:sz w:val="24"/>
                <w:szCs w:val="24"/>
              </w:rPr>
            </w:pPr>
            <w:r>
              <w:rPr>
                <w:rFonts w:hint="eastAsia"/>
                <w:sz w:val="24"/>
                <w:szCs w:val="24"/>
              </w:rPr>
            </w:r>
            <w:r/>
          </w:p>
        </w:tc>
        <w:tc>
          <w:tcPr>
            <w:tcW w:w="820" w:type="dxa"/>
            <w:vAlign w:val="center"/>
            <w:textDirection w:val="lrTb"/>
            <w:noWrap w:val="false"/>
          </w:tcPr>
          <w:p>
            <w:pPr>
              <w:jc w:val="center"/>
              <w:spacing w:line="0" w:lineRule="atLeast"/>
              <w:rPr>
                <w:rFonts w:hint="eastAsia"/>
                <w:sz w:val="24"/>
                <w:szCs w:val="24"/>
              </w:rPr>
            </w:pPr>
            <w:r>
              <w:rPr>
                <w:rFonts w:hint="eastAsia"/>
                <w:sz w:val="24"/>
                <w:szCs w:val="24"/>
              </w:rPr>
            </w:r>
            <w:r/>
          </w:p>
        </w:tc>
        <w:tc>
          <w:tcPr>
            <w:tcW w:w="941" w:type="dxa"/>
            <w:vAlign w:val="center"/>
            <w:textDirection w:val="lrTb"/>
            <w:noWrap w:val="false"/>
          </w:tcPr>
          <w:p>
            <w:pPr>
              <w:jc w:val="center"/>
              <w:spacing w:line="0" w:lineRule="atLeast"/>
              <w:rPr>
                <w:rFonts w:hint="eastAsia"/>
                <w:sz w:val="24"/>
                <w:szCs w:val="24"/>
              </w:rPr>
            </w:pPr>
            <w:r>
              <w:rPr>
                <w:rFonts w:hint="eastAsia"/>
                <w:sz w:val="24"/>
                <w:szCs w:val="24"/>
              </w:rPr>
            </w:r>
            <w:r/>
          </w:p>
        </w:tc>
        <w:tc>
          <w:tcPr>
            <w:tcW w:w="1134" w:type="dxa"/>
            <w:vAlign w:val="center"/>
            <w:textDirection w:val="lrTb"/>
            <w:noWrap w:val="false"/>
          </w:tcPr>
          <w:p>
            <w:pPr>
              <w:jc w:val="center"/>
              <w:spacing w:line="0" w:lineRule="atLeast"/>
              <w:rPr>
                <w:rFonts w:hint="eastAsia"/>
                <w:sz w:val="24"/>
                <w:szCs w:val="24"/>
              </w:rPr>
            </w:pPr>
            <w:r>
              <w:rPr>
                <w:rFonts w:hint="eastAsia"/>
                <w:sz w:val="24"/>
                <w:szCs w:val="24"/>
              </w:rPr>
            </w:r>
            <w:r/>
          </w:p>
        </w:tc>
      </w:tr>
      <w:tr>
        <w:trPr>
          <w:cantSplit/>
          <w:jc w:val="center"/>
          <w:trHeight w:val="654"/>
        </w:trPr>
        <w:tc>
          <w:tcPr>
            <w:tcW w:w="581" w:type="dxa"/>
            <w:vAlign w:val="center"/>
            <w:textDirection w:val="lrTb"/>
            <w:noWrap w:val="false"/>
          </w:tcPr>
          <w:p>
            <w:pPr>
              <w:jc w:val="center"/>
              <w:spacing w:line="0" w:lineRule="atLeast"/>
              <w:rPr>
                <w:rFonts w:hint="eastAsia"/>
                <w:sz w:val="24"/>
                <w:szCs w:val="24"/>
              </w:rPr>
            </w:pPr>
            <w:r>
              <w:rPr>
                <w:rFonts w:hint="eastAsia"/>
                <w:sz w:val="24"/>
                <w:szCs w:val="24"/>
              </w:rPr>
              <w:t xml:space="preserve">2</w:t>
            </w:r>
            <w:r/>
          </w:p>
        </w:tc>
        <w:tc>
          <w:tcPr>
            <w:tcW w:w="2221" w:type="dxa"/>
            <w:vAlign w:val="center"/>
            <w:textDirection w:val="lrTb"/>
            <w:noWrap w:val="false"/>
          </w:tcPr>
          <w:p>
            <w:pPr>
              <w:jc w:val="center"/>
              <w:spacing w:line="0" w:lineRule="atLeast"/>
              <w:rPr>
                <w:rFonts w:hint="eastAsia"/>
                <w:sz w:val="24"/>
                <w:szCs w:val="24"/>
              </w:rPr>
            </w:pPr>
            <w:r>
              <w:rPr>
                <w:rFonts w:hint="eastAsia"/>
                <w:sz w:val="24"/>
                <w:szCs w:val="24"/>
              </w:rPr>
            </w:r>
            <w:r/>
          </w:p>
        </w:tc>
        <w:tc>
          <w:tcPr>
            <w:tcW w:w="1701" w:type="dxa"/>
            <w:vAlign w:val="center"/>
            <w:textDirection w:val="lrTb"/>
            <w:noWrap w:val="false"/>
          </w:tcPr>
          <w:p>
            <w:pPr>
              <w:jc w:val="center"/>
              <w:spacing w:line="0" w:lineRule="atLeast"/>
              <w:rPr>
                <w:rFonts w:hint="eastAsia"/>
                <w:sz w:val="24"/>
                <w:szCs w:val="24"/>
              </w:rPr>
            </w:pPr>
            <w:r>
              <w:rPr>
                <w:rFonts w:hint="eastAsia"/>
                <w:sz w:val="24"/>
                <w:szCs w:val="24"/>
              </w:rPr>
            </w:r>
            <w:r/>
          </w:p>
        </w:tc>
        <w:tc>
          <w:tcPr>
            <w:tcW w:w="1548" w:type="dxa"/>
            <w:vAlign w:val="center"/>
            <w:textDirection w:val="lrTb"/>
            <w:noWrap w:val="false"/>
          </w:tcPr>
          <w:p>
            <w:pPr>
              <w:jc w:val="center"/>
              <w:spacing w:line="0" w:lineRule="atLeast"/>
              <w:rPr>
                <w:rFonts w:hint="eastAsia"/>
                <w:sz w:val="24"/>
                <w:szCs w:val="24"/>
              </w:rPr>
            </w:pPr>
            <w:r>
              <w:rPr>
                <w:rFonts w:hint="eastAsia"/>
                <w:sz w:val="24"/>
                <w:szCs w:val="24"/>
              </w:rPr>
            </w:r>
            <w:r/>
          </w:p>
        </w:tc>
        <w:tc>
          <w:tcPr>
            <w:tcW w:w="830" w:type="dxa"/>
            <w:vAlign w:val="center"/>
            <w:textDirection w:val="lrTb"/>
            <w:noWrap w:val="false"/>
          </w:tcPr>
          <w:p>
            <w:pPr>
              <w:jc w:val="center"/>
              <w:spacing w:line="0" w:lineRule="atLeast"/>
              <w:rPr>
                <w:rFonts w:hint="eastAsia"/>
                <w:sz w:val="24"/>
                <w:szCs w:val="24"/>
              </w:rPr>
            </w:pPr>
            <w:r>
              <w:rPr>
                <w:rFonts w:hint="eastAsia"/>
                <w:sz w:val="24"/>
                <w:szCs w:val="24"/>
              </w:rPr>
            </w:r>
            <w:r/>
          </w:p>
        </w:tc>
        <w:tc>
          <w:tcPr>
            <w:tcW w:w="820" w:type="dxa"/>
            <w:vAlign w:val="center"/>
            <w:textDirection w:val="lrTb"/>
            <w:noWrap w:val="false"/>
          </w:tcPr>
          <w:p>
            <w:pPr>
              <w:jc w:val="center"/>
              <w:spacing w:line="0" w:lineRule="atLeast"/>
              <w:rPr>
                <w:rFonts w:hint="eastAsia"/>
                <w:sz w:val="24"/>
                <w:szCs w:val="24"/>
              </w:rPr>
            </w:pPr>
            <w:r>
              <w:rPr>
                <w:rFonts w:hint="eastAsia"/>
                <w:sz w:val="24"/>
                <w:szCs w:val="24"/>
              </w:rPr>
            </w:r>
            <w:r/>
          </w:p>
        </w:tc>
        <w:tc>
          <w:tcPr>
            <w:tcW w:w="941" w:type="dxa"/>
            <w:vAlign w:val="center"/>
            <w:textDirection w:val="lrTb"/>
            <w:noWrap w:val="false"/>
          </w:tcPr>
          <w:p>
            <w:pPr>
              <w:jc w:val="center"/>
              <w:spacing w:line="0" w:lineRule="atLeast"/>
              <w:rPr>
                <w:rFonts w:hint="eastAsia"/>
                <w:sz w:val="24"/>
                <w:szCs w:val="24"/>
              </w:rPr>
            </w:pPr>
            <w:r>
              <w:rPr>
                <w:rFonts w:hint="eastAsia"/>
                <w:sz w:val="24"/>
                <w:szCs w:val="24"/>
              </w:rPr>
            </w:r>
            <w:r/>
          </w:p>
        </w:tc>
        <w:tc>
          <w:tcPr>
            <w:tcW w:w="1134" w:type="dxa"/>
            <w:vAlign w:val="center"/>
            <w:textDirection w:val="lrTb"/>
            <w:noWrap w:val="false"/>
          </w:tcPr>
          <w:p>
            <w:pPr>
              <w:jc w:val="center"/>
              <w:spacing w:line="0" w:lineRule="atLeast"/>
              <w:rPr>
                <w:rFonts w:hint="eastAsia"/>
                <w:sz w:val="24"/>
                <w:szCs w:val="24"/>
              </w:rPr>
            </w:pPr>
            <w:r>
              <w:rPr>
                <w:rFonts w:hint="eastAsia"/>
                <w:sz w:val="24"/>
                <w:szCs w:val="24"/>
              </w:rPr>
            </w:r>
            <w:r/>
          </w:p>
        </w:tc>
      </w:tr>
      <w:tr>
        <w:trPr>
          <w:cantSplit/>
          <w:jc w:val="center"/>
          <w:trHeight w:val="654"/>
        </w:trPr>
        <w:tc>
          <w:tcPr>
            <w:tcW w:w="581" w:type="dxa"/>
            <w:vAlign w:val="center"/>
            <w:textDirection w:val="lrTb"/>
            <w:noWrap w:val="false"/>
          </w:tcPr>
          <w:p>
            <w:pPr>
              <w:jc w:val="center"/>
              <w:spacing w:line="0" w:lineRule="atLeast"/>
              <w:rPr>
                <w:rFonts w:hint="eastAsia"/>
                <w:sz w:val="24"/>
                <w:szCs w:val="24"/>
              </w:rPr>
            </w:pPr>
            <w:r>
              <w:rPr>
                <w:rFonts w:hint="eastAsia"/>
                <w:sz w:val="24"/>
                <w:szCs w:val="24"/>
              </w:rPr>
              <w:t xml:space="preserve">3</w:t>
            </w:r>
            <w:r/>
          </w:p>
        </w:tc>
        <w:tc>
          <w:tcPr>
            <w:tcW w:w="2221" w:type="dxa"/>
            <w:vAlign w:val="center"/>
            <w:textDirection w:val="lrTb"/>
            <w:noWrap w:val="false"/>
          </w:tcPr>
          <w:p>
            <w:pPr>
              <w:jc w:val="center"/>
              <w:spacing w:line="0" w:lineRule="atLeast"/>
              <w:rPr>
                <w:rFonts w:hint="eastAsia"/>
                <w:sz w:val="24"/>
                <w:szCs w:val="24"/>
              </w:rPr>
            </w:pPr>
            <w:r>
              <w:rPr>
                <w:rFonts w:hint="eastAsia"/>
                <w:sz w:val="24"/>
                <w:szCs w:val="24"/>
              </w:rPr>
            </w:r>
            <w:r/>
          </w:p>
        </w:tc>
        <w:tc>
          <w:tcPr>
            <w:tcW w:w="1701" w:type="dxa"/>
            <w:vAlign w:val="center"/>
            <w:textDirection w:val="lrTb"/>
            <w:noWrap w:val="false"/>
          </w:tcPr>
          <w:p>
            <w:pPr>
              <w:jc w:val="center"/>
              <w:spacing w:line="0" w:lineRule="atLeast"/>
              <w:rPr>
                <w:rFonts w:hint="eastAsia"/>
                <w:sz w:val="24"/>
                <w:szCs w:val="24"/>
              </w:rPr>
            </w:pPr>
            <w:r>
              <w:rPr>
                <w:rFonts w:hint="eastAsia"/>
                <w:sz w:val="24"/>
                <w:szCs w:val="24"/>
              </w:rPr>
            </w:r>
            <w:r/>
          </w:p>
        </w:tc>
        <w:tc>
          <w:tcPr>
            <w:tcW w:w="1548" w:type="dxa"/>
            <w:vAlign w:val="center"/>
            <w:textDirection w:val="lrTb"/>
            <w:noWrap w:val="false"/>
          </w:tcPr>
          <w:p>
            <w:pPr>
              <w:jc w:val="center"/>
              <w:spacing w:line="0" w:lineRule="atLeast"/>
              <w:rPr>
                <w:rFonts w:hint="eastAsia"/>
                <w:sz w:val="24"/>
                <w:szCs w:val="24"/>
              </w:rPr>
            </w:pPr>
            <w:r>
              <w:rPr>
                <w:rFonts w:hint="eastAsia"/>
                <w:sz w:val="24"/>
                <w:szCs w:val="24"/>
              </w:rPr>
            </w:r>
            <w:r/>
          </w:p>
        </w:tc>
        <w:tc>
          <w:tcPr>
            <w:tcW w:w="830" w:type="dxa"/>
            <w:vAlign w:val="center"/>
            <w:textDirection w:val="lrTb"/>
            <w:noWrap w:val="false"/>
          </w:tcPr>
          <w:p>
            <w:pPr>
              <w:jc w:val="center"/>
              <w:spacing w:line="0" w:lineRule="atLeast"/>
              <w:rPr>
                <w:rFonts w:hint="eastAsia"/>
                <w:sz w:val="24"/>
                <w:szCs w:val="24"/>
              </w:rPr>
            </w:pPr>
            <w:r>
              <w:rPr>
                <w:rFonts w:hint="eastAsia"/>
                <w:sz w:val="24"/>
                <w:szCs w:val="24"/>
              </w:rPr>
            </w:r>
            <w:r/>
          </w:p>
        </w:tc>
        <w:tc>
          <w:tcPr>
            <w:tcW w:w="820" w:type="dxa"/>
            <w:vAlign w:val="center"/>
            <w:textDirection w:val="lrTb"/>
            <w:noWrap w:val="false"/>
          </w:tcPr>
          <w:p>
            <w:pPr>
              <w:jc w:val="center"/>
              <w:spacing w:line="0" w:lineRule="atLeast"/>
              <w:rPr>
                <w:rFonts w:hint="eastAsia"/>
                <w:sz w:val="24"/>
                <w:szCs w:val="24"/>
              </w:rPr>
            </w:pPr>
            <w:r>
              <w:rPr>
                <w:rFonts w:hint="eastAsia"/>
                <w:sz w:val="24"/>
                <w:szCs w:val="24"/>
              </w:rPr>
            </w:r>
            <w:r/>
          </w:p>
        </w:tc>
        <w:tc>
          <w:tcPr>
            <w:tcW w:w="941" w:type="dxa"/>
            <w:vAlign w:val="center"/>
            <w:textDirection w:val="lrTb"/>
            <w:noWrap w:val="false"/>
          </w:tcPr>
          <w:p>
            <w:pPr>
              <w:jc w:val="center"/>
              <w:spacing w:line="0" w:lineRule="atLeast"/>
              <w:rPr>
                <w:rFonts w:hint="eastAsia"/>
                <w:sz w:val="24"/>
                <w:szCs w:val="24"/>
              </w:rPr>
            </w:pPr>
            <w:r>
              <w:rPr>
                <w:rFonts w:hint="eastAsia"/>
                <w:sz w:val="24"/>
                <w:szCs w:val="24"/>
              </w:rPr>
            </w:r>
            <w:r/>
          </w:p>
        </w:tc>
        <w:tc>
          <w:tcPr>
            <w:tcW w:w="1134" w:type="dxa"/>
            <w:vAlign w:val="center"/>
            <w:textDirection w:val="lrTb"/>
            <w:noWrap w:val="false"/>
          </w:tcPr>
          <w:p>
            <w:pPr>
              <w:jc w:val="center"/>
              <w:spacing w:line="0" w:lineRule="atLeast"/>
              <w:rPr>
                <w:rFonts w:hint="eastAsia"/>
                <w:sz w:val="24"/>
                <w:szCs w:val="24"/>
              </w:rPr>
            </w:pPr>
            <w:r>
              <w:rPr>
                <w:rFonts w:hint="eastAsia"/>
                <w:sz w:val="24"/>
                <w:szCs w:val="24"/>
              </w:rPr>
            </w:r>
            <w:r/>
          </w:p>
        </w:tc>
      </w:tr>
      <w:tr>
        <w:trPr>
          <w:cantSplit/>
          <w:jc w:val="center"/>
          <w:trHeight w:val="654"/>
        </w:trPr>
        <w:tc>
          <w:tcPr>
            <w:tcW w:w="581" w:type="dxa"/>
            <w:vAlign w:val="center"/>
            <w:textDirection w:val="lrTb"/>
            <w:noWrap w:val="false"/>
          </w:tcPr>
          <w:p>
            <w:pPr>
              <w:jc w:val="center"/>
              <w:spacing w:line="0" w:lineRule="atLeast"/>
              <w:rPr>
                <w:rFonts w:hint="eastAsia"/>
                <w:sz w:val="24"/>
                <w:szCs w:val="24"/>
              </w:rPr>
            </w:pPr>
            <w:r>
              <w:rPr>
                <w:sz w:val="24"/>
                <w:szCs w:val="24"/>
              </w:rPr>
              <w:t xml:space="preserve">…</w:t>
            </w:r>
            <w:r/>
          </w:p>
        </w:tc>
        <w:tc>
          <w:tcPr>
            <w:gridSpan w:val="7"/>
            <w:tcW w:w="9195" w:type="dxa"/>
            <w:vAlign w:val="center"/>
            <w:textDirection w:val="lrTb"/>
            <w:noWrap w:val="false"/>
          </w:tcPr>
          <w:p>
            <w:pPr>
              <w:jc w:val="both"/>
              <w:spacing w:line="0" w:lineRule="atLeast"/>
              <w:rPr>
                <w:rFonts w:hint="eastAsia"/>
                <w:sz w:val="24"/>
                <w:szCs w:val="24"/>
              </w:rPr>
            </w:pPr>
            <w:r>
              <w:rPr>
                <w:rFonts w:hint="eastAsia"/>
                <w:sz w:val="24"/>
                <w:szCs w:val="24"/>
              </w:rPr>
              <w:t xml:space="preserve">投标总报价（元）：</w:t>
            </w:r>
            <w:r/>
          </w:p>
        </w:tc>
      </w:tr>
    </w:tbl>
    <w:p>
      <w:pPr>
        <w:ind w:firstLine="480"/>
        <w:rPr>
          <w:rFonts w:hint="eastAsia"/>
          <w:sz w:val="24"/>
          <w:szCs w:val="24"/>
        </w:rPr>
      </w:pPr>
      <w:r>
        <w:rPr>
          <w:rFonts w:hint="eastAsia"/>
          <w:sz w:val="24"/>
          <w:szCs w:val="24"/>
        </w:rPr>
      </w:r>
      <w:r/>
    </w:p>
    <w:p>
      <w:pPr>
        <w:ind w:firstLine="480"/>
        <w:rPr>
          <w:rFonts w:hint="eastAsia"/>
          <w:sz w:val="24"/>
          <w:szCs w:val="24"/>
        </w:rPr>
      </w:pPr>
      <w:r>
        <w:rPr>
          <w:rFonts w:hint="eastAsia"/>
          <w:sz w:val="24"/>
          <w:szCs w:val="24"/>
        </w:rPr>
        <w:t xml:space="preserve">投标人名称：（加盖电子</w:t>
      </w:r>
      <w:r>
        <w:rPr>
          <w:rFonts w:hint="eastAsia"/>
          <w:sz w:val="24"/>
          <w:szCs w:val="24"/>
          <w:lang w:val="en-US"/>
        </w:rPr>
        <w:t xml:space="preserve">公</w:t>
      </w:r>
      <w:r>
        <w:rPr>
          <w:rFonts w:hint="eastAsia"/>
          <w:sz w:val="24"/>
          <w:szCs w:val="24"/>
        </w:rPr>
        <w:t xml:space="preserve">章）</w:t>
      </w:r>
      <w:r/>
    </w:p>
    <w:p>
      <w:pPr>
        <w:ind w:firstLine="480"/>
        <w:rPr>
          <w:rFonts w:hint="eastAsia"/>
          <w:sz w:val="24"/>
          <w:szCs w:val="24"/>
        </w:rPr>
      </w:pPr>
      <w:r>
        <w:rPr>
          <w:rFonts w:hint="eastAsia"/>
          <w:sz w:val="24"/>
          <w:szCs w:val="24"/>
        </w:rPr>
      </w:r>
      <w:r/>
    </w:p>
    <w:p>
      <w:pPr>
        <w:pStyle w:val="712"/>
        <w:ind w:firstLine="480"/>
        <w:jc w:val="both"/>
        <w:spacing w:before="0" w:beforeAutospacing="0" w:after="0" w:afterAutospacing="0" w:line="360" w:lineRule="auto"/>
        <w:rPr>
          <w:rFonts w:hint="eastAsia"/>
        </w:rPr>
      </w:pPr>
      <w:r>
        <w:t xml:space="preserve">备注： </w:t>
      </w:r>
      <w:r/>
    </w:p>
    <w:p>
      <w:pPr>
        <w:pStyle w:val="712"/>
        <w:ind w:firstLine="480"/>
        <w:jc w:val="both"/>
        <w:spacing w:before="0" w:beforeAutospacing="0" w:after="0" w:afterAutospacing="0" w:line="360" w:lineRule="auto"/>
        <w:rPr>
          <w:rFonts w:hint="eastAsia"/>
        </w:rPr>
      </w:pPr>
      <w:r>
        <w:rPr>
          <w:rFonts w:hint="eastAsia"/>
        </w:rPr>
        <w:t xml:space="preserve">1.“投标总报价”应包括为完成整个项目所产生的所有费用，招标文件另有规定的除外。</w:t>
      </w:r>
      <w:r/>
    </w:p>
    <w:p>
      <w:pPr>
        <w:pStyle w:val="712"/>
        <w:ind w:firstLine="480"/>
        <w:jc w:val="both"/>
        <w:spacing w:before="0" w:beforeAutospacing="0" w:after="0" w:afterAutospacing="0" w:line="360" w:lineRule="auto"/>
        <w:rPr>
          <w:rFonts w:hint="eastAsia"/>
        </w:rPr>
      </w:pPr>
      <w:r>
        <w:rPr>
          <w:rFonts w:hint="eastAsia"/>
        </w:rPr>
        <w:t xml:space="preserve">2.《分项报价表》中“投标总报价”应当与《开标一览表》中“投标总报价”一致。</w:t>
      </w:r>
      <w:r/>
    </w:p>
    <w:p>
      <w:pPr>
        <w:pStyle w:val="712"/>
        <w:ind w:firstLine="480"/>
        <w:jc w:val="both"/>
        <w:spacing w:before="0" w:beforeAutospacing="0" w:after="0" w:afterAutospacing="0" w:line="360" w:lineRule="auto"/>
        <w:rPr>
          <w:rFonts w:hint="eastAsia"/>
        </w:rPr>
      </w:pPr>
      <w:r>
        <w:rPr>
          <w:rFonts w:hint="eastAsia"/>
        </w:rPr>
        <w:t xml:space="preserve">3.供应商所投产品须与“第三章-项目清单”中的产品一一对应，如有缺项、漏项，视为无效投标。</w:t>
      </w:r>
      <w:r/>
    </w:p>
    <w:p>
      <w:pPr>
        <w:pStyle w:val="712"/>
        <w:ind w:firstLine="480"/>
        <w:jc w:val="both"/>
        <w:spacing w:before="0" w:beforeAutospacing="0" w:after="0" w:afterAutospacing="0" w:line="360" w:lineRule="auto"/>
        <w:rPr>
          <w:rFonts w:hint="eastAsia"/>
        </w:rPr>
      </w:pPr>
      <w:r>
        <w:rPr>
          <w:rFonts w:hint="eastAsia"/>
        </w:rPr>
        <w:t xml:space="preserve">4.行数不够，可自行添加。</w:t>
      </w:r>
      <w:bookmarkEnd w:id="72"/>
      <w:r/>
      <w:r/>
    </w:p>
    <w:p>
      <w:pPr>
        <w:pStyle w:val="687"/>
        <w:jc w:val="both"/>
        <w:rPr>
          <w:rFonts w:hint="eastAsia"/>
          <w:sz w:val="24"/>
          <w:szCs w:val="24"/>
          <w:lang w:val="en-US"/>
        </w:rPr>
      </w:pPr>
      <w:r>
        <w:rPr>
          <w:rFonts w:hint="eastAsia"/>
          <w:sz w:val="24"/>
          <w:szCs w:val="24"/>
          <w:lang w:val="en-US"/>
        </w:rPr>
      </w:r>
      <w:r/>
    </w:p>
    <w:p>
      <w:pPr>
        <w:pStyle w:val="687"/>
        <w:jc w:val="both"/>
        <w:rPr>
          <w:rFonts w:hint="eastAsia"/>
          <w:sz w:val="24"/>
          <w:szCs w:val="24"/>
          <w:lang w:val="en-US"/>
        </w:rPr>
      </w:pPr>
      <w:r>
        <w:rPr>
          <w:rFonts w:hint="eastAsia"/>
          <w:sz w:val="24"/>
          <w:szCs w:val="24"/>
          <w:lang w:val="en-US"/>
        </w:rPr>
      </w:r>
      <w:r/>
    </w:p>
    <w:p>
      <w:pPr>
        <w:pStyle w:val="687"/>
        <w:jc w:val="both"/>
        <w:rPr>
          <w:rFonts w:hint="eastAsia"/>
          <w:sz w:val="24"/>
          <w:szCs w:val="24"/>
          <w:lang w:val="en-US"/>
        </w:rPr>
      </w:pPr>
      <w:r>
        <w:rPr>
          <w:rFonts w:hint="eastAsia"/>
          <w:sz w:val="24"/>
          <w:szCs w:val="24"/>
          <w:lang w:val="en-US"/>
        </w:rPr>
      </w:r>
      <w:r/>
    </w:p>
    <w:p>
      <w:pPr>
        <w:pStyle w:val="687"/>
        <w:jc w:val="both"/>
        <w:rPr>
          <w:rFonts w:hint="eastAsia"/>
          <w:sz w:val="24"/>
          <w:szCs w:val="24"/>
          <w:lang w:val="en-US"/>
        </w:rPr>
      </w:pPr>
      <w:r>
        <w:rPr>
          <w:rFonts w:hint="eastAsia"/>
          <w:sz w:val="24"/>
          <w:szCs w:val="24"/>
          <w:lang w:val="en-US"/>
        </w:rPr>
      </w:r>
      <w:r/>
    </w:p>
    <w:p>
      <w:pPr>
        <w:pStyle w:val="687"/>
        <w:jc w:val="both"/>
        <w:rPr>
          <w:rFonts w:hint="eastAsia"/>
          <w:sz w:val="24"/>
          <w:szCs w:val="24"/>
          <w:lang w:val="en-US"/>
        </w:rPr>
      </w:pPr>
      <w:r>
        <w:rPr>
          <w:rFonts w:hint="eastAsia"/>
          <w:sz w:val="24"/>
          <w:szCs w:val="24"/>
          <w:lang w:val="en-US"/>
        </w:rPr>
      </w:r>
      <w:r/>
    </w:p>
    <w:p>
      <w:pPr>
        <w:pStyle w:val="687"/>
        <w:jc w:val="both"/>
        <w:rPr>
          <w:rFonts w:hint="eastAsia"/>
          <w:sz w:val="24"/>
          <w:szCs w:val="24"/>
          <w:lang w:val="en-US"/>
        </w:rPr>
      </w:pPr>
      <w:r>
        <w:rPr>
          <w:rFonts w:hint="eastAsia"/>
          <w:sz w:val="24"/>
          <w:szCs w:val="24"/>
          <w:lang w:val="en-US"/>
        </w:rPr>
      </w:r>
      <w:r/>
    </w:p>
    <w:p>
      <w:pPr>
        <w:pStyle w:val="687"/>
        <w:jc w:val="both"/>
        <w:rPr>
          <w:rFonts w:hint="eastAsia"/>
          <w:sz w:val="24"/>
          <w:szCs w:val="24"/>
          <w:lang w:val="en-US"/>
        </w:rPr>
      </w:pPr>
      <w:r>
        <w:rPr>
          <w:rFonts w:hint="eastAsia"/>
          <w:sz w:val="24"/>
          <w:szCs w:val="24"/>
          <w:lang w:val="en-US"/>
        </w:rPr>
      </w:r>
      <w:r/>
    </w:p>
    <w:p>
      <w:pPr>
        <w:pStyle w:val="687"/>
        <w:jc w:val="both"/>
        <w:rPr>
          <w:rFonts w:hint="eastAsia"/>
          <w:sz w:val="24"/>
          <w:szCs w:val="24"/>
          <w:lang w:val="en-US"/>
        </w:rPr>
      </w:pPr>
      <w:r>
        <w:rPr>
          <w:rFonts w:hint="eastAsia"/>
          <w:sz w:val="24"/>
          <w:szCs w:val="24"/>
          <w:lang w:val="en-US"/>
        </w:rPr>
      </w:r>
      <w:r/>
    </w:p>
    <w:p>
      <w:pPr>
        <w:pStyle w:val="687"/>
        <w:jc w:val="both"/>
        <w:rPr>
          <w:rFonts w:hint="eastAsia"/>
          <w:sz w:val="24"/>
          <w:szCs w:val="24"/>
          <w:lang w:val="en-US"/>
        </w:rPr>
      </w:pPr>
      <w:r>
        <w:rPr>
          <w:rFonts w:hint="eastAsia"/>
          <w:sz w:val="24"/>
          <w:szCs w:val="24"/>
          <w:lang w:val="en-US"/>
        </w:rPr>
      </w:r>
      <w:r/>
    </w:p>
    <w:p>
      <w:pPr>
        <w:pStyle w:val="687"/>
        <w:jc w:val="both"/>
        <w:rPr>
          <w:rFonts w:hint="eastAsia"/>
        </w:rPr>
        <w:outlineLvl w:val="2"/>
      </w:pPr>
      <w:r>
        <w:rPr>
          <w:rFonts w:hint="eastAsia"/>
          <w:sz w:val="24"/>
        </w:rPr>
        <w:t xml:space="preserve">六、资格证明文件</w:t>
      </w:r>
      <w:r/>
    </w:p>
    <w:p>
      <w:pPr>
        <w:pStyle w:val="687"/>
        <w:spacing w:line="240" w:lineRule="auto"/>
        <w:rPr>
          <w:rFonts w:hint="eastAsia"/>
          <w:b/>
          <w:sz w:val="28"/>
          <w:szCs w:val="28"/>
        </w:rPr>
        <w:outlineLvl w:val="3"/>
      </w:pPr>
      <w:r>
        <w:rPr>
          <w:rFonts w:hint="eastAsia"/>
          <w:b/>
          <w:sz w:val="28"/>
          <w:szCs w:val="28"/>
        </w:rPr>
        <w:t xml:space="preserve">资格证明文件</w:t>
      </w:r>
      <w:r/>
    </w:p>
    <w:p>
      <w:pPr>
        <w:ind w:firstLine="480"/>
        <w:spacing w:line="400" w:lineRule="exact"/>
        <w:rPr>
          <w:rFonts w:hint="eastAsia"/>
          <w:bCs/>
          <w:sz w:val="24"/>
          <w:lang w:val="en"/>
        </w:rPr>
      </w:pPr>
      <w:r>
        <w:rPr>
          <w:rFonts w:hint="eastAsia"/>
          <w:bCs/>
          <w:sz w:val="24"/>
          <w:lang w:val="en"/>
        </w:rPr>
        <w:t xml:space="preserve">1、具有独立承担民事责任的能力（提供法人或者其他组织的营业执照等证明材料，自然人的身份证明）；</w:t>
      </w:r>
      <w:r/>
    </w:p>
    <w:p>
      <w:pPr>
        <w:ind w:firstLine="480"/>
        <w:spacing w:line="400" w:lineRule="exact"/>
        <w:rPr>
          <w:rFonts w:hint="eastAsia"/>
          <w:bCs/>
          <w:sz w:val="24"/>
          <w:lang w:val="en"/>
        </w:rPr>
      </w:pPr>
      <w:r>
        <w:rPr>
          <w:rFonts w:hint="eastAsia"/>
          <w:bCs/>
          <w:sz w:val="24"/>
          <w:lang w:val="en"/>
        </w:rPr>
        <w:t xml:space="preserve">2、具有良好的商业信誉和健全的财务会计制度（提供参加本次政府采购活动前经审计的财务报告或银行出具的资信证明或其他会计报表等，成立不满一年不需提供</w:t>
      </w:r>
      <w:r>
        <w:rPr>
          <w:rFonts w:hint="eastAsia"/>
          <w:bCs/>
          <w:sz w:val="24"/>
          <w:lang w:val="en-US"/>
        </w:rPr>
        <w:t xml:space="preserve">或提供南京市政府采购供应商信用承诺书</w:t>
      </w:r>
      <w:r>
        <w:rPr>
          <w:rFonts w:hint="eastAsia"/>
          <w:bCs/>
          <w:sz w:val="24"/>
          <w:lang w:val="en"/>
        </w:rPr>
        <w:t xml:space="preserve">）；</w:t>
      </w:r>
      <w:r/>
    </w:p>
    <w:p>
      <w:pPr>
        <w:ind w:firstLine="480"/>
        <w:spacing w:line="400" w:lineRule="exact"/>
        <w:rPr>
          <w:rFonts w:hint="eastAsia"/>
          <w:bCs/>
          <w:sz w:val="24"/>
          <w:lang w:val="en"/>
        </w:rPr>
      </w:pPr>
      <w:r>
        <w:rPr>
          <w:rFonts w:hint="eastAsia"/>
          <w:bCs/>
          <w:sz w:val="24"/>
          <w:lang w:val="en"/>
        </w:rPr>
        <w:t xml:space="preserve">3、有依法缴纳税收和社会保障资金的良好记录（提供参加本次政府采购活动前六个月内（至少一个月）依法缴纳税收和社会保障资金的相关材料</w:t>
      </w:r>
      <w:r>
        <w:rPr>
          <w:rFonts w:hint="eastAsia"/>
          <w:bCs/>
          <w:sz w:val="24"/>
          <w:lang w:val="en-US"/>
        </w:rPr>
        <w:t xml:space="preserve">或提供南京市政府采购供应商信用承诺书；</w:t>
      </w:r>
      <w:r>
        <w:rPr>
          <w:bCs/>
          <w:sz w:val="24"/>
          <w:lang w:val="en-US"/>
        </w:rPr>
        <w:t xml:space="preserve">如依法免税或依法不需要缴纳社会保障资金的，提供相应证明文件</w:t>
      </w:r>
      <w:r>
        <w:rPr>
          <w:rFonts w:hint="eastAsia"/>
          <w:bCs/>
          <w:sz w:val="24"/>
          <w:lang w:val="en"/>
        </w:rPr>
        <w:t xml:space="preserve">）；</w:t>
      </w:r>
      <w:r/>
    </w:p>
    <w:p>
      <w:pPr>
        <w:ind w:firstLine="480"/>
        <w:spacing w:line="400" w:lineRule="exact"/>
        <w:rPr>
          <w:rFonts w:hint="eastAsia"/>
          <w:bCs/>
          <w:sz w:val="24"/>
          <w:lang w:val="en"/>
        </w:rPr>
      </w:pPr>
      <w:r>
        <w:rPr>
          <w:rFonts w:hint="eastAsia"/>
          <w:bCs/>
          <w:sz w:val="24"/>
          <w:lang w:val="en"/>
        </w:rPr>
        <w:t xml:space="preserve">4、具有履行合同所必需的设备和专业技术能力（根据项目需求提供履行合同所必需的设备和专业技术能力的证明材料或相关加盖公章的承诺函</w:t>
      </w:r>
      <w:r>
        <w:rPr>
          <w:rFonts w:hint="eastAsia"/>
          <w:bCs/>
          <w:sz w:val="24"/>
          <w:lang w:val="en-US"/>
        </w:rPr>
        <w:t xml:space="preserve">或提供南京市政府采购供应商信用承诺书</w:t>
      </w:r>
      <w:r>
        <w:rPr>
          <w:rFonts w:hint="eastAsia"/>
          <w:bCs/>
          <w:sz w:val="24"/>
          <w:lang w:val="en"/>
        </w:rPr>
        <w:t xml:space="preserve">）；</w:t>
      </w:r>
      <w:r/>
    </w:p>
    <w:p>
      <w:pPr>
        <w:ind w:firstLine="480"/>
        <w:spacing w:line="400" w:lineRule="exact"/>
        <w:rPr>
          <w:rFonts w:hint="eastAsia"/>
          <w:bCs/>
          <w:sz w:val="24"/>
          <w:lang w:val="en"/>
        </w:rPr>
      </w:pPr>
      <w:r>
        <w:rPr>
          <w:rFonts w:hint="eastAsia"/>
          <w:bCs/>
          <w:sz w:val="24"/>
          <w:lang w:val="en"/>
        </w:rPr>
        <w:t xml:space="preserve">5、参加政府采购活动前三年内，在经营活动中没有重大违法记录（提供参加本次政府采购活动前3年内在经营活动中没有重大违法记录的书面声明</w:t>
      </w:r>
      <w:r>
        <w:rPr>
          <w:rFonts w:hint="eastAsia"/>
          <w:bCs/>
          <w:sz w:val="24"/>
          <w:lang w:val="en-US"/>
        </w:rPr>
        <w:t xml:space="preserve">或提供南京市政府采购供应商信用承诺书</w:t>
      </w:r>
      <w:r>
        <w:rPr>
          <w:rFonts w:hint="eastAsia"/>
          <w:bCs/>
          <w:sz w:val="24"/>
          <w:lang w:val="en"/>
        </w:rPr>
        <w:t xml:space="preserve">）；</w:t>
      </w:r>
      <w:r/>
    </w:p>
    <w:p>
      <w:pPr>
        <w:ind w:firstLine="480"/>
        <w:spacing w:line="400" w:lineRule="exact"/>
        <w:rPr>
          <w:rFonts w:hint="eastAsia"/>
          <w:bCs/>
          <w:sz w:val="24"/>
          <w:lang w:val="en-US"/>
        </w:rPr>
      </w:pPr>
      <w:r>
        <w:rPr>
          <w:rFonts w:hint="eastAsia"/>
          <w:bCs/>
          <w:sz w:val="24"/>
          <w:lang w:val="en"/>
        </w:rPr>
        <w:t xml:space="preserve">6、</w:t>
      </w:r>
      <w:bookmarkStart w:id="73" w:name="OLE_LINK16"/>
      <w:r>
        <w:rPr>
          <w:rFonts w:hint="eastAsia"/>
          <w:bCs/>
          <w:sz w:val="24"/>
          <w:lang w:val="en-US"/>
        </w:rPr>
        <w:t xml:space="preserve">投标人未被“信用中国”网站（www.creditchina.gov.cn）列入失信被执行人、重大税收违法案件当事人名单、政府采购严重失信行为记录名单（资格审查环节查询，投标文件中无需提供证明材料）。</w:t>
      </w:r>
      <w:bookmarkEnd w:id="73"/>
      <w:r/>
      <w:r/>
    </w:p>
    <w:p>
      <w:pPr>
        <w:ind w:firstLine="482"/>
        <w:spacing w:line="400" w:lineRule="exact"/>
        <w:rPr>
          <w:rFonts w:hint="eastAsia"/>
          <w:b/>
          <w:bCs/>
          <w:sz w:val="24"/>
          <w:lang w:val="en"/>
        </w:rPr>
      </w:pPr>
      <w:r>
        <w:rPr>
          <w:rFonts w:hint="eastAsia"/>
          <w:b/>
          <w:bCs/>
          <w:sz w:val="24"/>
          <w:lang w:val="en"/>
        </w:rPr>
        <w:t xml:space="preserve">注：以上2-6投标人商可以在投标文件中一次性提交，也可以在投标文件中提供《</w:t>
      </w:r>
      <w:r>
        <w:rPr>
          <w:b/>
          <w:bCs/>
          <w:sz w:val="24"/>
          <w:lang w:val="en"/>
        </w:rPr>
        <w:t xml:space="preserve">南京市政府采购</w:t>
      </w:r>
      <w:r>
        <w:rPr>
          <w:rFonts w:hint="eastAsia"/>
          <w:b/>
          <w:bCs/>
          <w:sz w:val="24"/>
          <w:lang w:val="en"/>
        </w:rPr>
        <w:t xml:space="preserve">供应商</w:t>
      </w:r>
      <w:r>
        <w:rPr>
          <w:b/>
          <w:bCs/>
          <w:sz w:val="24"/>
          <w:lang w:val="en"/>
        </w:rPr>
        <w:t xml:space="preserve">信用记录表暨信用承诺书</w:t>
      </w:r>
      <w:r>
        <w:rPr>
          <w:rFonts w:hint="eastAsia"/>
          <w:b/>
          <w:bCs/>
          <w:sz w:val="24"/>
          <w:lang w:val="en"/>
        </w:rPr>
        <w:t xml:space="preserve">》，不再需要提供上述涉及的证明材料。若投标人仅提供信用承诺书而未提供2-6中涉及的证明材料的，须在中标后，另行提供上述由信用承诺书替代的证明材料（一式三份），材料须加盖公章并按采购文件要求胶装提交采购人或采购代理机构核验。经核验无误后，由采购人或采购代理机构发出中标通知书。</w:t>
      </w:r>
      <w:r/>
    </w:p>
    <w:p>
      <w:pPr>
        <w:ind w:firstLine="480"/>
        <w:spacing w:line="400" w:lineRule="exact"/>
        <w:rPr>
          <w:rFonts w:hint="eastAsia"/>
          <w:bCs/>
          <w:sz w:val="24"/>
        </w:rPr>
      </w:pPr>
      <w:r>
        <w:rPr>
          <w:rFonts w:hint="eastAsia"/>
          <w:bCs/>
          <w:sz w:val="24"/>
        </w:rPr>
        <w:t xml:space="preserve">投标人涉及以下情形的，不适用信用承诺：</w:t>
      </w:r>
      <w:r/>
    </w:p>
    <w:p>
      <w:pPr>
        <w:ind w:firstLine="480"/>
        <w:spacing w:line="400" w:lineRule="exact"/>
        <w:rPr>
          <w:rFonts w:hint="eastAsia"/>
          <w:bCs/>
          <w:sz w:val="24"/>
        </w:rPr>
      </w:pPr>
      <w:r>
        <w:rPr>
          <w:rFonts w:hint="eastAsia"/>
          <w:bCs/>
          <w:sz w:val="24"/>
        </w:rPr>
        <w:t xml:space="preserve">（1）投标人被列入严重失信主体名单；</w:t>
      </w:r>
      <w:r/>
    </w:p>
    <w:p>
      <w:pPr>
        <w:ind w:firstLine="480"/>
        <w:spacing w:line="400" w:lineRule="exact"/>
        <w:rPr>
          <w:rFonts w:hint="eastAsia"/>
          <w:bCs/>
          <w:sz w:val="24"/>
        </w:rPr>
      </w:pPr>
      <w:r>
        <w:rPr>
          <w:rFonts w:hint="eastAsia"/>
          <w:bCs/>
          <w:sz w:val="24"/>
        </w:rPr>
        <w:t xml:space="preserve">（2）被相关监管部门作出行政处罚且尚在处罚有效期内；</w:t>
      </w:r>
      <w:r/>
    </w:p>
    <w:p>
      <w:pPr>
        <w:ind w:firstLine="480"/>
        <w:spacing w:line="400" w:lineRule="exact"/>
        <w:rPr>
          <w:rFonts w:hint="eastAsia"/>
          <w:bCs/>
          <w:sz w:val="24"/>
        </w:rPr>
      </w:pPr>
      <w:r>
        <w:rPr>
          <w:rFonts w:hint="eastAsia"/>
          <w:bCs/>
          <w:sz w:val="24"/>
        </w:rPr>
        <w:t xml:space="preserve">（3）其他法律、行政法规规定的不适用信用承诺的情形。</w:t>
      </w:r>
      <w:r/>
    </w:p>
    <w:p>
      <w:pPr>
        <w:ind w:firstLine="480"/>
        <w:spacing w:line="400" w:lineRule="exact"/>
        <w:rPr>
          <w:rFonts w:hint="eastAsia"/>
        </w:rPr>
      </w:pPr>
      <w:r>
        <w:rPr>
          <w:rFonts w:hint="eastAsia"/>
          <w:bCs/>
          <w:sz w:val="24"/>
        </w:rPr>
        <w:t xml:space="preserve">投标人对信用承诺内容的真实性、合法性、有效性负责。如作出虚假信用承诺，视同为“提供虚假材料谋取中标、成交”的违法行为。</w:t>
      </w:r>
      <w:r/>
    </w:p>
    <w:p>
      <w:pPr>
        <w:pStyle w:val="687"/>
        <w:jc w:val="both"/>
        <w:rPr>
          <w:rFonts w:hint="eastAsia"/>
          <w:sz w:val="24"/>
        </w:rPr>
      </w:pPr>
      <w:r>
        <w:rPr>
          <w:rFonts w:hint="eastAsia"/>
          <w:sz w:val="24"/>
        </w:rPr>
      </w:r>
      <w:r/>
    </w:p>
    <w:p>
      <w:pPr>
        <w:pStyle w:val="687"/>
        <w:jc w:val="both"/>
        <w:rPr>
          <w:rFonts w:hint="eastAsia"/>
          <w:sz w:val="24"/>
        </w:rPr>
      </w:pPr>
      <w:r>
        <w:rPr>
          <w:rFonts w:hint="eastAsia"/>
          <w:sz w:val="24"/>
        </w:rPr>
      </w:r>
      <w:r/>
    </w:p>
    <w:p>
      <w:pPr>
        <w:pStyle w:val="687"/>
        <w:jc w:val="both"/>
        <w:rPr>
          <w:rFonts w:hint="eastAsia"/>
          <w:sz w:val="24"/>
        </w:rPr>
      </w:pPr>
      <w:r>
        <w:rPr>
          <w:rFonts w:hint="eastAsia"/>
          <w:sz w:val="24"/>
        </w:rPr>
      </w:r>
      <w:r/>
    </w:p>
    <w:p>
      <w:pPr>
        <w:pStyle w:val="687"/>
        <w:jc w:val="both"/>
        <w:rPr>
          <w:rFonts w:hint="eastAsia"/>
          <w:sz w:val="24"/>
        </w:rPr>
        <w:outlineLvl w:val="2"/>
      </w:pPr>
      <w:r>
        <w:rPr>
          <w:rFonts w:hint="eastAsia"/>
          <w:sz w:val="24"/>
        </w:rPr>
      </w:r>
      <w:r/>
    </w:p>
    <w:p>
      <w:pPr>
        <w:pStyle w:val="687"/>
        <w:jc w:val="both"/>
        <w:rPr>
          <w:rFonts w:hint="eastAsia"/>
          <w:sz w:val="24"/>
        </w:rPr>
        <w:outlineLvl w:val="2"/>
      </w:pPr>
      <w:r>
        <w:rPr>
          <w:rFonts w:hint="eastAsia"/>
          <w:sz w:val="24"/>
        </w:rPr>
      </w:r>
      <w:r/>
    </w:p>
    <w:p>
      <w:pPr>
        <w:pStyle w:val="687"/>
        <w:jc w:val="both"/>
        <w:rPr>
          <w:rFonts w:hint="eastAsia"/>
          <w:sz w:val="24"/>
          <w:szCs w:val="24"/>
        </w:rPr>
        <w:outlineLvl w:val="2"/>
      </w:pPr>
      <w:r>
        <w:rPr>
          <w:rFonts w:hint="eastAsia"/>
          <w:sz w:val="24"/>
        </w:rPr>
        <w:t xml:space="preserve">七</w:t>
      </w:r>
      <w:r>
        <w:rPr>
          <w:sz w:val="24"/>
        </w:rPr>
        <w:t xml:space="preserve">、商务条款偏离表</w:t>
      </w:r>
      <w:r/>
    </w:p>
    <w:p>
      <w:pPr>
        <w:pStyle w:val="687"/>
        <w:rPr>
          <w:rFonts w:hint="eastAsia"/>
          <w:b/>
          <w:sz w:val="28"/>
          <w:szCs w:val="28"/>
        </w:rPr>
      </w:pPr>
      <w:r/>
      <w:bookmarkStart w:id="74" w:name="OLE_LINK38"/>
      <w:r>
        <w:rPr>
          <w:b/>
          <w:sz w:val="28"/>
          <w:szCs w:val="28"/>
        </w:rPr>
        <w:t xml:space="preserve">商务条款偏离表</w:t>
      </w:r>
      <w:r/>
    </w:p>
    <w:tbl>
      <w:tblPr>
        <w:tblStyle w:val="715"/>
        <w:tblW w:w="0" w:type="auto"/>
        <w:jc w:val="center"/>
        <w:tblLook w:val="04A0" w:firstRow="1" w:lastRow="0" w:firstColumn="1" w:lastColumn="0" w:noHBand="0" w:noVBand="1"/>
      </w:tblPr>
      <w:tblGrid>
        <w:gridCol w:w="675"/>
        <w:gridCol w:w="2268"/>
        <w:gridCol w:w="2835"/>
        <w:gridCol w:w="2977"/>
      </w:tblGrid>
      <w:tr>
        <w:trPr>
          <w:jc w:val="center"/>
          <w:trHeight w:val="454" w:hRule="exact"/>
        </w:trPr>
        <w:tc>
          <w:tcPr>
            <w:tcW w:w="675" w:type="dxa"/>
            <w:vAlign w:val="center"/>
            <w:textDirection w:val="lrTb"/>
            <w:noWrap w:val="false"/>
          </w:tcPr>
          <w:p>
            <w:pPr>
              <w:jc w:val="center"/>
              <w:rPr>
                <w:rFonts w:hint="eastAsia"/>
                <w:szCs w:val="20"/>
              </w:rPr>
            </w:pPr>
            <w:r>
              <w:rPr>
                <w:szCs w:val="20"/>
              </w:rPr>
              <w:t xml:space="preserve">序号</w:t>
            </w:r>
            <w:r/>
          </w:p>
        </w:tc>
        <w:tc>
          <w:tcPr>
            <w:tcW w:w="2268" w:type="dxa"/>
            <w:vAlign w:val="center"/>
            <w:textDirection w:val="lrTb"/>
            <w:noWrap w:val="false"/>
          </w:tcPr>
          <w:p>
            <w:pPr>
              <w:jc w:val="center"/>
              <w:rPr>
                <w:rFonts w:hint="eastAsia"/>
                <w:szCs w:val="20"/>
              </w:rPr>
            </w:pPr>
            <w:r>
              <w:rPr>
                <w:szCs w:val="20"/>
              </w:rPr>
              <w:t xml:space="preserve">招标文件</w:t>
            </w:r>
            <w:r>
              <w:rPr>
                <w:rFonts w:hint="eastAsia"/>
                <w:szCs w:val="20"/>
              </w:rPr>
              <w:t xml:space="preserve">要求</w:t>
            </w:r>
            <w:r/>
          </w:p>
        </w:tc>
        <w:tc>
          <w:tcPr>
            <w:tcW w:w="2835" w:type="dxa"/>
            <w:vAlign w:val="center"/>
            <w:textDirection w:val="lrTb"/>
            <w:noWrap w:val="false"/>
          </w:tcPr>
          <w:p>
            <w:pPr>
              <w:jc w:val="center"/>
              <w:rPr>
                <w:rFonts w:hint="eastAsia"/>
                <w:szCs w:val="20"/>
              </w:rPr>
            </w:pPr>
            <w:r>
              <w:rPr>
                <w:rFonts w:hint="eastAsia"/>
                <w:szCs w:val="20"/>
              </w:rPr>
              <w:t xml:space="preserve">投标响应情况</w:t>
            </w:r>
            <w:r/>
          </w:p>
        </w:tc>
        <w:tc>
          <w:tcPr>
            <w:tcW w:w="2977" w:type="dxa"/>
            <w:vAlign w:val="center"/>
            <w:textDirection w:val="lrTb"/>
            <w:noWrap w:val="false"/>
          </w:tcPr>
          <w:p>
            <w:pPr>
              <w:jc w:val="center"/>
              <w:rPr>
                <w:rFonts w:hint="eastAsia"/>
                <w:szCs w:val="20"/>
              </w:rPr>
            </w:pPr>
            <w:r>
              <w:rPr>
                <w:rFonts w:hint="eastAsia"/>
                <w:szCs w:val="20"/>
              </w:rPr>
              <w:t xml:space="preserve">正偏离、无偏离或负偏离</w:t>
            </w:r>
            <w:r/>
          </w:p>
        </w:tc>
      </w:tr>
      <w:tr>
        <w:trPr>
          <w:jc w:val="center"/>
          <w:trHeight w:val="454" w:hRule="exact"/>
        </w:trPr>
        <w:tc>
          <w:tcPr>
            <w:tcW w:w="675" w:type="dxa"/>
            <w:vAlign w:val="center"/>
            <w:textDirection w:val="lrTb"/>
            <w:noWrap w:val="false"/>
          </w:tcPr>
          <w:p>
            <w:pPr>
              <w:jc w:val="center"/>
              <w:rPr>
                <w:rFonts w:hint="eastAsia"/>
                <w:szCs w:val="20"/>
              </w:rPr>
            </w:pPr>
            <w:r>
              <w:rPr>
                <w:rFonts w:hint="eastAsia"/>
                <w:szCs w:val="20"/>
              </w:rPr>
            </w:r>
            <w:r/>
          </w:p>
        </w:tc>
        <w:tc>
          <w:tcPr>
            <w:tcW w:w="2268" w:type="dxa"/>
            <w:vAlign w:val="center"/>
            <w:textDirection w:val="lrTb"/>
            <w:noWrap w:val="false"/>
          </w:tcPr>
          <w:p>
            <w:pPr>
              <w:jc w:val="center"/>
              <w:rPr>
                <w:rFonts w:hint="eastAsia"/>
                <w:szCs w:val="20"/>
              </w:rPr>
            </w:pPr>
            <w:r>
              <w:rPr>
                <w:rFonts w:hint="eastAsia"/>
                <w:szCs w:val="20"/>
              </w:rPr>
            </w:r>
            <w:r/>
          </w:p>
        </w:tc>
        <w:tc>
          <w:tcPr>
            <w:tcW w:w="2835" w:type="dxa"/>
            <w:vAlign w:val="center"/>
            <w:textDirection w:val="lrTb"/>
            <w:noWrap w:val="false"/>
          </w:tcPr>
          <w:p>
            <w:pPr>
              <w:jc w:val="center"/>
              <w:rPr>
                <w:rFonts w:hint="eastAsia"/>
                <w:szCs w:val="20"/>
              </w:rPr>
            </w:pPr>
            <w:r>
              <w:rPr>
                <w:rFonts w:hint="eastAsia"/>
                <w:szCs w:val="20"/>
              </w:rPr>
            </w:r>
            <w:r/>
          </w:p>
        </w:tc>
        <w:tc>
          <w:tcPr>
            <w:tcW w:w="2977" w:type="dxa"/>
            <w:vAlign w:val="center"/>
            <w:textDirection w:val="lrTb"/>
            <w:noWrap w:val="false"/>
          </w:tcPr>
          <w:p>
            <w:pPr>
              <w:jc w:val="center"/>
              <w:rPr>
                <w:rFonts w:hint="eastAsia"/>
                <w:szCs w:val="20"/>
              </w:rPr>
            </w:pPr>
            <w:r>
              <w:rPr>
                <w:rFonts w:hint="eastAsia"/>
                <w:szCs w:val="20"/>
              </w:rPr>
            </w:r>
            <w:r/>
          </w:p>
        </w:tc>
      </w:tr>
      <w:tr>
        <w:trPr>
          <w:jc w:val="center"/>
          <w:trHeight w:val="454" w:hRule="exact"/>
        </w:trPr>
        <w:tc>
          <w:tcPr>
            <w:tcW w:w="675" w:type="dxa"/>
            <w:vAlign w:val="center"/>
            <w:textDirection w:val="lrTb"/>
            <w:noWrap w:val="false"/>
          </w:tcPr>
          <w:p>
            <w:pPr>
              <w:jc w:val="center"/>
              <w:rPr>
                <w:rFonts w:hint="eastAsia"/>
                <w:szCs w:val="20"/>
              </w:rPr>
            </w:pPr>
            <w:r>
              <w:rPr>
                <w:rFonts w:hint="eastAsia"/>
                <w:szCs w:val="20"/>
              </w:rPr>
            </w:r>
            <w:r/>
          </w:p>
        </w:tc>
        <w:tc>
          <w:tcPr>
            <w:tcW w:w="2268" w:type="dxa"/>
            <w:vAlign w:val="center"/>
            <w:textDirection w:val="lrTb"/>
            <w:noWrap w:val="false"/>
          </w:tcPr>
          <w:p>
            <w:pPr>
              <w:jc w:val="center"/>
              <w:rPr>
                <w:rFonts w:hint="eastAsia"/>
                <w:szCs w:val="20"/>
              </w:rPr>
            </w:pPr>
            <w:r>
              <w:rPr>
                <w:rFonts w:hint="eastAsia"/>
                <w:szCs w:val="20"/>
              </w:rPr>
            </w:r>
            <w:r/>
          </w:p>
        </w:tc>
        <w:tc>
          <w:tcPr>
            <w:tcW w:w="2835" w:type="dxa"/>
            <w:vAlign w:val="center"/>
            <w:textDirection w:val="lrTb"/>
            <w:noWrap w:val="false"/>
          </w:tcPr>
          <w:p>
            <w:pPr>
              <w:jc w:val="center"/>
              <w:rPr>
                <w:rFonts w:hint="eastAsia"/>
                <w:szCs w:val="20"/>
              </w:rPr>
            </w:pPr>
            <w:r>
              <w:rPr>
                <w:rFonts w:hint="eastAsia"/>
                <w:szCs w:val="20"/>
              </w:rPr>
            </w:r>
            <w:r/>
          </w:p>
        </w:tc>
        <w:tc>
          <w:tcPr>
            <w:tcW w:w="2977" w:type="dxa"/>
            <w:vAlign w:val="center"/>
            <w:textDirection w:val="lrTb"/>
            <w:noWrap w:val="false"/>
          </w:tcPr>
          <w:p>
            <w:pPr>
              <w:jc w:val="center"/>
              <w:rPr>
                <w:rFonts w:hint="eastAsia"/>
                <w:szCs w:val="20"/>
              </w:rPr>
            </w:pPr>
            <w:r>
              <w:rPr>
                <w:rFonts w:hint="eastAsia"/>
                <w:szCs w:val="20"/>
              </w:rPr>
            </w:r>
            <w:r/>
          </w:p>
        </w:tc>
      </w:tr>
      <w:tr>
        <w:trPr>
          <w:jc w:val="center"/>
          <w:trHeight w:val="454" w:hRule="exact"/>
        </w:trPr>
        <w:tc>
          <w:tcPr>
            <w:tcW w:w="675" w:type="dxa"/>
            <w:vAlign w:val="center"/>
            <w:textDirection w:val="lrTb"/>
            <w:noWrap w:val="false"/>
          </w:tcPr>
          <w:p>
            <w:pPr>
              <w:jc w:val="center"/>
              <w:rPr>
                <w:rFonts w:hint="eastAsia"/>
                <w:szCs w:val="20"/>
              </w:rPr>
            </w:pPr>
            <w:r>
              <w:rPr>
                <w:rFonts w:hint="eastAsia"/>
                <w:szCs w:val="20"/>
              </w:rPr>
            </w:r>
            <w:r/>
          </w:p>
        </w:tc>
        <w:tc>
          <w:tcPr>
            <w:tcW w:w="2268" w:type="dxa"/>
            <w:vAlign w:val="center"/>
            <w:textDirection w:val="lrTb"/>
            <w:noWrap w:val="false"/>
          </w:tcPr>
          <w:p>
            <w:pPr>
              <w:jc w:val="center"/>
              <w:rPr>
                <w:rFonts w:hint="eastAsia"/>
                <w:szCs w:val="20"/>
              </w:rPr>
            </w:pPr>
            <w:r>
              <w:rPr>
                <w:rFonts w:hint="eastAsia"/>
                <w:szCs w:val="20"/>
              </w:rPr>
            </w:r>
            <w:r/>
          </w:p>
        </w:tc>
        <w:tc>
          <w:tcPr>
            <w:tcW w:w="2835" w:type="dxa"/>
            <w:vAlign w:val="center"/>
            <w:textDirection w:val="lrTb"/>
            <w:noWrap w:val="false"/>
          </w:tcPr>
          <w:p>
            <w:pPr>
              <w:jc w:val="center"/>
              <w:rPr>
                <w:rFonts w:hint="eastAsia"/>
                <w:szCs w:val="20"/>
              </w:rPr>
            </w:pPr>
            <w:r>
              <w:rPr>
                <w:rFonts w:hint="eastAsia"/>
                <w:szCs w:val="20"/>
              </w:rPr>
            </w:r>
            <w:r/>
          </w:p>
        </w:tc>
        <w:tc>
          <w:tcPr>
            <w:tcW w:w="2977" w:type="dxa"/>
            <w:vAlign w:val="center"/>
            <w:textDirection w:val="lrTb"/>
            <w:noWrap w:val="false"/>
          </w:tcPr>
          <w:p>
            <w:pPr>
              <w:jc w:val="center"/>
              <w:rPr>
                <w:rFonts w:hint="eastAsia"/>
                <w:szCs w:val="20"/>
              </w:rPr>
            </w:pPr>
            <w:r>
              <w:rPr>
                <w:rFonts w:hint="eastAsia"/>
                <w:szCs w:val="20"/>
              </w:rPr>
            </w:r>
            <w:r/>
          </w:p>
        </w:tc>
      </w:tr>
      <w:tr>
        <w:trPr>
          <w:jc w:val="center"/>
          <w:trHeight w:val="454" w:hRule="exact"/>
        </w:trPr>
        <w:tc>
          <w:tcPr>
            <w:tcW w:w="675" w:type="dxa"/>
            <w:vAlign w:val="center"/>
            <w:textDirection w:val="lrTb"/>
            <w:noWrap w:val="false"/>
          </w:tcPr>
          <w:p>
            <w:pPr>
              <w:jc w:val="center"/>
              <w:rPr>
                <w:rFonts w:hint="eastAsia"/>
                <w:szCs w:val="20"/>
              </w:rPr>
            </w:pPr>
            <w:r>
              <w:rPr>
                <w:rFonts w:hint="eastAsia"/>
                <w:szCs w:val="20"/>
              </w:rPr>
            </w:r>
            <w:r/>
          </w:p>
        </w:tc>
        <w:tc>
          <w:tcPr>
            <w:tcW w:w="2268" w:type="dxa"/>
            <w:vAlign w:val="center"/>
            <w:textDirection w:val="lrTb"/>
            <w:noWrap w:val="false"/>
          </w:tcPr>
          <w:p>
            <w:pPr>
              <w:jc w:val="center"/>
              <w:rPr>
                <w:rFonts w:hint="eastAsia"/>
                <w:szCs w:val="20"/>
              </w:rPr>
            </w:pPr>
            <w:r>
              <w:rPr>
                <w:rFonts w:hint="eastAsia"/>
                <w:szCs w:val="20"/>
              </w:rPr>
            </w:r>
            <w:r/>
          </w:p>
        </w:tc>
        <w:tc>
          <w:tcPr>
            <w:tcW w:w="2835" w:type="dxa"/>
            <w:vAlign w:val="center"/>
            <w:textDirection w:val="lrTb"/>
            <w:noWrap w:val="false"/>
          </w:tcPr>
          <w:p>
            <w:pPr>
              <w:jc w:val="center"/>
              <w:rPr>
                <w:rFonts w:hint="eastAsia"/>
                <w:szCs w:val="20"/>
              </w:rPr>
            </w:pPr>
            <w:r>
              <w:rPr>
                <w:rFonts w:hint="eastAsia"/>
                <w:szCs w:val="20"/>
              </w:rPr>
            </w:r>
            <w:r/>
          </w:p>
        </w:tc>
        <w:tc>
          <w:tcPr>
            <w:tcW w:w="2977" w:type="dxa"/>
            <w:vAlign w:val="center"/>
            <w:textDirection w:val="lrTb"/>
            <w:noWrap w:val="false"/>
          </w:tcPr>
          <w:p>
            <w:pPr>
              <w:jc w:val="center"/>
              <w:rPr>
                <w:rFonts w:hint="eastAsia"/>
                <w:szCs w:val="20"/>
              </w:rPr>
            </w:pPr>
            <w:r>
              <w:rPr>
                <w:rFonts w:hint="eastAsia"/>
                <w:szCs w:val="20"/>
              </w:rPr>
            </w:r>
            <w:r/>
          </w:p>
        </w:tc>
      </w:tr>
      <w:tr>
        <w:trPr>
          <w:jc w:val="center"/>
          <w:trHeight w:val="454" w:hRule="exact"/>
        </w:trPr>
        <w:tc>
          <w:tcPr>
            <w:tcW w:w="675" w:type="dxa"/>
            <w:vAlign w:val="center"/>
            <w:textDirection w:val="lrTb"/>
            <w:noWrap w:val="false"/>
          </w:tcPr>
          <w:p>
            <w:pPr>
              <w:jc w:val="center"/>
              <w:rPr>
                <w:rFonts w:hint="eastAsia"/>
                <w:szCs w:val="20"/>
              </w:rPr>
            </w:pPr>
            <w:r>
              <w:rPr>
                <w:rFonts w:hint="eastAsia"/>
                <w:szCs w:val="20"/>
              </w:rPr>
            </w:r>
            <w:r/>
          </w:p>
        </w:tc>
        <w:tc>
          <w:tcPr>
            <w:tcW w:w="2268" w:type="dxa"/>
            <w:vAlign w:val="center"/>
            <w:textDirection w:val="lrTb"/>
            <w:noWrap w:val="false"/>
          </w:tcPr>
          <w:p>
            <w:pPr>
              <w:jc w:val="center"/>
              <w:rPr>
                <w:rFonts w:hint="eastAsia"/>
                <w:szCs w:val="20"/>
              </w:rPr>
            </w:pPr>
            <w:r>
              <w:rPr>
                <w:rFonts w:hint="eastAsia"/>
                <w:szCs w:val="20"/>
              </w:rPr>
            </w:r>
            <w:r/>
          </w:p>
        </w:tc>
        <w:tc>
          <w:tcPr>
            <w:tcW w:w="2835" w:type="dxa"/>
            <w:vAlign w:val="center"/>
            <w:textDirection w:val="lrTb"/>
            <w:noWrap w:val="false"/>
          </w:tcPr>
          <w:p>
            <w:pPr>
              <w:jc w:val="center"/>
              <w:rPr>
                <w:rFonts w:hint="eastAsia"/>
                <w:szCs w:val="20"/>
              </w:rPr>
            </w:pPr>
            <w:r>
              <w:rPr>
                <w:rFonts w:hint="eastAsia"/>
                <w:szCs w:val="20"/>
              </w:rPr>
            </w:r>
            <w:r/>
          </w:p>
        </w:tc>
        <w:tc>
          <w:tcPr>
            <w:tcW w:w="2977" w:type="dxa"/>
            <w:vAlign w:val="center"/>
            <w:textDirection w:val="lrTb"/>
            <w:noWrap w:val="false"/>
          </w:tcPr>
          <w:p>
            <w:pPr>
              <w:jc w:val="center"/>
              <w:rPr>
                <w:rFonts w:hint="eastAsia"/>
                <w:szCs w:val="20"/>
              </w:rPr>
            </w:pPr>
            <w:r>
              <w:rPr>
                <w:rFonts w:hint="eastAsia"/>
                <w:szCs w:val="20"/>
              </w:rPr>
            </w:r>
            <w:r/>
          </w:p>
        </w:tc>
      </w:tr>
      <w:tr>
        <w:trPr>
          <w:jc w:val="center"/>
          <w:trHeight w:val="454" w:hRule="exact"/>
        </w:trPr>
        <w:tc>
          <w:tcPr>
            <w:tcW w:w="675" w:type="dxa"/>
            <w:vAlign w:val="center"/>
            <w:textDirection w:val="lrTb"/>
            <w:noWrap w:val="false"/>
          </w:tcPr>
          <w:p>
            <w:pPr>
              <w:jc w:val="center"/>
              <w:rPr>
                <w:rFonts w:hint="eastAsia"/>
                <w:szCs w:val="20"/>
              </w:rPr>
            </w:pPr>
            <w:r>
              <w:rPr>
                <w:rFonts w:hint="eastAsia"/>
                <w:szCs w:val="20"/>
              </w:rPr>
            </w:r>
            <w:r/>
          </w:p>
        </w:tc>
        <w:tc>
          <w:tcPr>
            <w:tcW w:w="2268" w:type="dxa"/>
            <w:vAlign w:val="center"/>
            <w:textDirection w:val="lrTb"/>
            <w:noWrap w:val="false"/>
          </w:tcPr>
          <w:p>
            <w:pPr>
              <w:jc w:val="center"/>
              <w:rPr>
                <w:rFonts w:hint="eastAsia"/>
                <w:szCs w:val="20"/>
              </w:rPr>
            </w:pPr>
            <w:r>
              <w:rPr>
                <w:rFonts w:hint="eastAsia"/>
                <w:szCs w:val="20"/>
              </w:rPr>
            </w:r>
            <w:r/>
          </w:p>
        </w:tc>
        <w:tc>
          <w:tcPr>
            <w:tcW w:w="2835" w:type="dxa"/>
            <w:vAlign w:val="center"/>
            <w:textDirection w:val="lrTb"/>
            <w:noWrap w:val="false"/>
          </w:tcPr>
          <w:p>
            <w:pPr>
              <w:jc w:val="center"/>
              <w:rPr>
                <w:rFonts w:hint="eastAsia"/>
                <w:szCs w:val="20"/>
              </w:rPr>
            </w:pPr>
            <w:r>
              <w:rPr>
                <w:rFonts w:hint="eastAsia"/>
                <w:szCs w:val="20"/>
              </w:rPr>
            </w:r>
            <w:r/>
          </w:p>
        </w:tc>
        <w:tc>
          <w:tcPr>
            <w:tcW w:w="2977" w:type="dxa"/>
            <w:vAlign w:val="center"/>
            <w:textDirection w:val="lrTb"/>
            <w:noWrap w:val="false"/>
          </w:tcPr>
          <w:p>
            <w:pPr>
              <w:jc w:val="center"/>
              <w:rPr>
                <w:rFonts w:hint="eastAsia"/>
                <w:szCs w:val="20"/>
              </w:rPr>
            </w:pPr>
            <w:r>
              <w:rPr>
                <w:rFonts w:hint="eastAsia"/>
                <w:szCs w:val="20"/>
              </w:rPr>
            </w:r>
            <w:r/>
          </w:p>
        </w:tc>
      </w:tr>
    </w:tbl>
    <w:p>
      <w:pPr>
        <w:pStyle w:val="687"/>
        <w:ind w:left="440"/>
        <w:jc w:val="both"/>
        <w:rPr>
          <w:rFonts w:hint="eastAsia"/>
        </w:rPr>
      </w:pPr>
      <w:r>
        <w:rPr>
          <w:rFonts w:hint="eastAsia"/>
        </w:rPr>
      </w:r>
      <w:r/>
    </w:p>
    <w:p>
      <w:pPr>
        <w:pStyle w:val="687"/>
        <w:ind w:firstLine="480"/>
        <w:jc w:val="left"/>
        <w:rPr>
          <w:rFonts w:hint="eastAsia"/>
          <w:sz w:val="24"/>
        </w:rPr>
      </w:pPr>
      <w:r>
        <w:rPr>
          <w:rFonts w:hint="eastAsia"/>
          <w:sz w:val="24"/>
          <w:szCs w:val="24"/>
          <w:lang w:val="en-US"/>
        </w:rPr>
        <w:t xml:space="preserve">投标人</w:t>
      </w:r>
      <w:r>
        <w:rPr>
          <w:rFonts w:hint="eastAsia"/>
          <w:sz w:val="24"/>
          <w:szCs w:val="24"/>
        </w:rPr>
        <w:t xml:space="preserve">名称：（加盖电子公章）</w:t>
      </w:r>
      <w:r/>
    </w:p>
    <w:p>
      <w:pPr>
        <w:pStyle w:val="687"/>
        <w:ind w:firstLine="480"/>
        <w:jc w:val="left"/>
        <w:rPr>
          <w:rFonts w:hint="eastAsia"/>
          <w:sz w:val="24"/>
        </w:rPr>
      </w:pPr>
      <w:r>
        <w:rPr>
          <w:rFonts w:hint="eastAsia"/>
          <w:sz w:val="24"/>
        </w:rPr>
      </w:r>
      <w:r/>
    </w:p>
    <w:p>
      <w:pPr>
        <w:pStyle w:val="687"/>
        <w:ind w:firstLine="480"/>
        <w:jc w:val="left"/>
        <w:rPr>
          <w:rFonts w:hint="eastAsia"/>
          <w:sz w:val="24"/>
          <w:lang w:val="en-US"/>
        </w:rPr>
      </w:pPr>
      <w:r>
        <w:rPr>
          <w:sz w:val="24"/>
          <w:lang w:val="en-US"/>
        </w:rPr>
        <w:t xml:space="preserve">备注： </w:t>
      </w:r>
      <w:r/>
    </w:p>
    <w:p>
      <w:pPr>
        <w:pStyle w:val="687"/>
        <w:ind w:firstLine="480"/>
        <w:jc w:val="left"/>
        <w:rPr>
          <w:rFonts w:hint="eastAsia"/>
          <w:sz w:val="24"/>
          <w:lang w:val="en-US"/>
        </w:rPr>
      </w:pPr>
      <w:r>
        <w:rPr>
          <w:sz w:val="24"/>
          <w:lang w:val="en-US"/>
        </w:rPr>
        <w:t xml:space="preserve">1.供应商须对招标文件商务要求中的实质性要求（斜体下划线内容或打“★”内容）做出明确响应，否则视为无效投标。</w:t>
      </w:r>
      <w:r/>
    </w:p>
    <w:p>
      <w:pPr>
        <w:pStyle w:val="687"/>
        <w:ind w:firstLine="480"/>
        <w:jc w:val="left"/>
        <w:rPr>
          <w:rFonts w:hint="eastAsia"/>
          <w:sz w:val="24"/>
        </w:rPr>
      </w:pPr>
      <w:r>
        <w:rPr>
          <w:sz w:val="24"/>
          <w:lang w:val="en-US"/>
        </w:rPr>
        <w:t xml:space="preserve">2.行数不够，可自行添加。</w:t>
      </w:r>
      <w:bookmarkEnd w:id="74"/>
      <w:r/>
      <w:r/>
    </w:p>
    <w:p>
      <w:pPr>
        <w:pStyle w:val="687"/>
        <w:jc w:val="both"/>
        <w:rPr>
          <w:rFonts w:hint="eastAsia"/>
        </w:rPr>
      </w:pPr>
      <w:r>
        <w:rPr>
          <w:rFonts w:hint="eastAsia"/>
        </w:rPr>
      </w:r>
      <w:r/>
    </w:p>
    <w:p>
      <w:pPr>
        <w:pStyle w:val="687"/>
        <w:jc w:val="both"/>
        <w:rPr>
          <w:rFonts w:hint="eastAsia"/>
        </w:rPr>
      </w:pPr>
      <w:r>
        <w:rPr>
          <w:rFonts w:hint="eastAsia"/>
        </w:rPr>
      </w:r>
      <w:r/>
    </w:p>
    <w:p>
      <w:pPr>
        <w:pStyle w:val="687"/>
        <w:jc w:val="both"/>
        <w:rPr>
          <w:rFonts w:hint="eastAsia"/>
        </w:rPr>
      </w:pPr>
      <w:r>
        <w:rPr>
          <w:rFonts w:hint="eastAsia"/>
        </w:rPr>
      </w:r>
      <w:r/>
    </w:p>
    <w:p>
      <w:pPr>
        <w:pStyle w:val="687"/>
        <w:jc w:val="both"/>
        <w:rPr>
          <w:rFonts w:hint="eastAsia"/>
        </w:rPr>
      </w:pPr>
      <w:r>
        <w:rPr>
          <w:rFonts w:hint="eastAsia"/>
        </w:rPr>
      </w:r>
      <w:r/>
    </w:p>
    <w:p>
      <w:pPr>
        <w:pStyle w:val="687"/>
        <w:jc w:val="both"/>
        <w:rPr>
          <w:rFonts w:hint="eastAsia"/>
        </w:rPr>
      </w:pPr>
      <w:r>
        <w:rPr>
          <w:rFonts w:hint="eastAsia"/>
        </w:rPr>
      </w:r>
      <w:r/>
    </w:p>
    <w:p>
      <w:pPr>
        <w:pStyle w:val="687"/>
        <w:jc w:val="both"/>
        <w:rPr>
          <w:rFonts w:hint="eastAsia"/>
        </w:rPr>
      </w:pPr>
      <w:r>
        <w:rPr>
          <w:rFonts w:hint="eastAsia"/>
        </w:rPr>
      </w:r>
      <w:r/>
    </w:p>
    <w:p>
      <w:pPr>
        <w:pStyle w:val="687"/>
        <w:jc w:val="both"/>
        <w:rPr>
          <w:rFonts w:hint="eastAsia"/>
        </w:rPr>
      </w:pPr>
      <w:r>
        <w:rPr>
          <w:rFonts w:hint="eastAsia"/>
        </w:rPr>
      </w:r>
      <w:r/>
    </w:p>
    <w:p>
      <w:pPr>
        <w:spacing w:line="240" w:lineRule="atLeast"/>
        <w:rPr>
          <w:rFonts w:hint="eastAsia"/>
          <w:b/>
          <w:szCs w:val="21"/>
        </w:rPr>
        <w:outlineLvl w:val="2"/>
      </w:pPr>
      <w:r>
        <w:rPr>
          <w:rFonts w:hint="eastAsia"/>
          <w:sz w:val="24"/>
        </w:rPr>
        <w:t xml:space="preserve">八、</w:t>
      </w:r>
      <w:r>
        <w:rPr>
          <w:rFonts w:hint="eastAsia"/>
          <w:sz w:val="24"/>
          <w:szCs w:val="21"/>
        </w:rPr>
        <w:t xml:space="preserve">技术条款偏离表</w:t>
      </w:r>
      <w:r/>
    </w:p>
    <w:p>
      <w:pPr>
        <w:pStyle w:val="687"/>
        <w:rPr>
          <w:rFonts w:hint="eastAsia"/>
          <w:b/>
          <w:szCs w:val="21"/>
        </w:rPr>
      </w:pPr>
      <w:r/>
      <w:bookmarkStart w:id="75" w:name="OLE_LINK29"/>
      <w:r>
        <w:rPr>
          <w:rFonts w:hint="eastAsia"/>
          <w:b/>
          <w:sz w:val="28"/>
          <w:szCs w:val="28"/>
        </w:rPr>
        <w:t xml:space="preserve">技术条款偏离表</w:t>
      </w:r>
      <w:r/>
    </w:p>
    <w:tbl>
      <w:tblPr>
        <w:tblW w:w="832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765"/>
        <w:gridCol w:w="1771"/>
        <w:gridCol w:w="2549"/>
        <w:gridCol w:w="3240"/>
      </w:tblGrid>
      <w:tr>
        <w:trPr>
          <w:jc w:val="center"/>
          <w:trHeight w:val="624" w:hRule="exact"/>
        </w:trPr>
        <w:tc>
          <w:tcPr>
            <w:tcW w:w="765" w:type="dxa"/>
            <w:vAlign w:val="center"/>
            <w:textDirection w:val="lrTb"/>
            <w:noWrap w:val="false"/>
          </w:tcPr>
          <w:p>
            <w:pPr>
              <w:jc w:val="center"/>
              <w:rPr>
                <w:rFonts w:hint="eastAsia"/>
                <w:sz w:val="24"/>
              </w:rPr>
            </w:pPr>
            <w:r>
              <w:rPr>
                <w:rFonts w:hint="eastAsia"/>
                <w:sz w:val="24"/>
              </w:rPr>
              <w:t xml:space="preserve">序号</w:t>
            </w:r>
            <w:r/>
          </w:p>
        </w:tc>
        <w:tc>
          <w:tcPr>
            <w:tcW w:w="1771" w:type="dxa"/>
            <w:vAlign w:val="center"/>
            <w:textDirection w:val="lrTb"/>
            <w:noWrap w:val="false"/>
          </w:tcPr>
          <w:p>
            <w:pPr>
              <w:jc w:val="center"/>
              <w:rPr>
                <w:rFonts w:hint="eastAsia"/>
                <w:sz w:val="24"/>
              </w:rPr>
            </w:pPr>
            <w:r>
              <w:rPr>
                <w:rFonts w:hint="eastAsia"/>
                <w:sz w:val="24"/>
              </w:rPr>
              <w:t xml:space="preserve">招标文件要求</w:t>
            </w:r>
            <w:r/>
          </w:p>
        </w:tc>
        <w:tc>
          <w:tcPr>
            <w:tcW w:w="2549" w:type="dxa"/>
            <w:vAlign w:val="center"/>
            <w:textDirection w:val="lrTb"/>
            <w:noWrap w:val="false"/>
          </w:tcPr>
          <w:p>
            <w:pPr>
              <w:jc w:val="center"/>
              <w:rPr>
                <w:rFonts w:hint="eastAsia"/>
                <w:sz w:val="24"/>
                <w:szCs w:val="24"/>
              </w:rPr>
            </w:pPr>
            <w:r>
              <w:rPr>
                <w:rFonts w:hint="eastAsia"/>
                <w:sz w:val="24"/>
                <w:szCs w:val="24"/>
              </w:rPr>
              <w:t xml:space="preserve">投标响应情况</w:t>
            </w:r>
            <w:r/>
          </w:p>
        </w:tc>
        <w:tc>
          <w:tcPr>
            <w:tcW w:w="3240" w:type="dxa"/>
            <w:vAlign w:val="center"/>
            <w:textDirection w:val="lrTb"/>
            <w:noWrap w:val="false"/>
          </w:tcPr>
          <w:p>
            <w:pPr>
              <w:jc w:val="center"/>
              <w:rPr>
                <w:rFonts w:hint="eastAsia"/>
                <w:sz w:val="24"/>
                <w:szCs w:val="24"/>
              </w:rPr>
            </w:pPr>
            <w:r>
              <w:rPr>
                <w:rFonts w:hint="eastAsia"/>
                <w:sz w:val="24"/>
                <w:szCs w:val="24"/>
              </w:rPr>
              <w:t xml:space="preserve">正偏离、无偏离或负偏离</w:t>
            </w:r>
            <w:r/>
          </w:p>
        </w:tc>
      </w:tr>
      <w:tr>
        <w:trPr>
          <w:jc w:val="center"/>
          <w:trHeight w:val="624" w:hRule="exact"/>
        </w:trPr>
        <w:tc>
          <w:tcPr>
            <w:tcW w:w="765" w:type="dxa"/>
            <w:vAlign w:val="center"/>
            <w:textDirection w:val="lrTb"/>
            <w:noWrap w:val="false"/>
          </w:tcPr>
          <w:p>
            <w:pPr>
              <w:jc w:val="center"/>
              <w:rPr>
                <w:rFonts w:hint="eastAsia"/>
                <w:sz w:val="24"/>
              </w:rPr>
            </w:pPr>
            <w:r>
              <w:rPr>
                <w:rFonts w:hint="eastAsia"/>
                <w:sz w:val="24"/>
              </w:rPr>
            </w:r>
            <w:r/>
          </w:p>
        </w:tc>
        <w:tc>
          <w:tcPr>
            <w:tcW w:w="1771" w:type="dxa"/>
            <w:vAlign w:val="center"/>
            <w:textDirection w:val="lrTb"/>
            <w:noWrap w:val="false"/>
          </w:tcPr>
          <w:p>
            <w:pPr>
              <w:jc w:val="center"/>
              <w:rPr>
                <w:rFonts w:hint="eastAsia"/>
                <w:sz w:val="24"/>
              </w:rPr>
            </w:pPr>
            <w:r>
              <w:rPr>
                <w:rFonts w:hint="eastAsia"/>
                <w:sz w:val="24"/>
              </w:rPr>
            </w:r>
            <w:r/>
          </w:p>
        </w:tc>
        <w:tc>
          <w:tcPr>
            <w:tcW w:w="2549" w:type="dxa"/>
            <w:vAlign w:val="center"/>
            <w:textDirection w:val="lrTb"/>
            <w:noWrap w:val="false"/>
          </w:tcPr>
          <w:p>
            <w:pPr>
              <w:jc w:val="center"/>
              <w:rPr>
                <w:rFonts w:hint="eastAsia"/>
                <w:sz w:val="24"/>
              </w:rPr>
            </w:pPr>
            <w:r>
              <w:rPr>
                <w:rFonts w:hint="eastAsia"/>
                <w:sz w:val="24"/>
              </w:rPr>
            </w:r>
            <w:r/>
          </w:p>
        </w:tc>
        <w:tc>
          <w:tcPr>
            <w:tcW w:w="3240" w:type="dxa"/>
            <w:vAlign w:val="center"/>
            <w:textDirection w:val="lrTb"/>
            <w:noWrap w:val="false"/>
          </w:tcPr>
          <w:p>
            <w:pPr>
              <w:jc w:val="center"/>
              <w:rPr>
                <w:rFonts w:hint="eastAsia"/>
                <w:sz w:val="24"/>
              </w:rPr>
            </w:pPr>
            <w:r>
              <w:rPr>
                <w:rFonts w:hint="eastAsia"/>
                <w:sz w:val="24"/>
              </w:rPr>
            </w:r>
            <w:r/>
          </w:p>
        </w:tc>
      </w:tr>
      <w:tr>
        <w:trPr>
          <w:jc w:val="center"/>
          <w:trHeight w:val="624" w:hRule="exact"/>
        </w:trPr>
        <w:tc>
          <w:tcPr>
            <w:tcW w:w="765" w:type="dxa"/>
            <w:vAlign w:val="center"/>
            <w:textDirection w:val="lrTb"/>
            <w:noWrap w:val="false"/>
          </w:tcPr>
          <w:p>
            <w:pPr>
              <w:jc w:val="center"/>
              <w:rPr>
                <w:rFonts w:hint="eastAsia"/>
                <w:sz w:val="24"/>
              </w:rPr>
            </w:pPr>
            <w:r>
              <w:rPr>
                <w:rFonts w:hint="eastAsia"/>
                <w:sz w:val="24"/>
              </w:rPr>
            </w:r>
            <w:r/>
          </w:p>
        </w:tc>
        <w:tc>
          <w:tcPr>
            <w:tcW w:w="1771" w:type="dxa"/>
            <w:vAlign w:val="center"/>
            <w:textDirection w:val="lrTb"/>
            <w:noWrap w:val="false"/>
          </w:tcPr>
          <w:p>
            <w:pPr>
              <w:jc w:val="center"/>
              <w:rPr>
                <w:rFonts w:hint="eastAsia"/>
                <w:sz w:val="24"/>
              </w:rPr>
            </w:pPr>
            <w:r>
              <w:rPr>
                <w:rFonts w:hint="eastAsia"/>
                <w:sz w:val="24"/>
              </w:rPr>
            </w:r>
            <w:r/>
          </w:p>
        </w:tc>
        <w:tc>
          <w:tcPr>
            <w:tcW w:w="2549" w:type="dxa"/>
            <w:vAlign w:val="center"/>
            <w:textDirection w:val="lrTb"/>
            <w:noWrap w:val="false"/>
          </w:tcPr>
          <w:p>
            <w:pPr>
              <w:jc w:val="center"/>
              <w:rPr>
                <w:rFonts w:hint="eastAsia"/>
                <w:sz w:val="24"/>
              </w:rPr>
            </w:pPr>
            <w:r>
              <w:rPr>
                <w:rFonts w:hint="eastAsia"/>
                <w:sz w:val="24"/>
              </w:rPr>
            </w:r>
            <w:r/>
          </w:p>
        </w:tc>
        <w:tc>
          <w:tcPr>
            <w:tcW w:w="3240" w:type="dxa"/>
            <w:vAlign w:val="center"/>
            <w:textDirection w:val="lrTb"/>
            <w:noWrap w:val="false"/>
          </w:tcPr>
          <w:p>
            <w:pPr>
              <w:jc w:val="center"/>
              <w:rPr>
                <w:rFonts w:hint="eastAsia"/>
                <w:sz w:val="24"/>
              </w:rPr>
            </w:pPr>
            <w:r>
              <w:rPr>
                <w:rFonts w:hint="eastAsia"/>
                <w:sz w:val="24"/>
              </w:rPr>
            </w:r>
            <w:r/>
          </w:p>
        </w:tc>
      </w:tr>
      <w:tr>
        <w:trPr>
          <w:jc w:val="center"/>
          <w:trHeight w:val="624" w:hRule="exact"/>
        </w:trPr>
        <w:tc>
          <w:tcPr>
            <w:tcW w:w="765" w:type="dxa"/>
            <w:vAlign w:val="center"/>
            <w:textDirection w:val="lrTb"/>
            <w:noWrap w:val="false"/>
          </w:tcPr>
          <w:p>
            <w:pPr>
              <w:jc w:val="center"/>
              <w:rPr>
                <w:rFonts w:hint="eastAsia"/>
                <w:sz w:val="24"/>
              </w:rPr>
            </w:pPr>
            <w:r>
              <w:rPr>
                <w:rFonts w:hint="eastAsia"/>
                <w:sz w:val="24"/>
              </w:rPr>
            </w:r>
            <w:r/>
          </w:p>
        </w:tc>
        <w:tc>
          <w:tcPr>
            <w:tcW w:w="1771" w:type="dxa"/>
            <w:vAlign w:val="center"/>
            <w:textDirection w:val="lrTb"/>
            <w:noWrap w:val="false"/>
          </w:tcPr>
          <w:p>
            <w:pPr>
              <w:jc w:val="center"/>
              <w:rPr>
                <w:rFonts w:hint="eastAsia"/>
                <w:sz w:val="24"/>
              </w:rPr>
            </w:pPr>
            <w:r>
              <w:rPr>
                <w:rFonts w:hint="eastAsia"/>
                <w:sz w:val="24"/>
              </w:rPr>
            </w:r>
            <w:r/>
          </w:p>
        </w:tc>
        <w:tc>
          <w:tcPr>
            <w:tcW w:w="2549" w:type="dxa"/>
            <w:vAlign w:val="center"/>
            <w:textDirection w:val="lrTb"/>
            <w:noWrap w:val="false"/>
          </w:tcPr>
          <w:p>
            <w:pPr>
              <w:jc w:val="center"/>
              <w:rPr>
                <w:rFonts w:hint="eastAsia"/>
                <w:sz w:val="24"/>
              </w:rPr>
            </w:pPr>
            <w:r>
              <w:rPr>
                <w:rFonts w:hint="eastAsia"/>
                <w:sz w:val="24"/>
              </w:rPr>
            </w:r>
            <w:r/>
          </w:p>
        </w:tc>
        <w:tc>
          <w:tcPr>
            <w:tcW w:w="3240" w:type="dxa"/>
            <w:vAlign w:val="center"/>
            <w:textDirection w:val="lrTb"/>
            <w:noWrap w:val="false"/>
          </w:tcPr>
          <w:p>
            <w:pPr>
              <w:jc w:val="center"/>
              <w:rPr>
                <w:rFonts w:hint="eastAsia"/>
                <w:sz w:val="24"/>
              </w:rPr>
            </w:pPr>
            <w:r>
              <w:rPr>
                <w:rFonts w:hint="eastAsia"/>
                <w:sz w:val="24"/>
              </w:rPr>
            </w:r>
            <w:r/>
          </w:p>
        </w:tc>
      </w:tr>
    </w:tbl>
    <w:p>
      <w:pPr>
        <w:spacing w:line="360" w:lineRule="auto"/>
        <w:widowControl/>
        <w:rPr>
          <w:rFonts w:hint="eastAsia"/>
          <w:szCs w:val="21"/>
        </w:rPr>
      </w:pPr>
      <w:r>
        <w:rPr>
          <w:rFonts w:hint="eastAsia"/>
          <w:szCs w:val="21"/>
        </w:rPr>
      </w:r>
      <w:r/>
    </w:p>
    <w:p>
      <w:pPr>
        <w:pStyle w:val="687"/>
        <w:ind w:firstLine="480"/>
        <w:jc w:val="left"/>
        <w:rPr>
          <w:rFonts w:hint="eastAsia"/>
          <w:sz w:val="24"/>
        </w:rPr>
      </w:pPr>
      <w:r>
        <w:rPr>
          <w:rFonts w:hint="eastAsia"/>
          <w:sz w:val="24"/>
          <w:szCs w:val="24"/>
          <w:lang w:val="en-US"/>
        </w:rPr>
        <w:t xml:space="preserve">投标人</w:t>
      </w:r>
      <w:r>
        <w:rPr>
          <w:rFonts w:hint="eastAsia"/>
          <w:sz w:val="24"/>
          <w:szCs w:val="24"/>
        </w:rPr>
        <w:t xml:space="preserve">名称：（加盖电子公章）</w:t>
      </w:r>
      <w:r/>
    </w:p>
    <w:p>
      <w:pPr>
        <w:pStyle w:val="687"/>
        <w:ind w:firstLine="480"/>
        <w:jc w:val="left"/>
        <w:rPr>
          <w:rFonts w:hint="eastAsia"/>
          <w:sz w:val="24"/>
        </w:rPr>
      </w:pPr>
      <w:r>
        <w:rPr>
          <w:rFonts w:hint="eastAsia"/>
          <w:sz w:val="24"/>
        </w:rPr>
      </w:r>
      <w:r/>
    </w:p>
    <w:p>
      <w:pPr>
        <w:ind w:firstLine="480"/>
        <w:spacing w:line="360" w:lineRule="auto"/>
        <w:rPr>
          <w:rFonts w:hint="eastAsia"/>
          <w:sz w:val="24"/>
          <w:lang w:val="en-US"/>
        </w:rPr>
      </w:pPr>
      <w:r>
        <w:rPr>
          <w:sz w:val="24"/>
          <w:lang w:val="en-US"/>
        </w:rPr>
        <w:t xml:space="preserve">备注： </w:t>
      </w:r>
      <w:r/>
    </w:p>
    <w:p>
      <w:pPr>
        <w:ind w:firstLine="480"/>
        <w:spacing w:line="360" w:lineRule="auto"/>
        <w:rPr>
          <w:rFonts w:hint="eastAsia"/>
          <w:sz w:val="24"/>
          <w:lang w:val="en-US"/>
        </w:rPr>
      </w:pPr>
      <w:r>
        <w:rPr>
          <w:sz w:val="24"/>
          <w:lang w:val="en-US"/>
        </w:rPr>
        <w:t xml:space="preserve">1.供应商须对招标文件技术要求中的实质性要求（斜体下划线内容或打“★”内容）及其他要求做出明确响应，否则视为无效投标。</w:t>
      </w:r>
      <w:r/>
    </w:p>
    <w:p>
      <w:pPr>
        <w:ind w:firstLine="480"/>
        <w:spacing w:line="360" w:lineRule="auto"/>
        <w:rPr>
          <w:rFonts w:hint="eastAsia"/>
          <w:sz w:val="24"/>
          <w:lang w:val="en-US"/>
        </w:rPr>
      </w:pPr>
      <w:r>
        <w:rPr>
          <w:sz w:val="24"/>
          <w:lang w:val="en-US"/>
        </w:rPr>
        <w:t xml:space="preserve">2.技术要求中实质性要求及其他要求明确需要提供证明材料的，签订合同时中标供应商应按招标文件要求和投标文件响应内容提供相应证明材料供采购人核验（如：白皮书、彩页、手册、网站截图、具有CMA标识的检测报告等），另有约定的除外。中标供应商未按招标文件要求和投标文件响应内容提供或者提供的证明材料不符合要求的，视为提供虚假材料谋取中标，采购人将取消其中标资格。</w:t>
      </w:r>
      <w:r/>
    </w:p>
    <w:p>
      <w:pPr>
        <w:ind w:firstLine="480"/>
        <w:spacing w:line="360" w:lineRule="auto"/>
        <w:rPr>
          <w:rFonts w:hint="eastAsia"/>
          <w:sz w:val="24"/>
          <w:szCs w:val="24"/>
        </w:rPr>
      </w:pPr>
      <w:r>
        <w:rPr>
          <w:sz w:val="24"/>
          <w:lang w:val="en-US"/>
        </w:rPr>
        <w:t xml:space="preserve">3.行数不够，可自行添加。</w:t>
      </w:r>
      <w:bookmarkEnd w:id="75"/>
      <w:r/>
      <w:r/>
    </w:p>
    <w:p>
      <w:pPr>
        <w:pStyle w:val="687"/>
        <w:jc w:val="both"/>
        <w:rPr>
          <w:rFonts w:hint="eastAsia"/>
        </w:rPr>
      </w:pPr>
      <w:r>
        <w:rPr>
          <w:rFonts w:hint="eastAsia"/>
        </w:rPr>
      </w:r>
      <w:r/>
    </w:p>
    <w:p>
      <w:pPr>
        <w:pStyle w:val="687"/>
        <w:jc w:val="both"/>
        <w:rPr>
          <w:rFonts w:hint="eastAsia"/>
        </w:rPr>
      </w:pPr>
      <w:r>
        <w:rPr>
          <w:rFonts w:hint="eastAsia"/>
        </w:rPr>
      </w:r>
      <w:r/>
    </w:p>
    <w:p>
      <w:pPr>
        <w:pStyle w:val="687"/>
        <w:jc w:val="both"/>
        <w:rPr>
          <w:rFonts w:hint="eastAsia"/>
          <w:sz w:val="24"/>
        </w:rPr>
      </w:pPr>
      <w:r>
        <w:rPr>
          <w:rFonts w:hint="eastAsia"/>
          <w:sz w:val="24"/>
        </w:rPr>
      </w:r>
      <w:r/>
    </w:p>
    <w:p>
      <w:pPr>
        <w:pStyle w:val="687"/>
        <w:jc w:val="both"/>
        <w:rPr>
          <w:rFonts w:hint="eastAsia"/>
          <w:sz w:val="24"/>
        </w:rPr>
      </w:pPr>
      <w:r>
        <w:rPr>
          <w:rFonts w:hint="eastAsia"/>
          <w:sz w:val="24"/>
        </w:rPr>
      </w:r>
      <w:r/>
    </w:p>
    <w:p>
      <w:pPr>
        <w:pStyle w:val="687"/>
        <w:jc w:val="both"/>
        <w:rPr>
          <w:rFonts w:hint="eastAsia"/>
          <w:sz w:val="24"/>
        </w:rPr>
      </w:pPr>
      <w:r>
        <w:rPr>
          <w:rFonts w:hint="eastAsia"/>
          <w:sz w:val="24"/>
        </w:rPr>
      </w:r>
      <w:r/>
    </w:p>
    <w:p>
      <w:pPr>
        <w:pStyle w:val="687"/>
        <w:jc w:val="both"/>
        <w:rPr>
          <w:rFonts w:hint="eastAsia"/>
          <w:sz w:val="24"/>
        </w:rPr>
      </w:pPr>
      <w:r>
        <w:rPr>
          <w:rFonts w:hint="eastAsia"/>
          <w:sz w:val="24"/>
        </w:rPr>
      </w:r>
      <w:r/>
    </w:p>
    <w:p>
      <w:pPr>
        <w:pStyle w:val="687"/>
        <w:jc w:val="both"/>
        <w:rPr>
          <w:rFonts w:hint="eastAsia"/>
          <w:sz w:val="24"/>
        </w:rPr>
      </w:pPr>
      <w:r>
        <w:rPr>
          <w:rFonts w:hint="eastAsia"/>
          <w:sz w:val="24"/>
        </w:rPr>
      </w:r>
      <w:r/>
    </w:p>
    <w:p>
      <w:pPr>
        <w:pStyle w:val="687"/>
        <w:jc w:val="both"/>
        <w:rPr>
          <w:rFonts w:hint="eastAsia"/>
          <w:sz w:val="24"/>
        </w:rPr>
      </w:pPr>
      <w:r>
        <w:rPr>
          <w:rFonts w:hint="eastAsia"/>
          <w:sz w:val="24"/>
        </w:rPr>
      </w:r>
      <w:r/>
    </w:p>
    <w:p>
      <w:pPr>
        <w:pStyle w:val="687"/>
        <w:jc w:val="both"/>
        <w:rPr>
          <w:rFonts w:hint="eastAsia"/>
          <w:sz w:val="24"/>
        </w:rPr>
      </w:pPr>
      <w:r>
        <w:rPr>
          <w:rFonts w:hint="eastAsia"/>
          <w:sz w:val="24"/>
        </w:rPr>
      </w:r>
      <w:r/>
    </w:p>
    <w:p>
      <w:pPr>
        <w:pStyle w:val="687"/>
        <w:jc w:val="both"/>
        <w:rPr>
          <w:rFonts w:hint="eastAsia"/>
          <w:sz w:val="24"/>
        </w:rPr>
        <w:outlineLvl w:val="2"/>
      </w:pPr>
      <w:r>
        <w:rPr>
          <w:rFonts w:hint="eastAsia"/>
          <w:sz w:val="24"/>
        </w:rPr>
        <w:t xml:space="preserve">九、</w:t>
      </w:r>
      <w:bookmarkStart w:id="76" w:name="OLE_LINK30"/>
      <w:r>
        <w:rPr>
          <w:rFonts w:hint="eastAsia"/>
          <w:bCs/>
          <w:sz w:val="24"/>
          <w:lang w:val="en-US"/>
        </w:rPr>
        <w:t xml:space="preserve">南京市政府采购供应商信用承诺书（法定代表人签字并加盖公章）</w:t>
      </w:r>
      <w:bookmarkEnd w:id="76"/>
      <w:r/>
      <w:r/>
    </w:p>
    <w:p>
      <w:pPr>
        <w:jc w:val="center"/>
        <w:rPr>
          <w:rFonts w:hint="eastAsia" w:cs="方正小标宋简体"/>
          <w:sz w:val="44"/>
          <w:szCs w:val="52"/>
        </w:rPr>
      </w:pPr>
      <w:r/>
      <w:bookmarkStart w:id="77" w:name="OLE_LINK39"/>
      <w:r>
        <w:rPr>
          <w:rFonts w:hint="eastAsia" w:cs="方正小标宋简体"/>
          <w:sz w:val="44"/>
          <w:szCs w:val="52"/>
          <w:lang w:val="en-US"/>
        </w:rPr>
        <w:t xml:space="preserve">南京市政府采购供应商信用承诺书</w:t>
      </w:r>
      <w:r/>
    </w:p>
    <w:p>
      <w:pPr>
        <w:jc w:val="right"/>
        <w:rPr>
          <w:rFonts w:hint="eastAsia" w:cs="方正小标宋简体"/>
          <w:szCs w:val="28"/>
        </w:rPr>
      </w:pPr>
      <w:r>
        <w:rPr>
          <w:rFonts w:hint="eastAsia" w:cs="方正小标宋简体"/>
          <w:szCs w:val="28"/>
          <w:lang w:val="en-US"/>
        </w:rPr>
        <w:t xml:space="preserve">XXXX年XX月XX日</w:t>
      </w:r>
      <w:r/>
    </w:p>
    <w:p>
      <w:pPr>
        <w:jc w:val="center"/>
      </w:pPr>
      <w:r/>
      <w:r/>
    </w:p>
    <w:tbl>
      <w:tblPr>
        <w:tblStyle w:val="715"/>
        <w:tblpPr w:horzAnchor="text" w:tblpXSpec="center" w:vertAnchor="text" w:tblpY="1" w:leftFromText="180" w:topFromText="0" w:rightFromText="180" w:bottomFromText="0"/>
        <w:tblW w:w="9351" w:type="dxa"/>
        <w:tblLook w:val="04A0" w:firstRow="1" w:lastRow="0" w:firstColumn="1" w:lastColumn="0" w:noHBand="0" w:noVBand="1"/>
      </w:tblPr>
      <w:tblGrid>
        <w:gridCol w:w="2148"/>
        <w:gridCol w:w="2284"/>
        <w:gridCol w:w="1833"/>
        <w:gridCol w:w="3086"/>
      </w:tblGrid>
      <w:tr>
        <w:trPr>
          <w:trHeight w:val="567"/>
        </w:trPr>
        <w:tc>
          <w:tcPr>
            <w:tcW w:w="2148" w:type="dxa"/>
            <w:vAlign w:val="center"/>
            <w:textDirection w:val="lrTb"/>
            <w:noWrap w:val="false"/>
          </w:tcPr>
          <w:p>
            <w:pPr>
              <w:ind w:left="-440"/>
              <w:jc w:val="center"/>
              <w:tabs>
                <w:tab w:val="left" w:pos="2520" w:leader="none"/>
              </w:tabs>
              <w:rPr>
                <w:sz w:val="24"/>
                <w:szCs w:val="32"/>
              </w:rPr>
            </w:pPr>
            <w:r>
              <w:rPr>
                <w:rFonts w:hint="eastAsia"/>
                <w:sz w:val="24"/>
                <w:szCs w:val="32"/>
                <w:lang w:val="en-US"/>
              </w:rPr>
              <w:t xml:space="preserve">   单位名称</w:t>
            </w:r>
            <w:r/>
          </w:p>
        </w:tc>
        <w:tc>
          <w:tcPr>
            <w:tcW w:w="2284" w:type="dxa"/>
            <w:vAlign w:val="center"/>
            <w:textDirection w:val="lrTb"/>
            <w:noWrap w:val="false"/>
          </w:tcPr>
          <w:p>
            <w:pPr>
              <w:jc w:val="center"/>
              <w:rPr>
                <w:sz w:val="24"/>
                <w:szCs w:val="32"/>
              </w:rPr>
            </w:pPr>
            <w:r>
              <w:rPr>
                <w:sz w:val="24"/>
                <w:szCs w:val="32"/>
              </w:rPr>
            </w:r>
            <w:r/>
          </w:p>
        </w:tc>
        <w:tc>
          <w:tcPr>
            <w:tcW w:w="1833" w:type="dxa"/>
            <w:vAlign w:val="center"/>
            <w:textDirection w:val="lrTb"/>
            <w:noWrap w:val="false"/>
          </w:tcPr>
          <w:p>
            <w:pPr>
              <w:jc w:val="center"/>
              <w:rPr>
                <w:sz w:val="24"/>
                <w:szCs w:val="32"/>
              </w:rPr>
            </w:pPr>
            <w:r>
              <w:rPr>
                <w:rFonts w:hint="eastAsia"/>
                <w:sz w:val="24"/>
                <w:szCs w:val="32"/>
                <w:lang w:val="en-US"/>
              </w:rPr>
              <w:t xml:space="preserve">统一社会信用代码</w:t>
            </w:r>
            <w:r/>
          </w:p>
        </w:tc>
        <w:tc>
          <w:tcPr>
            <w:tcW w:w="3086" w:type="dxa"/>
            <w:vAlign w:val="center"/>
            <w:textDirection w:val="lrTb"/>
            <w:noWrap w:val="false"/>
          </w:tcPr>
          <w:p>
            <w:pPr>
              <w:ind w:right="-711"/>
              <w:jc w:val="center"/>
              <w:tabs>
                <w:tab w:val="left" w:pos="2320" w:leader="none"/>
              </w:tabs>
            </w:pPr>
            <w:r/>
            <w:r/>
          </w:p>
        </w:tc>
      </w:tr>
      <w:tr>
        <w:trPr>
          <w:trHeight w:val="567"/>
        </w:trPr>
        <w:tc>
          <w:tcPr>
            <w:tcW w:w="2148" w:type="dxa"/>
            <w:vAlign w:val="center"/>
            <w:textDirection w:val="lrTb"/>
            <w:noWrap w:val="false"/>
          </w:tcPr>
          <w:p>
            <w:pPr>
              <w:jc w:val="center"/>
              <w:rPr>
                <w:sz w:val="24"/>
                <w:szCs w:val="32"/>
              </w:rPr>
            </w:pPr>
            <w:r>
              <w:rPr>
                <w:rFonts w:hint="eastAsia"/>
                <w:sz w:val="24"/>
                <w:szCs w:val="32"/>
                <w:lang w:val="en-US"/>
              </w:rPr>
              <w:t xml:space="preserve">法定代表人</w:t>
            </w:r>
            <w:r/>
          </w:p>
        </w:tc>
        <w:tc>
          <w:tcPr>
            <w:tcW w:w="2284" w:type="dxa"/>
            <w:vAlign w:val="center"/>
            <w:textDirection w:val="lrTb"/>
            <w:noWrap w:val="false"/>
          </w:tcPr>
          <w:p>
            <w:pPr>
              <w:jc w:val="center"/>
              <w:rPr>
                <w:sz w:val="24"/>
                <w:szCs w:val="32"/>
              </w:rPr>
            </w:pPr>
            <w:r>
              <w:rPr>
                <w:sz w:val="24"/>
                <w:szCs w:val="32"/>
              </w:rPr>
            </w:r>
            <w:r/>
          </w:p>
        </w:tc>
        <w:tc>
          <w:tcPr>
            <w:tcW w:w="1833" w:type="dxa"/>
            <w:vAlign w:val="center"/>
            <w:textDirection w:val="lrTb"/>
            <w:noWrap w:val="false"/>
          </w:tcPr>
          <w:p>
            <w:pPr>
              <w:jc w:val="center"/>
              <w:rPr>
                <w:sz w:val="24"/>
                <w:szCs w:val="32"/>
              </w:rPr>
            </w:pPr>
            <w:r>
              <w:rPr>
                <w:rFonts w:hint="eastAsia"/>
                <w:sz w:val="24"/>
                <w:szCs w:val="32"/>
                <w:lang w:val="en-US"/>
              </w:rPr>
              <w:t xml:space="preserve">联系人</w:t>
            </w:r>
            <w:r/>
          </w:p>
        </w:tc>
        <w:tc>
          <w:tcPr>
            <w:tcW w:w="3086" w:type="dxa"/>
            <w:vAlign w:val="center"/>
            <w:textDirection w:val="lrTb"/>
            <w:noWrap w:val="false"/>
          </w:tcPr>
          <w:p>
            <w:pPr>
              <w:jc w:val="center"/>
            </w:pPr>
            <w:r/>
            <w:r/>
          </w:p>
        </w:tc>
      </w:tr>
      <w:tr>
        <w:trPr>
          <w:trHeight w:val="567"/>
        </w:trPr>
        <w:tc>
          <w:tcPr>
            <w:tcW w:w="2148" w:type="dxa"/>
            <w:vAlign w:val="center"/>
            <w:textDirection w:val="lrTb"/>
            <w:noWrap w:val="false"/>
          </w:tcPr>
          <w:p>
            <w:pPr>
              <w:jc w:val="center"/>
              <w:rPr>
                <w:sz w:val="24"/>
                <w:szCs w:val="32"/>
              </w:rPr>
            </w:pPr>
            <w:r>
              <w:rPr>
                <w:rFonts w:hint="eastAsia"/>
                <w:sz w:val="24"/>
                <w:szCs w:val="32"/>
                <w:lang w:val="en-US"/>
              </w:rPr>
              <w:t xml:space="preserve">联系地址</w:t>
            </w:r>
            <w:r/>
          </w:p>
        </w:tc>
        <w:tc>
          <w:tcPr>
            <w:tcW w:w="2284" w:type="dxa"/>
            <w:vAlign w:val="center"/>
            <w:textDirection w:val="lrTb"/>
            <w:noWrap w:val="false"/>
          </w:tcPr>
          <w:p>
            <w:pPr>
              <w:jc w:val="center"/>
              <w:rPr>
                <w:sz w:val="24"/>
                <w:szCs w:val="32"/>
              </w:rPr>
            </w:pPr>
            <w:r>
              <w:rPr>
                <w:sz w:val="24"/>
                <w:szCs w:val="32"/>
              </w:rPr>
            </w:r>
            <w:r/>
          </w:p>
        </w:tc>
        <w:tc>
          <w:tcPr>
            <w:tcW w:w="1833" w:type="dxa"/>
            <w:vAlign w:val="center"/>
            <w:textDirection w:val="lrTb"/>
            <w:noWrap w:val="false"/>
          </w:tcPr>
          <w:p>
            <w:pPr>
              <w:jc w:val="center"/>
              <w:rPr>
                <w:sz w:val="24"/>
                <w:szCs w:val="32"/>
              </w:rPr>
            </w:pPr>
            <w:r>
              <w:rPr>
                <w:rFonts w:hint="eastAsia"/>
                <w:sz w:val="24"/>
                <w:szCs w:val="32"/>
                <w:lang w:val="en-US"/>
              </w:rPr>
              <w:t xml:space="preserve">联系电话</w:t>
            </w:r>
            <w:r/>
          </w:p>
        </w:tc>
        <w:tc>
          <w:tcPr>
            <w:tcW w:w="3086" w:type="dxa"/>
            <w:vAlign w:val="center"/>
            <w:textDirection w:val="lrTb"/>
            <w:noWrap w:val="false"/>
          </w:tcPr>
          <w:p>
            <w:pPr>
              <w:jc w:val="center"/>
            </w:pPr>
            <w:r/>
            <w:r/>
          </w:p>
        </w:tc>
      </w:tr>
      <w:tr>
        <w:trPr>
          <w:trHeight w:val="5560"/>
        </w:trPr>
        <w:tc>
          <w:tcPr>
            <w:tcW w:w="2148" w:type="dxa"/>
            <w:vAlign w:val="center"/>
            <w:textDirection w:val="lrTb"/>
            <w:noWrap w:val="false"/>
          </w:tcPr>
          <w:p>
            <w:pPr>
              <w:jc w:val="center"/>
              <w:rPr>
                <w:sz w:val="24"/>
                <w:szCs w:val="32"/>
              </w:rPr>
            </w:pPr>
            <w:r>
              <w:rPr>
                <w:rFonts w:hint="eastAsia"/>
                <w:sz w:val="24"/>
                <w:szCs w:val="32"/>
                <w:lang w:val="en-US"/>
              </w:rPr>
              <w:t xml:space="preserve">信用承诺</w:t>
            </w:r>
            <w:r/>
          </w:p>
        </w:tc>
        <w:tc>
          <w:tcPr>
            <w:gridSpan w:val="3"/>
            <w:tcW w:w="7203" w:type="dxa"/>
            <w:vAlign w:val="center"/>
            <w:textDirection w:val="lrTb"/>
            <w:noWrap w:val="false"/>
          </w:tcPr>
          <w:p>
            <w:pPr>
              <w:ind w:firstLine="440"/>
            </w:pPr>
            <w:r>
              <w:rPr>
                <w:rFonts w:hint="eastAsia"/>
                <w:lang w:val="en-US"/>
              </w:rPr>
              <w:t xml:space="preserve">我公司自愿参加贵中心（公司）组织的本次采购活动，严格遵守《中华人民共和国政府采购法》及相关</w:t>
            </w:r>
            <w:r>
              <w:rPr>
                <w:rFonts w:hint="eastAsia"/>
                <w:lang w:val="en-US"/>
              </w:rPr>
              <w:t xml:space="preserve">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愿承担一切法律责任，接受各级政府采购监管部门和有权机关的审查和处罚。</w:t>
            </w:r>
            <w:r/>
          </w:p>
          <w:p>
            <w:pPr>
              <w:ind w:firstLine="440"/>
            </w:pPr>
            <w:r/>
            <w:r/>
          </w:p>
          <w:p>
            <w:pPr>
              <w:ind w:firstLine="440"/>
              <w:jc w:val="center"/>
            </w:pPr>
            <w:r>
              <w:rPr>
                <w:rFonts w:hint="eastAsia"/>
                <w:lang w:val="en-US"/>
              </w:rPr>
              <w:t xml:space="preserve">供应商名称（盖章）：</w:t>
            </w:r>
            <w:r/>
          </w:p>
          <w:p>
            <w:pPr>
              <w:ind w:firstLine="440"/>
              <w:jc w:val="center"/>
            </w:pPr>
            <w:r/>
            <w:r/>
          </w:p>
          <w:p>
            <w:pPr>
              <w:ind w:firstLine="440"/>
              <w:jc w:val="center"/>
            </w:pPr>
            <w:r>
              <w:rPr>
                <w:rFonts w:hint="eastAsia"/>
                <w:lang w:val="en-US"/>
              </w:rPr>
              <w:t xml:space="preserve">法定代表人（签字）：</w:t>
            </w:r>
            <w:r/>
          </w:p>
          <w:p>
            <w:pPr>
              <w:ind w:firstLine="440"/>
              <w:jc w:val="center"/>
            </w:pPr>
            <w:r/>
            <w:r/>
          </w:p>
          <w:p>
            <w:pPr>
              <w:ind w:firstLine="440"/>
              <w:jc w:val="center"/>
            </w:pPr>
            <w:r>
              <w:rPr>
                <w:rFonts w:hint="eastAsia"/>
                <w:lang w:val="en-US"/>
              </w:rPr>
              <w:t xml:space="preserve">XXXX年XX月XX日</w:t>
            </w:r>
            <w:bookmarkEnd w:id="77"/>
            <w:r/>
            <w:r/>
          </w:p>
        </w:tc>
      </w:tr>
    </w:tbl>
    <w:p>
      <w:pPr>
        <w:pStyle w:val="687"/>
        <w:jc w:val="both"/>
        <w:rPr>
          <w:rFonts w:hint="eastAsia"/>
          <w:sz w:val="24"/>
        </w:rPr>
      </w:pPr>
      <w:r>
        <w:rPr>
          <w:rFonts w:hint="eastAsia"/>
          <w:sz w:val="24"/>
        </w:rPr>
      </w:r>
      <w:r/>
    </w:p>
    <w:p>
      <w:pPr>
        <w:pStyle w:val="687"/>
        <w:jc w:val="both"/>
        <w:rPr>
          <w:rFonts w:hint="eastAsia"/>
          <w:sz w:val="24"/>
        </w:rPr>
      </w:pPr>
      <w:r>
        <w:rPr>
          <w:rFonts w:hint="eastAsia"/>
          <w:sz w:val="24"/>
        </w:rPr>
      </w:r>
      <w:r/>
    </w:p>
    <w:p>
      <w:pPr>
        <w:pStyle w:val="687"/>
        <w:jc w:val="both"/>
        <w:rPr>
          <w:rFonts w:hint="eastAsia"/>
          <w:sz w:val="24"/>
        </w:rPr>
      </w:pPr>
      <w:r>
        <w:rPr>
          <w:rFonts w:hint="eastAsia"/>
          <w:sz w:val="24"/>
        </w:rPr>
      </w:r>
      <w:r/>
    </w:p>
    <w:p>
      <w:pPr>
        <w:pStyle w:val="687"/>
        <w:jc w:val="both"/>
        <w:rPr>
          <w:rFonts w:hint="eastAsia"/>
        </w:rPr>
        <w:outlineLvl w:val="2"/>
      </w:pPr>
      <w:r>
        <w:rPr>
          <w:rFonts w:hint="eastAsia"/>
          <w:sz w:val="24"/>
        </w:rPr>
        <w:t xml:space="preserve">十、投标需要的其他证明文件及材料</w:t>
      </w:r>
      <w:r/>
    </w:p>
    <w:p>
      <w:pPr>
        <w:pStyle w:val="687"/>
        <w:jc w:val="both"/>
        <w:rPr>
          <w:rFonts w:hint="eastAsia"/>
        </w:rPr>
      </w:pPr>
      <w:r>
        <w:rPr>
          <w:rFonts w:hint="eastAsia"/>
        </w:rPr>
      </w:r>
      <w:r/>
    </w:p>
    <w:p>
      <w:pPr>
        <w:pStyle w:val="687"/>
        <w:jc w:val="both"/>
        <w:rPr>
          <w:rFonts w:hint="eastAsia"/>
          <w:sz w:val="24"/>
        </w:rPr>
      </w:pPr>
      <w:r>
        <w:rPr>
          <w:rFonts w:hint="eastAsia"/>
          <w:sz w:val="24"/>
        </w:rPr>
      </w:r>
      <w:r/>
    </w:p>
    <w:p>
      <w:pPr>
        <w:pStyle w:val="687"/>
        <w:jc w:val="both"/>
        <w:rPr>
          <w:rFonts w:hint="eastAsia"/>
          <w:sz w:val="24"/>
        </w:rPr>
      </w:pPr>
      <w:r>
        <w:rPr>
          <w:rFonts w:hint="eastAsia"/>
          <w:sz w:val="24"/>
        </w:rPr>
      </w:r>
      <w:r/>
    </w:p>
    <w:p>
      <w:pPr>
        <w:pStyle w:val="687"/>
        <w:jc w:val="both"/>
        <w:rPr>
          <w:rFonts w:hint="eastAsia"/>
          <w:sz w:val="24"/>
        </w:rPr>
      </w:pPr>
      <w:r>
        <w:rPr>
          <w:rFonts w:hint="eastAsia"/>
          <w:sz w:val="24"/>
        </w:rPr>
      </w:r>
      <w:r/>
    </w:p>
    <w:p>
      <w:pPr>
        <w:pStyle w:val="687"/>
        <w:jc w:val="both"/>
        <w:rPr>
          <w:rFonts w:hint="eastAsia"/>
          <w:sz w:val="24"/>
        </w:rPr>
      </w:pPr>
      <w:r>
        <w:rPr>
          <w:rFonts w:hint="eastAsia"/>
          <w:sz w:val="24"/>
        </w:rPr>
      </w:r>
      <w:r/>
    </w:p>
    <w:p>
      <w:pPr>
        <w:pStyle w:val="687"/>
        <w:jc w:val="both"/>
        <w:rPr>
          <w:rFonts w:hint="eastAsia"/>
          <w:sz w:val="24"/>
        </w:rPr>
      </w:pPr>
      <w:r>
        <w:rPr>
          <w:rFonts w:hint="eastAsia"/>
          <w:sz w:val="24"/>
        </w:rPr>
      </w:r>
      <w:r/>
    </w:p>
    <w:p>
      <w:pPr>
        <w:pStyle w:val="687"/>
        <w:jc w:val="both"/>
        <w:rPr>
          <w:rFonts w:hint="eastAsia"/>
          <w:sz w:val="24"/>
        </w:rPr>
        <w:outlineLvl w:val="0"/>
      </w:pPr>
      <w:r/>
      <w:bookmarkStart w:id="78" w:name="_Toc230255359"/>
      <w:r>
        <w:rPr>
          <w:rFonts w:hint="eastAsia"/>
          <w:sz w:val="24"/>
        </w:rPr>
        <w:t xml:space="preserve">附件一、</w:t>
      </w:r>
      <w:r>
        <w:rPr>
          <w:bCs/>
          <w:sz w:val="24"/>
          <w:lang w:val="en-US"/>
        </w:rPr>
        <w:t xml:space="preserve">价格折扣文件</w:t>
      </w:r>
      <w:bookmarkEnd w:id="78"/>
      <w:r/>
      <w:r/>
    </w:p>
    <w:p>
      <w:pPr>
        <w:pStyle w:val="687"/>
        <w:jc w:val="left"/>
        <w:rPr>
          <w:rFonts w:hint="eastAsia"/>
        </w:rPr>
        <w:outlineLvl w:val="1"/>
      </w:pPr>
      <w:r>
        <w:rPr>
          <w:rFonts w:hint="eastAsia"/>
          <w:sz w:val="24"/>
        </w:rPr>
        <w:t xml:space="preserve">1、</w:t>
      </w:r>
      <w:r>
        <w:rPr>
          <w:sz w:val="24"/>
        </w:rPr>
        <w:t xml:space="preserve">中小企业声明函</w:t>
      </w:r>
      <w:r/>
    </w:p>
    <w:p>
      <w:pPr>
        <w:jc w:val="center"/>
        <w:spacing w:line="360" w:lineRule="auto"/>
        <w:shd w:val="clear" w:color="auto" w:fill="ffffff"/>
        <w:widowControl/>
        <w:rPr>
          <w:rFonts w:hint="eastAsia" w:ascii="仿宋" w:hAnsi="仿宋" w:eastAsia="仿宋"/>
          <w:sz w:val="24"/>
          <w:szCs w:val="24"/>
        </w:rPr>
        <w:outlineLvl w:val="2"/>
      </w:pPr>
      <w:r/>
      <w:bookmarkStart w:id="79" w:name="OLE_LINK31"/>
      <w:r/>
      <w:bookmarkStart w:id="80" w:name="OLE_LINK9"/>
      <w:r/>
      <w:bookmarkStart w:id="81" w:name="OLE_LINK36"/>
      <w:r/>
      <w:bookmarkStart w:id="82" w:name="OLE_LINK40"/>
      <w:r>
        <w:rPr>
          <w:rFonts w:hint="eastAsia"/>
          <w:b/>
          <w:sz w:val="28"/>
          <w:szCs w:val="28"/>
        </w:rPr>
        <w:t xml:space="preserve">中小企业声明函（货物）</w:t>
      </w:r>
      <w:r/>
    </w:p>
    <w:p>
      <w:pPr>
        <w:ind w:firstLine="480"/>
        <w:spacing w:line="336" w:lineRule="auto"/>
        <w:rPr>
          <w:rFonts w:hint="eastAsia"/>
          <w:sz w:val="24"/>
          <w:szCs w:val="24"/>
        </w:rPr>
      </w:pPr>
      <w:r>
        <w:rPr>
          <w:rFonts w:hint="eastAsia" w:cs="Times New Roman"/>
          <w:sz w:val="24"/>
          <w:szCs w:val="24"/>
        </w:rPr>
        <w:t xml:space="preserve">本公司（联合体）郑重声明，根据《政府采购促进中小企业发展管理办法》（财库〔2020〕46号）的规定，本公司（联合体）参加</w:t>
      </w:r>
      <w:r>
        <w:rPr>
          <w:rFonts w:cs="Times New Roman"/>
          <w:sz w:val="24"/>
          <w:szCs w:val="24"/>
          <w:u w:val="single"/>
        </w:rPr>
        <w:t xml:space="preserve">（单位名称）</w:t>
      </w:r>
      <w:r>
        <w:rPr>
          <w:rFonts w:cs="Times New Roman"/>
          <w:sz w:val="24"/>
          <w:szCs w:val="24"/>
        </w:rPr>
        <w:t xml:space="preserve">采购编号为</w:t>
      </w:r>
      <w:r>
        <w:rPr>
          <w:rFonts w:cs="Times New Roman"/>
          <w:sz w:val="24"/>
          <w:szCs w:val="24"/>
          <w:u w:val="single"/>
        </w:rPr>
        <w:t xml:space="preserve">（采购编号）</w:t>
      </w:r>
      <w:r>
        <w:rPr>
          <w:rFonts w:cs="Times New Roman"/>
          <w:sz w:val="24"/>
          <w:szCs w:val="24"/>
        </w:rPr>
        <w:t xml:space="preserve">，</w:t>
      </w:r>
      <w:r>
        <w:rPr>
          <w:rFonts w:cs="Times New Roman"/>
          <w:sz w:val="24"/>
          <w:szCs w:val="24"/>
          <w:u w:val="single"/>
        </w:rPr>
        <w:t xml:space="preserve">      项目</w:t>
      </w:r>
      <w:r>
        <w:rPr>
          <w:rFonts w:cs="Times New Roman"/>
          <w:sz w:val="24"/>
          <w:szCs w:val="24"/>
        </w:rPr>
        <w:t xml:space="preserve">（项目名称）</w:t>
      </w:r>
      <w:r>
        <w:rPr>
          <w:rFonts w:cs="Times New Roman"/>
          <w:sz w:val="24"/>
          <w:szCs w:val="24"/>
          <w:u w:val="single"/>
        </w:rPr>
        <w:t xml:space="preserve">（采购包号：**）</w:t>
      </w:r>
      <w:r>
        <w:rPr>
          <w:rFonts w:hint="eastAsia" w:cs="Times New Roman"/>
          <w:sz w:val="24"/>
          <w:szCs w:val="24"/>
        </w:rPr>
        <w:t xml:space="preserve">的</w:t>
      </w:r>
      <w:r>
        <w:rPr>
          <w:rFonts w:hint="eastAsia" w:cs="Times New Roman"/>
          <w:sz w:val="24"/>
          <w:szCs w:val="24"/>
        </w:rPr>
        <w:t xml:space="preserve">采购活动，提供的货物全部由符合政策要求的中小企业制造。</w:t>
      </w:r>
      <w:r>
        <w:rPr>
          <w:rFonts w:hint="eastAsia"/>
          <w:sz w:val="24"/>
          <w:szCs w:val="24"/>
        </w:rPr>
        <w:t xml:space="preserve">相关企业（含联合体中的小微企业、签订分包意向协议的小微企业）的具体情况如下：</w:t>
      </w:r>
      <w:r/>
    </w:p>
    <w:p>
      <w:pPr>
        <w:ind w:firstLine="360"/>
        <w:spacing w:line="336" w:lineRule="auto"/>
        <w:rPr>
          <w:rFonts w:hint="eastAsia"/>
          <w:i/>
          <w:sz w:val="24"/>
          <w:szCs w:val="24"/>
          <w:u w:val="single"/>
        </w:rPr>
      </w:pPr>
      <w:r>
        <w:rPr>
          <w:rFonts w:hint="eastAsia"/>
          <w:sz w:val="24"/>
          <w:szCs w:val="24"/>
        </w:rPr>
        <w:t xml:space="preserve">1.</w:t>
      </w:r>
      <w:r>
        <w:rPr>
          <w:rFonts w:hint="eastAsia"/>
          <w:sz w:val="24"/>
          <w:szCs w:val="24"/>
          <w:u w:val="single"/>
        </w:rPr>
        <w:t xml:space="preserve">       </w:t>
      </w:r>
      <w:r>
        <w:rPr>
          <w:rFonts w:hint="eastAsia"/>
          <w:sz w:val="24"/>
          <w:szCs w:val="24"/>
        </w:rPr>
        <w:t xml:space="preserve">（标的名称）属于</w:t>
      </w:r>
      <w:r>
        <w:rPr>
          <w:rFonts w:hint="eastAsia"/>
          <w:sz w:val="24"/>
          <w:szCs w:val="24"/>
          <w:u w:val="single"/>
        </w:rPr>
        <w:t xml:space="preserve">工业</w:t>
      </w:r>
      <w:r>
        <w:rPr>
          <w:rFonts w:hint="eastAsia"/>
          <w:sz w:val="24"/>
          <w:szCs w:val="24"/>
        </w:rPr>
        <w:t xml:space="preserve">（</w:t>
      </w:r>
      <w:r>
        <w:rPr>
          <w:rFonts w:hint="eastAsia" w:cs="Times New Roman"/>
          <w:sz w:val="24"/>
          <w:szCs w:val="24"/>
          <w:lang w:val="en-US"/>
        </w:rPr>
        <w:t xml:space="preserve">招标文件</w:t>
      </w:r>
      <w:r>
        <w:rPr>
          <w:rFonts w:hint="eastAsia" w:cs="Times New Roman"/>
          <w:sz w:val="24"/>
          <w:szCs w:val="24"/>
        </w:rPr>
        <w:t xml:space="preserve">中明确的所属行业</w:t>
      </w:r>
      <w:r>
        <w:rPr>
          <w:rFonts w:hint="eastAsia"/>
          <w:sz w:val="24"/>
          <w:szCs w:val="24"/>
        </w:rPr>
        <w:t xml:space="preserve">）；</w:t>
      </w:r>
      <w:r>
        <w:rPr>
          <w:rFonts w:hint="eastAsia"/>
          <w:sz w:val="24"/>
          <w:szCs w:val="24"/>
          <w:lang w:val="en-US"/>
        </w:rPr>
        <w:t xml:space="preserve">制造商</w:t>
      </w:r>
      <w:r>
        <w:rPr>
          <w:rFonts w:hint="eastAsia"/>
          <w:sz w:val="24"/>
          <w:szCs w:val="24"/>
        </w:rPr>
        <w:t xml:space="preserve">为</w:t>
      </w:r>
      <w:r>
        <w:rPr>
          <w:rFonts w:hint="eastAsia"/>
          <w:sz w:val="24"/>
          <w:szCs w:val="24"/>
          <w:u w:val="single"/>
        </w:rPr>
        <w:t xml:space="preserve">      </w:t>
      </w:r>
      <w:r>
        <w:rPr>
          <w:rFonts w:hint="eastAsia"/>
          <w:sz w:val="24"/>
          <w:szCs w:val="24"/>
        </w:rPr>
        <w:t xml:space="preserve">（企业名称），从业人员</w:t>
      </w:r>
      <w:r>
        <w:rPr>
          <w:rFonts w:hint="eastAsia"/>
          <w:sz w:val="24"/>
          <w:szCs w:val="24"/>
          <w:u w:val="single"/>
        </w:rPr>
        <w:t xml:space="preserve">      </w:t>
      </w:r>
      <w:r>
        <w:rPr>
          <w:rFonts w:hint="eastAsia"/>
          <w:sz w:val="24"/>
          <w:szCs w:val="24"/>
        </w:rPr>
        <w:t xml:space="preserve">人，营业收入为</w:t>
      </w:r>
      <w:r>
        <w:rPr>
          <w:rFonts w:hint="eastAsia"/>
          <w:sz w:val="24"/>
          <w:szCs w:val="24"/>
          <w:u w:val="single"/>
        </w:rPr>
        <w:t xml:space="preserve">      </w:t>
      </w:r>
      <w:r>
        <w:rPr>
          <w:rFonts w:hint="eastAsia"/>
          <w:sz w:val="24"/>
          <w:szCs w:val="24"/>
        </w:rPr>
        <w:t xml:space="preserve">万元，资产总额为</w:t>
      </w:r>
      <w:r>
        <w:rPr>
          <w:rFonts w:hint="eastAsia"/>
          <w:sz w:val="24"/>
          <w:szCs w:val="24"/>
          <w:u w:val="single"/>
        </w:rPr>
        <w:t xml:space="preserve">      </w:t>
      </w:r>
      <w:r>
        <w:rPr>
          <w:rFonts w:hint="eastAsia"/>
          <w:sz w:val="24"/>
          <w:szCs w:val="24"/>
        </w:rPr>
        <w:t xml:space="preserve">万元</w:t>
      </w:r>
      <w:r>
        <w:rPr>
          <w:rFonts w:hint="eastAsia"/>
          <w:sz w:val="24"/>
          <w:szCs w:val="24"/>
          <w:vertAlign w:val="superscript"/>
        </w:rPr>
        <w:t xml:space="preserve">1</w:t>
      </w:r>
      <w:r>
        <w:rPr>
          <w:rFonts w:hint="eastAsia"/>
          <w:sz w:val="24"/>
          <w:szCs w:val="24"/>
        </w:rPr>
        <w:t xml:space="preserve">，属于</w:t>
      </w:r>
      <w:r>
        <w:rPr>
          <w:rFonts w:ascii="Wingdings" w:hAnsi="Wingdings" w:eastAsia="Wingdings" w:cs="Wingdings"/>
          <w:sz w:val="24"/>
          <w:szCs w:val="24"/>
        </w:rPr>
        <w:t xml:space="preserve">¨</w:t>
      </w:r>
      <w:r>
        <w:rPr>
          <w:rFonts w:hint="eastAsia"/>
          <w:sz w:val="24"/>
          <w:szCs w:val="24"/>
        </w:rPr>
        <w:t xml:space="preserve">中型企业</w:t>
      </w:r>
      <w:r>
        <w:rPr>
          <w:rFonts w:hint="eastAsia"/>
          <w:sz w:val="24"/>
          <w:szCs w:val="24"/>
          <w:lang w:val="en-US"/>
        </w:rPr>
        <w:t xml:space="preserve"> </w:t>
      </w:r>
      <w:r>
        <w:rPr>
          <w:rFonts w:ascii="Wingdings" w:hAnsi="Wingdings" w:eastAsia="Wingdings" w:cs="Wingdings"/>
          <w:sz w:val="24"/>
          <w:szCs w:val="24"/>
        </w:rPr>
        <w:t xml:space="preserve">¨</w:t>
      </w:r>
      <w:r>
        <w:rPr>
          <w:rFonts w:hint="eastAsia"/>
          <w:sz w:val="24"/>
          <w:szCs w:val="24"/>
        </w:rPr>
        <w:t xml:space="preserve">小型企业</w:t>
      </w:r>
      <w:r>
        <w:rPr>
          <w:rFonts w:hint="eastAsia"/>
          <w:sz w:val="24"/>
          <w:szCs w:val="24"/>
          <w:lang w:val="en-US"/>
        </w:rPr>
        <w:t xml:space="preserve"> </w:t>
      </w:r>
      <w:r>
        <w:rPr>
          <w:rFonts w:ascii="Wingdings" w:hAnsi="Wingdings" w:eastAsia="Wingdings" w:cs="Wingdings"/>
          <w:sz w:val="24"/>
          <w:szCs w:val="24"/>
        </w:rPr>
        <w:t xml:space="preserve">¨</w:t>
      </w:r>
      <w:r>
        <w:rPr>
          <w:rFonts w:hint="eastAsia"/>
          <w:sz w:val="24"/>
          <w:szCs w:val="24"/>
        </w:rPr>
        <w:t xml:space="preserve">微型企业。</w:t>
      </w:r>
      <w:r/>
    </w:p>
    <w:p>
      <w:pPr>
        <w:ind w:firstLine="360"/>
        <w:spacing w:line="336" w:lineRule="auto"/>
        <w:rPr>
          <w:rFonts w:hint="eastAsia"/>
          <w:i/>
          <w:sz w:val="24"/>
          <w:szCs w:val="24"/>
        </w:rPr>
      </w:pPr>
      <w:r>
        <w:rPr>
          <w:rFonts w:hint="eastAsia"/>
          <w:sz w:val="24"/>
          <w:szCs w:val="24"/>
        </w:rPr>
        <w:t xml:space="preserve">2.</w:t>
      </w:r>
      <w:r>
        <w:rPr>
          <w:rFonts w:hint="eastAsia"/>
          <w:sz w:val="24"/>
          <w:szCs w:val="24"/>
          <w:u w:val="single"/>
        </w:rPr>
        <w:t xml:space="preserve">       </w:t>
      </w:r>
      <w:r>
        <w:rPr>
          <w:rFonts w:hint="eastAsia"/>
          <w:sz w:val="24"/>
          <w:szCs w:val="24"/>
        </w:rPr>
        <w:t xml:space="preserve">（标的名称）属于</w:t>
      </w:r>
      <w:r>
        <w:rPr>
          <w:rFonts w:hint="eastAsia"/>
          <w:sz w:val="24"/>
          <w:szCs w:val="24"/>
          <w:u w:val="single"/>
        </w:rPr>
        <w:t xml:space="preserve">工业</w:t>
      </w:r>
      <w:r>
        <w:rPr>
          <w:rFonts w:hint="eastAsia"/>
          <w:sz w:val="24"/>
          <w:szCs w:val="24"/>
        </w:rPr>
        <w:t xml:space="preserve">（</w:t>
      </w:r>
      <w:r>
        <w:rPr>
          <w:rFonts w:hint="eastAsia" w:cs="Times New Roman"/>
          <w:sz w:val="24"/>
          <w:szCs w:val="24"/>
          <w:lang w:val="en-US"/>
        </w:rPr>
        <w:t xml:space="preserve">招标文件</w:t>
      </w:r>
      <w:r>
        <w:rPr>
          <w:rFonts w:hint="eastAsia" w:cs="Times New Roman"/>
          <w:sz w:val="24"/>
          <w:szCs w:val="24"/>
        </w:rPr>
        <w:t xml:space="preserve">中明确的所属</w:t>
      </w:r>
      <w:r>
        <w:rPr>
          <w:rFonts w:hint="eastAsia"/>
          <w:sz w:val="24"/>
          <w:szCs w:val="24"/>
        </w:rPr>
        <w:t xml:space="preserve">行业）；</w:t>
      </w:r>
      <w:r>
        <w:rPr>
          <w:rFonts w:hint="eastAsia"/>
          <w:sz w:val="24"/>
          <w:szCs w:val="24"/>
          <w:lang w:val="en-US"/>
        </w:rPr>
        <w:t xml:space="preserve">制造商</w:t>
      </w:r>
      <w:r>
        <w:rPr>
          <w:rFonts w:hint="eastAsia"/>
          <w:sz w:val="24"/>
          <w:szCs w:val="24"/>
        </w:rPr>
        <w:t xml:space="preserve">为</w:t>
      </w:r>
      <w:r>
        <w:rPr>
          <w:rFonts w:hint="eastAsia"/>
          <w:sz w:val="24"/>
          <w:szCs w:val="24"/>
          <w:u w:val="single"/>
        </w:rPr>
        <w:t xml:space="preserve">         </w:t>
      </w:r>
      <w:r>
        <w:rPr>
          <w:rFonts w:hint="eastAsia"/>
          <w:sz w:val="24"/>
          <w:szCs w:val="24"/>
        </w:rPr>
        <w:t xml:space="preserve">（企业名称），从业人员</w:t>
      </w:r>
      <w:r>
        <w:rPr>
          <w:rFonts w:hint="eastAsia"/>
          <w:sz w:val="24"/>
          <w:szCs w:val="24"/>
          <w:u w:val="single"/>
        </w:rPr>
        <w:t xml:space="preserve">      </w:t>
      </w:r>
      <w:r>
        <w:rPr>
          <w:rFonts w:hint="eastAsia"/>
          <w:sz w:val="24"/>
          <w:szCs w:val="24"/>
        </w:rPr>
        <w:t xml:space="preserve">人，营业收入为</w:t>
      </w:r>
      <w:r>
        <w:rPr>
          <w:rFonts w:hint="eastAsia"/>
          <w:sz w:val="24"/>
          <w:szCs w:val="24"/>
          <w:u w:val="single"/>
        </w:rPr>
        <w:t xml:space="preserve">      </w:t>
      </w:r>
      <w:r>
        <w:rPr>
          <w:rFonts w:hint="eastAsia"/>
          <w:sz w:val="24"/>
          <w:szCs w:val="24"/>
        </w:rPr>
        <w:t xml:space="preserve">万元，资产总额为</w:t>
      </w:r>
      <w:r>
        <w:rPr>
          <w:rFonts w:hint="eastAsia"/>
          <w:sz w:val="24"/>
          <w:szCs w:val="24"/>
          <w:u w:val="single"/>
        </w:rPr>
        <w:t xml:space="preserve">      </w:t>
      </w:r>
      <w:r>
        <w:rPr>
          <w:rFonts w:hint="eastAsia"/>
          <w:sz w:val="24"/>
          <w:szCs w:val="24"/>
        </w:rPr>
        <w:t xml:space="preserve">万元</w:t>
      </w:r>
      <w:r>
        <w:rPr>
          <w:rFonts w:hint="eastAsia"/>
          <w:sz w:val="24"/>
          <w:szCs w:val="24"/>
          <w:vertAlign w:val="superscript"/>
        </w:rPr>
        <w:t xml:space="preserve">1</w:t>
      </w:r>
      <w:r>
        <w:rPr>
          <w:rFonts w:hint="eastAsia"/>
          <w:sz w:val="24"/>
          <w:szCs w:val="24"/>
        </w:rPr>
        <w:t xml:space="preserve">，属于</w:t>
      </w:r>
      <w:r>
        <w:rPr>
          <w:rFonts w:ascii="Wingdings" w:hAnsi="Wingdings" w:eastAsia="Wingdings" w:cs="Wingdings"/>
          <w:sz w:val="24"/>
          <w:szCs w:val="24"/>
        </w:rPr>
        <w:t xml:space="preserve">¨</w:t>
      </w:r>
      <w:r>
        <w:rPr>
          <w:rFonts w:hint="eastAsia"/>
          <w:sz w:val="24"/>
          <w:szCs w:val="24"/>
        </w:rPr>
        <w:t xml:space="preserve">中型企业</w:t>
      </w:r>
      <w:r>
        <w:rPr>
          <w:rFonts w:hint="eastAsia"/>
          <w:sz w:val="24"/>
          <w:szCs w:val="24"/>
          <w:lang w:val="en-US"/>
        </w:rPr>
        <w:t xml:space="preserve"> </w:t>
      </w:r>
      <w:r>
        <w:rPr>
          <w:rFonts w:ascii="Wingdings" w:hAnsi="Wingdings" w:eastAsia="Wingdings" w:cs="Wingdings"/>
          <w:sz w:val="24"/>
          <w:szCs w:val="24"/>
        </w:rPr>
        <w:t xml:space="preserve">¨</w:t>
      </w:r>
      <w:r>
        <w:rPr>
          <w:rFonts w:hint="eastAsia"/>
          <w:sz w:val="24"/>
          <w:szCs w:val="24"/>
        </w:rPr>
        <w:t xml:space="preserve">小型企业</w:t>
      </w:r>
      <w:r>
        <w:rPr>
          <w:rFonts w:hint="eastAsia"/>
          <w:sz w:val="24"/>
          <w:szCs w:val="24"/>
          <w:lang w:val="en-US"/>
        </w:rPr>
        <w:t xml:space="preserve"> </w:t>
      </w:r>
      <w:r>
        <w:rPr>
          <w:rFonts w:ascii="Wingdings" w:hAnsi="Wingdings" w:eastAsia="Wingdings" w:cs="Wingdings"/>
          <w:sz w:val="24"/>
          <w:szCs w:val="24"/>
        </w:rPr>
        <w:t xml:space="preserve">¨</w:t>
      </w:r>
      <w:r>
        <w:rPr>
          <w:rFonts w:hint="eastAsia"/>
          <w:sz w:val="24"/>
          <w:szCs w:val="24"/>
        </w:rPr>
        <w:t xml:space="preserve">微型企业。</w:t>
      </w:r>
      <w:r/>
    </w:p>
    <w:p>
      <w:pPr>
        <w:ind w:firstLine="330"/>
        <w:spacing w:line="336" w:lineRule="auto"/>
        <w:rPr>
          <w:rFonts w:hint="eastAsia"/>
        </w:rPr>
      </w:pPr>
      <w:r>
        <w:t xml:space="preserve">……</w:t>
      </w:r>
      <w:r/>
    </w:p>
    <w:p>
      <w:pPr>
        <w:ind w:firstLine="360"/>
        <w:spacing w:line="336" w:lineRule="auto"/>
        <w:rPr>
          <w:rFonts w:hint="eastAsia"/>
          <w:sz w:val="24"/>
          <w:szCs w:val="24"/>
        </w:rPr>
      </w:pPr>
      <w:r>
        <w:rPr>
          <w:rFonts w:hint="eastAsia"/>
          <w:sz w:val="24"/>
          <w:szCs w:val="24"/>
        </w:rPr>
      </w:r>
      <w:r/>
    </w:p>
    <w:p>
      <w:pPr>
        <w:ind w:firstLine="360"/>
        <w:spacing w:line="336" w:lineRule="auto"/>
        <w:rPr>
          <w:rFonts w:hint="eastAsia"/>
          <w:sz w:val="24"/>
          <w:szCs w:val="24"/>
        </w:rPr>
      </w:pPr>
      <w:r>
        <w:rPr>
          <w:rFonts w:hint="eastAsia"/>
          <w:sz w:val="24"/>
          <w:szCs w:val="24"/>
        </w:rPr>
        <w:t xml:space="preserve">以上企业，不属于大企业的分支机构，不存在控股股东为大企业的情形，也不存在与大企业的负责人为同一人的情形。</w:t>
      </w:r>
      <w:r/>
    </w:p>
    <w:p>
      <w:pPr>
        <w:ind w:firstLine="360"/>
        <w:spacing w:line="336" w:lineRule="auto"/>
        <w:rPr>
          <w:rFonts w:hint="eastAsia"/>
          <w:sz w:val="24"/>
          <w:szCs w:val="24"/>
        </w:rPr>
      </w:pPr>
      <w:r>
        <w:rPr>
          <w:rFonts w:hint="eastAsia"/>
          <w:sz w:val="24"/>
          <w:szCs w:val="24"/>
        </w:rPr>
        <w:t xml:space="preserve">本企业对上述声明内容的真实性负责，如有虚假，将依法承担相应责任。</w:t>
      </w:r>
      <w:r/>
    </w:p>
    <w:p>
      <w:pPr>
        <w:spacing w:line="336" w:lineRule="auto"/>
        <w:rPr>
          <w:rFonts w:hint="eastAsia"/>
        </w:rPr>
      </w:pPr>
      <w:r>
        <w:rPr>
          <w:rFonts w:hint="eastAsia"/>
        </w:rPr>
      </w:r>
      <w:r/>
    </w:p>
    <w:p>
      <w:pPr>
        <w:ind w:right="180" w:firstLine="360"/>
        <w:jc w:val="center"/>
        <w:spacing w:line="336" w:lineRule="auto"/>
        <w:rPr>
          <w:rFonts w:hint="eastAsia"/>
          <w:sz w:val="24"/>
          <w:szCs w:val="24"/>
        </w:rPr>
      </w:pPr>
      <w:r>
        <w:rPr>
          <w:rFonts w:hint="eastAsia"/>
          <w:sz w:val="24"/>
          <w:szCs w:val="24"/>
          <w:lang w:val="en-US"/>
        </w:rPr>
        <w:t xml:space="preserve">                                           </w:t>
      </w:r>
      <w:r>
        <w:rPr>
          <w:rFonts w:hint="eastAsia"/>
          <w:sz w:val="24"/>
          <w:szCs w:val="24"/>
        </w:rPr>
        <w:t xml:space="preserve">企业名称：（加盖电子公章）</w:t>
      </w:r>
      <w:r/>
    </w:p>
    <w:p>
      <w:pPr>
        <w:ind w:firstLine="6000"/>
        <w:spacing w:line="336" w:lineRule="auto"/>
        <w:rPr>
          <w:rFonts w:hint="eastAsia"/>
          <w:sz w:val="24"/>
          <w:szCs w:val="24"/>
        </w:rPr>
      </w:pPr>
      <w:r>
        <w:rPr>
          <w:rFonts w:hint="eastAsia"/>
          <w:sz w:val="24"/>
          <w:szCs w:val="24"/>
        </w:rPr>
        <w:t xml:space="preserve">日  </w:t>
      </w:r>
      <w:r>
        <w:rPr>
          <w:rFonts w:hint="eastAsia"/>
          <w:sz w:val="24"/>
          <w:szCs w:val="24"/>
          <w:lang w:val="en-US"/>
        </w:rPr>
        <w:t xml:space="preserve">  </w:t>
      </w:r>
      <w:r>
        <w:rPr>
          <w:rFonts w:hint="eastAsia"/>
          <w:sz w:val="24"/>
          <w:szCs w:val="24"/>
        </w:rPr>
        <w:t xml:space="preserve">期：</w:t>
      </w:r>
      <w:r/>
    </w:p>
    <w:p>
      <w:pPr>
        <w:ind w:firstLine="480"/>
        <w:spacing w:line="336" w:lineRule="auto"/>
        <w:rPr>
          <w:rFonts w:hint="eastAsia" w:cs="Times New Roman"/>
          <w:sz w:val="24"/>
          <w:szCs w:val="24"/>
        </w:rPr>
      </w:pPr>
      <w:r>
        <w:rPr>
          <w:rFonts w:hint="eastAsia" w:cs="Times New Roman"/>
          <w:sz w:val="24"/>
          <w:szCs w:val="24"/>
        </w:rPr>
      </w:r>
      <w:r/>
    </w:p>
    <w:p>
      <w:pPr>
        <w:pStyle w:val="687"/>
        <w:jc w:val="left"/>
        <w:rPr>
          <w:rFonts w:hint="eastAsia" w:cs="Times New Roman"/>
          <w:sz w:val="24"/>
          <w:szCs w:val="24"/>
          <w:lang w:val="en-US"/>
        </w:rPr>
      </w:pPr>
      <w:r>
        <w:rPr>
          <w:rFonts w:hint="eastAsia" w:cs="Times New Roman"/>
          <w:sz w:val="24"/>
          <w:szCs w:val="24"/>
        </w:rPr>
        <w:t xml:space="preserve">备注：</w:t>
      </w:r>
      <w:r>
        <w:rPr>
          <w:rFonts w:hint="eastAsia" w:cs="Times New Roman"/>
          <w:sz w:val="24"/>
          <w:szCs w:val="24"/>
          <w:lang w:val="en-US"/>
        </w:rPr>
        <w:t xml:space="preserve">1.</w:t>
      </w:r>
      <w:r>
        <w:rPr>
          <w:rFonts w:hint="eastAsia" w:cs="Times New Roman"/>
          <w:sz w:val="24"/>
          <w:szCs w:val="24"/>
        </w:rPr>
        <w:t xml:space="preserve">从业人员、营业收入、资产总额填报上一年度数据，无上一年度数据的新成立企业可不填报。</w:t>
      </w:r>
      <w:r>
        <w:rPr>
          <w:rFonts w:hint="eastAsia" w:cs="Times New Roman"/>
          <w:sz w:val="24"/>
          <w:szCs w:val="24"/>
          <w:lang w:val="en-US"/>
        </w:rPr>
        <w:t xml:space="preserve">2.在所属企业类型前的</w:t>
      </w:r>
      <w:r>
        <w:rPr>
          <w:rFonts w:ascii="Wingdings" w:hAnsi="Wingdings" w:eastAsia="Wingdings" w:cs="Wingdings"/>
          <w:sz w:val="24"/>
          <w:szCs w:val="24"/>
        </w:rPr>
        <w:t xml:space="preserve">¨</w:t>
      </w:r>
      <w:r>
        <w:rPr>
          <w:rFonts w:hint="eastAsia"/>
          <w:sz w:val="24"/>
          <w:szCs w:val="24"/>
          <w:lang w:val="en-US"/>
        </w:rPr>
        <w:t xml:space="preserve">内打“</w:t>
      </w:r>
      <w:r>
        <w:rPr>
          <w:rFonts w:ascii="Arial" w:hAnsi="Arial" w:cs="Arial"/>
          <w:sz w:val="24"/>
          <w:szCs w:val="24"/>
          <w:lang w:val="en-US"/>
        </w:rPr>
        <w:t xml:space="preserve">√</w:t>
      </w:r>
      <w:r>
        <w:rPr>
          <w:rFonts w:hint="eastAsia"/>
          <w:sz w:val="24"/>
          <w:szCs w:val="24"/>
          <w:lang w:val="en-US"/>
        </w:rPr>
        <w:t xml:space="preserve">”。</w:t>
      </w:r>
      <w:r>
        <w:rPr>
          <w:rFonts w:hint="eastAsia" w:cs="Times New Roman"/>
          <w:sz w:val="24"/>
          <w:szCs w:val="24"/>
          <w:lang w:val="en-US"/>
        </w:rPr>
        <w:t xml:space="preserve">3.</w:t>
      </w:r>
      <w:r>
        <w:rPr>
          <w:rFonts w:hint="eastAsia" w:cs="Times New Roman"/>
          <w:sz w:val="24"/>
          <w:szCs w:val="24"/>
        </w:rPr>
        <w:t xml:space="preserve">投标人如不提供此声明函，</w:t>
      </w:r>
      <w:r>
        <w:rPr>
          <w:rFonts w:hint="eastAsia" w:cs="Times New Roman"/>
          <w:sz w:val="24"/>
          <w:szCs w:val="24"/>
          <w:lang w:val="en-US"/>
        </w:rPr>
        <w:t xml:space="preserve">不得享受小微企业价格扣除政策</w:t>
      </w:r>
      <w:r>
        <w:rPr>
          <w:rFonts w:hint="eastAsia" w:cs="Times New Roman"/>
          <w:sz w:val="24"/>
          <w:szCs w:val="24"/>
        </w:rPr>
        <w:t xml:space="preserve">。</w:t>
      </w:r>
      <w:r>
        <w:rPr>
          <w:rFonts w:hint="eastAsia" w:cs="Times New Roman"/>
          <w:sz w:val="24"/>
          <w:szCs w:val="24"/>
          <w:lang w:val="en-US"/>
        </w:rPr>
        <w:t xml:space="preserve">项目</w:t>
      </w:r>
      <w:r>
        <w:rPr>
          <w:rFonts w:hint="eastAsia" w:cs="Times New Roman"/>
          <w:sz w:val="24"/>
          <w:szCs w:val="24"/>
        </w:rPr>
        <w:t xml:space="preserve">清单中列示的所有货物，投标人须在声明函中逐项列示并明确制造商的企业类型，如有缺失将按“不提供声明函”处理。</w:t>
      </w:r>
      <w:r>
        <w:rPr>
          <w:rFonts w:hint="eastAsia" w:cs="Times New Roman"/>
          <w:sz w:val="24"/>
          <w:szCs w:val="24"/>
          <w:lang w:val="en-US"/>
        </w:rPr>
        <w:t xml:space="preserve">4.货物</w:t>
      </w:r>
      <w:r>
        <w:rPr>
          <w:rFonts w:hint="eastAsia" w:cs="Times New Roman"/>
          <w:sz w:val="24"/>
          <w:szCs w:val="24"/>
        </w:rPr>
        <w:t xml:space="preserve">采购项目中，货物的制造商应当为中小企业，不对其中涉及的服务的承接商、工程的承建商作出要求。</w:t>
      </w:r>
      <w:bookmarkEnd w:id="79"/>
      <w:r/>
      <w:bookmarkEnd w:id="80"/>
      <w:r>
        <w:rPr>
          <w:rFonts w:hint="eastAsia" w:cs="Times New Roman"/>
          <w:sz w:val="24"/>
          <w:szCs w:val="24"/>
        </w:rPr>
        <w:t xml:space="preserve">5.</w:t>
      </w:r>
      <w:r>
        <w:rPr>
          <w:color w:val="000000"/>
          <w:sz w:val="24"/>
          <w:szCs w:val="24"/>
          <w:lang w:val="en-US" w:bidi="ar-SA"/>
        </w:rPr>
        <w:t xml:space="preserve"> </w:t>
      </w:r>
      <w:r>
        <w:rPr>
          <w:rFonts w:cs="Times New Roman"/>
          <w:sz w:val="24"/>
          <w:szCs w:val="24"/>
          <w:lang w:val="en-US"/>
        </w:rPr>
        <w:t xml:space="preserve">供应商应对照《工业和信息化部、国家统计局、国家发展和改革委员会、财政部关于印发中小企业划型标准规定的通知》</w:t>
      </w:r>
      <w:r>
        <w:rPr>
          <w:rFonts w:hint="eastAsia" w:cs="Times New Roman"/>
          <w:sz w:val="24"/>
          <w:szCs w:val="24"/>
          <w:lang w:val="en-US"/>
        </w:rPr>
        <w:t xml:space="preserve">（</w:t>
      </w:r>
      <w:r>
        <w:rPr>
          <w:rFonts w:cs="Times New Roman"/>
          <w:sz w:val="24"/>
          <w:szCs w:val="24"/>
          <w:lang w:val="en-US"/>
        </w:rPr>
        <w:t xml:space="preserve">工信部联企业〔2011〕300号</w:t>
      </w:r>
      <w:r>
        <w:rPr>
          <w:rFonts w:hint="eastAsia" w:cs="Times New Roman"/>
          <w:sz w:val="24"/>
          <w:szCs w:val="24"/>
          <w:lang w:val="en-US"/>
        </w:rPr>
        <w:t xml:space="preserve">）</w:t>
      </w:r>
      <w:r>
        <w:rPr>
          <w:rFonts w:cs="Times New Roman"/>
          <w:sz w:val="24"/>
          <w:szCs w:val="24"/>
          <w:lang w:val="en-US"/>
        </w:rPr>
        <w:t xml:space="preserve">《国家统计局关于印发〈统计上大中小微型企业划分办法（2017）〉的通知》（国统字〔2017〕213号）的规定，自行勾选制造商的企业规模类型。</w:t>
      </w:r>
      <w:bookmarkEnd w:id="82"/>
      <w:r/>
      <w:bookmarkEnd w:id="81"/>
      <w:r/>
      <w:r/>
    </w:p>
    <w:p>
      <w:pPr>
        <w:pStyle w:val="687"/>
        <w:jc w:val="left"/>
        <w:rPr>
          <w:rFonts w:hint="eastAsia" w:ascii="黑体" w:hAnsi="黑体" w:eastAsia="黑体" w:cs="Times New Roman"/>
          <w:sz w:val="32"/>
          <w:szCs w:val="32"/>
          <w:lang w:val="en-US" w:bidi="ar-SA"/>
        </w:rPr>
        <w:outlineLvl w:val="1"/>
      </w:pPr>
      <w:r>
        <w:rPr>
          <w:rFonts w:hint="eastAsia"/>
          <w:sz w:val="24"/>
        </w:rPr>
        <w:t xml:space="preserve">2</w:t>
      </w:r>
      <w:r>
        <w:rPr>
          <w:sz w:val="24"/>
        </w:rPr>
        <w:t xml:space="preserve">、关于符合本国产品标准的声明函</w:t>
      </w:r>
      <w:r/>
    </w:p>
    <w:p>
      <w:pPr>
        <w:jc w:val="center"/>
        <w:spacing w:line="360" w:lineRule="auto"/>
        <w:rPr>
          <w:rFonts w:hint="eastAsia" w:cs="方正小标宋简体"/>
          <w:b/>
          <w:bCs/>
          <w:sz w:val="28"/>
          <w:szCs w:val="28"/>
          <w:lang w:val="en-US" w:bidi="ar-SA"/>
        </w:rPr>
      </w:pPr>
      <w:r/>
      <w:bookmarkStart w:id="83" w:name="OLE_LINK37"/>
      <w:r/>
      <w:bookmarkStart w:id="84" w:name="OLE_LINK41"/>
      <w:r>
        <w:rPr>
          <w:rFonts w:hint="eastAsia" w:cs="微软雅黑"/>
          <w:b/>
          <w:bCs/>
          <w:sz w:val="28"/>
          <w:szCs w:val="28"/>
          <w:lang w:val="en-US" w:bidi="ar-SA"/>
        </w:rPr>
        <w:t xml:space="preserve">关</w:t>
      </w:r>
      <w:r>
        <w:rPr>
          <w:rFonts w:hint="eastAsia" w:cs="Malgun Gothic"/>
          <w:b/>
          <w:bCs/>
          <w:sz w:val="28"/>
          <w:szCs w:val="28"/>
          <w:lang w:val="en-US" w:bidi="ar-SA"/>
        </w:rPr>
        <w:t xml:space="preserve">于符合本</w:t>
      </w:r>
      <w:r>
        <w:rPr>
          <w:rFonts w:hint="eastAsia" w:cs="微软雅黑"/>
          <w:b/>
          <w:bCs/>
          <w:sz w:val="28"/>
          <w:szCs w:val="28"/>
          <w:lang w:val="en-US" w:bidi="ar-SA"/>
        </w:rPr>
        <w:t xml:space="preserve">国产</w:t>
      </w:r>
      <w:r>
        <w:rPr>
          <w:rFonts w:hint="eastAsia" w:cs="Malgun Gothic"/>
          <w:b/>
          <w:bCs/>
          <w:sz w:val="28"/>
          <w:szCs w:val="28"/>
          <w:lang w:val="en-US" w:bidi="ar-SA"/>
        </w:rPr>
        <w:t xml:space="preserve">品</w:t>
      </w:r>
      <w:r>
        <w:rPr>
          <w:rFonts w:hint="eastAsia" w:cs="微软雅黑"/>
          <w:b/>
          <w:bCs/>
          <w:sz w:val="28"/>
          <w:szCs w:val="28"/>
          <w:lang w:val="en-US" w:bidi="ar-SA"/>
        </w:rPr>
        <w:t xml:space="preserve">标</w:t>
      </w:r>
      <w:r>
        <w:rPr>
          <w:rFonts w:hint="eastAsia" w:cs="Malgun Gothic"/>
          <w:b/>
          <w:bCs/>
          <w:sz w:val="28"/>
          <w:szCs w:val="28"/>
          <w:lang w:val="en-US" w:bidi="ar-SA"/>
        </w:rPr>
        <w:t xml:space="preserve">准的</w:t>
      </w:r>
      <w:r>
        <w:rPr>
          <w:rFonts w:hint="eastAsia" w:cs="微软雅黑"/>
          <w:b/>
          <w:bCs/>
          <w:sz w:val="28"/>
          <w:szCs w:val="28"/>
          <w:lang w:val="en-US" w:bidi="ar-SA"/>
        </w:rPr>
        <w:t xml:space="preserve">声</w:t>
      </w:r>
      <w:r>
        <w:rPr>
          <w:rFonts w:hint="eastAsia" w:cs="Malgun Gothic"/>
          <w:b/>
          <w:bCs/>
          <w:sz w:val="28"/>
          <w:szCs w:val="28"/>
          <w:lang w:val="en-US" w:bidi="ar-SA"/>
        </w:rPr>
        <w:t xml:space="preserve">明函</w:t>
      </w:r>
      <w:r>
        <w:rPr>
          <w:rFonts w:hint="eastAsia" w:cs="Malgun Gothic"/>
          <w:b/>
          <w:bCs/>
          <w:sz w:val="28"/>
          <w:szCs w:val="28"/>
          <w:lang w:val="en-US" w:bidi="ar-SA"/>
        </w:rPr>
        <w:t xml:space="preserve">（采购包号：***）</w:t>
      </w:r>
      <w:r/>
    </w:p>
    <w:p>
      <w:pPr>
        <w:ind w:firstLine="420"/>
        <w:spacing w:before="24" w:after="24" w:line="360" w:lineRule="auto"/>
        <w:shd w:val="clear" w:color="auto" w:fill="ffffff"/>
        <w:widowControl/>
        <w:rPr>
          <w:rFonts w:hint="eastAsia"/>
          <w:sz w:val="24"/>
          <w:szCs w:val="24"/>
          <w:lang w:val="en-US" w:bidi="ar-SA"/>
        </w:rPr>
      </w:pPr>
      <w:r>
        <w:rPr>
          <w:sz w:val="24"/>
          <w:szCs w:val="24"/>
          <w:shd w:val="clear" w:color="auto" w:fill="ffffff"/>
          <w:lang w:val="en-US" w:bidi="ar-SA"/>
        </w:rPr>
        <w:t xml:space="preserve"> 本公司（单位）郑重声明，根据《国务院办公厅关于在政府采购中实施本国产品标准及相关政策的通知》（国办发〔2025〕34号）的规定，本公司（单位）提供的以下产品属于本国产品。具体情况如下：</w:t>
      </w:r>
      <w:r/>
    </w:p>
    <w:p>
      <w:pPr>
        <w:ind w:firstLine="420"/>
        <w:spacing w:before="24" w:after="24" w:line="360" w:lineRule="auto"/>
        <w:shd w:val="clear" w:color="auto" w:fill="ffffff"/>
        <w:widowControl/>
        <w:rPr>
          <w:rFonts w:hint="eastAsia"/>
          <w:sz w:val="24"/>
          <w:szCs w:val="24"/>
          <w:lang w:val="en-US" w:bidi="ar-SA"/>
        </w:rPr>
      </w:pPr>
      <w:r>
        <w:rPr>
          <w:sz w:val="24"/>
          <w:szCs w:val="24"/>
          <w:shd w:val="clear" w:color="auto" w:fill="ffffff"/>
          <w:lang w:val="en-US" w:bidi="ar-SA"/>
        </w:rPr>
        <w:t xml:space="preserve">1.</w:t>
      </w:r>
      <w:r>
        <w:rPr>
          <w:sz w:val="24"/>
          <w:szCs w:val="24"/>
          <w:u w:val="single"/>
          <w:shd w:val="clear" w:color="auto" w:fill="ffffff"/>
          <w:lang w:val="en-US" w:bidi="ar-SA"/>
        </w:rPr>
        <w:t xml:space="preserve">（产品名称1）</w:t>
      </w:r>
      <w:r>
        <w:rPr>
          <w:sz w:val="24"/>
          <w:szCs w:val="24"/>
          <w:shd w:val="clear" w:color="auto" w:fill="ffffff"/>
          <w:vertAlign w:val="superscript"/>
          <w:lang w:val="en-US" w:bidi="ar-SA"/>
        </w:rPr>
        <w:t xml:space="preserve">1</w:t>
      </w:r>
      <w:r>
        <w:rPr>
          <w:sz w:val="24"/>
          <w:szCs w:val="24"/>
          <w:shd w:val="clear" w:color="auto" w:fill="ffffff"/>
          <w:lang w:val="en-US" w:bidi="ar-SA"/>
        </w:rPr>
        <w:t xml:space="preserve">，生产厂为</w:t>
      </w:r>
      <w:r>
        <w:rPr>
          <w:sz w:val="24"/>
          <w:szCs w:val="24"/>
          <w:u w:val="single"/>
          <w:shd w:val="clear" w:color="auto" w:fill="ffffff"/>
          <w:lang w:val="en-US" w:bidi="ar-SA"/>
        </w:rPr>
        <w:t xml:space="preserve">（厂名）</w:t>
      </w:r>
      <w:r>
        <w:rPr>
          <w:sz w:val="24"/>
          <w:szCs w:val="24"/>
          <w:shd w:val="clear" w:color="auto" w:fill="ffffff"/>
          <w:vertAlign w:val="superscript"/>
          <w:lang w:val="en-US" w:bidi="ar-SA"/>
        </w:rPr>
        <w:t xml:space="preserve">2</w:t>
      </w:r>
      <w:r>
        <w:rPr>
          <w:sz w:val="24"/>
          <w:szCs w:val="24"/>
          <w:shd w:val="clear" w:color="auto" w:fill="ffffff"/>
          <w:lang w:val="en-US" w:bidi="ar-SA"/>
        </w:rPr>
        <w:t xml:space="preserve">，厂址为</w:t>
      </w:r>
      <w:r>
        <w:rPr>
          <w:sz w:val="24"/>
          <w:szCs w:val="24"/>
          <w:u w:val="single"/>
          <w:shd w:val="clear" w:color="auto" w:fill="ffffff"/>
          <w:lang w:val="en-US" w:bidi="ar-SA"/>
        </w:rPr>
        <w:t xml:space="preserve">（生产厂址）</w:t>
      </w:r>
      <w:r>
        <w:rPr>
          <w:sz w:val="24"/>
          <w:szCs w:val="24"/>
          <w:shd w:val="clear" w:color="auto" w:fill="ffffff"/>
          <w:lang w:val="en-US" w:bidi="ar-SA"/>
        </w:rPr>
        <w:t xml:space="preserve">。</w:t>
      </w:r>
      <w:r>
        <w:rPr>
          <w:strike/>
          <w:sz w:val="24"/>
          <w:szCs w:val="24"/>
          <w:u w:val="single"/>
          <w:shd w:val="clear" w:color="auto" w:fill="ffffff"/>
          <w:lang w:val="en-US" w:bidi="ar-SA"/>
        </w:rPr>
        <w:t xml:space="preserve">（产品名称1）</w:t>
      </w:r>
      <w:r>
        <w:rPr>
          <w:strike/>
          <w:sz w:val="24"/>
          <w:szCs w:val="24"/>
          <w:shd w:val="clear" w:color="auto" w:fill="ffffff"/>
          <w:lang w:val="en-US" w:bidi="ar-SA"/>
        </w:rPr>
        <w:t xml:space="preserve">的中国境内生产的组件成本占比≥</w:t>
      </w:r>
      <w:r>
        <w:rPr>
          <w:strike/>
          <w:sz w:val="24"/>
          <w:szCs w:val="24"/>
          <w:u w:val="single"/>
          <w:shd w:val="clear" w:color="auto" w:fill="ffffff"/>
          <w:lang w:val="en-US" w:bidi="ar-SA"/>
        </w:rPr>
        <w:t xml:space="preserve">（规定比例）</w:t>
      </w:r>
      <w:r>
        <w:rPr>
          <w:sz w:val="24"/>
          <w:szCs w:val="24"/>
          <w:shd w:val="clear" w:color="auto" w:fill="ffffff"/>
          <w:vertAlign w:val="superscript"/>
          <w:lang w:val="en-US" w:bidi="ar-SA"/>
        </w:rPr>
        <w:t xml:space="preserve">3</w:t>
      </w:r>
      <w:r>
        <w:rPr>
          <w:strike/>
          <w:sz w:val="24"/>
          <w:szCs w:val="24"/>
          <w:shd w:val="clear" w:color="auto" w:fill="ffffff"/>
          <w:lang w:val="en-US" w:bidi="ar-SA"/>
        </w:rPr>
        <w:t xml:space="preserve">。</w:t>
      </w:r>
      <w:r>
        <w:rPr>
          <w:strike/>
          <w:sz w:val="24"/>
          <w:szCs w:val="24"/>
          <w:u w:val="single"/>
          <w:shd w:val="clear" w:color="auto" w:fill="ffffff"/>
          <w:lang w:val="en-US" w:bidi="ar-SA"/>
        </w:rPr>
        <w:t xml:space="preserve">（产品名称1）</w:t>
      </w:r>
      <w:r>
        <w:rPr>
          <w:strike/>
          <w:sz w:val="24"/>
          <w:szCs w:val="24"/>
          <w:shd w:val="clear" w:color="auto" w:fill="ffffff"/>
          <w:lang w:val="en-US" w:bidi="ar-SA"/>
        </w:rPr>
        <w:t xml:space="preserve">的</w:t>
      </w:r>
      <w:r>
        <w:rPr>
          <w:strike/>
          <w:sz w:val="24"/>
          <w:szCs w:val="24"/>
          <w:u w:val="single"/>
          <w:shd w:val="clear" w:color="auto" w:fill="ffffff"/>
          <w:lang w:val="en-US" w:bidi="ar-SA"/>
        </w:rPr>
        <w:t xml:space="preserve">（关键组件）</w:t>
      </w:r>
      <w:r>
        <w:rPr>
          <w:sz w:val="24"/>
          <w:szCs w:val="24"/>
          <w:shd w:val="clear" w:color="auto" w:fill="ffffff"/>
          <w:vertAlign w:val="superscript"/>
          <w:lang w:val="en-US" w:bidi="ar-SA"/>
        </w:rPr>
        <w:t xml:space="preserve">4</w:t>
      </w:r>
      <w:r>
        <w:rPr>
          <w:strike/>
          <w:sz w:val="24"/>
          <w:szCs w:val="24"/>
          <w:shd w:val="clear" w:color="auto" w:fill="ffffff"/>
          <w:lang w:val="en-US" w:bidi="ar-SA"/>
        </w:rPr>
        <w:t xml:space="preserve">在中国境内生产。</w:t>
      </w:r>
      <w:r>
        <w:rPr>
          <w:strike/>
          <w:sz w:val="24"/>
          <w:szCs w:val="24"/>
          <w:u w:val="single"/>
          <w:shd w:val="clear" w:color="auto" w:fill="ffffff"/>
          <w:lang w:val="en-US" w:bidi="ar-SA"/>
        </w:rPr>
        <w:t xml:space="preserve">（产品名称1）</w:t>
      </w:r>
      <w:r>
        <w:rPr>
          <w:strike/>
          <w:sz w:val="24"/>
          <w:szCs w:val="24"/>
          <w:shd w:val="clear" w:color="auto" w:fill="ffffff"/>
          <w:lang w:val="en-US" w:bidi="ar-SA"/>
        </w:rPr>
        <w:t xml:space="preserve">的</w:t>
      </w:r>
      <w:r>
        <w:rPr>
          <w:strike/>
          <w:sz w:val="24"/>
          <w:szCs w:val="24"/>
          <w:u w:val="single"/>
          <w:shd w:val="clear" w:color="auto" w:fill="ffffff"/>
          <w:lang w:val="en-US" w:bidi="ar-SA"/>
        </w:rPr>
        <w:t xml:space="preserve">（关键工序）</w:t>
      </w:r>
      <w:r>
        <w:rPr>
          <w:sz w:val="24"/>
          <w:szCs w:val="24"/>
          <w:shd w:val="clear" w:color="auto" w:fill="ffffff"/>
          <w:vertAlign w:val="superscript"/>
          <w:lang w:val="en-US" w:bidi="ar-SA"/>
        </w:rPr>
        <w:t xml:space="preserve">5</w:t>
      </w:r>
      <w:r>
        <w:rPr>
          <w:strike/>
          <w:sz w:val="24"/>
          <w:szCs w:val="24"/>
          <w:shd w:val="clear" w:color="auto" w:fill="ffffff"/>
          <w:lang w:val="en-US" w:bidi="ar-SA"/>
        </w:rPr>
        <w:t xml:space="preserve">在中国境内完成。</w:t>
      </w:r>
      <w:r/>
    </w:p>
    <w:p>
      <w:pPr>
        <w:ind w:firstLine="420"/>
        <w:spacing w:before="24" w:after="24" w:line="360" w:lineRule="auto"/>
        <w:shd w:val="clear" w:color="auto" w:fill="ffffff"/>
        <w:widowControl/>
        <w:rPr>
          <w:rFonts w:hint="eastAsia"/>
          <w:strike/>
          <w:sz w:val="24"/>
          <w:szCs w:val="24"/>
          <w:lang w:val="en-US" w:bidi="ar-SA"/>
        </w:rPr>
      </w:pPr>
      <w:r>
        <w:rPr>
          <w:sz w:val="24"/>
          <w:szCs w:val="24"/>
          <w:shd w:val="clear" w:color="auto" w:fill="ffffff"/>
          <w:lang w:val="en-US" w:bidi="ar-SA"/>
        </w:rPr>
        <w:t xml:space="preserve">2.</w:t>
      </w:r>
      <w:r>
        <w:rPr>
          <w:sz w:val="24"/>
          <w:szCs w:val="24"/>
          <w:u w:val="single"/>
          <w:shd w:val="clear" w:color="auto" w:fill="ffffff"/>
          <w:lang w:val="en-US" w:bidi="ar-SA"/>
        </w:rPr>
        <w:t xml:space="preserve">（产品名称2）</w:t>
      </w:r>
      <w:r>
        <w:rPr>
          <w:sz w:val="24"/>
          <w:szCs w:val="24"/>
          <w:shd w:val="clear" w:color="auto" w:fill="ffffff"/>
          <w:lang w:val="en-US" w:bidi="ar-SA"/>
        </w:rPr>
        <w:t xml:space="preserve">，生产厂为</w:t>
      </w:r>
      <w:r>
        <w:rPr>
          <w:sz w:val="24"/>
          <w:szCs w:val="24"/>
          <w:u w:val="single"/>
          <w:shd w:val="clear" w:color="auto" w:fill="ffffff"/>
          <w:lang w:val="en-US" w:bidi="ar-SA"/>
        </w:rPr>
        <w:t xml:space="preserve">（厂名）</w:t>
      </w:r>
      <w:r>
        <w:rPr>
          <w:sz w:val="24"/>
          <w:szCs w:val="24"/>
          <w:shd w:val="clear" w:color="auto" w:fill="ffffff"/>
          <w:lang w:val="en-US" w:bidi="ar-SA"/>
        </w:rPr>
        <w:t xml:space="preserve">，厂址为</w:t>
      </w:r>
      <w:r>
        <w:rPr>
          <w:sz w:val="24"/>
          <w:szCs w:val="24"/>
          <w:u w:val="single"/>
          <w:shd w:val="clear" w:color="auto" w:fill="ffffff"/>
          <w:lang w:val="en-US" w:bidi="ar-SA"/>
        </w:rPr>
        <w:t xml:space="preserve">（生产厂址）</w:t>
      </w:r>
      <w:r>
        <w:rPr>
          <w:sz w:val="24"/>
          <w:szCs w:val="24"/>
          <w:shd w:val="clear" w:color="auto" w:fill="ffffff"/>
          <w:lang w:val="en-US" w:bidi="ar-SA"/>
        </w:rPr>
        <w:t xml:space="preserve">。</w:t>
      </w:r>
      <w:r>
        <w:rPr>
          <w:strike/>
          <w:sz w:val="24"/>
          <w:szCs w:val="24"/>
          <w:u w:val="single"/>
          <w:shd w:val="clear" w:color="auto" w:fill="ffffff"/>
          <w:lang w:val="en-US" w:bidi="ar-SA"/>
        </w:rPr>
        <w:t xml:space="preserve">（产品名称2）</w:t>
      </w:r>
      <w:r>
        <w:rPr>
          <w:strike/>
          <w:sz w:val="24"/>
          <w:szCs w:val="24"/>
          <w:shd w:val="clear" w:color="auto" w:fill="ffffff"/>
          <w:lang w:val="en-US" w:bidi="ar-SA"/>
        </w:rPr>
        <w:t xml:space="preserve">的中国境内生产的组件成本占比≥</w:t>
      </w:r>
      <w:r>
        <w:rPr>
          <w:strike/>
          <w:sz w:val="24"/>
          <w:szCs w:val="24"/>
          <w:u w:val="single"/>
          <w:shd w:val="clear" w:color="auto" w:fill="ffffff"/>
          <w:lang w:val="en-US" w:bidi="ar-SA"/>
        </w:rPr>
        <w:t xml:space="preserve">（规定比例）</w:t>
      </w:r>
      <w:r>
        <w:rPr>
          <w:strike/>
          <w:sz w:val="24"/>
          <w:szCs w:val="24"/>
          <w:shd w:val="clear" w:color="auto" w:fill="ffffff"/>
          <w:lang w:val="en-US" w:bidi="ar-SA"/>
        </w:rPr>
        <w:t xml:space="preserve">。</w:t>
      </w:r>
      <w:r>
        <w:rPr>
          <w:strike/>
          <w:sz w:val="24"/>
          <w:szCs w:val="24"/>
          <w:u w:val="single"/>
          <w:shd w:val="clear" w:color="auto" w:fill="ffffff"/>
          <w:lang w:val="en-US" w:bidi="ar-SA"/>
        </w:rPr>
        <w:t xml:space="preserve">（产品名称2）</w:t>
      </w:r>
      <w:r>
        <w:rPr>
          <w:strike/>
          <w:sz w:val="24"/>
          <w:szCs w:val="24"/>
          <w:shd w:val="clear" w:color="auto" w:fill="ffffff"/>
          <w:lang w:val="en-US" w:bidi="ar-SA"/>
        </w:rPr>
        <w:t xml:space="preserve">的</w:t>
      </w:r>
      <w:r>
        <w:rPr>
          <w:strike/>
          <w:sz w:val="24"/>
          <w:szCs w:val="24"/>
          <w:u w:val="single"/>
          <w:shd w:val="clear" w:color="auto" w:fill="ffffff"/>
          <w:lang w:val="en-US" w:bidi="ar-SA"/>
        </w:rPr>
        <w:t xml:space="preserve">（关键组件）</w:t>
      </w:r>
      <w:r>
        <w:rPr>
          <w:strike/>
          <w:sz w:val="24"/>
          <w:szCs w:val="24"/>
          <w:shd w:val="clear" w:color="auto" w:fill="ffffff"/>
          <w:lang w:val="en-US" w:bidi="ar-SA"/>
        </w:rPr>
        <w:t xml:space="preserve">在中国境内生产。</w:t>
      </w:r>
      <w:r>
        <w:rPr>
          <w:strike/>
          <w:sz w:val="24"/>
          <w:szCs w:val="24"/>
          <w:u w:val="single"/>
          <w:shd w:val="clear" w:color="auto" w:fill="ffffff"/>
          <w:lang w:val="en-US" w:bidi="ar-SA"/>
        </w:rPr>
        <w:t xml:space="preserve">（产品名称2）</w:t>
      </w:r>
      <w:r>
        <w:rPr>
          <w:strike/>
          <w:sz w:val="24"/>
          <w:szCs w:val="24"/>
          <w:shd w:val="clear" w:color="auto" w:fill="ffffff"/>
          <w:lang w:val="en-US" w:bidi="ar-SA"/>
        </w:rPr>
        <w:t xml:space="preserve">的</w:t>
      </w:r>
      <w:r>
        <w:rPr>
          <w:strike/>
          <w:sz w:val="24"/>
          <w:szCs w:val="24"/>
          <w:u w:val="single"/>
          <w:shd w:val="clear" w:color="auto" w:fill="ffffff"/>
          <w:lang w:val="en-US" w:bidi="ar-SA"/>
        </w:rPr>
        <w:t xml:space="preserve">（关键工序）</w:t>
      </w:r>
      <w:r>
        <w:rPr>
          <w:strike/>
          <w:sz w:val="24"/>
          <w:szCs w:val="24"/>
          <w:shd w:val="clear" w:color="auto" w:fill="ffffff"/>
          <w:lang w:val="en-US" w:bidi="ar-SA"/>
        </w:rPr>
        <w:t xml:space="preserve">在中国境内完成。</w:t>
      </w:r>
      <w:r/>
    </w:p>
    <w:p>
      <w:pPr>
        <w:ind w:firstLine="420"/>
        <w:spacing w:before="24" w:after="24" w:line="360" w:lineRule="auto"/>
        <w:shd w:val="clear" w:color="auto" w:fill="ffffff"/>
        <w:widowControl/>
        <w:rPr>
          <w:rFonts w:hint="eastAsia"/>
          <w:sz w:val="24"/>
          <w:szCs w:val="24"/>
          <w:shd w:val="clear" w:color="auto" w:fill="ffffff"/>
          <w:lang w:val="en-US" w:bidi="ar-SA"/>
        </w:rPr>
      </w:pPr>
      <w:r>
        <w:rPr>
          <w:sz w:val="24"/>
          <w:szCs w:val="24"/>
          <w:shd w:val="clear" w:color="auto" w:fill="ffffff"/>
          <w:lang w:val="en-US" w:bidi="ar-SA"/>
        </w:rPr>
        <w:t xml:space="preserve">……</w:t>
      </w:r>
      <w:r/>
    </w:p>
    <w:p>
      <w:pPr>
        <w:ind w:firstLine="420"/>
        <w:spacing w:before="24" w:after="24" w:line="360" w:lineRule="auto"/>
        <w:shd w:val="clear" w:color="auto" w:fill="ffffff"/>
        <w:widowControl/>
        <w:rPr>
          <w:rFonts w:hint="eastAsia"/>
          <w:sz w:val="24"/>
          <w:szCs w:val="24"/>
          <w:shd w:val="clear" w:color="auto" w:fill="ffffff"/>
          <w:lang w:val="en-US" w:bidi="ar-SA"/>
        </w:rPr>
      </w:pPr>
      <w:r>
        <w:rPr>
          <w:sz w:val="24"/>
          <w:szCs w:val="24"/>
          <w:shd w:val="clear" w:color="auto" w:fill="ffffff"/>
          <w:lang w:val="en-US" w:bidi="ar-SA"/>
        </w:rPr>
        <w:t xml:space="preserve">本采购包中提供的符合本国产品标准的产品成本之和占该采购包提供的全部产品成本之和的比例为</w:t>
      </w:r>
      <w:r>
        <w:rPr>
          <w:sz w:val="24"/>
          <w:szCs w:val="24"/>
          <w:u w:val="single"/>
          <w:shd w:val="clear" w:color="auto" w:fill="ffffff"/>
          <w:lang w:val="en-US" w:bidi="ar-SA"/>
        </w:rPr>
        <w:t xml:space="preserve">   </w:t>
      </w:r>
      <w:r>
        <w:rPr>
          <w:sz w:val="24"/>
          <w:szCs w:val="24"/>
          <w:shd w:val="clear" w:color="auto" w:fill="ffffff"/>
          <w:lang w:val="en-US" w:bidi="ar-SA"/>
        </w:rPr>
        <w:t xml:space="preserve">%。</w:t>
      </w:r>
      <w:r>
        <w:rPr>
          <w:i/>
          <w:sz w:val="24"/>
          <w:szCs w:val="24"/>
          <w:vertAlign w:val="superscript"/>
          <w:lang w:val="en-US" w:bidi="ar-SA"/>
        </w:rPr>
        <w:t xml:space="preserve">6</w:t>
      </w:r>
      <w:r/>
    </w:p>
    <w:p>
      <w:pPr>
        <w:ind w:firstLine="420"/>
        <w:spacing w:before="24" w:after="24" w:line="360" w:lineRule="auto"/>
        <w:shd w:val="clear" w:color="auto" w:fill="ffffff"/>
        <w:widowControl/>
        <w:rPr>
          <w:rFonts w:hint="eastAsia"/>
          <w:sz w:val="24"/>
          <w:szCs w:val="24"/>
          <w:lang w:val="en-US" w:bidi="ar-SA"/>
        </w:rPr>
      </w:pPr>
      <w:r>
        <w:rPr>
          <w:sz w:val="24"/>
          <w:szCs w:val="24"/>
          <w:shd w:val="clear" w:color="auto" w:fill="ffffff"/>
          <w:lang w:val="en-US" w:bidi="ar-SA"/>
        </w:rPr>
        <w:t xml:space="preserve">本公司（单位）对上述声明内容的真实性负责。如有虚假，愿承担相应法律责任。</w:t>
      </w:r>
      <w:r/>
    </w:p>
    <w:p>
      <w:pPr>
        <w:jc w:val="right"/>
        <w:spacing w:before="24" w:after="24" w:line="360" w:lineRule="auto"/>
        <w:shd w:val="clear" w:color="auto" w:fill="ffffff"/>
        <w:widowControl/>
        <w:rPr>
          <w:rFonts w:hint="eastAsia"/>
          <w:sz w:val="24"/>
          <w:szCs w:val="24"/>
          <w:lang w:val="en-US" w:bidi="ar-SA"/>
        </w:rPr>
      </w:pPr>
      <w:r>
        <w:rPr>
          <w:sz w:val="24"/>
          <w:szCs w:val="24"/>
          <w:shd w:val="clear" w:color="auto" w:fill="ffffff"/>
          <w:lang w:val="en-US" w:bidi="ar-SA"/>
        </w:rPr>
        <w:t xml:space="preserve">公司（单位）名称（盖章）</w:t>
      </w:r>
      <w:r>
        <w:rPr>
          <w:rFonts w:hint="eastAsia"/>
          <w:sz w:val="24"/>
          <w:szCs w:val="24"/>
          <w:shd w:val="clear" w:color="auto" w:fill="ffffff"/>
          <w:lang w:val="en-US" w:bidi="ar-SA"/>
        </w:rPr>
        <w:t xml:space="preserve">：</w:t>
      </w:r>
      <w:r/>
    </w:p>
    <w:p>
      <w:pPr>
        <w:jc w:val="right"/>
        <w:spacing w:before="24" w:after="24" w:line="360" w:lineRule="auto"/>
        <w:shd w:val="clear" w:color="auto" w:fill="ffffff"/>
        <w:widowControl/>
        <w:rPr>
          <w:rFonts w:hint="eastAsia"/>
          <w:sz w:val="28"/>
          <w:szCs w:val="28"/>
          <w:lang w:val="en-US" w:bidi="ar-SA"/>
        </w:rPr>
      </w:pPr>
      <w:r>
        <w:rPr>
          <w:sz w:val="24"/>
          <w:szCs w:val="24"/>
          <w:shd w:val="clear" w:color="auto" w:fill="ffffff"/>
          <w:lang w:val="en-US" w:bidi="ar-SA"/>
        </w:rPr>
        <w:t xml:space="preserve">日期：　     年　  月　  日</w:t>
      </w:r>
      <w:r/>
    </w:p>
    <w:p>
      <w:pPr>
        <w:spacing w:before="24" w:after="24" w:line="360" w:lineRule="auto"/>
        <w:shd w:val="clear" w:color="auto" w:fill="ffffff"/>
        <w:widowControl/>
        <w:rPr>
          <w:rFonts w:hint="eastAsia"/>
          <w:sz w:val="28"/>
          <w:szCs w:val="28"/>
          <w:lang w:val="en-US" w:bidi="ar-SA"/>
        </w:rPr>
      </w:pPr>
      <w:r>
        <w:rPr>
          <w:sz w:val="28"/>
          <w:szCs w:val="28"/>
          <w:shd w:val="clear" w:color="auto" w:fill="ffffff"/>
          <w:lang w:val="en-US" w:bidi="ar-SA"/>
        </w:rPr>
        <w:t xml:space="preserve">__________________</w:t>
      </w:r>
      <w:r/>
    </w:p>
    <w:p>
      <w:pPr>
        <w:ind w:firstLine="420"/>
        <w:spacing w:before="24" w:after="24" w:line="360" w:lineRule="auto"/>
        <w:shd w:val="clear" w:color="auto" w:fill="ffffff"/>
        <w:widowControl/>
        <w:rPr>
          <w:rFonts w:hint="eastAsia"/>
          <w:sz w:val="21"/>
          <w:szCs w:val="21"/>
          <w:lang w:val="en-US" w:bidi="ar-SA"/>
        </w:rPr>
      </w:pPr>
      <w:r>
        <w:rPr>
          <w:sz w:val="21"/>
          <w:szCs w:val="21"/>
          <w:shd w:val="clear" w:color="auto" w:fill="ffffff"/>
          <w:lang w:val="en-US" w:bidi="ar-SA"/>
        </w:rPr>
        <w:t xml:space="preserve">1.产品如有型号，请在“产品名称”栏一并填写。</w:t>
      </w:r>
      <w:r/>
    </w:p>
    <w:p>
      <w:pPr>
        <w:ind w:firstLine="420"/>
        <w:spacing w:before="24" w:after="24" w:line="360" w:lineRule="auto"/>
        <w:shd w:val="clear" w:color="auto" w:fill="ffffff"/>
        <w:widowControl/>
        <w:rPr>
          <w:rFonts w:hint="eastAsia"/>
          <w:sz w:val="21"/>
          <w:szCs w:val="21"/>
          <w:lang w:val="en-US" w:bidi="ar-SA"/>
        </w:rPr>
      </w:pPr>
      <w:r>
        <w:rPr>
          <w:sz w:val="21"/>
          <w:szCs w:val="21"/>
          <w:shd w:val="clear" w:color="auto" w:fill="ffffff"/>
          <w:lang w:val="en-US" w:bidi="ar-SA"/>
        </w:rPr>
        <w:t xml:space="preserve">2.生产厂名与厂址应与生产厂营业执照载明的相关信息保持一致。</w:t>
      </w:r>
      <w:r/>
    </w:p>
    <w:p>
      <w:pPr>
        <w:ind w:firstLine="420"/>
        <w:spacing w:before="24" w:after="24" w:line="360" w:lineRule="auto"/>
        <w:shd w:val="clear" w:color="auto" w:fill="ffffff"/>
        <w:widowControl/>
        <w:rPr>
          <w:rFonts w:hint="eastAsia"/>
          <w:b/>
          <w:bCs/>
          <w:sz w:val="21"/>
          <w:szCs w:val="21"/>
          <w:lang w:val="en-US" w:bidi="ar-SA"/>
        </w:rPr>
      </w:pPr>
      <w:r>
        <w:rPr>
          <w:b/>
          <w:bCs/>
          <w:sz w:val="21"/>
          <w:szCs w:val="21"/>
          <w:shd w:val="clear" w:color="auto" w:fill="ffffff"/>
          <w:lang w:val="en-US" w:bidi="ar-SA"/>
        </w:rPr>
        <w:t xml:space="preserve">3.该产品的中国境内生产的组件成本占比相关要求实施前，“规定比例”栏可不填。</w:t>
      </w:r>
      <w:r/>
    </w:p>
    <w:p>
      <w:pPr>
        <w:ind w:firstLine="420"/>
        <w:spacing w:before="24" w:after="24" w:line="360" w:lineRule="auto"/>
        <w:shd w:val="clear" w:color="auto" w:fill="ffffff"/>
        <w:widowControl/>
        <w:rPr>
          <w:rFonts w:hint="eastAsia"/>
          <w:b/>
          <w:bCs/>
          <w:sz w:val="21"/>
          <w:szCs w:val="21"/>
          <w:shd w:val="clear" w:color="auto" w:fill="ffffff"/>
          <w:lang w:val="en-US" w:bidi="ar-SA"/>
        </w:rPr>
      </w:pPr>
      <w:r>
        <w:rPr>
          <w:b/>
          <w:bCs/>
          <w:sz w:val="21"/>
          <w:szCs w:val="21"/>
          <w:shd w:val="clear" w:color="auto" w:fill="ffffff"/>
          <w:lang w:val="en-US" w:bidi="ar-SA"/>
        </w:rPr>
        <w:t xml:space="preserve">4.该产品的关键组件要求实施前，“关键组件”栏可不填。</w:t>
      </w:r>
      <w:r/>
    </w:p>
    <w:p>
      <w:pPr>
        <w:ind w:firstLine="420"/>
        <w:spacing w:before="24" w:after="24" w:line="360" w:lineRule="auto"/>
        <w:shd w:val="clear" w:color="auto" w:fill="ffffff"/>
        <w:widowControl/>
        <w:rPr>
          <w:rFonts w:hint="eastAsia"/>
          <w:b/>
          <w:bCs/>
          <w:sz w:val="21"/>
          <w:szCs w:val="21"/>
          <w:shd w:val="clear" w:color="auto" w:fill="ffffff"/>
          <w:lang w:val="en-US" w:bidi="ar-SA"/>
        </w:rPr>
      </w:pPr>
      <w:r>
        <w:rPr>
          <w:b/>
          <w:bCs/>
          <w:sz w:val="21"/>
          <w:szCs w:val="21"/>
          <w:shd w:val="clear" w:color="auto" w:fill="ffffff"/>
          <w:lang w:val="en-US" w:bidi="ar-SA"/>
        </w:rPr>
        <w:t xml:space="preserve">5.该产品的关键工序要求实施前，“关键工序”栏可不填。</w:t>
      </w:r>
      <w:r/>
    </w:p>
    <w:p>
      <w:pPr>
        <w:pStyle w:val="687"/>
        <w:ind w:firstLine="420"/>
        <w:jc w:val="left"/>
        <w:rPr>
          <w:rFonts w:hint="eastAsia"/>
          <w:sz w:val="24"/>
        </w:rPr>
        <w:outlineLvl w:val="1"/>
      </w:pPr>
      <w:r>
        <w:rPr>
          <w:sz w:val="21"/>
          <w:szCs w:val="21"/>
          <w:shd w:val="clear" w:color="auto" w:fill="ffffff"/>
          <w:lang w:val="en-US" w:bidi="ar-SA"/>
        </w:rPr>
        <w:t xml:space="preserve">6.当采购项目或者采购包中含有多种产品，供应商为该采购项目或者采购包提供的符合本国产品标准的产品成本之和占该供应商提供的全部产品成本之和的比例达到80%以上时（供应商需在《声明函》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bookmarkEnd w:id="84"/>
      <w:r/>
      <w:bookmarkEnd w:id="83"/>
      <w:r/>
      <w:r/>
    </w:p>
    <w:p>
      <w:pPr>
        <w:pStyle w:val="687"/>
        <w:jc w:val="left"/>
        <w:rPr>
          <w:rFonts w:hint="eastAsia"/>
          <w:sz w:val="24"/>
        </w:rPr>
      </w:pPr>
      <w:r>
        <w:rPr>
          <w:rFonts w:hint="eastAsia"/>
          <w:sz w:val="24"/>
        </w:rPr>
      </w:r>
      <w:r/>
    </w:p>
    <w:p>
      <w:pPr>
        <w:pStyle w:val="687"/>
        <w:jc w:val="left"/>
        <w:rPr>
          <w:rFonts w:hint="eastAsia"/>
          <w:sz w:val="24"/>
        </w:rPr>
        <w:outlineLvl w:val="1"/>
      </w:pPr>
      <w:r>
        <w:rPr>
          <w:rFonts w:hint="eastAsia"/>
          <w:sz w:val="24"/>
        </w:rPr>
      </w:r>
      <w:r/>
    </w:p>
    <w:p>
      <w:pPr>
        <w:pStyle w:val="687"/>
        <w:jc w:val="left"/>
        <w:rPr>
          <w:rFonts w:hint="eastAsia"/>
          <w:sz w:val="24"/>
        </w:rPr>
        <w:outlineLvl w:val="1"/>
      </w:pPr>
      <w:r>
        <w:rPr>
          <w:rFonts w:hint="eastAsia"/>
          <w:sz w:val="24"/>
        </w:rPr>
      </w:r>
      <w:r/>
    </w:p>
    <w:p>
      <w:pPr>
        <w:pStyle w:val="687"/>
        <w:jc w:val="left"/>
        <w:rPr>
          <w:rFonts w:hint="eastAsia"/>
        </w:rPr>
        <w:outlineLvl w:val="1"/>
      </w:pPr>
      <w:r>
        <w:rPr>
          <w:rFonts w:hint="eastAsia"/>
          <w:sz w:val="24"/>
        </w:rPr>
        <w:t xml:space="preserve">3、</w:t>
      </w:r>
      <w:r>
        <w:rPr>
          <w:sz w:val="24"/>
        </w:rPr>
        <w:t xml:space="preserve">残疾人福利性单位声明函（若有）</w:t>
      </w:r>
      <w:r/>
    </w:p>
    <w:p>
      <w:pPr>
        <w:pStyle w:val="687"/>
        <w:rPr>
          <w:rFonts w:hint="eastAsia"/>
          <w:b/>
          <w:sz w:val="28"/>
          <w:szCs w:val="28"/>
        </w:rPr>
        <w:outlineLvl w:val="2"/>
      </w:pPr>
      <w:r>
        <w:rPr>
          <w:b/>
          <w:sz w:val="28"/>
          <w:szCs w:val="28"/>
        </w:rPr>
        <w:t xml:space="preserve">残疾人福利性单位声明函</w:t>
      </w:r>
      <w:r/>
    </w:p>
    <w:p>
      <w:pPr>
        <w:ind w:firstLine="480"/>
        <w:spacing w:line="360" w:lineRule="auto"/>
        <w:rPr>
          <w:rFonts w:hint="eastAsia"/>
          <w:sz w:val="24"/>
          <w:szCs w:val="21"/>
        </w:rPr>
      </w:pPr>
      <w:r>
        <w:rPr>
          <w:rFonts w:hint="eastAsia"/>
          <w:sz w:val="24"/>
        </w:rPr>
        <w:t xml:space="preserve">本单位郑重声明，根据《财政部 民政部 中国残疾人联合会关于促进残疾人就业政府采购政策的通知》（财库〔2017〕141号）的规定，本单位为符合条件的残疾人福利性单位，</w:t>
      </w:r>
      <w:r>
        <w:rPr>
          <w:rFonts w:hint="eastAsia" w:cs="Times New Roman"/>
          <w:sz w:val="24"/>
          <w:szCs w:val="24"/>
        </w:rPr>
        <w:t xml:space="preserve">参加</w:t>
      </w:r>
      <w:r>
        <w:rPr>
          <w:rFonts w:hint="eastAsia" w:cs="Times New Roman"/>
          <w:sz w:val="24"/>
          <w:szCs w:val="24"/>
          <w:u w:val="single"/>
          <w:lang w:val="en-US"/>
        </w:rPr>
        <w:t xml:space="preserve">XXXXXXXXXXXXXXXXXXXXXXXXX</w:t>
      </w:r>
      <w:r>
        <w:rPr>
          <w:rFonts w:hint="eastAsia" w:cs="Times New Roman"/>
          <w:sz w:val="24"/>
          <w:szCs w:val="24"/>
        </w:rPr>
        <w:t xml:space="preserve">（单位名称）采购编号为</w:t>
      </w:r>
      <w:r>
        <w:rPr>
          <w:rFonts w:hint="eastAsia" w:cs="Times New Roman"/>
          <w:sz w:val="24"/>
          <w:szCs w:val="24"/>
          <w:u w:val="single"/>
          <w:lang w:val="en-US"/>
        </w:rPr>
        <w:t xml:space="preserve">XXXXXXXXXXXXXXXXXXXXXXXXX</w:t>
      </w:r>
      <w:r>
        <w:rPr>
          <w:rFonts w:hint="eastAsia" w:cs="Times New Roman"/>
          <w:sz w:val="24"/>
          <w:szCs w:val="24"/>
        </w:rPr>
        <w:t xml:space="preserve">项目（分包号：</w:t>
      </w:r>
      <w:r>
        <w:rPr>
          <w:rFonts w:hint="eastAsia" w:cs="Times New Roman"/>
          <w:sz w:val="24"/>
          <w:szCs w:val="24"/>
          <w:u w:val="single"/>
          <w:lang w:val="en-US"/>
        </w:rPr>
        <w:t xml:space="preserve">XXX</w:t>
      </w:r>
      <w:r>
        <w:rPr>
          <w:rFonts w:hint="eastAsia" w:cs="Times New Roman"/>
          <w:sz w:val="24"/>
          <w:szCs w:val="24"/>
        </w:rPr>
        <w:t xml:space="preserve">）的采购活动</w:t>
      </w:r>
      <w:r>
        <w:rPr>
          <w:rFonts w:hint="eastAsia"/>
          <w:sz w:val="24"/>
        </w:rPr>
        <w:t xml:space="preserve">，</w:t>
      </w:r>
      <w:r>
        <w:rPr>
          <w:rFonts w:hint="eastAsia"/>
          <w:sz w:val="24"/>
          <w:szCs w:val="21"/>
        </w:rPr>
        <w:t xml:space="preserve">提供本单位制造的货物，或者提供其他残疾人福利性单位制造的货物（不包括使用非残疾人福利性单位注册商标的货物）。</w:t>
      </w:r>
      <w:r/>
    </w:p>
    <w:p>
      <w:pPr>
        <w:ind w:firstLine="480"/>
        <w:spacing w:line="360" w:lineRule="auto"/>
        <w:rPr>
          <w:rFonts w:hint="eastAsia"/>
          <w:sz w:val="24"/>
        </w:rPr>
      </w:pPr>
      <w:r>
        <w:rPr>
          <w:rFonts w:hint="eastAsia"/>
          <w:sz w:val="24"/>
        </w:rPr>
        <w:t xml:space="preserve">本单位对上述声明的真实性负责，如有虚假，将依法承担相应责任。</w:t>
      </w:r>
      <w:r/>
    </w:p>
    <w:p>
      <w:pPr>
        <w:pStyle w:val="901"/>
        <w:rPr>
          <w:rFonts w:ascii="宋体" w:hAnsi="宋体"/>
          <w:sz w:val="24"/>
          <w:szCs w:val="24"/>
        </w:rPr>
      </w:pPr>
      <w:r>
        <w:rPr>
          <w:rFonts w:ascii="宋体" w:hAnsi="宋体"/>
          <w:sz w:val="24"/>
          <w:szCs w:val="24"/>
        </w:rPr>
      </w:r>
      <w:r/>
    </w:p>
    <w:p>
      <w:pPr>
        <w:rPr>
          <w:rFonts w:hint="eastAsia"/>
        </w:rPr>
      </w:pPr>
      <w:r>
        <w:rPr>
          <w:rFonts w:hint="eastAsia"/>
        </w:rPr>
      </w:r>
      <w:r/>
    </w:p>
    <w:p>
      <w:pPr>
        <w:ind w:right="180" w:firstLine="360"/>
        <w:jc w:val="center"/>
        <w:spacing w:line="360" w:lineRule="auto"/>
        <w:rPr>
          <w:rFonts w:hint="eastAsia"/>
          <w:sz w:val="24"/>
          <w:szCs w:val="24"/>
        </w:rPr>
      </w:pPr>
      <w:r>
        <w:rPr>
          <w:rFonts w:hint="eastAsia"/>
          <w:sz w:val="24"/>
          <w:szCs w:val="24"/>
          <w:lang w:val="en-US"/>
        </w:rPr>
        <w:t xml:space="preserve">                                           </w:t>
      </w:r>
      <w:r>
        <w:rPr>
          <w:rFonts w:hint="eastAsia"/>
          <w:sz w:val="24"/>
          <w:szCs w:val="24"/>
        </w:rPr>
        <w:t xml:space="preserve">企业名称：（加盖电子公章）</w:t>
      </w:r>
      <w:r/>
    </w:p>
    <w:p>
      <w:pPr>
        <w:ind w:firstLine="6000"/>
        <w:spacing w:line="360" w:lineRule="auto"/>
        <w:rPr>
          <w:rFonts w:hint="eastAsia"/>
          <w:sz w:val="24"/>
          <w:szCs w:val="24"/>
        </w:rPr>
      </w:pPr>
      <w:r>
        <w:rPr>
          <w:rFonts w:hint="eastAsia"/>
          <w:sz w:val="24"/>
          <w:szCs w:val="24"/>
        </w:rPr>
        <w:t xml:space="preserve">日  </w:t>
      </w:r>
      <w:r>
        <w:rPr>
          <w:rFonts w:hint="eastAsia"/>
          <w:sz w:val="24"/>
          <w:szCs w:val="24"/>
          <w:lang w:val="en-US"/>
        </w:rPr>
        <w:t xml:space="preserve">  </w:t>
      </w:r>
      <w:r>
        <w:rPr>
          <w:rFonts w:hint="eastAsia"/>
          <w:sz w:val="24"/>
          <w:szCs w:val="24"/>
        </w:rPr>
        <w:t xml:space="preserve">期：</w:t>
      </w:r>
      <w:r/>
    </w:p>
    <w:p>
      <w:pPr>
        <w:pStyle w:val="687"/>
        <w:ind w:firstLine="4560"/>
        <w:jc w:val="both"/>
        <w:rPr>
          <w:rFonts w:hint="eastAsia"/>
        </w:rPr>
      </w:pPr>
      <w:r>
        <w:rPr>
          <w:rFonts w:hint="eastAsia"/>
        </w:rPr>
      </w:r>
      <w:r/>
    </w:p>
    <w:p>
      <w:pPr>
        <w:pStyle w:val="687"/>
        <w:jc w:val="both"/>
        <w:rPr>
          <w:rFonts w:hint="eastAsia"/>
        </w:rPr>
      </w:pPr>
      <w:r>
        <w:rPr>
          <w:rFonts w:hint="eastAsia"/>
        </w:rPr>
      </w:r>
      <w:r/>
    </w:p>
    <w:p>
      <w:pPr>
        <w:pStyle w:val="687"/>
        <w:jc w:val="both"/>
        <w:rPr>
          <w:rFonts w:hint="eastAsia"/>
          <w:sz w:val="24"/>
        </w:rPr>
        <w:outlineLvl w:val="1"/>
      </w:pPr>
      <w:r>
        <w:rPr>
          <w:rFonts w:hint="eastAsia"/>
          <w:sz w:val="24"/>
        </w:rPr>
        <w:t xml:space="preserve">4</w:t>
      </w:r>
      <w:r>
        <w:rPr>
          <w:sz w:val="24"/>
        </w:rPr>
        <w:t xml:space="preserve">、属于监狱企业的证明文件（若有）</w:t>
      </w:r>
      <w:r/>
    </w:p>
    <w:p>
      <w:pPr>
        <w:pStyle w:val="687"/>
        <w:ind w:firstLine="480"/>
        <w:jc w:val="both"/>
        <w:rPr>
          <w:rFonts w:hint="eastAsia"/>
          <w:sz w:val="24"/>
        </w:rPr>
      </w:pPr>
      <w:r>
        <w:rPr>
          <w:rFonts w:hint="eastAsia"/>
          <w:sz w:val="24"/>
        </w:rPr>
        <w:t xml:space="preserve">（提供由省级以上监狱管理局、戒毒管理局（</w:t>
      </w:r>
      <w:r>
        <w:rPr>
          <w:sz w:val="24"/>
        </w:rPr>
        <w:t xml:space="preserve">含新疆生产建设兵团</w:t>
      </w:r>
      <w:r>
        <w:rPr>
          <w:rFonts w:hint="eastAsia"/>
          <w:sz w:val="24"/>
        </w:rPr>
        <w:t xml:space="preserve">）</w:t>
      </w:r>
      <w:r>
        <w:rPr>
          <w:sz w:val="24"/>
        </w:rPr>
        <w:t xml:space="preserve">出具的属于监狱企</w:t>
      </w:r>
      <w:r>
        <w:rPr>
          <w:rFonts w:hint="eastAsia"/>
          <w:sz w:val="24"/>
        </w:rPr>
        <w:t xml:space="preserve">业的证明文件）</w:t>
      </w:r>
      <w:r/>
    </w:p>
    <w:p>
      <w:pPr>
        <w:pStyle w:val="687"/>
        <w:ind w:left="440"/>
        <w:jc w:val="both"/>
        <w:rPr>
          <w:rFonts w:hint="eastAsia"/>
        </w:rPr>
      </w:pPr>
      <w:r>
        <w:rPr>
          <w:rFonts w:hint="eastAsia"/>
        </w:rPr>
      </w:r>
      <w:r/>
    </w:p>
    <w:p>
      <w:pPr>
        <w:pStyle w:val="687"/>
        <w:jc w:val="both"/>
        <w:rPr>
          <w:rFonts w:hint="eastAsia"/>
          <w:sz w:val="24"/>
          <w:szCs w:val="24"/>
        </w:rPr>
      </w:pPr>
      <w:r>
        <w:rPr>
          <w:rFonts w:hint="eastAsia"/>
          <w:sz w:val="24"/>
          <w:szCs w:val="24"/>
        </w:rPr>
      </w:r>
      <w:r/>
    </w:p>
    <w:p>
      <w:pPr>
        <w:pStyle w:val="687"/>
        <w:jc w:val="both"/>
        <w:rPr>
          <w:rFonts w:hint="eastAsia"/>
          <w:sz w:val="24"/>
          <w:szCs w:val="24"/>
        </w:rPr>
      </w:pPr>
      <w:r>
        <w:rPr>
          <w:rFonts w:hint="eastAsia"/>
          <w:sz w:val="24"/>
          <w:szCs w:val="24"/>
        </w:rPr>
      </w:r>
      <w:r/>
    </w:p>
    <w:p>
      <w:pPr>
        <w:pStyle w:val="687"/>
        <w:jc w:val="both"/>
        <w:rPr>
          <w:rFonts w:hint="eastAsia"/>
          <w:sz w:val="24"/>
          <w:szCs w:val="24"/>
        </w:rPr>
      </w:pPr>
      <w:r>
        <w:rPr>
          <w:rFonts w:hint="eastAsia"/>
          <w:sz w:val="24"/>
          <w:szCs w:val="24"/>
        </w:rPr>
      </w:r>
      <w:r/>
    </w:p>
    <w:p>
      <w:pPr>
        <w:pStyle w:val="687"/>
        <w:jc w:val="both"/>
        <w:rPr>
          <w:rFonts w:hint="eastAsia"/>
          <w:sz w:val="24"/>
          <w:szCs w:val="24"/>
        </w:rPr>
      </w:pPr>
      <w:r>
        <w:rPr>
          <w:rFonts w:hint="eastAsia"/>
          <w:sz w:val="24"/>
          <w:szCs w:val="24"/>
        </w:rPr>
      </w:r>
      <w:r/>
    </w:p>
    <w:p>
      <w:pPr>
        <w:pStyle w:val="687"/>
        <w:jc w:val="both"/>
        <w:rPr>
          <w:rFonts w:hint="eastAsia"/>
          <w:sz w:val="24"/>
          <w:szCs w:val="24"/>
        </w:rPr>
      </w:pPr>
      <w:r>
        <w:rPr>
          <w:rFonts w:hint="eastAsia"/>
          <w:sz w:val="24"/>
          <w:szCs w:val="24"/>
        </w:rPr>
      </w:r>
      <w:r/>
    </w:p>
    <w:p>
      <w:pPr>
        <w:pStyle w:val="687"/>
        <w:jc w:val="both"/>
        <w:rPr>
          <w:rFonts w:hint="eastAsia"/>
          <w:sz w:val="24"/>
          <w:szCs w:val="24"/>
        </w:rPr>
      </w:pPr>
      <w:r>
        <w:rPr>
          <w:rFonts w:hint="eastAsia"/>
          <w:sz w:val="24"/>
          <w:szCs w:val="24"/>
        </w:rPr>
      </w:r>
      <w:r/>
    </w:p>
    <w:p>
      <w:pPr>
        <w:pStyle w:val="687"/>
        <w:jc w:val="both"/>
        <w:rPr>
          <w:rFonts w:hint="eastAsia"/>
          <w:sz w:val="24"/>
          <w:szCs w:val="24"/>
        </w:rPr>
      </w:pPr>
      <w:r>
        <w:rPr>
          <w:rFonts w:hint="eastAsia"/>
          <w:sz w:val="24"/>
          <w:szCs w:val="24"/>
        </w:rPr>
      </w:r>
      <w:r/>
    </w:p>
    <w:p>
      <w:pPr>
        <w:pStyle w:val="687"/>
        <w:jc w:val="both"/>
        <w:rPr>
          <w:rFonts w:hint="eastAsia"/>
          <w:sz w:val="24"/>
          <w:szCs w:val="24"/>
        </w:rPr>
      </w:pPr>
      <w:r>
        <w:rPr>
          <w:rFonts w:hint="eastAsia"/>
          <w:sz w:val="24"/>
          <w:szCs w:val="24"/>
        </w:rPr>
      </w:r>
      <w:r/>
    </w:p>
    <w:p>
      <w:pPr>
        <w:pStyle w:val="687"/>
        <w:jc w:val="both"/>
        <w:rPr>
          <w:rFonts w:hint="eastAsia"/>
          <w:sz w:val="24"/>
          <w:szCs w:val="24"/>
        </w:rPr>
      </w:pPr>
      <w:r>
        <w:rPr>
          <w:rFonts w:hint="eastAsia"/>
          <w:sz w:val="24"/>
          <w:szCs w:val="24"/>
        </w:rPr>
      </w:r>
      <w:r/>
    </w:p>
    <w:p>
      <w:pPr>
        <w:pStyle w:val="687"/>
        <w:jc w:val="both"/>
        <w:rPr>
          <w:rFonts w:hint="eastAsia"/>
          <w:sz w:val="24"/>
          <w:szCs w:val="24"/>
        </w:rPr>
        <w:outlineLvl w:val="0"/>
      </w:pPr>
      <w:r/>
      <w:bookmarkStart w:id="85" w:name="_Toc230255360"/>
      <w:r>
        <w:rPr>
          <w:rFonts w:hint="eastAsia"/>
          <w:sz w:val="24"/>
          <w:szCs w:val="24"/>
        </w:rPr>
        <w:t xml:space="preserve">附件二、声明格式</w:t>
      </w:r>
      <w:bookmarkEnd w:id="85"/>
      <w:r/>
      <w:r/>
    </w:p>
    <w:p>
      <w:pPr>
        <w:pStyle w:val="687"/>
        <w:jc w:val="both"/>
        <w:rPr>
          <w:rFonts w:hint="eastAsia"/>
          <w:sz w:val="24"/>
          <w:szCs w:val="24"/>
        </w:rPr>
        <w:outlineLvl w:val="1"/>
      </w:pPr>
      <w:r>
        <w:rPr>
          <w:rFonts w:hint="eastAsia"/>
          <w:sz w:val="24"/>
          <w:szCs w:val="24"/>
        </w:rPr>
        <w:t xml:space="preserve">1、无重大违法记录声明</w:t>
      </w:r>
      <w:r/>
    </w:p>
    <w:p>
      <w:pPr>
        <w:pStyle w:val="687"/>
        <w:rPr>
          <w:rFonts w:hint="eastAsia"/>
          <w:b/>
          <w:sz w:val="24"/>
          <w:szCs w:val="24"/>
        </w:rPr>
      </w:pPr>
      <w:r>
        <w:rPr>
          <w:rFonts w:hint="eastAsia"/>
          <w:b/>
          <w:sz w:val="28"/>
          <w:szCs w:val="24"/>
        </w:rPr>
        <w:t xml:space="preserve">无重大违法记录声明</w:t>
      </w:r>
      <w:r/>
    </w:p>
    <w:p>
      <w:pPr>
        <w:pStyle w:val="687"/>
        <w:jc w:val="both"/>
        <w:rPr>
          <w:rFonts w:hint="eastAsia"/>
          <w:sz w:val="24"/>
          <w:szCs w:val="24"/>
        </w:rPr>
      </w:pPr>
      <w:r>
        <w:rPr>
          <w:rFonts w:hint="eastAsia"/>
          <w:sz w:val="24"/>
          <w:szCs w:val="24"/>
        </w:rPr>
        <w:t xml:space="preserve">南京市六合区农业农村局：</w:t>
      </w:r>
      <w:r/>
    </w:p>
    <w:p>
      <w:pPr>
        <w:pStyle w:val="687"/>
        <w:ind w:firstLine="480"/>
        <w:jc w:val="both"/>
        <w:rPr>
          <w:rFonts w:hint="eastAsia"/>
          <w:sz w:val="24"/>
          <w:szCs w:val="24"/>
        </w:rPr>
      </w:pPr>
      <w:r>
        <w:rPr>
          <w:rFonts w:hint="eastAsia"/>
          <w:sz w:val="24"/>
          <w:szCs w:val="24"/>
        </w:rPr>
        <w:t xml:space="preserve">我单位</w:t>
      </w:r>
      <w:r>
        <w:rPr>
          <w:sz w:val="24"/>
          <w:szCs w:val="24"/>
          <w:u w:val="single"/>
        </w:rPr>
        <w:t xml:space="preserve">（</w:t>
      </w:r>
      <w:r>
        <w:rPr>
          <w:rFonts w:hint="eastAsia"/>
          <w:sz w:val="24"/>
          <w:szCs w:val="24"/>
          <w:u w:val="single"/>
        </w:rPr>
        <w:t xml:space="preserve">投标单位</w:t>
      </w:r>
      <w:r>
        <w:rPr>
          <w:sz w:val="24"/>
          <w:szCs w:val="24"/>
          <w:u w:val="single"/>
        </w:rPr>
        <w:t xml:space="preserve">名称）</w:t>
      </w:r>
      <w:r>
        <w:rPr>
          <w:sz w:val="24"/>
          <w:szCs w:val="24"/>
        </w:rPr>
        <w:t xml:space="preserve">郑重声明：</w:t>
      </w:r>
      <w:r/>
    </w:p>
    <w:p>
      <w:pPr>
        <w:pStyle w:val="687"/>
        <w:ind w:firstLine="480"/>
        <w:jc w:val="both"/>
        <w:rPr>
          <w:rFonts w:hint="eastAsia"/>
          <w:sz w:val="24"/>
          <w:szCs w:val="24"/>
        </w:rPr>
      </w:pPr>
      <w:r>
        <w:rPr>
          <w:rFonts w:hint="eastAsia"/>
          <w:sz w:val="24"/>
          <w:szCs w:val="24"/>
        </w:rPr>
        <w:t xml:space="preserve">参加政府采购活动前</w:t>
      </w:r>
      <w:r>
        <w:rPr>
          <w:sz w:val="24"/>
          <w:szCs w:val="24"/>
        </w:rPr>
        <w:t xml:space="preserve">3年内在经营活动中</w:t>
      </w:r>
      <w:r>
        <w:rPr>
          <w:rFonts w:hint="eastAsia"/>
          <w:sz w:val="24"/>
          <w:szCs w:val="24"/>
          <w:u w:val="single"/>
        </w:rPr>
        <w:t xml:space="preserve">       </w:t>
      </w:r>
      <w:r>
        <w:rPr>
          <w:sz w:val="24"/>
          <w:szCs w:val="24"/>
        </w:rPr>
        <w:t xml:space="preserve">（在下划线上如实填写：有或没有）</w:t>
      </w:r>
      <w:r>
        <w:rPr>
          <w:rFonts w:hint="eastAsia"/>
          <w:sz w:val="24"/>
          <w:szCs w:val="24"/>
        </w:rPr>
        <w:t xml:space="preserve">重大违法记录。</w:t>
      </w:r>
      <w:r/>
    </w:p>
    <w:p>
      <w:pPr>
        <w:pStyle w:val="687"/>
        <w:ind w:firstLine="480"/>
        <w:jc w:val="both"/>
        <w:rPr>
          <w:rFonts w:hint="eastAsia"/>
          <w:sz w:val="24"/>
          <w:szCs w:val="24"/>
        </w:rPr>
      </w:pPr>
      <w:r>
        <w:rPr>
          <w:rFonts w:hint="eastAsia"/>
          <w:sz w:val="24"/>
          <w:szCs w:val="24"/>
        </w:rPr>
        <w:t xml:space="preserve">（说明：政府采购法第二十二条第一款第五项所称重大违法记录，是指投标人因违法经营受到刑事处罚或者责令停产停业、吊销许可证或者执照、较大数额罚款等行政处罚。）</w:t>
      </w:r>
      <w:r/>
    </w:p>
    <w:p>
      <w:pPr>
        <w:pStyle w:val="687"/>
        <w:jc w:val="both"/>
        <w:rPr>
          <w:rFonts w:hint="eastAsia"/>
          <w:sz w:val="24"/>
          <w:szCs w:val="24"/>
        </w:rPr>
      </w:pPr>
      <w:r>
        <w:rPr>
          <w:rFonts w:hint="eastAsia"/>
          <w:sz w:val="24"/>
          <w:szCs w:val="24"/>
        </w:rPr>
      </w:r>
      <w:r/>
    </w:p>
    <w:p>
      <w:pPr>
        <w:pStyle w:val="687"/>
        <w:ind w:firstLine="6000"/>
        <w:jc w:val="both"/>
        <w:rPr>
          <w:rFonts w:hint="eastAsia"/>
          <w:sz w:val="24"/>
          <w:szCs w:val="24"/>
        </w:rPr>
      </w:pPr>
      <w:r>
        <w:rPr>
          <w:rFonts w:hint="eastAsia"/>
          <w:sz w:val="24"/>
          <w:szCs w:val="24"/>
        </w:rPr>
        <w:t xml:space="preserve">声明人：（加盖电子公章）</w:t>
      </w:r>
      <w:r/>
    </w:p>
    <w:p>
      <w:pPr>
        <w:pStyle w:val="687"/>
        <w:ind w:left="440" w:firstLine="6240"/>
        <w:jc w:val="both"/>
        <w:rPr>
          <w:rFonts w:hint="eastAsia"/>
        </w:rPr>
      </w:pPr>
      <w:r>
        <w:rPr>
          <w:rFonts w:hint="eastAsia"/>
          <w:sz w:val="24"/>
          <w:szCs w:val="24"/>
        </w:rPr>
        <w:t xml:space="preserve">日期：</w:t>
      </w:r>
      <w:r>
        <w:rPr>
          <w:sz w:val="24"/>
          <w:szCs w:val="24"/>
        </w:rPr>
        <w:t xml:space="preserve">年月日</w:t>
      </w:r>
      <w:r/>
    </w:p>
    <w:p>
      <w:pPr>
        <w:pStyle w:val="687"/>
        <w:jc w:val="both"/>
        <w:rPr>
          <w:rFonts w:hint="eastAsia"/>
        </w:rPr>
      </w:pPr>
      <w:r>
        <w:rPr>
          <w:rFonts w:hint="eastAsia"/>
        </w:rPr>
      </w:r>
      <w:r/>
    </w:p>
    <w:p>
      <w:pPr>
        <w:rPr>
          <w:rFonts w:hint="eastAsia"/>
        </w:rPr>
        <w:outlineLvl w:val="1"/>
      </w:pPr>
      <w:r>
        <w:rPr>
          <w:rFonts w:hint="eastAsia"/>
          <w:sz w:val="24"/>
        </w:rPr>
        <w:t xml:space="preserve">2、</w:t>
      </w:r>
      <w:r>
        <w:rPr>
          <w:sz w:val="24"/>
        </w:rPr>
        <w:t xml:space="preserve">具备履行合同所必需的设备和专业技术能力的声明</w:t>
      </w:r>
      <w:r/>
    </w:p>
    <w:p>
      <w:pPr>
        <w:jc w:val="center"/>
        <w:spacing w:after="156" w:line="640" w:lineRule="exact"/>
        <w:rPr>
          <w:rFonts w:hint="eastAsia"/>
          <w:b/>
          <w:sz w:val="28"/>
          <w:szCs w:val="28"/>
        </w:rPr>
      </w:pPr>
      <w:r>
        <w:rPr>
          <w:rFonts w:hint="eastAsia" w:cs="Courier New"/>
          <w:sz w:val="24"/>
          <w:szCs w:val="24"/>
        </w:rPr>
        <w:t xml:space="preserve"> </w:t>
      </w:r>
      <w:r>
        <w:rPr>
          <w:b/>
          <w:sz w:val="28"/>
          <w:szCs w:val="28"/>
        </w:rPr>
        <w:t xml:space="preserve">具备履行合同所必需的设备和专业技术能力的声明</w:t>
      </w:r>
      <w:r/>
    </w:p>
    <w:p>
      <w:pPr>
        <w:pStyle w:val="687"/>
        <w:jc w:val="both"/>
        <w:rPr>
          <w:rFonts w:hint="eastAsia"/>
          <w:sz w:val="24"/>
          <w:szCs w:val="24"/>
        </w:rPr>
      </w:pPr>
      <w:r>
        <w:rPr>
          <w:rFonts w:hint="eastAsia"/>
          <w:sz w:val="24"/>
          <w:szCs w:val="24"/>
        </w:rPr>
        <w:t xml:space="preserve">南京市六合区农业农村局：</w:t>
      </w:r>
      <w:r/>
    </w:p>
    <w:p>
      <w:pPr>
        <w:pStyle w:val="687"/>
        <w:ind w:firstLine="480"/>
        <w:jc w:val="both"/>
        <w:rPr>
          <w:rFonts w:hint="eastAsia"/>
          <w:sz w:val="24"/>
          <w:szCs w:val="24"/>
        </w:rPr>
      </w:pPr>
      <w:r>
        <w:rPr>
          <w:sz w:val="24"/>
          <w:szCs w:val="24"/>
        </w:rPr>
        <w:t xml:space="preserve">我单位</w:t>
      </w:r>
      <w:r>
        <w:rPr>
          <w:sz w:val="24"/>
          <w:szCs w:val="24"/>
          <w:u w:val="single"/>
        </w:rPr>
        <w:tab/>
        <w:t xml:space="preserve">（</w:t>
      </w:r>
      <w:r>
        <w:rPr>
          <w:rFonts w:hint="eastAsia"/>
          <w:sz w:val="24"/>
          <w:szCs w:val="24"/>
          <w:u w:val="single"/>
        </w:rPr>
        <w:t xml:space="preserve">投标人</w:t>
      </w:r>
      <w:r>
        <w:rPr>
          <w:sz w:val="24"/>
          <w:szCs w:val="24"/>
          <w:u w:val="single"/>
        </w:rPr>
        <w:t xml:space="preserve">名称）</w:t>
      </w:r>
      <w:r>
        <w:rPr>
          <w:sz w:val="24"/>
          <w:szCs w:val="24"/>
        </w:rPr>
        <w:t xml:space="preserve">郑重声明：</w:t>
      </w:r>
      <w:r/>
    </w:p>
    <w:p>
      <w:pPr>
        <w:pStyle w:val="687"/>
        <w:ind w:firstLine="480"/>
        <w:jc w:val="both"/>
        <w:rPr>
          <w:rFonts w:hint="eastAsia"/>
          <w:sz w:val="24"/>
          <w:szCs w:val="24"/>
        </w:rPr>
      </w:pPr>
      <w:r>
        <w:rPr>
          <w:sz w:val="24"/>
          <w:szCs w:val="24"/>
        </w:rPr>
        <w:t xml:space="preserve">我公司具备履行本项采购合同所必需的设备和专业技术能力，为履行本项采购合同我单位具备如下主要设备和主要专业技术能力：</w:t>
      </w:r>
      <w:r/>
    </w:p>
    <w:p>
      <w:pPr>
        <w:pStyle w:val="687"/>
        <w:ind w:firstLine="480"/>
        <w:jc w:val="both"/>
        <w:rPr>
          <w:rFonts w:hint="eastAsia"/>
          <w:sz w:val="24"/>
          <w:szCs w:val="24"/>
        </w:rPr>
      </w:pPr>
      <w:r>
        <w:rPr>
          <w:sz w:val="24"/>
          <w:szCs w:val="24"/>
        </w:rPr>
        <w:t xml:space="preserve">主要设备有：</w:t>
      </w:r>
      <w:r>
        <w:rPr>
          <w:sz w:val="24"/>
          <w:szCs w:val="24"/>
        </w:rPr>
        <w:tab/>
        <w:t xml:space="preserve">。</w:t>
      </w:r>
      <w:r>
        <w:rPr>
          <w:rFonts w:hint="eastAsia"/>
          <w:sz w:val="24"/>
          <w:szCs w:val="24"/>
        </w:rPr>
        <w:t xml:space="preserve">（</w:t>
      </w:r>
      <w:r>
        <w:rPr>
          <w:sz w:val="24"/>
          <w:szCs w:val="24"/>
        </w:rPr>
        <w:t xml:space="preserve">若有</w:t>
      </w:r>
      <w:r>
        <w:rPr>
          <w:rFonts w:hint="eastAsia"/>
          <w:sz w:val="24"/>
          <w:szCs w:val="24"/>
        </w:rPr>
        <w:t xml:space="preserve">）</w:t>
      </w:r>
      <w:r/>
    </w:p>
    <w:p>
      <w:pPr>
        <w:pStyle w:val="687"/>
        <w:jc w:val="both"/>
        <w:rPr>
          <w:rFonts w:hint="eastAsia"/>
          <w:sz w:val="24"/>
          <w:szCs w:val="24"/>
        </w:rPr>
      </w:pPr>
      <w:r>
        <w:rPr>
          <w:rFonts w:hint="eastAsia"/>
          <w:sz w:val="24"/>
          <w:szCs w:val="24"/>
        </w:rPr>
      </w:r>
      <w:r/>
    </w:p>
    <w:p>
      <w:pPr>
        <w:pStyle w:val="687"/>
        <w:ind w:firstLine="480"/>
        <w:jc w:val="both"/>
        <w:rPr>
          <w:rFonts w:hint="eastAsia"/>
          <w:sz w:val="24"/>
          <w:szCs w:val="24"/>
        </w:rPr>
        <w:outlineLvl w:val="0"/>
      </w:pPr>
      <w:r/>
      <w:bookmarkStart w:id="86" w:name="_Toc198739437"/>
      <w:r/>
      <w:bookmarkStart w:id="87" w:name="_Toc230255361"/>
      <w:r>
        <w:rPr>
          <w:sz w:val="24"/>
          <w:szCs w:val="24"/>
        </w:rPr>
        <w:t xml:space="preserve">主要专业技术能力有：</w:t>
      </w:r>
      <w:r>
        <w:rPr>
          <w:sz w:val="24"/>
          <w:szCs w:val="24"/>
        </w:rPr>
        <w:tab/>
        <w:t xml:space="preserve">。</w:t>
      </w:r>
      <w:bookmarkEnd w:id="86"/>
      <w:r/>
      <w:bookmarkEnd w:id="87"/>
      <w:r>
        <w:rPr>
          <w:rFonts w:hint="eastAsia"/>
          <w:sz w:val="24"/>
          <w:szCs w:val="24"/>
        </w:rPr>
        <w:t xml:space="preserve">（</w:t>
      </w:r>
      <w:r>
        <w:rPr>
          <w:sz w:val="24"/>
          <w:szCs w:val="24"/>
        </w:rPr>
        <w:t xml:space="preserve">若有</w:t>
      </w:r>
      <w:r>
        <w:rPr>
          <w:rFonts w:hint="eastAsia"/>
          <w:sz w:val="24"/>
          <w:szCs w:val="24"/>
        </w:rPr>
        <w:t xml:space="preserve">）</w:t>
      </w:r>
      <w:r/>
    </w:p>
    <w:p>
      <w:pPr>
        <w:pStyle w:val="691"/>
        <w:ind w:left="440" w:firstLine="2880"/>
        <w:spacing w:before="165"/>
        <w:rPr>
          <w:color w:val="auto"/>
        </w:rPr>
      </w:pPr>
      <w:r>
        <w:rPr>
          <w:color w:val="auto"/>
        </w:rPr>
        <w:t xml:space="preserve">声明人：</w:t>
      </w:r>
      <w:r>
        <w:rPr>
          <w:rFonts w:hint="eastAsia" w:hAnsi="宋体"/>
          <w:color w:val="auto"/>
        </w:rPr>
        <w:t xml:space="preserve">（加盖电子公章）</w:t>
      </w:r>
      <w:r/>
    </w:p>
    <w:p>
      <w:pPr>
        <w:pStyle w:val="687"/>
        <w:ind w:left="440" w:firstLine="5520"/>
        <w:jc w:val="both"/>
        <w:rPr>
          <w:rFonts w:hint="eastAsia"/>
        </w:rPr>
      </w:pPr>
      <w:r>
        <w:rPr>
          <w:sz w:val="24"/>
          <w:szCs w:val="24"/>
        </w:rPr>
        <w:t xml:space="preserve">日期：</w:t>
      </w:r>
      <w:r>
        <w:rPr>
          <w:sz w:val="24"/>
          <w:szCs w:val="24"/>
        </w:rPr>
        <w:tab/>
        <w:t xml:space="preserve">年</w:t>
      </w:r>
      <w:r>
        <w:rPr>
          <w:sz w:val="24"/>
          <w:szCs w:val="24"/>
        </w:rPr>
        <w:tab/>
        <w:t xml:space="preserve">月</w:t>
      </w:r>
      <w:r>
        <w:rPr>
          <w:sz w:val="24"/>
          <w:szCs w:val="24"/>
        </w:rPr>
        <w:tab/>
        <w:t xml:space="preserve">日</w:t>
      </w:r>
      <w:r/>
    </w:p>
    <w:p>
      <w:pPr>
        <w:pStyle w:val="687"/>
        <w:rPr>
          <w:rFonts w:hint="eastAsia"/>
          <w:lang w:val="en-US"/>
        </w:rPr>
      </w:pPr>
      <w:r>
        <w:rPr>
          <w:rFonts w:hint="eastAsia"/>
          <w:lang w:val="en-US"/>
        </w:rPr>
      </w:r>
      <w:r/>
    </w:p>
    <w:sectPr>
      <w:footerReference w:type="default" r:id="rId8"/>
      <w:footnotePr/>
      <w:endnotePr/>
      <w:type w:val="nextPage"/>
      <w:pgSz w:w="11906" w:h="16838" w:orient="portrait"/>
      <w:pgMar w:top="1247" w:right="1247" w:bottom="1247" w:left="1247" w:header="851" w:footer="992" w:gutter="0"/>
      <w:cols w:num="1" w:sep="0" w:space="425"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rPr>
          <w:rFonts w:hint="eastAsia"/>
        </w:rPr>
      </w:pPr>
      <w:r>
        <w:separator/>
      </w:r>
      <w:r/>
    </w:p>
  </w:endnote>
  <w:endnote w:type="continuationSeparator" w:id="0">
    <w:p>
      <w:pPr>
        <w:rPr>
          <w:rFonts w:hint="eastAsia"/>
        </w:rPr>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黑体">
    <w:panose1 w:val="02010609060101010101"/>
  </w:font>
  <w:font w:name="方正黑体_GBK">
    <w:panose1 w:val="020B0503020202020204"/>
  </w:font>
  <w:font w:name="Symbol">
    <w:panose1 w:val="05050102010706020507"/>
  </w:font>
  <w:font w:name="Cambria Math">
    <w:panose1 w:val="02040503050406030204"/>
  </w:font>
  <w:font w:name="仿宋">
    <w:panose1 w:val="02010609060101010101"/>
  </w:font>
  <w:font w:name="KNLe">
    <w:panose1 w:val="020B0503020202020204"/>
  </w:font>
  <w:font w:name="方正小标宋简体">
    <w:panose1 w:val="020B0503020202020204"/>
  </w:font>
  <w:font w:name="Courier New">
    <w:panose1 w:val="02070309020205020404"/>
  </w:font>
  <w:font w:name="Calibri">
    <w:panose1 w:val="020F0502020204030204"/>
  </w:font>
  <w:font w:name="微软雅黑">
    <w:panose1 w:val="020B0503020204020204"/>
  </w:font>
  <w:font w:name="Arial">
    <w:panose1 w:val="020B0604020202020204"/>
  </w:font>
  <w:font w:name="SimSun">
    <w:panose1 w:val="02010600030101010101"/>
  </w:font>
  <w:font w:name="宋体">
    <w:panose1 w:val="02010600030101010101"/>
  </w:font>
  <w:font w:name="方正小标宋_GBK">
    <w:panose1 w:val="020B0503020202020204"/>
  </w:font>
  <w:font w:name="Malgun Gothic">
    <w:panose1 w:val="020B05030200000200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568860654"/>
      <w:rPr/>
    </w:sdtPr>
    <w:sdtContent>
      <w:p>
        <w:pPr>
          <w:pStyle w:val="702"/>
          <w:jc w:val="right"/>
        </w:pPr>
        <w:r>
          <w:fldChar w:fldCharType="begin"/>
        </w:r>
        <w:r>
          <w:instrText xml:space="preserve">PAGE   \* MERGEFORMAT</w:instrText>
        </w:r>
        <w:r>
          <w:fldChar w:fldCharType="separate"/>
        </w:r>
        <w:r>
          <w:rPr>
            <w:lang w:val="zh-CN"/>
          </w:rPr>
          <w:t xml:space="preserve">49</w:t>
        </w:r>
        <w:r>
          <w:fldChar w:fldCharType="end"/>
        </w:r>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rPr>
          <w:rFonts w:hint="eastAsia"/>
        </w:rPr>
      </w:pPr>
      <w:r>
        <w:separator/>
      </w:r>
      <w:r/>
    </w:p>
  </w:footnote>
  <w:footnote w:type="continuationSeparator" w:id="0">
    <w:p>
      <w:pPr>
        <w:rPr>
          <w:rFonts w:hint="eastAsia"/>
        </w:rPr>
      </w:pPr>
      <w:r>
        <w:continuationSeparator/>
      </w: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654">
    <w:name w:val="Plain Table 1"/>
    <w:basedOn w:val="68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55">
    <w:name w:val="Plain Table 2"/>
    <w:basedOn w:val="68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56">
    <w:name w:val="Plain Table 3"/>
    <w:basedOn w:val="68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57">
    <w:name w:val="Plain Table 4"/>
    <w:basedOn w:val="68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58">
    <w:name w:val="Plain Table 5"/>
    <w:basedOn w:val="68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59">
    <w:name w:val="Grid Table 1 Light"/>
    <w:basedOn w:val="68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60">
    <w:name w:val="Grid Table 2"/>
    <w:basedOn w:val="68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61">
    <w:name w:val="Grid Table 3"/>
    <w:basedOn w:val="68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62">
    <w:name w:val="Grid Table 4"/>
    <w:basedOn w:val="68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663">
    <w:name w:val="Grid Table 5 Dark"/>
    <w:basedOn w:val="68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664">
    <w:name w:val="Grid Table 6 Colorful"/>
    <w:basedOn w:val="68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665">
    <w:name w:val="Grid Table 7 Colorful"/>
    <w:basedOn w:val="68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666">
    <w:name w:val="List Table 1 Light"/>
    <w:basedOn w:val="68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667">
    <w:name w:val="List Table 2"/>
    <w:basedOn w:val="68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668">
    <w:name w:val="List Table 3"/>
    <w:basedOn w:val="68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669">
    <w:name w:val="List Table 4"/>
    <w:basedOn w:val="68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670">
    <w:name w:val="List Table 5 Dark"/>
    <w:basedOn w:val="68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671">
    <w:name w:val="List Table 6 Colorful"/>
    <w:basedOn w:val="68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672">
    <w:name w:val="List Table 7 Colorful"/>
    <w:basedOn w:val="68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673">
    <w:name w:val="TOC Heading"/>
    <w:uiPriority w:val="39"/>
    <w:unhideWhenUsed/>
  </w:style>
  <w:style w:type="paragraph" w:styleId="674" w:default="1">
    <w:name w:val="Normal"/>
    <w:next w:val="687"/>
    <w:uiPriority w:val="1"/>
    <w:qFormat/>
    <w:pPr>
      <w:widowControl w:val="off"/>
    </w:pPr>
    <w:rPr>
      <w:rFonts w:ascii="宋体" w:hAnsi="宋体" w:cs="宋体"/>
      <w:sz w:val="22"/>
      <w:szCs w:val="22"/>
      <w:lang w:val="zh-CN" w:bidi="zh-CN"/>
    </w:rPr>
  </w:style>
  <w:style w:type="paragraph" w:styleId="675">
    <w:name w:val="Heading 1"/>
    <w:basedOn w:val="674"/>
    <w:next w:val="674"/>
    <w:link w:val="857"/>
    <w:qFormat/>
    <w:pPr>
      <w:keepLines/>
      <w:keepNext/>
      <w:spacing w:before="340" w:after="330" w:line="578" w:lineRule="auto"/>
      <w:outlineLvl w:val="0"/>
    </w:pPr>
    <w:rPr>
      <w:b/>
      <w:bCs/>
      <w:sz w:val="44"/>
      <w:szCs w:val="44"/>
    </w:rPr>
  </w:style>
  <w:style w:type="paragraph" w:styleId="676">
    <w:name w:val="Heading 2"/>
    <w:basedOn w:val="674"/>
    <w:next w:val="674"/>
    <w:link w:val="858"/>
    <w:qFormat/>
    <w:pPr>
      <w:ind w:left="1436" w:right="1443"/>
      <w:jc w:val="center"/>
      <w:spacing w:before="27"/>
      <w:outlineLvl w:val="1"/>
    </w:pPr>
    <w:rPr>
      <w:sz w:val="32"/>
      <w:szCs w:val="32"/>
    </w:rPr>
  </w:style>
  <w:style w:type="paragraph" w:styleId="677">
    <w:name w:val="Heading 3"/>
    <w:basedOn w:val="674"/>
    <w:next w:val="674"/>
    <w:link w:val="859"/>
    <w:uiPriority w:val="9"/>
    <w:unhideWhenUsed/>
    <w:qFormat/>
    <w:pPr>
      <w:keepLines/>
      <w:keepNext/>
      <w:spacing w:before="320" w:after="200"/>
      <w:outlineLvl w:val="2"/>
    </w:pPr>
    <w:rPr>
      <w:rFonts w:ascii="Arial" w:hAnsi="Arial" w:eastAsia="Arial" w:cs="Arial"/>
      <w:sz w:val="30"/>
      <w:szCs w:val="30"/>
    </w:rPr>
  </w:style>
  <w:style w:type="paragraph" w:styleId="678">
    <w:name w:val="Heading 4"/>
    <w:basedOn w:val="674"/>
    <w:next w:val="674"/>
    <w:link w:val="860"/>
    <w:uiPriority w:val="9"/>
    <w:semiHidden/>
    <w:unhideWhenUsed/>
    <w:qFormat/>
    <w:pPr>
      <w:keepLines/>
      <w:keepNext/>
      <w:spacing w:before="280" w:after="290" w:line="376" w:lineRule="auto"/>
      <w:outlineLvl w:val="3"/>
    </w:pPr>
    <w:rPr>
      <w:rFonts w:asciiTheme="majorHAnsi" w:hAnsiTheme="majorHAnsi" w:eastAsiaTheme="majorEastAsia" w:cstheme="majorBidi"/>
      <w:b/>
      <w:bCs/>
      <w:sz w:val="28"/>
      <w:szCs w:val="28"/>
    </w:rPr>
  </w:style>
  <w:style w:type="paragraph" w:styleId="679">
    <w:name w:val="Heading 5"/>
    <w:basedOn w:val="674"/>
    <w:next w:val="674"/>
    <w:link w:val="865"/>
    <w:uiPriority w:val="9"/>
    <w:semiHidden/>
    <w:unhideWhenUsed/>
    <w:qFormat/>
    <w:pPr>
      <w:keepLines/>
      <w:keepNext/>
      <w:spacing w:before="280" w:after="290" w:line="376" w:lineRule="auto"/>
      <w:outlineLvl w:val="4"/>
    </w:pPr>
    <w:rPr>
      <w:b/>
      <w:bCs/>
      <w:sz w:val="28"/>
      <w:szCs w:val="28"/>
    </w:rPr>
  </w:style>
  <w:style w:type="paragraph" w:styleId="680">
    <w:name w:val="Heading 6"/>
    <w:basedOn w:val="674"/>
    <w:next w:val="674"/>
    <w:link w:val="861"/>
    <w:uiPriority w:val="9"/>
    <w:unhideWhenUsed/>
    <w:qFormat/>
    <w:pPr>
      <w:keepLines/>
      <w:keepNext/>
      <w:spacing w:before="320" w:after="200"/>
      <w:outlineLvl w:val="5"/>
    </w:pPr>
    <w:rPr>
      <w:rFonts w:ascii="Arial" w:hAnsi="Arial" w:eastAsia="Arial" w:cs="Arial"/>
      <w:b/>
      <w:bCs/>
    </w:rPr>
  </w:style>
  <w:style w:type="paragraph" w:styleId="681">
    <w:name w:val="Heading 7"/>
    <w:basedOn w:val="674"/>
    <w:next w:val="674"/>
    <w:link w:val="862"/>
    <w:uiPriority w:val="9"/>
    <w:unhideWhenUsed/>
    <w:qFormat/>
    <w:pPr>
      <w:keepLines/>
      <w:keepNext/>
      <w:spacing w:before="320" w:after="200"/>
      <w:outlineLvl w:val="6"/>
    </w:pPr>
    <w:rPr>
      <w:rFonts w:ascii="Arial" w:hAnsi="Arial" w:eastAsia="Arial" w:cs="Arial"/>
      <w:b/>
      <w:bCs/>
      <w:i/>
      <w:iCs/>
    </w:rPr>
  </w:style>
  <w:style w:type="paragraph" w:styleId="682">
    <w:name w:val="Heading 8"/>
    <w:basedOn w:val="674"/>
    <w:next w:val="674"/>
    <w:link w:val="863"/>
    <w:uiPriority w:val="9"/>
    <w:unhideWhenUsed/>
    <w:qFormat/>
    <w:pPr>
      <w:keepLines/>
      <w:keepNext/>
      <w:spacing w:before="320" w:after="200"/>
      <w:outlineLvl w:val="7"/>
    </w:pPr>
    <w:rPr>
      <w:rFonts w:ascii="Arial" w:hAnsi="Arial" w:eastAsia="Arial" w:cs="Arial"/>
      <w:i/>
      <w:iCs/>
    </w:rPr>
  </w:style>
  <w:style w:type="paragraph" w:styleId="683">
    <w:name w:val="Heading 9"/>
    <w:basedOn w:val="674"/>
    <w:next w:val="674"/>
    <w:link w:val="864"/>
    <w:uiPriority w:val="9"/>
    <w:unhideWhenUsed/>
    <w:qFormat/>
    <w:pPr>
      <w:keepLines/>
      <w:keepNext/>
      <w:spacing w:before="320" w:after="200"/>
      <w:outlineLvl w:val="8"/>
    </w:pPr>
    <w:rPr>
      <w:rFonts w:ascii="Arial" w:hAnsi="Arial" w:eastAsia="Arial" w:cs="Arial"/>
      <w:i/>
      <w:iCs/>
      <w:sz w:val="21"/>
      <w:szCs w:val="21"/>
    </w:rPr>
  </w:style>
  <w:style w:type="character" w:styleId="684" w:default="1">
    <w:name w:val="Default Paragraph Font"/>
    <w:uiPriority w:val="1"/>
    <w:unhideWhenUsed/>
  </w:style>
  <w:style w:type="table" w:styleId="685" w:default="1">
    <w:name w:val="Normal Table"/>
    <w:uiPriority w:val="99"/>
    <w:semiHidden/>
    <w:unhideWhenUsed/>
    <w:tblPr>
      <w:tblInd w:w="0" w:type="dxa"/>
      <w:tblCellMar>
        <w:left w:w="108" w:type="dxa"/>
        <w:top w:w="0" w:type="dxa"/>
        <w:right w:w="108" w:type="dxa"/>
        <w:bottom w:w="0" w:type="dxa"/>
      </w:tblCellMar>
    </w:tblPr>
  </w:style>
  <w:style w:type="numbering" w:styleId="686" w:default="1">
    <w:name w:val="No List"/>
    <w:uiPriority w:val="99"/>
    <w:semiHidden/>
    <w:unhideWhenUsed/>
  </w:style>
  <w:style w:type="paragraph" w:styleId="687">
    <w:name w:val="Body Text Indent"/>
    <w:basedOn w:val="674"/>
    <w:link w:val="856"/>
    <w:uiPriority w:val="99"/>
    <w:unhideWhenUsed/>
    <w:qFormat/>
    <w:pPr>
      <w:jc w:val="center"/>
      <w:spacing w:line="360" w:lineRule="auto"/>
    </w:pPr>
    <w:rPr>
      <w:sz w:val="48"/>
    </w:rPr>
  </w:style>
  <w:style w:type="paragraph" w:styleId="688">
    <w:name w:val="toc 7"/>
    <w:basedOn w:val="674"/>
    <w:next w:val="674"/>
    <w:uiPriority w:val="39"/>
    <w:unhideWhenUsed/>
    <w:qFormat/>
    <w:pPr>
      <w:ind w:left="1701"/>
      <w:spacing w:after="57"/>
    </w:pPr>
  </w:style>
  <w:style w:type="paragraph" w:styleId="689">
    <w:name w:val="Normal Indent"/>
    <w:basedOn w:val="674"/>
    <w:link w:val="866"/>
    <w:qFormat/>
    <w:pPr>
      <w:ind w:firstLine="420"/>
    </w:pPr>
  </w:style>
  <w:style w:type="paragraph" w:styleId="690">
    <w:name w:val="Caption"/>
    <w:basedOn w:val="674"/>
    <w:next w:val="674"/>
    <w:uiPriority w:val="35"/>
    <w:semiHidden/>
    <w:unhideWhenUsed/>
    <w:qFormat/>
    <w:pPr>
      <w:spacing w:line="276" w:lineRule="auto"/>
    </w:pPr>
    <w:rPr>
      <w:b/>
      <w:bCs/>
      <w:color w:val="4f81bd" w:themeColor="accent1"/>
      <w:sz w:val="18"/>
      <w:szCs w:val="18"/>
    </w:rPr>
  </w:style>
  <w:style w:type="paragraph" w:styleId="691">
    <w:name w:val="Body Text"/>
    <w:basedOn w:val="692"/>
    <w:link w:val="867"/>
    <w:uiPriority w:val="1"/>
    <w:qFormat/>
    <w:pPr>
      <w:ind w:left="0"/>
    </w:pPr>
    <w:rPr>
      <w:b w:val="0"/>
      <w:sz w:val="24"/>
    </w:rPr>
  </w:style>
  <w:style w:type="paragraph" w:styleId="692" w:customStyle="1">
    <w:name w:val="Default"/>
    <w:qFormat/>
    <w:pPr>
      <w:ind w:left="442"/>
      <w:jc w:val="center"/>
      <w:spacing w:line="360" w:lineRule="auto"/>
      <w:widowControl w:val="off"/>
    </w:pPr>
    <w:rPr>
      <w:rFonts w:ascii="宋体" w:cs="宋体" w:hAnsiTheme="minorHAnsi"/>
      <w:b/>
      <w:color w:val="000000"/>
      <w:sz w:val="52"/>
      <w:szCs w:val="24"/>
    </w:rPr>
  </w:style>
  <w:style w:type="paragraph" w:styleId="693">
    <w:name w:val="Block Text"/>
    <w:basedOn w:val="674"/>
    <w:qFormat/>
    <w:pPr>
      <w:ind w:left="1440" w:right="1440"/>
      <w:spacing w:after="120"/>
    </w:pPr>
    <w:rPr>
      <w:rFonts w:hAnsi="Calibri" w:cs="Times New Roman"/>
      <w:sz w:val="21"/>
      <w:lang w:val="en-US" w:bidi="ar-SA"/>
    </w:rPr>
  </w:style>
  <w:style w:type="paragraph" w:styleId="694">
    <w:name w:val="index 4"/>
    <w:basedOn w:val="674"/>
    <w:next w:val="674"/>
    <w:uiPriority w:val="99"/>
    <w:unhideWhenUsed/>
    <w:qFormat/>
    <w:pPr>
      <w:ind w:left="1260"/>
      <w:jc w:val="both"/>
      <w:spacing w:before="100" w:beforeAutospacing="1" w:after="100" w:afterAutospacing="1" w:line="360" w:lineRule="auto"/>
    </w:pPr>
    <w:rPr>
      <w:rFonts w:ascii="Calibri" w:hAnsi="Calibri" w:cs="Times New Roman"/>
      <w:sz w:val="24"/>
      <w:szCs w:val="24"/>
      <w:lang w:val="en-US" w:bidi="ar-SA"/>
    </w:rPr>
  </w:style>
  <w:style w:type="paragraph" w:styleId="695">
    <w:name w:val="toc 5"/>
    <w:basedOn w:val="674"/>
    <w:next w:val="674"/>
    <w:uiPriority w:val="39"/>
    <w:unhideWhenUsed/>
    <w:qFormat/>
    <w:pPr>
      <w:ind w:left="1134"/>
      <w:spacing w:after="57"/>
    </w:pPr>
  </w:style>
  <w:style w:type="paragraph" w:styleId="696">
    <w:name w:val="toc 3"/>
    <w:basedOn w:val="674"/>
    <w:next w:val="674"/>
    <w:uiPriority w:val="39"/>
    <w:unhideWhenUsed/>
    <w:qFormat/>
    <w:pPr>
      <w:ind w:left="567"/>
      <w:spacing w:after="57"/>
    </w:pPr>
  </w:style>
  <w:style w:type="paragraph" w:styleId="697">
    <w:name w:val="Plain Text"/>
    <w:basedOn w:val="674"/>
    <w:link w:val="868"/>
    <w:qFormat/>
    <w:pPr>
      <w:jc w:val="both"/>
    </w:pPr>
    <w:rPr>
      <w:rFonts w:hAnsi="Courier New" w:cs="Courier New"/>
      <w:sz w:val="21"/>
      <w:szCs w:val="21"/>
      <w:lang w:val="en-US" w:bidi="ar-SA"/>
    </w:rPr>
  </w:style>
  <w:style w:type="paragraph" w:styleId="698">
    <w:name w:val="toc 8"/>
    <w:basedOn w:val="674"/>
    <w:next w:val="674"/>
    <w:uiPriority w:val="39"/>
    <w:unhideWhenUsed/>
    <w:qFormat/>
    <w:pPr>
      <w:ind w:left="1984"/>
      <w:spacing w:after="57"/>
    </w:pPr>
  </w:style>
  <w:style w:type="paragraph" w:styleId="699">
    <w:name w:val="Date"/>
    <w:basedOn w:val="674"/>
    <w:next w:val="674"/>
    <w:link w:val="869"/>
    <w:uiPriority w:val="99"/>
    <w:semiHidden/>
    <w:unhideWhenUsed/>
    <w:qFormat/>
    <w:pPr>
      <w:ind w:left="100"/>
    </w:pPr>
  </w:style>
  <w:style w:type="paragraph" w:styleId="700">
    <w:name w:val="endnote text"/>
    <w:basedOn w:val="674"/>
    <w:link w:val="870"/>
    <w:uiPriority w:val="99"/>
    <w:semiHidden/>
    <w:unhideWhenUsed/>
    <w:qFormat/>
    <w:rPr>
      <w:sz w:val="20"/>
    </w:rPr>
  </w:style>
  <w:style w:type="paragraph" w:styleId="701">
    <w:name w:val="Balloon Text"/>
    <w:basedOn w:val="674"/>
    <w:link w:val="871"/>
    <w:semiHidden/>
    <w:unhideWhenUsed/>
    <w:qFormat/>
    <w:rPr>
      <w:sz w:val="18"/>
      <w:szCs w:val="18"/>
    </w:rPr>
  </w:style>
  <w:style w:type="paragraph" w:styleId="702">
    <w:name w:val="Footer"/>
    <w:basedOn w:val="674"/>
    <w:link w:val="872"/>
    <w:uiPriority w:val="99"/>
    <w:unhideWhenUsed/>
    <w:qFormat/>
    <w:pPr>
      <w:widowControl/>
      <w:tabs>
        <w:tab w:val="center" w:pos="4153" w:leader="none"/>
        <w:tab w:val="right" w:pos="8306" w:leader="none"/>
      </w:tabs>
    </w:pPr>
    <w:rPr>
      <w:rFonts w:ascii="Times New Roman" w:hAnsi="Times New Roman" w:cs="Times New Roman" w:eastAsiaTheme="minorEastAsia"/>
      <w:sz w:val="18"/>
      <w:szCs w:val="18"/>
      <w:lang w:val="en-US" w:bidi="ar-SA"/>
    </w:rPr>
  </w:style>
  <w:style w:type="paragraph" w:styleId="703">
    <w:name w:val="Header"/>
    <w:basedOn w:val="674"/>
    <w:link w:val="873"/>
    <w:unhideWhenUsed/>
    <w:qFormat/>
    <w:pPr>
      <w:jc w:val="center"/>
      <w:tabs>
        <w:tab w:val="center" w:pos="4153" w:leader="none"/>
        <w:tab w:val="right" w:pos="8306" w:leader="none"/>
      </w:tabs>
      <w:pBdr>
        <w:bottom w:val="single" w:color="auto" w:sz="6" w:space="1"/>
      </w:pBdr>
    </w:pPr>
    <w:rPr>
      <w:sz w:val="18"/>
      <w:szCs w:val="18"/>
    </w:rPr>
  </w:style>
  <w:style w:type="paragraph" w:styleId="704">
    <w:name w:val="toc 1"/>
    <w:basedOn w:val="674"/>
    <w:next w:val="674"/>
    <w:uiPriority w:val="39"/>
    <w:qFormat/>
    <w:pPr>
      <w:ind w:left="483"/>
      <w:spacing w:before="222"/>
    </w:pPr>
    <w:rPr>
      <w:sz w:val="32"/>
      <w:szCs w:val="32"/>
    </w:rPr>
  </w:style>
  <w:style w:type="paragraph" w:styleId="705">
    <w:name w:val="toc 4"/>
    <w:basedOn w:val="674"/>
    <w:next w:val="674"/>
    <w:uiPriority w:val="39"/>
    <w:unhideWhenUsed/>
    <w:qFormat/>
    <w:pPr>
      <w:ind w:left="850"/>
      <w:spacing w:after="57"/>
    </w:pPr>
  </w:style>
  <w:style w:type="paragraph" w:styleId="706">
    <w:name w:val="Subtitle"/>
    <w:basedOn w:val="674"/>
    <w:next w:val="674"/>
    <w:link w:val="874"/>
    <w:uiPriority w:val="11"/>
    <w:qFormat/>
    <w:pPr>
      <w:spacing w:before="200" w:after="200"/>
    </w:pPr>
    <w:rPr>
      <w:sz w:val="24"/>
      <w:szCs w:val="24"/>
    </w:rPr>
  </w:style>
  <w:style w:type="paragraph" w:styleId="707">
    <w:name w:val="footnote text"/>
    <w:basedOn w:val="674"/>
    <w:link w:val="875"/>
    <w:uiPriority w:val="99"/>
    <w:semiHidden/>
    <w:unhideWhenUsed/>
    <w:qFormat/>
    <w:pPr>
      <w:spacing w:after="40"/>
    </w:pPr>
    <w:rPr>
      <w:sz w:val="18"/>
    </w:rPr>
  </w:style>
  <w:style w:type="paragraph" w:styleId="708">
    <w:name w:val="toc 6"/>
    <w:basedOn w:val="674"/>
    <w:next w:val="674"/>
    <w:uiPriority w:val="39"/>
    <w:unhideWhenUsed/>
    <w:qFormat/>
    <w:pPr>
      <w:ind w:left="1417"/>
      <w:spacing w:after="57"/>
    </w:pPr>
  </w:style>
  <w:style w:type="paragraph" w:styleId="709">
    <w:name w:val="table of figures"/>
    <w:basedOn w:val="674"/>
    <w:next w:val="674"/>
    <w:uiPriority w:val="99"/>
    <w:unhideWhenUsed/>
    <w:qFormat/>
  </w:style>
  <w:style w:type="paragraph" w:styleId="710">
    <w:name w:val="toc 2"/>
    <w:basedOn w:val="674"/>
    <w:next w:val="674"/>
    <w:uiPriority w:val="39"/>
    <w:unhideWhenUsed/>
    <w:qFormat/>
    <w:pPr>
      <w:ind w:left="283"/>
      <w:spacing w:after="57"/>
    </w:pPr>
  </w:style>
  <w:style w:type="paragraph" w:styleId="711">
    <w:name w:val="toc 9"/>
    <w:basedOn w:val="674"/>
    <w:next w:val="674"/>
    <w:uiPriority w:val="39"/>
    <w:unhideWhenUsed/>
    <w:qFormat/>
    <w:pPr>
      <w:ind w:left="2268"/>
      <w:spacing w:after="57"/>
    </w:pPr>
  </w:style>
  <w:style w:type="paragraph" w:styleId="712">
    <w:name w:val="Normal (Web)"/>
    <w:basedOn w:val="674"/>
    <w:uiPriority w:val="99"/>
    <w:qFormat/>
    <w:pPr>
      <w:spacing w:before="100" w:beforeAutospacing="1" w:after="100" w:afterAutospacing="1"/>
      <w:widowControl/>
    </w:pPr>
    <w:rPr>
      <w:sz w:val="24"/>
      <w:szCs w:val="24"/>
      <w:lang w:val="en-US" w:bidi="ar-SA"/>
    </w:rPr>
  </w:style>
  <w:style w:type="paragraph" w:styleId="713">
    <w:name w:val="Title"/>
    <w:basedOn w:val="674"/>
    <w:next w:val="674"/>
    <w:link w:val="876"/>
    <w:uiPriority w:val="10"/>
    <w:qFormat/>
    <w:pPr>
      <w:contextualSpacing/>
      <w:spacing w:before="300" w:after="200"/>
    </w:pPr>
    <w:rPr>
      <w:sz w:val="48"/>
      <w:szCs w:val="48"/>
    </w:rPr>
  </w:style>
  <w:style w:type="paragraph" w:styleId="714">
    <w:name w:val="Body Text First Indent 2"/>
    <w:basedOn w:val="687"/>
    <w:link w:val="877"/>
    <w:uiPriority w:val="99"/>
    <w:semiHidden/>
    <w:unhideWhenUsed/>
    <w:qFormat/>
    <w:pPr>
      <w:ind w:left="420" w:firstLine="420"/>
      <w:jc w:val="left"/>
      <w:spacing w:after="120" w:line="240" w:lineRule="auto"/>
    </w:pPr>
    <w:rPr>
      <w:sz w:val="22"/>
    </w:rPr>
  </w:style>
  <w:style w:type="table" w:styleId="715">
    <w:name w:val="Table Grid"/>
    <w:basedOn w:val="685"/>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16">
    <w:name w:val="Strong"/>
    <w:basedOn w:val="684"/>
    <w:qFormat/>
    <w:rPr>
      <w:b/>
    </w:rPr>
  </w:style>
  <w:style w:type="character" w:styleId="717">
    <w:name w:val="endnote reference"/>
    <w:basedOn w:val="684"/>
    <w:uiPriority w:val="99"/>
    <w:semiHidden/>
    <w:unhideWhenUsed/>
    <w:rPr>
      <w:vertAlign w:val="superscript"/>
    </w:rPr>
  </w:style>
  <w:style w:type="character" w:styleId="718">
    <w:name w:val="Hyperlink"/>
    <w:basedOn w:val="684"/>
    <w:uiPriority w:val="99"/>
    <w:unhideWhenUsed/>
    <w:qFormat/>
    <w:rPr>
      <w:color w:val="0000ff" w:themeColor="hyperlink"/>
      <w:u w:val="single"/>
    </w:rPr>
  </w:style>
  <w:style w:type="character" w:styleId="719">
    <w:name w:val="footnote reference"/>
    <w:basedOn w:val="684"/>
    <w:uiPriority w:val="99"/>
    <w:unhideWhenUsed/>
    <w:qFormat/>
    <w:rPr>
      <w:vertAlign w:val="superscript"/>
    </w:rPr>
  </w:style>
  <w:style w:type="character" w:styleId="720" w:customStyle="1">
    <w:name w:val="Heading 3 Char"/>
    <w:basedOn w:val="684"/>
    <w:uiPriority w:val="9"/>
    <w:rPr>
      <w:rFonts w:ascii="Arial" w:hAnsi="Arial" w:eastAsia="Arial" w:cs="Arial"/>
      <w:sz w:val="30"/>
      <w:szCs w:val="30"/>
    </w:rPr>
  </w:style>
  <w:style w:type="character" w:styleId="721" w:customStyle="1">
    <w:name w:val="Heading 6 Char"/>
    <w:basedOn w:val="684"/>
    <w:uiPriority w:val="9"/>
    <w:qFormat/>
    <w:rPr>
      <w:rFonts w:ascii="Arial" w:hAnsi="Arial" w:eastAsia="Arial" w:cs="Arial"/>
      <w:b/>
      <w:bCs/>
      <w:sz w:val="22"/>
      <w:szCs w:val="22"/>
    </w:rPr>
  </w:style>
  <w:style w:type="character" w:styleId="722" w:customStyle="1">
    <w:name w:val="Heading 7 Char"/>
    <w:basedOn w:val="684"/>
    <w:uiPriority w:val="9"/>
    <w:rPr>
      <w:rFonts w:ascii="Arial" w:hAnsi="Arial" w:eastAsia="Arial" w:cs="Arial"/>
      <w:b/>
      <w:bCs/>
      <w:i/>
      <w:iCs/>
      <w:sz w:val="22"/>
      <w:szCs w:val="22"/>
    </w:rPr>
  </w:style>
  <w:style w:type="character" w:styleId="723" w:customStyle="1">
    <w:name w:val="Heading 8 Char"/>
    <w:basedOn w:val="684"/>
    <w:uiPriority w:val="9"/>
    <w:rPr>
      <w:rFonts w:ascii="Arial" w:hAnsi="Arial" w:eastAsia="Arial" w:cs="Arial"/>
      <w:i/>
      <w:iCs/>
      <w:sz w:val="22"/>
      <w:szCs w:val="22"/>
    </w:rPr>
  </w:style>
  <w:style w:type="character" w:styleId="724" w:customStyle="1">
    <w:name w:val="Heading 9 Char"/>
    <w:basedOn w:val="684"/>
    <w:uiPriority w:val="9"/>
    <w:rPr>
      <w:rFonts w:ascii="Arial" w:hAnsi="Arial" w:eastAsia="Arial" w:cs="Arial"/>
      <w:i/>
      <w:iCs/>
      <w:sz w:val="21"/>
      <w:szCs w:val="21"/>
    </w:rPr>
  </w:style>
  <w:style w:type="character" w:styleId="725" w:customStyle="1">
    <w:name w:val="Title Char"/>
    <w:basedOn w:val="684"/>
    <w:uiPriority w:val="10"/>
    <w:qFormat/>
    <w:rPr>
      <w:sz w:val="48"/>
      <w:szCs w:val="48"/>
    </w:rPr>
  </w:style>
  <w:style w:type="character" w:styleId="726" w:customStyle="1">
    <w:name w:val="Subtitle Char"/>
    <w:basedOn w:val="684"/>
    <w:uiPriority w:val="11"/>
    <w:rPr>
      <w:sz w:val="24"/>
      <w:szCs w:val="24"/>
    </w:rPr>
  </w:style>
  <w:style w:type="character" w:styleId="727" w:customStyle="1">
    <w:name w:val="Intense Quote Char"/>
    <w:uiPriority w:val="30"/>
    <w:qFormat/>
    <w:rPr>
      <w:i/>
    </w:rPr>
  </w:style>
  <w:style w:type="table" w:styleId="728" w:customStyle="1">
    <w:name w:val="Table Grid Light"/>
    <w:basedOn w:val="685"/>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729" w:customStyle="1">
    <w:name w:val="无格式表格 11"/>
    <w:basedOn w:val="685"/>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0" w:customStyle="1">
    <w:name w:val="无格式表格 21"/>
    <w:basedOn w:val="685"/>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1" w:customStyle="1">
    <w:name w:val="无格式表格 31"/>
    <w:basedOn w:val="685"/>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2" w:customStyle="1">
    <w:name w:val="无格式表格 41"/>
    <w:basedOn w:val="685"/>
    <w:uiPriority w:val="99"/>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3" w:customStyle="1">
    <w:name w:val="无格式表格 51"/>
    <w:basedOn w:val="685"/>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34" w:customStyle="1">
    <w:name w:val="网格表 1 浅色1"/>
    <w:basedOn w:val="685"/>
    <w:uiPriority w:val="99"/>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35" w:customStyle="1">
    <w:name w:val="Grid Table 1 Light - Accent 1"/>
    <w:basedOn w:val="685"/>
    <w:uiPriority w:val="99"/>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736" w:customStyle="1">
    <w:name w:val="Grid Table 1 Light - Accent 2"/>
    <w:basedOn w:val="685"/>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37" w:customStyle="1">
    <w:name w:val="Grid Table 1 Light - Accent 3"/>
    <w:basedOn w:val="685"/>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738" w:customStyle="1">
    <w:name w:val="Grid Table 1 Light - Accent 4"/>
    <w:basedOn w:val="685"/>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39" w:customStyle="1">
    <w:name w:val="Grid Table 1 Light - Accent 5"/>
    <w:basedOn w:val="685"/>
    <w:uiPriority w:val="99"/>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40" w:customStyle="1">
    <w:name w:val="Grid Table 1 Light - Accent 6"/>
    <w:basedOn w:val="685"/>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41" w:customStyle="1">
    <w:name w:val="网格表 21"/>
    <w:basedOn w:val="685"/>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42" w:customStyle="1">
    <w:name w:val="Grid Table 2 - Accent 1"/>
    <w:basedOn w:val="685"/>
    <w:uiPriority w:val="99"/>
    <w:tblPr>
      <w:tblBorders>
        <w:bottom w:val="single" w:color="5D8AC2" w:themeColor="accent1" w:themeTint="EA" w:sz="4" w:space="0"/>
        <w:insideH w:val="single" w:color="5D8AC2" w:themeColor="accent1" w:themeTint="EA" w:sz="4" w:space="0"/>
        <w:insideV w:val="single" w:color="5D8AC2" w:themeColor="accent1" w:themeTint="EA" w:sz="4" w:space="0"/>
      </w:tblBorders>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743" w:customStyle="1">
    <w:name w:val="Grid Table 2 - Accent 2"/>
    <w:basedOn w:val="685"/>
    <w:uiPriority w:val="99"/>
    <w:tblPr>
      <w:tblBorders>
        <w:bottom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744" w:customStyle="1">
    <w:name w:val="Grid Table 2 - Accent 3"/>
    <w:basedOn w:val="685"/>
    <w:uiPriority w:val="99"/>
    <w:tblPr>
      <w:tblBorders>
        <w:bottom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745" w:customStyle="1">
    <w:name w:val="Grid Table 2 - Accent 4"/>
    <w:basedOn w:val="685"/>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46" w:customStyle="1">
    <w:name w:val="Grid Table 2 - Accent 5"/>
    <w:basedOn w:val="685"/>
    <w:uiPriority w:val="99"/>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47" w:customStyle="1">
    <w:name w:val="Grid Table 2 - Accent 6"/>
    <w:basedOn w:val="685"/>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48" w:customStyle="1">
    <w:name w:val="网格表 31"/>
    <w:basedOn w:val="685"/>
    <w:uiPriority w:val="99"/>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9" w:customStyle="1">
    <w:name w:val="Grid Table 3 - Accent 1"/>
    <w:basedOn w:val="685"/>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0" w:customStyle="1">
    <w:name w:val="Grid Table 3 - Accent 2"/>
    <w:basedOn w:val="685"/>
    <w:uiPriority w:val="99"/>
    <w:tblPr>
      <w:tblBorders>
        <w:bottom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1" w:customStyle="1">
    <w:name w:val="Grid Table 3 - Accent 3"/>
    <w:basedOn w:val="685"/>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2" w:customStyle="1">
    <w:name w:val="Grid Table 3 - Accent 4"/>
    <w:basedOn w:val="685"/>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3" w:customStyle="1">
    <w:name w:val="Grid Table 3 - Accent 5"/>
    <w:basedOn w:val="685"/>
    <w:uiPriority w:val="99"/>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4" w:customStyle="1">
    <w:name w:val="Grid Table 3 - Accent 6"/>
    <w:basedOn w:val="685"/>
    <w:uiPriority w:val="99"/>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5" w:customStyle="1">
    <w:name w:val="网格表 41"/>
    <w:basedOn w:val="685"/>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6" w:customStyle="1">
    <w:name w:val="Grid Table 4 - Accent 1"/>
    <w:basedOn w:val="685"/>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757" w:customStyle="1">
    <w:name w:val="Grid Table 4 - Accent 2"/>
    <w:basedOn w:val="685"/>
    <w:uiPriority w:val="59"/>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758" w:customStyle="1">
    <w:name w:val="Grid Table 4 - Accent 3"/>
    <w:basedOn w:val="685"/>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759" w:customStyle="1">
    <w:name w:val="Grid Table 4 - Accent 4"/>
    <w:basedOn w:val="685"/>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60" w:customStyle="1">
    <w:name w:val="Grid Table 4 - Accent 5"/>
    <w:basedOn w:val="685"/>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61" w:customStyle="1">
    <w:name w:val="Grid Table 4 - Accent 6"/>
    <w:basedOn w:val="685"/>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62" w:customStyle="1">
    <w:name w:val="网格表 5 深色1"/>
    <w:basedOn w:val="685"/>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63" w:customStyle="1">
    <w:name w:val="Grid Table 5 Dark- Accent 1"/>
    <w:basedOn w:val="685"/>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64" w:customStyle="1">
    <w:name w:val="Grid Table 5 Dark - Accent 2"/>
    <w:basedOn w:val="685"/>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65" w:customStyle="1">
    <w:name w:val="Grid Table 5 Dark - Accent 3"/>
    <w:basedOn w:val="685"/>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66" w:customStyle="1">
    <w:name w:val="Grid Table 5 Dark- Accent 4"/>
    <w:basedOn w:val="685"/>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67" w:customStyle="1">
    <w:name w:val="Grid Table 5 Dark - Accent 5"/>
    <w:basedOn w:val="685"/>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68" w:customStyle="1">
    <w:name w:val="Grid Table 5 Dark - Accent 6"/>
    <w:basedOn w:val="685"/>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69" w:customStyle="1">
    <w:name w:val="网格表 6 彩色1"/>
    <w:basedOn w:val="685"/>
    <w:uiPriority w:val="99"/>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770" w:customStyle="1">
    <w:name w:val="Grid Table 6 Colorful - Accent 1"/>
    <w:basedOn w:val="685"/>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771" w:customStyle="1">
    <w:name w:val="Grid Table 6 Colorful - Accent 2"/>
    <w:basedOn w:val="685"/>
    <w:uiPriority w:val="99"/>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12" w:space="0"/>
        </w:tcBorders>
      </w:tcPr>
    </w:tblStylePr>
    <w:tblStylePr w:type="lastCol">
      <w:rPr>
        <w:b/>
        <w:color w:val="da9796" w:themeColor="accent2" w:themeTint="96"/>
      </w:rPr>
    </w:tblStylePr>
    <w:tblStylePr w:type="lastRow">
      <w:rPr>
        <w:b/>
        <w:color w:val="da9796" w:themeColor="accent2" w:themeTint="96"/>
      </w:rPr>
    </w:tblStylePr>
  </w:style>
  <w:style w:type="table" w:styleId="772" w:customStyle="1">
    <w:name w:val="Grid Table 6 Colorful - Accent 3"/>
    <w:basedOn w:val="685"/>
    <w:uiPriority w:val="99"/>
    <w:qFormat/>
    <w:tblPr>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A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773" w:customStyle="1">
    <w:name w:val="Grid Table 6 Colorful - Accent 4"/>
    <w:basedOn w:val="685"/>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774" w:customStyle="1">
    <w:name w:val="Grid Table 6 Colorful - Accent 5"/>
    <w:basedOn w:val="685"/>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775" w:customStyle="1">
    <w:name w:val="Grid Table 6 Colorful - Accent 6"/>
    <w:basedOn w:val="685"/>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678" w:themeColor="accent5"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776" w:customStyle="1">
    <w:name w:val="网格表 7 彩色1"/>
    <w:basedOn w:val="685"/>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777" w:customStyle="1">
    <w:name w:val="Grid Table 7 Colorful - Accent 1"/>
    <w:basedOn w:val="685"/>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78" w:customStyle="1">
    <w:name w:val="Grid Table 7 Colorful - Accent 2"/>
    <w:basedOn w:val="685"/>
    <w:uiPriority w:val="99"/>
    <w:qFormat/>
    <w:tblPr>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779" w:customStyle="1">
    <w:name w:val="Grid Table 7 Colorful - Accent 3"/>
    <w:basedOn w:val="685"/>
    <w:uiPriority w:val="99"/>
    <w:tblPr>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780" w:customStyle="1">
    <w:name w:val="Grid Table 7 Colorful - Accent 4"/>
    <w:basedOn w:val="685"/>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81" w:customStyle="1">
    <w:name w:val="Grid Table 7 Colorful - Accent 5"/>
    <w:basedOn w:val="68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82" w:customStyle="1">
    <w:name w:val="Grid Table 7 Colorful - Accent 6"/>
    <w:basedOn w:val="685"/>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307" w:themeColor="accent6"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83" w:customStyle="1">
    <w:name w:val="清单表 1 浅色1"/>
    <w:basedOn w:val="685"/>
    <w:uiPriority w:val="99"/>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4" w:customStyle="1">
    <w:name w:val="List Table 1 Light - Accent 1"/>
    <w:basedOn w:val="685"/>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85" w:customStyle="1">
    <w:name w:val="List Table 1 Light - Accent 2"/>
    <w:basedOn w:val="685"/>
    <w:uiPriority w:val="99"/>
    <w:qFormat/>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86" w:customStyle="1">
    <w:name w:val="List Table 1 Light - Accent 3"/>
    <w:basedOn w:val="685"/>
    <w:uiPriority w:val="99"/>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87" w:customStyle="1">
    <w:name w:val="List Table 1 Light - Accent 4"/>
    <w:basedOn w:val="685"/>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88" w:customStyle="1">
    <w:name w:val="List Table 1 Light - Accent 5"/>
    <w:basedOn w:val="685"/>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89" w:customStyle="1">
    <w:name w:val="List Table 1 Light - Accent 6"/>
    <w:basedOn w:val="685"/>
    <w:uiPriority w:val="99"/>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90" w:customStyle="1">
    <w:name w:val="清单表 21"/>
    <w:basedOn w:val="685"/>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791" w:customStyle="1">
    <w:name w:val="List Table 2 - Accent 1"/>
    <w:basedOn w:val="685"/>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92" w:customStyle="1">
    <w:name w:val="List Table 2 - Accent 2"/>
    <w:basedOn w:val="685"/>
    <w:uiPriority w:val="99"/>
    <w:qFormat/>
    <w:tblPr>
      <w:tblBorders>
        <w:top w:val="single" w:color="DB9B9A" w:themeColor="accent2" w:themeTint="90" w:sz="4" w:space="0"/>
        <w:bottom w:val="single" w:color="DB9B9A" w:themeColor="accent2" w:themeTint="90" w:sz="4" w:space="0"/>
        <w:insideH w:val="single" w:color="DB9B9A" w:themeColor="accent2" w:themeTint="90" w:sz="4" w:space="0"/>
      </w:tblBorders>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793" w:customStyle="1">
    <w:name w:val="List Table 2 - Accent 3"/>
    <w:basedOn w:val="685"/>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94" w:customStyle="1">
    <w:name w:val="List Table 2 - Accent 4"/>
    <w:basedOn w:val="685"/>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95" w:customStyle="1">
    <w:name w:val="List Table 2 - Accent 5"/>
    <w:basedOn w:val="685"/>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96" w:customStyle="1">
    <w:name w:val="List Table 2 - Accent 6"/>
    <w:basedOn w:val="685"/>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97" w:customStyle="1">
    <w:name w:val="清单表 31"/>
    <w:basedOn w:val="68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8" w:customStyle="1">
    <w:name w:val="List Table 3 - Accent 1"/>
    <w:basedOn w:val="685"/>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99" w:customStyle="1">
    <w:name w:val="List Table 3 - Accent 2"/>
    <w:basedOn w:val="685"/>
    <w:uiPriority w:val="99"/>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800" w:customStyle="1">
    <w:name w:val="List Table 3 - Accent 3"/>
    <w:basedOn w:val="685"/>
    <w:uiPriority w:val="99"/>
    <w:tblPr>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801" w:customStyle="1">
    <w:name w:val="List Table 3 - Accent 4"/>
    <w:basedOn w:val="685"/>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02" w:customStyle="1">
    <w:name w:val="List Table 3 - Accent 5"/>
    <w:basedOn w:val="685"/>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03" w:customStyle="1">
    <w:name w:val="List Table 3 - Accent 6"/>
    <w:basedOn w:val="685"/>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04" w:customStyle="1">
    <w:name w:val="清单表 41"/>
    <w:basedOn w:val="685"/>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5" w:customStyle="1">
    <w:name w:val="List Table 4 - Accent 1"/>
    <w:basedOn w:val="685"/>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06" w:customStyle="1">
    <w:name w:val="List Table 4 - Accent 2"/>
    <w:basedOn w:val="685"/>
    <w:uiPriority w:val="99"/>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07" w:customStyle="1">
    <w:name w:val="List Table 4 - Accent 3"/>
    <w:basedOn w:val="685"/>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08" w:customStyle="1">
    <w:name w:val="List Table 4 - Accent 4"/>
    <w:basedOn w:val="685"/>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09" w:customStyle="1">
    <w:name w:val="List Table 4 - Accent 5"/>
    <w:basedOn w:val="685"/>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10" w:customStyle="1">
    <w:name w:val="List Table 4 - Accent 6"/>
    <w:basedOn w:val="685"/>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11" w:customStyle="1">
    <w:name w:val="清单表 5 深色1"/>
    <w:basedOn w:val="685"/>
    <w:uiPriority w:val="99"/>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12" w:customStyle="1">
    <w:name w:val="List Table 5 Dark - Accent 1"/>
    <w:basedOn w:val="685"/>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13" w:customStyle="1">
    <w:name w:val="List Table 5 Dark - Accent 2"/>
    <w:basedOn w:val="685"/>
    <w:uiPriority w:val="99"/>
    <w:tblPr>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814" w:customStyle="1">
    <w:name w:val="List Table 5 Dark - Accent 3"/>
    <w:basedOn w:val="685"/>
    <w:uiPriority w:val="99"/>
    <w:qFormat/>
    <w:tblPr>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815" w:customStyle="1">
    <w:name w:val="List Table 5 Dark - Accent 4"/>
    <w:basedOn w:val="685"/>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16" w:customStyle="1">
    <w:name w:val="List Table 5 Dark - Accent 5"/>
    <w:basedOn w:val="685"/>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17" w:customStyle="1">
    <w:name w:val="List Table 5 Dark - Accent 6"/>
    <w:basedOn w:val="685"/>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18" w:customStyle="1">
    <w:name w:val="清单表 6 彩色1"/>
    <w:basedOn w:val="685"/>
    <w:uiPriority w:val="99"/>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19" w:customStyle="1">
    <w:name w:val="List Table 6 Colorful - Accent 1"/>
    <w:basedOn w:val="685"/>
    <w:uiPriority w:val="99"/>
    <w:tblPr>
      <w:tblBorders>
        <w:top w:val="single" w:color="4F81BD" w:themeColor="accent1" w:sz="4" w:space="0"/>
        <w:bottom w:val="single" w:color="4F81BD" w:themeColor="accent1" w:sz="4" w:space="0"/>
      </w:tblBorders>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b/>
        <w:color w:val="2a4a70" w:themeColor="accent1" w:themeShade="94"/>
      </w:rPr>
    </w:tblStylePr>
    <w:tblStylePr w:type="firstRow">
      <w:rPr>
        <w:b/>
        <w:color w:val="2a4a70" w:themeColor="accent1" w:themeShade="94"/>
      </w:rPr>
      <w:tcPr>
        <w:tcBorders>
          <w:bottom w:val="single" w:color="4F81BD" w:themeColor="accent1" w:sz="4" w:space="0"/>
        </w:tcBorders>
      </w:tcPr>
    </w:tblStylePr>
    <w:tblStylePr w:type="lastCol">
      <w:rPr>
        <w:b/>
        <w:color w:val="2a4a70" w:themeColor="accent1" w:themeShade="94"/>
      </w:rPr>
    </w:tblStylePr>
    <w:tblStylePr w:type="lastRow">
      <w:rPr>
        <w:b/>
        <w:color w:val="2a4a70" w:themeColor="accent1" w:themeShade="94"/>
      </w:rPr>
      <w:tcPr>
        <w:tcBorders>
          <w:top w:val="single" w:color="4F81BD" w:themeColor="accent1" w:sz="4" w:space="0"/>
        </w:tcBorders>
      </w:tcPr>
    </w:tblStylePr>
  </w:style>
  <w:style w:type="table" w:styleId="820" w:customStyle="1">
    <w:name w:val="List Table 6 Colorful - Accent 2"/>
    <w:basedOn w:val="685"/>
    <w:uiPriority w:val="99"/>
    <w:qFormat/>
    <w:tblPr>
      <w:tblBorders>
        <w:top w:val="single" w:color="D99695" w:themeColor="accent2" w:themeTint="97" w:sz="4" w:space="0"/>
        <w:bottom w:val="single" w:color="D99695" w:themeColor="accent2" w:themeTint="97" w:sz="4" w:space="0"/>
      </w:tblBorders>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4" w:space="0"/>
        </w:tcBorders>
      </w:tcPr>
    </w:tblStylePr>
    <w:tblStylePr w:type="lastCol">
      <w:rPr>
        <w:b/>
        <w:color w:val="da9796" w:themeColor="accent2" w:themeTint="96"/>
      </w:rPr>
    </w:tblStylePr>
    <w:tblStylePr w:type="lastRow">
      <w:rPr>
        <w:b/>
        <w:color w:val="da9796" w:themeColor="accent2" w:themeTint="96"/>
      </w:rPr>
      <w:tcPr>
        <w:tcBorders>
          <w:top w:val="single" w:color="D99695" w:themeColor="accent2" w:themeTint="97" w:sz="4" w:space="0"/>
        </w:tcBorders>
      </w:tcPr>
    </w:tblStylePr>
  </w:style>
  <w:style w:type="table" w:styleId="821" w:customStyle="1">
    <w:name w:val="List Table 6 Colorful - Accent 3"/>
    <w:basedOn w:val="685"/>
    <w:uiPriority w:val="99"/>
    <w:tblPr>
      <w:tblBorders>
        <w:top w:val="single" w:color="C3D69B" w:themeColor="accent3" w:themeTint="98" w:sz="4" w:space="0"/>
        <w:bottom w:val="single" w:color="C3D69B" w:themeColor="accent3" w:themeTint="98" w:sz="4" w:space="0"/>
      </w:tblBorders>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B"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B" w:themeColor="accent3" w:themeTint="98" w:sz="4" w:space="0"/>
        </w:tcBorders>
      </w:tcPr>
    </w:tblStylePr>
  </w:style>
  <w:style w:type="table" w:styleId="822" w:customStyle="1">
    <w:name w:val="List Table 6 Colorful - Accent 4"/>
    <w:basedOn w:val="685"/>
    <w:uiPriority w:val="99"/>
    <w:tblPr>
      <w:tblBorders>
        <w:top w:val="single" w:color="B2A1C6" w:themeColor="accent4" w:themeTint="9A" w:sz="4" w:space="0"/>
        <w:bottom w:val="single" w:color="B2A1C6" w:themeColor="accent4" w:themeTint="9A" w:sz="4" w:space="0"/>
      </w:tblBorders>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823" w:customStyle="1">
    <w:name w:val="List Table 6 Colorful - Accent 5"/>
    <w:basedOn w:val="685"/>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824" w:customStyle="1">
    <w:name w:val="List Table 6 Colorful - Accent 6"/>
    <w:basedOn w:val="685"/>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825" w:customStyle="1">
    <w:name w:val="清单表 7 彩色1"/>
    <w:basedOn w:val="685"/>
    <w:uiPriority w:val="99"/>
    <w:tblPr>
      <w:tblBorders>
        <w:right w:val="single" w:color="7F7F7F" w:themeColor="text1" w:themeTint="80" w:sz="4" w:space="0"/>
      </w:tblBorders>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26" w:customStyle="1">
    <w:name w:val="List Table 7 Colorful - Accent 1"/>
    <w:basedOn w:val="685"/>
    <w:uiPriority w:val="99"/>
    <w:qFormat/>
    <w:tblPr>
      <w:tblBorders>
        <w:right w:val="single" w:color="4F81BD" w:themeColor="accent1" w:sz="4" w:space="0"/>
      </w:tblBorders>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rFonts w:ascii="Arial" w:hAnsi="Arial"/>
        <w:i/>
        <w:color w:val="2a4a70"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0"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0"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0"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27" w:customStyle="1">
    <w:name w:val="List Table 7 Colorful - Accent 2"/>
    <w:basedOn w:val="685"/>
    <w:uiPriority w:val="99"/>
    <w:tblPr>
      <w:tblBorders>
        <w:right w:val="single" w:color="D99695" w:themeColor="accent2" w:themeTint="97" w:sz="4" w:space="0"/>
      </w:tblBorders>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28" w:customStyle="1">
    <w:name w:val="List Table 7 Colorful - Accent 3"/>
    <w:basedOn w:val="685"/>
    <w:uiPriority w:val="99"/>
    <w:tblPr>
      <w:tblBorders>
        <w:right w:val="single" w:color="C3D69B" w:themeColor="accent3" w:themeTint="98" w:sz="4" w:space="0"/>
      </w:tblBorders>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829" w:customStyle="1">
    <w:name w:val="List Table 7 Colorful - Accent 4"/>
    <w:basedOn w:val="685"/>
    <w:uiPriority w:val="99"/>
    <w:tblPr>
      <w:tblBorders>
        <w:right w:val="single" w:color="B2A1C6" w:themeColor="accent4" w:themeTint="9A" w:sz="4" w:space="0"/>
      </w:tblBorders>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30" w:customStyle="1">
    <w:name w:val="List Table 7 Colorful - Accent 5"/>
    <w:basedOn w:val="685"/>
    <w:uiPriority w:val="99"/>
    <w:tblPr>
      <w:tblBorders>
        <w:right w:val="single" w:color="92CCDC" w:themeColor="accent5" w:themeTint="9A" w:sz="4" w:space="0"/>
      </w:tblBorders>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31" w:customStyle="1">
    <w:name w:val="List Table 7 Colorful - Accent 6"/>
    <w:basedOn w:val="685"/>
    <w:uiPriority w:val="99"/>
    <w:tblPr>
      <w:tblBorders>
        <w:right w:val="single" w:color="FAC090" w:themeColor="accent6" w:themeTint="98" w:sz="4" w:space="0"/>
      </w:tblBorders>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32" w:customStyle="1">
    <w:name w:val="Lined - Accent"/>
    <w:basedOn w:val="685"/>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33" w:customStyle="1">
    <w:name w:val="Lined - Accent 1"/>
    <w:basedOn w:val="685"/>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834" w:customStyle="1">
    <w:name w:val="Lined - Accent 2"/>
    <w:basedOn w:val="68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835" w:customStyle="1">
    <w:name w:val="Lined - Accent 3"/>
    <w:basedOn w:val="685"/>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836" w:customStyle="1">
    <w:name w:val="Lined - Accent 4"/>
    <w:basedOn w:val="68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37" w:customStyle="1">
    <w:name w:val="Lined - Accent 5"/>
    <w:basedOn w:val="685"/>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38" w:customStyle="1">
    <w:name w:val="Lined - Accent 6"/>
    <w:basedOn w:val="685"/>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39" w:customStyle="1">
    <w:name w:val="Bordered &amp; Lined - Accent"/>
    <w:basedOn w:val="685"/>
    <w:uiPriority w:val="99"/>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40" w:customStyle="1">
    <w:name w:val="Bordered &amp; Lined - Accent 1"/>
    <w:basedOn w:val="685"/>
    <w:uiPriority w:val="99"/>
    <w:qFormat/>
    <w:rPr>
      <w:color w:val="404040"/>
    </w:rPr>
    <w:tblPr>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841" w:customStyle="1">
    <w:name w:val="Bordered &amp; Lined - Accent 2"/>
    <w:basedOn w:val="685"/>
    <w:uiPriority w:val="99"/>
    <w:qFormat/>
    <w:rPr>
      <w:color w:val="404040"/>
    </w:rPr>
    <w:tblPr>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842" w:customStyle="1">
    <w:name w:val="Bordered &amp; Lined - Accent 3"/>
    <w:basedOn w:val="685"/>
    <w:uiPriority w:val="99"/>
    <w:rPr>
      <w:color w:val="404040"/>
    </w:rPr>
    <w:tblPr>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843" w:customStyle="1">
    <w:name w:val="Bordered &amp; Lined - Accent 4"/>
    <w:basedOn w:val="685"/>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44" w:customStyle="1">
    <w:name w:val="Bordered &amp; Lined - Accent 5"/>
    <w:basedOn w:val="68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45" w:customStyle="1">
    <w:name w:val="Bordered &amp; Lined - Accent 6"/>
    <w:basedOn w:val="685"/>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46" w:customStyle="1">
    <w:name w:val="Bordered"/>
    <w:basedOn w:val="685"/>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847" w:customStyle="1">
    <w:name w:val="Bordered - Accent 1"/>
    <w:basedOn w:val="685"/>
    <w:uiPriority w:val="99"/>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48" w:customStyle="1">
    <w:name w:val="Bordered - Accent 2"/>
    <w:basedOn w:val="685"/>
    <w:uiPriority w:val="99"/>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849" w:customStyle="1">
    <w:name w:val="Bordered - Accent 3"/>
    <w:basedOn w:val="685"/>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850" w:customStyle="1">
    <w:name w:val="Bordered - Accent 4"/>
    <w:basedOn w:val="685"/>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51" w:customStyle="1">
    <w:name w:val="Bordered - Accent 5"/>
    <w:basedOn w:val="685"/>
    <w:uiPriority w:val="99"/>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52" w:customStyle="1">
    <w:name w:val="Bordered - Accent 6"/>
    <w:basedOn w:val="685"/>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53" w:customStyle="1">
    <w:name w:val="Footnote Text Char"/>
    <w:uiPriority w:val="99"/>
    <w:rPr>
      <w:sz w:val="18"/>
    </w:rPr>
  </w:style>
  <w:style w:type="character" w:styleId="854" w:customStyle="1">
    <w:name w:val="Endnote Text Char"/>
    <w:uiPriority w:val="99"/>
    <w:rPr>
      <w:sz w:val="20"/>
    </w:rPr>
  </w:style>
  <w:style w:type="paragraph" w:styleId="855" w:customStyle="1">
    <w:name w:val="TOC 标题1"/>
    <w:uiPriority w:val="39"/>
    <w:unhideWhenUsed/>
  </w:style>
  <w:style w:type="character" w:styleId="856" w:customStyle="1">
    <w:name w:val="正文文本缩进 字符"/>
    <w:basedOn w:val="684"/>
    <w:link w:val="687"/>
    <w:uiPriority w:val="99"/>
    <w:qFormat/>
    <w:rPr>
      <w:rFonts w:ascii="宋体" w:hAnsi="宋体" w:eastAsia="宋体" w:cs="宋体"/>
      <w:sz w:val="48"/>
      <w:lang w:val="zh-CN" w:bidi="zh-CN"/>
    </w:rPr>
  </w:style>
  <w:style w:type="character" w:styleId="857" w:customStyle="1">
    <w:name w:val="标题 1 字符"/>
    <w:basedOn w:val="684"/>
    <w:link w:val="675"/>
    <w:qFormat/>
    <w:rPr>
      <w:rFonts w:ascii="宋体" w:hAnsi="宋体" w:eastAsia="宋体" w:cs="宋体"/>
      <w:b/>
      <w:bCs/>
      <w:sz w:val="44"/>
      <w:szCs w:val="44"/>
      <w:lang w:val="zh-CN" w:bidi="zh-CN"/>
    </w:rPr>
  </w:style>
  <w:style w:type="character" w:styleId="858" w:customStyle="1">
    <w:name w:val="标题 2 字符"/>
    <w:basedOn w:val="684"/>
    <w:link w:val="676"/>
    <w:qFormat/>
    <w:rPr>
      <w:rFonts w:ascii="宋体" w:hAnsi="宋体" w:eastAsia="宋体" w:cs="宋体"/>
      <w:sz w:val="32"/>
      <w:szCs w:val="32"/>
      <w:lang w:val="zh-CN" w:bidi="zh-CN"/>
    </w:rPr>
  </w:style>
  <w:style w:type="character" w:styleId="859" w:customStyle="1">
    <w:name w:val="标题 3 字符"/>
    <w:basedOn w:val="684"/>
    <w:link w:val="677"/>
    <w:uiPriority w:val="9"/>
    <w:qFormat/>
    <w:rPr>
      <w:rFonts w:ascii="Arial" w:hAnsi="Arial" w:eastAsia="Arial" w:cs="Arial"/>
      <w:sz w:val="30"/>
      <w:szCs w:val="30"/>
      <w:lang w:val="zh-CN" w:bidi="zh-CN"/>
    </w:rPr>
  </w:style>
  <w:style w:type="character" w:styleId="860" w:customStyle="1">
    <w:name w:val="标题 4 字符"/>
    <w:basedOn w:val="684"/>
    <w:link w:val="678"/>
    <w:uiPriority w:val="9"/>
    <w:semiHidden/>
    <w:qFormat/>
    <w:rPr>
      <w:rFonts w:asciiTheme="majorHAnsi" w:hAnsiTheme="majorHAnsi" w:eastAsiaTheme="majorEastAsia" w:cstheme="majorBidi"/>
      <w:b/>
      <w:bCs/>
      <w:sz w:val="28"/>
      <w:szCs w:val="28"/>
      <w:lang w:val="zh-CN" w:bidi="zh-CN"/>
    </w:rPr>
  </w:style>
  <w:style w:type="character" w:styleId="861" w:customStyle="1">
    <w:name w:val="标题 6 字符"/>
    <w:basedOn w:val="684"/>
    <w:link w:val="680"/>
    <w:uiPriority w:val="9"/>
    <w:qFormat/>
    <w:rPr>
      <w:rFonts w:ascii="Arial" w:hAnsi="Arial" w:eastAsia="Arial" w:cs="Arial"/>
      <w:b/>
      <w:bCs/>
      <w:sz w:val="22"/>
      <w:lang w:val="zh-CN" w:bidi="zh-CN"/>
    </w:rPr>
  </w:style>
  <w:style w:type="character" w:styleId="862" w:customStyle="1">
    <w:name w:val="标题 7 字符"/>
    <w:basedOn w:val="684"/>
    <w:link w:val="681"/>
    <w:uiPriority w:val="9"/>
    <w:qFormat/>
    <w:rPr>
      <w:rFonts w:ascii="Arial" w:hAnsi="Arial" w:eastAsia="Arial" w:cs="Arial"/>
      <w:b/>
      <w:bCs/>
      <w:i/>
      <w:iCs/>
      <w:sz w:val="22"/>
      <w:lang w:val="zh-CN" w:bidi="zh-CN"/>
    </w:rPr>
  </w:style>
  <w:style w:type="character" w:styleId="863" w:customStyle="1">
    <w:name w:val="标题 8 字符"/>
    <w:basedOn w:val="684"/>
    <w:link w:val="682"/>
    <w:uiPriority w:val="9"/>
    <w:qFormat/>
    <w:rPr>
      <w:rFonts w:ascii="Arial" w:hAnsi="Arial" w:eastAsia="Arial" w:cs="Arial"/>
      <w:i/>
      <w:iCs/>
      <w:sz w:val="22"/>
      <w:lang w:val="zh-CN" w:bidi="zh-CN"/>
    </w:rPr>
  </w:style>
  <w:style w:type="character" w:styleId="864" w:customStyle="1">
    <w:name w:val="标题 9 字符"/>
    <w:basedOn w:val="684"/>
    <w:link w:val="683"/>
    <w:uiPriority w:val="9"/>
    <w:qFormat/>
    <w:rPr>
      <w:rFonts w:ascii="Arial" w:hAnsi="Arial" w:eastAsia="Arial" w:cs="Arial"/>
      <w:i/>
      <w:iCs/>
      <w:szCs w:val="21"/>
      <w:lang w:val="zh-CN" w:bidi="zh-CN"/>
    </w:rPr>
  </w:style>
  <w:style w:type="character" w:styleId="865" w:customStyle="1">
    <w:name w:val="标题 5 字符"/>
    <w:basedOn w:val="684"/>
    <w:link w:val="679"/>
    <w:uiPriority w:val="9"/>
    <w:semiHidden/>
    <w:qFormat/>
    <w:rPr>
      <w:rFonts w:ascii="宋体" w:hAnsi="宋体" w:eastAsia="宋体" w:cs="宋体"/>
      <w:b/>
      <w:bCs/>
      <w:sz w:val="28"/>
      <w:szCs w:val="28"/>
      <w:lang w:val="zh-CN" w:bidi="zh-CN"/>
    </w:rPr>
  </w:style>
  <w:style w:type="character" w:styleId="866" w:customStyle="1">
    <w:name w:val="正文缩进 字符"/>
    <w:link w:val="689"/>
    <w:qFormat/>
    <w:rPr>
      <w:rFonts w:ascii="宋体" w:hAnsi="宋体" w:eastAsia="宋体" w:cs="宋体"/>
      <w:sz w:val="22"/>
      <w:lang w:val="zh-CN" w:bidi="zh-CN"/>
    </w:rPr>
  </w:style>
  <w:style w:type="character" w:styleId="867" w:customStyle="1">
    <w:name w:val="正文文本 字符"/>
    <w:basedOn w:val="684"/>
    <w:link w:val="691"/>
    <w:uiPriority w:val="1"/>
    <w:qFormat/>
    <w:rPr>
      <w:rFonts w:ascii="宋体" w:eastAsia="宋体" w:cs="宋体"/>
      <w:color w:val="000000"/>
      <w:sz w:val="24"/>
      <w:szCs w:val="24"/>
    </w:rPr>
  </w:style>
  <w:style w:type="character" w:styleId="868" w:customStyle="1">
    <w:name w:val="纯文本 字符"/>
    <w:basedOn w:val="684"/>
    <w:link w:val="697"/>
    <w:qFormat/>
    <w:rPr>
      <w:rFonts w:ascii="宋体" w:hAnsi="Courier New" w:eastAsia="宋体" w:cs="Courier New"/>
      <w:szCs w:val="21"/>
    </w:rPr>
  </w:style>
  <w:style w:type="character" w:styleId="869" w:customStyle="1">
    <w:name w:val="日期 字符"/>
    <w:basedOn w:val="684"/>
    <w:link w:val="699"/>
    <w:uiPriority w:val="99"/>
    <w:semiHidden/>
    <w:qFormat/>
    <w:rPr>
      <w:rFonts w:ascii="宋体" w:hAnsi="宋体" w:eastAsia="宋体" w:cs="宋体"/>
      <w:sz w:val="22"/>
      <w:lang w:val="zh-CN" w:bidi="zh-CN"/>
    </w:rPr>
  </w:style>
  <w:style w:type="character" w:styleId="870" w:customStyle="1">
    <w:name w:val="尾注文本 字符"/>
    <w:basedOn w:val="684"/>
    <w:link w:val="700"/>
    <w:uiPriority w:val="99"/>
    <w:semiHidden/>
    <w:qFormat/>
    <w:rPr>
      <w:rFonts w:ascii="宋体" w:hAnsi="宋体" w:eastAsia="宋体" w:cs="宋体"/>
      <w:sz w:val="20"/>
      <w:lang w:val="zh-CN" w:bidi="zh-CN"/>
    </w:rPr>
  </w:style>
  <w:style w:type="character" w:styleId="871" w:customStyle="1">
    <w:name w:val="批注框文本 字符"/>
    <w:basedOn w:val="684"/>
    <w:link w:val="701"/>
    <w:semiHidden/>
    <w:qFormat/>
    <w:rPr>
      <w:rFonts w:ascii="宋体" w:hAnsi="宋体" w:eastAsia="宋体" w:cs="宋体"/>
      <w:sz w:val="18"/>
      <w:szCs w:val="18"/>
      <w:lang w:val="zh-CN" w:bidi="zh-CN"/>
    </w:rPr>
  </w:style>
  <w:style w:type="character" w:styleId="872" w:customStyle="1">
    <w:name w:val="页脚 字符"/>
    <w:basedOn w:val="684"/>
    <w:link w:val="702"/>
    <w:uiPriority w:val="99"/>
    <w:qFormat/>
    <w:rPr>
      <w:rFonts w:ascii="Times New Roman" w:hAnsi="Times New Roman" w:cs="Times New Roman"/>
      <w:sz w:val="18"/>
      <w:szCs w:val="18"/>
    </w:rPr>
  </w:style>
  <w:style w:type="character" w:styleId="873" w:customStyle="1">
    <w:name w:val="页眉 字符"/>
    <w:basedOn w:val="684"/>
    <w:link w:val="703"/>
    <w:qFormat/>
    <w:rPr>
      <w:rFonts w:ascii="宋体" w:hAnsi="宋体" w:eastAsia="宋体" w:cs="宋体"/>
      <w:sz w:val="18"/>
      <w:szCs w:val="18"/>
      <w:lang w:val="zh-CN" w:bidi="zh-CN"/>
    </w:rPr>
  </w:style>
  <w:style w:type="character" w:styleId="874" w:customStyle="1">
    <w:name w:val="副标题 字符"/>
    <w:basedOn w:val="684"/>
    <w:link w:val="706"/>
    <w:uiPriority w:val="11"/>
    <w:qFormat/>
    <w:rPr>
      <w:rFonts w:ascii="宋体" w:hAnsi="宋体" w:eastAsia="宋体" w:cs="宋体"/>
      <w:sz w:val="24"/>
      <w:szCs w:val="24"/>
      <w:lang w:val="zh-CN" w:bidi="zh-CN"/>
    </w:rPr>
  </w:style>
  <w:style w:type="character" w:styleId="875" w:customStyle="1">
    <w:name w:val="脚注文本 字符"/>
    <w:basedOn w:val="684"/>
    <w:link w:val="707"/>
    <w:uiPriority w:val="99"/>
    <w:semiHidden/>
    <w:qFormat/>
    <w:rPr>
      <w:rFonts w:ascii="宋体" w:hAnsi="宋体" w:eastAsia="宋体" w:cs="宋体"/>
      <w:sz w:val="18"/>
      <w:lang w:val="zh-CN" w:bidi="zh-CN"/>
    </w:rPr>
  </w:style>
  <w:style w:type="character" w:styleId="876" w:customStyle="1">
    <w:name w:val="标题 字符"/>
    <w:basedOn w:val="684"/>
    <w:link w:val="713"/>
    <w:uiPriority w:val="10"/>
    <w:qFormat/>
    <w:rPr>
      <w:rFonts w:ascii="宋体" w:hAnsi="宋体" w:eastAsia="宋体" w:cs="宋体"/>
      <w:sz w:val="48"/>
      <w:szCs w:val="48"/>
      <w:lang w:val="zh-CN" w:bidi="zh-CN"/>
    </w:rPr>
  </w:style>
  <w:style w:type="character" w:styleId="877" w:customStyle="1">
    <w:name w:val="正文文本首行缩进 2 字符"/>
    <w:basedOn w:val="856"/>
    <w:link w:val="714"/>
    <w:uiPriority w:val="99"/>
    <w:semiHidden/>
    <w:qFormat/>
    <w:rPr>
      <w:rFonts w:ascii="宋体" w:hAnsi="宋体" w:eastAsia="宋体" w:cs="宋体"/>
      <w:sz w:val="22"/>
      <w:lang w:val="zh-CN" w:bidi="zh-CN"/>
    </w:rPr>
  </w:style>
  <w:style w:type="character" w:styleId="878" w:customStyle="1">
    <w:name w:val="Heading 1 Char"/>
    <w:basedOn w:val="684"/>
    <w:uiPriority w:val="9"/>
    <w:qFormat/>
    <w:rPr>
      <w:rFonts w:ascii="Arial" w:hAnsi="Arial" w:eastAsia="Arial" w:cs="Arial"/>
      <w:sz w:val="40"/>
      <w:szCs w:val="40"/>
    </w:rPr>
  </w:style>
  <w:style w:type="character" w:styleId="879" w:customStyle="1">
    <w:name w:val="Heading 2 Char"/>
    <w:basedOn w:val="684"/>
    <w:uiPriority w:val="9"/>
    <w:qFormat/>
    <w:rPr>
      <w:rFonts w:ascii="Arial" w:hAnsi="Arial" w:eastAsia="Arial" w:cs="Arial"/>
      <w:sz w:val="34"/>
    </w:rPr>
  </w:style>
  <w:style w:type="character" w:styleId="880" w:customStyle="1">
    <w:name w:val="Heading 4 Char"/>
    <w:basedOn w:val="684"/>
    <w:uiPriority w:val="9"/>
    <w:qFormat/>
    <w:rPr>
      <w:rFonts w:ascii="Arial" w:hAnsi="Arial" w:eastAsia="Arial" w:cs="Arial"/>
      <w:b/>
      <w:bCs/>
      <w:sz w:val="26"/>
      <w:szCs w:val="26"/>
    </w:rPr>
  </w:style>
  <w:style w:type="character" w:styleId="881" w:customStyle="1">
    <w:name w:val="Heading 5 Char"/>
    <w:basedOn w:val="684"/>
    <w:uiPriority w:val="9"/>
    <w:qFormat/>
    <w:rPr>
      <w:rFonts w:ascii="Arial" w:hAnsi="Arial" w:eastAsia="Arial" w:cs="Arial"/>
      <w:b/>
      <w:bCs/>
      <w:sz w:val="24"/>
      <w:szCs w:val="24"/>
    </w:rPr>
  </w:style>
  <w:style w:type="paragraph" w:styleId="882">
    <w:name w:val="No Spacing"/>
    <w:qFormat/>
  </w:style>
  <w:style w:type="paragraph" w:styleId="883">
    <w:name w:val="Quote"/>
    <w:basedOn w:val="674"/>
    <w:next w:val="674"/>
    <w:link w:val="884"/>
    <w:uiPriority w:val="29"/>
    <w:qFormat/>
    <w:pPr>
      <w:ind w:left="720" w:right="720"/>
    </w:pPr>
    <w:rPr>
      <w:i/>
    </w:rPr>
  </w:style>
  <w:style w:type="character" w:styleId="884" w:customStyle="1">
    <w:name w:val="引用 字符"/>
    <w:basedOn w:val="684"/>
    <w:link w:val="883"/>
    <w:uiPriority w:val="29"/>
    <w:qFormat/>
    <w:rPr>
      <w:rFonts w:ascii="宋体" w:hAnsi="宋体" w:eastAsia="宋体" w:cs="宋体"/>
      <w:i/>
      <w:sz w:val="22"/>
      <w:lang w:val="zh-CN" w:bidi="zh-CN"/>
    </w:rPr>
  </w:style>
  <w:style w:type="paragraph" w:styleId="885">
    <w:name w:val="Intense Quote"/>
    <w:basedOn w:val="674"/>
    <w:next w:val="674"/>
    <w:link w:val="88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86" w:customStyle="1">
    <w:name w:val="明显引用 字符"/>
    <w:basedOn w:val="684"/>
    <w:link w:val="885"/>
    <w:uiPriority w:val="30"/>
    <w:qFormat/>
    <w:rPr>
      <w:rFonts w:ascii="宋体" w:hAnsi="宋体" w:eastAsia="宋体" w:cs="宋体"/>
      <w:i/>
      <w:sz w:val="22"/>
      <w:shd w:val="clear" w:color="auto" w:fill="f2f2f2"/>
      <w:lang w:val="zh-CN" w:bidi="zh-CN"/>
    </w:rPr>
  </w:style>
  <w:style w:type="character" w:styleId="887" w:customStyle="1">
    <w:name w:val="Header Char"/>
    <w:basedOn w:val="684"/>
    <w:uiPriority w:val="99"/>
    <w:qFormat/>
  </w:style>
  <w:style w:type="character" w:styleId="888" w:customStyle="1">
    <w:name w:val="Footer Char"/>
    <w:basedOn w:val="684"/>
    <w:uiPriority w:val="99"/>
    <w:qFormat/>
  </w:style>
  <w:style w:type="character" w:styleId="889" w:customStyle="1">
    <w:name w:val="Caption Char"/>
    <w:uiPriority w:val="99"/>
    <w:qFormat/>
  </w:style>
  <w:style w:type="paragraph" w:styleId="890" w:customStyle="1">
    <w:name w:val="TOC 标题11"/>
    <w:uiPriority w:val="39"/>
    <w:unhideWhenUsed/>
    <w:qFormat/>
  </w:style>
  <w:style w:type="paragraph" w:styleId="891">
    <w:name w:val="List Paragraph"/>
    <w:basedOn w:val="674"/>
    <w:uiPriority w:val="34"/>
    <w:qFormat/>
    <w:pPr>
      <w:ind w:firstLine="420"/>
    </w:pPr>
  </w:style>
  <w:style w:type="character" w:styleId="892" w:customStyle="1">
    <w:name w:val="NormalCharacter"/>
    <w:qFormat/>
  </w:style>
  <w:style w:type="paragraph" w:styleId="893" w:customStyle="1">
    <w:name w:val="_Style 27"/>
    <w:qFormat/>
    <w:pPr>
      <w:widowControl w:val="off"/>
    </w:pPr>
    <w:rPr>
      <w:rFonts w:ascii="宋体" w:hAnsi="宋体" w:cs="宋体"/>
      <w:sz w:val="22"/>
      <w:szCs w:val="22"/>
      <w:lang w:val="zh-CN" w:bidi="zh-CN"/>
    </w:rPr>
  </w:style>
  <w:style w:type="paragraph" w:styleId="894" w:customStyle="1">
    <w:name w:val="首行缩进"/>
    <w:basedOn w:val="674"/>
    <w:qFormat/>
    <w:pPr>
      <w:ind w:firstLine="480"/>
      <w:jc w:val="both"/>
      <w:spacing w:line="360" w:lineRule="auto"/>
    </w:pPr>
    <w:rPr>
      <w:rFonts w:ascii="Calibri" w:hAnsi="Calibri" w:eastAsia="Calibri"/>
      <w:sz w:val="20"/>
      <w:szCs w:val="20"/>
      <w:lang w:bidi="ar-SA"/>
    </w:rPr>
  </w:style>
  <w:style w:type="paragraph" w:styleId="895" w:customStyle="1">
    <w:name w:val="p0"/>
    <w:basedOn w:val="674"/>
    <w:qFormat/>
    <w:pPr>
      <w:jc w:val="both"/>
      <w:widowControl/>
    </w:pPr>
    <w:rPr>
      <w:rFonts w:ascii="Calibri" w:hAnsi="Calibri" w:cs="Times New Roman"/>
      <w:sz w:val="21"/>
      <w:szCs w:val="21"/>
      <w:lang w:val="en-US" w:bidi="ar-SA"/>
    </w:rPr>
  </w:style>
  <w:style w:type="character" w:styleId="896" w:customStyle="1">
    <w:name w:val="rvts12"/>
    <w:qFormat/>
    <w:rPr>
      <w:rFonts w:hint="default" w:ascii="KNLe" w:hAnsi="KNLe"/>
      <w:color w:val="000000"/>
      <w:sz w:val="24"/>
      <w:szCs w:val="24"/>
    </w:rPr>
  </w:style>
  <w:style w:type="paragraph" w:styleId="897" w:customStyle="1">
    <w:name w:val="Table Paragraph"/>
    <w:basedOn w:val="674"/>
    <w:uiPriority w:val="1"/>
    <w:qFormat/>
    <w:pPr>
      <w:jc w:val="center"/>
    </w:pPr>
    <w:rPr>
      <w:sz w:val="21"/>
      <w:szCs w:val="24"/>
    </w:rPr>
  </w:style>
  <w:style w:type="character" w:styleId="898" w:customStyle="1">
    <w:name w:val="font11"/>
    <w:basedOn w:val="684"/>
    <w:qFormat/>
    <w:rPr>
      <w:rFonts w:hint="eastAsia" w:ascii="仿宋" w:hAnsi="仿宋" w:eastAsia="仿宋" w:cs="仿宋"/>
      <w:color w:val="000000"/>
      <w:sz w:val="18"/>
      <w:szCs w:val="18"/>
      <w:u w:val="none"/>
    </w:rPr>
  </w:style>
  <w:style w:type="paragraph" w:styleId="899" w:customStyle="1">
    <w:name w:val="Char"/>
    <w:basedOn w:val="674"/>
    <w:qFormat/>
    <w:pPr>
      <w:ind w:firstLine="200"/>
      <w:jc w:val="both"/>
      <w:tabs>
        <w:tab w:val="left" w:pos="360" w:leader="none"/>
      </w:tabs>
    </w:pPr>
    <w:rPr>
      <w:rFonts w:ascii="Times New Roman" w:hAnsi="Times New Roman" w:cs="Times New Roman"/>
      <w:sz w:val="28"/>
      <w:szCs w:val="30"/>
      <w:lang w:val="en-US" w:bidi="ar-SA"/>
    </w:rPr>
  </w:style>
  <w:style w:type="paragraph" w:styleId="900" w:customStyle="1">
    <w:name w:val="普通正文"/>
    <w:basedOn w:val="674"/>
    <w:qFormat/>
    <w:pPr>
      <w:ind w:firstLine="480"/>
      <w:spacing w:before="120" w:after="120" w:line="360" w:lineRule="auto"/>
    </w:pPr>
    <w:rPr>
      <w:rFonts w:ascii="Arial" w:hAnsi="Arial" w:cs="Times New Roman"/>
      <w:sz w:val="24"/>
      <w:szCs w:val="24"/>
      <w:lang w:val="en-US" w:bidi="ar-SA"/>
    </w:rPr>
  </w:style>
  <w:style w:type="paragraph" w:styleId="901" w:customStyle="1">
    <w:name w:val="索引 41"/>
    <w:basedOn w:val="674"/>
    <w:next w:val="674"/>
    <w:semiHidden/>
    <w:qFormat/>
    <w:pPr>
      <w:ind w:left="1260"/>
      <w:jc w:val="both"/>
    </w:pPr>
    <w:rPr>
      <w:rFonts w:ascii="Calibri" w:hAnsi="Calibri" w:eastAsia="Calibri"/>
      <w:sz w:val="20"/>
      <w:lang w:bidi="ar-SA"/>
    </w:rPr>
  </w:style>
  <w:style w:type="character" w:styleId="902" w:customStyle="1">
    <w:name w:val="Quote Char"/>
    <w:uiPriority w:val="29"/>
    <w:qFormat/>
    <w:rPr>
      <w:i/>
    </w:rPr>
  </w:style>
  <w:style w:type="paragraph" w:styleId="903" w:customStyle="1">
    <w:name w:val="样式1"/>
    <w:basedOn w:val="697"/>
    <w:qFormat/>
    <w:pPr>
      <w:jc w:val="left"/>
    </w:pPr>
    <w:rPr>
      <w:rFonts w:hAnsi="宋体" w:cs="宋体"/>
      <w:sz w:val="20"/>
      <w:szCs w:val="22"/>
      <w:lang w:val="zh-CN" w:bidi="zh-CN"/>
    </w:rPr>
  </w:style>
  <w:style w:type="table" w:styleId="904" w:customStyle="1">
    <w:name w:val="网格型1"/>
    <w:basedOn w:val="685"/>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05" w:customStyle="1">
    <w:name w:val="Table Normal"/>
    <w:qFormat/>
    <w:tblPr>
      <w:tblCellMar>
        <w:left w:w="0" w:type="dxa"/>
        <w:top w:w="0" w:type="dxa"/>
        <w:right w:w="0" w:type="dxa"/>
        <w:bottom w:w="0" w:type="dxa"/>
      </w:tblCellMar>
    </w:tblPr>
  </w:style>
  <w:style w:type="paragraph" w:styleId="906" w:customStyle="1">
    <w:name w:val="正文首行缩进 21"/>
    <w:basedOn w:val="674"/>
    <w:next w:val="674"/>
    <w:link w:val="907"/>
    <w:qFormat/>
    <w:pPr>
      <w:ind w:firstLine="420"/>
      <w:jc w:val="both"/>
      <w:spacing w:line="360" w:lineRule="auto"/>
    </w:pPr>
    <w:rPr>
      <w:rFonts w:cs="Times New Roman"/>
      <w:sz w:val="21"/>
      <w:szCs w:val="20"/>
      <w:lang w:val="en-US" w:bidi="ar-SA"/>
    </w:rPr>
  </w:style>
  <w:style w:type="character" w:styleId="907" w:customStyle="1">
    <w:name w:val="正文首行缩进 2 Char"/>
    <w:link w:val="906"/>
    <w:qFormat/>
    <w:rPr>
      <w:rFonts w:ascii="宋体" w:hAnsi="宋体" w:eastAsia="宋体" w:cs="Times New Roman"/>
      <w:szCs w:val="20"/>
    </w:rPr>
  </w:style>
  <w:style w:type="character" w:styleId="908" w:customStyle="1">
    <w:name w:val="批注引用1"/>
    <w:semiHidden/>
    <w:qFormat/>
    <w:rPr>
      <w:sz w:val="21"/>
      <w:szCs w:val="21"/>
    </w:rPr>
  </w:style>
  <w:style w:type="character" w:styleId="909" w:customStyle="1">
    <w:name w:val="font61"/>
    <w:basedOn w:val="684"/>
    <w:qFormat/>
    <w:rPr>
      <w:rFonts w:hint="eastAsia" w:ascii="宋体" w:hAnsi="宋体" w:eastAsia="宋体" w:cs="宋体"/>
      <w:color w:val="000000"/>
      <w:sz w:val="21"/>
      <w:szCs w:val="21"/>
      <w:u w:val="none"/>
    </w:rPr>
  </w:style>
  <w:style w:type="paragraph" w:styleId="910" w:customStyle="1">
    <w:name w:val="修订1"/>
    <w:hidden/>
    <w:uiPriority w:val="99"/>
    <w:unhideWhenUsed/>
    <w:qFormat/>
    <w:rPr>
      <w:rFonts w:ascii="宋体" w:hAnsi="宋体" w:cs="宋体"/>
      <w:sz w:val="22"/>
      <w:szCs w:val="22"/>
      <w:lang w:val="zh-CN" w:bidi="zh-CN"/>
    </w:rPr>
  </w:style>
  <w:style w:type="paragraph" w:styleId="911" w:customStyle="1">
    <w:name w:val="TOC 标题2"/>
    <w:basedOn w:val="675"/>
    <w:next w:val="674"/>
    <w:uiPriority w:val="39"/>
    <w:unhideWhenUsed/>
    <w:qFormat/>
    <w:pPr>
      <w:spacing w:before="240" w:after="0" w:line="259" w:lineRule="auto"/>
      <w:widowControl/>
      <w:outlineLvl w:val="9"/>
    </w:pPr>
    <w:rPr>
      <w:rFonts w:asciiTheme="majorHAnsi" w:hAnsiTheme="majorHAnsi" w:eastAsiaTheme="majorEastAsia" w:cstheme="majorBidi"/>
      <w:b w:val="0"/>
      <w:bCs w:val="0"/>
      <w:color w:val="365f91" w:themeColor="accent1" w:themeShade="BF"/>
      <w:sz w:val="32"/>
      <w:szCs w:val="32"/>
      <w:lang w:val="en-US" w:bidi="ar-SA"/>
    </w:rPr>
  </w:style>
  <w:style w:type="character" w:styleId="912" w:customStyle="1">
    <w:name w:val="未处理的提及1"/>
    <w:basedOn w:val="684"/>
    <w:uiPriority w:val="99"/>
    <w:semiHidden/>
    <w:unhideWhenUsed/>
    <w:qFormat/>
    <w:rPr>
      <w:color w:val="605e5c"/>
      <w:shd w:val="clear" w:color="auto" w:fill="e1dfdd"/>
    </w:rPr>
  </w:style>
  <w:style w:type="paragraph" w:styleId="913" w:customStyle="1">
    <w:name w:val="_Style 30"/>
    <w:basedOn w:val="674"/>
    <w:next w:val="891"/>
    <w:uiPriority w:val="34"/>
    <w:qFormat/>
    <w:pPr>
      <w:ind w:firstLine="420"/>
      <w:jc w:val="both"/>
    </w:pPr>
    <w:rPr>
      <w:rFonts w:ascii="Calibri" w:hAnsi="Calibri" w:cs="Times New Roman"/>
      <w:sz w:val="21"/>
      <w:lang w:val="en-US" w:bidi="ar-SA"/>
    </w:rPr>
  </w:style>
  <w:style w:type="paragraph" w:styleId="914" w:customStyle="1">
    <w:name w:val="Table Text"/>
    <w:basedOn w:val="674"/>
    <w:semiHidden/>
    <w:qFormat/>
    <w:pPr>
      <w:widowControl/>
    </w:pPr>
    <w:rPr>
      <w:color w:val="000000"/>
      <w:sz w:val="39"/>
      <w:szCs w:val="39"/>
      <w:lang w:val="en-US" w:eastAsia="en-US" w:bidi="ar-SA"/>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footer" Target="footer1.xml" /><Relationship Id="rId9"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F9D7298-1071-41DD-B8CA-E3E9FC49E9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销ḡ</dc:creator>
  <cp:lastModifiedBy>cl</cp:lastModifiedBy>
  <cp:revision>17</cp:revision>
  <dcterms:created xsi:type="dcterms:W3CDTF">2026-10-18T11:46:00Z</dcterms:created>
  <dcterms:modified xsi:type="dcterms:W3CDTF">2026-10-26T08:49:44Z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E0EA4BCBA5AA4E40818D0E7B646218C0_13</vt:lpwstr>
  </property>
  <property fmtid="{D5CDD505-2E9C-101B-9397-08002B2CF9AE}" pid="4" name="KSOTemplateDocerSaveRecord">
    <vt:lpwstr>eyJoZGlkIjoiM2FjYTdmNzc2OTQ3YjFjYjQzMDJjODUwNDQ4ZDA0ODYiLCJ1c2VySWQiOiI5ODQxNjkyMTAifQ==</vt:lpwstr>
  </property>
</Properties>
</file>