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6"/>
        <w:jc w:val="center"/>
        <w:spacing w:line="360" w:lineRule="auto"/>
        <w:rPr>
          <w:rFonts w:hint="eastAsia" w:ascii="宋体" w:hAnsi="宋体" w:cs="宋体"/>
          <w:b/>
          <w:bCs/>
          <w:sz w:val="48"/>
          <w:szCs w:val="48"/>
          <w:highlight w:val="none"/>
          <w:lang w:eastAsia="zh-CN"/>
        </w:rPr>
      </w:pPr>
      <w:r/>
      <w:bookmarkStart w:id="0" w:name="_Hlk74841385"/>
      <w:r/>
      <w:bookmarkStart w:id="1" w:name="_Hlk77778371"/>
      <w:r>
        <w:rPr>
          <w:rFonts w:hint="eastAsia" w:ascii="宋体" w:hAnsi="宋体" w:cs="宋体"/>
          <w:b/>
          <w:bCs/>
          <w:sz w:val="48"/>
          <w:szCs w:val="48"/>
          <w:highlight w:val="none"/>
          <w:lang w:eastAsia="zh-CN"/>
        </w:rPr>
        <w:t xml:space="preserve">南京工业职业技术大学</w:t>
      </w:r>
      <w:r/>
    </w:p>
    <w:p>
      <w:pPr>
        <w:pStyle w:val="1106"/>
        <w:jc w:val="center"/>
        <w:spacing w:line="360" w:lineRule="auto"/>
        <w:rPr>
          <w:rFonts w:hint="eastAsia" w:ascii="宋体" w:hAnsi="宋体" w:eastAsia="宋体" w:cs="宋体"/>
          <w:sz w:val="20"/>
          <w:szCs w:val="21"/>
          <w:highlight w:val="none"/>
          <w:lang w:val="en-US" w:eastAsia="zh-CN"/>
        </w:rPr>
      </w:pPr>
      <w:r>
        <w:rPr>
          <w:rFonts w:hint="eastAsia" w:ascii="宋体" w:hAnsi="宋体" w:cs="宋体"/>
          <w:b/>
          <w:bCs/>
          <w:sz w:val="48"/>
          <w:szCs w:val="48"/>
          <w:highlight w:val="none"/>
          <w:lang w:eastAsia="zh-CN"/>
        </w:rPr>
        <w:t xml:space="preserve">集成电路模拟数字测试平台2</w:t>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pStyle w:val="1061"/>
        <w:ind w:left="126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1061"/>
        <w:ind w:left="126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2261870</wp:posOffset>
                </wp:positionH>
                <wp:positionV relativeFrom="paragraph">
                  <wp:posOffset>-1757680</wp:posOffset>
                </wp:positionV>
                <wp:extent cx="1692910" cy="2101850"/>
                <wp:effectExtent l="0" t="0" r="2540" b="12700"/>
                <wp:wrapSquare wrapText="bothSides"/>
                <wp:docPr id="8"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我的插图-1"/>
                        <pic:cNvPicPr>
                          <a:picLocks noChangeAspect="1"/>
                        </pic:cNvPicPr>
                        <pic:nvPr/>
                      </pic:nvPicPr>
                      <pic:blipFill>
                        <a:blip r:embed="rId18"/>
                        <a:stretch/>
                      </pic:blipFill>
                      <pic:spPr bwMode="auto">
                        <a:xfrm>
                          <a:off x="0" y="0"/>
                          <a:ext cx="1692910" cy="210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78.1pt;mso-position-horizontal:absolute;mso-position-vertical-relative:text;margin-top:-138.4pt;mso-position-vertical:absolute;width:133.3pt;height:165.5pt;mso-wrap-distance-left:9.0pt;mso-wrap-distance-top:0.0pt;mso-wrap-distance-right:9.0pt;mso-wrap-distance-bottom:0.0pt;" stroked="f">
                <v:path textboxrect="0,0,0,0"/>
                <w10:wrap type="square"/>
                <v:imagedata r:id="rId18" o:title=""/>
              </v:shape>
            </w:pict>
          </mc:Fallback>
        </mc:AlternateContent>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t xml:space="preserve">采</w:t>
      </w:r>
      <w:r>
        <w:rPr>
          <w:rFonts w:hint="eastAsia" w:ascii="宋体" w:hAnsi="宋体" w:cs="宋体"/>
          <w:b/>
          <w:sz w:val="72"/>
          <w:szCs w:val="72"/>
          <w:lang w:val="en-US" w:eastAsia="zh-CN"/>
        </w:rPr>
        <w:t xml:space="preserve">  </w:t>
      </w:r>
      <w:r>
        <w:rPr>
          <w:rFonts w:hint="eastAsia" w:ascii="宋体" w:hAnsi="宋体" w:eastAsia="宋体" w:cs="宋体"/>
          <w:b/>
          <w:sz w:val="72"/>
          <w:szCs w:val="72"/>
        </w:rPr>
        <w:t xml:space="preserve">购</w:t>
      </w:r>
      <w:r>
        <w:rPr>
          <w:rFonts w:hint="eastAsia" w:ascii="宋体" w:hAnsi="宋体" w:cs="宋体"/>
          <w:b/>
          <w:sz w:val="72"/>
          <w:szCs w:val="72"/>
          <w:lang w:val="en-US" w:eastAsia="zh-CN"/>
        </w:rPr>
        <w:t xml:space="preserve">  </w:t>
      </w:r>
      <w:r>
        <w:rPr>
          <w:rFonts w:hint="eastAsia" w:ascii="宋体" w:hAnsi="宋体" w:eastAsia="宋体" w:cs="宋体"/>
          <w:b/>
          <w:sz w:val="72"/>
          <w:szCs w:val="72"/>
        </w:rPr>
        <w:t xml:space="preserve">文</w:t>
      </w:r>
      <w:r>
        <w:rPr>
          <w:rFonts w:hint="eastAsia" w:ascii="宋体" w:hAnsi="宋体" w:cs="宋体"/>
          <w:b/>
          <w:sz w:val="72"/>
          <w:szCs w:val="72"/>
          <w:lang w:val="en-US" w:eastAsia="zh-CN"/>
        </w:rPr>
        <w:t xml:space="preserve">  </w:t>
      </w:r>
      <w:r>
        <w:rPr>
          <w:rFonts w:hint="eastAsia" w:ascii="宋体" w:hAnsi="宋体" w:eastAsia="宋体" w:cs="宋体"/>
          <w:b/>
          <w:sz w:val="72"/>
          <w:szCs w:val="72"/>
        </w:rPr>
        <w:t xml:space="preserve">件</w:t>
      </w:r>
      <w:r/>
    </w:p>
    <w:p>
      <w:pPr>
        <w:jc w:val="center"/>
        <w:spacing w:line="360" w:lineRule="auto"/>
        <w:widowControl/>
        <w:rPr>
          <w:rFonts w:hint="eastAsia" w:ascii="宋体" w:hAnsi="宋体" w:eastAsia="宋体" w:cs="宋体"/>
          <w:b/>
          <w:sz w:val="40"/>
          <w:szCs w:val="40"/>
          <w:lang w:eastAsia="zh-CN"/>
        </w:rPr>
      </w:pPr>
      <w:r>
        <w:rPr>
          <w:rFonts w:hint="eastAsia" w:ascii="宋体" w:hAnsi="宋体" w:eastAsia="宋体" w:cs="宋体"/>
          <w:b/>
          <w:sz w:val="32"/>
          <w:szCs w:val="32"/>
        </w:rPr>
        <w:t xml:space="preserve">项目编号：</w:t>
      </w:r>
      <w:r>
        <w:rPr>
          <w:rFonts w:hint="eastAsia" w:ascii="宋体" w:hAnsi="宋体" w:cs="宋体"/>
          <w:b/>
          <w:sz w:val="32"/>
          <w:szCs w:val="32"/>
          <w:lang w:eastAsia="zh-CN"/>
        </w:rPr>
        <w:t xml:space="preserve">JSZC-320000-SNZX-G2026-0176</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t xml:space="preserve">  </w:t>
      </w:r>
      <w:r/>
    </w:p>
    <w:p>
      <w:pPr>
        <w:pStyle w:val="1061"/>
        <w:ind w:left="1260"/>
        <w:spacing w:line="360" w:lineRule="auto"/>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ind w:firstLine="1928"/>
        <w:jc w:val="both"/>
        <w:spacing w:line="360" w:lineRule="auto"/>
        <w:widowControl/>
        <w:rPr>
          <w:rFonts w:hint="eastAsia" w:ascii="宋体" w:hAnsi="宋体" w:eastAsia="宋体" w:cs="宋体"/>
          <w:b/>
          <w:sz w:val="32"/>
          <w:szCs w:val="32"/>
          <w:lang w:val="en-US" w:eastAsia="zh-CN"/>
        </w:rPr>
      </w:pPr>
      <w:r>
        <w:rPr>
          <w:rFonts w:hint="eastAsia" w:ascii="宋体" w:hAnsi="宋体" w:eastAsia="宋体" w:cs="宋体"/>
          <w:b/>
          <w:sz w:val="32"/>
          <w:szCs w:val="32"/>
        </w:rPr>
        <w:t xml:space="preserve">采购人：</w:t>
      </w:r>
      <w:r>
        <w:rPr>
          <w:rFonts w:hint="eastAsia" w:ascii="宋体" w:hAnsi="宋体" w:eastAsia="宋体" w:cs="宋体"/>
          <w:b/>
          <w:sz w:val="32"/>
          <w:szCs w:val="32"/>
          <w:lang w:val="en-US" w:eastAsia="zh-CN"/>
        </w:rPr>
        <w:t xml:space="preserve">南京工业职业技术大学</w:t>
      </w:r>
      <w:r/>
    </w:p>
    <w:p>
      <w:pPr>
        <w:jc w:val="center"/>
        <w:spacing w:line="360" w:lineRule="auto"/>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采购代理机构：</w:t>
      </w:r>
      <w:r>
        <w:rPr>
          <w:rFonts w:hint="eastAsia" w:ascii="宋体" w:hAnsi="宋体" w:eastAsia="宋体" w:cs="宋体"/>
          <w:b/>
          <w:sz w:val="32"/>
          <w:szCs w:val="32"/>
          <w:lang w:eastAsia="zh-CN"/>
        </w:rPr>
        <w:t xml:space="preserve">南京苏宁工程咨询有限公司</w:t>
      </w:r>
      <w:r/>
    </w:p>
    <w:p>
      <w:pPr>
        <w:ind w:firstLine="1928"/>
        <w:jc w:val="both"/>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sz w:val="32"/>
          <w:szCs w:val="32"/>
          <w:lang w:val="en-US" w:eastAsia="zh-CN"/>
        </w:rPr>
        <w:t xml:space="preserve">发放日期：</w:t>
      </w:r>
      <w:r>
        <w:rPr>
          <w:rFonts w:hint="eastAsia" w:ascii="宋体" w:hAnsi="宋体" w:eastAsia="宋体" w:cs="宋体"/>
          <w:b/>
          <w:sz w:val="32"/>
          <w:szCs w:val="32"/>
        </w:rPr>
        <w:t xml:space="preserve">2026年</w:t>
      </w:r>
      <w:r>
        <w:rPr>
          <w:rFonts w:hint="eastAsia" w:ascii="宋体" w:hAnsi="宋体" w:cs="宋体"/>
          <w:b/>
          <w:sz w:val="32"/>
          <w:szCs w:val="32"/>
          <w:lang w:val="en-US" w:eastAsia="zh-CN"/>
        </w:rPr>
        <w:t xml:space="preserve">10</w:t>
      </w:r>
      <w:r>
        <w:rPr>
          <w:rFonts w:hint="eastAsia" w:ascii="宋体" w:hAnsi="宋体" w:eastAsia="宋体" w:cs="宋体"/>
          <w:b/>
          <w:sz w:val="32"/>
          <w:szCs w:val="32"/>
        </w:rPr>
        <w:t xml:space="preserve">月</w:t>
      </w:r>
      <w:r>
        <w:rPr>
          <w:rFonts w:hint="eastAsia" w:ascii="宋体" w:hAnsi="宋体" w:eastAsia="宋体" w:cs="宋体"/>
          <w:b/>
          <w:sz w:val="36"/>
          <w:szCs w:val="36"/>
        </w:rPr>
        <w:br w:type="page" w:clear="all"/>
      </w:r>
      <w:r/>
    </w:p>
    <w:p>
      <w:pPr>
        <w:pStyle w:val="1209"/>
        <w:jc w:val="center"/>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lang w:val="zh-CN"/>
        </w:rPr>
        <w:t xml:space="preserve">目录</w:t>
      </w:r>
      <w:r/>
    </w:p>
    <w:p>
      <w:pPr>
        <w:pStyle w:val="1072"/>
        <w:keepLines w:val="0"/>
        <w:keepNext w:val="0"/>
        <w:pageBreakBefore w:val="0"/>
        <w:spacing w:line="360" w:lineRule="auto"/>
        <w:widowControl w:val="off"/>
        <w:tabs>
          <w:tab w:val="right" w:pos="8299" w:leader="dot"/>
        </w:tabs>
        <w:rPr>
          <w:rFonts w:hint="eastAsia" w:ascii="宋体" w:hAnsi="宋体" w:eastAsia="宋体" w:cs="宋体"/>
          <w:sz w:val="28"/>
          <w:szCs w:val="36"/>
        </w:rPr>
      </w:pP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TOC \o "1-1" \h \u </w:instrText>
      </w:r>
      <w:r>
        <w:rPr>
          <w:rFonts w:hint="eastAsia" w:ascii="宋体" w:hAnsi="宋体" w:eastAsia="宋体" w:cs="宋体"/>
          <w:sz w:val="40"/>
          <w:szCs w:val="40"/>
        </w:rPr>
        <w:fldChar w:fldCharType="separate"/>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_Toc30685 </w:instrText>
      </w:r>
      <w:r>
        <w:rPr>
          <w:rFonts w:hint="eastAsia" w:ascii="宋体" w:hAnsi="宋体" w:eastAsia="宋体" w:cs="宋体"/>
          <w:sz w:val="28"/>
          <w:szCs w:val="40"/>
        </w:rPr>
        <w:fldChar w:fldCharType="separate"/>
      </w:r>
      <w:r>
        <w:rPr>
          <w:rFonts w:hint="eastAsia" w:ascii="宋体" w:hAnsi="宋体" w:eastAsia="宋体" w:cs="宋体"/>
          <w:sz w:val="28"/>
          <w:szCs w:val="28"/>
        </w:rPr>
        <w:t xml:space="preserve">第一章 </w:t>
      </w:r>
      <w:r>
        <w:rPr>
          <w:rFonts w:hint="eastAsia" w:ascii="宋体" w:hAnsi="宋体" w:eastAsia="宋体" w:cs="宋体"/>
          <w:sz w:val="28"/>
          <w:szCs w:val="36"/>
        </w:rPr>
        <w:t xml:space="preserve">采购公告</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_Toc30685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w:t>
      </w:r>
      <w:r>
        <w:rPr>
          <w:rFonts w:hint="eastAsia" w:ascii="宋体" w:hAnsi="宋体" w:eastAsia="宋体" w:cs="宋体"/>
          <w:sz w:val="28"/>
          <w:szCs w:val="36"/>
        </w:rPr>
        <w:fldChar w:fldCharType="end"/>
      </w:r>
      <w:r>
        <w:rPr>
          <w:rFonts w:hint="eastAsia" w:ascii="宋体" w:hAnsi="宋体" w:eastAsia="宋体" w:cs="宋体"/>
          <w:sz w:val="28"/>
          <w:szCs w:val="40"/>
        </w:rPr>
        <w:fldChar w:fldCharType="end"/>
      </w:r>
      <w:r/>
    </w:p>
    <w:p>
      <w:pPr>
        <w:pStyle w:val="1072"/>
        <w:keepLines w:val="0"/>
        <w:keepNext w:val="0"/>
        <w:pageBreakBefore w:val="0"/>
        <w:spacing w:line="360" w:lineRule="auto"/>
        <w:widowControl w:val="off"/>
        <w:tabs>
          <w:tab w:val="right" w:pos="8299" w:leader="dot"/>
        </w:tabs>
        <w:rPr>
          <w:rFonts w:hint="eastAsia" w:ascii="宋体" w:hAnsi="宋体" w:eastAsia="宋体" w:cs="宋体"/>
          <w:sz w:val="28"/>
          <w:szCs w:val="36"/>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_Toc26745 </w:instrText>
      </w:r>
      <w:r>
        <w:rPr>
          <w:rFonts w:hint="eastAsia" w:ascii="宋体" w:hAnsi="宋体" w:eastAsia="宋体" w:cs="宋体"/>
          <w:sz w:val="28"/>
          <w:szCs w:val="40"/>
        </w:rPr>
        <w:fldChar w:fldCharType="separate"/>
      </w:r>
      <w:r>
        <w:rPr>
          <w:rFonts w:hint="eastAsia" w:ascii="宋体" w:hAnsi="宋体" w:eastAsia="宋体" w:cs="宋体"/>
          <w:sz w:val="28"/>
          <w:szCs w:val="36"/>
        </w:rPr>
        <w:t xml:space="preserve">第二章 供应商须知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_Toc26745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7</w:t>
      </w:r>
      <w:r>
        <w:rPr>
          <w:rFonts w:hint="eastAsia" w:ascii="宋体" w:hAnsi="宋体" w:eastAsia="宋体" w:cs="宋体"/>
          <w:sz w:val="28"/>
          <w:szCs w:val="36"/>
        </w:rPr>
        <w:fldChar w:fldCharType="end"/>
      </w:r>
      <w:r>
        <w:rPr>
          <w:rFonts w:hint="eastAsia" w:ascii="宋体" w:hAnsi="宋体" w:eastAsia="宋体" w:cs="宋体"/>
          <w:sz w:val="28"/>
          <w:szCs w:val="40"/>
        </w:rPr>
        <w:fldChar w:fldCharType="end"/>
      </w:r>
      <w:r/>
    </w:p>
    <w:p>
      <w:pPr>
        <w:pStyle w:val="1072"/>
        <w:keepLines w:val="0"/>
        <w:keepNext w:val="0"/>
        <w:pageBreakBefore w:val="0"/>
        <w:spacing w:line="360" w:lineRule="auto"/>
        <w:widowControl w:val="off"/>
        <w:tabs>
          <w:tab w:val="right" w:pos="8299" w:leader="dot"/>
        </w:tabs>
        <w:rPr>
          <w:rFonts w:hint="eastAsia" w:ascii="宋体" w:hAnsi="宋体" w:eastAsia="宋体" w:cs="宋体"/>
          <w:sz w:val="28"/>
          <w:szCs w:val="36"/>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_Toc28285 </w:instrText>
      </w:r>
      <w:r>
        <w:rPr>
          <w:rFonts w:hint="eastAsia" w:ascii="宋体" w:hAnsi="宋体" w:eastAsia="宋体" w:cs="宋体"/>
          <w:sz w:val="28"/>
          <w:szCs w:val="40"/>
        </w:rPr>
        <w:fldChar w:fldCharType="separate"/>
      </w:r>
      <w:r>
        <w:rPr>
          <w:rFonts w:hint="eastAsia" w:ascii="宋体" w:hAnsi="宋体" w:eastAsia="宋体" w:cs="宋体"/>
          <w:sz w:val="28"/>
          <w:szCs w:val="36"/>
        </w:rPr>
        <w:t xml:space="preserve">第三章 评标标准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_Toc28285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20</w:t>
      </w:r>
      <w:r>
        <w:rPr>
          <w:rFonts w:hint="eastAsia" w:ascii="宋体" w:hAnsi="宋体" w:eastAsia="宋体" w:cs="宋体"/>
          <w:sz w:val="28"/>
          <w:szCs w:val="36"/>
        </w:rPr>
        <w:fldChar w:fldCharType="end"/>
      </w:r>
      <w:r>
        <w:rPr>
          <w:rFonts w:hint="eastAsia" w:ascii="宋体" w:hAnsi="宋体" w:eastAsia="宋体" w:cs="宋体"/>
          <w:sz w:val="28"/>
          <w:szCs w:val="40"/>
        </w:rPr>
        <w:fldChar w:fldCharType="end"/>
      </w:r>
      <w:r/>
    </w:p>
    <w:p>
      <w:pPr>
        <w:pStyle w:val="1072"/>
        <w:keepLines w:val="0"/>
        <w:keepNext w:val="0"/>
        <w:pageBreakBefore w:val="0"/>
        <w:spacing w:line="360" w:lineRule="auto"/>
        <w:widowControl w:val="off"/>
        <w:tabs>
          <w:tab w:val="right" w:pos="8299" w:leader="dot"/>
        </w:tabs>
        <w:rPr>
          <w:rFonts w:hint="eastAsia" w:ascii="宋体" w:hAnsi="宋体" w:eastAsia="宋体" w:cs="宋体"/>
          <w:sz w:val="28"/>
          <w:szCs w:val="36"/>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_Toc6871 </w:instrText>
      </w:r>
      <w:r>
        <w:rPr>
          <w:rFonts w:hint="eastAsia" w:ascii="宋体" w:hAnsi="宋体" w:eastAsia="宋体" w:cs="宋体"/>
          <w:sz w:val="28"/>
          <w:szCs w:val="40"/>
        </w:rPr>
        <w:fldChar w:fldCharType="separate"/>
      </w:r>
      <w:r>
        <w:rPr>
          <w:rFonts w:hint="eastAsia" w:ascii="宋体" w:hAnsi="宋体" w:eastAsia="宋体" w:cs="宋体"/>
          <w:sz w:val="28"/>
          <w:szCs w:val="36"/>
        </w:rPr>
        <w:t xml:space="preserve">第四章 采购需求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_Toc6871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25</w:t>
      </w:r>
      <w:r>
        <w:rPr>
          <w:rFonts w:hint="eastAsia" w:ascii="宋体" w:hAnsi="宋体" w:eastAsia="宋体" w:cs="宋体"/>
          <w:sz w:val="28"/>
          <w:szCs w:val="36"/>
        </w:rPr>
        <w:fldChar w:fldCharType="end"/>
      </w:r>
      <w:r>
        <w:rPr>
          <w:rFonts w:hint="eastAsia" w:ascii="宋体" w:hAnsi="宋体" w:eastAsia="宋体" w:cs="宋体"/>
          <w:sz w:val="28"/>
          <w:szCs w:val="40"/>
        </w:rPr>
        <w:fldChar w:fldCharType="end"/>
      </w:r>
      <w:r/>
    </w:p>
    <w:p>
      <w:pPr>
        <w:pStyle w:val="1072"/>
        <w:keepLines w:val="0"/>
        <w:keepNext w:val="0"/>
        <w:pageBreakBefore w:val="0"/>
        <w:spacing w:line="360" w:lineRule="auto"/>
        <w:widowControl w:val="off"/>
        <w:tabs>
          <w:tab w:val="right" w:pos="8299" w:leader="dot"/>
        </w:tabs>
        <w:rPr>
          <w:rFonts w:hint="eastAsia" w:ascii="宋体" w:hAnsi="宋体" w:eastAsia="宋体" w:cs="宋体"/>
          <w:sz w:val="28"/>
          <w:szCs w:val="36"/>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_Toc18631 </w:instrText>
      </w:r>
      <w:r>
        <w:rPr>
          <w:rFonts w:hint="eastAsia" w:ascii="宋体" w:hAnsi="宋体" w:eastAsia="宋体" w:cs="宋体"/>
          <w:sz w:val="28"/>
          <w:szCs w:val="40"/>
        </w:rPr>
        <w:fldChar w:fldCharType="separate"/>
      </w:r>
      <w:r>
        <w:rPr>
          <w:rFonts w:hint="eastAsia" w:ascii="宋体" w:hAnsi="宋体" w:eastAsia="宋体" w:cs="宋体"/>
          <w:sz w:val="28"/>
          <w:szCs w:val="36"/>
        </w:rPr>
        <w:t xml:space="preserve">第五章 合同主要条款及格式</w:t>
      </w:r>
      <w:r>
        <w:rPr>
          <w:rFonts w:hint="eastAsia" w:ascii="宋体" w:hAnsi="宋体" w:eastAsia="宋体" w:cs="宋体"/>
          <w:sz w:val="28"/>
          <w:szCs w:val="44"/>
        </w:rPr>
        <w:t xml:space="preserve"> </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_Toc18631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31</w:t>
      </w:r>
      <w:r>
        <w:rPr>
          <w:rFonts w:hint="eastAsia" w:ascii="宋体" w:hAnsi="宋体" w:eastAsia="宋体" w:cs="宋体"/>
          <w:sz w:val="28"/>
          <w:szCs w:val="36"/>
        </w:rPr>
        <w:fldChar w:fldCharType="end"/>
      </w:r>
      <w:r>
        <w:rPr>
          <w:rFonts w:hint="eastAsia" w:ascii="宋体" w:hAnsi="宋体" w:eastAsia="宋体" w:cs="宋体"/>
          <w:sz w:val="28"/>
          <w:szCs w:val="40"/>
        </w:rPr>
        <w:fldChar w:fldCharType="end"/>
      </w:r>
      <w:r/>
    </w:p>
    <w:p>
      <w:pPr>
        <w:pStyle w:val="1072"/>
        <w:keepLines w:val="0"/>
        <w:keepNext w:val="0"/>
        <w:pageBreakBefore w:val="0"/>
        <w:spacing w:line="360" w:lineRule="auto"/>
        <w:widowControl w:val="off"/>
        <w:tabs>
          <w:tab w:val="right" w:pos="8299" w:leader="dot"/>
        </w:tabs>
        <w:rPr>
          <w:rFonts w:hint="eastAsia" w:ascii="宋体" w:hAnsi="宋体" w:eastAsia="宋体" w:cs="宋体"/>
          <w:sz w:val="28"/>
          <w:szCs w:val="36"/>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_Toc7019 </w:instrText>
      </w:r>
      <w:r>
        <w:rPr>
          <w:rFonts w:hint="eastAsia" w:ascii="宋体" w:hAnsi="宋体" w:eastAsia="宋体" w:cs="宋体"/>
          <w:sz w:val="28"/>
          <w:szCs w:val="40"/>
        </w:rPr>
        <w:fldChar w:fldCharType="separate"/>
      </w:r>
      <w:r>
        <w:rPr>
          <w:rFonts w:hint="eastAsia" w:ascii="宋体" w:hAnsi="宋体" w:eastAsia="宋体" w:cs="宋体"/>
          <w:sz w:val="28"/>
          <w:szCs w:val="36"/>
        </w:rPr>
        <w:t xml:space="preserve">第六章 投标文件格式及附件</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_Toc7019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37</w:t>
      </w:r>
      <w:r>
        <w:rPr>
          <w:rFonts w:hint="eastAsia" w:ascii="宋体" w:hAnsi="宋体" w:eastAsia="宋体" w:cs="宋体"/>
          <w:sz w:val="28"/>
          <w:szCs w:val="36"/>
        </w:rPr>
        <w:fldChar w:fldCharType="end"/>
      </w:r>
      <w:r>
        <w:rPr>
          <w:rFonts w:hint="eastAsia" w:ascii="宋体" w:hAnsi="宋体" w:eastAsia="宋体" w:cs="宋体"/>
          <w:sz w:val="28"/>
          <w:szCs w:val="40"/>
        </w:rPr>
        <w:fldChar w:fldCharType="end"/>
      </w:r>
      <w:r/>
    </w:p>
    <w:p>
      <w:pPr>
        <w:keepLines w:val="0"/>
        <w:keepNext w:val="0"/>
        <w:pageBreakBefore w:val="0"/>
        <w:spacing w:line="360" w:lineRule="auto"/>
        <w:widowControl w:val="off"/>
        <w:rPr>
          <w:rFonts w:hint="eastAsia" w:ascii="宋体" w:hAnsi="宋体" w:eastAsia="宋体" w:cs="宋体"/>
          <w:sz w:val="72"/>
          <w:szCs w:val="72"/>
        </w:rPr>
      </w:pPr>
      <w:r>
        <w:rPr>
          <w:rFonts w:hint="eastAsia" w:ascii="宋体" w:hAnsi="宋体" w:eastAsia="宋体" w:cs="宋体"/>
          <w:sz w:val="28"/>
          <w:szCs w:val="40"/>
        </w:rPr>
        <w:fldChar w:fldCharType="end"/>
      </w:r>
      <w:r/>
    </w:p>
    <w:p>
      <w:pPr>
        <w:jc w:val="center"/>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sz w:val="36"/>
          <w:szCs w:val="36"/>
        </w:rPr>
      </w:r>
      <w:r/>
    </w:p>
    <w:p>
      <w:pPr>
        <w:pStyle w:val="1039"/>
        <w:spacing w:line="360" w:lineRule="auto"/>
        <w:rPr>
          <w:rFonts w:hint="eastAsia" w:ascii="宋体" w:hAnsi="宋体" w:eastAsia="宋体" w:cs="宋体"/>
          <w:szCs w:val="21"/>
        </w:rPr>
        <w:sectPr>
          <w:headerReference w:type="default" r:id="rId9"/>
          <w:headerReference w:type="first" r:id="rId10"/>
          <w:footerReference w:type="default" r:id="rId12"/>
          <w:footerReference w:type="first" r:id="rId13"/>
          <w:footnotePr/>
          <w:endnotePr/>
          <w:type w:val="nextPage"/>
          <w:pgSz w:w="11905" w:h="16838" w:orient="portrait"/>
          <w:pgMar w:top="1440" w:right="1080" w:bottom="1440" w:left="1080" w:header="850" w:footer="992" w:gutter="0"/>
          <w:cols w:num="1" w:sep="0" w:space="0" w:equalWidth="1"/>
          <w:docGrid w:linePitch="360"/>
          <w:titlePg/>
        </w:sectPr>
      </w:pPr>
      <w:r/>
      <w:bookmarkStart w:id="2" w:name="_Toc481057143"/>
      <w:r/>
      <w:r/>
    </w:p>
    <w:p>
      <w:pPr>
        <w:pStyle w:val="1039"/>
        <w:numPr>
          <w:ilvl w:val="0"/>
          <w:numId w:val="0"/>
        </w:numPr>
        <w:ind w:left="0" w:firstLine="0"/>
        <w:spacing w:before="0" w:after="0" w:line="240" w:lineRule="auto"/>
        <w:rPr>
          <w:rFonts w:hint="eastAsia" w:ascii="宋体" w:hAnsi="宋体" w:eastAsia="宋体" w:cs="宋体"/>
          <w:szCs w:val="21"/>
        </w:rPr>
      </w:pPr>
      <w:r>
        <w:rPr>
          <w:rFonts w:hint="eastAsia" w:ascii="宋体" w:hAnsi="宋体" w:eastAsia="宋体" w:cs="宋体"/>
          <w:b/>
          <w:bCs/>
          <w:sz w:val="32"/>
          <w:szCs w:val="21"/>
          <w:lang w:val="en-US" w:eastAsia="zh-CN" w:bidi="ar-SA"/>
        </w:rPr>
        <w:t xml:space="preserve">第一章</w:t>
      </w:r>
      <w:r>
        <w:rPr>
          <w:rFonts w:hint="eastAsia" w:ascii="宋体" w:hAnsi="宋体" w:eastAsia="宋体" w:cs="宋体"/>
          <w:sz w:val="36"/>
          <w:szCs w:val="36"/>
          <w:shd w:val="clear" w:color="auto" w:fill="ffffff"/>
        </w:rPr>
        <w:t xml:space="preserve"> </w:t>
      </w:r>
      <w:bookmarkStart w:id="3" w:name="_Toc30685"/>
      <w:r/>
      <w:bookmarkStart w:id="4" w:name="_Hlk85716974"/>
      <w:r>
        <w:rPr>
          <w:rFonts w:hint="eastAsia" w:ascii="宋体" w:hAnsi="宋体" w:eastAsia="宋体" w:cs="宋体"/>
        </w:rPr>
        <w:t xml:space="preserve">采购公告</w:t>
      </w:r>
      <w:bookmarkEnd w:id="2"/>
      <w:r/>
      <w:bookmarkEnd w:id="3"/>
      <w:r/>
      <w:bookmarkStart w:id="5" w:name="OLE_LINK1"/>
      <w:r/>
      <w:bookmarkStart w:id="6" w:name="OLE_LINK5"/>
      <w:r/>
      <w:bookmarkStart w:id="7" w:name="OLE_LINK6"/>
      <w:r/>
      <w:bookmarkStart w:id="8" w:name="OLE_LINK7"/>
      <w:r/>
      <w:bookmarkStart w:id="9" w:name="_Hlk74842529"/>
      <w:r/>
      <w:r/>
    </w:p>
    <w:p>
      <w:pPr>
        <w:ind w:firstLine="369"/>
        <w:spacing w:line="360" w:lineRule="auto"/>
        <w:shd w:val="clear" w:color="auto" w:fill="ffffff"/>
        <w:widowControl/>
        <w:rPr>
          <w:rFonts w:hint="eastAsia" w:ascii="宋体" w:hAnsi="宋体" w:eastAsia="宋体" w:cs="宋体"/>
          <w:spacing w:val="8"/>
          <w:szCs w:val="21"/>
        </w:rPr>
        <w:pBdr>
          <w:top w:val="single" w:color="auto" w:sz="4" w:space="1"/>
          <w:left w:val="single" w:color="auto" w:sz="4" w:space="4"/>
          <w:bottom w:val="single" w:color="auto" w:sz="4" w:space="1"/>
          <w:right w:val="single" w:color="auto" w:sz="4" w:space="4"/>
        </w:pBdr>
      </w:pPr>
      <w:r/>
      <w:bookmarkStart w:id="10" w:name="OLE_LINK2"/>
      <w:r/>
      <w:bookmarkStart w:id="11" w:name="OLE_LINK4"/>
      <w:r/>
      <w:bookmarkStart w:id="12" w:name="OLE_LINK3"/>
      <w:r/>
      <w:bookmarkStart w:id="13" w:name="_Hlk74841176"/>
      <w:r>
        <w:rPr>
          <w:rFonts w:hint="eastAsia" w:ascii="宋体" w:hAnsi="宋体" w:eastAsia="宋体" w:cs="宋体"/>
          <w:spacing w:val="8"/>
          <w:szCs w:val="21"/>
        </w:rPr>
        <w:t xml:space="preserve">项目概况</w:t>
      </w:r>
      <w:r/>
    </w:p>
    <w:p>
      <w:pPr>
        <w:ind w:firstLine="369"/>
        <w:spacing w:line="360" w:lineRule="auto"/>
        <w:shd w:val="clear" w:color="auto" w:fill="ffffff"/>
        <w:widowControl/>
        <w:rPr>
          <w:rFonts w:hint="eastAsia" w:ascii="宋体" w:hAnsi="宋体" w:eastAsia="宋体" w:cs="宋体"/>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szCs w:val="21"/>
          <w:highlight w:val="none"/>
          <w:u w:val="single"/>
          <w:lang w:eastAsia="zh-CN"/>
        </w:rPr>
        <w:t xml:space="preserve">集成电路模拟数字测试平台2</w:t>
      </w:r>
      <w:r>
        <w:rPr>
          <w:rFonts w:hint="eastAsia" w:ascii="宋体" w:hAnsi="宋体" w:eastAsia="宋体" w:cs="宋体"/>
          <w:spacing w:val="8"/>
          <w:szCs w:val="21"/>
          <w:highlight w:val="none"/>
        </w:rPr>
        <w:t xml:space="preserve">的潜在供应商应在</w:t>
      </w:r>
      <w:r>
        <w:rPr>
          <w:rFonts w:hint="eastAsia" w:ascii="宋体" w:hAnsi="宋体" w:eastAsia="宋体" w:cs="宋体"/>
          <w:szCs w:val="21"/>
          <w:highlight w:val="none"/>
          <w:u w:val="single"/>
        </w:rPr>
        <w:t xml:space="preserve">苏采云系统注册登记成功后系统内免费</w:t>
      </w:r>
      <w:r>
        <w:rPr>
          <w:rFonts w:hint="eastAsia" w:ascii="宋体" w:hAnsi="宋体" w:eastAsia="宋体" w:cs="宋体"/>
          <w:spacing w:val="8"/>
          <w:szCs w:val="21"/>
          <w:highlight w:val="none"/>
        </w:rPr>
        <w:t xml:space="preserve">获取招标文件，并于</w:t>
      </w:r>
      <w:r>
        <w:rPr>
          <w:rFonts w:hint="eastAsia" w:ascii="宋体" w:hAnsi="宋体" w:eastAsia="宋体" w:cs="宋体"/>
          <w:szCs w:val="21"/>
          <w:highlight w:val="yellow"/>
          <w:u w:val="single"/>
        </w:rPr>
        <w:t xml:space="preserve">2026年</w:t>
      </w:r>
      <w:r>
        <w:rPr>
          <w:rFonts w:hint="eastAsia" w:ascii="宋体" w:hAnsi="宋体" w:cs="宋体"/>
          <w:szCs w:val="21"/>
          <w:highlight w:val="yellow"/>
          <w:u w:val="single"/>
          <w:lang w:val="en-US" w:eastAsia="zh-CN"/>
        </w:rPr>
        <w:t xml:space="preserve">11</w:t>
      </w:r>
      <w:r>
        <w:rPr>
          <w:rFonts w:hint="eastAsia" w:ascii="宋体" w:hAnsi="宋体" w:eastAsia="宋体" w:cs="宋体"/>
          <w:szCs w:val="21"/>
          <w:highlight w:val="yellow"/>
          <w:u w:val="single"/>
        </w:rPr>
        <w:t xml:space="preserve">月</w:t>
      </w:r>
      <w:r>
        <w:rPr>
          <w:rFonts w:hint="eastAsia" w:ascii="宋体" w:hAnsi="宋体" w:cs="宋体"/>
          <w:szCs w:val="21"/>
          <w:highlight w:val="yellow"/>
          <w:u w:val="single"/>
          <w:lang w:val="en-US" w:eastAsia="zh-CN"/>
        </w:rPr>
        <w:t xml:space="preserve">12</w:t>
      </w:r>
      <w:r>
        <w:rPr>
          <w:rFonts w:hint="eastAsia" w:ascii="宋体" w:hAnsi="宋体" w:eastAsia="宋体" w:cs="宋体"/>
          <w:szCs w:val="21"/>
          <w:highlight w:val="yellow"/>
          <w:u w:val="single"/>
        </w:rPr>
        <w:t xml:space="preserve">日</w:t>
      </w:r>
      <w:r>
        <w:rPr>
          <w:rFonts w:hint="eastAsia" w:ascii="宋体" w:hAnsi="宋体" w:cs="宋体"/>
          <w:szCs w:val="21"/>
          <w:highlight w:val="yellow"/>
          <w:u w:val="single"/>
          <w:lang w:val="en-US" w:eastAsia="zh-CN"/>
        </w:rPr>
        <w:t xml:space="preserve">9</w:t>
      </w:r>
      <w:r>
        <w:rPr>
          <w:rFonts w:hint="eastAsia" w:ascii="宋体" w:hAnsi="宋体" w:eastAsia="宋体" w:cs="宋体"/>
          <w:szCs w:val="21"/>
          <w:highlight w:val="yellow"/>
          <w:u w:val="single"/>
        </w:rPr>
        <w:t xml:space="preserve">点</w:t>
      </w:r>
      <w:r>
        <w:rPr>
          <w:rFonts w:hint="eastAsia" w:ascii="宋体" w:hAnsi="宋体" w:cs="宋体"/>
          <w:szCs w:val="21"/>
          <w:highlight w:val="yellow"/>
          <w:u w:val="single"/>
          <w:lang w:val="en-US" w:eastAsia="zh-CN"/>
        </w:rPr>
        <w:t xml:space="preserve">0</w:t>
      </w:r>
      <w:r>
        <w:rPr>
          <w:rFonts w:hint="eastAsia" w:ascii="宋体" w:hAnsi="宋体" w:eastAsia="宋体" w:cs="宋体"/>
          <w:szCs w:val="21"/>
          <w:highlight w:val="yellow"/>
          <w:u w:val="single"/>
        </w:rPr>
        <w:t xml:space="preserve">0分</w:t>
      </w:r>
      <w:r>
        <w:rPr>
          <w:rFonts w:hint="eastAsia" w:ascii="宋体" w:hAnsi="宋体" w:eastAsia="宋体" w:cs="宋体"/>
          <w:spacing w:val="8"/>
          <w:szCs w:val="21"/>
          <w:highlight w:val="none"/>
        </w:rPr>
        <w:t xml:space="preserve">（北京时间）前递交投标文件。</w:t>
      </w:r>
      <w:r/>
    </w:p>
    <w:p>
      <w:pPr>
        <w:spacing w:line="360" w:lineRule="auto"/>
        <w:shd w:val="clear" w:color="auto" w:fill="ffffff" w:themeFill="background1"/>
        <w:widowControl/>
        <w:rPr>
          <w:rFonts w:hint="eastAsia" w:ascii="宋体" w:hAnsi="宋体" w:eastAsia="宋体" w:cs="宋体"/>
          <w:b/>
          <w:spacing w:val="8"/>
          <w:sz w:val="21"/>
          <w:szCs w:val="21"/>
          <w:highlight w:val="none"/>
        </w:rPr>
        <w:outlineLvl w:val="1"/>
      </w:pPr>
      <w:r>
        <w:rPr>
          <w:rFonts w:hint="eastAsia" w:ascii="宋体" w:hAnsi="宋体" w:eastAsia="宋体" w:cs="宋体"/>
          <w:b/>
          <w:spacing w:val="8"/>
          <w:sz w:val="21"/>
          <w:szCs w:val="21"/>
          <w:highlight w:val="none"/>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lang w:eastAsia="zh-CN"/>
        </w:rPr>
      </w:pPr>
      <w:r>
        <w:rPr>
          <w:rFonts w:hint="eastAsia" w:ascii="宋体" w:hAnsi="宋体" w:eastAsia="宋体" w:cs="宋体"/>
          <w:spacing w:val="8"/>
          <w:sz w:val="21"/>
          <w:szCs w:val="21"/>
          <w:highlight w:val="none"/>
        </w:rPr>
        <w:t xml:space="preserve">1.1项目编号：</w:t>
      </w:r>
      <w:r>
        <w:rPr>
          <w:rFonts w:hint="eastAsia" w:ascii="宋体" w:hAnsi="宋体" w:cs="宋体"/>
          <w:spacing w:val="8"/>
          <w:sz w:val="21"/>
          <w:szCs w:val="21"/>
          <w:highlight w:val="none"/>
          <w:lang w:eastAsia="zh-CN"/>
        </w:rPr>
        <w:t xml:space="preserve">JSZC-320000-SNZX-G2026-0176</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lang w:eastAsia="zh-CN"/>
        </w:rPr>
      </w:pPr>
      <w:r>
        <w:rPr>
          <w:rFonts w:hint="eastAsia" w:ascii="宋体" w:hAnsi="宋体" w:eastAsia="宋体" w:cs="宋体"/>
          <w:spacing w:val="8"/>
          <w:sz w:val="21"/>
          <w:szCs w:val="21"/>
          <w:highlight w:val="none"/>
        </w:rPr>
        <w:t xml:space="preserve">1.2项目名称：</w:t>
      </w:r>
      <w:r>
        <w:rPr>
          <w:rFonts w:hint="eastAsia" w:ascii="宋体" w:hAnsi="宋体" w:cs="宋体"/>
          <w:spacing w:val="8"/>
          <w:sz w:val="21"/>
          <w:szCs w:val="21"/>
          <w:highlight w:val="none"/>
          <w:lang w:eastAsia="zh-CN"/>
        </w:rPr>
        <w:t xml:space="preserve">集成电路模拟数字测试平台2</w:t>
      </w:r>
      <w:bookmarkStart w:id="38" w:name="_GoBack"/>
      <w:r/>
      <w:bookmarkEnd w:id="38"/>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1.3预算金额：人民币</w:t>
      </w:r>
      <w:r>
        <w:rPr>
          <w:rFonts w:hint="eastAsia" w:ascii="宋体" w:hAnsi="宋体" w:cs="宋体"/>
          <w:spacing w:val="8"/>
          <w:sz w:val="21"/>
          <w:szCs w:val="21"/>
          <w:highlight w:val="none"/>
          <w:lang w:val="en-US" w:eastAsia="zh-CN"/>
        </w:rPr>
        <w:t xml:space="preserve">113万元</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1.4最高限价：人民币</w:t>
      </w:r>
      <w:r>
        <w:rPr>
          <w:rFonts w:hint="eastAsia" w:ascii="宋体" w:hAnsi="宋体" w:cs="宋体"/>
          <w:spacing w:val="8"/>
          <w:sz w:val="21"/>
          <w:szCs w:val="21"/>
          <w:highlight w:val="none"/>
          <w:lang w:val="en-US" w:eastAsia="zh-CN"/>
        </w:rPr>
        <w:t xml:space="preserve">113万元</w:t>
      </w:r>
      <w:r>
        <w:rPr>
          <w:rFonts w:hint="eastAsia" w:ascii="宋体" w:hAnsi="宋体" w:eastAsia="宋体" w:cs="宋体"/>
          <w:spacing w:val="8"/>
          <w:sz w:val="21"/>
          <w:szCs w:val="21"/>
          <w:highlight w:val="none"/>
        </w:rPr>
        <w:t xml:space="preserve">，投标报价超过最高限价的为无效投标。</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1.5采购需求：</w:t>
      </w:r>
      <w:r>
        <w:rPr>
          <w:rFonts w:hint="eastAsia" w:ascii="宋体" w:hAnsi="宋体" w:eastAsia="宋体" w:cs="宋体"/>
          <w:spacing w:val="8"/>
          <w:sz w:val="21"/>
          <w:szCs w:val="21"/>
          <w:highlight w:val="none"/>
          <w:lang w:eastAsia="zh-CN"/>
        </w:rPr>
        <w:t xml:space="preserve">南京工业职业技术大学</w:t>
      </w:r>
      <w:r>
        <w:rPr>
          <w:rFonts w:hint="eastAsia" w:ascii="宋体" w:hAnsi="宋体" w:eastAsia="宋体" w:cs="宋体"/>
          <w:spacing w:val="8"/>
          <w:sz w:val="21"/>
          <w:szCs w:val="21"/>
          <w:highlight w:val="none"/>
        </w:rPr>
        <w:t xml:space="preserve">为满足教学实验需要，</w:t>
      </w:r>
      <w:r>
        <w:rPr>
          <w:rFonts w:hint="eastAsia" w:ascii="宋体" w:hAnsi="宋体" w:cs="宋体"/>
          <w:spacing w:val="8"/>
          <w:sz w:val="21"/>
          <w:szCs w:val="21"/>
          <w:highlight w:val="none"/>
        </w:rPr>
        <w:t xml:space="preserve">需采购5台（套）集成电路模拟数字测试平台（2）</w:t>
      </w:r>
      <w:r>
        <w:rPr>
          <w:rFonts w:hint="eastAsia" w:ascii="宋体" w:hAnsi="宋体" w:cs="宋体"/>
          <w:spacing w:val="8"/>
          <w:sz w:val="21"/>
          <w:szCs w:val="21"/>
          <w:highlight w:val="none"/>
          <w:lang w:eastAsia="zh-CN"/>
        </w:rPr>
        <w:t xml:space="preserve">；</w:t>
      </w:r>
      <w:r>
        <w:rPr>
          <w:rFonts w:hint="eastAsia" w:ascii="宋体" w:hAnsi="宋体" w:cs="宋体"/>
          <w:spacing w:val="8"/>
          <w:sz w:val="21"/>
          <w:szCs w:val="21"/>
          <w:highlight w:val="none"/>
          <w:lang w:val="en-US" w:eastAsia="zh-CN"/>
        </w:rPr>
        <w:t xml:space="preserve">具体内容</w:t>
      </w:r>
      <w:r>
        <w:rPr>
          <w:rFonts w:hint="eastAsia" w:ascii="宋体" w:hAnsi="宋体" w:eastAsia="宋体" w:cs="宋体"/>
          <w:spacing w:val="8"/>
          <w:sz w:val="21"/>
          <w:szCs w:val="21"/>
          <w:highlight w:val="none"/>
        </w:rPr>
        <w:t xml:space="preserve">详见采购文件 第四章 采购需求。</w:t>
      </w:r>
      <w:r/>
    </w:p>
    <w:p>
      <w:pPr>
        <w:pStyle w:val="1064"/>
        <w:ind w:firstLine="452"/>
        <w:spacing w:line="360" w:lineRule="auto"/>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1.6合同履行期限：合同签订生效后，</w:t>
      </w:r>
      <w:r>
        <w:rPr>
          <w:rFonts w:hint="eastAsia" w:ascii="宋体" w:hAnsi="宋体" w:cs="宋体"/>
          <w:spacing w:val="8"/>
          <w:sz w:val="21"/>
          <w:szCs w:val="21"/>
          <w:highlight w:val="none"/>
          <w:lang w:val="en-US" w:eastAsia="zh-CN"/>
        </w:rPr>
        <w:t xml:space="preserve">30</w:t>
      </w:r>
      <w:r>
        <w:rPr>
          <w:rFonts w:hint="eastAsia" w:ascii="宋体" w:hAnsi="宋体" w:eastAsia="宋体" w:cs="宋体"/>
          <w:spacing w:val="8"/>
          <w:sz w:val="21"/>
          <w:szCs w:val="21"/>
          <w:highlight w:val="none"/>
          <w:lang w:val="en-US" w:eastAsia="zh-CN"/>
        </w:rPr>
        <w:t xml:space="preserve">个日历日</w:t>
      </w:r>
      <w:r>
        <w:rPr>
          <w:rFonts w:hint="eastAsia" w:ascii="宋体" w:hAnsi="宋体" w:eastAsia="宋体" w:cs="宋体"/>
          <w:spacing w:val="8"/>
          <w:sz w:val="21"/>
          <w:szCs w:val="21"/>
          <w:highlight w:val="none"/>
        </w:rPr>
        <w:t xml:space="preserve">内全部设备、材料运抵现场，并安装、调试结束，验收合格，交付采购方使用。</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1.7本项目标的所属行业：工业。</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1.8本项目</w:t>
      </w:r>
      <w:r>
        <w:rPr>
          <w:rFonts w:hint="eastAsia" w:ascii="宋体" w:hAnsi="宋体" w:eastAsia="宋体" w:cs="宋体"/>
          <w:b/>
          <w:bCs/>
          <w:spacing w:val="8"/>
          <w:sz w:val="21"/>
          <w:szCs w:val="21"/>
          <w:highlight w:val="none"/>
        </w:rPr>
        <w:t xml:space="preserve">非专门</w:t>
      </w:r>
      <w:r>
        <w:rPr>
          <w:rFonts w:hint="eastAsia" w:ascii="宋体" w:hAnsi="宋体" w:eastAsia="宋体" w:cs="宋体"/>
          <w:spacing w:val="8"/>
          <w:sz w:val="21"/>
          <w:szCs w:val="21"/>
          <w:highlight w:val="none"/>
        </w:rPr>
        <w:t xml:space="preserve">面向中小企业采购。</w:t>
      </w:r>
      <w:r/>
    </w:p>
    <w:p>
      <w:pPr>
        <w:ind w:firstLine="452"/>
        <w:spacing w:line="360" w:lineRule="auto"/>
        <w:shd w:val="clear" w:color="auto" w:fill="ffffff"/>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1.9本项目</w:t>
      </w:r>
      <w:r>
        <w:rPr>
          <w:rFonts w:hint="eastAsia" w:ascii="宋体" w:hAnsi="宋体" w:eastAsia="宋体" w:cs="宋体"/>
          <w:b/>
          <w:bCs/>
          <w:spacing w:val="8"/>
          <w:sz w:val="21"/>
          <w:szCs w:val="21"/>
        </w:rPr>
        <w:t xml:space="preserve">不接受</w:t>
      </w:r>
      <w:r>
        <w:rPr>
          <w:rFonts w:hint="eastAsia" w:ascii="宋体" w:hAnsi="宋体" w:eastAsia="宋体" w:cs="宋体"/>
          <w:spacing w:val="8"/>
          <w:sz w:val="21"/>
          <w:szCs w:val="21"/>
        </w:rPr>
        <w:t xml:space="preserve">进口产品。</w:t>
      </w:r>
      <w:r/>
    </w:p>
    <w:p>
      <w:pPr>
        <w:ind w:firstLine="452"/>
        <w:spacing w:line="360" w:lineRule="auto"/>
        <w:shd w:val="clear" w:color="auto" w:fill="ffffff" w:themeFill="background1"/>
        <w:widowControl/>
        <w:rPr>
          <w:rFonts w:hint="eastAsia" w:ascii="宋体" w:hAnsi="宋体" w:eastAsia="宋体" w:cs="宋体"/>
          <w:color w:val="ffffff" w:themeColor="background1"/>
          <w:spacing w:val="8"/>
          <w:sz w:val="21"/>
          <w:szCs w:val="21"/>
          <w14:textFill>
            <w14:solidFill>
              <w14:schemeClr w14:val="bg1"/>
            </w14:solidFill>
          </w14:textFill>
        </w:rPr>
      </w:pPr>
      <w:r>
        <w:rPr>
          <w:rFonts w:hint="eastAsia" w:ascii="宋体" w:hAnsi="宋体" w:eastAsia="宋体" w:cs="宋体"/>
          <w:spacing w:val="8"/>
          <w:sz w:val="21"/>
          <w:szCs w:val="21"/>
        </w:rPr>
        <w:t xml:space="preserve">1.10本项目</w:t>
      </w:r>
      <w:r>
        <w:rPr>
          <w:rFonts w:hint="eastAsia" w:ascii="宋体" w:hAnsi="宋体" w:eastAsia="宋体" w:cs="宋体"/>
          <w:b/>
          <w:bCs/>
          <w:spacing w:val="8"/>
          <w:sz w:val="21"/>
          <w:szCs w:val="21"/>
        </w:rPr>
        <w:t xml:space="preserve">不接受</w:t>
      </w:r>
      <w:r>
        <w:rPr>
          <w:rFonts w:hint="eastAsia" w:ascii="宋体" w:hAnsi="宋体" w:eastAsia="宋体" w:cs="宋体"/>
          <w:spacing w:val="8"/>
          <w:sz w:val="21"/>
          <w:szCs w:val="21"/>
        </w:rPr>
        <w:t xml:space="preserve">联合体投标。</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二、申请人的资格要求：</w:t>
      </w:r>
      <w:r/>
    </w:p>
    <w:p>
      <w:pPr>
        <w:ind w:firstLine="454"/>
        <w:spacing w:line="360" w:lineRule="auto"/>
        <w:shd w:val="clear" w:color="auto" w:fill="ffffff" w:themeFill="background1"/>
        <w:widowControl/>
        <w:rPr>
          <w:rFonts w:hint="eastAsia" w:ascii="宋体" w:hAnsi="宋体" w:eastAsia="宋体" w:cs="宋体"/>
          <w:b/>
          <w:bCs/>
          <w:spacing w:val="8"/>
          <w:sz w:val="21"/>
          <w:szCs w:val="21"/>
        </w:rPr>
      </w:pPr>
      <w:r>
        <w:rPr>
          <w:rFonts w:hint="eastAsia" w:ascii="宋体" w:hAnsi="宋体" w:eastAsia="宋体" w:cs="宋体"/>
          <w:b/>
          <w:bCs/>
          <w:spacing w:val="8"/>
          <w:sz w:val="21"/>
          <w:szCs w:val="21"/>
        </w:rPr>
        <w:t xml:space="preserve">2.1满足《中华人民共和国政府采购法》第二十二条规定；</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w:t>
      </w:r>
      <w:r>
        <w:rPr>
          <w:rFonts w:hint="eastAsia" w:ascii="宋体" w:hAnsi="宋体" w:eastAsia="宋体" w:cs="宋体"/>
          <w:b/>
          <w:sz w:val="21"/>
          <w:szCs w:val="21"/>
        </w:rPr>
        <w:t xml:space="preserve">（提供法人或者其他组织的营业执照；供应商为自然人的提供其身份证）；</w:t>
      </w:r>
      <w:r>
        <w:rPr>
          <w:rFonts w:hint="eastAsia" w:ascii="宋体" w:hAnsi="宋体" w:eastAsia="宋体" w:cs="宋体"/>
          <w:bCs/>
          <w:sz w:val="21"/>
          <w:szCs w:val="21"/>
        </w:rPr>
        <w:t xml:space="preserve"> </w:t>
      </w:r>
      <w:r/>
    </w:p>
    <w:p>
      <w:pPr>
        <w:ind w:firstLine="424"/>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（2）具有良好的商业信誉和健全的财务会计制度</w:t>
      </w:r>
      <w:r>
        <w:rPr>
          <w:rFonts w:hint="eastAsia" w:ascii="宋体" w:hAnsi="宋体" w:eastAsia="宋体" w:cs="宋体"/>
          <w:b/>
          <w:sz w:val="21"/>
          <w:szCs w:val="21"/>
        </w:rPr>
        <w:t xml:space="preserve">（提供2025年度的财务报告，至少包含资产负债表、利润表</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或投标截止时间前六个月内银行出具的资信证明;成立不满一年无须提供）；</w:t>
      </w:r>
      <w:r/>
    </w:p>
    <w:p>
      <w:pPr>
        <w:ind w:firstLine="424"/>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（3）具有履行合同所必需的设备和专业技术能力</w:t>
      </w:r>
      <w:r>
        <w:rPr>
          <w:rFonts w:hint="eastAsia" w:ascii="宋体" w:hAnsi="宋体" w:eastAsia="宋体" w:cs="宋体"/>
          <w:b/>
          <w:sz w:val="21"/>
          <w:szCs w:val="21"/>
        </w:rPr>
        <w:t xml:space="preserve">（供应商根据履行采购项目合同需要，提供履行合同所必需的设备和专业技术能力的证明材料或承诺书</w:t>
      </w:r>
      <w:r>
        <w:rPr>
          <w:rFonts w:hint="eastAsia" w:ascii="宋体" w:hAnsi="宋体" w:eastAsia="宋体" w:cs="宋体"/>
          <w:b/>
          <w:sz w:val="21"/>
          <w:szCs w:val="21"/>
          <w:lang w:val="en-US" w:eastAsia="zh-CN"/>
        </w:rPr>
        <w:t xml:space="preserve">加盖公章</w:t>
      </w:r>
      <w:r>
        <w:rPr>
          <w:rFonts w:hint="eastAsia" w:ascii="宋体" w:hAnsi="宋体" w:eastAsia="宋体" w:cs="宋体"/>
          <w:b/>
          <w:sz w:val="21"/>
          <w:szCs w:val="21"/>
        </w:rPr>
        <w:t xml:space="preserve">）</w:t>
      </w:r>
      <w:r>
        <w:rPr>
          <w:rFonts w:hint="eastAsia" w:ascii="宋体" w:hAnsi="宋体" w:eastAsia="宋体" w:cs="宋体"/>
          <w:bCs/>
          <w:sz w:val="21"/>
          <w:szCs w:val="21"/>
          <w:lang w:eastAsia="zh-CN"/>
        </w:rPr>
        <w:t xml:space="preserve">；</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w:t>
      </w:r>
      <w:r>
        <w:rPr>
          <w:rFonts w:hint="eastAsia" w:ascii="宋体" w:hAnsi="宋体" w:eastAsia="宋体" w:cs="宋体"/>
          <w:b/>
          <w:sz w:val="21"/>
          <w:szCs w:val="21"/>
        </w:rPr>
        <w:t xml:space="preserve">（提供自投标截止时间前六个月内任意一个月份：①提供缴纳税收的凭证；②提供缴纳社会保险的凭据，依法享受免缴、缓缴的，提供证明材料）</w:t>
      </w:r>
      <w:r>
        <w:rPr>
          <w:rFonts w:hint="eastAsia" w:ascii="宋体" w:hAnsi="宋体" w:eastAsia="宋体" w:cs="宋体"/>
          <w:bCs/>
          <w:sz w:val="21"/>
          <w:szCs w:val="21"/>
        </w:rPr>
        <w:t xml:space="preserve">；</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w:t>
      </w:r>
      <w:r>
        <w:rPr>
          <w:rFonts w:hint="eastAsia" w:ascii="宋体" w:hAnsi="宋体" w:eastAsia="宋体" w:cs="宋体"/>
          <w:b/>
          <w:sz w:val="21"/>
          <w:szCs w:val="21"/>
        </w:rPr>
        <w:t xml:space="preserve">（提供承诺书</w:t>
      </w:r>
      <w:r>
        <w:rPr>
          <w:rFonts w:hint="eastAsia" w:ascii="宋体" w:hAnsi="宋体" w:eastAsia="宋体" w:cs="宋体"/>
          <w:b/>
          <w:sz w:val="21"/>
          <w:szCs w:val="21"/>
          <w:lang w:val="en-US" w:eastAsia="zh-CN"/>
        </w:rPr>
        <w:t xml:space="preserve">加盖公章</w:t>
      </w:r>
      <w:r>
        <w:rPr>
          <w:rFonts w:hint="eastAsia" w:ascii="宋体" w:hAnsi="宋体" w:eastAsia="宋体" w:cs="宋体"/>
          <w:b/>
          <w:sz w:val="21"/>
          <w:szCs w:val="21"/>
        </w:rPr>
        <w:t xml:space="preserve">）</w:t>
      </w:r>
      <w:r>
        <w:rPr>
          <w:rFonts w:hint="eastAsia" w:ascii="宋体" w:hAnsi="宋体" w:eastAsia="宋体" w:cs="宋体"/>
          <w:bCs/>
          <w:sz w:val="21"/>
          <w:szCs w:val="21"/>
        </w:rPr>
        <w:t xml:space="preserve">；</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（6）法律、行政法规规定的其他条件：无。</w:t>
      </w:r>
      <w:r/>
    </w:p>
    <w:p>
      <w:pPr>
        <w:ind w:firstLine="454"/>
        <w:spacing w:line="360" w:lineRule="auto"/>
        <w:shd w:val="clear" w:color="auto" w:fill="ffffff" w:themeFill="background1"/>
        <w:widowControl/>
        <w:rPr>
          <w:rFonts w:hint="eastAsia" w:ascii="宋体" w:hAnsi="宋体" w:eastAsia="宋体" w:cs="宋体"/>
          <w:b/>
          <w:bCs/>
          <w:spacing w:val="8"/>
          <w:sz w:val="21"/>
          <w:szCs w:val="21"/>
        </w:rPr>
      </w:pPr>
      <w:r>
        <w:rPr>
          <w:rFonts w:hint="eastAsia" w:ascii="宋体" w:hAnsi="宋体" w:eastAsia="宋体" w:cs="宋体"/>
          <w:b/>
          <w:bCs/>
          <w:spacing w:val="8"/>
          <w:sz w:val="21"/>
          <w:szCs w:val="21"/>
        </w:rPr>
        <w:t xml:space="preserve">2.2落实政府采购政策需满足的资格要求：无。</w:t>
      </w:r>
      <w:r/>
    </w:p>
    <w:p>
      <w:pPr>
        <w:ind w:firstLine="454"/>
        <w:spacing w:line="360" w:lineRule="auto"/>
        <w:rPr>
          <w:rFonts w:hint="eastAsia" w:ascii="宋体" w:hAnsi="宋体" w:eastAsia="宋体" w:cs="宋体"/>
          <w:b/>
          <w:spacing w:val="8"/>
          <w:sz w:val="21"/>
          <w:szCs w:val="21"/>
          <w:highlight w:val="yellow"/>
        </w:rPr>
      </w:pPr>
      <w:r>
        <w:rPr>
          <w:rFonts w:hint="eastAsia" w:ascii="宋体" w:hAnsi="宋体" w:eastAsia="宋体" w:cs="宋体"/>
          <w:b/>
          <w:spacing w:val="8"/>
          <w:sz w:val="21"/>
          <w:szCs w:val="21"/>
        </w:rPr>
        <w:t xml:space="preserve">2.3采购人根据采购项目的特殊要求规定的特定条件，并提供符合特殊要求的证明材料或者情况说明：无。</w:t>
      </w:r>
      <w:r/>
    </w:p>
    <w:p>
      <w:pPr>
        <w:ind w:firstLine="454"/>
        <w:spacing w:line="360" w:lineRule="auto"/>
        <w:rPr>
          <w:rFonts w:hint="eastAsia" w:ascii="宋体" w:hAnsi="宋体" w:eastAsia="宋体" w:cs="宋体"/>
          <w:bCs/>
          <w:sz w:val="21"/>
          <w:szCs w:val="21"/>
        </w:rPr>
      </w:pPr>
      <w:r>
        <w:rPr>
          <w:rFonts w:hint="eastAsia" w:ascii="宋体" w:hAnsi="宋体" w:eastAsia="宋体" w:cs="宋体"/>
          <w:b/>
          <w:spacing w:val="8"/>
          <w:sz w:val="21"/>
          <w:szCs w:val="21"/>
        </w:rPr>
        <w:t xml:space="preserve">2.4第2.1（5）条所称重大违法记录，</w:t>
      </w:r>
      <w:r>
        <w:rPr>
          <w:rFonts w:hint="eastAsia" w:ascii="宋体" w:hAnsi="宋体" w:eastAsia="宋体" w:cs="宋体"/>
          <w:bCs/>
          <w:sz w:val="21"/>
          <w:szCs w:val="21"/>
        </w:rPr>
        <w:t xml:space="preserve">是指供应商因违法经营受到刑事处罚或者责令停产停业、吊销许可证或者执照、较大数额罚款等行政处罚。</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三、获取招标文件</w:t>
      </w:r>
      <w:r/>
    </w:p>
    <w:p>
      <w:pPr>
        <w:ind w:firstLine="420"/>
        <w:spacing w:line="360" w:lineRule="auto"/>
        <w:shd w:val="clear" w:color="auto" w:fill="ffffff" w:themeFill="background1"/>
        <w:widowControl/>
        <w:rPr>
          <w:rFonts w:hint="eastAsia" w:ascii="宋体" w:hAnsi="宋体" w:eastAsia="宋体" w:cs="宋体"/>
          <w:bCs/>
          <w:sz w:val="21"/>
          <w:szCs w:val="21"/>
        </w:rPr>
      </w:pPr>
      <w:r>
        <w:rPr>
          <w:rFonts w:hint="eastAsia" w:ascii="宋体" w:hAnsi="宋体" w:eastAsia="宋体" w:cs="宋体"/>
          <w:bCs/>
          <w:sz w:val="21"/>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eastAsia="宋体" w:cs="宋体"/>
          <w:bCs/>
          <w:sz w:val="21"/>
          <w:szCs w:val="21"/>
        </w:rPr>
      </w:pPr>
      <w:r>
        <w:rPr>
          <w:rFonts w:hint="eastAsia" w:ascii="宋体" w:hAnsi="宋体" w:eastAsia="宋体" w:cs="宋体"/>
          <w:bCs/>
          <w:sz w:val="21"/>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eastAsia="宋体" w:cs="宋体"/>
          <w:spacing w:val="15"/>
          <w:sz w:val="21"/>
          <w:szCs w:val="21"/>
          <w:shd w:val="clear" w:color="auto" w:fill="ffffff"/>
        </w:rPr>
      </w:pPr>
      <w:r>
        <w:rPr>
          <w:rFonts w:hint="eastAsia" w:ascii="宋体" w:hAnsi="宋体" w:eastAsia="宋体" w:cs="宋体"/>
          <w:bCs/>
          <w:sz w:val="21"/>
          <w:szCs w:val="21"/>
        </w:rPr>
        <w:t xml:space="preserve">3.3方式：</w:t>
      </w:r>
      <w:r>
        <w:rPr>
          <w:rFonts w:hint="eastAsia" w:ascii="宋体" w:hAnsi="宋体" w:eastAsia="宋体" w:cs="宋体"/>
          <w:sz w:val="21"/>
          <w:szCs w:val="21"/>
        </w:rPr>
        <w:t xml:space="preserve">采用网上注册登记方式</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w:t>
      </w:r>
      <w:r>
        <w:rPr>
          <w:rFonts w:hint="eastAsia" w:ascii="宋体" w:hAnsi="宋体" w:eastAsia="宋体" w:cs="宋体"/>
          <w:spacing w:val="8"/>
          <w:sz w:val="21"/>
          <w:szCs w:val="21"/>
        </w:rPr>
        <w:t xml:space="preserve">售价：0.00元</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四、提交投标文件截止时间</w:t>
      </w:r>
      <w:r>
        <w:rPr>
          <w:rFonts w:hint="eastAsia" w:ascii="宋体" w:hAnsi="宋体" w:eastAsia="宋体" w:cs="宋体"/>
          <w:b/>
          <w:spacing w:val="8"/>
          <w:sz w:val="21"/>
          <w:szCs w:val="21"/>
          <w:lang w:eastAsia="zh-CN"/>
        </w:rPr>
        <w:t xml:space="preserve">、</w:t>
      </w:r>
      <w:r>
        <w:rPr>
          <w:rFonts w:hint="eastAsia" w:ascii="宋体" w:hAnsi="宋体" w:eastAsia="宋体" w:cs="宋体"/>
          <w:b/>
          <w:spacing w:val="8"/>
          <w:sz w:val="21"/>
          <w:szCs w:val="21"/>
        </w:rPr>
        <w:t xml:space="preserve">开标时间和地点</w:t>
      </w:r>
      <w:r/>
    </w:p>
    <w:p>
      <w:pPr>
        <w:ind w:firstLine="370"/>
        <w:spacing w:line="360" w:lineRule="auto"/>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4.1</w:t>
      </w:r>
      <w:r>
        <w:rPr>
          <w:rFonts w:hint="eastAsia" w:ascii="宋体" w:hAnsi="宋体" w:eastAsia="宋体" w:cs="宋体"/>
          <w:spacing w:val="15"/>
          <w:sz w:val="21"/>
          <w:szCs w:val="21"/>
          <w:shd w:val="clear" w:color="auto" w:fill="ffffff"/>
        </w:rPr>
        <w:t xml:space="preserve">提交投标文件截止时间、开标时间：</w:t>
      </w:r>
      <w:r>
        <w:rPr>
          <w:rFonts w:hint="eastAsia" w:ascii="宋体" w:hAnsi="宋体" w:eastAsia="宋体" w:cs="宋体"/>
          <w:b/>
          <w:bCs/>
          <w:sz w:val="21"/>
          <w:szCs w:val="21"/>
          <w:highlight w:val="yellow"/>
        </w:rPr>
        <w:t xml:space="preserve">2026</w:t>
      </w:r>
      <w:r>
        <w:rPr>
          <w:rFonts w:hint="eastAsia" w:ascii="宋体" w:hAnsi="宋体" w:eastAsia="宋体" w:cs="宋体"/>
          <w:b/>
          <w:bCs/>
          <w:spacing w:val="8"/>
          <w:sz w:val="21"/>
          <w:szCs w:val="21"/>
          <w:highlight w:val="yellow"/>
        </w:rPr>
        <w:t xml:space="preserve">年</w:t>
      </w:r>
      <w:r>
        <w:rPr>
          <w:rFonts w:hint="eastAsia" w:ascii="宋体" w:hAnsi="宋体" w:cs="宋体"/>
          <w:b/>
          <w:bCs/>
          <w:spacing w:val="8"/>
          <w:sz w:val="21"/>
          <w:szCs w:val="21"/>
          <w:highlight w:val="yellow"/>
          <w:lang w:val="en-US" w:eastAsia="zh-CN"/>
        </w:rPr>
        <w:t xml:space="preserve">11</w:t>
      </w:r>
      <w:r>
        <w:rPr>
          <w:rFonts w:hint="eastAsia" w:ascii="宋体" w:hAnsi="宋体" w:eastAsia="宋体" w:cs="宋体"/>
          <w:b/>
          <w:bCs/>
          <w:spacing w:val="8"/>
          <w:sz w:val="21"/>
          <w:szCs w:val="21"/>
          <w:highlight w:val="yellow"/>
        </w:rPr>
        <w:t xml:space="preserve">月</w:t>
      </w:r>
      <w:r>
        <w:rPr>
          <w:rFonts w:hint="eastAsia" w:ascii="宋体" w:hAnsi="宋体" w:cs="宋体"/>
          <w:b/>
          <w:bCs/>
          <w:spacing w:val="8"/>
          <w:sz w:val="21"/>
          <w:szCs w:val="21"/>
          <w:highlight w:val="yellow"/>
          <w:lang w:val="en-US" w:eastAsia="zh-CN"/>
        </w:rPr>
        <w:t xml:space="preserve">12</w:t>
      </w:r>
      <w:r>
        <w:rPr>
          <w:rFonts w:hint="eastAsia" w:ascii="宋体" w:hAnsi="宋体" w:eastAsia="宋体" w:cs="宋体"/>
          <w:b/>
          <w:bCs/>
          <w:spacing w:val="8"/>
          <w:sz w:val="21"/>
          <w:szCs w:val="21"/>
          <w:highlight w:val="yellow"/>
        </w:rPr>
        <w:t xml:space="preserve">日</w:t>
      </w:r>
      <w:r>
        <w:rPr>
          <w:rFonts w:hint="eastAsia" w:ascii="宋体" w:hAnsi="宋体" w:cs="宋体"/>
          <w:b/>
          <w:bCs/>
          <w:sz w:val="21"/>
          <w:szCs w:val="21"/>
          <w:highlight w:val="yellow"/>
          <w:lang w:val="en-US" w:eastAsia="zh-CN"/>
        </w:rPr>
        <w:t xml:space="preserve">9</w:t>
      </w:r>
      <w:r>
        <w:rPr>
          <w:rFonts w:hint="eastAsia" w:ascii="宋体" w:hAnsi="宋体" w:eastAsia="宋体" w:cs="宋体"/>
          <w:b/>
          <w:bCs/>
          <w:spacing w:val="8"/>
          <w:sz w:val="21"/>
          <w:szCs w:val="21"/>
          <w:highlight w:val="yellow"/>
        </w:rPr>
        <w:t xml:space="preserve">点</w:t>
      </w:r>
      <w:r>
        <w:rPr>
          <w:rFonts w:hint="eastAsia" w:ascii="宋体" w:hAnsi="宋体" w:cs="宋体"/>
          <w:b/>
          <w:bCs/>
          <w:sz w:val="21"/>
          <w:szCs w:val="21"/>
          <w:highlight w:val="yellow"/>
          <w:lang w:val="en-US" w:eastAsia="zh-CN"/>
        </w:rPr>
        <w:t xml:space="preserve">0</w:t>
      </w:r>
      <w:r>
        <w:rPr>
          <w:rFonts w:hint="eastAsia" w:ascii="宋体" w:hAnsi="宋体" w:eastAsia="宋体" w:cs="宋体"/>
          <w:b/>
          <w:bCs/>
          <w:sz w:val="21"/>
          <w:szCs w:val="21"/>
          <w:highlight w:val="yellow"/>
        </w:rPr>
        <w:t xml:space="preserve">0</w:t>
      </w:r>
      <w:r>
        <w:rPr>
          <w:rFonts w:hint="eastAsia" w:ascii="宋体" w:hAnsi="宋体" w:eastAsia="宋体" w:cs="宋体"/>
          <w:b/>
          <w:bCs/>
          <w:spacing w:val="8"/>
          <w:sz w:val="21"/>
          <w:szCs w:val="21"/>
          <w:highlight w:val="yellow"/>
        </w:rPr>
        <w:t xml:space="preserve">分</w:t>
      </w:r>
      <w:r>
        <w:rPr>
          <w:rFonts w:hint="eastAsia" w:ascii="宋体" w:hAnsi="宋体" w:eastAsia="宋体" w:cs="宋体"/>
          <w:spacing w:val="8"/>
          <w:sz w:val="21"/>
          <w:szCs w:val="21"/>
        </w:rPr>
        <w:t xml:space="preserve">（北京时间）</w:t>
      </w:r>
      <w:r/>
    </w:p>
    <w:p>
      <w:pPr>
        <w:pStyle w:val="1080"/>
        <w:ind w:firstLine="375"/>
        <w:spacing w:before="0" w:beforeAutospacing="0" w:after="0" w:afterAutospacing="0"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4.2地点：江苏省政府采购管理交易系统（苏采云）（以下简称“苏采云”）（网址：</w:t>
      </w:r>
      <w:r>
        <w:rPr>
          <w:rFonts w:hint="eastAsia" w:ascii="宋体" w:hAnsi="宋体" w:eastAsia="宋体" w:cs="宋体"/>
          <w:spacing w:val="15"/>
          <w:sz w:val="21"/>
          <w:szCs w:val="21"/>
          <w:shd w:val="clear" w:color="auto" w:fill="ffffff"/>
        </w:rPr>
        <w:fldChar w:fldCharType="begin"/>
      </w:r>
      <w:r>
        <w:rPr>
          <w:rFonts w:hint="eastAsia" w:ascii="宋体" w:hAnsi="宋体" w:eastAsia="宋体" w:cs="宋体"/>
          <w:spacing w:val="15"/>
          <w:sz w:val="21"/>
          <w:szCs w:val="21"/>
          <w:shd w:val="clear" w:color="auto" w:fill="ffffff"/>
        </w:rPr>
        <w:instrText xml:space="preserve"> HYPERLINK "http://jszfcg.jsczt.cn/）" </w:instrText>
      </w:r>
      <w:r>
        <w:rPr>
          <w:rFonts w:hint="eastAsia" w:ascii="宋体" w:hAnsi="宋体" w:eastAsia="宋体" w:cs="宋体"/>
          <w:spacing w:val="15"/>
          <w:sz w:val="21"/>
          <w:szCs w:val="21"/>
          <w:shd w:val="clear" w:color="auto" w:fill="ffffff"/>
        </w:rPr>
        <w:fldChar w:fldCharType="separate"/>
      </w:r>
      <w:r>
        <w:rPr>
          <w:rFonts w:hint="eastAsia" w:ascii="宋体" w:hAnsi="宋体" w:eastAsia="宋体" w:cs="宋体"/>
          <w:spacing w:val="15"/>
          <w:sz w:val="21"/>
          <w:szCs w:val="21"/>
          <w:shd w:val="clear" w:color="auto" w:fill="ffffff"/>
        </w:rPr>
        <w:t xml:space="preserve">https://jszfcg.jsczt.cn）</w:t>
      </w:r>
      <w:r>
        <w:rPr>
          <w:rFonts w:hint="eastAsia" w:ascii="宋体" w:hAnsi="宋体" w:eastAsia="宋体" w:cs="宋体"/>
          <w:spacing w:val="15"/>
          <w:sz w:val="21"/>
          <w:szCs w:val="21"/>
          <w:shd w:val="clear" w:color="auto" w:fill="ffffff"/>
        </w:rPr>
        <w:fldChar w:fldCharType="end"/>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五、公告期限</w:t>
      </w:r>
      <w:r/>
    </w:p>
    <w:p>
      <w:pPr>
        <w:ind w:firstLine="370"/>
        <w:spacing w:line="360" w:lineRule="auto"/>
        <w:shd w:val="clear" w:color="auto" w:fill="ffffff" w:themeFill="background1"/>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自本公告发布之日起5个工作日。</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六、其他补充事宜</w:t>
      </w:r>
      <w:r/>
    </w:p>
    <w:p>
      <w:pPr>
        <w:ind w:firstLine="424"/>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6.1本项目在</w:t>
      </w:r>
      <w:r>
        <w:rPr>
          <w:rFonts w:hint="eastAsia" w:ascii="宋体" w:hAnsi="宋体" w:eastAsia="宋体" w:cs="宋体"/>
          <w:b/>
          <w:sz w:val="21"/>
          <w:szCs w:val="21"/>
          <w:u w:val="single"/>
        </w:rPr>
        <w:t xml:space="preserve">江苏政府采购网、中国政府采购网</w:t>
      </w:r>
      <w:r>
        <w:rPr>
          <w:rFonts w:hint="eastAsia" w:ascii="宋体" w:hAnsi="宋体" w:eastAsia="宋体" w:cs="宋体"/>
          <w:bCs/>
          <w:sz w:val="21"/>
          <w:szCs w:val="21"/>
          <w:lang w:val="zh-CN"/>
        </w:rPr>
        <w:t xml:space="preserve">发布公告；</w:t>
      </w:r>
      <w:r>
        <w:rPr>
          <w:rFonts w:hint="eastAsia" w:ascii="宋体" w:hAnsi="宋体" w:eastAsia="宋体" w:cs="宋体"/>
          <w:color w:val="auto"/>
          <w:sz w:val="21"/>
          <w:szCs w:val="21"/>
        </w:rPr>
        <w:t xml:space="preserve">若有关本次采购存在变动或修改，敬请各供应商及时关注</w:t>
      </w:r>
      <w:r>
        <w:rPr>
          <w:rFonts w:hint="eastAsia" w:ascii="宋体" w:hAnsi="宋体" w:eastAsia="宋体" w:cs="宋体"/>
          <w:bCs/>
          <w:sz w:val="21"/>
          <w:szCs w:val="21"/>
          <w:lang w:val="zh-CN"/>
        </w:rPr>
        <w:t xml:space="preserve">。</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6.2勘察现场或答疑地点：</w:t>
      </w:r>
      <w:r>
        <w:rPr>
          <w:rFonts w:ascii="宋体" w:hAnsi="宋体" w:eastAsia="宋体" w:cs="宋体"/>
          <w:color w:val="000000"/>
          <w:sz w:val="21"/>
          <w:szCs w:val="21"/>
          <w:highlight w:val="none"/>
        </w:rPr>
        <w:t xml:space="preserve">本项目不组织集体踏勘，各供应商</w:t>
      </w:r>
      <w:r>
        <w:rPr>
          <w:rFonts w:hint="eastAsia" w:ascii="宋体" w:hAnsi="宋体" w:eastAsia="宋体" w:cs="宋体"/>
          <w:color w:val="000000"/>
          <w:sz w:val="21"/>
          <w:szCs w:val="21"/>
          <w:highlight w:val="none"/>
          <w:lang w:val="en-US" w:eastAsia="zh-CN"/>
        </w:rPr>
        <w:t xml:space="preserve">可</w:t>
      </w:r>
      <w:r>
        <w:rPr>
          <w:rFonts w:ascii="宋体" w:hAnsi="宋体" w:eastAsia="宋体" w:cs="宋体"/>
          <w:color w:val="000000"/>
          <w:sz w:val="21"/>
          <w:szCs w:val="21"/>
          <w:highlight w:val="none"/>
        </w:rPr>
        <w:t xml:space="preserve">自行踏勘。供应商应认真踏勘项目现场，熟悉周围环境，了解一切可能影响供货、投标报价的因素，且供应商应对自行获得的资料、信息的正确性负全部责任，因此所需费用自行承担。一旦供应商中标，中标人不得以不完全了解现场为由，而提出额外的赔偿、补偿、增加费用和延长合同履行期限等要求，对此采购人可不予采纳</w:t>
      </w:r>
      <w:r>
        <w:rPr>
          <w:rFonts w:hint="eastAsia" w:ascii="宋体" w:hAnsi="宋体" w:eastAsia="宋体" w:cs="宋体"/>
          <w:spacing w:val="15"/>
          <w:sz w:val="21"/>
          <w:szCs w:val="21"/>
          <w:shd w:val="clear" w:color="auto" w:fill="ffffff"/>
          <w:lang w:val="en-US" w:eastAsia="zh-CN" w:bidi="ar-SA"/>
        </w:rPr>
        <w:t xml:space="preserve">。</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6.3获取招标文件方式补充：本项目采用网上注册登记方式。</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①潜在供应商访问电子招标响应交易平台的网络地址和方法：</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②潜在供应商访问“苏采云”系统的网络地址和方法：“苏采云”系统的网址：http：//jszfcg.jsczt.cn/。</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③“CA数字证书”的获取：</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响应供应商需办理“CA 数字证书”，CA办理指南及“苏采云”操作手册可至江苏省政府采购网―办事指南-资料下载中心下载。</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通过苏采云系统首页（http：//jszfcg.jscz.gov.cn/）的“苏采云控件驱动下载”，选择“政务CA、方正签章控件驱动安装包及安装说明”下载安装，具体安装方法详见下载文件内的《安装说明》。</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④采购文件（后缀名为“.kedt”）、供应商操作手册及政府采购客户端工具可通过“苏采云”系统--已报名项目--报名详情页面内相应链接进行下载。</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⑤采购人或采购代理机构将数据电文形式的采购文件加载至“苏采云”系统，供潜在供应商下载或者查阅。</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注：如潜在供应商未按上述要求操作，将自行承担所产生的风险。</w:t>
      </w:r>
      <w:r/>
    </w:p>
    <w:p>
      <w:pPr>
        <w:spacing w:line="360" w:lineRule="auto"/>
        <w:shd w:val="clear" w:color="auto" w:fill="ffffff" w:themeFill="background1"/>
        <w:widowControl/>
        <w:rPr>
          <w:rFonts w:hint="eastAsia" w:ascii="宋体" w:hAnsi="宋体" w:eastAsia="宋体" w:cs="宋体"/>
          <w:b/>
          <w:spacing w:val="8"/>
          <w:sz w:val="21"/>
          <w:szCs w:val="21"/>
        </w:rPr>
      </w:pPr>
      <w:r>
        <w:rPr>
          <w:rFonts w:hint="eastAsia" w:ascii="宋体" w:hAnsi="宋体" w:eastAsia="宋体" w:cs="宋体"/>
          <w:b/>
          <w:spacing w:val="8"/>
          <w:sz w:val="21"/>
          <w:szCs w:val="21"/>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7.1采购人信息</w:t>
      </w:r>
      <w:r/>
    </w:p>
    <w:p>
      <w:pPr>
        <w:ind w:firstLine="452"/>
        <w:jc w:val="left"/>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名称：南京工业职业技术大学 </w:t>
      </w:r>
      <w:r/>
    </w:p>
    <w:p>
      <w:pPr>
        <w:ind w:firstLine="452"/>
        <w:jc w:val="left"/>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地址：南京市栖霞区仙林大学城羊山北路1号</w:t>
      </w:r>
      <w:r/>
    </w:p>
    <w:p>
      <w:pPr>
        <w:ind w:firstLine="452"/>
        <w:jc w:val="left"/>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联系人：纪老师</w:t>
      </w:r>
      <w:r/>
    </w:p>
    <w:p>
      <w:pPr>
        <w:ind w:firstLine="452"/>
        <w:jc w:val="left"/>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lang w:val="zh-CN"/>
        </w:rPr>
        <w:t xml:space="preserve">联系电话：025-85864066</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7.2采购代理机构信息</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名 称：南京苏宁工程咨询有限公司</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地　址：南京市中山路99号1212室</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联系方式：聂丽丽 025-84205129</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7.3项目联系方式</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项目联系人：聂丽丽</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电　话：025-84205129</w:t>
      </w:r>
      <w:bookmarkEnd w:id="4"/>
      <w:r/>
      <w:bookmarkEnd w:id="9"/>
      <w:r/>
      <w:bookmarkEnd w:id="13"/>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br w:type="page" w:clear="all"/>
      </w:r>
      <w:r/>
    </w:p>
    <w:p>
      <w:pPr>
        <w:pStyle w:val="1039"/>
        <w:numPr>
          <w:ilvl w:val="0"/>
          <w:numId w:val="0"/>
        </w:numPr>
        <w:spacing w:before="0" w:after="0" w:line="240" w:lineRule="auto"/>
        <w:rPr>
          <w:rFonts w:hint="eastAsia" w:ascii="宋体" w:hAnsi="宋体" w:eastAsia="宋体" w:cs="宋体"/>
          <w:sz w:val="28"/>
          <w:szCs w:val="40"/>
        </w:rPr>
      </w:pPr>
      <w:r/>
      <w:bookmarkStart w:id="14" w:name="_Toc26745"/>
      <w:r>
        <w:rPr>
          <w:rFonts w:hint="eastAsia" w:ascii="宋体" w:hAnsi="宋体" w:eastAsia="宋体" w:cs="宋体"/>
          <w:sz w:val="28"/>
          <w:szCs w:val="40"/>
        </w:rPr>
        <w:t xml:space="preserve">第二章</w:t>
      </w:r>
      <w:bookmarkStart w:id="15" w:name="_Toc452625218"/>
      <w:r>
        <w:rPr>
          <w:rFonts w:hint="eastAsia" w:ascii="宋体" w:hAnsi="宋体" w:cs="宋体"/>
          <w:sz w:val="28"/>
          <w:szCs w:val="40"/>
          <w:lang w:val="en-US" w:eastAsia="zh-CN"/>
        </w:rPr>
        <w:t xml:space="preserve"> </w:t>
      </w:r>
      <w:r>
        <w:rPr>
          <w:rFonts w:hint="eastAsia" w:ascii="宋体" w:hAnsi="宋体" w:eastAsia="宋体" w:cs="宋体"/>
          <w:sz w:val="28"/>
          <w:szCs w:val="40"/>
        </w:rPr>
        <w:t xml:space="preserve"> 供应商须知</w:t>
      </w:r>
      <w:bookmarkEnd w:id="14"/>
      <w:r/>
      <w:bookmarkEnd w:id="15"/>
      <w:r/>
      <w:r/>
    </w:p>
    <w:p>
      <w:pPr>
        <w:ind w:firstLine="424"/>
        <w:spacing w:line="360" w:lineRule="auto"/>
        <w:shd w:val="clear" w:color="auto" w:fill="ffffff"/>
        <w:widowControl/>
        <w:rPr>
          <w:rFonts w:hint="eastAsia" w:ascii="宋体" w:hAnsi="宋体" w:eastAsia="宋体" w:cs="宋体"/>
          <w:szCs w:val="21"/>
        </w:rPr>
      </w:pPr>
      <w:r/>
      <w:bookmarkStart w:id="16" w:name="_Toc481057145"/>
      <w:r/>
      <w:bookmarkStart w:id="17" w:name="_Toc25340"/>
      <w:r>
        <w:rPr>
          <w:rFonts w:hint="eastAsia" w:ascii="宋体" w:hAnsi="宋体" w:eastAsia="宋体" w:cs="宋体"/>
          <w:b/>
          <w:bCs/>
          <w:szCs w:val="21"/>
        </w:rPr>
        <w:t xml:space="preserve">一、总 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1、适用法律</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2、定义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2.2“供应商（</w:t>
      </w:r>
      <w:r>
        <w:rPr>
          <w:rFonts w:hint="eastAsia" w:ascii="宋体" w:hAnsi="宋体" w:cs="宋体"/>
          <w:szCs w:val="21"/>
          <w:lang w:val="en-US" w:eastAsia="zh-CN"/>
        </w:rPr>
        <w:t xml:space="preserve">投标人</w:t>
      </w:r>
      <w:r>
        <w:rPr>
          <w:rFonts w:hint="eastAsia" w:ascii="宋体" w:hAnsi="宋体" w:eastAsia="宋体" w:cs="宋体"/>
          <w:szCs w:val="21"/>
        </w:rPr>
        <w:t xml:space="preserve">）”是指参加投标竞争，并符合招标文件规定资格条件的法人、其他组织或者自然人。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2.4“货物和服务”指本招标文件中所述</w:t>
      </w:r>
      <w:r>
        <w:rPr>
          <w:rFonts w:hint="eastAsia" w:ascii="宋体" w:hAnsi="宋体" w:eastAsia="宋体" w:cs="宋体"/>
          <w:bCs/>
          <w:szCs w:val="21"/>
        </w:rPr>
        <w:t xml:space="preserve">产品</w:t>
      </w:r>
      <w:r>
        <w:rPr>
          <w:rFonts w:hint="eastAsia" w:ascii="宋体" w:hAnsi="宋体" w:eastAsia="宋体" w:cs="宋体"/>
          <w:szCs w:val="21"/>
        </w:rPr>
        <w:t xml:space="preserve">及相关服务。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3、政策功能</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3.6进口产品政策</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3.7本国产品支持政策</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w:t>
      </w:r>
      <w:r>
        <w:rPr>
          <w:rFonts w:hint="eastAsia" w:ascii="宋体" w:hAnsi="宋体" w:cs="宋体"/>
          <w:szCs w:val="21"/>
          <w:lang w:eastAsia="zh-CN"/>
        </w:rPr>
        <w:t xml:space="preserve">供应商</w:t>
      </w:r>
      <w:r>
        <w:rPr>
          <w:rFonts w:hint="eastAsia" w:ascii="宋体" w:hAnsi="宋体" w:eastAsia="宋体" w:cs="宋体"/>
          <w:szCs w:val="21"/>
        </w:rPr>
        <w:t xml:space="preserve">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二、招标文件构成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4、招标文件组成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4.1招标文件包括以下主要内容：采购公告；供应商须知；供应商应当提交的资格、资信证明文件；为</w:t>
      </w:r>
      <w:r>
        <w:rPr>
          <w:rFonts w:hint="eastAsia" w:ascii="宋体" w:hAnsi="宋体" w:eastAsia="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5、招标文件的澄清或者修改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三、投标文件的编制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6.2供应商所使用的计量单位应为国家法定计量单位。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6.3供应商应用人民币报价。投标产品如果是进口产品的，应提供人民币与</w:t>
      </w:r>
      <w:r>
        <w:rPr>
          <w:rFonts w:hint="eastAsia" w:ascii="宋体" w:hAnsi="宋体" w:eastAsia="宋体" w:cs="宋体"/>
          <w:b/>
          <w:bCs/>
          <w:szCs w:val="21"/>
        </w:rPr>
        <w:t xml:space="preserve">外币之间的汇率。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6.5</w:t>
      </w:r>
      <w:r>
        <w:rPr>
          <w:rFonts w:hint="eastAsia" w:ascii="宋体" w:hAnsi="宋体" w:eastAsia="宋体" w:cs="宋体"/>
          <w:szCs w:val="21"/>
        </w:rPr>
        <w:t xml:space="preserve">供应商根据招标文件载明的标的采购项目实际情况，拟在中标后将中标项目的非主体、非关键性工作交由他人完成的，应当在投标文件中载明。</w:t>
      </w:r>
      <w:r/>
    </w:p>
    <w:p>
      <w:pPr>
        <w:ind w:firstLine="412"/>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b/>
          <w:bCs/>
          <w:szCs w:val="21"/>
        </w:rPr>
        <w:t xml:space="preserve">7、联合体投标</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本项目不接受</w:t>
      </w:r>
      <w:r>
        <w:rPr>
          <w:rFonts w:hint="eastAsia" w:ascii="宋体" w:hAnsi="宋体" w:cs="宋体"/>
          <w:b/>
          <w:bCs/>
          <w:szCs w:val="21"/>
          <w:lang w:eastAsia="zh-CN"/>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8、投标文件的组成</w:t>
      </w:r>
      <w:r/>
    </w:p>
    <w:p>
      <w:pPr>
        <w:ind w:firstLine="420"/>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8.1供应商应当根据招标文件要求编制投标文件，投标文件应对招标文件提出的要求和条件作出实质性响应，并在《商务条款偏离表》和《技术条款偏离表》等处逐条标明满足与否。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b/>
          <w:szCs w:val="21"/>
        </w:rPr>
        <w:t xml:space="preserve">对带</w:t>
      </w:r>
      <w:r>
        <w:rPr>
          <w:rFonts w:hint="eastAsia" w:ascii="宋体" w:hAnsi="宋体" w:eastAsia="宋体" w:cs="宋体"/>
          <w:b/>
          <w:bCs/>
          <w:szCs w:val="21"/>
        </w:rPr>
        <w:t xml:space="preserve">星号（“</w:t>
      </w:r>
      <w:r>
        <w:rPr>
          <w:rFonts w:hint="eastAsia" w:ascii="宋体" w:hAnsi="宋体" w:eastAsia="宋体" w:cs="宋体"/>
          <w:szCs w:val="21"/>
        </w:rPr>
        <w:t xml:space="preserve">★</w:t>
      </w:r>
      <w:r>
        <w:rPr>
          <w:rFonts w:hint="eastAsia" w:ascii="宋体" w:hAnsi="宋体" w:eastAsia="宋体" w:cs="宋体"/>
          <w:b/>
          <w:bCs/>
          <w:szCs w:val="21"/>
        </w:rPr>
        <w:t xml:space="preserve">”）的技术条款必须在投标文件中提供技术支持资料（如彩页、手册、检测报告等，具体详见技术参数要求），未提供技术支持资料的，视为未对招标文件实质性要求作出响应，评审时不予认可。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9、投标文件的商务内容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eastAsia="宋体" w:cs="宋体"/>
          <w:b/>
          <w:szCs w:val="21"/>
        </w:rPr>
        <w:t xml:space="preserve">（1）-（4）所述材料不得有缺失或提供不全或不满足招标文件的实质性要求</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（1）投标函（投标申请及声明）</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（2）法定代表人授权书及委托代理人的身份证明文件的复印件</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（3）供应商资格资信证明文件：</w:t>
      </w:r>
      <w:r/>
    </w:p>
    <w:p>
      <w:pPr>
        <w:pStyle w:val="1194"/>
        <w:numPr>
          <w:ilvl w:val="1"/>
          <w:numId w:val="0"/>
        </w:numPr>
        <w:ind w:left="0" w:firstLine="367"/>
        <w:spacing w:line="360" w:lineRule="auto"/>
        <w:tabs>
          <w:tab w:val="left" w:pos="840" w:leader="none"/>
        </w:tabs>
        <w:rPr>
          <w:rFonts w:hint="eastAsia" w:ascii="宋体" w:hAnsi="宋体" w:eastAsia="宋体" w:cs="宋体"/>
          <w:bCs/>
          <w:szCs w:val="21"/>
        </w:rPr>
      </w:pPr>
      <w:r>
        <w:rPr>
          <w:rFonts w:hint="eastAsia" w:ascii="宋体" w:hAnsi="宋体" w:eastAsia="宋体" w:cs="宋体"/>
          <w:bCs/>
          <w:color w:val="auto"/>
          <w:sz w:val="21"/>
          <w:szCs w:val="21"/>
          <w:lang w:val="en-US" w:eastAsia="zh-CN" w:bidi="ar-SA"/>
        </w:rPr>
        <w:t xml:space="preserve">1</w:t>
      </w:r>
      <w:r>
        <w:rPr>
          <w:rFonts w:hint="eastAsia" w:ascii="宋体" w:hAnsi="宋体" w:cs="宋体"/>
          <w:bCs/>
          <w:color w:val="auto"/>
          <w:sz w:val="21"/>
          <w:szCs w:val="21"/>
          <w:lang w:val="en-US" w:eastAsia="zh-CN" w:bidi="ar-SA"/>
        </w:rPr>
        <w:t xml:space="preserve">）</w:t>
      </w:r>
      <w:r>
        <w:rPr>
          <w:rFonts w:hint="eastAsia" w:ascii="宋体" w:hAnsi="宋体" w:eastAsia="宋体" w:cs="宋体"/>
          <w:bCs/>
          <w:szCs w:val="21"/>
        </w:rPr>
        <w:t xml:space="preserve">第一章采购公告中 2.1《中华人民共和国政府采购法》规定的资格条件证明文件；</w:t>
      </w:r>
      <w:r/>
    </w:p>
    <w:p>
      <w:pPr>
        <w:pStyle w:val="1194"/>
        <w:numPr>
          <w:ilvl w:val="1"/>
          <w:numId w:val="0"/>
        </w:numPr>
        <w:ind w:left="0" w:firstLine="367"/>
        <w:spacing w:line="360" w:lineRule="auto"/>
        <w:tabs>
          <w:tab w:val="left" w:pos="840" w:leader="none"/>
        </w:tabs>
        <w:rPr>
          <w:rFonts w:hint="eastAsia" w:ascii="宋体" w:hAnsi="宋体" w:eastAsia="宋体" w:cs="宋体"/>
          <w:bCs/>
          <w:szCs w:val="21"/>
        </w:rPr>
      </w:pPr>
      <w:r>
        <w:rPr>
          <w:rFonts w:hint="eastAsia" w:ascii="宋体" w:hAnsi="宋体" w:eastAsia="宋体" w:cs="宋体"/>
          <w:bCs/>
          <w:color w:val="auto"/>
          <w:sz w:val="21"/>
          <w:szCs w:val="21"/>
          <w:lang w:val="en-US" w:eastAsia="zh-CN" w:bidi="ar-SA"/>
        </w:rPr>
        <w:t xml:space="preserve">2</w:t>
      </w:r>
      <w:r>
        <w:rPr>
          <w:rFonts w:hint="eastAsia" w:ascii="宋体" w:hAnsi="宋体" w:cs="宋体"/>
          <w:bCs/>
          <w:color w:val="auto"/>
          <w:sz w:val="21"/>
          <w:szCs w:val="21"/>
          <w:lang w:val="en-US" w:eastAsia="zh-CN" w:bidi="ar-SA"/>
        </w:rPr>
        <w:t xml:space="preserve">）</w:t>
      </w:r>
      <w:r>
        <w:rPr>
          <w:rFonts w:hint="eastAsia" w:ascii="宋体" w:hAnsi="宋体" w:eastAsia="宋体" w:cs="宋体"/>
          <w:bCs/>
          <w:szCs w:val="21"/>
        </w:rPr>
        <w:t xml:space="preserve">第一章采购公告中 2.2</w:t>
      </w:r>
      <w:r>
        <w:rPr>
          <w:rFonts w:hint="eastAsia" w:ascii="宋体" w:hAnsi="宋体" w:eastAsia="宋体" w:cs="宋体"/>
          <w:spacing w:val="8"/>
          <w:szCs w:val="21"/>
        </w:rPr>
        <w:t xml:space="preserve">落实政府采购政策需满足的资格要求</w:t>
      </w:r>
      <w:r>
        <w:rPr>
          <w:rFonts w:hint="eastAsia" w:ascii="宋体" w:hAnsi="宋体" w:cs="宋体"/>
          <w:spacing w:val="8"/>
          <w:sz w:val="21"/>
          <w:szCs w:val="21"/>
          <w:highlight w:val="none"/>
          <w:lang w:eastAsia="zh-CN"/>
        </w:rPr>
        <w:t xml:space="preserve">（</w:t>
      </w:r>
      <w:r>
        <w:rPr>
          <w:rFonts w:hint="eastAsia" w:ascii="宋体" w:hAnsi="宋体" w:cs="宋体"/>
          <w:spacing w:val="8"/>
          <w:sz w:val="21"/>
          <w:szCs w:val="21"/>
          <w:highlight w:val="none"/>
          <w:lang w:val="en-US" w:eastAsia="zh-CN"/>
        </w:rPr>
        <w:t xml:space="preserve">如有要求</w:t>
      </w:r>
      <w:r>
        <w:rPr>
          <w:rFonts w:hint="eastAsia" w:ascii="宋体" w:hAnsi="宋体" w:cs="宋体"/>
          <w:spacing w:val="8"/>
          <w:sz w:val="21"/>
          <w:szCs w:val="21"/>
          <w:highlight w:val="none"/>
          <w:lang w:eastAsia="zh-CN"/>
        </w:rPr>
        <w:t xml:space="preserve">）</w:t>
      </w:r>
      <w:r>
        <w:rPr>
          <w:rFonts w:hint="eastAsia" w:ascii="宋体" w:hAnsi="宋体" w:eastAsia="宋体" w:cs="宋体"/>
          <w:spacing w:val="8"/>
          <w:szCs w:val="21"/>
        </w:rPr>
        <w:t xml:space="preserve">；</w:t>
      </w:r>
      <w:r/>
    </w:p>
    <w:p>
      <w:pPr>
        <w:pStyle w:val="1194"/>
        <w:numPr>
          <w:ilvl w:val="1"/>
          <w:numId w:val="0"/>
        </w:numPr>
        <w:ind w:left="0" w:firstLine="367"/>
        <w:spacing w:line="360" w:lineRule="auto"/>
        <w:tabs>
          <w:tab w:val="left" w:pos="840" w:leader="none"/>
        </w:tabs>
        <w:rPr>
          <w:rFonts w:hint="eastAsia" w:ascii="宋体" w:hAnsi="宋体" w:eastAsia="宋体" w:cs="宋体"/>
          <w:bCs/>
          <w:szCs w:val="21"/>
          <w:lang w:eastAsia="zh-CN"/>
        </w:rPr>
      </w:pPr>
      <w:r>
        <w:rPr>
          <w:rFonts w:hint="eastAsia" w:ascii="宋体" w:hAnsi="宋体" w:eastAsia="宋体" w:cs="宋体"/>
          <w:bCs/>
          <w:color w:val="auto"/>
          <w:sz w:val="21"/>
          <w:szCs w:val="21"/>
          <w:lang w:val="en-US" w:eastAsia="zh-CN" w:bidi="ar-SA"/>
        </w:rPr>
        <w:t xml:space="preserve">3</w:t>
      </w:r>
      <w:r>
        <w:rPr>
          <w:rFonts w:hint="eastAsia" w:ascii="宋体" w:hAnsi="宋体" w:cs="宋体"/>
          <w:bCs/>
          <w:color w:val="auto"/>
          <w:sz w:val="21"/>
          <w:szCs w:val="21"/>
          <w:lang w:val="en-US" w:eastAsia="zh-CN" w:bidi="ar-SA"/>
        </w:rPr>
        <w:t xml:space="preserve">）</w:t>
      </w:r>
      <w:r>
        <w:rPr>
          <w:rFonts w:hint="eastAsia" w:ascii="宋体" w:hAnsi="宋体" w:eastAsia="宋体" w:cs="宋体"/>
          <w:bCs/>
          <w:szCs w:val="21"/>
        </w:rPr>
        <w:t xml:space="preserve">第一章采购公告中 2.3 采购人根据采购项目的特殊要求规定的特定条件证明文件</w:t>
      </w:r>
      <w:r>
        <w:rPr>
          <w:rFonts w:hint="eastAsia" w:ascii="宋体" w:hAnsi="宋体" w:cs="宋体"/>
          <w:spacing w:val="8"/>
          <w:sz w:val="21"/>
          <w:szCs w:val="21"/>
          <w:highlight w:val="none"/>
          <w:lang w:eastAsia="zh-CN"/>
        </w:rPr>
        <w:t xml:space="preserve">（</w:t>
      </w:r>
      <w:r>
        <w:rPr>
          <w:rFonts w:hint="eastAsia" w:ascii="宋体" w:hAnsi="宋体" w:cs="宋体"/>
          <w:spacing w:val="8"/>
          <w:sz w:val="21"/>
          <w:szCs w:val="21"/>
          <w:highlight w:val="none"/>
          <w:lang w:val="en-US" w:eastAsia="zh-CN"/>
        </w:rPr>
        <w:t xml:space="preserve">如有要求</w:t>
      </w:r>
      <w:r>
        <w:rPr>
          <w:rFonts w:hint="eastAsia" w:ascii="宋体" w:hAnsi="宋体" w:cs="宋体"/>
          <w:spacing w:val="8"/>
          <w:sz w:val="21"/>
          <w:szCs w:val="21"/>
          <w:highlight w:val="none"/>
          <w:lang w:eastAsia="zh-CN"/>
        </w:rPr>
        <w:t xml:space="preserve">）</w:t>
      </w:r>
      <w:r>
        <w:rPr>
          <w:rFonts w:hint="eastAsia" w:ascii="宋体" w:hAnsi="宋体" w:cs="宋体"/>
          <w:bCs/>
          <w:szCs w:val="21"/>
          <w:lang w:eastAsia="zh-CN"/>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（4）开标一览表</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（5）《商务条款偏离表》；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（6）第三章评标标准中对应的所需证明材料；</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（7）其它。</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10、投标文件的技术内容</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技术部分</w:t>
      </w:r>
      <w:r>
        <w:rPr>
          <w:rFonts w:hint="eastAsia" w:ascii="宋体" w:hAnsi="宋体" w:eastAsia="宋体" w:cs="宋体"/>
          <w:szCs w:val="21"/>
        </w:rPr>
        <w:t xml:space="preserve">内容</w:t>
      </w:r>
      <w:r>
        <w:rPr>
          <w:rFonts w:hint="eastAsia" w:ascii="宋体" w:hAnsi="宋体" w:eastAsia="宋体" w:cs="宋体"/>
          <w:szCs w:val="21"/>
          <w:lang w:val="zh-CN"/>
        </w:rPr>
        <w:t xml:space="preserve">是证明</w:t>
      </w:r>
      <w:r>
        <w:rPr>
          <w:rFonts w:hint="eastAsia" w:ascii="宋体" w:hAnsi="宋体" w:eastAsia="宋体" w:cs="宋体"/>
          <w:szCs w:val="21"/>
        </w:rPr>
        <w:t xml:space="preserve">供应商提供的货物和服务是合格的、并符合招标文件要求的证明文件，以及</w:t>
      </w:r>
      <w:r>
        <w:rPr>
          <w:rFonts w:hint="eastAsia" w:ascii="宋体" w:hAnsi="宋体" w:eastAsia="宋体" w:cs="宋体"/>
          <w:szCs w:val="21"/>
          <w:lang w:val="zh-CN"/>
        </w:rPr>
        <w:t xml:space="preserve">对货物和服务的详细说明，这些文件可以是文字资料、图纸、数据</w:t>
      </w:r>
      <w:r>
        <w:rPr>
          <w:rFonts w:hint="eastAsia" w:ascii="宋体" w:hAnsi="宋体" w:eastAsia="宋体" w:cs="宋体"/>
          <w:szCs w:val="21"/>
        </w:rPr>
        <w:t xml:space="preserve">或其他证明文件</w:t>
      </w:r>
      <w:r>
        <w:rPr>
          <w:rFonts w:hint="eastAsia" w:ascii="宋体" w:hAnsi="宋体" w:eastAsia="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（1）技术说明或服务方案；</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（2）《技术条款偏离表》；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（3）服务承诺；</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（4）供应商拟投入本项目的设备、人员情况一览表；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（5）供应商认为需要提供的其他技术资料。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11.2报价应包含为履行本项目合同项下所有义务的全部含税费用（包括但不限于</w:t>
      </w:r>
      <w:r>
        <w:rPr>
          <w:rFonts w:hint="eastAsia" w:ascii="宋体" w:hAnsi="宋体" w:eastAsia="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szCs w:val="21"/>
        </w:rPr>
        <w:t xml:space="preserve">）</w:t>
      </w:r>
      <w:r>
        <w:rPr>
          <w:rFonts w:hint="eastAsia" w:ascii="宋体" w:hAnsi="宋体" w:eastAsia="宋体" w:cs="宋体"/>
          <w:szCs w:val="21"/>
          <w:lang w:val="zh-CN"/>
        </w:rPr>
        <w:t xml:space="preserve">，</w:t>
      </w:r>
      <w:r>
        <w:rPr>
          <w:rFonts w:hint="eastAsia" w:ascii="宋体" w:hAnsi="宋体" w:eastAsia="宋体" w:cs="宋体"/>
          <w:bCs/>
          <w:szCs w:val="21"/>
        </w:rPr>
        <w:t xml:space="preserve">以</w:t>
      </w:r>
      <w:r>
        <w:rPr>
          <w:rFonts w:hint="eastAsia" w:ascii="宋体" w:hAnsi="宋体" w:eastAsia="宋体" w:cs="宋体"/>
          <w:szCs w:val="21"/>
        </w:rPr>
        <w:t xml:space="preserve">及供应商认为需要的其他费用等</w:t>
      </w:r>
      <w:r>
        <w:rPr>
          <w:rFonts w:hint="eastAsia" w:ascii="宋体" w:hAnsi="宋体" w:eastAsia="宋体" w:cs="宋体"/>
          <w:b/>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eastAsia="宋体" w:cs="宋体"/>
          <w:b/>
          <w:bCs/>
          <w:szCs w:val="21"/>
        </w:rPr>
        <w:t xml:space="preserve">无效投标处理</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11.6本项目预算为：详见第一章。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12、投标文件的其他部分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12.1 其他部分由供应商根据编制投标文件需要提供的其他相关文件组成。</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12.2</w:t>
      </w: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 xml:space="preserve">如标书制作工具中格式和内容与“江苏政府采购网、中国政府采购网”发布的</w:t>
      </w:r>
      <w:r>
        <w:rPr>
          <w:rFonts w:hint="eastAsia" w:ascii="宋体" w:hAnsi="宋体" w:eastAsia="宋体" w:cs="宋体"/>
          <w:color w:val="000000"/>
          <w:szCs w:val="21"/>
        </w:rPr>
        <w:t xml:space="preserve">采购</w:t>
      </w:r>
      <w:r>
        <w:rPr>
          <w:rFonts w:hint="eastAsia" w:ascii="宋体" w:hAnsi="宋体" w:eastAsia="宋体" w:cs="宋体"/>
          <w:color w:val="000000"/>
          <w:szCs w:val="21"/>
          <w:lang w:val="zh-CN"/>
        </w:rPr>
        <w:t xml:space="preserve">文件不一致，以</w:t>
      </w:r>
      <w:r>
        <w:rPr>
          <w:rFonts w:hint="eastAsia" w:ascii="宋体" w:hAnsi="宋体" w:eastAsia="宋体" w:cs="宋体"/>
          <w:color w:val="000000"/>
          <w:szCs w:val="21"/>
        </w:rPr>
        <w:t xml:space="preserve">上述网站</w:t>
      </w:r>
      <w:r>
        <w:rPr>
          <w:rFonts w:hint="eastAsia" w:ascii="宋体" w:hAnsi="宋体" w:eastAsia="宋体" w:cs="宋体"/>
          <w:color w:val="000000"/>
          <w:szCs w:val="21"/>
          <w:lang w:val="zh-CN"/>
        </w:rPr>
        <w:t xml:space="preserve">发布的</w:t>
      </w:r>
      <w:r>
        <w:rPr>
          <w:rFonts w:hint="eastAsia" w:ascii="宋体" w:hAnsi="宋体" w:eastAsia="宋体" w:cs="宋体"/>
          <w:color w:val="000000"/>
          <w:szCs w:val="21"/>
        </w:rPr>
        <w:t xml:space="preserve">采购</w:t>
      </w:r>
      <w:r>
        <w:rPr>
          <w:rFonts w:hint="eastAsia" w:ascii="宋体" w:hAnsi="宋体" w:eastAsia="宋体" w:cs="宋体"/>
          <w:color w:val="000000"/>
          <w:szCs w:val="21"/>
          <w:lang w:val="zh-CN"/>
        </w:rPr>
        <w:t xml:space="preserve">文件为准。</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b/>
          <w:bCs/>
          <w:szCs w:val="21"/>
        </w:rPr>
        <w:t xml:space="preserve">13、本项目无需缴纳投标保证金</w:t>
      </w:r>
      <w:r>
        <w:rPr>
          <w:rFonts w:hint="eastAsia" w:ascii="宋体" w:hAnsi="宋体" w:eastAsia="宋体" w:cs="宋体"/>
          <w:b/>
          <w:bCs/>
          <w:szCs w:val="21"/>
          <w:lang w:eastAsia="zh-CN"/>
        </w:rPr>
        <w:t xml:space="preserve">。</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14、投标有效期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14.1自开标之日起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14.2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15、投标文件签署</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16、投标费用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16.1供应商应承担所有与准备和参加投标有关的费用，无论招标结果如何，采购代理机构和采购人在任何情况下均无义务和责任承担这些费用。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rPr>
        <w:t xml:space="preserve">16.2 招标代理服务费：</w:t>
      </w:r>
      <w:r>
        <w:rPr>
          <w:rFonts w:hint="eastAsia" w:ascii="宋体" w:hAnsi="宋体" w:eastAsia="宋体" w:cs="宋体"/>
          <w:szCs w:val="21"/>
          <w:highlight w:val="none"/>
        </w:rPr>
        <w:t xml:space="preserve">本次招标，每分包中标人参照《招标代理服务费管理暂行办法》（国家发展计划委员会计价格〔2002〕1980号）代理 </w:t>
      </w:r>
      <w:r>
        <w:rPr>
          <w:rFonts w:hint="eastAsia" w:ascii="宋体" w:hAnsi="宋体" w:eastAsia="宋体" w:cs="宋体"/>
          <w:szCs w:val="21"/>
          <w:highlight w:val="none"/>
          <w:u w:val="single"/>
        </w:rPr>
        <w:t xml:space="preserve"> 货物  </w:t>
      </w:r>
      <w:r>
        <w:rPr>
          <w:rFonts w:hint="eastAsia" w:ascii="宋体" w:hAnsi="宋体" w:eastAsia="宋体" w:cs="宋体"/>
          <w:szCs w:val="21"/>
          <w:highlight w:val="none"/>
        </w:rPr>
        <w:t xml:space="preserve">招标收费基准费率</w:t>
      </w:r>
      <w:r>
        <w:rPr>
          <w:rFonts w:hint="eastAsia" w:ascii="宋体" w:hAnsi="宋体" w:eastAsia="宋体" w:cs="宋体"/>
          <w:szCs w:val="21"/>
          <w:highlight w:val="none"/>
          <w:u w:val="single"/>
        </w:rPr>
        <w:t xml:space="preserve"> 60 %</w:t>
      </w:r>
      <w:r>
        <w:rPr>
          <w:rFonts w:hint="eastAsia" w:ascii="宋体" w:hAnsi="宋体" w:eastAsia="宋体" w:cs="宋体"/>
          <w:szCs w:val="21"/>
          <w:highlight w:val="none"/>
        </w:rPr>
        <w:t xml:space="preserve">计算，在领取中标通知书前向采购代理机构支付招标服务费。如计算出的代理服务费低于4000元的，则按4000元收取。收费基数为中标分包预算金额。本项费用无需在投标报价表中单列。</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四、投标文件的递交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17、投标文件的递交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17.1</w:t>
      </w:r>
      <w:r>
        <w:rPr>
          <w:rFonts w:hint="eastAsia" w:ascii="宋体" w:hAnsi="宋体" w:cs="宋体"/>
          <w:b/>
          <w:bCs/>
          <w:szCs w:val="21"/>
          <w:lang w:eastAsia="zh-CN"/>
        </w:rPr>
        <w:t xml:space="preserve">供应商</w:t>
      </w:r>
      <w:r>
        <w:rPr>
          <w:rFonts w:hint="eastAsia" w:ascii="宋体" w:hAnsi="宋体" w:eastAsia="宋体" w:cs="宋体"/>
          <w:b/>
          <w:bCs/>
          <w:szCs w:val="21"/>
        </w:rPr>
        <w:t xml:space="preserve">应当按照《操作手册》规定，在</w:t>
      </w:r>
      <w:r>
        <w:rPr>
          <w:rFonts w:hint="eastAsia" w:ascii="宋体" w:hAnsi="宋体" w:cs="宋体"/>
          <w:b/>
          <w:bCs/>
          <w:szCs w:val="21"/>
          <w:lang w:eastAsia="zh-CN"/>
        </w:rPr>
        <w:t xml:space="preserve">采购公告</w:t>
      </w:r>
      <w:r>
        <w:rPr>
          <w:rFonts w:hint="eastAsia" w:ascii="宋体" w:hAnsi="宋体" w:eastAsia="宋体" w:cs="宋体"/>
          <w:b/>
          <w:bCs/>
          <w:szCs w:val="21"/>
        </w:rPr>
        <w:t xml:space="preserve">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18、投标文件的解密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18.1</w:t>
      </w:r>
      <w:r>
        <w:rPr>
          <w:rFonts w:hint="eastAsia" w:ascii="宋体" w:hAnsi="宋体" w:cs="宋体"/>
          <w:b/>
          <w:bCs/>
          <w:szCs w:val="21"/>
          <w:lang w:eastAsia="zh-CN"/>
        </w:rPr>
        <w:t xml:space="preserve">供应商</w:t>
      </w:r>
      <w:r>
        <w:rPr>
          <w:rFonts w:hint="eastAsia" w:ascii="宋体" w:hAnsi="宋体" w:eastAsia="宋体" w:cs="宋体"/>
          <w:b/>
          <w:bCs/>
          <w:szCs w:val="21"/>
        </w:rPr>
        <w:t xml:space="preserve">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w:t>
      </w:r>
      <w:r>
        <w:rPr>
          <w:rFonts w:hint="eastAsia" w:ascii="宋体" w:hAnsi="宋体" w:cs="宋体"/>
          <w:b/>
          <w:bCs/>
          <w:szCs w:val="21"/>
          <w:lang w:val="en-US" w:eastAsia="zh-CN"/>
        </w:rPr>
        <w:t xml:space="preserve">2</w:t>
      </w:r>
      <w:r>
        <w:rPr>
          <w:rFonts w:hint="eastAsia" w:ascii="宋体" w:hAnsi="宋体" w:cs="宋体"/>
          <w:b/>
          <w:bCs/>
          <w:szCs w:val="21"/>
          <w:lang w:eastAsia="zh-CN"/>
        </w:rPr>
        <w:t xml:space="preserve">供应商</w:t>
      </w:r>
      <w:r>
        <w:rPr>
          <w:rFonts w:hint="eastAsia" w:ascii="宋体" w:hAnsi="宋体" w:eastAsia="宋体" w:cs="宋体"/>
          <w:b/>
          <w:bCs/>
          <w:szCs w:val="21"/>
        </w:rPr>
        <w:t xml:space="preserve">应充分考虑网络环境、网络带宽等因素可能对投标产生的影响，如因</w:t>
      </w:r>
      <w:r>
        <w:rPr>
          <w:rFonts w:hint="eastAsia" w:ascii="宋体" w:hAnsi="宋体" w:cs="宋体"/>
          <w:b/>
          <w:bCs/>
          <w:szCs w:val="21"/>
          <w:lang w:eastAsia="zh-CN"/>
        </w:rPr>
        <w:t xml:space="preserve">供应商</w:t>
      </w:r>
      <w:r>
        <w:rPr>
          <w:rFonts w:hint="eastAsia" w:ascii="宋体" w:hAnsi="宋体" w:eastAsia="宋体" w:cs="宋体"/>
          <w:b/>
          <w:bCs/>
          <w:szCs w:val="21"/>
        </w:rPr>
        <w:t xml:space="preserve">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19、投标文件的修改和撤回</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19.1</w:t>
      </w:r>
      <w:r>
        <w:rPr>
          <w:rFonts w:hint="eastAsia" w:ascii="宋体" w:hAnsi="宋体" w:cs="宋体"/>
          <w:b/>
          <w:bCs/>
          <w:szCs w:val="21"/>
          <w:lang w:eastAsia="zh-CN"/>
        </w:rPr>
        <w:t xml:space="preserve">供应商</w:t>
      </w:r>
      <w:r>
        <w:rPr>
          <w:rFonts w:hint="eastAsia" w:ascii="宋体" w:hAnsi="宋体" w:eastAsia="宋体" w:cs="宋体"/>
          <w:b/>
          <w:bCs/>
          <w:szCs w:val="21"/>
        </w:rPr>
        <w:t xml:space="preserve">在投标截止时间前，可以对所递交的投标文件进行补充、修改或者撤回，并书面通知采购人或者采购代理机构。补充、修改的内容应当按照招标文件要求签署、盖章后，作为投标文件的组成部分。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19.2 投标截止时间之后，投标文件不得撤回；如撤回，投标保证金不予退还</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如有</w:t>
      </w:r>
      <w:r>
        <w:rPr>
          <w:rFonts w:hint="eastAsia" w:ascii="宋体" w:hAnsi="宋体" w:eastAsia="宋体" w:cs="宋体"/>
          <w:b/>
          <w:bCs/>
          <w:sz w:val="21"/>
          <w:szCs w:val="21"/>
          <w:lang w:eastAsia="zh-CN"/>
        </w:rPr>
        <w:t xml:space="preserve">）</w:t>
      </w:r>
      <w:r>
        <w:rPr>
          <w:rFonts w:hint="eastAsia" w:ascii="宋体" w:hAnsi="宋体" w:eastAsia="宋体" w:cs="宋体"/>
          <w:b/>
          <w:bCs/>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20、诚实信用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五、开标、评标与定标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21、开标</w:t>
      </w:r>
      <w:r/>
    </w:p>
    <w:p>
      <w:pPr>
        <w:ind w:firstLine="420"/>
        <w:spacing w:line="360" w:lineRule="auto"/>
        <w:rPr>
          <w:rFonts w:hint="eastAsia" w:ascii="宋体" w:hAnsi="宋体" w:eastAsia="宋体" w:cs="宋体"/>
        </w:rPr>
      </w:pPr>
      <w:r>
        <w:rPr>
          <w:rFonts w:hint="eastAsia" w:ascii="宋体" w:hAnsi="宋体" w:eastAsia="宋体" w:cs="宋体"/>
        </w:rPr>
        <w:t xml:space="preserve">21.1代理机构在</w:t>
      </w:r>
      <w:r>
        <w:rPr>
          <w:rFonts w:hint="eastAsia" w:ascii="宋体" w:hAnsi="宋体" w:cs="宋体"/>
          <w:lang w:eastAsia="zh-CN"/>
        </w:rPr>
        <w:t xml:space="preserve">采购公告</w:t>
      </w:r>
      <w:r>
        <w:rPr>
          <w:rFonts w:hint="eastAsia" w:ascii="宋体" w:hAnsi="宋体" w:eastAsia="宋体" w:cs="宋体"/>
        </w:rPr>
        <w:t xml:space="preserve">中规定的时间和地点组织公开开标。</w:t>
      </w:r>
      <w:r>
        <w:rPr>
          <w:rFonts w:hint="eastAsia" w:ascii="宋体" w:hAnsi="宋体" w:cs="宋体"/>
          <w:lang w:eastAsia="zh-CN"/>
        </w:rPr>
        <w:t xml:space="preserve">供应商</w:t>
      </w:r>
      <w:r>
        <w:rPr>
          <w:rFonts w:hint="eastAsia" w:ascii="宋体" w:hAnsi="宋体" w:eastAsia="宋体" w:cs="宋体"/>
        </w:rPr>
        <w:t xml:space="preserve">按照《操作手册》规定参加开标活动，并在“苏采云”系统规定的时间内对投标文件进行解密。“苏采云”系统公布各</w:t>
      </w:r>
      <w:r>
        <w:rPr>
          <w:rFonts w:hint="eastAsia" w:ascii="宋体" w:hAnsi="宋体" w:cs="宋体"/>
          <w:lang w:eastAsia="zh-CN"/>
        </w:rPr>
        <w:t xml:space="preserve">供应商</w:t>
      </w:r>
      <w:r>
        <w:rPr>
          <w:rFonts w:hint="eastAsia" w:ascii="宋体" w:hAnsi="宋体" w:eastAsia="宋体" w:cs="宋体"/>
        </w:rPr>
        <w:t xml:space="preserve">名称和投标价格。</w:t>
      </w:r>
      <w:r/>
    </w:p>
    <w:p>
      <w:pPr>
        <w:ind w:firstLine="420"/>
        <w:spacing w:line="360" w:lineRule="auto"/>
        <w:rPr>
          <w:rFonts w:hint="eastAsia" w:ascii="宋体" w:hAnsi="宋体" w:eastAsia="宋体" w:cs="宋体"/>
        </w:rPr>
      </w:pPr>
      <w:r>
        <w:rPr>
          <w:rFonts w:hint="eastAsia" w:ascii="宋体" w:hAnsi="宋体" w:eastAsia="宋体" w:cs="宋体"/>
        </w:rPr>
        <w:t xml:space="preserve">21.2 </w:t>
      </w:r>
      <w:r>
        <w:rPr>
          <w:rFonts w:hint="eastAsia" w:ascii="宋体" w:hAnsi="宋体" w:cs="宋体"/>
          <w:lang w:eastAsia="zh-CN"/>
        </w:rPr>
        <w:t xml:space="preserve">供应商</w:t>
      </w:r>
      <w:r>
        <w:rPr>
          <w:rFonts w:hint="eastAsia" w:ascii="宋体" w:hAnsi="宋体" w:eastAsia="宋体" w:cs="宋体"/>
        </w:rPr>
        <w:t xml:space="preserve">在开标过程中涉及到的投标文件解密、开标结果确认等工作，应按照《操作手册》规定执行。</w:t>
      </w:r>
      <w:r/>
    </w:p>
    <w:p>
      <w:pPr>
        <w:ind w:firstLine="420"/>
        <w:spacing w:line="360" w:lineRule="auto"/>
        <w:rPr>
          <w:rFonts w:hint="eastAsia" w:ascii="宋体" w:hAnsi="宋体" w:eastAsia="宋体" w:cs="宋体"/>
        </w:rPr>
      </w:pPr>
      <w:r>
        <w:rPr>
          <w:rFonts w:hint="eastAsia" w:ascii="宋体" w:hAnsi="宋体" w:eastAsia="宋体" w:cs="宋体"/>
        </w:rPr>
        <w:t xml:space="preserve">21.3</w:t>
      </w:r>
      <w:r>
        <w:rPr>
          <w:rFonts w:hint="eastAsia" w:ascii="宋体" w:hAnsi="宋体" w:cs="宋体"/>
          <w:lang w:eastAsia="zh-CN"/>
        </w:rPr>
        <w:t xml:space="preserve">供应商</w:t>
      </w:r>
      <w:r>
        <w:rPr>
          <w:rFonts w:hint="eastAsia" w:ascii="宋体" w:hAnsi="宋体" w:eastAsia="宋体" w:cs="宋体"/>
        </w:rPr>
        <w:t xml:space="preserve">不足3家的，不得开标。</w:t>
      </w:r>
      <w:r/>
    </w:p>
    <w:p>
      <w:pPr>
        <w:ind w:firstLine="420"/>
        <w:spacing w:line="360" w:lineRule="auto"/>
        <w:rPr>
          <w:rFonts w:hint="eastAsia" w:ascii="宋体" w:hAnsi="宋体" w:eastAsia="宋体" w:cs="宋体"/>
        </w:rPr>
      </w:pPr>
      <w:r>
        <w:rPr>
          <w:rFonts w:hint="eastAsia" w:ascii="宋体" w:hAnsi="宋体" w:eastAsia="宋体" w:cs="宋体"/>
        </w:rPr>
        <w:t xml:space="preserve">21.4</w:t>
      </w:r>
      <w:r>
        <w:rPr>
          <w:rFonts w:hint="eastAsia" w:ascii="宋体" w:hAnsi="宋体" w:cs="宋体"/>
          <w:lang w:eastAsia="zh-CN"/>
        </w:rPr>
        <w:t xml:space="preserve">供应商</w:t>
      </w:r>
      <w:r>
        <w:rPr>
          <w:rFonts w:hint="eastAsia" w:ascii="宋体" w:hAnsi="宋体" w:eastAsia="宋体" w:cs="宋体"/>
        </w:rPr>
        <w:t xml:space="preserve">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rPr>
      </w:pPr>
      <w:r>
        <w:rPr>
          <w:rFonts w:hint="eastAsia" w:ascii="宋体" w:hAnsi="宋体" w:eastAsia="宋体" w:cs="宋体"/>
        </w:rPr>
        <w:t xml:space="preserve">21.5公开招标数额标准以上的采购项目，投标截止后</w:t>
      </w:r>
      <w:r>
        <w:rPr>
          <w:rFonts w:hint="eastAsia" w:ascii="宋体" w:hAnsi="宋体" w:cs="宋体"/>
          <w:lang w:eastAsia="zh-CN"/>
        </w:rPr>
        <w:t xml:space="preserve">供应商</w:t>
      </w:r>
      <w:r>
        <w:rPr>
          <w:rFonts w:hint="eastAsia" w:ascii="宋体" w:hAnsi="宋体" w:eastAsia="宋体" w:cs="宋体"/>
        </w:rPr>
        <w:t xml:space="preserve">不足3家或者通过资格审查或符合性审查的</w:t>
      </w:r>
      <w:r>
        <w:rPr>
          <w:rFonts w:hint="eastAsia" w:ascii="宋体" w:hAnsi="宋体" w:cs="宋体"/>
          <w:lang w:eastAsia="zh-CN"/>
        </w:rPr>
        <w:t xml:space="preserve">供应商</w:t>
      </w:r>
      <w:r>
        <w:rPr>
          <w:rFonts w:hint="eastAsia" w:ascii="宋体" w:hAnsi="宋体" w:eastAsia="宋体" w:cs="宋体"/>
        </w:rPr>
        <w:t xml:space="preserve">不足3家的，除采购任务取消情形外，按照以下方式处理：</w:t>
      </w:r>
      <w:r/>
    </w:p>
    <w:p>
      <w:pPr>
        <w:ind w:firstLine="420"/>
        <w:spacing w:line="360" w:lineRule="auto"/>
        <w:rPr>
          <w:rFonts w:hint="eastAsia" w:ascii="宋体" w:hAnsi="宋体" w:eastAsia="宋体" w:cs="宋体"/>
        </w:rPr>
      </w:pPr>
      <w:r>
        <w:rPr>
          <w:rFonts w:hint="eastAsia" w:ascii="宋体" w:hAnsi="宋体" w:eastAsia="宋体" w:cs="宋体"/>
        </w:rPr>
        <w:t xml:space="preserve">（1）招标文件存在不合理条款或者招标程序不符合规定的，采购人、采购代理机构改正后依法重新招标；</w:t>
      </w:r>
      <w:r/>
    </w:p>
    <w:p>
      <w:pPr>
        <w:ind w:firstLine="420"/>
        <w:spacing w:line="360" w:lineRule="auto"/>
        <w:widowControl/>
        <w:rPr>
          <w:rFonts w:hint="eastAsia" w:ascii="宋体" w:hAnsi="宋体" w:eastAsia="宋体" w:cs="宋体"/>
          <w:szCs w:val="21"/>
        </w:rPr>
      </w:pPr>
      <w:r>
        <w:rPr>
          <w:rFonts w:hint="eastAsia" w:ascii="宋体" w:hAnsi="宋体" w:eastAsia="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22、评标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22.1 评标委员会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22.1.1评标委员会负责具体评标事务，并独立履行下列职责：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（二）要求</w:t>
      </w:r>
      <w:r>
        <w:rPr>
          <w:rFonts w:hint="eastAsia" w:ascii="宋体" w:hAnsi="宋体" w:cs="宋体"/>
          <w:szCs w:val="21"/>
          <w:lang w:eastAsia="zh-CN"/>
        </w:rPr>
        <w:t xml:space="preserve">供应商</w:t>
      </w:r>
      <w:r>
        <w:rPr>
          <w:rFonts w:hint="eastAsia" w:ascii="宋体" w:hAnsi="宋体" w:eastAsia="宋体" w:cs="宋体"/>
          <w:szCs w:val="21"/>
        </w:rPr>
        <w:t xml:space="preserve">对投标文件有关事项作出澄清或者说明；</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（三）对投标文件进行比较和评价；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22.2 评标程序</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22.2.1投标文件的资格性检查。</w:t>
      </w:r>
      <w:r>
        <w:rPr>
          <w:rFonts w:hint="eastAsia" w:ascii="宋体" w:hAnsi="宋体" w:eastAsia="宋体" w:cs="宋体"/>
          <w:szCs w:val="21"/>
        </w:rPr>
        <w:t xml:space="preserve">公开招标采购项目开标结束后，采购人或者采购代理机构应当依法对</w:t>
      </w:r>
      <w:r>
        <w:rPr>
          <w:rFonts w:hint="eastAsia" w:ascii="宋体" w:hAnsi="宋体" w:cs="宋体"/>
          <w:szCs w:val="21"/>
          <w:lang w:eastAsia="zh-CN"/>
        </w:rPr>
        <w:t xml:space="preserve">供应商</w:t>
      </w:r>
      <w:r>
        <w:rPr>
          <w:rFonts w:hint="eastAsia" w:ascii="宋体" w:hAnsi="宋体" w:eastAsia="宋体" w:cs="宋体"/>
          <w:szCs w:val="21"/>
        </w:rPr>
        <w:t xml:space="preserve">的资格进行审查。合格</w:t>
      </w:r>
      <w:r>
        <w:rPr>
          <w:rFonts w:hint="eastAsia" w:ascii="宋体" w:hAnsi="宋体" w:cs="宋体"/>
          <w:szCs w:val="21"/>
          <w:lang w:eastAsia="zh-CN"/>
        </w:rPr>
        <w:t xml:space="preserve">供应商</w:t>
      </w:r>
      <w:r>
        <w:rPr>
          <w:rFonts w:hint="eastAsia" w:ascii="宋体" w:hAnsi="宋体" w:eastAsia="宋体" w:cs="宋体"/>
          <w:szCs w:val="21"/>
        </w:rPr>
        <w:t xml:space="preserve">不足3家的，不得评标。</w:t>
      </w:r>
      <w:r/>
    </w:p>
    <w:p>
      <w:pPr>
        <w:pStyle w:val="1084"/>
        <w:jc w:val="both"/>
        <w:spacing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22.2.1.1投标文件有下列情况之一的，在资格审查时按照无效投标处理</w:t>
      </w:r>
      <w:r>
        <w:rPr>
          <w:rFonts w:hint="eastAsia" w:ascii="宋体" w:hAnsi="宋体" w:eastAsia="宋体" w:cs="宋体"/>
          <w:sz w:val="21"/>
          <w:szCs w:val="21"/>
          <w:lang w:val="en-US" w:eastAsia="zh-CN"/>
        </w:rPr>
        <w:t xml:space="preserve">：</w:t>
      </w:r>
      <w:r/>
    </w:p>
    <w:p>
      <w:pPr>
        <w:pStyle w:val="1084"/>
        <w:jc w:val="both"/>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（1）不具备招标文件中规定的资格条件的；</w:t>
      </w:r>
      <w:r/>
    </w:p>
    <w:p>
      <w:pPr>
        <w:pStyle w:val="1084"/>
        <w:jc w:val="both"/>
        <w:spacing w:line="360" w:lineRule="auto"/>
        <w:rPr>
          <w:rFonts w:hint="default" w:eastAsia="宋体"/>
          <w:b w:val="0"/>
          <w:bCs w:val="0"/>
          <w:lang w:val="en-US" w:eastAsia="zh-CN"/>
        </w:rPr>
      </w:pPr>
      <w:r>
        <w:rPr>
          <w:rFonts w:hint="eastAsia" w:ascii="宋体" w:hAnsi="宋体" w:eastAsia="宋体" w:cs="宋体"/>
          <w:b w:val="0"/>
          <w:bCs w:val="0"/>
          <w:sz w:val="21"/>
          <w:szCs w:val="21"/>
          <w:lang w:val="en-US" w:eastAsia="zh-CN"/>
        </w:rPr>
        <w:t xml:space="preserve">（2）供应商被“信用中国”网站（www.creditchina.gov.cn）、“中国政府采购网”（www.ccgp.gov.cn）列入失信被执行人、重大税收违法失信主体、政府采购严重违法失信行为记录名单的。</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22.2.2投标文件的符合性审查。评标委员会对通过资格性检查的</w:t>
      </w:r>
      <w:r>
        <w:rPr>
          <w:rFonts w:hint="eastAsia" w:ascii="宋体" w:hAnsi="宋体" w:cs="宋体"/>
          <w:b/>
          <w:bCs/>
          <w:szCs w:val="21"/>
          <w:lang w:eastAsia="zh-CN"/>
        </w:rPr>
        <w:t xml:space="preserve">供应商</w:t>
      </w:r>
      <w:r>
        <w:rPr>
          <w:rFonts w:hint="eastAsia" w:ascii="宋体" w:hAnsi="宋体" w:eastAsia="宋体" w:cs="宋体"/>
          <w:b/>
          <w:bCs/>
          <w:szCs w:val="21"/>
        </w:rPr>
        <w:t xml:space="preserve">的投标文件进行符合性审查，以确定其是否满足招标文件的实质性要求。投标文件有下列情况之一的，在符合性检查时按照无效投标处理：</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（1）同一</w:t>
      </w:r>
      <w:r>
        <w:rPr>
          <w:rFonts w:hint="eastAsia" w:ascii="宋体" w:hAnsi="宋体" w:eastAsia="宋体" w:cs="宋体"/>
          <w:b/>
          <w:bCs/>
          <w:sz w:val="21"/>
          <w:szCs w:val="21"/>
          <w:lang w:eastAsia="zh-CN"/>
        </w:rPr>
        <w:t xml:space="preserve">供应商</w:t>
      </w:r>
      <w:r>
        <w:rPr>
          <w:rFonts w:hint="eastAsia" w:ascii="宋体" w:hAnsi="宋体" w:eastAsia="宋体" w:cs="宋体"/>
          <w:b/>
          <w:bCs/>
          <w:sz w:val="21"/>
          <w:szCs w:val="21"/>
        </w:rPr>
        <w:t xml:space="preserve">提交两个（含两个）以上不同的投标报价的；</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（2）投标文件未按照招标文件要求加盖电子公章的；</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（3）报价超过招标文件中规定的预算金额或者最高限价的；</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（4）投标文件含有采购人不能接受的附加条件的；</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（5）投标文件内容不全或不符合招标文件中规定的其他实质性要求的；</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（6）不同</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的投标文件由同一单位或者个人编制；</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不同</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委托同一单位或者个人办理投标事宜；</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rPr>
        <w:t xml:space="preserve">）不同</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的投标文件载明的项目管理成员为同一人；</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9</w:t>
      </w:r>
      <w:r>
        <w:rPr>
          <w:rFonts w:hint="eastAsia" w:ascii="宋体" w:hAnsi="宋体" w:eastAsia="宋体" w:cs="宋体"/>
          <w:b/>
          <w:bCs/>
          <w:sz w:val="21"/>
          <w:szCs w:val="21"/>
        </w:rPr>
        <w:t xml:space="preserve">）不同</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的投标文件异常一致或者投标报价呈规律性差异；</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10</w:t>
      </w:r>
      <w:r>
        <w:rPr>
          <w:rFonts w:hint="eastAsia" w:ascii="宋体" w:hAnsi="宋体" w:eastAsia="宋体" w:cs="宋体"/>
          <w:b/>
          <w:bCs/>
          <w:sz w:val="21"/>
          <w:szCs w:val="21"/>
        </w:rPr>
        <w:t xml:space="preserve">）属于投标邀请中拒绝参加本次采购活动供应商的；</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（11）启动异常低价审查程序后，且供应商不能在规定的回复时间内通过“苏采云”系统作出必要的说明证明其报价合理性的；</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12</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现行法律、法规、规章和招标文件规定的其他无效情形。</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22.2.2.1实质性要求是指本招标文件中用带星号（“</w:t>
      </w:r>
      <w:r>
        <w:rPr>
          <w:rFonts w:hint="eastAsia" w:ascii="宋体" w:hAnsi="宋体" w:eastAsia="宋体" w:cs="宋体"/>
          <w:b/>
          <w:bCs/>
          <w:szCs w:val="21"/>
        </w:rPr>
        <w:t xml:space="preserve">★</w:t>
      </w:r>
      <w:r>
        <w:rPr>
          <w:rFonts w:hint="eastAsia" w:ascii="宋体" w:hAnsi="宋体" w:eastAsia="宋体" w:cs="宋体"/>
          <w:b/>
          <w:bCs/>
          <w:szCs w:val="21"/>
        </w:rPr>
        <w:t xml:space="preserve">”）</w:t>
      </w:r>
      <w:r>
        <w:rPr>
          <w:rFonts w:hint="eastAsia" w:ascii="宋体" w:hAnsi="宋体" w:cs="宋体"/>
          <w:b/>
          <w:bCs/>
          <w:szCs w:val="21"/>
          <w:lang w:val="en-US" w:eastAsia="zh-CN"/>
        </w:rPr>
        <w:t xml:space="preserve">或</w:t>
      </w:r>
      <w:r>
        <w:rPr>
          <w:rFonts w:hint="eastAsia" w:ascii="宋体" w:hAnsi="宋体" w:eastAsia="宋体" w:cs="宋体"/>
          <w:b/>
          <w:bCs/>
          <w:szCs w:val="21"/>
        </w:rPr>
        <w:t xml:space="preserve">其他文字说明的商务和技术要求。</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22.2.2.2未通过资格审查或符合性审查的</w:t>
      </w:r>
      <w:r>
        <w:rPr>
          <w:rFonts w:hint="eastAsia" w:ascii="宋体" w:hAnsi="宋体" w:cs="宋体"/>
          <w:szCs w:val="21"/>
          <w:lang w:eastAsia="zh-CN"/>
        </w:rPr>
        <w:t xml:space="preserve">供应商</w:t>
      </w:r>
      <w:r>
        <w:rPr>
          <w:rFonts w:hint="eastAsia" w:ascii="宋体" w:hAnsi="宋体" w:eastAsia="宋体" w:cs="宋体"/>
          <w:szCs w:val="21"/>
        </w:rPr>
        <w:t xml:space="preserve">，代理机构将通过“苏采云”系统告知其具体原因，评标结束后不再接受有关询问。</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22.2.2.3有下列情形之一的予以废标：</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（1）符合专业条件的</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或者对招标文件作实质性响应的</w:t>
      </w:r>
      <w:r>
        <w:rPr>
          <w:rFonts w:hint="eastAsia" w:ascii="宋体" w:hAnsi="宋体" w:cs="宋体"/>
          <w:b/>
          <w:bCs/>
          <w:szCs w:val="21"/>
          <w:lang w:eastAsia="zh-CN"/>
        </w:rPr>
        <w:t xml:space="preserve">供应商</w:t>
      </w:r>
      <w:r>
        <w:rPr>
          <w:rFonts w:hint="eastAsia" w:ascii="宋体" w:hAnsi="宋体" w:eastAsia="宋体" w:cs="宋体"/>
          <w:b/>
          <w:bCs/>
          <w:szCs w:val="21"/>
        </w:rPr>
        <w:t xml:space="preserve">不足三家的；</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（2）出现影响采购公正的违法、违规行为的；</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（3）</w:t>
      </w:r>
      <w:r>
        <w:rPr>
          <w:rFonts w:hint="eastAsia" w:ascii="宋体" w:hAnsi="宋体" w:cs="宋体"/>
          <w:b/>
          <w:bCs/>
          <w:szCs w:val="21"/>
          <w:lang w:eastAsia="zh-CN"/>
        </w:rPr>
        <w:t xml:space="preserve">供应商</w:t>
      </w:r>
      <w:r>
        <w:rPr>
          <w:rFonts w:hint="eastAsia" w:ascii="宋体" w:hAnsi="宋体" w:eastAsia="宋体" w:cs="宋体"/>
          <w:b/>
          <w:bCs/>
          <w:szCs w:val="21"/>
        </w:rPr>
        <w:t xml:space="preserve">的报价均超过了采购预算，采购人不能支付的；</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（4）因苏采云系统故障造成开标不成功的；</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（5）因重大变故，采购任务取消的。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22.2.3澄清有关问题。</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22.2.3.1评标期间，</w:t>
      </w:r>
      <w:r>
        <w:rPr>
          <w:rFonts w:hint="eastAsia" w:ascii="宋体" w:hAnsi="宋体" w:cs="宋体"/>
          <w:szCs w:val="21"/>
          <w:lang w:eastAsia="zh-CN"/>
        </w:rPr>
        <w:t xml:space="preserve">评标委员会</w:t>
      </w:r>
      <w:r>
        <w:rPr>
          <w:rFonts w:hint="eastAsia" w:ascii="宋体" w:hAnsi="宋体" w:eastAsia="宋体" w:cs="宋体"/>
          <w:szCs w:val="21"/>
        </w:rPr>
        <w:t xml:space="preserve">对投标文件中含义不明确、同类问题表述不一致或者有明显文字和计算错误的内容，有权要求</w:t>
      </w:r>
      <w:r>
        <w:rPr>
          <w:rFonts w:hint="eastAsia" w:ascii="宋体" w:hAnsi="宋体" w:cs="宋体"/>
          <w:szCs w:val="21"/>
          <w:lang w:eastAsia="zh-CN"/>
        </w:rPr>
        <w:t xml:space="preserve">供应商</w:t>
      </w:r>
      <w:r>
        <w:rPr>
          <w:rFonts w:hint="eastAsia" w:ascii="宋体" w:hAnsi="宋体" w:eastAsia="宋体" w:cs="宋体"/>
          <w:szCs w:val="21"/>
        </w:rPr>
        <w:t xml:space="preserve">作出必要的澄清、说明或者补正。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cs="宋体"/>
          <w:szCs w:val="21"/>
          <w:lang w:eastAsia="zh-CN"/>
        </w:rPr>
        <w:t xml:space="preserve">供应商</w:t>
      </w:r>
      <w:r>
        <w:rPr>
          <w:rFonts w:hint="eastAsia" w:ascii="宋体" w:hAnsi="宋体" w:eastAsia="宋体" w:cs="宋体"/>
          <w:szCs w:val="21"/>
        </w:rPr>
        <w:t xml:space="preserve">的澄清、说明或者补正不得超出投标文件的范围或者改变投标文件的实质性内容。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cs="宋体"/>
          <w:szCs w:val="21"/>
          <w:lang w:eastAsia="zh-CN"/>
        </w:rPr>
        <w:t xml:space="preserve">评标委员会</w:t>
      </w:r>
      <w:r>
        <w:rPr>
          <w:rFonts w:hint="eastAsia" w:ascii="宋体" w:hAnsi="宋体" w:eastAsia="宋体" w:cs="宋体"/>
          <w:szCs w:val="21"/>
        </w:rPr>
        <w:t xml:space="preserve">并非对每个</w:t>
      </w:r>
      <w:r>
        <w:rPr>
          <w:rFonts w:hint="eastAsia" w:ascii="宋体" w:hAnsi="宋体" w:cs="宋体"/>
          <w:szCs w:val="21"/>
          <w:lang w:eastAsia="zh-CN"/>
        </w:rPr>
        <w:t xml:space="preserve">供应商</w:t>
      </w:r>
      <w:r>
        <w:rPr>
          <w:rFonts w:hint="eastAsia" w:ascii="宋体" w:hAnsi="宋体" w:eastAsia="宋体" w:cs="宋体"/>
          <w:szCs w:val="21"/>
        </w:rPr>
        <w:t xml:space="preserve">都做澄清要求。</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22.2.3.2需要供应商进行澄清、说明和补正的，</w:t>
      </w:r>
      <w:r>
        <w:rPr>
          <w:rFonts w:hint="eastAsia" w:ascii="宋体" w:hAnsi="宋体" w:cs="宋体"/>
          <w:szCs w:val="21"/>
          <w:lang w:eastAsia="zh-CN"/>
        </w:rPr>
        <w:t xml:space="preserve">评标委员会</w:t>
      </w:r>
      <w:r>
        <w:rPr>
          <w:rFonts w:hint="eastAsia" w:ascii="宋体" w:hAnsi="宋体" w:eastAsia="宋体" w:cs="宋体"/>
          <w:szCs w:val="21"/>
        </w:rPr>
        <w:t xml:space="preserve">将通过苏采云系统向</w:t>
      </w:r>
      <w:r>
        <w:rPr>
          <w:rFonts w:hint="eastAsia" w:ascii="宋体" w:hAnsi="宋体" w:cs="宋体"/>
          <w:szCs w:val="21"/>
          <w:lang w:eastAsia="zh-CN"/>
        </w:rPr>
        <w:t xml:space="preserve">供应商</w:t>
      </w:r>
      <w:r>
        <w:rPr>
          <w:rFonts w:hint="eastAsia" w:ascii="宋体" w:hAnsi="宋体" w:eastAsia="宋体" w:cs="宋体"/>
          <w:szCs w:val="21"/>
        </w:rPr>
        <w:t xml:space="preserve">发出《澄清要求函》，接到《澄清要求函》的</w:t>
      </w:r>
      <w:r>
        <w:rPr>
          <w:rFonts w:hint="eastAsia" w:ascii="宋体" w:hAnsi="宋体" w:cs="宋体"/>
          <w:szCs w:val="21"/>
          <w:lang w:eastAsia="zh-CN"/>
        </w:rPr>
        <w:t xml:space="preserve">供应商</w:t>
      </w:r>
      <w:r>
        <w:rPr>
          <w:rFonts w:hint="eastAsia" w:ascii="宋体" w:hAnsi="宋体" w:eastAsia="宋体" w:cs="宋体"/>
          <w:szCs w:val="21"/>
        </w:rPr>
        <w:t xml:space="preserve">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22.2.3.3接到</w:t>
      </w:r>
      <w:r>
        <w:rPr>
          <w:rFonts w:hint="eastAsia" w:ascii="宋体" w:hAnsi="宋体" w:cs="宋体"/>
          <w:szCs w:val="21"/>
          <w:lang w:eastAsia="zh-CN"/>
        </w:rPr>
        <w:t xml:space="preserve">评标委员会</w:t>
      </w:r>
      <w:r>
        <w:rPr>
          <w:rFonts w:hint="eastAsia" w:ascii="宋体" w:hAnsi="宋体" w:eastAsia="宋体" w:cs="宋体"/>
          <w:szCs w:val="21"/>
        </w:rPr>
        <w:t xml:space="preserve">澄清、说明和补正要求的，</w:t>
      </w:r>
      <w:r>
        <w:rPr>
          <w:rFonts w:hint="eastAsia" w:ascii="宋体" w:hAnsi="宋体" w:cs="宋体"/>
          <w:szCs w:val="21"/>
          <w:lang w:eastAsia="zh-CN"/>
        </w:rPr>
        <w:t xml:space="preserve">供应商</w:t>
      </w:r>
      <w:r>
        <w:rPr>
          <w:rFonts w:hint="eastAsia" w:ascii="宋体" w:hAnsi="宋体" w:eastAsia="宋体" w:cs="宋体"/>
          <w:szCs w:val="21"/>
        </w:rPr>
        <w:t xml:space="preserve">如未按规定作出澄清、说明和补正，其风险由</w:t>
      </w:r>
      <w:r>
        <w:rPr>
          <w:rFonts w:hint="eastAsia" w:ascii="宋体" w:hAnsi="宋体" w:cs="宋体"/>
          <w:szCs w:val="21"/>
          <w:lang w:eastAsia="zh-CN"/>
        </w:rPr>
        <w:t xml:space="preserve">供应商</w:t>
      </w:r>
      <w:r>
        <w:rPr>
          <w:rFonts w:hint="eastAsia" w:ascii="宋体" w:hAnsi="宋体" w:eastAsia="宋体" w:cs="宋体"/>
          <w:szCs w:val="21"/>
        </w:rPr>
        <w:t xml:space="preserve">自行承担。</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cs="宋体"/>
          <w:szCs w:val="21"/>
          <w:lang w:eastAsia="zh-CN"/>
        </w:rPr>
        <w:t xml:space="preserve">评标委员会</w:t>
      </w:r>
      <w:r>
        <w:rPr>
          <w:rFonts w:hint="eastAsia" w:ascii="宋体" w:hAnsi="宋体" w:eastAsia="宋体" w:cs="宋体"/>
          <w:szCs w:val="21"/>
        </w:rPr>
        <w:t xml:space="preserve">将按上述修正错误的方法调整投标文件中的投标报价，同时出现两种以上不一致的，按照前款规定的顺序修正，并由评标委员会通过“苏采云”系统告知</w:t>
      </w:r>
      <w:r>
        <w:rPr>
          <w:rFonts w:hint="eastAsia" w:ascii="宋体" w:hAnsi="宋体" w:cs="宋体"/>
          <w:szCs w:val="21"/>
          <w:lang w:eastAsia="zh-CN"/>
        </w:rPr>
        <w:t xml:space="preserve">供应商</w:t>
      </w:r>
      <w:r>
        <w:rPr>
          <w:rFonts w:hint="eastAsia" w:ascii="宋体" w:hAnsi="宋体" w:eastAsia="宋体" w:cs="宋体"/>
          <w:szCs w:val="21"/>
        </w:rPr>
        <w:t xml:space="preserve">，调整后的价格对</w:t>
      </w:r>
      <w:r>
        <w:rPr>
          <w:rFonts w:hint="eastAsia" w:ascii="宋体" w:hAnsi="宋体" w:cs="宋体"/>
          <w:szCs w:val="21"/>
          <w:lang w:eastAsia="zh-CN"/>
        </w:rPr>
        <w:t xml:space="preserve">供应商</w:t>
      </w:r>
      <w:r>
        <w:rPr>
          <w:rFonts w:hint="eastAsia" w:ascii="宋体" w:hAnsi="宋体" w:eastAsia="宋体" w:cs="宋体"/>
          <w:szCs w:val="21"/>
        </w:rPr>
        <w:t xml:space="preserve">具有约束力。如果</w:t>
      </w:r>
      <w:r>
        <w:rPr>
          <w:rFonts w:hint="eastAsia" w:ascii="宋体" w:hAnsi="宋体" w:cs="宋体"/>
          <w:szCs w:val="21"/>
          <w:lang w:eastAsia="zh-CN"/>
        </w:rPr>
        <w:t xml:space="preserve">供应商</w:t>
      </w:r>
      <w:r>
        <w:rPr>
          <w:rFonts w:hint="eastAsia" w:ascii="宋体" w:hAnsi="宋体" w:eastAsia="宋体" w:cs="宋体"/>
          <w:szCs w:val="21"/>
        </w:rPr>
        <w:t xml:space="preserve">不接受修正后的价格，则其投标将被拒绝。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cs="宋体"/>
          <w:szCs w:val="21"/>
          <w:lang w:val="en-US" w:eastAsia="zh-CN"/>
        </w:rPr>
        <w:t xml:space="preserve">2</w:t>
      </w:r>
      <w:r>
        <w:rPr>
          <w:rFonts w:hint="eastAsia" w:ascii="宋体" w:hAnsi="宋体" w:eastAsia="宋体" w:cs="宋体"/>
          <w:szCs w:val="21"/>
        </w:rPr>
        <w:t xml:space="preserve">.2.3.5</w:t>
      </w:r>
      <w:r>
        <w:rPr>
          <w:rFonts w:hint="eastAsia" w:ascii="宋体" w:hAnsi="宋体" w:cs="宋体"/>
          <w:szCs w:val="21"/>
          <w:lang w:eastAsia="zh-CN"/>
        </w:rPr>
        <w:t xml:space="preserve">供应商</w:t>
      </w:r>
      <w:r>
        <w:rPr>
          <w:rFonts w:hint="eastAsia" w:ascii="宋体" w:hAnsi="宋体" w:eastAsia="宋体" w:cs="宋体"/>
          <w:szCs w:val="21"/>
        </w:rPr>
        <w:t xml:space="preserve">在开、评标全过程中应保持通讯畅通，及时登录苏采云系统查阅、答复相关信息，并安排专人与代理机构及</w:t>
      </w:r>
      <w:r>
        <w:rPr>
          <w:rFonts w:hint="eastAsia" w:ascii="宋体" w:hAnsi="宋体" w:cs="宋体"/>
          <w:szCs w:val="21"/>
          <w:lang w:eastAsia="zh-CN"/>
        </w:rPr>
        <w:t xml:space="preserve">评标委员会</w:t>
      </w:r>
      <w:r>
        <w:rPr>
          <w:rFonts w:hint="eastAsia" w:ascii="宋体" w:hAnsi="宋体" w:eastAsia="宋体" w:cs="宋体"/>
          <w:szCs w:val="21"/>
        </w:rPr>
        <w:t xml:space="preserve">联系。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22.2.3.6评标委员会认为</w:t>
      </w:r>
      <w:r>
        <w:rPr>
          <w:rFonts w:hint="eastAsia" w:ascii="宋体" w:hAnsi="宋体" w:cs="宋体"/>
          <w:szCs w:val="21"/>
          <w:lang w:eastAsia="zh-CN"/>
        </w:rPr>
        <w:t xml:space="preserve">供应商</w:t>
      </w:r>
      <w:r>
        <w:rPr>
          <w:rFonts w:hint="eastAsia" w:ascii="宋体" w:hAnsi="宋体" w:eastAsia="宋体" w:cs="宋体"/>
          <w:szCs w:val="21"/>
        </w:rPr>
        <w:t xml:space="preserve">的报价明显低于其他通过符合性审查</w:t>
      </w:r>
      <w:r>
        <w:rPr>
          <w:rFonts w:hint="eastAsia" w:ascii="宋体" w:hAnsi="宋体" w:cs="宋体"/>
          <w:szCs w:val="21"/>
          <w:lang w:eastAsia="zh-CN"/>
        </w:rPr>
        <w:t xml:space="preserve">供应商</w:t>
      </w:r>
      <w:r>
        <w:rPr>
          <w:rFonts w:hint="eastAsia" w:ascii="宋体" w:hAnsi="宋体" w:eastAsia="宋体" w:cs="宋体"/>
          <w:szCs w:val="21"/>
        </w:rPr>
        <w:t xml:space="preserve">的报价，有可能影响产品质量或者不能诚信履约的，将要求其在评标现场合理的时间内提供书面说明，必要时提交相关证明材料；</w:t>
      </w:r>
      <w:r>
        <w:rPr>
          <w:rFonts w:hint="eastAsia" w:ascii="宋体" w:hAnsi="宋体" w:cs="宋体"/>
          <w:szCs w:val="21"/>
          <w:lang w:eastAsia="zh-CN"/>
        </w:rPr>
        <w:t xml:space="preserve">供应商</w:t>
      </w:r>
      <w:r>
        <w:rPr>
          <w:rFonts w:hint="eastAsia" w:ascii="宋体" w:hAnsi="宋体" w:eastAsia="宋体" w:cs="宋体"/>
          <w:szCs w:val="21"/>
        </w:rPr>
        <w:t xml:space="preserve">不能证明其报价合理性的，评标委员会将其作为无效投标处理。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22.2.4比较与评价。评标委员会应当按照招标文件中规定的评标方法和标准，对符合性审查合格的投标文件进行商务和技术评估，综合比较与评价。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
          <w:bCs/>
        </w:rPr>
      </w:pPr>
      <w:r>
        <w:rPr>
          <w:rFonts w:hint="eastAsia" w:ascii="宋体" w:hAnsi="宋体" w:eastAsia="宋体" w:cs="宋体"/>
          <w:b/>
          <w:bCs/>
          <w:szCs w:val="21"/>
        </w:rPr>
        <w:t xml:space="preserve">22.2.5</w:t>
      </w:r>
      <w:r>
        <w:rPr>
          <w:rFonts w:hint="eastAsia" w:ascii="宋体" w:hAnsi="宋体" w:eastAsia="宋体" w:cs="宋体"/>
          <w:b/>
          <w:bCs/>
        </w:rPr>
        <w:t xml:space="preserve">相同品牌产品的投标</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非单一产品采购项目，确定核心产品的方法在招标文件技术需求中载明。多家供应商提供的核心产品品牌相同的，按前两款规定处理。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22.3评标方法和标准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22.3.2最低评标价法，是指投标文件满足招标文件全部实质性要求，且投标报价最低的</w:t>
      </w:r>
      <w:r>
        <w:rPr>
          <w:rFonts w:hint="eastAsia" w:ascii="宋体" w:hAnsi="宋体" w:cs="宋体"/>
          <w:szCs w:val="21"/>
          <w:lang w:eastAsia="zh-CN"/>
        </w:rPr>
        <w:t xml:space="preserve">供应商</w:t>
      </w:r>
      <w:r>
        <w:rPr>
          <w:rFonts w:hint="eastAsia" w:ascii="宋体" w:hAnsi="宋体" w:eastAsia="宋体" w:cs="宋体"/>
          <w:szCs w:val="21"/>
        </w:rPr>
        <w:t xml:space="preserve">为中标候选人的评标方法。采用最低评标价法评标时，除了算术修正和落实政府采购政策需进行的价格扣除外，不对</w:t>
      </w:r>
      <w:r>
        <w:rPr>
          <w:rFonts w:hint="eastAsia" w:ascii="宋体" w:hAnsi="宋体" w:cs="宋体"/>
          <w:szCs w:val="21"/>
          <w:lang w:eastAsia="zh-CN"/>
        </w:rPr>
        <w:t xml:space="preserve">供应商</w:t>
      </w:r>
      <w:r>
        <w:rPr>
          <w:rFonts w:hint="eastAsia" w:ascii="宋体" w:hAnsi="宋体" w:eastAsia="宋体" w:cs="宋体"/>
          <w:szCs w:val="21"/>
        </w:rPr>
        <w:t xml:space="preserve">的投标价格进行任何调整。</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22.3.3综合评分法，是指投标文件满足招标文件全部实质性要求，且按照评审因素的量化指标评审得分最高的</w:t>
      </w:r>
      <w:r>
        <w:rPr>
          <w:rFonts w:hint="eastAsia" w:ascii="宋体" w:hAnsi="宋体" w:cs="宋体"/>
          <w:szCs w:val="21"/>
          <w:lang w:eastAsia="zh-CN"/>
        </w:rPr>
        <w:t xml:space="preserve">供应商</w:t>
      </w:r>
      <w:r>
        <w:rPr>
          <w:rFonts w:hint="eastAsia" w:ascii="宋体" w:hAnsi="宋体" w:eastAsia="宋体" w:cs="宋体"/>
          <w:szCs w:val="21"/>
        </w:rPr>
        <w:t xml:space="preserve">为中标候选人的评标方法。</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评审因素，包括价格、技术、商务等。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评标时，评标委员会各成员应当独立对每个</w:t>
      </w:r>
      <w:r>
        <w:rPr>
          <w:rFonts w:hint="eastAsia" w:ascii="宋体" w:hAnsi="宋体" w:cs="宋体"/>
          <w:szCs w:val="21"/>
          <w:lang w:eastAsia="zh-CN"/>
        </w:rPr>
        <w:t xml:space="preserve">供应商</w:t>
      </w:r>
      <w:r>
        <w:rPr>
          <w:rFonts w:hint="eastAsia" w:ascii="宋体" w:hAnsi="宋体" w:eastAsia="宋体" w:cs="宋体"/>
          <w:szCs w:val="21"/>
        </w:rPr>
        <w:t xml:space="preserve">的投标文件进行评价，并汇总每个</w:t>
      </w:r>
      <w:r>
        <w:rPr>
          <w:rFonts w:hint="eastAsia" w:ascii="宋体" w:hAnsi="宋体" w:cs="宋体"/>
          <w:szCs w:val="21"/>
          <w:lang w:eastAsia="zh-CN"/>
        </w:rPr>
        <w:t xml:space="preserve">供应商</w:t>
      </w:r>
      <w:r>
        <w:rPr>
          <w:rFonts w:hint="eastAsia" w:ascii="宋体" w:hAnsi="宋体" w:eastAsia="宋体" w:cs="宋体"/>
          <w:szCs w:val="21"/>
        </w:rPr>
        <w:t xml:space="preserve">的得分。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评标总得分＝F1×A1＋F2×A2＋……＋Fn×An</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F1、F2……Fn分别为各项评审因素的得分；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A1、A2、……An 分别为各项评审因素所占的权重(A1＋A2＋……＋An＝1</w:t>
      </w:r>
      <w:r>
        <w:rPr>
          <w:rFonts w:hint="eastAsia" w:ascii="宋体" w:hAnsi="宋体" w:cs="宋体"/>
          <w:szCs w:val="21"/>
          <w:lang w:eastAsia="zh-CN"/>
        </w:rPr>
        <w:t xml:space="preserve">）</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 评标委员会启动异常低价投标审查的情形和具体要求</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（1）投标报价低于全部通过符合性审查</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投标报价平均值</w:t>
      </w:r>
      <w:r>
        <w:rPr>
          <w:rFonts w:hint="eastAsia" w:ascii="宋体" w:hAnsi="宋体" w:cs="宋体"/>
          <w:b/>
          <w:bCs/>
          <w:szCs w:val="21"/>
          <w:lang w:val="en-US" w:eastAsia="zh-CN"/>
        </w:rPr>
        <w:t xml:space="preserve">65</w:t>
      </w:r>
      <w:r>
        <w:rPr>
          <w:rFonts w:hint="eastAsia" w:ascii="宋体" w:hAnsi="宋体" w:eastAsia="宋体" w:cs="宋体"/>
          <w:b/>
          <w:bCs/>
          <w:szCs w:val="21"/>
        </w:rPr>
        <w:t xml:space="preserve">%的，即投标报价&lt;全部通过符合性审查</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投标报价平均值×</w:t>
      </w:r>
      <w:r>
        <w:rPr>
          <w:rFonts w:hint="eastAsia" w:ascii="宋体" w:hAnsi="宋体" w:cs="宋体"/>
          <w:b/>
          <w:bCs/>
          <w:szCs w:val="21"/>
          <w:lang w:val="en-US" w:eastAsia="zh-CN"/>
        </w:rPr>
        <w:t xml:space="preserve">65</w:t>
      </w:r>
      <w:r>
        <w:rPr>
          <w:rFonts w:hint="eastAsia" w:ascii="宋体" w:hAnsi="宋体" w:eastAsia="宋体" w:cs="宋体"/>
          <w:b/>
          <w:bCs/>
          <w:szCs w:val="21"/>
        </w:rPr>
        <w:t xml:space="preserve">%；</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（2）投标报价低于通过符合性审查的次低报价</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投标报价</w:t>
      </w:r>
      <w:r>
        <w:rPr>
          <w:rFonts w:hint="eastAsia" w:ascii="宋体" w:hAnsi="宋体" w:cs="宋体"/>
          <w:b/>
          <w:bCs/>
          <w:szCs w:val="21"/>
          <w:lang w:val="en-US" w:eastAsia="zh-CN"/>
        </w:rPr>
        <w:t xml:space="preserve">65</w:t>
      </w:r>
      <w:r>
        <w:rPr>
          <w:rFonts w:hint="eastAsia" w:ascii="宋体" w:hAnsi="宋体" w:eastAsia="宋体" w:cs="宋体"/>
          <w:b/>
          <w:bCs/>
          <w:szCs w:val="21"/>
        </w:rPr>
        <w:t xml:space="preserve">%的，即投标报价&lt;通过符合性审查的次低报价</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投标报价×</w:t>
      </w:r>
      <w:r>
        <w:rPr>
          <w:rFonts w:hint="eastAsia" w:ascii="宋体" w:hAnsi="宋体" w:cs="宋体"/>
          <w:b/>
          <w:bCs/>
          <w:szCs w:val="21"/>
          <w:lang w:val="en-US" w:eastAsia="zh-CN"/>
        </w:rPr>
        <w:t xml:space="preserve">65</w:t>
      </w:r>
      <w:r>
        <w:rPr>
          <w:rFonts w:hint="eastAsia" w:ascii="宋体" w:hAnsi="宋体" w:eastAsia="宋体" w:cs="宋体"/>
          <w:b/>
          <w:bCs/>
          <w:szCs w:val="21"/>
        </w:rPr>
        <w:t xml:space="preserve">%；</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（3）投标报价低于本项目最高限价</w:t>
      </w:r>
      <w:r>
        <w:rPr>
          <w:rFonts w:hint="eastAsia" w:ascii="宋体" w:hAnsi="宋体" w:cs="宋体"/>
          <w:b/>
          <w:bCs/>
          <w:szCs w:val="21"/>
          <w:lang w:val="en-US" w:eastAsia="zh-CN"/>
        </w:rPr>
        <w:t xml:space="preserve">65</w:t>
      </w:r>
      <w:r>
        <w:rPr>
          <w:rFonts w:hint="eastAsia" w:ascii="宋体" w:hAnsi="宋体" w:eastAsia="宋体" w:cs="宋体"/>
          <w:b/>
          <w:bCs/>
          <w:szCs w:val="21"/>
        </w:rPr>
        <w:t xml:space="preserve">%的，即投标报价&lt;本项目最高限价×</w:t>
      </w:r>
      <w:r>
        <w:rPr>
          <w:rFonts w:hint="eastAsia" w:ascii="宋体" w:hAnsi="宋体" w:cs="宋体"/>
          <w:b/>
          <w:bCs/>
          <w:szCs w:val="21"/>
          <w:lang w:val="en-US" w:eastAsia="zh-CN"/>
        </w:rPr>
        <w:t xml:space="preserve">65</w:t>
      </w:r>
      <w:r>
        <w:rPr>
          <w:rFonts w:hint="eastAsia" w:ascii="宋体" w:hAnsi="宋体" w:eastAsia="宋体" w:cs="宋体"/>
          <w:b/>
          <w:bCs/>
          <w:szCs w:val="21"/>
        </w:rPr>
        <w:t xml:space="preserve">%；</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（4）评标委员会基于专业判断，认为</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报价过低，有可能影响产品质量或者不能诚信履约的其他情形。</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22.4.2 评标委员会启动异常低价投标审查后，属于22.4.1条第（1）项至第（4）项情形的，应当要求相关</w:t>
      </w:r>
      <w:r>
        <w:rPr>
          <w:rFonts w:hint="eastAsia" w:ascii="宋体" w:hAnsi="宋体" w:cs="宋体"/>
          <w:b/>
          <w:bCs/>
          <w:szCs w:val="21"/>
          <w:lang w:eastAsia="zh-CN"/>
        </w:rPr>
        <w:t xml:space="preserve">供应商</w:t>
      </w:r>
      <w:r>
        <w:rPr>
          <w:rFonts w:hint="eastAsia" w:ascii="宋体" w:hAnsi="宋体" w:eastAsia="宋体" w:cs="宋体"/>
          <w:b/>
          <w:bCs/>
          <w:szCs w:val="21"/>
        </w:rPr>
        <w:t xml:space="preserve">在评标现场合理的时间内对投标价格作出解释，提供项目具体成本测算等与报价合理性相关的书面说明及必要的证明材料，包括但不限于原材料成本、人工成本、制造费用等，给予相关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b/>
          <w:bCs/>
          <w:szCs w:val="21"/>
          <w:lang w:eastAsia="zh-CN"/>
        </w:rPr>
        <w:t xml:space="preserve">供应商</w:t>
      </w:r>
      <w:r>
        <w:rPr>
          <w:rFonts w:hint="eastAsia" w:ascii="宋体" w:hAnsi="宋体" w:eastAsia="宋体" w:cs="宋体"/>
          <w:b/>
          <w:bCs/>
          <w:szCs w:val="21"/>
        </w:rPr>
        <w:t xml:space="preserve">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22.4.3 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lang w:eastAsia="zh-CN"/>
        </w:rPr>
        <w:t xml:space="preserve">供应商</w:t>
      </w:r>
      <w:r>
        <w:rPr>
          <w:rFonts w:hint="eastAsia" w:ascii="宋体" w:hAnsi="宋体" w:eastAsia="宋体" w:cs="宋体"/>
          <w:b/>
          <w:bCs/>
          <w:szCs w:val="21"/>
        </w:rPr>
        <w:t xml:space="preserve">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22.4.4 异常低价投标审查的启动原因、审查意见和审查结果应当在评标报告中记录，并随</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23、确定中标人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23.1采用最低评标价法的，评标结果按投标报价由低到高顺序排列。投标报价相同的并列。投标文件满足招标文件全部实质性要求且投标报价最低的</w:t>
      </w:r>
      <w:r>
        <w:rPr>
          <w:rFonts w:hint="eastAsia" w:ascii="宋体" w:hAnsi="宋体" w:cs="宋体"/>
          <w:szCs w:val="21"/>
          <w:lang w:eastAsia="zh-CN"/>
        </w:rPr>
        <w:t xml:space="preserve">供应商</w:t>
      </w:r>
      <w:r>
        <w:rPr>
          <w:rFonts w:hint="eastAsia" w:ascii="宋体" w:hAnsi="宋体" w:eastAsia="宋体" w:cs="宋体"/>
          <w:szCs w:val="21"/>
        </w:rPr>
        <w:t xml:space="preserve">为排名第一的中标候选人。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szCs w:val="21"/>
          <w:lang w:eastAsia="zh-CN"/>
        </w:rPr>
        <w:t xml:space="preserve">供应商</w:t>
      </w:r>
      <w:r>
        <w:rPr>
          <w:rFonts w:hint="eastAsia" w:ascii="宋体" w:hAnsi="宋体" w:eastAsia="宋体" w:cs="宋体"/>
          <w:szCs w:val="21"/>
        </w:rPr>
        <w:t xml:space="preserve">为排名第一的中标候选人。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23.3中标人确定后，在省级以上财政部门指定的媒体上公告中标结果，中标公告期为1个工作日，公告的同时向中标人发出中标通知书。中标人可在中标结果公告届满之日起三十日内,登录苏采云系统下载。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23.4中标通知书对采购人和中标人具有同等法律效力。中标通知书发出后，采购人不得违法改变中标结果，中标人无正当理由不得放弃中标。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23.5</w:t>
      </w:r>
      <w:r>
        <w:rPr>
          <w:rFonts w:hint="eastAsia" w:ascii="宋体" w:hAnsi="宋体" w:eastAsia="宋体" w:cs="宋体"/>
          <w:bCs/>
          <w:color w:val="auto"/>
          <w:sz w:val="21"/>
          <w:szCs w:val="21"/>
        </w:rPr>
        <w:t xml:space="preserve">代理机构和评标委员会对未中标的</w:t>
      </w:r>
      <w:r>
        <w:rPr>
          <w:rFonts w:hint="eastAsia" w:eastAsia="宋体" w:cs="宋体"/>
          <w:bCs/>
          <w:color w:val="auto"/>
          <w:sz w:val="21"/>
          <w:szCs w:val="21"/>
          <w:lang w:eastAsia="zh-CN"/>
        </w:rPr>
        <w:t xml:space="preserve">投标人</w:t>
      </w:r>
      <w:r>
        <w:rPr>
          <w:rFonts w:hint="eastAsia" w:ascii="宋体" w:hAnsi="宋体" w:eastAsia="宋体" w:cs="宋体"/>
          <w:bCs/>
          <w:color w:val="auto"/>
          <w:sz w:val="21"/>
          <w:szCs w:val="21"/>
        </w:rPr>
        <w:t xml:space="preserve">不作未中标原因的解释。</w:t>
      </w:r>
      <w:r>
        <w:rPr>
          <w:rFonts w:hint="eastAsia" w:ascii="宋体" w:hAnsi="宋体" w:eastAsia="宋体" w:cs="宋体"/>
          <w:szCs w:val="21"/>
        </w:rPr>
        <w:t xml:space="preserve">所有投标文件不论中标与否，均不退回。</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24、编写评标报告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25、评标过程的保密性</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25.3 凡是与审查、澄清、评价和比较投标的有关资料等，均不向</w:t>
      </w:r>
      <w:r>
        <w:rPr>
          <w:rFonts w:hint="eastAsia" w:ascii="宋体" w:hAnsi="宋体" w:cs="宋体"/>
          <w:szCs w:val="21"/>
          <w:lang w:eastAsia="zh-CN"/>
        </w:rPr>
        <w:t xml:space="preserve">供应商</w:t>
      </w:r>
      <w:r>
        <w:rPr>
          <w:rFonts w:hint="eastAsia" w:ascii="宋体" w:hAnsi="宋体" w:eastAsia="宋体" w:cs="宋体"/>
          <w:szCs w:val="21"/>
        </w:rPr>
        <w:t xml:space="preserve">及与评标无关的其他人员透露。</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六、签订合同</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26、签订合同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七、质疑和投诉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（二）质疑项目的名称、编号；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（四）事实依据（具体条款）；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（五）必要的法律依据（具体条款）；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（六）提出质疑的日期。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rPr>
      </w:pPr>
      <w:r>
        <w:rPr>
          <w:rFonts w:hint="eastAsia" w:ascii="宋体" w:hAnsi="宋体" w:eastAsia="宋体" w:cs="宋体"/>
          <w:szCs w:val="21"/>
        </w:rPr>
        <w:t xml:space="preserve">27.5</w:t>
      </w:r>
      <w:r>
        <w:rPr>
          <w:rFonts w:hint="eastAsia" w:ascii="宋体" w:hAnsi="宋体" w:cs="宋体"/>
          <w:szCs w:val="21"/>
          <w:lang w:eastAsia="zh-CN"/>
        </w:rPr>
        <w:t xml:space="preserve">供应商</w:t>
      </w:r>
      <w:r>
        <w:rPr>
          <w:rFonts w:hint="eastAsia" w:ascii="宋体" w:hAnsi="宋体" w:eastAsia="宋体" w:cs="宋体"/>
          <w:szCs w:val="21"/>
        </w:rPr>
        <w:t xml:space="preserve">不得虚假质疑和恶意质疑，并对质疑内容的真实性承担责任。</w:t>
      </w:r>
      <w:r>
        <w:rPr>
          <w:rFonts w:hint="eastAsia" w:ascii="宋体" w:hAnsi="宋体" w:cs="宋体"/>
          <w:szCs w:val="21"/>
          <w:lang w:eastAsia="zh-CN"/>
        </w:rPr>
        <w:t xml:space="preserve">供应商</w:t>
      </w:r>
      <w:r>
        <w:rPr>
          <w:rFonts w:hint="eastAsia" w:ascii="宋体" w:hAnsi="宋体" w:eastAsia="宋体" w:cs="宋体"/>
          <w:szCs w:val="21"/>
        </w:rPr>
        <w:t xml:space="preserve">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27.6采购代理机构在收到</w:t>
      </w:r>
      <w:r>
        <w:rPr>
          <w:rFonts w:hint="eastAsia" w:ascii="宋体" w:hAnsi="宋体" w:cs="宋体"/>
          <w:szCs w:val="21"/>
          <w:lang w:eastAsia="zh-CN"/>
        </w:rPr>
        <w:t xml:space="preserve">供应商</w:t>
      </w:r>
      <w:r>
        <w:rPr>
          <w:rFonts w:hint="eastAsia" w:ascii="宋体" w:hAnsi="宋体" w:eastAsia="宋体" w:cs="宋体"/>
          <w:szCs w:val="21"/>
        </w:rPr>
        <w:t xml:space="preserve">的书面质疑后将及时组织调查核实，在</w:t>
      </w:r>
      <w:r>
        <w:rPr>
          <w:rFonts w:hint="eastAsia" w:ascii="宋体" w:hAnsi="宋体" w:eastAsia="宋体" w:cs="宋体"/>
          <w:b/>
          <w:bCs/>
          <w:szCs w:val="21"/>
        </w:rPr>
        <w:t xml:space="preserve">七个工作日内</w:t>
      </w:r>
      <w:r>
        <w:rPr>
          <w:rFonts w:hint="eastAsia" w:ascii="宋体" w:hAnsi="宋体" w:eastAsia="宋体" w:cs="宋体"/>
          <w:szCs w:val="21"/>
        </w:rPr>
        <w:t xml:space="preserve">作出答复，并以书面或在网站公告形式通知质疑</w:t>
      </w:r>
      <w:r>
        <w:rPr>
          <w:rFonts w:hint="eastAsia" w:ascii="宋体" w:hAnsi="宋体" w:cs="宋体"/>
          <w:szCs w:val="21"/>
          <w:lang w:eastAsia="zh-CN"/>
        </w:rPr>
        <w:t xml:space="preserve">供应商</w:t>
      </w:r>
      <w:r>
        <w:rPr>
          <w:rFonts w:hint="eastAsia" w:ascii="宋体" w:hAnsi="宋体" w:eastAsia="宋体" w:cs="宋体"/>
          <w:szCs w:val="21"/>
        </w:rPr>
        <w:t xml:space="preserve">和其他有关</w:t>
      </w:r>
      <w:r>
        <w:rPr>
          <w:rFonts w:hint="eastAsia" w:ascii="宋体" w:hAnsi="宋体" w:cs="宋体"/>
          <w:szCs w:val="21"/>
          <w:lang w:eastAsia="zh-CN"/>
        </w:rPr>
        <w:t xml:space="preserve">供应商</w:t>
      </w:r>
      <w:r>
        <w:rPr>
          <w:rFonts w:hint="eastAsia" w:ascii="宋体" w:hAnsi="宋体" w:eastAsia="宋体" w:cs="宋体"/>
          <w:szCs w:val="21"/>
        </w:rPr>
        <w:t xml:space="preserve">，答复的内容不涉及商业秘密。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28、投诉</w:t>
      </w:r>
      <w:r/>
    </w:p>
    <w:p>
      <w:pPr>
        <w:ind w:firstLine="420"/>
        <w:spacing w:line="360" w:lineRule="auto"/>
        <w:rPr>
          <w:rFonts w:hint="eastAsia" w:ascii="宋体" w:hAnsi="宋体" w:eastAsia="宋体" w:cs="宋体"/>
        </w:rPr>
      </w:pPr>
      <w:r>
        <w:rPr>
          <w:rFonts w:hint="eastAsia" w:ascii="宋体" w:hAnsi="宋体" w:eastAsia="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eastAsia="宋体" w:cs="宋体"/>
        </w:rPr>
      </w:pPr>
      <w:r>
        <w:rPr>
          <w:rFonts w:hint="eastAsia" w:ascii="宋体" w:hAnsi="宋体" w:eastAsia="宋体" w:cs="宋体"/>
          <w:szCs w:val="21"/>
        </w:rPr>
        <w:t xml:space="preserve">28.2供应商投诉应当有明确的请求和必要的证明材料。供应商投诉的事项不得超出已质疑事项的范围。</w:t>
      </w:r>
      <w:r/>
    </w:p>
    <w:p>
      <w:pPr>
        <w:ind w:firstLine="420"/>
        <w:spacing w:line="360" w:lineRule="auto"/>
        <w:rPr>
          <w:rFonts w:hint="eastAsia" w:ascii="宋体" w:hAnsi="宋体" w:eastAsia="宋体" w:cs="宋体"/>
        </w:rPr>
      </w:pPr>
      <w:r>
        <w:rPr>
          <w:rFonts w:hint="eastAsia" w:ascii="宋体" w:hAnsi="宋体" w:eastAsia="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eastAsia="宋体" w:cs="宋体"/>
          <w:szCs w:val="21"/>
        </w:rPr>
      </w:pPr>
      <w:r>
        <w:rPr>
          <w:rFonts w:hint="eastAsia" w:ascii="宋体" w:hAnsi="宋体" w:eastAsia="宋体" w:cs="宋体"/>
        </w:rPr>
        <w:t xml:space="preserve">28.4 投诉人有下列行为之一的，属于严重失信行为，</w:t>
      </w:r>
      <w:r>
        <w:rPr>
          <w:rFonts w:hint="eastAsia" w:ascii="宋体" w:hAnsi="宋体" w:eastAsia="宋体" w:cs="宋体"/>
          <w:szCs w:val="21"/>
        </w:rPr>
        <w:t xml:space="preserve">由财政部门列入不良行为记录名单，禁止其一至三年内参加政府采购活动。</w:t>
      </w:r>
      <w:r/>
    </w:p>
    <w:p>
      <w:pPr>
        <w:ind w:firstLine="420"/>
        <w:spacing w:line="360" w:lineRule="auto"/>
        <w:rPr>
          <w:rFonts w:hint="eastAsia" w:ascii="宋体" w:hAnsi="宋体" w:eastAsia="宋体" w:cs="宋体"/>
        </w:rPr>
      </w:pPr>
      <w:r>
        <w:rPr>
          <w:rFonts w:hint="eastAsia" w:ascii="宋体" w:hAnsi="宋体" w:eastAsia="宋体" w:cs="宋体"/>
        </w:rPr>
        <w:t xml:space="preserve">（1）投诉人在全国范围12个月内三次以上投诉查无实据的；</w:t>
      </w:r>
      <w:r/>
    </w:p>
    <w:p>
      <w:pPr>
        <w:ind w:firstLine="420"/>
        <w:spacing w:line="360" w:lineRule="auto"/>
        <w:rPr>
          <w:rFonts w:hint="eastAsia" w:ascii="宋体" w:hAnsi="宋体" w:eastAsia="宋体" w:cs="宋体"/>
        </w:rPr>
      </w:pPr>
      <w:r>
        <w:rPr>
          <w:rFonts w:hint="eastAsia" w:ascii="宋体" w:hAnsi="宋体" w:eastAsia="宋体" w:cs="宋体"/>
        </w:rPr>
        <w:t xml:space="preserve">（2）采用捏造事实、提供虚假材料或者以非法手段取得证明材料等方式进行虚假、恶意投诉。</w:t>
      </w:r>
      <w:r/>
    </w:p>
    <w:p>
      <w:pPr>
        <w:ind w:firstLine="420"/>
        <w:spacing w:line="360" w:lineRule="auto"/>
        <w:rPr>
          <w:rFonts w:hint="eastAsia" w:ascii="宋体" w:hAnsi="宋体" w:eastAsia="宋体" w:cs="宋体"/>
        </w:rPr>
      </w:pPr>
      <w:r>
        <w:rPr>
          <w:rFonts w:hint="eastAsia" w:ascii="宋体" w:hAnsi="宋体" w:eastAsia="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29、其他</w:t>
      </w:r>
      <w:r/>
    </w:p>
    <w:p>
      <w:pPr>
        <w:ind w:firstLine="420"/>
        <w:spacing w:line="360" w:lineRule="auto"/>
        <w:rPr>
          <w:rFonts w:hint="eastAsia" w:ascii="宋体" w:hAnsi="宋体" w:eastAsia="宋体" w:cs="宋体"/>
          <w:szCs w:val="21"/>
        </w:rPr>
      </w:pPr>
      <w:r>
        <w:rPr>
          <w:rFonts w:hint="eastAsia" w:ascii="宋体" w:hAnsi="宋体" w:eastAsia="宋体" w:cs="宋体"/>
          <w:szCs w:val="20"/>
        </w:rPr>
        <w:t xml:space="preserve">29.1本项目根据江苏省财政厅关于加强政府绿色采购有关事项的通知（苏财购</w:t>
      </w:r>
      <w:r>
        <w:rPr>
          <w:rFonts w:hint="eastAsia" w:ascii="宋体" w:hAnsi="宋体" w:eastAsia="宋体" w:cs="宋体"/>
          <w:szCs w:val="21"/>
        </w:rPr>
        <w:t xml:space="preserve">〔2023〕65号</w:t>
      </w:r>
      <w:r>
        <w:rPr>
          <w:rFonts w:hint="eastAsia" w:ascii="宋体" w:hAnsi="宋体" w:eastAsia="宋体" w:cs="宋体"/>
          <w:szCs w:val="20"/>
        </w:rPr>
        <w:t xml:space="preserve">）规定，执行绿色采购需求标准。</w:t>
      </w:r>
      <w:r/>
    </w:p>
    <w:p>
      <w:pPr>
        <w:spacing w:line="360" w:lineRule="auto"/>
        <w:rPr>
          <w:rFonts w:hint="eastAsia" w:ascii="宋体" w:hAnsi="宋体" w:eastAsia="宋体" w:cs="宋体"/>
        </w:rPr>
      </w:pPr>
      <w:r>
        <w:rPr>
          <w:rFonts w:hint="eastAsia" w:ascii="宋体" w:hAnsi="宋体" w:eastAsia="宋体" w:cs="宋体"/>
        </w:rPr>
        <w:br w:type="page" w:clear="all"/>
      </w:r>
      <w:bookmarkEnd w:id="16"/>
      <w:r/>
      <w:bookmarkEnd w:id="17"/>
      <w:r/>
      <w:r/>
    </w:p>
    <w:p>
      <w:pPr>
        <w:pStyle w:val="1039"/>
        <w:numPr>
          <w:ilvl w:val="0"/>
          <w:numId w:val="0"/>
        </w:numPr>
        <w:spacing w:line="360" w:lineRule="auto"/>
        <w:rPr>
          <w:rFonts w:hint="eastAsia" w:ascii="宋体" w:hAnsi="宋体" w:eastAsia="宋体" w:cs="宋体"/>
          <w:sz w:val="28"/>
          <w:szCs w:val="40"/>
          <w:highlight w:val="none"/>
        </w:rPr>
      </w:pPr>
      <w:r/>
      <w:bookmarkStart w:id="18" w:name="_Toc28285"/>
      <w:r>
        <w:rPr>
          <w:rFonts w:hint="eastAsia" w:ascii="宋体" w:hAnsi="宋体" w:eastAsia="宋体" w:cs="宋体"/>
          <w:sz w:val="28"/>
          <w:szCs w:val="40"/>
          <w:highlight w:val="none"/>
        </w:rPr>
        <w:t xml:space="preserve">第三章 </w:t>
      </w:r>
      <w:r>
        <w:rPr>
          <w:rFonts w:hint="eastAsia" w:ascii="宋体" w:hAnsi="宋体" w:cs="宋体"/>
          <w:sz w:val="28"/>
          <w:szCs w:val="40"/>
          <w:highlight w:val="none"/>
          <w:lang w:val="en-US" w:eastAsia="zh-CN"/>
        </w:rPr>
        <w:t xml:space="preserve"> </w:t>
      </w:r>
      <w:r>
        <w:rPr>
          <w:rFonts w:hint="eastAsia" w:ascii="宋体" w:hAnsi="宋体" w:eastAsia="宋体" w:cs="宋体"/>
          <w:sz w:val="28"/>
          <w:szCs w:val="40"/>
          <w:highlight w:val="none"/>
        </w:rPr>
        <w:t xml:space="preserve">评标标准</w:t>
      </w:r>
      <w:bookmarkEnd w:id="18"/>
      <w:r/>
      <w:r/>
    </w:p>
    <w:p>
      <w:pPr>
        <w:ind w:left="0" w:firstLine="420"/>
        <w:keepLines w:val="0"/>
        <w:keepNext w:val="0"/>
        <w:pageBreakBefore w:val="0"/>
        <w:spacing w:line="360" w:lineRule="auto"/>
        <w:widowControl w:val="off"/>
        <w:tabs>
          <w:tab w:val="left" w:pos="960" w:leader="none"/>
        </w:tabs>
        <w:rPr>
          <w:rFonts w:hint="eastAsia" w:ascii="宋体" w:hAnsi="宋体" w:eastAsia="宋体" w:cs="宋体"/>
        </w:rPr>
      </w:pPr>
      <w:r>
        <w:rPr>
          <w:rFonts w:hint="eastAsia" w:ascii="宋体" w:hAnsi="宋体" w:eastAsia="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eastAsia="宋体" w:cs="宋体"/>
          <w:b/>
          <w:bCs/>
        </w:rPr>
        <w:t xml:space="preserve">技术响应情况得分</w:t>
      </w:r>
      <w:r>
        <w:rPr>
          <w:rFonts w:hint="eastAsia" w:ascii="宋体" w:hAnsi="宋体" w:eastAsia="宋体" w:cs="宋体"/>
          <w:bCs/>
        </w:rPr>
        <w:t xml:space="preserve">高低</w:t>
      </w:r>
      <w:r>
        <w:rPr>
          <w:rFonts w:hint="eastAsia" w:ascii="宋体" w:hAnsi="宋体" w:eastAsia="宋体" w:cs="宋体"/>
        </w:rPr>
        <w:t xml:space="preserve">顺序排列，技术响应情况得分也相等的，由评标委员会投票决定。</w:t>
      </w:r>
      <w:r/>
    </w:p>
    <w:tbl>
      <w:tblPr>
        <w:tblStyle w:val="1049"/>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779"/>
        <w:gridCol w:w="6409"/>
        <w:gridCol w:w="775"/>
      </w:tblGrid>
      <w:tr>
        <w:trPr>
          <w:jc w:val="center"/>
          <w:trHeight w:val="20"/>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br w:type="page" w:clear="all"/>
            </w:r>
            <w:r>
              <w:rPr>
                <w:rFonts w:hint="eastAsia" w:ascii="宋体" w:hAnsi="宋体" w:eastAsia="宋体" w:cs="宋体"/>
                <w:b/>
                <w:bCs/>
                <w:szCs w:val="21"/>
              </w:rPr>
              <w:br w:type="page" w:clear="all"/>
            </w:r>
            <w:r>
              <w:rPr>
                <w:rFonts w:hint="eastAsia" w:ascii="宋体" w:hAnsi="宋体" w:eastAsia="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价格分采用低价优先法计算，即满足采购文件要求且</w:t>
            </w:r>
            <w:r>
              <w:rPr>
                <w:rFonts w:hint="eastAsia" w:ascii="宋体" w:hAnsi="宋体" w:eastAsia="宋体" w:cs="宋体"/>
                <w:sz w:val="21"/>
                <w:szCs w:val="21"/>
                <w:highlight w:val="none"/>
                <w:lang w:val="en-US" w:eastAsia="zh-CN"/>
              </w:rPr>
              <w:t xml:space="preserve">经评审</w:t>
            </w:r>
            <w:r>
              <w:rPr>
                <w:rFonts w:hint="eastAsia" w:ascii="宋体" w:hAnsi="宋体" w:eastAsia="宋体" w:cs="宋体"/>
                <w:szCs w:val="21"/>
                <w:highlight w:val="none"/>
              </w:rPr>
              <w:t xml:space="preserve">报价最低的</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的报价为评审基准价，其价格分为满分 </w:t>
            </w:r>
            <w:r>
              <w:rPr>
                <w:rFonts w:hint="eastAsia" w:ascii="宋体" w:hAnsi="宋体" w:cs="宋体"/>
                <w:szCs w:val="21"/>
                <w:highlight w:val="none"/>
                <w:lang w:val="en-US" w:eastAsia="zh-CN"/>
              </w:rPr>
              <w:t xml:space="preserve">35</w:t>
            </w:r>
            <w:r>
              <w:rPr>
                <w:rFonts w:hint="eastAsia" w:ascii="宋体" w:hAnsi="宋体" w:eastAsia="宋体" w:cs="宋体"/>
                <w:szCs w:val="21"/>
                <w:highlight w:val="none"/>
              </w:rPr>
              <w:t xml:space="preserve"> 分，其它</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的价格分统一按照以下公式计算：</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报价得分=(评审基准价/该</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的报价</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 3</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5</w:t>
            </w:r>
            <w:r/>
          </w:p>
        </w:tc>
      </w:tr>
      <w:tr>
        <w:trPr>
          <w:jc w:val="center"/>
          <w:trHeight w:val="1745"/>
        </w:trPr>
        <w:tc>
          <w:tcPr>
            <w:tcBorders>
              <w:left w:val="single" w:color="auto" w:sz="4" w:space="0"/>
              <w:right w:val="single" w:color="auto" w:sz="4" w:space="0"/>
            </w:tcBorders>
            <w:tcW w:w="38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Borders>
              <w:left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技术响应</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b/>
                <w:bCs/>
                <w:szCs w:val="21"/>
                <w:highlight w:val="none"/>
              </w:rPr>
            </w:pP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对</w:t>
            </w:r>
            <w:r>
              <w:rPr>
                <w:rFonts w:hint="eastAsia" w:ascii="宋体" w:hAnsi="宋体" w:cs="宋体"/>
                <w:szCs w:val="21"/>
                <w:highlight w:val="none"/>
                <w:lang w:val="en-US" w:eastAsia="zh-CN"/>
              </w:rPr>
              <w:t xml:space="preserve">采购</w:t>
            </w:r>
            <w:r>
              <w:rPr>
                <w:rFonts w:hint="eastAsia" w:ascii="宋体" w:hAnsi="宋体" w:eastAsia="宋体" w:cs="宋体"/>
                <w:szCs w:val="21"/>
                <w:highlight w:val="none"/>
              </w:rPr>
              <w:t xml:space="preserve">文件</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第四章采购需求中</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的响应程度：全部响应的得</w:t>
            </w:r>
            <w:r>
              <w:rPr>
                <w:rFonts w:hint="eastAsia" w:ascii="宋体" w:hAnsi="宋体" w:cs="宋体"/>
                <w:szCs w:val="21"/>
                <w:highlight w:val="none"/>
                <w:lang w:val="en-US" w:eastAsia="zh-CN"/>
              </w:rPr>
              <w:t xml:space="preserve">31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采购</w:t>
            </w:r>
            <w:r>
              <w:rPr>
                <w:rFonts w:hint="eastAsia" w:ascii="宋体" w:hAnsi="宋体" w:eastAsia="宋体" w:cs="宋体"/>
                <w:szCs w:val="21"/>
                <w:highlight w:val="none"/>
              </w:rPr>
              <w:t xml:space="preserve">文件中标注“★”的内容为实质性要求，有一项不符合的，作无效投标处理。带“▲”条款为重要技术参数指标，如带“▲”条款存在负偏离的，负偏离1项扣</w:t>
            </w:r>
            <w:r>
              <w:rPr>
                <w:rFonts w:hint="eastAsia" w:ascii="宋体" w:hAnsi="宋体" w:cs="宋体"/>
                <w:szCs w:val="21"/>
                <w:highlight w:val="red"/>
                <w:lang w:val="en-US" w:eastAsia="zh-CN"/>
              </w:rPr>
              <w:t xml:space="preserve">2.8</w:t>
            </w:r>
            <w:r>
              <w:rPr>
                <w:rFonts w:hint="eastAsia" w:ascii="宋体" w:hAnsi="宋体" w:eastAsia="宋体" w:cs="宋体"/>
                <w:szCs w:val="21"/>
                <w:highlight w:val="none"/>
              </w:rPr>
              <w:t xml:space="preserve">分，其他技术参数，负偏离1项扣</w:t>
            </w:r>
            <w:r>
              <w:rPr>
                <w:rFonts w:hint="eastAsia" w:ascii="宋体" w:hAnsi="宋体" w:cs="宋体"/>
                <w:szCs w:val="21"/>
                <w:highlight w:val="red"/>
                <w:lang w:val="en-US" w:eastAsia="zh-CN"/>
              </w:rPr>
              <w:t xml:space="preserve">1</w:t>
            </w:r>
            <w:r>
              <w:rPr>
                <w:rFonts w:hint="eastAsia" w:ascii="宋体" w:hAnsi="宋体" w:eastAsia="宋体" w:cs="宋体"/>
                <w:szCs w:val="21"/>
                <w:highlight w:val="none"/>
              </w:rPr>
              <w:t xml:space="preserve">分，扣完为止。</w:t>
            </w:r>
            <w:r/>
          </w:p>
          <w:p>
            <w:pPr>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（“★”和“▲”的技术参数响应需提供支撑资料（提供相关证明材料并加盖投标单位公章包括但不限于明确说明该技术内容的公开发行的产品彩页或产品说明书或第三方检测机构的检测报告等，自拟无效</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rPr>
              <w:t xml:space="preserve">），如未附有效支撑材料或者所附的支撑材料由评标委员会认为不能佐证技术指标的有效性的，则视为负偏离。</w:t>
            </w:r>
            <w:r>
              <w:rPr>
                <w:rFonts w:hint="eastAsia" w:ascii="宋体" w:hAnsi="宋体" w:eastAsia="宋体" w:cs="宋体"/>
                <w:b/>
                <w:bCs/>
                <w:i/>
                <w:iCs/>
                <w:szCs w:val="21"/>
                <w:highlight w:val="none"/>
                <w:u w:val="single"/>
                <w:lang w:val="en-US" w:eastAsia="zh-CN"/>
              </w:rPr>
              <w:t xml:space="preserve">如文件中要求提供证明材料，建议采用</w:t>
            </w:r>
            <w:r>
              <w:rPr>
                <w:rFonts w:hint="eastAsia" w:ascii="宋体" w:hAnsi="宋体" w:cs="宋体"/>
                <w:b/>
                <w:bCs/>
                <w:i/>
                <w:iCs/>
                <w:szCs w:val="21"/>
                <w:highlight w:val="none"/>
                <w:u w:val="single"/>
                <w:lang w:val="en-US" w:eastAsia="zh-CN"/>
              </w:rPr>
              <w:t xml:space="preserve">页码、</w:t>
            </w:r>
            <w:r>
              <w:rPr>
                <w:rFonts w:hint="eastAsia" w:ascii="宋体" w:hAnsi="宋体" w:eastAsia="宋体" w:cs="宋体"/>
                <w:b/>
                <w:bCs/>
                <w:i/>
                <w:iCs/>
                <w:szCs w:val="21"/>
                <w:highlight w:val="none"/>
                <w:u w:val="single"/>
                <w:lang w:val="en-US" w:eastAsia="zh-CN"/>
              </w:rPr>
              <w:t xml:space="preserve">箭头、标红、下划线或页码等进行明显标注，方便评委查看。</w:t>
            </w:r>
            <w:r>
              <w:rPr>
                <w:rFonts w:hint="eastAsia" w:ascii="宋体" w:hAnsi="宋体" w:eastAsia="宋体" w:cs="宋体"/>
                <w:b/>
                <w:bCs/>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31</w:t>
            </w:r>
            <w:r/>
          </w:p>
        </w:tc>
      </w:tr>
      <w:tr>
        <w:trPr>
          <w:jc w:val="center"/>
          <w:trHeight w:val="529"/>
        </w:trPr>
        <w:tc>
          <w:tcPr>
            <w:tcBorders>
              <w:left w:val="single" w:color="auto" w:sz="4" w:space="0"/>
              <w:right w:val="single" w:color="auto" w:sz="4" w:space="0"/>
            </w:tcBorders>
            <w:tcW w:w="38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Borders>
              <w:left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投标供应商自2023年01月01日以来（以合同签订日期为准），具有类似项目业绩的（合同至少应当包含核心产品），每提供一个有效业绩得2分，最高得6分。</w:t>
            </w:r>
            <w:r/>
          </w:p>
          <w:p>
            <w:pPr>
              <w:spacing w:line="360" w:lineRule="auto"/>
              <w:rPr>
                <w:rFonts w:hint="eastAsia" w:ascii="宋体" w:hAnsi="宋体" w:eastAsia="宋体" w:cs="宋体"/>
                <w:szCs w:val="21"/>
                <w:lang w:eastAsia="zh-CN"/>
              </w:rPr>
            </w:pPr>
            <w:r>
              <w:rPr>
                <w:rFonts w:hint="eastAsia" w:ascii="宋体" w:hAnsi="宋体" w:eastAsia="宋体" w:cs="宋体"/>
                <w:b/>
                <w:bCs/>
                <w:szCs w:val="21"/>
              </w:rPr>
              <w:t xml:space="preserve">(投标文件中需提供合同原件扫描件加盖电子公章，否则不得分。如合同中的设备名称与所投产品不一致，需提供设备具有相应功能的证明材料，否则不得分。证明材料如产品彩页或说明书或检测报告等有效证明材料原件扫描件加盖电子公章，承诺类证明材料不予认可</w:t>
            </w:r>
            <w:r>
              <w:rPr>
                <w:rFonts w:hint="eastAsia" w:ascii="宋体" w:hAnsi="宋体" w:cs="宋体"/>
                <w:b/>
                <w:bCs/>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6</w:t>
            </w:r>
            <w:r/>
          </w:p>
        </w:tc>
      </w:tr>
      <w:tr>
        <w:trPr>
          <w:jc w:val="center"/>
          <w:trHeight w:val="1058"/>
        </w:trPr>
        <w:tc>
          <w:tcPr>
            <w:tcBorders>
              <w:left w:val="single" w:color="auto" w:sz="4" w:space="0"/>
              <w:right w:val="single" w:color="auto" w:sz="4" w:space="0"/>
            </w:tcBorders>
            <w:tcW w:w="389" w:type="pct"/>
            <w:vAlign w:val="center"/>
            <w:vMerge w:val="restart"/>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4</w:t>
            </w:r>
            <w:r/>
          </w:p>
        </w:tc>
        <w:tc>
          <w:tcPr>
            <w:tcBorders>
              <w:left w:val="single" w:color="auto" w:sz="4" w:space="0"/>
              <w:right w:val="single" w:color="auto" w:sz="4" w:space="0"/>
            </w:tcBorders>
            <w:tcW w:w="915" w:type="pct"/>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项目方案</w:t>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.1实施方案</w:t>
            </w:r>
            <w:r/>
          </w:p>
          <w:p>
            <w:pPr>
              <w:spacing w:line="360" w:lineRule="auto"/>
              <w:rPr>
                <w:rFonts w:hint="eastAsia" w:ascii="宋体" w:hAnsi="宋体" w:eastAsia="宋体" w:cs="宋体"/>
                <w:szCs w:val="21"/>
              </w:rPr>
            </w:pP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应根据招标文件要求提供项目实施方案，方案包含以下内容：</w:t>
            </w:r>
            <w:r/>
          </w:p>
          <w:p>
            <w:pPr>
              <w:spacing w:line="360" w:lineRule="auto"/>
              <w:rPr>
                <w:rFonts w:hint="eastAsia" w:ascii="宋体" w:hAnsi="宋体" w:eastAsia="宋体" w:cs="宋体"/>
                <w:szCs w:val="21"/>
              </w:rPr>
            </w:pPr>
            <w:r>
              <w:rPr>
                <w:rFonts w:hint="eastAsia" w:ascii="宋体" w:hAnsi="宋体" w:eastAsia="宋体" w:cs="宋体"/>
                <w:szCs w:val="21"/>
              </w:rPr>
              <w:t xml:space="preserve">① 供货进度安排：需明确从合同签订到完成全部供货的各阶段时间节点，并提供具体的时间表或甘特图；</w:t>
            </w:r>
            <w:r/>
          </w:p>
          <w:p>
            <w:pPr>
              <w:spacing w:line="360" w:lineRule="auto"/>
              <w:rPr>
                <w:rFonts w:hint="eastAsia" w:ascii="宋体" w:hAnsi="宋体" w:eastAsia="宋体" w:cs="宋体"/>
                <w:szCs w:val="21"/>
              </w:rPr>
            </w:pPr>
            <w:r>
              <w:rPr>
                <w:rFonts w:hint="eastAsia" w:ascii="宋体" w:hAnsi="宋体" w:eastAsia="宋体" w:cs="宋体"/>
                <w:szCs w:val="21"/>
              </w:rPr>
              <w:t xml:space="preserve">② 配送组织架构：需明确配送团队的人员配置、岗位职责、车辆及设备投入情况，并提供组织架构图；</w:t>
            </w:r>
            <w:r/>
          </w:p>
          <w:p>
            <w:pPr>
              <w:spacing w:line="360" w:lineRule="auto"/>
              <w:rPr>
                <w:rFonts w:hint="eastAsia" w:ascii="宋体" w:hAnsi="宋体" w:eastAsia="宋体" w:cs="宋体"/>
                <w:szCs w:val="21"/>
              </w:rPr>
            </w:pPr>
            <w:r>
              <w:rPr>
                <w:rFonts w:hint="eastAsia" w:ascii="宋体" w:hAnsi="宋体" w:eastAsia="宋体" w:cs="宋体"/>
                <w:szCs w:val="21"/>
              </w:rPr>
              <w:t xml:space="preserve">③ 进度控制措施：需包含进度跟踪方式、报告周期、异常情况处理流程；</w:t>
            </w:r>
            <w:r/>
          </w:p>
          <w:p>
            <w:pPr>
              <w:spacing w:line="360" w:lineRule="auto"/>
              <w:rPr>
                <w:rFonts w:hint="eastAsia" w:ascii="宋体" w:hAnsi="宋体" w:eastAsia="宋体" w:cs="宋体"/>
                <w:szCs w:val="21"/>
              </w:rPr>
            </w:pPr>
            <w:r>
              <w:rPr>
                <w:rFonts w:hint="eastAsia" w:ascii="宋体" w:hAnsi="宋体" w:eastAsia="宋体" w:cs="宋体"/>
                <w:szCs w:val="21"/>
              </w:rPr>
              <w:t xml:space="preserve">④ 风险控制管理：需列出可能影响供货的风险类型，并针对每种风险提供应对预案；</w:t>
            </w:r>
            <w:r/>
          </w:p>
          <w:p>
            <w:pPr>
              <w:spacing w:line="360" w:lineRule="auto"/>
              <w:rPr>
                <w:rFonts w:hint="eastAsia" w:ascii="宋体" w:hAnsi="宋体" w:eastAsia="宋体" w:cs="宋体"/>
                <w:szCs w:val="21"/>
              </w:rPr>
            </w:pPr>
            <w:r>
              <w:rPr>
                <w:rFonts w:hint="eastAsia" w:ascii="宋体" w:hAnsi="宋体" w:eastAsia="宋体" w:cs="宋体"/>
                <w:szCs w:val="21"/>
              </w:rPr>
              <w:t xml:space="preserve">⑤ 质量保障措施：需明确质量标准、检验方法、不合格品处理机制。</w:t>
            </w:r>
            <w:r/>
          </w:p>
          <w:p>
            <w:pPr>
              <w:spacing w:line="360" w:lineRule="auto"/>
              <w:rPr>
                <w:rFonts w:hint="eastAsia" w:ascii="宋体" w:hAnsi="宋体" w:eastAsia="宋体" w:cs="宋体"/>
                <w:szCs w:val="21"/>
              </w:rPr>
            </w:pPr>
            <w:r>
              <w:rPr>
                <w:rFonts w:hint="eastAsia" w:ascii="宋体" w:hAnsi="宋体" w:eastAsia="宋体" w:cs="宋体"/>
                <w:szCs w:val="21"/>
              </w:rPr>
              <w:t xml:space="preserve">评分规则：</w:t>
            </w:r>
            <w:r/>
          </w:p>
          <w:p>
            <w:pPr>
              <w:spacing w:line="360" w:lineRule="auto"/>
              <w:rPr>
                <w:rFonts w:hint="eastAsia" w:ascii="宋体" w:hAnsi="宋体" w:eastAsia="宋体" w:cs="宋体"/>
                <w:szCs w:val="21"/>
              </w:rPr>
            </w:pPr>
            <w:r>
              <w:rPr>
                <w:rFonts w:hint="eastAsia" w:ascii="宋体" w:hAnsi="宋体" w:eastAsia="宋体" w:cs="宋体"/>
                <w:szCs w:val="21"/>
              </w:rPr>
              <w:t xml:space="preserve">上述五项内容均完整提供，且每项内容均具体、可操作，得7分；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缺少上述任一项内容，或某项内容过于笼统，得4分；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缺少上述任两项及以上内容，或所有内容均严重缺失、明显不合理，得1分；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未提供实施方案，得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eastAsia="宋体" w:cs="宋体"/>
                <w:szCs w:val="21"/>
              </w:rPr>
            </w:pPr>
            <w:r>
              <w:rPr>
                <w:rFonts w:hint="eastAsia" w:ascii="宋体" w:hAnsi="宋体" w:eastAsia="宋体" w:cs="宋体"/>
                <w:szCs w:val="21"/>
              </w:rPr>
              <w:t xml:space="preserve">7</w:t>
            </w:r>
            <w:r/>
          </w:p>
        </w:tc>
      </w:tr>
      <w:tr>
        <w:trPr>
          <w:jc w:val="center"/>
          <w:trHeight w:val="1058"/>
        </w:trPr>
        <w:tc>
          <w:tcPr>
            <w:tcBorders>
              <w:left w:val="single" w:color="auto" w:sz="4" w:space="0"/>
              <w:right w:val="single" w:color="auto" w:sz="4" w:space="0"/>
            </w:tcBorders>
            <w:tcW w:w="389" w:type="pct"/>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.2 验收配合方案</w:t>
            </w:r>
            <w:r/>
          </w:p>
          <w:p>
            <w:pPr>
              <w:spacing w:line="360" w:lineRule="auto"/>
              <w:rPr>
                <w:rFonts w:hint="eastAsia" w:ascii="宋体" w:hAnsi="宋体" w:eastAsia="宋体" w:cs="宋体"/>
                <w:szCs w:val="21"/>
              </w:rPr>
            </w:pP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应根据招标文件要求提供项目验收方案，方案包含以下内容：</w:t>
            </w:r>
            <w:r/>
          </w:p>
          <w:p>
            <w:pPr>
              <w:spacing w:line="360" w:lineRule="auto"/>
              <w:rPr>
                <w:rFonts w:hint="eastAsia" w:ascii="宋体" w:hAnsi="宋体" w:eastAsia="宋体" w:cs="宋体"/>
                <w:szCs w:val="21"/>
              </w:rPr>
            </w:pPr>
            <w:r>
              <w:rPr>
                <w:rFonts w:hint="eastAsia" w:ascii="宋体" w:hAnsi="宋体" w:eastAsia="宋体" w:cs="宋体"/>
                <w:szCs w:val="21"/>
              </w:rPr>
              <w:t xml:space="preserve">① 验收配合流程：明确设备安装完成后，供应商配合采购人从提请验收至完成最终验收签字的全部工作步骤，可附流程图或步骤说明；</w:t>
            </w:r>
            <w:r/>
          </w:p>
          <w:p>
            <w:pPr>
              <w:spacing w:line="360" w:lineRule="auto"/>
              <w:rPr>
                <w:rFonts w:hint="eastAsia" w:ascii="宋体" w:hAnsi="宋体" w:eastAsia="宋体" w:cs="宋体"/>
                <w:szCs w:val="21"/>
              </w:rPr>
            </w:pPr>
            <w:r>
              <w:rPr>
                <w:rFonts w:hint="eastAsia" w:ascii="宋体" w:hAnsi="宋体" w:eastAsia="宋体" w:cs="宋体"/>
                <w:szCs w:val="21"/>
              </w:rPr>
              <w:t xml:space="preserve">② 验收指标配合响应：针对本项目各项技术指标，列明供应商配合采购人开展核验、测试的工作方式，可配套提供供应商准备的检查核对样表；</w:t>
            </w:r>
            <w:r/>
          </w:p>
          <w:p>
            <w:pPr>
              <w:spacing w:line="360" w:lineRule="auto"/>
              <w:rPr>
                <w:rFonts w:hint="eastAsia" w:ascii="宋体" w:hAnsi="宋体" w:eastAsia="宋体" w:cs="宋体"/>
                <w:szCs w:val="21"/>
              </w:rPr>
            </w:pPr>
            <w:r>
              <w:rPr>
                <w:rFonts w:hint="eastAsia" w:ascii="宋体" w:hAnsi="宋体" w:eastAsia="宋体" w:cs="宋体"/>
                <w:szCs w:val="21"/>
              </w:rPr>
              <w:t xml:space="preserve">③ 验收资料提交清单：列明验收环节供应商需向采购人提交的全部资料名称，明确资料的来源、编制及提供责任；</w:t>
            </w:r>
            <w:r/>
          </w:p>
          <w:p>
            <w:pPr>
              <w:spacing w:line="360" w:lineRule="auto"/>
              <w:rPr>
                <w:rFonts w:hint="eastAsia" w:ascii="宋体" w:hAnsi="宋体" w:eastAsia="宋体" w:cs="宋体"/>
                <w:szCs w:val="21"/>
              </w:rPr>
            </w:pPr>
            <w:r>
              <w:rPr>
                <w:rFonts w:hint="eastAsia" w:ascii="宋体" w:hAnsi="宋体" w:eastAsia="宋体" w:cs="宋体"/>
                <w:szCs w:val="21"/>
              </w:rPr>
              <w:t xml:space="preserve">④ 供应商验收配合人员安排：明确本项目负责验收配合工作人员的姓名、职务、相关项目经验，提供人员配置表；</w:t>
            </w:r>
            <w:r/>
          </w:p>
          <w:p>
            <w:pPr>
              <w:spacing w:line="360" w:lineRule="auto"/>
              <w:rPr>
                <w:rFonts w:hint="eastAsia" w:ascii="宋体" w:hAnsi="宋体" w:eastAsia="宋体" w:cs="宋体"/>
                <w:szCs w:val="21"/>
              </w:rPr>
            </w:pPr>
            <w:r>
              <w:rPr>
                <w:rFonts w:hint="eastAsia" w:ascii="宋体" w:hAnsi="宋体" w:eastAsia="宋体" w:cs="宋体"/>
                <w:szCs w:val="21"/>
              </w:rPr>
              <w:t xml:space="preserve">⑤ 设备安装过程记录管理：说明安装过程中供应商需要留存的记录内容、记录方式、资料保存期限，以及向采购人提交验收资料前的整理归档要求。</w:t>
            </w:r>
            <w:r/>
          </w:p>
          <w:p>
            <w:pPr>
              <w:spacing w:line="360" w:lineRule="auto"/>
              <w:rPr>
                <w:rFonts w:hint="eastAsia" w:ascii="宋体" w:hAnsi="宋体" w:eastAsia="宋体" w:cs="宋体"/>
                <w:szCs w:val="21"/>
              </w:rPr>
            </w:pPr>
            <w:r>
              <w:rPr>
                <w:rFonts w:hint="eastAsia" w:ascii="宋体" w:hAnsi="宋体" w:eastAsia="宋体" w:cs="宋体"/>
                <w:szCs w:val="21"/>
              </w:rPr>
              <w:t xml:space="preserve">评分规则：</w:t>
            </w:r>
            <w:r/>
          </w:p>
          <w:p>
            <w:pPr>
              <w:spacing w:line="360" w:lineRule="auto"/>
              <w:rPr>
                <w:rFonts w:hint="eastAsia" w:ascii="宋体" w:hAnsi="宋体" w:eastAsia="宋体" w:cs="宋体"/>
                <w:szCs w:val="21"/>
              </w:rPr>
            </w:pPr>
            <w:r>
              <w:rPr>
                <w:rFonts w:hint="eastAsia" w:ascii="宋体" w:hAnsi="宋体" w:eastAsia="宋体" w:cs="宋体"/>
                <w:szCs w:val="21"/>
              </w:rPr>
              <w:t xml:space="preserve">上述五项内容均完整提供，且每项内容具体、可操作，得7分；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缺少上述任一项内容，或某项内容过于笼统，得4分；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缺少上述任两项及以上内容，或所有内容均明显不合理，得1分；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未提供验收方案，得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eastAsia="宋体" w:cs="宋体"/>
                <w:szCs w:val="21"/>
              </w:rPr>
            </w:pPr>
            <w:r>
              <w:rPr>
                <w:rFonts w:hint="eastAsia" w:ascii="宋体" w:hAnsi="宋体" w:eastAsia="宋体" w:cs="宋体"/>
                <w:szCs w:val="21"/>
              </w:rPr>
              <w:t xml:space="preserve">7</w:t>
            </w:r>
            <w:r/>
          </w:p>
        </w:tc>
      </w:tr>
      <w:tr>
        <w:trPr>
          <w:jc w:val="center"/>
          <w:trHeight w:val="90"/>
        </w:trPr>
        <w:tc>
          <w:tcPr>
            <w:tcBorders>
              <w:left w:val="single" w:color="auto" w:sz="4" w:space="0"/>
              <w:right w:val="single" w:color="auto" w:sz="4" w:space="0"/>
            </w:tcBorders>
            <w:tcW w:w="389" w:type="pct"/>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.3 售后服务承诺方案</w:t>
            </w:r>
            <w:r/>
          </w:p>
          <w:p>
            <w:pPr>
              <w:spacing w:line="360" w:lineRule="auto"/>
              <w:rPr>
                <w:rFonts w:hint="eastAsia" w:ascii="宋体" w:hAnsi="宋体" w:eastAsia="宋体" w:cs="宋体"/>
                <w:szCs w:val="21"/>
              </w:rPr>
            </w:pP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应根据招标文件要求提供售后服务承诺方案，方案包含以下内容：</w:t>
            </w:r>
            <w:r/>
          </w:p>
          <w:p>
            <w:pPr>
              <w:spacing w:line="360" w:lineRule="auto"/>
              <w:rPr>
                <w:rFonts w:hint="eastAsia" w:ascii="宋体" w:hAnsi="宋体" w:eastAsia="宋体" w:cs="宋体"/>
                <w:szCs w:val="21"/>
              </w:rPr>
            </w:pPr>
            <w:r>
              <w:rPr>
                <w:rFonts w:hint="eastAsia" w:ascii="宋体" w:hAnsi="宋体" w:eastAsia="宋体" w:cs="宋体"/>
                <w:szCs w:val="21"/>
              </w:rPr>
              <w:t xml:space="preserve">① 售后服务响应时间：需明确售后服务的联系方式、响应时限、到达现场时间、解决问题的时间承诺；</w:t>
            </w:r>
            <w:r/>
          </w:p>
          <w:p>
            <w:pPr>
              <w:spacing w:line="360" w:lineRule="auto"/>
              <w:rPr>
                <w:rFonts w:hint="eastAsia" w:ascii="宋体" w:hAnsi="宋体" w:eastAsia="宋体" w:cs="宋体"/>
                <w:szCs w:val="21"/>
              </w:rPr>
            </w:pPr>
            <w:r>
              <w:rPr>
                <w:rFonts w:hint="eastAsia" w:ascii="宋体" w:hAnsi="宋体" w:eastAsia="宋体" w:cs="宋体"/>
                <w:szCs w:val="21"/>
              </w:rPr>
              <w:t xml:space="preserve">② 售后服务人员配置：需明确售后服务团队的人员数量、资质、分工及联系方式；</w:t>
            </w:r>
            <w:r/>
          </w:p>
          <w:p>
            <w:pPr>
              <w:spacing w:line="360" w:lineRule="auto"/>
              <w:rPr>
                <w:rFonts w:hint="eastAsia" w:ascii="宋体" w:hAnsi="宋体" w:eastAsia="宋体" w:cs="宋体"/>
                <w:szCs w:val="21"/>
              </w:rPr>
            </w:pPr>
            <w:r>
              <w:rPr>
                <w:rFonts w:hint="eastAsia" w:ascii="宋体" w:hAnsi="宋体" w:eastAsia="宋体" w:cs="宋体"/>
                <w:szCs w:val="21"/>
              </w:rPr>
              <w:t xml:space="preserve">③ 质保期内服务内容：需明确质保期内免费提供的服务项目；</w:t>
            </w:r>
            <w:r/>
          </w:p>
          <w:p>
            <w:pPr>
              <w:spacing w:line="360" w:lineRule="auto"/>
              <w:rPr>
                <w:rFonts w:hint="eastAsia" w:ascii="宋体" w:hAnsi="宋体" w:eastAsia="宋体" w:cs="宋体"/>
                <w:szCs w:val="21"/>
              </w:rPr>
            </w:pPr>
            <w:r>
              <w:rPr>
                <w:rFonts w:hint="eastAsia" w:ascii="宋体" w:hAnsi="宋体" w:eastAsia="宋体" w:cs="宋体"/>
                <w:szCs w:val="21"/>
              </w:rPr>
              <w:t xml:space="preserve">④ 质保期后服务方案：需明确质保期满后的服务提供方式；</w:t>
            </w:r>
            <w:r/>
          </w:p>
          <w:p>
            <w:pPr>
              <w:spacing w:line="360" w:lineRule="auto"/>
              <w:rPr>
                <w:rFonts w:hint="eastAsia" w:ascii="宋体" w:hAnsi="宋体" w:eastAsia="宋体" w:cs="宋体"/>
                <w:szCs w:val="21"/>
              </w:rPr>
            </w:pPr>
            <w:r>
              <w:rPr>
                <w:rFonts w:hint="eastAsia" w:ascii="宋体" w:hAnsi="宋体" w:eastAsia="宋体" w:cs="宋体"/>
                <w:szCs w:val="21"/>
              </w:rPr>
              <w:t xml:space="preserve">⑤ 备品备件清单：需列出常用备品、配件、耗材的名称、品牌、规格型号、单价，并提供价格清单；</w:t>
            </w:r>
            <w:r/>
          </w:p>
          <w:p>
            <w:pPr>
              <w:spacing w:line="360" w:lineRule="auto"/>
              <w:rPr>
                <w:rFonts w:hint="eastAsia" w:ascii="宋体" w:hAnsi="宋体" w:eastAsia="宋体" w:cs="宋体"/>
                <w:szCs w:val="21"/>
              </w:rPr>
            </w:pPr>
            <w:r>
              <w:rPr>
                <w:rFonts w:hint="eastAsia" w:ascii="宋体" w:hAnsi="宋体" w:eastAsia="宋体" w:cs="宋体"/>
                <w:szCs w:val="21"/>
              </w:rPr>
              <w:t xml:space="preserve">⑥ 维修服务明细：需明确维修项目的收费标准或折扣率；</w:t>
            </w:r>
            <w:r/>
          </w:p>
          <w:p>
            <w:pPr>
              <w:spacing w:line="360" w:lineRule="auto"/>
              <w:rPr>
                <w:rFonts w:hint="eastAsia" w:ascii="宋体" w:hAnsi="宋体" w:eastAsia="宋体" w:cs="宋体"/>
                <w:szCs w:val="21"/>
              </w:rPr>
            </w:pPr>
            <w:r>
              <w:rPr>
                <w:rFonts w:hint="eastAsia" w:ascii="宋体" w:hAnsi="宋体" w:eastAsia="宋体" w:cs="宋体"/>
                <w:szCs w:val="21"/>
              </w:rPr>
              <w:t xml:space="preserve">⑦ 技术指导方案：需说明对采购方人员的培训计划以及日常技术支持的渠道。</w:t>
            </w:r>
            <w:r/>
          </w:p>
          <w:p>
            <w:pPr>
              <w:spacing w:line="360" w:lineRule="auto"/>
              <w:rPr>
                <w:rFonts w:hint="eastAsia" w:ascii="宋体" w:hAnsi="宋体" w:eastAsia="宋体" w:cs="宋体"/>
                <w:szCs w:val="21"/>
              </w:rPr>
            </w:pPr>
            <w:r>
              <w:rPr>
                <w:rFonts w:hint="eastAsia" w:ascii="宋体" w:hAnsi="宋体" w:eastAsia="宋体" w:cs="宋体"/>
                <w:szCs w:val="21"/>
              </w:rPr>
              <w:t xml:space="preserve">评分规则：</w:t>
            </w:r>
            <w:r/>
          </w:p>
          <w:p>
            <w:pPr>
              <w:spacing w:line="360" w:lineRule="auto"/>
              <w:rPr>
                <w:rFonts w:hint="eastAsia" w:ascii="宋体" w:hAnsi="宋体" w:eastAsia="宋体" w:cs="宋体"/>
                <w:szCs w:val="21"/>
              </w:rPr>
            </w:pPr>
            <w:r>
              <w:rPr>
                <w:rFonts w:hint="eastAsia" w:ascii="宋体" w:hAnsi="宋体" w:eastAsia="宋体" w:cs="宋体"/>
                <w:szCs w:val="21"/>
              </w:rPr>
              <w:t xml:space="preserve">上述七项内容均完整提供，且每项内容具体、可量化，得7分；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缺少上述任意一项内容，或某项内容过于笼统，得4分；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缺少上述任意两项及以上内容，或所有内容均明显不完整、不具可操作性，得1分；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未提供售后服务承诺方案，得0分。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eastAsia="宋体" w:cs="宋体"/>
                <w:szCs w:val="21"/>
              </w:rPr>
            </w:pPr>
            <w:r>
              <w:rPr>
                <w:rFonts w:hint="eastAsia" w:ascii="宋体" w:hAnsi="宋体" w:eastAsia="宋体" w:cs="宋体"/>
                <w:szCs w:val="21"/>
              </w:rPr>
              <w:t xml:space="preserve">7</w:t>
            </w:r>
            <w:r/>
          </w:p>
        </w:tc>
      </w:tr>
      <w:tr>
        <w:trPr>
          <w:jc w:val="center"/>
          <w:trHeight w:val="1058"/>
        </w:trPr>
        <w:tc>
          <w:tcPr>
            <w:tcBorders>
              <w:left w:val="single" w:color="auto" w:sz="4" w:space="0"/>
              <w:right w:val="single" w:color="auto" w:sz="4" w:space="0"/>
            </w:tcBorders>
            <w:tcW w:w="389" w:type="pct"/>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.4 培训方案</w:t>
            </w:r>
            <w:r/>
          </w:p>
          <w:p>
            <w:pPr>
              <w:spacing w:line="360" w:lineRule="auto"/>
              <w:rPr>
                <w:rFonts w:hint="eastAsia" w:ascii="宋体" w:hAnsi="宋体" w:eastAsia="宋体" w:cs="宋体"/>
                <w:szCs w:val="21"/>
              </w:rPr>
            </w:pP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应根据招标文件要求提供培训方案，方案包含以下内容：</w:t>
            </w:r>
            <w:r/>
          </w:p>
          <w:p>
            <w:pPr>
              <w:spacing w:line="360" w:lineRule="auto"/>
              <w:rPr>
                <w:rFonts w:hint="eastAsia" w:ascii="宋体" w:hAnsi="宋体" w:eastAsia="宋体" w:cs="宋体"/>
                <w:szCs w:val="21"/>
              </w:rPr>
            </w:pPr>
            <w:r>
              <w:rPr>
                <w:rFonts w:hint="eastAsia" w:ascii="宋体" w:hAnsi="宋体" w:eastAsia="宋体" w:cs="宋体"/>
                <w:szCs w:val="21"/>
              </w:rPr>
              <w:t xml:space="preserve">① 培训对象：需明确接受培训的人员类别及预计人数；</w:t>
            </w:r>
            <w:r/>
          </w:p>
          <w:p>
            <w:pPr>
              <w:spacing w:line="360" w:lineRule="auto"/>
              <w:rPr>
                <w:rFonts w:hint="eastAsia" w:ascii="宋体" w:hAnsi="宋体" w:eastAsia="宋体" w:cs="宋体"/>
                <w:szCs w:val="21"/>
              </w:rPr>
            </w:pPr>
            <w:r>
              <w:rPr>
                <w:rFonts w:hint="eastAsia" w:ascii="宋体" w:hAnsi="宋体" w:eastAsia="宋体" w:cs="宋体"/>
                <w:szCs w:val="21"/>
              </w:rPr>
              <w:t xml:space="preserve">② 培训内容：需列出具体培训课程或模块，并说明每项内容的教学目标；</w:t>
            </w:r>
            <w:r/>
          </w:p>
          <w:p>
            <w:pPr>
              <w:spacing w:line="360" w:lineRule="auto"/>
              <w:rPr>
                <w:rFonts w:hint="eastAsia" w:ascii="宋体" w:hAnsi="宋体" w:eastAsia="宋体" w:cs="宋体"/>
                <w:szCs w:val="21"/>
              </w:rPr>
            </w:pPr>
            <w:r>
              <w:rPr>
                <w:rFonts w:hint="eastAsia" w:ascii="宋体" w:hAnsi="宋体" w:eastAsia="宋体" w:cs="宋体"/>
                <w:szCs w:val="21"/>
              </w:rPr>
              <w:t xml:space="preserve">③ 培训时间与课时：需明确培训总时长，以及各培训模块的课时分配；</w:t>
            </w:r>
            <w:r/>
          </w:p>
          <w:p>
            <w:pPr>
              <w:spacing w:line="360" w:lineRule="auto"/>
              <w:rPr>
                <w:rFonts w:hint="eastAsia" w:ascii="宋体" w:hAnsi="宋体" w:eastAsia="宋体" w:cs="宋体"/>
                <w:szCs w:val="21"/>
              </w:rPr>
            </w:pPr>
            <w:r>
              <w:rPr>
                <w:rFonts w:hint="eastAsia" w:ascii="宋体" w:hAnsi="宋体" w:eastAsia="宋体" w:cs="宋体"/>
                <w:szCs w:val="21"/>
              </w:rPr>
              <w:t xml:space="preserve">④ 培训方式：需说明培训形式，并提供相应安排；</w:t>
            </w:r>
            <w:r/>
          </w:p>
          <w:p>
            <w:pPr>
              <w:spacing w:line="360" w:lineRule="auto"/>
              <w:rPr>
                <w:rFonts w:hint="eastAsia" w:ascii="宋体" w:hAnsi="宋体" w:eastAsia="宋体" w:cs="宋体"/>
                <w:szCs w:val="21"/>
              </w:rPr>
            </w:pPr>
            <w:r>
              <w:rPr>
                <w:rFonts w:hint="eastAsia" w:ascii="宋体" w:hAnsi="宋体" w:eastAsia="宋体" w:cs="宋体"/>
                <w:szCs w:val="21"/>
              </w:rPr>
              <w:t xml:space="preserve">⑤ 培训材料：需列出将提供的培训资料，并注明是否免费提供及提供份数；</w:t>
            </w:r>
            <w:r/>
          </w:p>
          <w:p>
            <w:pPr>
              <w:spacing w:line="360" w:lineRule="auto"/>
              <w:rPr>
                <w:rFonts w:hint="eastAsia" w:ascii="宋体" w:hAnsi="宋体" w:eastAsia="宋体" w:cs="宋体"/>
                <w:szCs w:val="21"/>
              </w:rPr>
            </w:pPr>
            <w:r>
              <w:rPr>
                <w:rFonts w:hint="eastAsia" w:ascii="宋体" w:hAnsi="宋体" w:eastAsia="宋体" w:cs="宋体"/>
                <w:szCs w:val="21"/>
              </w:rPr>
              <w:t xml:space="preserve">⑥ 培训人员资质：需明确授课人员的姓名、相关认证、从业年限及同类项目培训经验。</w:t>
            </w:r>
            <w:r/>
          </w:p>
          <w:p>
            <w:pPr>
              <w:spacing w:line="360" w:lineRule="auto"/>
              <w:rPr>
                <w:rFonts w:hint="eastAsia" w:ascii="宋体" w:hAnsi="宋体" w:eastAsia="宋体" w:cs="宋体"/>
                <w:szCs w:val="21"/>
              </w:rPr>
            </w:pPr>
            <w:r>
              <w:rPr>
                <w:rFonts w:hint="eastAsia" w:ascii="宋体" w:hAnsi="宋体" w:eastAsia="宋体" w:cs="宋体"/>
                <w:szCs w:val="21"/>
              </w:rPr>
              <w:t xml:space="preserve">评分规则：</w:t>
            </w:r>
            <w:r/>
          </w:p>
          <w:p>
            <w:pPr>
              <w:spacing w:line="360" w:lineRule="auto"/>
              <w:rPr>
                <w:rFonts w:hint="eastAsia" w:ascii="宋体" w:hAnsi="宋体" w:eastAsia="宋体" w:cs="宋体"/>
                <w:szCs w:val="21"/>
              </w:rPr>
            </w:pPr>
            <w:r>
              <w:rPr>
                <w:rFonts w:hint="eastAsia" w:ascii="宋体" w:hAnsi="宋体" w:eastAsia="宋体" w:cs="宋体"/>
                <w:szCs w:val="21"/>
              </w:rPr>
              <w:t xml:space="preserve">上述六项内容均完整提供，且每项内容具体、可量化，得7分；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缺少上述任意一项内容，或某项内容过于笼统，得4分；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缺少上述任意两项及以上内容，或所有内容均明显不完整、不具操作性，得1分；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未提供培训方案，得0分。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eastAsia="宋体" w:cs="宋体"/>
                <w:szCs w:val="21"/>
              </w:rPr>
            </w:pPr>
            <w:r>
              <w:rPr>
                <w:rFonts w:hint="eastAsia" w:ascii="宋体" w:hAnsi="宋体" w:eastAsia="宋体" w:cs="宋体"/>
                <w:szCs w:val="21"/>
              </w:rPr>
              <w:t xml:space="preserve">7</w:t>
            </w:r>
            <w:r/>
          </w:p>
        </w:tc>
      </w:tr>
      <w:tr>
        <w:trPr>
          <w:jc w:val="center"/>
          <w:trHeight w:val="724"/>
        </w:trPr>
        <w:tc>
          <w:tcPr>
            <w:tcBorders>
              <w:left w:val="single" w:color="auto" w:sz="4" w:space="0"/>
              <w:right w:val="single" w:color="auto" w:sz="4" w:space="0"/>
            </w:tcBorders>
            <w:tcW w:w="389" w:type="pct"/>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p>
        </w:tc>
        <w:tc>
          <w:tcPr>
            <w:gridSpan w:val="2"/>
            <w:tcBorders>
              <w:left w:val="single" w:color="auto" w:sz="4" w:space="0"/>
              <w:right w:val="single" w:color="auto" w:sz="4" w:space="0"/>
            </w:tcBorders>
            <w:tcW w:w="4211"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合计</w:t>
            </w:r>
            <w:r/>
          </w:p>
        </w:tc>
        <w:tc>
          <w:tcPr>
            <w:tcBorders>
              <w:left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100</w:t>
            </w:r>
            <w:r/>
          </w:p>
        </w:tc>
      </w:tr>
    </w:tbl>
    <w:p>
      <w:pPr>
        <w:ind w:left="420" w:firstLine="420"/>
        <w:spacing w:line="360" w:lineRule="auto"/>
        <w:tabs>
          <w:tab w:val="left" w:pos="960" w:leader="none"/>
        </w:tabs>
        <w:rPr>
          <w:rFonts w:hint="eastAsia" w:ascii="宋体" w:hAnsi="宋体" w:eastAsia="宋体" w:cs="宋体"/>
        </w:rPr>
      </w:pPr>
      <w:r>
        <w:rPr>
          <w:rFonts w:hint="eastAsia" w:ascii="宋体" w:hAnsi="宋体" w:eastAsia="宋体" w:cs="宋体"/>
        </w:rPr>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说明：1.所有认证、证明和业绩均以有效清晰的证明文件的复印件为依据</w:t>
      </w:r>
      <w:r>
        <w:rPr>
          <w:rFonts w:hint="eastAsia" w:ascii="宋体" w:hAnsi="宋体" w:cs="宋体"/>
          <w:b/>
          <w:szCs w:val="21"/>
          <w:lang w:eastAsia="zh-CN"/>
        </w:rPr>
        <w:t xml:space="preserve">。</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2.小微企业价格扣除</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3.监狱和戒毒企业的价格扣除</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3.1 本项目对监狱和戒毒企业，给予10%的价格扣除，用扣除后的价格参与评审。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3.3 监狱企业标准请参照《关于政府采购支持监狱企业发展有关问题的通知》（财库〔2014〕68号）。</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4.残疾人福利性单位的价格扣除</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4.1 本项目对残疾人福利性单位，给予10%的价格扣除，用扣除后的价格参与评审。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4.2 残疾人福利性单位需提供《残疾人福利性单位声明函》</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4.3 残疾人福利性单位标准请参照《关于促进残疾人就业政府采购政策的通知》（财库〔2017〕141号）。</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5.监狱企业、残疾人福利性单位属于小型、微型企业的，不重复享受政策。</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6.本国产品的价格扣除</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6.2政府采购活动中既有本国产品又有非本国产品参与竞争的，依法对本国产品给予价格评审优惠，对本国产品的报价给予20%的价格扣除，用扣除后的价格参与评审。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widowControl/>
        <w:rPr>
          <w:rFonts w:hint="eastAsia" w:ascii="宋体" w:hAnsi="宋体" w:eastAsia="宋体" w:cs="宋体"/>
          <w:b/>
          <w:sz w:val="22"/>
          <w:szCs w:val="28"/>
        </w:rPr>
      </w:pPr>
      <w:r>
        <w:rPr>
          <w:rFonts w:hint="eastAsia" w:ascii="宋体" w:hAnsi="宋体" w:eastAsia="宋体" w:cs="宋体"/>
          <w:b/>
          <w:sz w:val="22"/>
          <w:szCs w:val="28"/>
        </w:rPr>
        <w:br w:type="page" w:clear="all"/>
      </w:r>
      <w:r/>
    </w:p>
    <w:p>
      <w:pPr>
        <w:pStyle w:val="1039"/>
        <w:numPr>
          <w:ilvl w:val="0"/>
          <w:numId w:val="0"/>
        </w:numPr>
        <w:spacing w:line="360" w:lineRule="auto"/>
        <w:rPr>
          <w:rFonts w:hint="eastAsia" w:ascii="宋体" w:hAnsi="宋体" w:eastAsia="宋体" w:cs="宋体"/>
          <w:sz w:val="28"/>
          <w:szCs w:val="40"/>
          <w:highlight w:val="green"/>
        </w:rPr>
      </w:pPr>
      <w:r/>
      <w:bookmarkStart w:id="19" w:name="_Toc6871"/>
      <w:r>
        <w:rPr>
          <w:rFonts w:hint="eastAsia" w:ascii="宋体" w:hAnsi="宋体" w:eastAsia="宋体" w:cs="宋体"/>
          <w:sz w:val="28"/>
          <w:szCs w:val="40"/>
        </w:rPr>
        <w:t xml:space="preserve">第四章 </w:t>
      </w:r>
      <w:r>
        <w:rPr>
          <w:rFonts w:hint="eastAsia" w:ascii="宋体" w:hAnsi="宋体" w:cs="宋体"/>
          <w:sz w:val="28"/>
          <w:szCs w:val="40"/>
          <w:lang w:val="en-US" w:eastAsia="zh-CN"/>
        </w:rPr>
        <w:t xml:space="preserve"> </w:t>
      </w:r>
      <w:r>
        <w:rPr>
          <w:rFonts w:hint="eastAsia" w:ascii="宋体" w:hAnsi="宋体" w:eastAsia="宋体" w:cs="宋体"/>
          <w:sz w:val="28"/>
          <w:szCs w:val="40"/>
        </w:rPr>
        <w:t xml:space="preserve">采购需求</w:t>
      </w:r>
      <w:bookmarkEnd w:id="19"/>
      <w:r/>
      <w:r/>
    </w:p>
    <w:p>
      <w:pPr>
        <w:ind w:firstLine="422"/>
        <w:spacing w:line="360" w:lineRule="auto"/>
        <w:rPr>
          <w:rFonts w:hint="eastAsia" w:ascii="宋体" w:hAnsi="宋体" w:eastAsia="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eastAsia="宋体" w:cs="宋体"/>
          <w:b/>
          <w:color w:val="000000" w:themeColor="text1"/>
          <w:szCs w:val="21"/>
          <w14:textFill>
            <w14:solidFill>
              <w14:schemeClr w14:val="tx1"/>
            </w14:solidFill>
          </w14:textFill>
        </w:rPr>
        <w:t xml:space="preserve">一、项目</w:t>
      </w:r>
      <w:bookmarkEnd w:id="20"/>
      <w:r>
        <w:rPr>
          <w:rFonts w:hint="eastAsia" w:ascii="宋体" w:hAnsi="宋体" w:eastAsia="宋体" w:cs="宋体"/>
          <w:b/>
          <w:color w:val="000000" w:themeColor="text1"/>
          <w:szCs w:val="21"/>
          <w14:textFill>
            <w14:solidFill>
              <w14:schemeClr w14:val="tx1"/>
            </w14:solidFill>
          </w14:textFill>
        </w:rPr>
        <w:t xml:space="preserve">概述</w:t>
      </w:r>
      <w:bookmarkEnd w:id="21"/>
      <w:r/>
      <w:bookmarkStart w:id="23" w:name="_Toc32119"/>
      <w:r/>
      <w:bookmarkStart w:id="24" w:name="_Toc311"/>
      <w:r/>
      <w:bookmarkStart w:id="25" w:name="_Toc4968"/>
      <w:r/>
      <w:bookmarkStart w:id="26" w:name="_Toc18449"/>
      <w:r/>
      <w:r/>
    </w:p>
    <w:p>
      <w:pPr>
        <w:pStyle w:val="1109"/>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南京工业职业技术大学</w:t>
      </w:r>
      <w:r>
        <w:rPr>
          <w:rFonts w:hint="eastAsia" w:ascii="宋体" w:hAnsi="宋体" w:eastAsia="宋体" w:cs="宋体"/>
          <w:color w:val="000000" w:themeColor="text1"/>
          <w:szCs w:val="21"/>
          <w14:textFill>
            <w14:solidFill>
              <w14:schemeClr w14:val="tx1"/>
            </w14:solidFill>
          </w14:textFill>
        </w:rPr>
        <w:t xml:space="preserve">为满足教学实验需要，需采购如下设备</w:t>
      </w:r>
      <w:bookmarkEnd w:id="23"/>
      <w:r/>
      <w:bookmarkEnd w:id="24"/>
      <w:r/>
      <w:r/>
    </w:p>
    <w:tbl>
      <w:tblPr>
        <w:tblStyle w:val="10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3459"/>
        <w:gridCol w:w="1243"/>
        <w:gridCol w:w="1704"/>
        <w:gridCol w:w="1704"/>
      </w:tblGrid>
      <w:tr>
        <w:trPr>
          <w:jc w:val="center"/>
          <w:trHeight w:val="90"/>
        </w:trPr>
        <w:tc>
          <w:tcPr>
            <w:tcW w:w="808" w:type="dxa"/>
            <w:vAlign w:val="center"/>
            <w:textDirection w:val="lrTb"/>
            <w:noWrap w:val="false"/>
          </w:tcPr>
          <w:p>
            <w:pPr>
              <w:pStyle w:val="1109"/>
              <w:ind w:firstLine="0"/>
              <w:jc w:val="center"/>
              <w:spacing w:line="360" w:lineRule="auto"/>
              <w:rPr>
                <w:rFonts w:hint="eastAsia" w:ascii="宋体" w:hAnsi="宋体" w:eastAsia="宋体" w:cs="宋体"/>
                <w:b/>
                <w:bCs/>
                <w:szCs w:val="21"/>
              </w:rPr>
            </w:pPr>
            <w:r/>
            <w:bookmarkStart w:id="27" w:name="OLE_LINK12"/>
            <w:r>
              <w:rPr>
                <w:rFonts w:hint="eastAsia" w:ascii="宋体" w:hAnsi="宋体" w:eastAsia="宋体" w:cs="宋体"/>
                <w:b/>
                <w:bCs/>
                <w:szCs w:val="21"/>
              </w:rPr>
              <w:t xml:space="preserve">序号</w:t>
            </w:r>
            <w:r/>
          </w:p>
        </w:tc>
        <w:tc>
          <w:tcPr>
            <w:tcW w:w="3459" w:type="dxa"/>
            <w:vAlign w:val="center"/>
            <w:textDirection w:val="lrTb"/>
            <w:noWrap w:val="false"/>
          </w:tcPr>
          <w:p>
            <w:pPr>
              <w:pStyle w:val="1109"/>
              <w:ind w:firstLine="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产品名称</w:t>
            </w:r>
            <w:r/>
          </w:p>
        </w:tc>
        <w:tc>
          <w:tcPr>
            <w:tcW w:w="1243" w:type="dxa"/>
            <w:vAlign w:val="center"/>
            <w:textDirection w:val="lrTb"/>
            <w:noWrap w:val="false"/>
          </w:tcPr>
          <w:p>
            <w:pPr>
              <w:pStyle w:val="1109"/>
              <w:ind w:firstLine="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数量</w:t>
            </w:r>
            <w:r/>
          </w:p>
        </w:tc>
        <w:tc>
          <w:tcPr>
            <w:tcW w:w="1704" w:type="dxa"/>
            <w:vAlign w:val="center"/>
            <w:textDirection w:val="lrTb"/>
            <w:noWrap w:val="false"/>
          </w:tcPr>
          <w:p>
            <w:pPr>
              <w:pStyle w:val="1109"/>
              <w:ind w:firstLine="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单位</w:t>
            </w:r>
            <w:r/>
          </w:p>
        </w:tc>
        <w:tc>
          <w:tcPr>
            <w:tcW w:w="1704" w:type="dxa"/>
            <w:vAlign w:val="center"/>
            <w:textDirection w:val="lrTb"/>
            <w:noWrap w:val="false"/>
          </w:tcPr>
          <w:p>
            <w:pPr>
              <w:pStyle w:val="1109"/>
              <w:ind w:firstLine="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最高限价</w:t>
            </w:r>
            <w:r/>
          </w:p>
        </w:tc>
      </w:tr>
      <w:tr>
        <w:trPr>
          <w:jc w:val="center"/>
        </w:trPr>
        <w:tc>
          <w:tcPr>
            <w:tcW w:w="808" w:type="dxa"/>
            <w:vAlign w:val="center"/>
            <w:textDirection w:val="lrTb"/>
            <w:noWrap w:val="false"/>
          </w:tcPr>
          <w:p>
            <w:pPr>
              <w:pStyle w:val="1109"/>
              <w:ind w:firstLine="0"/>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3459" w:type="dxa"/>
            <w:vAlign w:val="bottom"/>
            <w:textDirection w:val="lrTb"/>
            <w:noWrap w:val="false"/>
          </w:tcPr>
          <w:p>
            <w:pPr>
              <w:pStyle w:val="1109"/>
              <w:ind w:firstLine="0"/>
              <w:jc w:val="cente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集成电路模拟数字测试平台（2）</w:t>
            </w:r>
            <w:r/>
          </w:p>
        </w:tc>
        <w:tc>
          <w:tcPr>
            <w:tcW w:w="1243" w:type="dxa"/>
            <w:vAlign w:val="center"/>
            <w:textDirection w:val="lrTb"/>
            <w:noWrap w:val="false"/>
          </w:tcPr>
          <w:p>
            <w:pPr>
              <w:pStyle w:val="1109"/>
              <w:ind w:firstLine="0"/>
              <w:jc w:val="cente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p>
        </w:tc>
        <w:tc>
          <w:tcPr>
            <w:tcW w:w="1704" w:type="dxa"/>
            <w:vAlign w:val="center"/>
            <w:textDirection w:val="lrTb"/>
            <w:noWrap w:val="false"/>
          </w:tcPr>
          <w:p>
            <w:pPr>
              <w:pStyle w:val="1109"/>
              <w:ind w:firstLine="0"/>
              <w:jc w:val="cente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台</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套</w:t>
            </w:r>
            <w:r>
              <w:rPr>
                <w:rFonts w:hint="eastAsia" w:ascii="宋体" w:hAnsi="宋体" w:eastAsia="宋体" w:cs="宋体"/>
                <w:szCs w:val="21"/>
                <w:highlight w:val="none"/>
                <w:lang w:eastAsia="zh-CN"/>
              </w:rPr>
              <w:t xml:space="preserve">）</w:t>
            </w:r>
            <w:r/>
          </w:p>
        </w:tc>
        <w:tc>
          <w:tcPr>
            <w:tcW w:w="1704" w:type="dxa"/>
            <w:vAlign w:val="center"/>
            <w:textDirection w:val="lrTb"/>
            <w:noWrap w:val="false"/>
          </w:tcPr>
          <w:p>
            <w:pPr>
              <w:pStyle w:val="1109"/>
              <w:ind w:firstLine="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113</w:t>
            </w:r>
            <w:r>
              <w:rPr>
                <w:rFonts w:hint="eastAsia" w:ascii="宋体" w:hAnsi="宋体" w:eastAsia="宋体" w:cs="宋体"/>
                <w:szCs w:val="21"/>
                <w:highlight w:val="none"/>
              </w:rPr>
              <w:t xml:space="preserve">万元</w:t>
            </w:r>
            <w:r/>
          </w:p>
        </w:tc>
      </w:tr>
    </w:tbl>
    <w:p>
      <w:pPr>
        <w:pStyle w:val="1322"/>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p>
      <w:pPr>
        <w:pStyle w:val="1322"/>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二、技术指标及要求</w:t>
      </w:r>
      <w:bookmarkEnd w:id="25"/>
      <w:r/>
      <w:bookmarkEnd w:id="26"/>
      <w:r/>
      <w:bookmarkStart w:id="28" w:name="_Toc9991"/>
      <w:r/>
      <w:bookmarkStart w:id="29" w:name="_Toc29315"/>
      <w:r/>
      <w:bookmarkStart w:id="30" w:name="_Toc2652"/>
      <w:r/>
      <w:bookmarkEnd w:id="27"/>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1.设备须采用台式结构，搭载电压电流源表单元、数字通道单元、模拟资源单元、主控制单元及全套教学资源板卡，可满足分立器件、模拟芯片、数字芯片、数模混合芯片的全参数、全功能测试实训环境搭建需求</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2.测试主机须具备机箱、插件箱、电源单元、风扇散热单元、机内连接电缆等全套结构部件，插件箱须不少于6个标准模块槽位，电源单元须配备LED状态显示及系统维护测试点位，方便设备运维检修</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▲3.设备须具备不少于8路精密四象限VI源测试通道，支持分组独立全浮动工作模式，须支持多通道电压/电流叠加功能，实现全四象限电压、电流可控输出，满足不同器件测试工况</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b/>
          <w:bCs/>
          <w:color w:val="000000" w:themeColor="text1"/>
          <w:szCs w:val="21"/>
          <w:lang w:eastAsia="zh-CN"/>
          <w14:textFill>
            <w14:solidFill>
              <w14:schemeClr w14:val="tx1"/>
            </w14:solidFill>
          </w14:textFill>
        </w:rPr>
        <w:t xml:space="preserve">（提供</w:t>
      </w:r>
      <w:r>
        <w:rPr>
          <w:rFonts w:hint="eastAsia" w:ascii="宋体" w:hAnsi="宋体" w:cs="宋体"/>
          <w:b/>
          <w:bCs/>
          <w:color w:val="auto"/>
          <w:sz w:val="21"/>
          <w:highlight w:val="none"/>
          <w:lang w:val="en-US" w:eastAsia="zh-CN"/>
        </w:rPr>
        <w:t xml:space="preserve">包含此功能的承诺书并加盖公章，格式自拟</w:t>
      </w:r>
      <w:r>
        <w:rPr>
          <w:rFonts w:hint="eastAsia" w:ascii="宋体" w:hAnsi="宋体" w:cs="宋体"/>
          <w:b/>
          <w:bCs/>
          <w:color w:val="000000" w:themeColor="text1"/>
          <w:szCs w:val="21"/>
          <w:lang w:eastAsia="zh-CN"/>
          <w14:textFill>
            <w14:solidFill>
              <w14:schemeClr w14:val="tx1"/>
            </w14:solidFill>
          </w14:textFill>
        </w:rPr>
        <w:t xml:space="preserve">；未提供承诺书或承诺书存在评审歧义的，视为无效投标）</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4.设备电压驱动及测量量程≥±40V，精度不低于±0.05％； 电流驱动及测量量程≥±1A，最高精度不低于±0.1％</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5.设备须具备独立可编程窗口式电压/电流钳位保护功能，电压钳位档位须包含±50V、±20V、±10V、±5V、±2V、±1V，电流钳位档位须包含±1A、±100mA、±10mA、±1mA、±100μA、±10μA</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6.设备须内置高精度任意波形发生器，单通道波形存储深度≥2Kbit，DA信号更新速率≥100KHz，波形最小步进100μs，可实现自定义激励波形输出实训</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7.设备须搭载高精度数字化ADC采集单元，单通道波形捕获存储深度≥2Kbit，最大采样速率≥100KSPS，满足高速波形采集记录需求</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8.设备每通道须支持电压、电流同步实时测量，具备测试数据最大值、最小值、平均值自动运算与实时处理功能，满足实训数据分析需求</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▲9.设备须具备不少于24路可编程数字输入输出通道，单通道驱动与比较电压范围须覆盖-2V～7V，最大信号传输速率≥10MHz，最小脉冲宽度≤10ns@5V，向量存储深度≥2M，满足高速数字芯片测试需求</w:t>
      </w:r>
      <w:r>
        <w:rPr>
          <w:rFonts w:hint="eastAsia" w:ascii="宋体" w:hAnsi="宋体" w:cs="宋体"/>
          <w:color w:val="000000" w:themeColor="text1"/>
          <w:szCs w:val="21"/>
          <w:lang w:eastAsia="zh-CN"/>
          <w14:textFill>
            <w14:solidFill>
              <w14:schemeClr w14:val="tx1"/>
            </w14:solidFill>
          </w14:textFill>
        </w:rPr>
        <w:t xml:space="preserve">；</w:t>
      </w:r>
      <w:r>
        <w:rPr>
          <w:rFonts w:ascii="宋体" w:hAnsi="宋体" w:eastAsia="宋体" w:cs="宋体"/>
          <w:b/>
          <w:bCs/>
          <w:color w:val="000000"/>
          <w:sz w:val="21"/>
          <w:highlight w:val="none"/>
        </w:rPr>
        <w:t xml:space="preserve">（提供</w:t>
      </w:r>
      <w:r>
        <w:rPr>
          <w:rFonts w:hint="eastAsia" w:ascii="宋体" w:hAnsi="宋体" w:eastAsia="宋体" w:cs="宋体"/>
          <w:b/>
          <w:bCs/>
          <w:color w:val="000000"/>
          <w:sz w:val="21"/>
          <w:highlight w:val="none"/>
        </w:rPr>
        <w:t xml:space="preserve">公开发行的产品彩页或产品说明书或第三方检测机构的检测报告或其他能够佐证该项技术功能的证明材料</w:t>
      </w:r>
      <w:r>
        <w:rPr>
          <w:rFonts w:hint="eastAsia" w:ascii="宋体" w:hAnsi="宋体" w:eastAsia="宋体" w:cs="宋体"/>
          <w:b/>
          <w:bCs/>
          <w:color w:val="000000"/>
          <w:sz w:val="21"/>
          <w:highlight w:val="none"/>
          <w:lang w:eastAsia="zh-CN"/>
        </w:rPr>
        <w:t xml:space="preserve">）</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10.时间分辨率≥10ns，时间测试精度≥±10ns，支持单管脚独立时间参数配置，设备须内置不少于16套可调用时间波形模板，适配多类型时序测试场景</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11.须兼容NRZ、RTZ、RTO、SBC四种主流工业波形格式，适配行业通用数字测试向量标准</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12.时间测量单元须配置独立时间信号测量通道，设备时间测量范围须覆盖10ns～40s，频率测量范围须覆盖0.1Hz～10MHz，须支持边沿间隔、脉冲宽度、信号延迟、周期、占空比、频率等全维度时间类参数测试</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13.控制单元须提供不少于64路控制位，用于外接继电器阵列控制，满足多工位、多外设控制需求</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14.控制单元须具备位状态回读功能，可通过上位机软件可视化界面实现单路点位独立控制与状态监测，方便教学调试</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15.测试主控单元须配置PCI高速点对点串行通讯总线接口，保障上位机与测试主机之间高速、稳定、低延迟的数据交互</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16.主</w:t>
      </w:r>
      <w:r>
        <w:rPr>
          <w:rFonts w:hint="eastAsia" w:ascii="宋体" w:hAnsi="宋体" w:cs="宋体"/>
          <w:color w:val="000000" w:themeColor="text1"/>
          <w:szCs w:val="21"/>
          <w:highlight w:val="none"/>
          <w14:textFill>
            <w14:solidFill>
              <w14:schemeClr w14:val="tx1"/>
            </w14:solidFill>
          </w14:textFill>
        </w:rPr>
        <w:t xml:space="preserve">控处理器不低于6核12线程规格，主频≥3.0GHz，内存≥8G、固态硬盘≥500G，配套≥23英寸显示终端，满足软件运行、数据存储、多任务测试运算需求</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highlight w:val="none"/>
        </w:rPr>
        <w:t xml:space="preserve">▲</w:t>
      </w:r>
      <w:r>
        <w:rPr>
          <w:rFonts w:hint="eastAsia" w:ascii="宋体" w:hAnsi="宋体" w:cs="宋体"/>
          <w:color w:val="000000" w:themeColor="text1"/>
          <w:szCs w:val="21"/>
          <w:highlight w:val="none"/>
          <w14:textFill>
            <w14:solidFill>
              <w14:schemeClr w14:val="tx1"/>
            </w14:solidFill>
          </w14:textFill>
        </w:rPr>
        <w:t xml:space="preserve">17.</w:t>
      </w:r>
      <w:r>
        <w:rPr>
          <w:rFonts w:hint="eastAsia"/>
          <w:highlight w:val="none"/>
        </w:rPr>
        <w:t xml:space="preserve">测试主控单元须搭载正版专用集成电路测试软件，提供永久合法使用权，无后续版权纠纷；</w:t>
      </w:r>
      <w:r>
        <w:rPr>
          <w:rFonts w:hint="eastAsia"/>
          <w:b/>
          <w:bCs/>
          <w:highlight w:val="none"/>
        </w:rPr>
        <w:t xml:space="preserve">（提供</w:t>
      </w:r>
      <w:r>
        <w:rPr>
          <w:rFonts w:hint="eastAsia"/>
          <w:b/>
          <w:bCs/>
          <w:highlight w:val="none"/>
          <w:lang w:val="en-US" w:eastAsia="zh-CN"/>
        </w:rPr>
        <w:t xml:space="preserve">相关</w:t>
      </w:r>
      <w:r>
        <w:rPr>
          <w:rFonts w:hint="eastAsia"/>
          <w:b/>
          <w:bCs/>
          <w:highlight w:val="none"/>
        </w:rPr>
        <w:t xml:space="preserve">软件著作权证书或第三方检测机构的检测报告</w:t>
      </w:r>
      <w:r>
        <w:rPr>
          <w:rFonts w:hint="eastAsia" w:ascii="宋体" w:hAnsi="宋体" w:eastAsia="宋体" w:cs="宋体"/>
          <w:b/>
          <w:bCs/>
          <w:color w:val="000000"/>
          <w:sz w:val="21"/>
          <w:highlight w:val="none"/>
        </w:rPr>
        <w:t xml:space="preserve">或其他能够佐证该项技术功能的证明材料</w:t>
      </w:r>
      <w:r>
        <w:rPr>
          <w:rFonts w:hint="eastAsia"/>
          <w:b/>
          <w:bCs/>
          <w:highlight w:val="none"/>
        </w:rPr>
        <w:t xml:space="preserve">）</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highlight w:val="none"/>
        </w:rPr>
        <w:t xml:space="preserve">▲</w:t>
      </w:r>
      <w:r>
        <w:rPr>
          <w:rFonts w:hint="eastAsia" w:ascii="宋体" w:hAnsi="宋体" w:cs="宋体"/>
          <w:color w:val="000000" w:themeColor="text1"/>
          <w:szCs w:val="21"/>
          <w:highlight w:val="none"/>
          <w14:textFill>
            <w14:solidFill>
              <w14:schemeClr w14:val="tx1"/>
            </w14:solidFill>
          </w14:textFill>
        </w:rPr>
        <w:t xml:space="preserve">18.</w:t>
      </w:r>
      <w:r>
        <w:rPr>
          <w:rFonts w:hint="eastAsia"/>
          <w:highlight w:val="none"/>
        </w:rPr>
        <w:t xml:space="preserve">集成电路测试软件须集成软件示波器、硬件资源控制器、测试程序编辑器、专用数字向量编辑器等功能；测试程序编辑器须具备集成编程开发与原理展示同屏对照功能，便于教学对照学习；软件须支持填表式可视化快速编程模式</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lang w:eastAsia="zh-CN"/>
          <w14:textFill>
            <w14:solidFill>
              <w14:schemeClr w14:val="tx1"/>
            </w14:solidFill>
          </w14:textFill>
        </w:rPr>
        <w:t xml:space="preserve">（提供</w:t>
      </w:r>
      <w:r>
        <w:rPr>
          <w:rFonts w:hint="eastAsia" w:ascii="宋体" w:hAnsi="宋体" w:cs="宋体"/>
          <w:b/>
          <w:bCs/>
          <w:color w:val="auto"/>
          <w:sz w:val="21"/>
          <w:highlight w:val="none"/>
          <w:lang w:val="en-US" w:eastAsia="zh-CN"/>
        </w:rPr>
        <w:t xml:space="preserve">包含此功能的承诺书并加盖公章，格式自拟</w:t>
      </w:r>
      <w:r>
        <w:rPr>
          <w:rFonts w:hint="eastAsia" w:ascii="宋体" w:hAnsi="宋体" w:cs="宋体"/>
          <w:b/>
          <w:bCs/>
          <w:color w:val="000000" w:themeColor="text1"/>
          <w:szCs w:val="21"/>
          <w:lang w:eastAsia="zh-CN"/>
          <w14:textFill>
            <w14:solidFill>
              <w14:schemeClr w14:val="tx1"/>
            </w14:solidFill>
          </w14:textFill>
        </w:rPr>
        <w:t xml:space="preserve">；未提供承诺书或承诺书存在评审歧义的，视为无效投标）</w:t>
      </w:r>
      <w:r/>
    </w:p>
    <w:p>
      <w:pPr>
        <w:ind w:firstLine="420"/>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rPr>
          <w:rFonts w:hint="eastAsia"/>
          <w:highlight w:val="none"/>
        </w:rPr>
        <w:t xml:space="preserve">须配套DAC数模转换器测试教学资源板、ADC模数转换器测试教学资源板，须支持芯片连通性、零点误差、增益误差、INL、DNL、输入漏电流、静态工作电流等参数测试，提供完整工业级测试案例资源包</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rPr>
          <w:rFonts w:hint="eastAsia"/>
          <w:highlight w:val="none"/>
        </w:rPr>
        <w:t xml:space="preserve">需配套多工位测试教学资源板，需配置不少于4组独立芯片夹持座、不少于16路程控电源切换继电器阵列；需适配线性稳压器、EEPROM多芯片并行测试实训，支持稳压芯片电气参数测试、存储器ID读取、整片擦写功能测试，提供完整工业级测试案例资源包</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eastAsia="zh-CN"/>
          <w14:textFill>
            <w14:solidFill>
              <w14:schemeClr w14:val="tx1"/>
            </w14:solidFill>
          </w14:textFill>
        </w:rPr>
        <w:t xml:space="preserve">（提供包含此功能的承诺书并加盖公章，格式自拟；未提供承诺书或承诺书存在评审歧义的，视为无效投标）</w:t>
      </w:r>
      <w:r/>
    </w:p>
    <w:p>
      <w:pPr>
        <w:numPr>
          <w:ilvl w:val="0"/>
          <w:numId w:val="0"/>
        </w:numPr>
        <w:ind w:firstLine="420"/>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21.</w:t>
      </w:r>
      <w:r>
        <w:rPr>
          <w:rFonts w:hint="eastAsia"/>
          <w:highlight w:val="none"/>
        </w:rPr>
        <w:t xml:space="preserve">需配套通用数字芯片测试资源板，需支持24PIN规格待测芯片安装，搭载独立拨码开关，可实现芯片管脚、电源、地的独立通断控制，需支持逻辑门、计数器、译码器、通用存储器、EEPROM等数字芯片测试实训，提供完整工业级测试案例资源包</w:t>
      </w:r>
      <w:r>
        <w:rPr>
          <w:rFonts w:hint="eastAsia" w:ascii="宋体" w:hAnsi="宋体" w:cs="宋体"/>
          <w:color w:val="000000" w:themeColor="text1"/>
          <w:szCs w:val="21"/>
          <w:highlight w:val="none"/>
          <w:lang w:eastAsia="zh-CN"/>
          <w14:textFill>
            <w14:solidFill>
              <w14:schemeClr w14:val="tx1"/>
            </w14:solidFill>
          </w14:textFill>
        </w:rPr>
        <w:t xml:space="preserve">；</w:t>
      </w:r>
      <w:r/>
    </w:p>
    <w:p>
      <w:pPr>
        <w:numPr>
          <w:ilvl w:val="0"/>
          <w:numId w:val="0"/>
        </w:numPr>
        <w:ind w:firstLine="420"/>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22.</w:t>
      </w:r>
      <w:r>
        <w:rPr>
          <w:rFonts w:hint="eastAsia"/>
          <w:highlight w:val="none"/>
        </w:rPr>
        <w:t xml:space="preserve">需配套课堂教学演示资源板，板卡搭载DIP通用芯片夹持座、多路LED状态指示灯、8段数码管，可直观可视化反馈芯片测试结果，兼容通用数字芯片、DAC数模转换芯片实训测试，提供完整工业级测试案例资源包。</w:t>
      </w:r>
      <w:r/>
    </w:p>
    <w:p>
      <w:pPr>
        <w:ind w:firstLine="422"/>
        <w:jc w:val="left"/>
        <w:keepLines w:val="0"/>
        <w:keepNext w:val="0"/>
        <w:pageBreakBefore w:val="0"/>
        <w:spacing w:line="360" w:lineRule="auto"/>
        <w:shd w:val="clear" w:color="auto" w:fill="ffffff"/>
        <w:widowControl/>
        <w:rPr>
          <w:rFonts w:hint="eastAsia" w:ascii="宋体" w:hAnsi="宋体" w:eastAsia="宋体" w:cs="宋体"/>
          <w:b/>
          <w:bCs/>
          <w:i/>
          <w:iCs/>
          <w:szCs w:val="21"/>
          <w:u w:val="single"/>
          <w:lang w:val="en-US" w:eastAsia="zh-CN"/>
        </w:rPr>
      </w:pPr>
      <w:r>
        <w:rPr>
          <w:rFonts w:hint="eastAsia" w:ascii="宋体" w:hAnsi="宋体" w:eastAsia="宋体" w:cs="宋体"/>
          <w:b/>
          <w:bCs/>
          <w:szCs w:val="21"/>
          <w:highlight w:val="none"/>
        </w:rPr>
        <w:t xml:space="preserve">“★”“▲”的技术参数响应需提供支撑资料（提供相关证明材料并加盖投标单位公章</w:t>
      </w:r>
      <w:r>
        <w:rPr>
          <w:rFonts w:hint="eastAsia" w:ascii="宋体" w:hAnsi="宋体" w:eastAsia="宋体" w:cs="宋体"/>
          <w:b/>
          <w:bCs/>
          <w:szCs w:val="21"/>
          <w:highlight w:val="none"/>
          <w:lang w:val="en-US" w:eastAsia="zh-CN"/>
        </w:rPr>
        <w:t xml:space="preserve">,</w:t>
      </w:r>
      <w:r>
        <w:rPr>
          <w:rFonts w:hint="eastAsia" w:ascii="宋体" w:hAnsi="宋体" w:eastAsia="宋体" w:cs="宋体"/>
          <w:b/>
          <w:bCs/>
          <w:szCs w:val="21"/>
          <w:highlight w:val="none"/>
        </w:rPr>
        <w:t xml:space="preserve">包括但不限于明确说明该技术内容的公开发行的产品彩页或产品说明书或第三方检测机构的检测报告</w:t>
      </w:r>
      <w:r>
        <w:rPr>
          <w:rFonts w:hint="eastAsia" w:ascii="宋体" w:hAnsi="宋体" w:eastAsia="宋体" w:cs="宋体"/>
          <w:b/>
          <w:bCs/>
          <w:szCs w:val="21"/>
        </w:rPr>
        <w:t xml:space="preserve">等，自拟无效</w:t>
      </w:r>
      <w:r>
        <w:rPr>
          <w:rFonts w:hint="eastAsia" w:ascii="宋体" w:hAnsi="宋体" w:cs="宋体"/>
          <w:b/>
          <w:bCs/>
          <w:szCs w:val="21"/>
          <w:lang w:eastAsia="zh-CN"/>
        </w:rPr>
        <w:t xml:space="preserve">。</w:t>
      </w:r>
      <w:r>
        <w:rPr>
          <w:rFonts w:hint="eastAsia" w:ascii="宋体" w:hAnsi="宋体" w:eastAsia="宋体" w:cs="宋体"/>
          <w:b/>
          <w:bCs/>
          <w:szCs w:val="21"/>
        </w:rPr>
        <w:t xml:space="preserve">），如未附有效支撑材料或者所附的支撑材料由评标委员会认为不能佐证技术指标的有效性的，则视为负偏离。</w:t>
      </w:r>
      <w:r>
        <w:rPr>
          <w:rFonts w:hint="eastAsia" w:ascii="宋体" w:hAnsi="宋体" w:eastAsia="宋体" w:cs="宋体"/>
          <w:b/>
          <w:bCs/>
          <w:i/>
          <w:iCs/>
          <w:szCs w:val="21"/>
          <w:u w:val="single"/>
          <w:lang w:val="en-US" w:eastAsia="zh-CN"/>
        </w:rPr>
        <w:t xml:space="preserve">如文件中要求提供证明材料，建议采用</w:t>
      </w:r>
      <w:r>
        <w:rPr>
          <w:rFonts w:hint="eastAsia" w:ascii="宋体" w:hAnsi="宋体" w:cs="宋体"/>
          <w:b/>
          <w:bCs/>
          <w:i/>
          <w:iCs/>
          <w:szCs w:val="21"/>
          <w:u w:val="single"/>
          <w:lang w:val="en-US" w:eastAsia="zh-CN"/>
        </w:rPr>
        <w:t xml:space="preserve">页码、</w:t>
      </w:r>
      <w:r>
        <w:rPr>
          <w:rFonts w:hint="eastAsia" w:ascii="宋体" w:hAnsi="宋体" w:eastAsia="宋体" w:cs="宋体"/>
          <w:b/>
          <w:bCs/>
          <w:i/>
          <w:iCs/>
          <w:szCs w:val="21"/>
          <w:u w:val="single"/>
          <w:lang w:val="en-US" w:eastAsia="zh-CN"/>
        </w:rPr>
        <w:t xml:space="preserve">箭头、标红、下划线或页码等进行明显标注，方便评委查看。</w:t>
      </w:r>
      <w:bookmarkEnd w:id="28"/>
      <w:r/>
      <w:bookmarkEnd w:id="29"/>
      <w:r/>
      <w:bookmarkEnd w:id="30"/>
      <w:r/>
      <w:r/>
    </w:p>
    <w:p>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1322"/>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三、服务要求</w:t>
      </w:r>
      <w:r/>
    </w:p>
    <w:p>
      <w:pPr>
        <w:ind w:firstLine="420"/>
        <w:spacing w:line="360" w:lineRule="auto"/>
        <w:rPr>
          <w:rFonts w:hint="eastAsia" w:ascii="宋体" w:hAnsi="宋体" w:eastAsia="宋体" w:cs="宋体"/>
          <w:b/>
          <w:bCs/>
          <w:sz w:val="21"/>
          <w:szCs w:val="21"/>
          <w:lang w:val="en-US" w:eastAsia="zh-CN" w:bidi="ar-SA"/>
        </w:rPr>
      </w:pPr>
      <w:r/>
      <w:bookmarkStart w:id="31" w:name="OLE_LINK40"/>
      <w:r>
        <w:rPr>
          <w:rFonts w:hint="eastAsia" w:ascii="宋体" w:hAnsi="宋体" w:eastAsia="宋体" w:cs="宋体"/>
          <w:sz w:val="21"/>
          <w:szCs w:val="21"/>
          <w:lang w:val="en-US" w:eastAsia="zh-CN" w:bidi="ar-SA"/>
        </w:rPr>
        <w:t xml:space="preserve">★1、为推进校企合作共建实验实训室，中标人承诺中标后为学校提供配套投入，具体投入内容在签订合同前与学校按相关制度协商确定。</w:t>
      </w:r>
      <w:r>
        <w:rPr>
          <w:rFonts w:hint="eastAsia" w:ascii="宋体" w:hAnsi="宋体" w:cs="宋体"/>
          <w:b/>
          <w:bCs/>
          <w:color w:val="auto"/>
          <w:spacing w:val="8"/>
          <w:szCs w:val="21"/>
          <w:lang w:val="en-US" w:eastAsia="zh-CN"/>
        </w:rPr>
        <w:t xml:space="preserve">（提供承诺书并加盖公章；未提供承诺书或承诺书内容表述不清，存在评审歧义的，视为无效投标）</w:t>
      </w:r>
      <w:r/>
    </w:p>
    <w:p>
      <w:pPr>
        <w:ind w:firstLine="420"/>
        <w:spacing w:line="360" w:lineRule="auto"/>
        <w:rPr>
          <w:rFonts w:hint="default" w:ascii="宋体" w:hAnsi="宋体" w:eastAsia="宋体" w:cs="宋体"/>
          <w:szCs w:val="21"/>
          <w:highlight w:val="none"/>
          <w:lang w:val="en-US"/>
        </w:rPr>
      </w:pPr>
      <w:r>
        <w:rPr>
          <w:rFonts w:hint="eastAsia" w:ascii="宋体" w:hAnsi="宋体" w:eastAsia="宋体" w:cs="宋体"/>
          <w:sz w:val="21"/>
          <w:szCs w:val="21"/>
          <w:lang w:val="en-US" w:eastAsia="zh-CN" w:bidi="ar-SA"/>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、免费质保</w:t>
      </w:r>
      <w:r>
        <w:rPr>
          <w:rFonts w:hint="eastAsia" w:ascii="宋体" w:hAnsi="宋体" w:eastAsia="宋体" w:cs="宋体"/>
          <w:szCs w:val="21"/>
          <w:highlight w:val="none"/>
          <w:lang w:val="zh-CN"/>
        </w:rPr>
        <w:t xml:space="preserve">期：</w:t>
      </w:r>
      <w:r>
        <w:rPr>
          <w:rFonts w:hint="eastAsia" w:ascii="宋体" w:hAnsi="宋体" w:eastAsia="宋体" w:cs="宋体"/>
          <w:szCs w:val="21"/>
          <w:highlight w:val="none"/>
        </w:rPr>
        <w:t xml:space="preserve">质保期</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年，</w:t>
      </w:r>
      <w:r>
        <w:rPr>
          <w:rFonts w:hint="eastAsia" w:ascii="宋体" w:hAnsi="宋体" w:eastAsia="宋体" w:cs="宋体"/>
          <w:szCs w:val="21"/>
          <w:lang w:val="en-US" w:eastAsia="zh-CN"/>
        </w:rPr>
        <w:t xml:space="preserve">自验收合格之日起开始计算。质保服务期内，中标供应商应免费为本项目软件提供版本升级、缺陷修复及功能优化等全部服务，不得另行收取升级相关费用。</w:t>
      </w:r>
      <w:r/>
    </w:p>
    <w:p>
      <w:pPr>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lang w:val="en-US" w:eastAsia="zh-CN"/>
        </w:rPr>
        <w:t xml:space="preserve">3</w:t>
      </w:r>
      <w:r>
        <w:rPr>
          <w:rFonts w:hint="eastAsia" w:ascii="宋体" w:hAnsi="宋体" w:eastAsia="宋体" w:cs="宋体"/>
          <w:szCs w:val="21"/>
        </w:rPr>
        <w:t xml:space="preserve">、</w:t>
      </w:r>
      <w:r>
        <w:rPr>
          <w:rFonts w:hint="eastAsia" w:ascii="宋体" w:hAnsi="宋体" w:eastAsia="宋体" w:cs="宋体"/>
          <w:szCs w:val="21"/>
          <w:lang w:val="zh-CN"/>
        </w:rPr>
        <w:t xml:space="preserve">技术培训：为采购</w:t>
      </w:r>
      <w:r>
        <w:rPr>
          <w:rFonts w:hint="eastAsia" w:ascii="宋体" w:hAnsi="宋体" w:eastAsia="宋体" w:cs="宋体"/>
          <w:szCs w:val="21"/>
          <w:highlight w:val="none"/>
          <w:lang w:val="zh-CN"/>
        </w:rPr>
        <w:t xml:space="preserve">方进行人员</w:t>
      </w:r>
      <w:r>
        <w:rPr>
          <w:rFonts w:hint="eastAsia" w:ascii="宋体" w:hAnsi="宋体" w:cs="宋体"/>
          <w:szCs w:val="21"/>
          <w:highlight w:val="none"/>
          <w:lang w:val="en-US" w:eastAsia="zh-CN"/>
        </w:rPr>
        <w:t xml:space="preserve">线下</w:t>
      </w:r>
      <w:r>
        <w:rPr>
          <w:rFonts w:hint="eastAsia" w:ascii="宋体" w:hAnsi="宋体" w:eastAsia="宋体" w:cs="宋体"/>
          <w:szCs w:val="21"/>
          <w:highlight w:val="none"/>
          <w:lang w:val="zh-CN"/>
        </w:rPr>
        <w:t xml:space="preserve">培训，提供每年不少于</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zh-CN"/>
        </w:rPr>
        <w:t xml:space="preserve">次的设备操作培训，培训人员</w:t>
      </w:r>
      <w:r>
        <w:rPr>
          <w:rFonts w:hint="eastAsia" w:ascii="宋体" w:hAnsi="宋体" w:eastAsia="宋体" w:cs="宋体"/>
          <w:szCs w:val="21"/>
          <w:highlight w:val="none"/>
        </w:rPr>
        <w:t xml:space="preserve">数量</w:t>
      </w:r>
      <w:r>
        <w:rPr>
          <w:rFonts w:hint="eastAsia" w:ascii="宋体" w:hAnsi="宋体" w:eastAsia="宋体" w:cs="宋体"/>
          <w:szCs w:val="21"/>
          <w:highlight w:val="none"/>
          <w:lang w:val="zh-CN"/>
        </w:rPr>
        <w:t xml:space="preserve">不低于</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zh-CN"/>
        </w:rPr>
        <w:t xml:space="preserve">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eastAsia="宋体" w:cs="宋体"/>
          <w:szCs w:val="21"/>
          <w:highlight w:val="none"/>
          <w:lang w:val="zh-CN"/>
        </w:rPr>
        <w:t xml:space="preserve">售后技术服务要求：</w:t>
      </w:r>
      <w:bookmarkEnd w:id="31"/>
      <w:r>
        <w:rPr>
          <w:rFonts w:hint="eastAsia" w:ascii="宋体" w:hAnsi="宋体" w:eastAsia="宋体" w:cs="宋体"/>
          <w:szCs w:val="21"/>
          <w:highlight w:val="none"/>
          <w:lang w:val="zh-CN"/>
        </w:rPr>
        <w:t xml:space="preserve">接到故障通知后</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zh-CN"/>
        </w:rPr>
        <w:t xml:space="preserve">小时内作出答复，一般问题</w:t>
      </w:r>
      <w:r>
        <w:rPr>
          <w:rFonts w:hint="eastAsia" w:ascii="宋体" w:hAnsi="宋体" w:cs="宋体"/>
          <w:szCs w:val="21"/>
          <w:highlight w:val="none"/>
          <w:lang w:val="en-US" w:eastAsia="zh-CN"/>
        </w:rPr>
        <w:t xml:space="preserve">12</w:t>
      </w:r>
      <w:r>
        <w:rPr>
          <w:rFonts w:hint="eastAsia" w:ascii="宋体" w:hAnsi="宋体" w:eastAsia="宋体" w:cs="宋体"/>
          <w:szCs w:val="21"/>
          <w:highlight w:val="none"/>
          <w:lang w:val="zh-CN"/>
        </w:rPr>
        <w:t xml:space="preserve">小时之内解决；若采购方有需求，</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zh-CN"/>
        </w:rPr>
        <w:t xml:space="preserve">小时内到达现场解决；若遇重大问题在</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zh-CN"/>
        </w:rPr>
        <w:t xml:space="preserve">天内解决</w:t>
      </w:r>
      <w:r>
        <w:rPr>
          <w:rFonts w:hint="eastAsia" w:ascii="宋体" w:hAnsi="宋体" w:cs="宋体"/>
          <w:szCs w:val="21"/>
          <w:highlight w:val="none"/>
          <w:lang w:val="zh-CN"/>
        </w:rPr>
        <w:t xml:space="preserve">；</w:t>
      </w:r>
      <w:r>
        <w:rPr>
          <w:rFonts w:ascii="宋体" w:hAnsi="宋体" w:cs="宋体"/>
          <w:color w:val="000000"/>
          <w:highlight w:val="none"/>
        </w:rPr>
        <w:t xml:space="preserve">若在</w:t>
      </w:r>
      <w:r>
        <w:rPr>
          <w:rFonts w:hint="eastAsia" w:ascii="宋体" w:hAnsi="宋体" w:cs="宋体"/>
          <w:szCs w:val="21"/>
          <w:highlight w:val="none"/>
        </w:rPr>
        <w:t xml:space="preserve">2</w:t>
      </w:r>
      <w:r>
        <w:rPr>
          <w:rFonts w:hint="eastAsia" w:ascii="宋体" w:hAnsi="宋体" w:cs="宋体"/>
          <w:szCs w:val="21"/>
          <w:highlight w:val="none"/>
          <w:lang w:val="zh-CN"/>
        </w:rPr>
        <w:t xml:space="preserve">天内</w:t>
      </w:r>
      <w:r>
        <w:rPr>
          <w:rFonts w:ascii="宋体" w:hAnsi="宋体" w:cs="宋体"/>
          <w:color w:val="000000"/>
          <w:highlight w:val="none"/>
        </w:rPr>
        <w:t xml:space="preserve">未能有效解决，</w:t>
      </w:r>
      <w:r>
        <w:rPr>
          <w:rFonts w:hint="eastAsia" w:ascii="宋体" w:hAnsi="宋体" w:cs="宋体"/>
          <w:color w:val="000000"/>
          <w:highlight w:val="none"/>
        </w:rPr>
        <w:t xml:space="preserve">需</w:t>
      </w:r>
      <w:r>
        <w:rPr>
          <w:rFonts w:ascii="宋体" w:hAnsi="宋体" w:cs="宋体"/>
          <w:color w:val="000000"/>
          <w:highlight w:val="none"/>
        </w:rPr>
        <w:t xml:space="preserve">免费提供同档次的设备予采购人临时使用。</w:t>
      </w:r>
      <w:r/>
    </w:p>
    <w:p>
      <w:pPr>
        <w:pStyle w:val="1061"/>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pStyle w:val="1061"/>
        <w:ind w:left="0" w:firstLine="422"/>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四、安装要求</w:t>
      </w:r>
      <w:r/>
    </w:p>
    <w:p>
      <w:pPr>
        <w:ind w:firstLine="420"/>
        <w:spacing w:line="360" w:lineRule="auto"/>
        <w:rPr>
          <w:rFonts w:hint="eastAsia" w:ascii="宋体" w:hAnsi="宋体" w:eastAsia="宋体" w:cs="宋体"/>
          <w:szCs w:val="21"/>
          <w:lang w:val="zh-CN"/>
        </w:rPr>
      </w:pPr>
      <w:r/>
      <w:bookmarkStart w:id="32" w:name="OLE_LINK9"/>
      <w:r>
        <w:rPr>
          <w:rFonts w:hint="eastAsia" w:ascii="宋体" w:hAnsi="宋体" w:eastAsia="宋体" w:cs="宋体"/>
          <w:szCs w:val="21"/>
          <w:lang w:val="en-US" w:eastAsia="zh-CN"/>
        </w:rPr>
        <w:t xml:space="preserve">1、</w:t>
      </w:r>
      <w:r>
        <w:rPr>
          <w:rFonts w:hint="eastAsia" w:ascii="宋体" w:hAnsi="宋体" w:eastAsia="宋体" w:cs="宋体"/>
          <w:szCs w:val="21"/>
          <w:lang w:val="zh-CN"/>
        </w:rPr>
        <w:t xml:space="preserve">按照国家现行行业规范标准进行安装，符合国家或行业质量检验评定标准，没有行业标准的产品，</w:t>
      </w:r>
      <w:r>
        <w:rPr>
          <w:rFonts w:hint="eastAsia" w:ascii="宋体" w:hAnsi="宋体" w:cs="宋体"/>
          <w:szCs w:val="21"/>
          <w:lang w:val="zh-CN"/>
        </w:rPr>
        <w:t xml:space="preserve">供应商</w:t>
      </w:r>
      <w:r>
        <w:rPr>
          <w:rFonts w:hint="eastAsia" w:ascii="宋体" w:hAnsi="宋体" w:eastAsia="宋体" w:cs="宋体"/>
          <w:szCs w:val="21"/>
          <w:lang w:val="zh-CN"/>
        </w:rPr>
        <w:t xml:space="preserve">应提供相关制造商标准。</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lang w:val="en-US" w:eastAsia="zh-CN"/>
        </w:rPr>
        <w:t xml:space="preserve">2、</w:t>
      </w:r>
      <w:r>
        <w:rPr>
          <w:rFonts w:hint="eastAsia" w:ascii="宋体" w:hAnsi="宋体" w:eastAsia="宋体" w:cs="宋体"/>
          <w:szCs w:val="21"/>
          <w:lang w:val="zh-CN"/>
        </w:rPr>
        <w:t xml:space="preserve">设备安装调试：设备到货后，卖方在接到</w:t>
      </w:r>
      <w:r>
        <w:rPr>
          <w:rFonts w:hint="eastAsia" w:ascii="宋体" w:hAnsi="宋体" w:eastAsia="宋体" w:cs="宋体"/>
          <w:szCs w:val="21"/>
          <w:highlight w:val="none"/>
          <w:lang w:val="zh-CN"/>
        </w:rPr>
        <w:t xml:space="preserve">通知的</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zh-CN"/>
        </w:rPr>
        <w:t xml:space="preserve">个工作日内派人前往负责该设备的安装、调试和操作培训，直至达到各项验收指标合格。</w:t>
      </w:r>
      <w:bookmarkEnd w:id="32"/>
      <w:r/>
      <w:r/>
    </w:p>
    <w:p>
      <w:pPr>
        <w:pStyle w:val="1061"/>
        <w:ind w:left="0" w:firstLine="420"/>
        <w:jc w:val="both"/>
        <w:keepLines w:val="0"/>
        <w:keepNext w:val="0"/>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lang w:val="en-US" w:eastAsia="zh-CN"/>
        </w:rPr>
        <w:t xml:space="preserve">3、验收要求：</w:t>
      </w:r>
      <w:r>
        <w:rPr>
          <w:rFonts w:hint="eastAsia" w:ascii="宋体" w:hAnsi="宋体" w:eastAsia="宋体" w:cs="宋体"/>
          <w:szCs w:val="21"/>
          <w:highlight w:val="none"/>
        </w:rPr>
        <w:t xml:space="preserve">供应商提供符合招标文件要求的设备设施，并完成安装调试，试运行至少1个月，试运行过程中出现问题随时解决处理，试运行正常一个月后出运行报告，试运行合格后组织部门验收，再提请实验室处验收。</w:t>
      </w:r>
      <w:r/>
    </w:p>
    <w:p>
      <w:pPr>
        <w:pStyle w:val="1064"/>
        <w:ind w:firstLine="422"/>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五、交货期、交货方式及交货地点</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lang w:val="zh-CN"/>
        </w:rPr>
        <w:t xml:space="preserve">1、交货期：</w:t>
      </w:r>
      <w:r>
        <w:rPr>
          <w:rFonts w:hint="eastAsia" w:ascii="宋体" w:hAnsi="宋体" w:eastAsia="宋体" w:cs="宋体"/>
          <w:szCs w:val="21"/>
          <w:highlight w:val="none"/>
          <w:lang w:val="zh-CN"/>
        </w:rPr>
        <w:t xml:space="preserve">合同签订生效后，</w:t>
      </w:r>
      <w:r>
        <w:rPr>
          <w:rFonts w:hint="eastAsia" w:ascii="宋体" w:hAnsi="宋体" w:cs="宋体"/>
          <w:szCs w:val="21"/>
          <w:highlight w:val="none"/>
          <w:lang w:val="en-US" w:eastAsia="zh-CN"/>
        </w:rPr>
        <w:t xml:space="preserve">30</w:t>
      </w:r>
      <w:r>
        <w:rPr>
          <w:rFonts w:hint="eastAsia" w:ascii="宋体" w:hAnsi="宋体" w:eastAsia="宋体" w:cs="宋体"/>
          <w:szCs w:val="21"/>
          <w:highlight w:val="none"/>
          <w:lang w:val="en-US" w:eastAsia="zh-CN"/>
        </w:rPr>
        <w:t xml:space="preserve">个日历日</w:t>
      </w:r>
      <w:r>
        <w:rPr>
          <w:rFonts w:hint="eastAsia" w:ascii="宋体" w:hAnsi="宋体" w:eastAsia="宋体" w:cs="宋体"/>
          <w:szCs w:val="21"/>
          <w:highlight w:val="none"/>
          <w:lang w:val="zh-CN"/>
        </w:rPr>
        <w:t xml:space="preserve">内全部设备、材料运抵现场，并安装、调试结束，验收合格，交付采购方使用。</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2、交货方式：</w:t>
      </w:r>
      <w:r>
        <w:rPr>
          <w:rFonts w:hint="eastAsia" w:ascii="宋体" w:hAnsi="宋体" w:eastAsia="宋体" w:cs="宋体"/>
          <w:szCs w:val="21"/>
          <w:lang w:val="en-US" w:eastAsia="zh-CN"/>
        </w:rPr>
        <w:t xml:space="preserve">供应商</w:t>
      </w:r>
      <w:r>
        <w:rPr>
          <w:rFonts w:hint="eastAsia" w:ascii="宋体" w:hAnsi="宋体" w:eastAsia="宋体" w:cs="宋体"/>
          <w:szCs w:val="21"/>
          <w:lang w:val="zh-CN"/>
        </w:rPr>
        <w:t xml:space="preserve">在采购</w:t>
      </w:r>
      <w:r>
        <w:rPr>
          <w:rFonts w:hint="eastAsia" w:ascii="宋体" w:hAnsi="宋体" w:eastAsia="宋体" w:cs="宋体"/>
          <w:szCs w:val="21"/>
          <w:lang w:val="en-US" w:eastAsia="zh-CN"/>
        </w:rPr>
        <w:t xml:space="preserve">人</w:t>
      </w:r>
      <w:r>
        <w:rPr>
          <w:rFonts w:hint="eastAsia" w:ascii="宋体" w:hAnsi="宋体" w:eastAsia="宋体" w:cs="宋体"/>
          <w:szCs w:val="21"/>
          <w:lang w:val="zh-CN"/>
        </w:rPr>
        <w:t xml:space="preserve">指定地点交货，并完成安装、调试。</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3、交货地点：南京工业职业技术大学指定地点。</w:t>
      </w:r>
      <w:r/>
    </w:p>
    <w:p>
      <w:pPr>
        <w:pStyle w:val="1061"/>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pStyle w:val="1061"/>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t xml:space="preserve">六、其他技术服务要求</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cs="宋体"/>
          <w:szCs w:val="21"/>
          <w:lang w:val="zh-CN"/>
        </w:rPr>
        <w:t xml:space="preserve">供应商</w:t>
      </w:r>
      <w:r>
        <w:rPr>
          <w:rFonts w:hint="eastAsia" w:ascii="宋体" w:hAnsi="宋体" w:eastAsia="宋体" w:cs="宋体"/>
          <w:szCs w:val="21"/>
          <w:lang w:val="zh-CN"/>
        </w:rPr>
        <w:t xml:space="preserve">须保证本次投标产品系优质材料和先进工艺制成新出厂的产品，且完全与投标文件所述相符。</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应根据招标文件要求提供项目实施方案，方案包含以下内容：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 供货进度安排：需明确从合同签订到完成全部供货的各阶段时间节点，并提供具体的时间表或甘特图；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 配送组织架构：需明确配送团队的人员配置、岗位职责、车辆及设备投入情况，并提供组织架构图；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③ 进度控制措施：需包含进度跟踪方式、报告周期、异常情况处理流程；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④ 风险控制管理：需列出可能影响供货的风险类型，并针对每种风险提供应对预案；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⑤ 质量保障措施：需明确质量标准、检验方法、不合格品处理机制。</w:t>
      </w:r>
      <w:r/>
    </w:p>
    <w:p>
      <w:pPr>
        <w:ind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4、</w:t>
      </w:r>
      <w:r>
        <w:rPr>
          <w:rFonts w:hint="eastAsia" w:ascii="宋体" w:hAnsi="宋体" w:eastAsia="宋体" w:cs="宋体"/>
          <w:szCs w:val="21"/>
          <w:lang w:eastAsia="zh-CN"/>
        </w:rPr>
        <w:t xml:space="preserve">供应商</w:t>
      </w:r>
      <w:r>
        <w:rPr>
          <w:rFonts w:hint="eastAsia" w:ascii="宋体" w:hAnsi="宋体" w:eastAsia="宋体" w:cs="宋体"/>
          <w:szCs w:val="21"/>
        </w:rPr>
        <w:t xml:space="preserve">应根据招标文件要求提供项目验收配合方案</w:t>
      </w:r>
      <w:r>
        <w:rPr>
          <w:rFonts w:hint="eastAsia" w:ascii="宋体" w:hAnsi="宋体" w:cs="宋体"/>
          <w:szCs w:val="21"/>
          <w:lang w:eastAsia="zh-CN"/>
        </w:rPr>
        <w:t xml:space="preserve">（本项目履约验收由采购人依法组织实施，供应商须配合采购人完成全部验收工作）</w:t>
      </w:r>
      <w:r>
        <w:rPr>
          <w:rFonts w:hint="eastAsia" w:ascii="宋体" w:hAnsi="宋体" w:eastAsia="宋体" w:cs="宋体"/>
          <w:szCs w:val="21"/>
        </w:rPr>
        <w:t xml:space="preserve">，方案包含以下内容：</w:t>
      </w:r>
      <w:r/>
    </w:p>
    <w:p>
      <w:pPr>
        <w:ind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① 验收配合流程：明确设备安装完成后，供应商配合采购人从提请验收至完成最终验收签字的全部工作步骤，可附流程图或步骤说明；</w:t>
      </w:r>
      <w:r/>
    </w:p>
    <w:p>
      <w:pPr>
        <w:ind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② 验收指标配合响应：针对本项目各项技术指标，列明供应商配合采购人开展核验、测试的工作方式，可配套提供供应商准备的检查核对样表；</w:t>
      </w:r>
      <w:r/>
    </w:p>
    <w:p>
      <w:pPr>
        <w:ind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③ 验收资料提交清单：列明验收环节供应商需向采购人提交的全部资料名称，明确资料的来源、编制及提供责任；</w:t>
      </w:r>
      <w:r/>
    </w:p>
    <w:p>
      <w:pPr>
        <w:ind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④ 供应商验收配合人员安排：明确本项目负责验收配合工作人员的姓名、职务、相关项目经验，提供人员配置表；</w:t>
      </w:r>
      <w:r/>
    </w:p>
    <w:p>
      <w:pPr>
        <w:ind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⑤ 设备安装过程记录管理：说明安装过程中供应商需要留存的记录内容、记录方式、资料保存期限，以及向采购人提交验收资料前的整理归档要求。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应根据招标文件要求提供售后服务承诺方案，方案包含以下内容：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 售后服务响应时间：需明确售后服务的联系方式、响应时限、到达现场时间、解决问题的时间承诺；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 售后服务人员配置：需明确售后服务团队的人员数量、资质、分工及联系方式；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③ 质保期内服务内容：需明确质保期内免费提供的服务项目；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④ 质保期后服务方案：需明确质保期满后的服务提供方式；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⑤ 备品备件清单：需列出常用备品、配件、耗材的名称、品牌、规格型号、单价，并提供价格清单；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⑥ 维修服务明细：需明确维修项目的收费标准或折扣率；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⑦ 技术指导方案：需说明对采购方人员的培训计划以及日常技术支持的渠道。</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应根据招标文件要求提供培训方案，方案包含以下内容：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 培训对象：需明确接受培训的人员类别及预计人数；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 培训内容：需列出具体培训课程或模块，并说明每项内容的教学目标；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③ 培训时间与课时：需明确培训总时长，以及各培训模块的课时分配；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④ 培训方式：需说明培训形式，并提供相应安排；</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⑤ 培训材料：需列出将提供的培训资料，并注明是否免费提供及提供份数；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⑥ 培训人员资质：需明确授课人员的姓名、相关认证、从业年限及同类项目培训经验。</w:t>
      </w:r>
      <w:r/>
    </w:p>
    <w:p>
      <w:pPr>
        <w:pStyle w:val="1061"/>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ind w:firstLine="454"/>
        <w:spacing w:line="360" w:lineRule="auto"/>
        <w:rPr>
          <w:rFonts w:hint="default" w:ascii="宋体" w:hAnsi="宋体" w:eastAsia="宋体" w:cs="宋体"/>
          <w:b/>
          <w:bCs/>
          <w:color w:val="000000" w:themeColor="text1"/>
          <w:spacing w:val="8"/>
          <w:szCs w:val="21"/>
          <w:lang w:val="en-US" w:eastAsia="zh-CN"/>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t xml:space="preserve">七、</w:t>
      </w:r>
      <w:r>
        <w:rPr>
          <w:rFonts w:hint="eastAsia" w:ascii="宋体" w:hAnsi="宋体" w:eastAsia="宋体" w:cs="宋体"/>
          <w:b/>
          <w:bCs/>
          <w:color w:val="000000" w:themeColor="text1"/>
          <w:spacing w:val="8"/>
          <w:szCs w:val="21"/>
          <w:lang w:val="en-US" w:eastAsia="zh-CN"/>
          <w14:textFill>
            <w14:solidFill>
              <w14:schemeClr w14:val="tx1"/>
            </w14:solidFill>
          </w14:textFill>
        </w:rPr>
        <w:t xml:space="preserve">履约保证金</w:t>
      </w:r>
      <w:r/>
    </w:p>
    <w:p>
      <w:pPr>
        <w:pStyle w:val="1064"/>
        <w:ind w:firstLine="420"/>
        <w:spacing w:line="360" w:lineRule="auto"/>
        <w:rPr>
          <w:rFonts w:hint="eastAsia" w:ascii="宋体" w:hAnsi="宋体" w:eastAsia="宋体" w:cs="宋体"/>
          <w:szCs w:val="21"/>
        </w:rPr>
      </w:pPr>
      <w:r/>
      <w:bookmarkStart w:id="33" w:name="OLE_LINK11"/>
      <w:r>
        <w:rPr>
          <w:rFonts w:hint="eastAsia" w:ascii="宋体" w:hAnsi="宋体" w:eastAsia="宋体" w:cs="宋体"/>
          <w:szCs w:val="21"/>
        </w:rPr>
        <w:t xml:space="preserve">1、供应商中标后7个工作日内，将中标合同金额10%的履约保证金以转账或支票、汇票、本票或者金融机构、担保机构出具的保函等方式支付至采购人指定账户，采购人凭付款凭证及到款情况办理合同签订相关手续。</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南京工业职业技术大学指定账户信息具体如下：</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单位名称：南京工业职业技术大学</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开 户 行：工商银行南京汉府支行</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账    号：4301015819100701644</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注：请在转账时备注“项目名称+履约保证保金”字样。</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2、合同履行过程中，若经采购人核实存在货物质量问题或供应商违约情形，采购人有权在通知供应商后，从履约保证金中抵扣相应的补偿或赔偿款项。</w:t>
      </w:r>
      <w:r/>
    </w:p>
    <w:p>
      <w:pPr>
        <w:pStyle w:val="1064"/>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rPr>
        <w:t xml:space="preserve">3、履约保证金退还流程：自货物验收合格之日起满12个月，且货物运行正常，供应商可向采购人提交履约保证金退还申请及相关证明材料。经用户签字确认，核实无质量问题且供应商无违约情形后，采购人于确认完成后一个月内，无息退还履约保证金的50%；自货物验收合格之日起满24个月，经用户核实无质量问题、供应商无违约情形的，无息退还履约保证金的30%；免费质保期届满，经核实无遗留质量问题、供应商无违约情形的，无息退还剩余履约保证金。办理保证金退还相关手续遇寒暑假、法定节假日的，期限顺延。</w:t>
      </w:r>
      <w:r/>
    </w:p>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bookmarkEnd w:id="33"/>
      <w:r/>
      <w:r/>
    </w:p>
    <w:p>
      <w:pPr>
        <w:ind w:firstLine="454"/>
        <w:spacing w:line="360" w:lineRule="auto"/>
        <w:rPr>
          <w:rFonts w:hint="default" w:ascii="宋体" w:hAnsi="宋体" w:eastAsia="宋体" w:cs="宋体"/>
          <w:b/>
          <w:bCs/>
          <w:spacing w:val="8"/>
          <w:szCs w:val="21"/>
          <w:highlight w:val="none"/>
          <w:lang w:val="en-US" w:eastAsia="zh-CN"/>
        </w:rPr>
      </w:pPr>
      <w:r>
        <w:rPr>
          <w:rFonts w:hint="eastAsia" w:ascii="宋体" w:hAnsi="宋体" w:eastAsia="宋体" w:cs="宋体"/>
          <w:b/>
          <w:bCs/>
          <w:spacing w:val="8"/>
          <w:szCs w:val="21"/>
          <w:highlight w:val="none"/>
          <w:lang w:val="en-US" w:eastAsia="zh-CN"/>
        </w:rPr>
        <w:t xml:space="preserve">八</w:t>
      </w:r>
      <w:r>
        <w:rPr>
          <w:rFonts w:hint="eastAsia" w:ascii="宋体" w:hAnsi="宋体" w:eastAsia="宋体" w:cs="宋体"/>
          <w:b/>
          <w:bCs/>
          <w:spacing w:val="8"/>
          <w:szCs w:val="21"/>
          <w:highlight w:val="none"/>
        </w:rPr>
        <w:t xml:space="preserve">、</w:t>
      </w:r>
      <w:r>
        <w:rPr>
          <w:rFonts w:hint="eastAsia" w:ascii="宋体" w:hAnsi="宋体" w:eastAsia="宋体" w:cs="宋体"/>
          <w:b/>
          <w:bCs/>
          <w:spacing w:val="8"/>
          <w:szCs w:val="21"/>
          <w:highlight w:val="none"/>
          <w:lang w:val="en-US" w:eastAsia="zh-CN"/>
        </w:rPr>
        <w:t xml:space="preserve">货款支付</w:t>
      </w:r>
      <w:r/>
    </w:p>
    <w:p>
      <w:pPr>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合同签订后支付30%合同款，货物交付、安装、调试且通过验收后（遇寒暑假和法定节假日顺延），支付合同总金额的100%，付款之前需收到乙方开具的合法有效的相应全额发票。</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pStyle w:val="1039"/>
        <w:numPr>
          <w:ilvl w:val="0"/>
          <w:numId w:val="0"/>
        </w:numPr>
        <w:spacing w:line="360" w:lineRule="auto"/>
        <w:rPr>
          <w:rFonts w:hint="eastAsia" w:ascii="宋体" w:hAnsi="宋体" w:eastAsia="宋体" w:cs="宋体"/>
          <w:sz w:val="28"/>
          <w:szCs w:val="28"/>
        </w:rPr>
      </w:pPr>
      <w:r>
        <w:rPr>
          <w:rFonts w:hint="eastAsia" w:ascii="宋体" w:hAnsi="宋体" w:eastAsia="宋体" w:cs="宋体"/>
        </w:rPr>
        <w:br w:type="page" w:clear="all"/>
      </w:r>
      <w:bookmarkStart w:id="34" w:name="_Toc18631"/>
      <w:r>
        <w:rPr>
          <w:rFonts w:hint="eastAsia" w:ascii="宋体" w:hAnsi="宋体" w:eastAsia="宋体" w:cs="宋体"/>
          <w:sz w:val="28"/>
          <w:szCs w:val="40"/>
        </w:rPr>
        <w:t xml:space="preserve">第五章 </w:t>
      </w:r>
      <w:r>
        <w:rPr>
          <w:rFonts w:hint="eastAsia" w:ascii="宋体" w:hAnsi="宋体" w:cs="宋体"/>
          <w:sz w:val="28"/>
          <w:szCs w:val="40"/>
          <w:lang w:val="en-US" w:eastAsia="zh-CN"/>
        </w:rPr>
        <w:t xml:space="preserve"> </w:t>
      </w:r>
      <w:r>
        <w:rPr>
          <w:rFonts w:hint="eastAsia" w:ascii="宋体" w:hAnsi="宋体" w:eastAsia="宋体" w:cs="宋体"/>
          <w:sz w:val="28"/>
          <w:szCs w:val="40"/>
        </w:rPr>
        <w:t xml:space="preserve">合同主要条款及格式</w:t>
      </w:r>
      <w:bookmarkEnd w:id="22"/>
      <w:r/>
      <w:bookmarkEnd w:id="34"/>
      <w:r/>
      <w:r/>
    </w:p>
    <w:p>
      <w:pPr>
        <w:jc w:val="center"/>
        <w:spacing w:line="360" w:lineRule="auto"/>
        <w:rPr>
          <w:rFonts w:hint="eastAsia" w:ascii="宋体" w:hAnsi="宋体" w:eastAsia="宋体" w:cs="宋体"/>
          <w:b/>
          <w:bCs/>
          <w:sz w:val="28"/>
          <w:szCs w:val="28"/>
          <w:u w:val="single"/>
        </w:rPr>
      </w:pPr>
      <w:r>
        <w:rPr>
          <w:rFonts w:hint="eastAsia" w:ascii="宋体" w:hAnsi="宋体" w:cs="宋体"/>
          <w:b/>
          <w:bCs/>
          <w:sz w:val="28"/>
          <w:szCs w:val="28"/>
          <w:lang w:eastAsia="zh-CN"/>
        </w:rPr>
        <w:t xml:space="preserve">集成电路模拟数字测试平台2</w:t>
      </w:r>
      <w:r>
        <w:rPr>
          <w:rFonts w:hint="eastAsia" w:ascii="宋体" w:hAnsi="宋体" w:eastAsia="宋体" w:cs="宋体"/>
          <w:b/>
          <w:bCs/>
          <w:sz w:val="28"/>
          <w:szCs w:val="28"/>
        </w:rPr>
        <w:t xml:space="preserve">合同 </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甲方：（买方）_________         乙方：（卖方）_________ </w:t>
      </w:r>
      <w:r/>
    </w:p>
    <w:p>
      <w:pPr>
        <w:pStyle w:val="1064"/>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w:t>
      </w:r>
      <w:r/>
    </w:p>
    <w:p>
      <w:pPr>
        <w:pStyle w:val="1064"/>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地址：</w:t>
      </w:r>
      <w:r>
        <w:rPr>
          <w:rFonts w:hint="eastAsia" w:ascii="宋体" w:hAnsi="宋体" w:eastAsia="宋体" w:cs="宋体"/>
          <w:szCs w:val="21"/>
          <w:u w:val="single"/>
        </w:rPr>
        <w:t xml:space="preserve">                </w:t>
      </w:r>
      <w:r>
        <w:rPr>
          <w:rFonts w:hint="eastAsia" w:ascii="宋体" w:hAnsi="宋体" w:eastAsia="宋体" w:cs="宋体"/>
          <w:szCs w:val="21"/>
        </w:rPr>
        <w:t xml:space="preserve">         地址：</w:t>
      </w:r>
      <w:r>
        <w:rPr>
          <w:rFonts w:hint="eastAsia" w:ascii="宋体" w:hAnsi="宋体" w:eastAsia="宋体" w:cs="宋体"/>
          <w:szCs w:val="21"/>
          <w:u w:val="single"/>
        </w:rPr>
        <w:t xml:space="preserve">                 </w:t>
      </w:r>
      <w:r/>
    </w:p>
    <w:p>
      <w:pPr>
        <w:pStyle w:val="1064"/>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联系人：</w:t>
      </w:r>
      <w:r>
        <w:rPr>
          <w:rFonts w:hint="eastAsia" w:ascii="宋体" w:hAnsi="宋体" w:eastAsia="宋体" w:cs="宋体"/>
          <w:szCs w:val="21"/>
          <w:u w:val="single"/>
        </w:rPr>
        <w:t xml:space="preserve">              </w:t>
      </w:r>
      <w:r>
        <w:rPr>
          <w:rFonts w:hint="eastAsia" w:ascii="宋体" w:hAnsi="宋体" w:eastAsia="宋体" w:cs="宋体"/>
          <w:szCs w:val="21"/>
        </w:rPr>
        <w:t xml:space="preserve">         联系人：</w:t>
      </w:r>
      <w:r>
        <w:rPr>
          <w:rFonts w:hint="eastAsia" w:ascii="宋体" w:hAnsi="宋体" w:eastAsia="宋体" w:cs="宋体"/>
          <w:szCs w:val="21"/>
          <w:u w:val="single"/>
        </w:rPr>
        <w:t xml:space="preserve">                </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u w:val="single"/>
        </w:rPr>
        <w:t xml:space="preserve">            </w:t>
      </w:r>
      <w:r>
        <w:rPr>
          <w:rFonts w:hint="eastAsia" w:ascii="宋体" w:hAnsi="宋体" w:eastAsia="宋体" w:cs="宋体"/>
          <w:szCs w:val="21"/>
        </w:rPr>
        <w:t xml:space="preserve">         联系方式：</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甲、乙双方根据</w:t>
      </w:r>
      <w:r>
        <w:rPr>
          <w:rFonts w:hint="eastAsia" w:ascii="宋体" w:hAnsi="宋体" w:eastAsia="宋体" w:cs="宋体"/>
          <w:szCs w:val="21"/>
          <w:u w:val="single"/>
        </w:rPr>
        <w:t xml:space="preserve"> </w:t>
      </w:r>
      <w:r>
        <w:rPr>
          <w:rFonts w:hint="eastAsia" w:ascii="宋体" w:hAnsi="宋体" w:cs="宋体"/>
          <w:szCs w:val="21"/>
          <w:u w:val="single"/>
          <w:lang w:eastAsia="zh-CN"/>
        </w:rPr>
        <w:t xml:space="preserve">集成电路模拟数字测试平台2</w:t>
      </w:r>
      <w:r>
        <w:rPr>
          <w:rFonts w:hint="eastAsia" w:ascii="宋体" w:hAnsi="宋体" w:eastAsia="宋体" w:cs="宋体"/>
          <w:szCs w:val="21"/>
          <w:u w:val="single"/>
        </w:rPr>
        <w:t xml:space="preserve"> </w:t>
      </w:r>
      <w:r>
        <w:rPr>
          <w:rFonts w:hint="eastAsia" w:ascii="宋体" w:hAnsi="宋体" w:eastAsia="宋体" w:cs="宋体"/>
          <w:szCs w:val="21"/>
        </w:rPr>
        <w:t xml:space="preserve">公开招标的结果，本着自愿及平等互利的原则，就甲方向乙方购买本合同约定的货物事宜，签署本合同。</w:t>
      </w:r>
      <w:r/>
    </w:p>
    <w:p>
      <w:pPr>
        <w:pStyle w:val="1064"/>
        <w:ind w:firstLine="422"/>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一、货物内容、数量及金额</w:t>
      </w:r>
      <w:r/>
    </w:p>
    <w:tbl>
      <w:tblPr>
        <w:tblStyle w:val="1049"/>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1434"/>
        <w:gridCol w:w="1015"/>
        <w:gridCol w:w="1015"/>
        <w:gridCol w:w="1015"/>
        <w:gridCol w:w="1023"/>
        <w:gridCol w:w="1593"/>
        <w:gridCol w:w="1599"/>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360" w:lineRule="auto"/>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360" w:lineRule="auto"/>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szCs w:val="21"/>
              </w:rPr>
              <w:t xml:space="preserve">总价（人民币大写）：                         </w:t>
            </w:r>
            <w:r>
              <w:rPr>
                <w:rFonts w:hint="eastAsia" w:ascii="宋体" w:hAnsi="宋体" w:eastAsia="宋体" w:cs="宋体"/>
                <w:szCs w:val="21"/>
              </w:rPr>
              <w:t xml:space="preserve">合计（小写）：</w:t>
            </w:r>
            <w:r/>
          </w:p>
          <w:p>
            <w:pPr>
              <w:jc w:val="center"/>
              <w:spacing w:line="360" w:lineRule="auto"/>
              <w:rPr>
                <w:rFonts w:hint="eastAsia" w:ascii="宋体" w:hAnsi="宋体" w:eastAsia="宋体" w:cs="宋体"/>
                <w:szCs w:val="21"/>
              </w:rPr>
            </w:pPr>
            <w:r>
              <w:rPr>
                <w:rFonts w:hint="eastAsia" w:ascii="宋体" w:hAnsi="宋体" w:eastAsia="宋体" w:cs="宋体"/>
                <w:szCs w:val="21"/>
              </w:rPr>
            </w:r>
            <w:r/>
          </w:p>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说明：本合同总价款涵盖货物从设计、制造、包装、仓储、运输、安装直至验收合格之前的全部含税费用，以及保修期内备品备件相关的所有含税费用。乙方依约应提供的伴随服务及售后服务所涉费用，亦包含在本合同总价款内。</w:t>
            </w:r>
            <w:r/>
          </w:p>
        </w:tc>
      </w:tr>
    </w:tbl>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二、结算方式</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2.1结算方式：</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2.2履约保证金（根据招标文件要求选用）</w:t>
      </w:r>
      <w:r/>
    </w:p>
    <w:p>
      <w:pPr>
        <w:pStyle w:val="1064"/>
        <w:ind w:firstLine="420"/>
        <w:spacing w:line="360" w:lineRule="auto"/>
        <w:rPr>
          <w:rFonts w:hint="eastAsia" w:ascii="宋体" w:hAnsi="宋体" w:eastAsia="宋体" w:cs="宋体"/>
          <w:szCs w:val="21"/>
        </w:rPr>
      </w:pPr>
      <w:r>
        <w:rPr>
          <w:rFonts w:ascii="Wingdings 2" w:hAnsi="Wingdings 2" w:eastAsia="Wingdings 2" w:cs="Wingdings 2"/>
          <w:szCs w:val="21"/>
        </w:rPr>
        <w:t xml:space="preserve">£</w:t>
      </w:r>
      <w:r>
        <w:rPr>
          <w:rFonts w:hint="eastAsia" w:ascii="宋体" w:hAnsi="宋体" w:eastAsia="宋体" w:cs="宋体"/>
          <w:szCs w:val="21"/>
        </w:rPr>
        <w:t xml:space="preserve">本项目不需要缴纳履约保证金。</w:t>
      </w:r>
      <w:r/>
    </w:p>
    <w:p>
      <w:pPr>
        <w:pStyle w:val="1064"/>
        <w:ind w:firstLine="420"/>
        <w:spacing w:line="360" w:lineRule="auto"/>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本项目需要缴纳履约保证金，具体要求如下：</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（1）乙方中标后7个工作日内，将中标合同金额10%的履约保证金以转账或支票、汇票、本票或者金融机构、担保机构出具的保函等方式支付至甲方指定账户，甲方凭付款凭证及到款情况办理合同签订相关手续。</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南京工业职业技术大学指定账户信息具体如下：</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单位名称：南京工业职业技术大学</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开 户 行：</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账    号：</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注：请在转账时备注“项目名称+履约保证保金”字样。</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（2）合同履行过程中，若经甲方核实存在货物质量问题或乙方违约情形，甲方有权在通知乙方后，从履约保证金中抵扣相应的补偿或赔偿款项。</w:t>
      </w:r>
      <w:r/>
    </w:p>
    <w:p>
      <w:pPr>
        <w:pStyle w:val="1064"/>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rPr>
        <w:t xml:space="preserve">（3）履约保证金退还流程：自货物验收合格之日起满12个月，且货物运行正常，乙方可向甲方提交履约保证金退还申请及相关证明材料。经用户签字确认，核实无质量问题且乙方无违约情形后，甲方于确认完成后一个月内，无息退还履约保证金的50%；自货物验收合格之日起满24个月，经用户核实无质量问题、乙方无违约情形的，无息退还履约保证金的30%；免费质保期届满，经核实无遗留质量问题、乙方无违约情形的，无息退还剩余履约保证金。办理保证金退还相关手续遇寒暑假、法定节假日的，期限顺延。</w:t>
      </w:r>
      <w:r/>
    </w:p>
    <w:p>
      <w:pPr>
        <w:pStyle w:val="106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2.3当采购数量与实际使用数量不一致时，乙方应根据实际使用量供货，合同的最终结算金额按实际使用量乘以本合同约定的成交单价进行计算。</w:t>
      </w:r>
      <w:r/>
    </w:p>
    <w:p>
      <w:pPr>
        <w:pStyle w:val="106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2.4乙方指定账户信息：</w:t>
      </w:r>
      <w:r/>
    </w:p>
    <w:p>
      <w:pPr>
        <w:pStyle w:val="106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开户行：</w:t>
      </w:r>
      <w:r/>
    </w:p>
    <w:p>
      <w:pPr>
        <w:pStyle w:val="106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户名：</w:t>
      </w:r>
      <w:r/>
    </w:p>
    <w:p>
      <w:pPr>
        <w:pStyle w:val="106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账号：</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highlight w:val="none"/>
        </w:rPr>
        <w:t xml:space="preserve">上述账户信息，如有变更，乙方应在变更前3日内书面通知甲</w:t>
      </w:r>
      <w:r>
        <w:rPr>
          <w:rFonts w:hint="eastAsia" w:ascii="宋体" w:hAnsi="宋体" w:eastAsia="宋体" w:cs="宋体"/>
          <w:szCs w:val="21"/>
        </w:rPr>
        <w:t xml:space="preserve">方。否则，由此产生的后果由乙方承担。</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三、交付方式、时间及地点</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1</w:t>
      </w:r>
      <w:r>
        <w:rPr>
          <w:rFonts w:hint="eastAsia" w:ascii="宋体" w:hAnsi="宋体" w:eastAsia="宋体" w:cs="宋体"/>
          <w:szCs w:val="21"/>
          <w:lang w:val="zh-CN"/>
        </w:rPr>
        <w:t xml:space="preserve">）交货期：</w:t>
      </w:r>
      <w:r>
        <w:rPr>
          <w:rFonts w:hint="eastAsia" w:ascii="宋体" w:hAnsi="宋体" w:eastAsia="宋体" w:cs="宋体"/>
          <w:szCs w:val="21"/>
          <w:highlight w:val="none"/>
          <w:lang w:val="zh-CN"/>
        </w:rPr>
        <w:t xml:space="preserve">合同签订生效后，</w:t>
      </w:r>
      <w:r>
        <w:rPr>
          <w:rFonts w:hint="eastAsia" w:ascii="宋体" w:hAnsi="宋体" w:cs="宋体"/>
          <w:szCs w:val="21"/>
          <w:highlight w:val="none"/>
          <w:lang w:val="en-US" w:eastAsia="zh-CN"/>
        </w:rPr>
        <w:t xml:space="preserve">30</w:t>
      </w:r>
      <w:r>
        <w:rPr>
          <w:rFonts w:hint="eastAsia" w:ascii="宋体" w:hAnsi="宋体" w:eastAsia="宋体" w:cs="宋体"/>
          <w:szCs w:val="21"/>
          <w:highlight w:val="none"/>
          <w:lang w:val="en-US" w:eastAsia="zh-CN"/>
        </w:rPr>
        <w:t xml:space="preserve">个日历日</w:t>
      </w:r>
      <w:r>
        <w:rPr>
          <w:rFonts w:hint="eastAsia" w:ascii="宋体" w:hAnsi="宋体" w:eastAsia="宋体" w:cs="宋体"/>
          <w:szCs w:val="21"/>
          <w:highlight w:val="none"/>
          <w:lang w:val="zh-CN"/>
        </w:rPr>
        <w:t xml:space="preserve">内全部设备、材料运抵现场，并安装、调试结束，验收合格，交付采购方使用。</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2</w:t>
      </w:r>
      <w:r>
        <w:rPr>
          <w:rFonts w:hint="eastAsia" w:ascii="宋体" w:hAnsi="宋体" w:eastAsia="宋体" w:cs="宋体"/>
          <w:szCs w:val="21"/>
          <w:lang w:val="zh-CN"/>
        </w:rPr>
        <w:t xml:space="preserve">）交货方式：</w:t>
      </w:r>
      <w:r>
        <w:rPr>
          <w:rFonts w:hint="eastAsia" w:ascii="宋体" w:hAnsi="宋体" w:eastAsia="宋体" w:cs="宋体"/>
          <w:szCs w:val="21"/>
          <w:lang w:val="en-US" w:eastAsia="zh-CN"/>
        </w:rPr>
        <w:t xml:space="preserve">乙方</w:t>
      </w:r>
      <w:r>
        <w:rPr>
          <w:rFonts w:hint="eastAsia" w:ascii="宋体" w:hAnsi="宋体" w:eastAsia="宋体" w:cs="宋体"/>
          <w:szCs w:val="21"/>
          <w:lang w:val="zh-CN"/>
        </w:rPr>
        <w:t xml:space="preserve">在</w:t>
      </w:r>
      <w:r>
        <w:rPr>
          <w:rFonts w:hint="eastAsia" w:ascii="宋体" w:hAnsi="宋体" w:eastAsia="宋体" w:cs="宋体"/>
          <w:szCs w:val="21"/>
          <w:lang w:val="en-US" w:eastAsia="zh-CN"/>
        </w:rPr>
        <w:t xml:space="preserve">甲方</w:t>
      </w:r>
      <w:r>
        <w:rPr>
          <w:rFonts w:hint="eastAsia" w:ascii="宋体" w:hAnsi="宋体" w:eastAsia="宋体" w:cs="宋体"/>
          <w:szCs w:val="21"/>
          <w:lang w:val="zh-CN"/>
        </w:rPr>
        <w:t xml:space="preserve">指定地点交货，并完成安装、调试。</w:t>
      </w:r>
      <w:r/>
    </w:p>
    <w:p>
      <w:pPr>
        <w:pStyle w:val="1064"/>
        <w:ind w:firstLine="420"/>
        <w:spacing w:line="360" w:lineRule="auto"/>
        <w:rPr>
          <w:rFonts w:hint="eastAsia" w:ascii="宋体" w:hAnsi="宋体" w:eastAsia="宋体" w:cs="宋体"/>
          <w:b/>
          <w:bCs/>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3</w:t>
      </w:r>
      <w:r>
        <w:rPr>
          <w:rFonts w:hint="eastAsia" w:ascii="宋体" w:hAnsi="宋体" w:eastAsia="宋体" w:cs="宋体"/>
          <w:szCs w:val="21"/>
          <w:lang w:val="zh-CN"/>
        </w:rPr>
        <w:t xml:space="preserve">）交货地点：</w:t>
      </w:r>
      <w:r>
        <w:rPr>
          <w:rFonts w:hint="eastAsia" w:ascii="宋体" w:hAnsi="宋体" w:eastAsia="宋体" w:cs="宋体"/>
          <w:szCs w:val="21"/>
          <w:lang w:val="en-US" w:eastAsia="zh-CN"/>
        </w:rPr>
        <w:t xml:space="preserve">甲方</w:t>
      </w:r>
      <w:r>
        <w:rPr>
          <w:rFonts w:hint="eastAsia" w:ascii="宋体" w:hAnsi="宋体" w:eastAsia="宋体" w:cs="宋体"/>
          <w:szCs w:val="21"/>
          <w:lang w:val="zh-CN"/>
        </w:rPr>
        <w:t xml:space="preserve">指定地点。</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四、货物包装、发运及运输</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4.1 乙方应在货物发运前根据运输距离、防潮、防震、防锈和防破损装卸等要求进行相应的包装，以保证货物安全运达甲方指定地点。</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4.2 使用说明书、质量检验证明书、随配附件和工具以及清单一并附于货物内。</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4.3 乙方在货物发运手续办理完毕后24小时内或货到甲方48小时前通知甲方，以准备接货。</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4.4 货物在交付甲方前发生的风险均由乙方负责。</w:t>
      </w:r>
      <w:r/>
    </w:p>
    <w:p>
      <w:pPr>
        <w:pStyle w:val="1064"/>
        <w:ind w:firstLine="422"/>
        <w:spacing w:line="360" w:lineRule="auto"/>
        <w:rPr>
          <w:rFonts w:hint="eastAsia" w:ascii="宋体" w:hAnsi="宋体" w:eastAsia="宋体" w:cs="宋体"/>
          <w:szCs w:val="21"/>
        </w:rPr>
      </w:pPr>
      <w:r>
        <w:rPr>
          <w:rFonts w:hint="eastAsia" w:ascii="宋体" w:hAnsi="宋体" w:eastAsia="宋体" w:cs="宋体"/>
          <w:b/>
          <w:szCs w:val="21"/>
        </w:rPr>
        <w:t xml:space="preserve">五、质量保证及售后服务</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5.3上述货物的质保期</w:t>
      </w:r>
      <w:r>
        <w:rPr>
          <w:rFonts w:hint="eastAsia" w:ascii="宋体" w:hAnsi="宋体" w:eastAsia="宋体" w:cs="宋体"/>
          <w:szCs w:val="21"/>
          <w:u w:val="single"/>
        </w:rPr>
        <w:t xml:space="preserve">     </w:t>
      </w:r>
      <w:r>
        <w:rPr>
          <w:rFonts w:hint="eastAsia" w:ascii="宋体" w:hAnsi="宋体" w:eastAsia="宋体" w:cs="宋体"/>
          <w:szCs w:val="21"/>
        </w:rPr>
        <w:t xml:space="preserve">年。（自交货验收合格次日起计算），因人为因素出现的故障不在免费保修范围内。</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5.5 在质保期内，乙方应对货物出现的质量及安全问题负责处理解决并承担一切费用。</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六、调试和验收</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6.1 乙方交货前应对货物全面检查并对验收文件进行整理，列出清单提交甲方，检验的结果亦应随货物交甲方。</w:t>
      </w:r>
      <w:r/>
    </w:p>
    <w:p>
      <w:pPr>
        <w:pStyle w:val="1064"/>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6.2 甲方对乙方提供的货物在使用前进行调试时，乙方需负责安装并培训甲方的使用操作人员，并协助甲方一起调试，直到符合技术要求。</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6.5 设备、材料安装、调试结束，甲、乙双方派员共同验收，达到验收标准则验收合格。验收完毕后出具验收结果报告并经双方签字确认；验收相关费用由乙方承担。</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七、技术资料</w:t>
      </w:r>
      <w:r/>
    </w:p>
    <w:p>
      <w:pPr>
        <w:pStyle w:val="1064"/>
        <w:ind w:firstLine="420"/>
        <w:spacing w:line="360" w:lineRule="auto"/>
        <w:rPr>
          <w:rFonts w:hint="eastAsia" w:ascii="宋体" w:hAnsi="宋体" w:eastAsia="宋体" w:cs="宋体"/>
          <w:b/>
          <w:szCs w:val="21"/>
        </w:rPr>
      </w:pPr>
      <w:r>
        <w:rPr>
          <w:rFonts w:hint="eastAsia" w:ascii="宋体" w:hAnsi="宋体" w:eastAsia="宋体" w:cs="宋体"/>
          <w:szCs w:val="21"/>
        </w:rPr>
        <w:t xml:space="preserve">7.1乙方应按招标文件规定的时间向甲方提供使用货物的有关技术资料。</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八、知识产权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九、违约责任</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9.2 乙方履约的前提下，甲方无故迟延支付货款的,甲方应按逾期付款总额每日万分之五向乙方支付违约金。</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9.8 乙方履行义务不符合合同约定时，甲方有权扣减总货款的10%作为违约金。</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十、不可抗力事件处理</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10.1 在合同有效期内，任何一方因不可抗力事件导致不能履行合同，则合同履行期可延长，其延长期与不可抗力影响期相同。</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10.2 不可抗力事件发生后，应立即通知对方，并寄送有关权威机构出具的证明。</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10.3 不可抗力事件延续30天以上，双方应通过友好协商，确定是否继续履行合同。</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十一、诉讼</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十二、合同生效及其它</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12.1招投标文件、中标通知书作为合同的附件，与本合同具有同等法律效力。合同经双方法定代表人或授权委托代表人签字、盖章后生效。</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12.2本合同未尽事宜，遵照《中华人民共和国民法典》有关条文执行。</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12.3 本合同正本一式</w:t>
      </w:r>
      <w:r>
        <w:rPr>
          <w:rFonts w:hint="eastAsia" w:ascii="宋体" w:hAnsi="宋体" w:eastAsia="宋体" w:cs="宋体"/>
          <w:szCs w:val="21"/>
          <w:u w:val="single"/>
        </w:rPr>
        <w:t xml:space="preserve">     </w:t>
      </w:r>
      <w:r>
        <w:rPr>
          <w:rFonts w:hint="eastAsia" w:ascii="宋体" w:hAnsi="宋体" w:eastAsia="宋体" w:cs="宋体"/>
          <w:szCs w:val="21"/>
        </w:rPr>
        <w:t xml:space="preserve">份，甲方</w:t>
      </w:r>
      <w:r>
        <w:rPr>
          <w:rFonts w:hint="eastAsia" w:ascii="宋体" w:hAnsi="宋体" w:eastAsia="宋体" w:cs="宋体"/>
          <w:szCs w:val="21"/>
          <w:u w:val="single"/>
        </w:rPr>
        <w:t xml:space="preserve">     </w:t>
      </w:r>
      <w:r>
        <w:rPr>
          <w:rFonts w:hint="eastAsia" w:ascii="宋体" w:hAnsi="宋体" w:eastAsia="宋体" w:cs="宋体"/>
          <w:szCs w:val="21"/>
        </w:rPr>
        <w:t xml:space="preserve">份，乙方</w:t>
      </w:r>
      <w:r>
        <w:rPr>
          <w:rFonts w:hint="eastAsia" w:ascii="宋体" w:hAnsi="宋体" w:eastAsia="宋体" w:cs="宋体"/>
          <w:szCs w:val="21"/>
          <w:u w:val="single"/>
        </w:rPr>
        <w:t xml:space="preserve">    </w:t>
      </w:r>
      <w:r>
        <w:rPr>
          <w:rFonts w:hint="eastAsia" w:ascii="宋体" w:hAnsi="宋体" w:eastAsia="宋体" w:cs="宋体"/>
          <w:szCs w:val="21"/>
        </w:rPr>
        <w:t xml:space="preserve">份，具有同等法律效力。</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12.4 其他：</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1064"/>
        <w:spacing w:before="120" w:after="120" w:line="360" w:lineRule="auto"/>
        <w:rPr>
          <w:rFonts w:hint="eastAsia" w:ascii="宋体" w:hAnsi="宋体" w:eastAsia="宋体" w:cs="宋体"/>
          <w:szCs w:val="21"/>
        </w:rPr>
      </w:pPr>
      <w:r>
        <w:rPr>
          <w:rFonts w:hint="eastAsia" w:ascii="宋体" w:hAnsi="宋体" w:eastAsia="宋体" w:cs="宋体"/>
          <w:szCs w:val="21"/>
        </w:rPr>
        <w:t xml:space="preserve">甲方： 南京</w:t>
      </w:r>
      <w:r>
        <w:rPr>
          <w:rFonts w:hint="eastAsia" w:ascii="宋体" w:hAnsi="宋体" w:eastAsia="宋体" w:cs="宋体"/>
          <w:szCs w:val="21"/>
          <w:lang w:val="en-US" w:eastAsia="zh-CN"/>
        </w:rPr>
        <w:t xml:space="preserve">工业职业技术</w:t>
      </w:r>
      <w:r>
        <w:rPr>
          <w:rFonts w:hint="eastAsia" w:ascii="宋体" w:hAnsi="宋体" w:eastAsia="宋体" w:cs="宋体"/>
          <w:szCs w:val="21"/>
        </w:rPr>
        <w:t xml:space="preserve">大学（盖章）        乙方：（盖章）</w:t>
      </w:r>
      <w:r/>
    </w:p>
    <w:p>
      <w:pPr>
        <w:pStyle w:val="1064"/>
        <w:spacing w:before="120" w:after="120" w:line="360" w:lineRule="auto"/>
        <w:rPr>
          <w:rFonts w:hint="eastAsia" w:ascii="宋体" w:hAnsi="宋体" w:eastAsia="宋体" w:cs="宋体"/>
          <w:szCs w:val="21"/>
        </w:rPr>
      </w:pPr>
      <w:r>
        <w:rPr>
          <w:rFonts w:hint="eastAsia" w:ascii="宋体" w:hAnsi="宋体" w:eastAsia="宋体" w:cs="宋体"/>
          <w:szCs w:val="21"/>
        </w:rPr>
        <w:t xml:space="preserve">地址：南京市栖霞区仙林大学城羊山北路1号   地址： </w:t>
      </w:r>
      <w:r/>
    </w:p>
    <w:p>
      <w:pPr>
        <w:pStyle w:val="1064"/>
        <w:spacing w:before="120" w:after="120" w:line="360" w:lineRule="auto"/>
        <w:rPr>
          <w:rFonts w:hint="eastAsia" w:ascii="宋体" w:hAnsi="宋体" w:eastAsia="宋体" w:cs="宋体"/>
          <w:szCs w:val="21"/>
        </w:rPr>
      </w:pPr>
      <w:r>
        <w:rPr>
          <w:rFonts w:hint="eastAsia" w:ascii="宋体" w:hAnsi="宋体" w:eastAsia="宋体" w:cs="宋体"/>
          <w:szCs w:val="21"/>
        </w:rPr>
        <w:t xml:space="preserve">法定代表人/授权代表：（签字）              法定代表人/授权代表：（签字）</w:t>
      </w:r>
      <w:r/>
    </w:p>
    <w:p>
      <w:pPr>
        <w:pStyle w:val="1064"/>
        <w:spacing w:before="120" w:after="120" w:line="360" w:lineRule="auto"/>
        <w:rPr>
          <w:rFonts w:hint="eastAsia" w:ascii="宋体" w:hAnsi="宋体" w:eastAsia="宋体" w:cs="宋体"/>
          <w:szCs w:val="21"/>
        </w:rPr>
      </w:pPr>
      <w:r>
        <w:rPr>
          <w:rFonts w:hint="eastAsia" w:ascii="宋体" w:hAnsi="宋体" w:eastAsia="宋体" w:cs="宋体"/>
          <w:szCs w:val="21"/>
        </w:rPr>
        <w:t xml:space="preserve">签订日期：   年    月    日                签订日期：   年    月    日</w:t>
      </w:r>
      <w:r/>
    </w:p>
    <w:p>
      <w:pPr>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rPr>
        <w:t xml:space="preserve">附件1：</w:t>
      </w:r>
      <w:r>
        <w:rPr>
          <w:rFonts w:hint="eastAsia" w:ascii="宋体" w:hAnsi="宋体" w:eastAsia="宋体" w:cs="宋体"/>
          <w:szCs w:val="21"/>
          <w:lang w:val="zh-CN"/>
        </w:rPr>
        <w:t xml:space="preserve">分项报价表</w:t>
      </w:r>
      <w:r/>
    </w:p>
    <w:tbl>
      <w:tblPr>
        <w:tblStyle w:val="1049"/>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单价</w:t>
            </w:r>
            <w:r/>
          </w:p>
          <w:p>
            <w:pPr>
              <w:jc w:val="center"/>
              <w:spacing w:line="360" w:lineRule="auto"/>
              <w:rPr>
                <w:rFonts w:hint="eastAsia" w:ascii="宋体" w:hAnsi="宋体" w:eastAsia="宋体" w:cs="宋体"/>
              </w:rPr>
            </w:pPr>
            <w:r>
              <w:rPr>
                <w:rFonts w:hint="eastAsia" w:ascii="宋体" w:hAnsi="宋体" w:eastAsia="宋体" w:cs="宋体"/>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总价</w:t>
            </w:r>
            <w:r/>
          </w:p>
          <w:p>
            <w:pPr>
              <w:jc w:val="center"/>
              <w:spacing w:line="360" w:lineRule="auto"/>
              <w:rPr>
                <w:rFonts w:hint="eastAsia" w:ascii="宋体" w:hAnsi="宋体" w:eastAsia="宋体" w:cs="宋体"/>
              </w:rPr>
            </w:pPr>
            <w:r>
              <w:rPr>
                <w:rFonts w:hint="eastAsia" w:ascii="宋体" w:hAnsi="宋体" w:eastAsia="宋体" w:cs="宋体"/>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r>
    </w:tbl>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附件2：货物配置清单</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Cs w:val="21"/>
          <w:lang w:val="en-US" w:eastAsia="zh-CN"/>
        </w:rPr>
        <w:t xml:space="preserve">附件3：</w:t>
      </w:r>
      <w:r>
        <w:rPr>
          <w:rFonts w:hint="eastAsia" w:ascii="宋体" w:hAnsi="宋体" w:eastAsia="宋体" w:cs="宋体"/>
          <w:szCs w:val="21"/>
        </w:rPr>
        <w:t xml:space="preserve">投标响应时的具体</w:t>
      </w:r>
      <w:r>
        <w:rPr>
          <w:rFonts w:hint="eastAsia" w:ascii="宋体" w:hAnsi="宋体" w:eastAsia="宋体" w:cs="宋体"/>
          <w:szCs w:val="21"/>
          <w:lang w:val="en-US" w:eastAsia="zh-CN"/>
        </w:rPr>
        <w:t xml:space="preserve">项目</w:t>
      </w:r>
      <w:r>
        <w:rPr>
          <w:rFonts w:hint="eastAsia" w:ascii="宋体" w:hAnsi="宋体" w:eastAsia="宋体" w:cs="宋体"/>
          <w:szCs w:val="21"/>
        </w:rPr>
        <w:t xml:space="preserve">方案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包括但不限于①实施方案、②验收方案、③售后服务承诺方案、④培训方案等。</w:t>
      </w:r>
      <w:r>
        <w:rPr>
          <w:rFonts w:hint="eastAsia" w:ascii="宋体" w:hAnsi="宋体" w:eastAsia="宋体" w:cs="宋体"/>
          <w:szCs w:val="21"/>
          <w:lang w:eastAsia="zh-CN"/>
        </w:rPr>
        <w:t xml:space="preserve">）</w:t>
      </w:r>
      <w:r>
        <w:rPr>
          <w:rFonts w:hint="eastAsia" w:ascii="宋体" w:hAnsi="宋体" w:eastAsia="宋体" w:cs="宋体"/>
          <w:sz w:val="24"/>
        </w:rPr>
        <w:br w:type="page" w:clear="all"/>
      </w:r>
      <w:bookmarkEnd w:id="0"/>
      <w:r/>
      <w:bookmarkEnd w:id="1"/>
      <w:r/>
      <w:r/>
    </w:p>
    <w:p>
      <w:pPr>
        <w:pStyle w:val="1039"/>
        <w:numPr>
          <w:ilvl w:val="0"/>
          <w:numId w:val="0"/>
        </w:numPr>
        <w:spacing w:line="360" w:lineRule="auto"/>
        <w:rPr>
          <w:rFonts w:hint="eastAsia" w:ascii="宋体" w:hAnsi="宋体" w:eastAsia="宋体" w:cs="宋体"/>
          <w:sz w:val="28"/>
          <w:szCs w:val="28"/>
        </w:rPr>
      </w:pPr>
      <w:r/>
      <w:bookmarkStart w:id="35" w:name="_Toc7019"/>
      <w:r>
        <w:rPr>
          <w:rFonts w:hint="eastAsia" w:ascii="宋体" w:hAnsi="宋体" w:eastAsia="宋体" w:cs="宋体"/>
          <w:sz w:val="28"/>
          <w:szCs w:val="28"/>
        </w:rPr>
        <w:t xml:space="preserve">第六章 </w:t>
      </w:r>
      <w:bookmarkEnd w:id="35"/>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投标文件格式及附件</w:t>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rPr>
          <w:rFonts w:hint="eastAsia" w:ascii="宋体" w:hAnsi="宋体" w:eastAsia="宋体" w:cs="宋体"/>
          <w:sz w:val="20"/>
          <w:szCs w:val="20"/>
        </w:rPr>
      </w:pPr>
      <w:r>
        <w:rPr>
          <w:rFonts w:hint="eastAsia" w:ascii="宋体" w:hAnsi="宋体" w:eastAsia="宋体" w:cs="宋体"/>
          <w:sz w:val="20"/>
          <w:szCs w:val="20"/>
        </w:rPr>
      </w:r>
      <w:r/>
    </w:p>
    <w:p>
      <w:pPr>
        <w:spacing w:line="360" w:lineRule="auto"/>
        <w:rPr>
          <w:rFonts w:hint="eastAsia" w:ascii="宋体" w:hAnsi="宋体" w:eastAsia="宋体" w:cs="宋体"/>
          <w:sz w:val="20"/>
          <w:szCs w:val="20"/>
        </w:rPr>
      </w:pPr>
      <w:r>
        <w:rPr>
          <w:rFonts w:hint="eastAsia" w:ascii="宋体" w:hAnsi="宋体" w:eastAsia="宋体" w:cs="宋体"/>
          <w:sz w:val="20"/>
          <w:szCs w:val="20"/>
        </w:rPr>
      </w:r>
      <w:r/>
    </w:p>
    <w:p>
      <w:pPr>
        <w:jc w:val="center"/>
        <w:spacing w:line="360" w:lineRule="auto"/>
        <w:rPr>
          <w:rFonts w:hint="eastAsia" w:ascii="宋体" w:hAnsi="宋体" w:eastAsia="宋体" w:cs="宋体"/>
          <w:sz w:val="52"/>
          <w:szCs w:val="52"/>
        </w:rPr>
      </w:pPr>
      <w:r>
        <w:rPr>
          <w:rFonts w:hint="eastAsia" w:ascii="宋体" w:hAnsi="宋体" w:eastAsia="宋体" w:cs="宋体"/>
          <w:sz w:val="52"/>
          <w:szCs w:val="52"/>
        </w:rPr>
        <w:t xml:space="preserve">投标文件</w:t>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ind w:firstLine="720"/>
        <w:spacing w:line="360" w:lineRule="auto"/>
        <w:rPr>
          <w:rFonts w:hint="eastAsia" w:ascii="宋体" w:hAnsi="宋体" w:eastAsia="宋体" w:cs="宋体"/>
          <w:sz w:val="36"/>
          <w:szCs w:val="36"/>
        </w:rPr>
      </w:pPr>
      <w:r>
        <w:rPr>
          <w:rFonts w:hint="eastAsia" w:ascii="宋体" w:hAnsi="宋体" w:eastAsia="宋体" w:cs="宋体"/>
          <w:sz w:val="36"/>
          <w:szCs w:val="36"/>
        </w:rPr>
        <w:t xml:space="preserve">项目名称：</w:t>
      </w:r>
      <w:r/>
    </w:p>
    <w:p>
      <w:pPr>
        <w:ind w:firstLine="720"/>
        <w:spacing w:line="360" w:lineRule="auto"/>
        <w:rPr>
          <w:rFonts w:hint="eastAsia" w:ascii="宋体" w:hAnsi="宋体" w:eastAsia="宋体" w:cs="宋体"/>
          <w:sz w:val="36"/>
          <w:szCs w:val="36"/>
        </w:rPr>
      </w:pPr>
      <w:r>
        <w:rPr>
          <w:rFonts w:hint="eastAsia" w:ascii="宋体" w:hAnsi="宋体" w:eastAsia="宋体" w:cs="宋体"/>
          <w:sz w:val="36"/>
          <w:szCs w:val="36"/>
        </w:rPr>
        <w:t xml:space="preserve">招标编号：</w:t>
      </w:r>
      <w:r/>
    </w:p>
    <w:p>
      <w:pPr>
        <w:ind w:firstLine="720"/>
        <w:spacing w:line="360" w:lineRule="auto"/>
        <w:rPr>
          <w:rFonts w:hint="eastAsia" w:ascii="宋体" w:hAnsi="宋体" w:eastAsia="宋体" w:cs="宋体"/>
          <w:sz w:val="36"/>
          <w:szCs w:val="36"/>
          <w:u w:val="single"/>
        </w:rPr>
      </w:pPr>
      <w:r>
        <w:rPr>
          <w:rFonts w:hint="eastAsia" w:ascii="宋体" w:hAnsi="宋体" w:cs="宋体"/>
          <w:sz w:val="36"/>
          <w:szCs w:val="36"/>
          <w:lang w:eastAsia="zh-CN"/>
        </w:rPr>
        <w:t xml:space="preserve">供应商</w:t>
      </w:r>
      <w:r>
        <w:rPr>
          <w:rFonts w:hint="eastAsia" w:ascii="宋体" w:hAnsi="宋体" w:eastAsia="宋体" w:cs="宋体"/>
          <w:sz w:val="36"/>
          <w:szCs w:val="36"/>
        </w:rPr>
        <w:t xml:space="preserve">名称：（加盖电子公章）</w:t>
      </w:r>
      <w:r/>
    </w:p>
    <w:p>
      <w:pPr>
        <w:ind w:firstLine="720"/>
        <w:jc w:val="left"/>
        <w:spacing w:line="360" w:lineRule="auto"/>
        <w:widowControl/>
        <w:rPr>
          <w:rFonts w:hint="eastAsia" w:ascii="宋体" w:hAnsi="宋体" w:eastAsia="宋体" w:cs="宋体"/>
          <w:sz w:val="28"/>
          <w:szCs w:val="28"/>
        </w:rPr>
      </w:pPr>
      <w:r>
        <w:rPr>
          <w:rFonts w:hint="eastAsia" w:ascii="宋体" w:hAnsi="宋体" w:eastAsia="宋体" w:cs="宋体"/>
          <w:sz w:val="36"/>
          <w:szCs w:val="36"/>
        </w:rPr>
        <w:t xml:space="preserve">日期：</w:t>
      </w:r>
      <w:r/>
    </w:p>
    <w:p>
      <w:pPr>
        <w:spacing w:line="360" w:lineRule="auto"/>
        <w:rPr>
          <w:rFonts w:hint="eastAsia" w:ascii="宋体" w:hAnsi="宋体" w:eastAsia="宋体" w:cs="宋体"/>
          <w:sz w:val="32"/>
          <w:szCs w:val="32"/>
        </w:rPr>
      </w:pPr>
      <w:r>
        <w:rPr>
          <w:rFonts w:hint="eastAsia" w:ascii="宋体" w:hAnsi="宋体" w:eastAsia="宋体" w:cs="宋体"/>
          <w:sz w:val="32"/>
          <w:szCs w:val="32"/>
        </w:rPr>
        <w:br w:type="page" w:clear="all"/>
      </w:r>
      <w:r/>
    </w:p>
    <w:p>
      <w:pPr>
        <w:jc w:val="center"/>
        <w:spacing w:before="317" w:after="317" w:line="360" w:lineRule="auto"/>
        <w:rPr>
          <w:rFonts w:hint="eastAsia" w:ascii="宋体" w:hAnsi="宋体" w:eastAsia="宋体" w:cs="宋体"/>
          <w:sz w:val="32"/>
          <w:szCs w:val="32"/>
        </w:rPr>
      </w:pPr>
      <w:r>
        <w:rPr>
          <w:rFonts w:hint="eastAsia" w:ascii="宋体" w:hAnsi="宋体" w:eastAsia="宋体" w:cs="宋体"/>
          <w:sz w:val="32"/>
          <w:szCs w:val="32"/>
        </w:rPr>
        <w:t xml:space="preserve">目录</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（注：供应商根据附件顺序编制投标文件并制作目录（须生成页码））</w:t>
      </w:r>
      <w:r/>
    </w:p>
    <w:p>
      <w:pP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rPr>
        <w:br w:type="page" w:clear="all"/>
      </w:r>
      <w:r>
        <w:rPr>
          <w:rFonts w:hint="eastAsia" w:ascii="宋体" w:hAnsi="宋体" w:eastAsia="宋体" w:cs="宋体"/>
          <w:b/>
          <w:bCs/>
          <w:sz w:val="21"/>
          <w:szCs w:val="21"/>
        </w:rPr>
        <w:t xml:space="preserve">附件一、投标申请及声明格式</w:t>
      </w:r>
      <w:r/>
    </w:p>
    <w:p>
      <w:pPr>
        <w:ind w:firstLine="422"/>
        <w:jc w:val="center"/>
        <w:keepLines w:val="0"/>
        <w:keepNext w:val="0"/>
        <w:pageBreakBefore w:val="0"/>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b/>
          <w:sz w:val="21"/>
          <w:szCs w:val="21"/>
        </w:rPr>
        <w:t xml:space="preserve">投标申请及声明</w:t>
      </w:r>
      <w:r/>
    </w:p>
    <w:p>
      <w:pPr>
        <w:keepLines w:val="0"/>
        <w:keepNext w:val="0"/>
        <w:pageBreakBefore w:val="0"/>
        <w:spacing w:line="36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rPr>
        <w:t xml:space="preserve">致：</w:t>
      </w:r>
      <w:r>
        <w:rPr>
          <w:rFonts w:hint="eastAsia" w:ascii="宋体" w:hAnsi="宋体" w:cs="宋体"/>
          <w:sz w:val="21"/>
          <w:szCs w:val="21"/>
          <w:lang w:eastAsia="zh-CN"/>
        </w:rPr>
        <w:t xml:space="preserve">XXXXX</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根据贵方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（项目名称）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（项目编号）投标邀请，正式授权下述签字人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(姓名和职务</w:t>
      </w:r>
      <w:r>
        <w:rPr>
          <w:rFonts w:hint="eastAsia" w:ascii="宋体" w:hAnsi="宋体" w:cs="宋体"/>
          <w:sz w:val="21"/>
          <w:szCs w:val="21"/>
          <w:lang w:eastAsia="zh-CN"/>
        </w:rPr>
        <w:t xml:space="preserve">）</w:t>
      </w:r>
      <w:r>
        <w:rPr>
          <w:rFonts w:hint="eastAsia" w:ascii="宋体" w:hAnsi="宋体" w:eastAsia="宋体" w:cs="宋体"/>
          <w:sz w:val="21"/>
          <w:szCs w:val="21"/>
        </w:rPr>
        <w:t xml:space="preserve">代表供应商</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（供应商名称），提交投标文件。</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据此函，签字人兹宣布声明和承诺如下：</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b/>
          <w:bCs/>
          <w:sz w:val="21"/>
          <w:szCs w:val="21"/>
        </w:rPr>
        <w:t xml:space="preserve">我们的资格条件完全符合政府采购法和本次招标要求</w:t>
      </w:r>
      <w:r>
        <w:rPr>
          <w:rFonts w:hint="eastAsia" w:ascii="宋体" w:hAnsi="宋体" w:eastAsia="宋体" w:cs="宋体"/>
          <w:sz w:val="21"/>
          <w:szCs w:val="21"/>
        </w:rPr>
        <w:t xml:space="preserve">，我们同意并向贵方提供了与投标有关的所有证据和资料。</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2、按招标要求，我们的投标总报价详见开标一览表。</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3、本项目交付时间为：满足采购文件要求。</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4、我们已详细阅读全部招标文件及其有效补充文件，我们放弃对招标文件任何误解的权利，提交投标文件后，</w:t>
      </w:r>
      <w:r>
        <w:rPr>
          <w:rFonts w:hint="eastAsia" w:ascii="宋体" w:hAnsi="宋体" w:eastAsia="宋体" w:cs="宋体"/>
          <w:b/>
          <w:bCs/>
          <w:sz w:val="21"/>
          <w:szCs w:val="21"/>
        </w:rPr>
        <w:t xml:space="preserve">不对招标文件本身提出质疑</w:t>
      </w:r>
      <w:r>
        <w:rPr>
          <w:rFonts w:hint="eastAsia" w:ascii="宋体" w:hAnsi="宋体" w:eastAsia="宋体" w:cs="宋体"/>
          <w:sz w:val="21"/>
          <w:szCs w:val="21"/>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5、我们同意从规定的开标日期起遵循本投标文件，并在规定的投标有效期期满之前均具有约束力。</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eastAsia="宋体" w:cs="宋体"/>
          <w:sz w:val="21"/>
          <w:szCs w:val="21"/>
        </w:rPr>
        <w:t xml:space="preserve">贵方组织的其他采购方式采购</w:t>
      </w:r>
      <w:r>
        <w:rPr>
          <w:rFonts w:hint="eastAsia" w:ascii="宋体" w:hAnsi="宋体" w:eastAsia="宋体" w:cs="宋体"/>
          <w:sz w:val="21"/>
          <w:szCs w:val="21"/>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7、一旦我方中标，我方将根据招标文件的规定严格履行合同，并保证于承诺的时间完成货物的启动/集成、调试等服务，交付采购人验收、使用。</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9、与本投标有关的正式联系方式为：</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传   真：</w:t>
      </w:r>
      <w:r>
        <w:rPr>
          <w:rFonts w:hint="eastAsia" w:ascii="宋体" w:hAnsi="宋体" w:eastAsia="宋体" w:cs="宋体"/>
          <w:sz w:val="21"/>
          <w:szCs w:val="21"/>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银行账号：</w:t>
      </w:r>
      <w:r>
        <w:rPr>
          <w:rFonts w:hint="eastAsia" w:ascii="宋体" w:hAnsi="宋体" w:eastAsia="宋体" w:cs="宋体"/>
          <w:sz w:val="21"/>
          <w:szCs w:val="21"/>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供应商名称：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（加盖电子公章）</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日    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360" w:lineRule="auto"/>
        <w:widowControl/>
        <w:rPr>
          <w:rFonts w:hint="eastAsia" w:ascii="宋体" w:hAnsi="宋体" w:eastAsia="宋体" w:cs="宋体"/>
          <w:sz w:val="21"/>
          <w:szCs w:val="21"/>
        </w:rPr>
      </w:pPr>
      <w:r>
        <w:rPr>
          <w:rFonts w:hint="eastAsia" w:ascii="宋体" w:hAnsi="宋体" w:eastAsia="宋体" w:cs="宋体"/>
          <w:b/>
          <w:bCs/>
          <w:szCs w:val="21"/>
        </w:rPr>
        <w:br w:type="page" w:clear="all"/>
      </w:r>
      <w:r>
        <w:rPr>
          <w:rFonts w:hint="eastAsia" w:ascii="宋体" w:hAnsi="宋体" w:eastAsia="宋体" w:cs="宋体"/>
          <w:b/>
          <w:bCs/>
          <w:sz w:val="21"/>
          <w:szCs w:val="21"/>
        </w:rPr>
        <w:t xml:space="preserve">附件二、法定代表人授权委托书格式</w:t>
      </w:r>
      <w:r/>
    </w:p>
    <w:p>
      <w:pPr>
        <w:ind w:firstLine="72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ind w:firstLine="720"/>
        <w:jc w:val="cente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b/>
          <w:sz w:val="21"/>
          <w:szCs w:val="21"/>
        </w:rPr>
        <w:t xml:space="preserve">法人授权书</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本授权书声明：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cs="宋体"/>
          <w:sz w:val="21"/>
          <w:szCs w:val="21"/>
          <w:lang w:eastAsia="zh-CN"/>
        </w:rPr>
        <w:t xml:space="preserve">供应商</w:t>
      </w:r>
      <w:r>
        <w:rPr>
          <w:rFonts w:hint="eastAsia" w:ascii="宋体" w:hAnsi="宋体" w:eastAsia="宋体" w:cs="宋体"/>
          <w:sz w:val="21"/>
          <w:szCs w:val="21"/>
        </w:rPr>
        <w:t xml:space="preserve">名称）授权</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（被授权人姓名）作为我方参加编号为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项目采购活动的合法代理人，以本单位名义全权处理一切与该项目采购有关的事务。</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本授权书自______年____月____日起生效，特此声明。</w:t>
      </w:r>
      <w:r/>
    </w:p>
    <w:p>
      <w:pPr>
        <w:ind w:firstLine="48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被授权人联系电话：           （手机）</w:t>
      </w:r>
      <w:r/>
    </w:p>
    <w:p>
      <w:pPr>
        <w:ind w:firstLine="480"/>
        <w:spacing w:line="360" w:lineRule="auto"/>
        <w:rPr>
          <w:rFonts w:hint="eastAsia" w:ascii="宋体" w:hAnsi="宋体" w:eastAsia="宋体" w:cs="宋体"/>
          <w:sz w:val="21"/>
          <w:szCs w:val="21"/>
          <w:u w:val="single"/>
        </w:rPr>
      </w:pPr>
      <w:r>
        <w:rPr>
          <w:rFonts w:hint="eastAsia" w:ascii="宋体" w:hAnsi="宋体" w:cs="宋体"/>
          <w:sz w:val="21"/>
          <w:szCs w:val="21"/>
          <w:lang w:eastAsia="zh-CN"/>
        </w:rPr>
        <w:t xml:space="preserve">供应商</w:t>
      </w:r>
      <w:r>
        <w:rPr>
          <w:rFonts w:hint="eastAsia" w:ascii="宋体" w:hAnsi="宋体" w:eastAsia="宋体" w:cs="宋体"/>
          <w:sz w:val="21"/>
          <w:szCs w:val="21"/>
        </w:rPr>
        <w:t xml:space="preserve">名称：              （加盖电子公章）</w:t>
      </w:r>
      <w:r/>
    </w:p>
    <w:p>
      <w:pPr>
        <w:ind w:firstLine="48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单位地址：</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    期：</w:t>
      </w:r>
      <w:r/>
    </w:p>
    <w:p>
      <w:pPr>
        <w:spacing w:line="360" w:lineRule="auto"/>
        <w:widowControl/>
        <w:rPr>
          <w:rFonts w:hint="eastAsia" w:ascii="宋体" w:hAnsi="宋体" w:eastAsia="宋体" w:cs="宋体"/>
          <w:sz w:val="21"/>
          <w:szCs w:val="21"/>
          <w:lang w:val="zh-CN"/>
        </w:rPr>
      </w:pPr>
      <w:r>
        <w:rPr>
          <w:rFonts w:hint="eastAsia" w:ascii="宋体" w:hAnsi="宋体" w:eastAsia="宋体" w:cs="宋体"/>
          <w:b/>
          <w:bCs/>
          <w:szCs w:val="21"/>
        </w:rPr>
        <w:br w:type="page" w:clear="all"/>
      </w:r>
      <w:r>
        <w:rPr>
          <w:rFonts w:hint="eastAsia" w:ascii="宋体" w:hAnsi="宋体" w:eastAsia="宋体" w:cs="宋体"/>
          <w:b/>
          <w:bCs/>
          <w:sz w:val="21"/>
          <w:szCs w:val="21"/>
          <w:lang w:val="zh-CN"/>
        </w:rPr>
        <w:t xml:space="preserve">附件三、</w:t>
      </w:r>
      <w:r>
        <w:rPr>
          <w:rFonts w:hint="eastAsia" w:ascii="宋体" w:hAnsi="宋体" w:eastAsia="宋体" w:cs="宋体"/>
          <w:b/>
          <w:bCs/>
          <w:sz w:val="21"/>
          <w:szCs w:val="21"/>
          <w:lang w:val="en-US" w:eastAsia="zh-CN"/>
        </w:rPr>
        <w:t xml:space="preserve">开标一览</w:t>
      </w:r>
      <w:r>
        <w:rPr>
          <w:rFonts w:hint="eastAsia" w:ascii="宋体" w:hAnsi="宋体" w:eastAsia="宋体" w:cs="宋体"/>
          <w:b/>
          <w:bCs/>
          <w:sz w:val="21"/>
          <w:szCs w:val="21"/>
          <w:lang w:val="zh-CN"/>
        </w:rPr>
        <w:t xml:space="preserve">表</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详见苏采云系统开标一览表</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说明：本项目仅接受一个价格，不得填报有选择性报价方案。若有优惠条款须注明，但不得影响报价，影响产品整体功能。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br w:type="page" w:clear="all"/>
      </w:r>
      <w:r/>
    </w:p>
    <w:p>
      <w:pPr>
        <w:spacing w:line="360"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附件四、分项报价表</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tbl>
      <w:tblPr>
        <w:tblStyle w:val="1049"/>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879"/>
        <w:gridCol w:w="776"/>
        <w:gridCol w:w="893"/>
        <w:gridCol w:w="724"/>
        <w:gridCol w:w="1141"/>
        <w:gridCol w:w="973"/>
        <w:gridCol w:w="1127"/>
        <w:gridCol w:w="1028"/>
      </w:tblGrid>
      <w:tr>
        <w:trPr>
          <w:jc w:val="center"/>
          <w:trHeight w:val="677"/>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标的名称</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制造商和国别</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单价</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（元）</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总价</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109"/>
              <w:ind w:firstLine="0"/>
              <w:jc w:val="center"/>
              <w:spacing w:line="360" w:lineRule="auto"/>
              <w:rPr>
                <w:rFonts w:hint="eastAsia" w:ascii="宋体" w:hAnsi="宋体" w:eastAsia="宋体" w:cs="宋体"/>
                <w:sz w:val="21"/>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1879" w:type="dxa"/>
            <w:vAlign w:val="bottom"/>
            <w:textDirection w:val="lrTb"/>
            <w:noWrap w:val="false"/>
          </w:tcPr>
          <w:p>
            <w:pPr>
              <w:pStyle w:val="1109"/>
              <w:ind w:firstLine="0"/>
              <w:jc w:val="center"/>
              <w:spacing w:line="360" w:lineRule="auto"/>
              <w:rPr>
                <w:rFonts w:hint="eastAsia" w:ascii="宋体" w:hAnsi="宋体" w:eastAsia="宋体" w:cs="宋体"/>
                <w:sz w:val="21"/>
                <w:szCs w:val="21"/>
              </w:rPr>
            </w:pPr>
            <w:r>
              <w:rPr>
                <w:rFonts w:hint="eastAsia" w:ascii="宋体" w:hAnsi="宋体" w:eastAsia="宋体" w:cs="宋体"/>
                <w:szCs w:val="21"/>
                <w:highlight w:val="none"/>
                <w:lang w:val="en-US" w:eastAsia="zh-CN"/>
              </w:rPr>
              <w:t xml:space="preserve">集成电路模拟数字测试平台（2）</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pStyle w:val="1109"/>
              <w:ind w:firstLine="0"/>
              <w:jc w:val="center"/>
              <w:spacing w:line="360" w:lineRule="auto"/>
              <w:rPr>
                <w:rFonts w:hint="eastAsia" w:ascii="宋体" w:hAnsi="宋体" w:eastAsia="宋体" w:cs="宋体"/>
                <w:sz w:val="21"/>
                <w:szCs w:val="21"/>
                <w:highlight w:val="green"/>
              </w:rPr>
            </w:pPr>
            <w:r>
              <w:rPr>
                <w:rFonts w:hint="eastAsia" w:ascii="宋体" w:hAnsi="宋体" w:eastAsia="宋体" w:cs="宋体"/>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pStyle w:val="1109"/>
              <w:ind w:firstLine="0"/>
              <w:jc w:val="center"/>
              <w:spacing w:line="360" w:lineRule="auto"/>
              <w:rPr>
                <w:rFonts w:hint="eastAsia" w:ascii="宋体" w:hAnsi="宋体" w:eastAsia="宋体" w:cs="宋体"/>
                <w:sz w:val="21"/>
                <w:szCs w:val="21"/>
              </w:rPr>
            </w:pPr>
            <w:r>
              <w:rPr>
                <w:rFonts w:hint="eastAsia" w:ascii="宋体" w:hAnsi="宋体" w:eastAsia="宋体" w:cs="宋体"/>
                <w:szCs w:val="21"/>
                <w:highlight w:val="none"/>
              </w:rPr>
              <w:t xml:space="preserve">台</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套</w:t>
            </w:r>
            <w:r>
              <w:rPr>
                <w:rFonts w:hint="eastAsia" w:ascii="宋体" w:hAnsi="宋体" w:eastAsia="宋体" w:cs="宋体"/>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8252"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gridSpan w:val="8"/>
            <w:shd w:val="clear" w:color="auto" w:fill="auto"/>
            <w:tcBorders>
              <w:top w:val="single" w:color="auto" w:sz="4" w:space="0"/>
              <w:left w:val="single" w:color="auto" w:sz="4" w:space="0"/>
              <w:bottom w:val="single" w:color="auto" w:sz="4" w:space="0"/>
              <w:right w:val="single" w:color="auto" w:sz="4" w:space="0"/>
            </w:tcBorders>
            <w:tcW w:w="8252" w:type="dxa"/>
            <w:vAlign w:val="center"/>
            <w:textDirection w:val="lrTb"/>
            <w:noWrap w:val="false"/>
          </w:tcPr>
          <w:p>
            <w:pPr>
              <w:jc w:val="center"/>
              <w:spacing w:line="420" w:lineRule="exact"/>
              <w:rPr>
                <w:rFonts w:hint="eastAsia" w:ascii="宋体" w:hAnsi="宋体" w:eastAsia="宋体" w:cs="宋体"/>
                <w:sz w:val="21"/>
                <w:szCs w:val="21"/>
                <w:lang w:val="en-US" w:eastAsia="zh-CN" w:bidi="ar-SA"/>
              </w:rPr>
            </w:pPr>
            <w:r>
              <w:rPr>
                <w:rFonts w:hint="eastAsia" w:ascii="宋体" w:eastAsia="宋体" w:cs="宋体"/>
                <w:szCs w:val="21"/>
                <w:lang w:val="en-US" w:eastAsia="zh-CN"/>
              </w:rPr>
              <w:t xml:space="preserve">是否属于小、微型企业的产品</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top"/>
            <w:textDirection w:val="lrTb"/>
            <w:noWrap w:val="false"/>
          </w:tcPr>
          <w:p>
            <w:pPr>
              <w:jc w:val="left"/>
              <w:spacing w:line="4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47"/>
        </w:trPr>
        <w:tc>
          <w:tcPr>
            <w:gridSpan w:val="9"/>
            <w:shd w:val="clear" w:color="auto" w:fill="auto"/>
            <w:tcW w:w="9280"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Cs w:val="21"/>
              </w:rPr>
              <w:t xml:space="preserve">本项目中提供的符合本国产品标准的产品成本之和占本项目提供的全部产品成本之和的比例为</w:t>
            </w:r>
            <w:r>
              <w:rPr>
                <w:rFonts w:hint="eastAsia" w:ascii="宋体" w:hAnsi="宋体" w:eastAsia="宋体" w:cs="宋体"/>
                <w:szCs w:val="21"/>
                <w:u w:val="single"/>
              </w:rPr>
              <w:t xml:space="preserve">        </w:t>
            </w:r>
            <w:r>
              <w:rPr>
                <w:rFonts w:hint="eastAsia" w:ascii="宋体" w:hAnsi="宋体" w:eastAsia="宋体" w:cs="宋体"/>
                <w:szCs w:val="21"/>
              </w:rPr>
              <w:t xml:space="preserve">%。</w:t>
            </w:r>
            <w:r/>
          </w:p>
        </w:tc>
      </w:tr>
    </w:tbl>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投标单位（加盖电子公章）：</w:t>
      </w:r>
      <w:r>
        <w:rPr>
          <w:rFonts w:hint="eastAsia" w:ascii="宋体" w:hAnsi="宋体" w:eastAsia="宋体" w:cs="宋体"/>
          <w:sz w:val="21"/>
          <w:szCs w:val="21"/>
          <w:u w:val="single"/>
        </w:rPr>
        <w:t xml:space="preserve">                             </w:t>
      </w:r>
      <w:r/>
    </w:p>
    <w:p>
      <w:pPr>
        <w:pStyle w:val="1106"/>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jc w:val="left"/>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说明：1、本项目仅接受一个价格，不得填报有选择性报价方案。若有优惠条款须注明，但不得影响报价，影响产品整体功能；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2、分项报价表总价需与开标一览表中投标总价一致，若不一致以开标一览表中投标总价为准。</w:t>
      </w:r>
      <w:r/>
    </w:p>
    <w:p>
      <w:pPr>
        <w:ind w:firstLine="422"/>
        <w:jc w:val="left"/>
        <w:spacing w:line="360" w:lineRule="auto"/>
        <w:shd w:val="clear" w:color="auto" w:fill="ffffff"/>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3、在“是否属于小、微型企业的产品”栏填写“是”或“否”；如填写“是”，供应商需同时提供有效的《中小企业声明函》；如果小微型企业的产品报价无法划分计算的，评标时将不予认可。</w:t>
      </w:r>
      <w:r/>
    </w:p>
    <w:p>
      <w:pPr>
        <w:ind w:firstLine="422"/>
        <w:jc w:val="left"/>
        <w:spacing w:line="360" w:lineRule="auto"/>
        <w:shd w:val="clear" w:color="auto" w:fill="ffffff"/>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firstLine="422"/>
        <w:jc w:val="left"/>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、本项目中含有多种产品时，供应商未填写本项目中提供的符合本国产品标准的产品成本之和占该项目提供的全部产品成本之和的比例数值的，或比例数值未达到 80%的，将不享受本国产品价格评审优惠。</w:t>
      </w:r>
      <w:r/>
    </w:p>
    <w:p>
      <w:pPr>
        <w:jc w:val="left"/>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br w:type="page" w:clear="all"/>
      </w:r>
      <w:r/>
    </w:p>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附件五、技术条款偏离表</w:t>
      </w:r>
      <w:r/>
    </w:p>
    <w:p>
      <w:pPr>
        <w:ind w:left="420"/>
        <w:jc w:val="cente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b/>
          <w:sz w:val="21"/>
          <w:szCs w:val="21"/>
        </w:rPr>
        <w:t xml:space="preserve">技术条款偏离表</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                       </w:t>
      </w:r>
      <w:r/>
    </w:p>
    <w:tbl>
      <w:tblPr>
        <w:tblStyle w:val="1049"/>
        <w:tblW w:w="49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47"/>
        <w:gridCol w:w="1238"/>
        <w:gridCol w:w="5370"/>
        <w:gridCol w:w="892"/>
        <w:gridCol w:w="683"/>
        <w:gridCol w:w="832"/>
      </w:tblGrid>
      <w:tr>
        <w:trPr>
          <w:jc w:val="center"/>
          <w:trHeight w:val="284"/>
        </w:trPr>
        <w:tc>
          <w:tcPr>
            <w:tcMar>
              <w:left w:w="10" w:type="dxa"/>
              <w:top w:w="0" w:type="dxa"/>
              <w:right w:w="10" w:type="dxa"/>
              <w:bottom w:w="0" w:type="dxa"/>
            </w:tcMar>
            <w:tcW w:w="286"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Mar>
              <w:left w:w="10" w:type="dxa"/>
              <w:top w:w="0" w:type="dxa"/>
              <w:right w:w="10" w:type="dxa"/>
              <w:bottom w:w="0" w:type="dxa"/>
            </w:tcMar>
            <w:tcW w:w="647"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招标文件条目号</w:t>
            </w:r>
            <w:r/>
          </w:p>
        </w:tc>
        <w:tc>
          <w:tcPr>
            <w:tcMar>
              <w:left w:w="10" w:type="dxa"/>
              <w:top w:w="0" w:type="dxa"/>
              <w:right w:w="10" w:type="dxa"/>
              <w:bottom w:w="0" w:type="dxa"/>
            </w:tcMar>
            <w:tcW w:w="2807"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招标要求规格</w:t>
            </w:r>
            <w:r/>
          </w:p>
        </w:tc>
        <w:tc>
          <w:tcPr>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投标响应</w:t>
            </w:r>
            <w:r/>
          </w:p>
        </w:tc>
        <w:tc>
          <w:tcPr>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偏离</w:t>
            </w:r>
            <w:r/>
          </w:p>
        </w:tc>
        <w:tc>
          <w:tcPr>
            <w:tcMar>
              <w:left w:w="10" w:type="dxa"/>
              <w:top w:w="0" w:type="dxa"/>
              <w:right w:w="10" w:type="dxa"/>
              <w:bottom w:w="0" w:type="dxa"/>
            </w:tcMar>
            <w:tcW w:w="435" w:type="pct"/>
            <w:vAlign w:val="center"/>
            <w:textDirection w:val="lrTb"/>
            <w:noWrap w:val="false"/>
          </w:tcPr>
          <w:p>
            <w:pPr>
              <w:jc w:val="center"/>
              <w:spacing w:line="360" w:lineRule="auto"/>
              <w:widowControl/>
              <w:rPr>
                <w:rFonts w:hint="default" w:ascii="宋体" w:hAnsi="宋体" w:eastAsia="宋体" w:cs="宋体"/>
                <w:b/>
                <w:sz w:val="21"/>
                <w:szCs w:val="21"/>
                <w:lang w:val="en-US" w:eastAsia="zh-CN"/>
              </w:rPr>
            </w:pPr>
            <w:r>
              <w:rPr>
                <w:rFonts w:hint="eastAsia" w:ascii="宋体" w:hAnsi="宋体" w:cs="宋体"/>
                <w:b/>
                <w:sz w:val="21"/>
                <w:szCs w:val="21"/>
                <w:lang w:val="en-US" w:eastAsia="zh-CN"/>
              </w:rPr>
              <w:t xml:space="preserve">证明材料页码</w:t>
            </w:r>
            <w:r/>
          </w:p>
        </w:tc>
      </w:tr>
      <w:tr>
        <w:trPr>
          <w:jc w:val="center"/>
          <w:trHeight w:val="284"/>
        </w:trPr>
        <w:tc>
          <w:tcPr>
            <w:tcMar>
              <w:left w:w="10" w:type="dxa"/>
              <w:top w:w="0" w:type="dxa"/>
              <w:right w:w="10" w:type="dxa"/>
              <w:bottom w:w="0" w:type="dxa"/>
            </w:tcMar>
            <w:tcW w:w="28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p>
        </w:tc>
        <w:tc>
          <w:tcPr>
            <w:tcMar>
              <w:left w:w="10" w:type="dxa"/>
              <w:top w:w="0" w:type="dxa"/>
              <w:right w:w="10" w:type="dxa"/>
              <w:bottom w:w="0" w:type="dxa"/>
            </w:tcMar>
            <w:tcW w:w="647" w:type="pct"/>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第四章  采购需求</w:t>
            </w:r>
            <w:r>
              <w:rPr>
                <w:rFonts w:hint="eastAsia" w:ascii="宋体" w:hAnsi="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二、技术指标及要求</w:t>
            </w:r>
            <w:r/>
          </w:p>
        </w:tc>
        <w:tc>
          <w:tcPr>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cs="宋体"/>
                <w:color w:val="000000" w:themeColor="text1"/>
                <w:szCs w:val="21"/>
                <w14:textFill>
                  <w14:solidFill>
                    <w14:schemeClr w14:val="tx1"/>
                  </w14:solidFill>
                </w14:textFill>
              </w:rPr>
              <w:t xml:space="preserve">设备须采用台式结构，搭载电压电流源表单元、数字通道单元、模拟资源单元、主控制单元及全套教学资源板卡，可满足分立器件、模拟芯片、数字芯片、数模混合芯片的全参数、全功能测试实训环境搭建需求</w:t>
            </w:r>
            <w:r>
              <w:rPr>
                <w:rFonts w:hint="eastAsia" w:ascii="宋体" w:hAnsi="宋体" w:cs="宋体"/>
                <w:color w:val="000000" w:themeColor="text1"/>
                <w:szCs w:val="21"/>
                <w:lang w:eastAsia="zh-CN"/>
                <w14:textFill>
                  <w14:solidFill>
                    <w14:schemeClr w14:val="tx1"/>
                  </w14:solidFill>
                </w14:textFill>
              </w:rPr>
              <w:t xml:space="preserve">；</w:t>
            </w:r>
            <w:r/>
          </w:p>
        </w:tc>
        <w:tc>
          <w:tcPr>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2</w:t>
            </w:r>
            <w:r/>
          </w:p>
        </w:tc>
        <w:tc>
          <w:tcPr>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cs="宋体"/>
                <w:color w:val="000000" w:themeColor="text1"/>
                <w:szCs w:val="21"/>
                <w14:textFill>
                  <w14:solidFill>
                    <w14:schemeClr w14:val="tx1"/>
                  </w14:solidFill>
                </w14:textFill>
              </w:rPr>
              <w:t xml:space="preserve">测试主机须具备机箱、插件箱、电源单元、风扇散热单元、机内连接电缆等全套结构部件，插件箱须不少于6个标准模块槽位，电源单元须配备LED状态显示及系统维护测试点位，方便设备运维检修</w:t>
            </w:r>
            <w:r>
              <w:rPr>
                <w:rFonts w:hint="eastAsia" w:ascii="宋体" w:hAnsi="宋体" w:cs="宋体"/>
                <w:color w:val="000000" w:themeColor="text1"/>
                <w:szCs w:val="21"/>
                <w:lang w:eastAsia="zh-CN"/>
                <w14:textFill>
                  <w14:solidFill>
                    <w14:schemeClr w14:val="tx1"/>
                  </w14:solidFill>
                </w14:textFill>
              </w:rPr>
              <w:t xml:space="preserve">；</w:t>
            </w:r>
            <w:r/>
          </w:p>
        </w:tc>
        <w:tc>
          <w:tcPr>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p>
        </w:tc>
        <w:tc>
          <w:tcPr>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cs="宋体"/>
                <w:color w:val="000000" w:themeColor="text1"/>
                <w:szCs w:val="21"/>
                <w14:textFill>
                  <w14:solidFill>
                    <w14:schemeClr w14:val="tx1"/>
                  </w14:solidFill>
                </w14:textFill>
              </w:rPr>
              <w:t xml:space="preserve">▲设备须具备不少于8路精密四象限VI源测试通道，支持分组独立全浮动工作模式，须支持多通道电压/电流叠加功能，实现全四象限电压、电流可控输出，满足不同器件测试工况</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b/>
                <w:bCs/>
                <w:color w:val="000000" w:themeColor="text1"/>
                <w:szCs w:val="21"/>
                <w:lang w:eastAsia="zh-CN"/>
                <w14:textFill>
                  <w14:solidFill>
                    <w14:schemeClr w14:val="tx1"/>
                  </w14:solidFill>
                </w14:textFill>
              </w:rPr>
              <w:t xml:space="preserve">（提供</w:t>
            </w:r>
            <w:r>
              <w:rPr>
                <w:rFonts w:hint="eastAsia" w:ascii="宋体" w:hAnsi="宋体" w:cs="宋体"/>
                <w:b/>
                <w:bCs/>
                <w:color w:val="auto"/>
                <w:sz w:val="21"/>
                <w:highlight w:val="none"/>
                <w:lang w:val="en-US" w:eastAsia="zh-CN"/>
              </w:rPr>
              <w:t xml:space="preserve">包含此功能的承诺书并加盖公章，格式自拟</w:t>
            </w:r>
            <w:r>
              <w:rPr>
                <w:rFonts w:hint="eastAsia" w:ascii="宋体" w:hAnsi="宋体" w:cs="宋体"/>
                <w:b/>
                <w:bCs/>
                <w:color w:val="000000" w:themeColor="text1"/>
                <w:szCs w:val="21"/>
                <w:lang w:eastAsia="zh-CN"/>
                <w14:textFill>
                  <w14:solidFill>
                    <w14:schemeClr w14:val="tx1"/>
                  </w14:solidFill>
                </w14:textFill>
              </w:rPr>
              <w:t xml:space="preserve">；未提供承诺书或承诺书存在评审歧义的，视为无效投标）</w:t>
            </w:r>
            <w:r/>
          </w:p>
        </w:tc>
        <w:tc>
          <w:tcPr>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4</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设备电压驱动及测量量程≥±40V，精度不低于±0.05％； 电流驱动及测量量程≥±1A，最高精度不低于±0.1％</w:t>
            </w:r>
            <w:r>
              <w:rPr>
                <w:rFonts w:hint="eastAsia" w:ascii="宋体" w:hAnsi="宋体" w:cs="宋体"/>
                <w:color w:val="000000" w:themeColor="text1"/>
                <w:szCs w:val="21"/>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5</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设备须具备独立可编程窗口式电压/电流钳位保护功能，电压钳位档位须包含±50V、±20V、±10V、±5V、±2V、±1V，电流钳位档位须包含±1A、±100mA、±10mA、±1mA、±100μA、±10μA</w:t>
            </w:r>
            <w:r>
              <w:rPr>
                <w:rFonts w:hint="eastAsia" w:ascii="宋体" w:hAnsi="宋体" w:cs="宋体"/>
                <w:color w:val="000000" w:themeColor="text1"/>
                <w:szCs w:val="21"/>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6</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设备须内置高精度任意波形发生器，单通道波形存储深度≥2Kbit，DA信号更新速率≥100KHz，波形最小步进100μs，可实现自定义激励波形输出实训</w:t>
            </w:r>
            <w:r>
              <w:rPr>
                <w:rFonts w:hint="eastAsia" w:ascii="宋体" w:hAnsi="宋体" w:cs="宋体"/>
                <w:color w:val="000000" w:themeColor="text1"/>
                <w:szCs w:val="21"/>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7</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设备须搭载高精度数字化ADC采集单元，单通道波形捕获存储深度≥2Kbit，最大采样速率≥100KSPS，满足高速波形采集记录需求</w:t>
            </w:r>
            <w:r>
              <w:rPr>
                <w:rFonts w:hint="eastAsia" w:ascii="宋体" w:hAnsi="宋体" w:cs="宋体"/>
                <w:color w:val="000000" w:themeColor="text1"/>
                <w:szCs w:val="21"/>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8</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设备每通道须支持电压、电流同步实时测量，具备测试数据最大值、最小值、平均值自动运算与实时处理功能，满足实训数据分析需求</w:t>
            </w:r>
            <w:r>
              <w:rPr>
                <w:rFonts w:hint="eastAsia" w:ascii="宋体" w:hAnsi="宋体" w:cs="宋体"/>
                <w:color w:val="000000" w:themeColor="text1"/>
                <w:szCs w:val="21"/>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9</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▲设备须具备不少于24路可编程数字输入输出通道，单通道驱动与比较电压范围须覆盖-2V～7V，最大信号传输速率≥10MHz，最小脉冲宽度≤10ns@5V，向量存储深度≥2M，满足高速数字芯片测试需求</w:t>
            </w:r>
            <w:r>
              <w:rPr>
                <w:rFonts w:hint="eastAsia" w:ascii="宋体" w:hAnsi="宋体" w:cs="宋体"/>
                <w:color w:val="000000" w:themeColor="text1"/>
                <w:szCs w:val="21"/>
                <w:lang w:eastAsia="zh-CN"/>
                <w14:textFill>
                  <w14:solidFill>
                    <w14:schemeClr w14:val="tx1"/>
                  </w14:solidFill>
                </w14:textFill>
              </w:rPr>
              <w:t xml:space="preserve">；</w:t>
            </w:r>
            <w:r>
              <w:rPr>
                <w:rFonts w:ascii="宋体" w:hAnsi="宋体" w:eastAsia="宋体" w:cs="宋体"/>
                <w:b/>
                <w:bCs/>
                <w:color w:val="000000"/>
                <w:sz w:val="21"/>
                <w:highlight w:val="none"/>
              </w:rPr>
              <w:t xml:space="preserve">（提供</w:t>
            </w:r>
            <w:r>
              <w:rPr>
                <w:rFonts w:hint="eastAsia" w:ascii="宋体" w:hAnsi="宋体" w:eastAsia="宋体" w:cs="宋体"/>
                <w:b/>
                <w:bCs/>
                <w:color w:val="000000"/>
                <w:sz w:val="21"/>
                <w:highlight w:val="none"/>
              </w:rPr>
              <w:t xml:space="preserve">公开发行的产品彩页或产品说明书或第三方检测机构的检测报告或其他能够佐证该项技术功能的证明材料</w:t>
            </w:r>
            <w:r>
              <w:rPr>
                <w:rFonts w:hint="eastAsia" w:ascii="宋体" w:hAnsi="宋体" w:eastAsia="宋体" w:cs="宋体"/>
                <w:b/>
                <w:bCs/>
                <w:color w:val="000000"/>
                <w:sz w:val="21"/>
                <w:highlight w:val="none"/>
                <w:lang w:eastAsia="zh-CN"/>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10</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时间分辨率≥10ns，时间测试精度≥±10ns，支持单管脚独立时间参数配置，设备须内置不少于16套可调用时间波形模板，适配多类型时序测试场景</w:t>
            </w:r>
            <w:r>
              <w:rPr>
                <w:rFonts w:hint="eastAsia" w:ascii="宋体" w:hAnsi="宋体" w:cs="宋体"/>
                <w:color w:val="000000" w:themeColor="text1"/>
                <w:szCs w:val="21"/>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11</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须兼容NRZ、RTZ、RTO、SBC四种主流工业波形格式，适配行业通用数字测试向量标准</w:t>
            </w:r>
            <w:r>
              <w:rPr>
                <w:rFonts w:hint="eastAsia" w:ascii="宋体" w:hAnsi="宋体" w:cs="宋体"/>
                <w:color w:val="000000" w:themeColor="text1"/>
                <w:szCs w:val="21"/>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12</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时间测量单元须配置独立时间信号测量通道，设备时间测量范围须覆盖10ns～40s，频率测量范围须覆盖0.1Hz～10MHz，须支持边沿间隔、脉冲宽度、信号延迟、周期、占空比、频率等全维度时间类参数测试</w:t>
            </w:r>
            <w:r>
              <w:rPr>
                <w:rFonts w:hint="eastAsia" w:ascii="宋体" w:hAnsi="宋体" w:cs="宋体"/>
                <w:color w:val="000000" w:themeColor="text1"/>
                <w:szCs w:val="21"/>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13</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控制单元须提供不少于64路控制位，用于外接继电器阵列控制，满足多工位、多外设控制需求</w:t>
            </w:r>
            <w:r>
              <w:rPr>
                <w:rFonts w:hint="eastAsia" w:ascii="宋体" w:hAnsi="宋体" w:cs="宋体"/>
                <w:color w:val="000000" w:themeColor="text1"/>
                <w:szCs w:val="21"/>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14</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控制单元须具备位状态回读功能，可通过上位机软件可视化界面实现单路点位独立控制与状态监测，方便教学调试</w:t>
            </w:r>
            <w:r>
              <w:rPr>
                <w:rFonts w:hint="eastAsia" w:ascii="宋体" w:hAnsi="宋体" w:cs="宋体"/>
                <w:color w:val="000000" w:themeColor="text1"/>
                <w:szCs w:val="21"/>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15</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测试主控单元须配置PCI高速点对点串行通讯总线接口，保障上位机与测试主机之间高速、稳定、低延迟的数据交互</w:t>
            </w:r>
            <w:r>
              <w:rPr>
                <w:rFonts w:hint="eastAsia" w:ascii="宋体" w:hAnsi="宋体" w:cs="宋体"/>
                <w:color w:val="000000" w:themeColor="text1"/>
                <w:szCs w:val="21"/>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16</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14:textFill>
                  <w14:solidFill>
                    <w14:schemeClr w14:val="tx1"/>
                  </w14:solidFill>
                </w14:textFill>
              </w:rPr>
              <w:t xml:space="preserve">主</w:t>
            </w:r>
            <w:r>
              <w:rPr>
                <w:rFonts w:hint="eastAsia" w:ascii="宋体" w:hAnsi="宋体" w:cs="宋体"/>
                <w:color w:val="000000" w:themeColor="text1"/>
                <w:szCs w:val="21"/>
                <w:highlight w:val="none"/>
                <w14:textFill>
                  <w14:solidFill>
                    <w14:schemeClr w14:val="tx1"/>
                  </w14:solidFill>
                </w14:textFill>
              </w:rPr>
              <w:t xml:space="preserve">控处理器不低于6核12线程规格，主频≥3.0GHz，内存≥8G、固态硬盘≥500G，配套≥23英寸显示终端，满足软件运行、数据存储、多任务测试运算需求</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17</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highlight w:val="none"/>
              </w:rPr>
              <w:t xml:space="preserve">▲测试主控单元须搭载正版专用集成电路测试软件，提供永久合法使用权，无后续版权纠纷；</w:t>
            </w:r>
            <w:r>
              <w:rPr>
                <w:rFonts w:hint="eastAsia"/>
                <w:b/>
                <w:bCs/>
                <w:highlight w:val="none"/>
              </w:rPr>
              <w:t xml:space="preserve">（提供</w:t>
            </w:r>
            <w:r>
              <w:rPr>
                <w:rFonts w:hint="eastAsia"/>
                <w:b/>
                <w:bCs/>
                <w:highlight w:val="none"/>
                <w:lang w:val="en-US" w:eastAsia="zh-CN"/>
              </w:rPr>
              <w:t xml:space="preserve">相关</w:t>
            </w:r>
            <w:r>
              <w:rPr>
                <w:rFonts w:hint="eastAsia"/>
                <w:b/>
                <w:bCs/>
                <w:highlight w:val="none"/>
              </w:rPr>
              <w:t xml:space="preserve">软件著作权证书或第三方检测机构的检测报告</w:t>
            </w:r>
            <w:r>
              <w:rPr>
                <w:rFonts w:hint="eastAsia" w:ascii="宋体" w:hAnsi="宋体" w:eastAsia="宋体" w:cs="宋体"/>
                <w:b/>
                <w:bCs/>
                <w:color w:val="000000"/>
                <w:sz w:val="21"/>
                <w:highlight w:val="none"/>
              </w:rPr>
              <w:t xml:space="preserve">或其他能够佐证该项技术功能的证明材料</w:t>
            </w:r>
            <w:r>
              <w:rPr>
                <w:rFonts w:hint="eastAsia"/>
                <w:b/>
                <w:bCs/>
                <w:highlight w:val="none"/>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18</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highlight w:val="none"/>
              </w:rPr>
              <w:t xml:space="preserve">▲集成电路测试软件须集成软件示波器、硬件资源控制器、测试程序编辑器、专用数字向量编辑器等功能；测试程序编辑器须具备集成编程开发与原理展示同屏对照功能，便于教学对照学习；软件须支持填表式可视化快速编程模式</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lang w:eastAsia="zh-CN"/>
                <w14:textFill>
                  <w14:solidFill>
                    <w14:schemeClr w14:val="tx1"/>
                  </w14:solidFill>
                </w14:textFill>
              </w:rPr>
              <w:t xml:space="preserve">（提供</w:t>
            </w:r>
            <w:r>
              <w:rPr>
                <w:rFonts w:hint="eastAsia" w:ascii="宋体" w:hAnsi="宋体" w:cs="宋体"/>
                <w:b/>
                <w:bCs/>
                <w:color w:val="auto"/>
                <w:sz w:val="21"/>
                <w:highlight w:val="none"/>
                <w:lang w:val="en-US" w:eastAsia="zh-CN"/>
              </w:rPr>
              <w:t xml:space="preserve">包含此功能的承诺书并加盖公章，格式自拟</w:t>
            </w:r>
            <w:r>
              <w:rPr>
                <w:rFonts w:hint="eastAsia" w:ascii="宋体" w:hAnsi="宋体" w:cs="宋体"/>
                <w:b/>
                <w:bCs/>
                <w:color w:val="000000" w:themeColor="text1"/>
                <w:szCs w:val="21"/>
                <w:lang w:eastAsia="zh-CN"/>
                <w14:textFill>
                  <w14:solidFill>
                    <w14:schemeClr w14:val="tx1"/>
                  </w14:solidFill>
                </w14:textFill>
              </w:rPr>
              <w:t xml:space="preserve">；未提供承诺书或承诺书存在评审歧义的，视为无效投标）</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19</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highlight w:val="none"/>
              </w:rPr>
              <w:t xml:space="preserve">须配套DAC数模转换器测试教学资源板、ADC模数转换器测试教学资源板，须支持芯片连通性、零点误差、增益误差、INL、DNL、输入漏电流、静态工作电流等参数测试，提供完整工业级测试案例资源包</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20</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color w:val="000000" w:themeColor="text1"/>
                <w:szCs w:val="21"/>
                <w:highlight w:val="none"/>
                <w14:textFill>
                  <w14:solidFill>
                    <w14:schemeClr w14:val="tx1"/>
                  </w14:solidFill>
                </w14:textFill>
              </w:rPr>
              <w:t xml:space="preserve">▲</w:t>
            </w:r>
            <w:r>
              <w:rPr>
                <w:rFonts w:hint="eastAsia"/>
                <w:highlight w:val="none"/>
              </w:rPr>
              <w:t xml:space="preserve">需配套多工位测试教学资源板，需配置不少于4组独立芯片夹持座、不少于16路程控电源切换继电器阵列；需适配线性稳压器、EEPROM多芯片并行测试实训，支持稳压芯片电气参数测试、存储器ID读取、整片擦写功能测试，提供完整工业级测试案例资源包</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eastAsia="zh-CN"/>
                <w14:textFill>
                  <w14:solidFill>
                    <w14:schemeClr w14:val="tx1"/>
                  </w14:solidFill>
                </w14:textFill>
              </w:rPr>
              <w:t xml:space="preserve">（提供包含此功能的承诺书并加盖公章，格式自拟；未提供承诺书或承诺书存在评审歧义的，视为无效投标）</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21</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hint="eastAsia"/>
                <w:highlight w:val="none"/>
              </w:rPr>
              <w:t xml:space="preserve">需配套通用数字芯片测试资源板，需支持24PIN规格待测芯片安装，搭载独立拨码开关，可实现芯片管脚、电源、地的独立通断控制，需支持逻辑门、计数器、译码器、通用存储器、EEPROM等数字芯片测试实训，提供完整工业级测试案例资源包</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22</w:t>
            </w:r>
            <w:r/>
          </w:p>
        </w:tc>
        <w:tc>
          <w:tcPr>
            <w:shd w:val="clear" w:color="auto" w:fill="auto"/>
            <w:tcMar>
              <w:left w:w="10" w:type="dxa"/>
              <w:top w:w="0" w:type="dxa"/>
              <w:right w:w="10" w:type="dxa"/>
              <w:bottom w:w="0" w:type="dxa"/>
            </w:tcMar>
            <w:tcW w:w="64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2807" w:type="pct"/>
            <w:vAlign w:val="center"/>
            <w:textDirection w:val="lrTb"/>
            <w:noWrap w:val="false"/>
          </w:tcPr>
          <w:p>
            <w:pPr>
              <w:jc w:val="left"/>
              <w:spacing w:line="360" w:lineRule="auto"/>
              <w:widowControl/>
              <w:rPr>
                <w:rFonts w:hint="eastAsia"/>
                <w:highlight w:val="none"/>
              </w:rPr>
            </w:pPr>
            <w:r>
              <w:rPr>
                <w:rFonts w:hint="eastAsia"/>
                <w:highlight w:val="none"/>
              </w:rPr>
              <w:t xml:space="preserve">需配套课堂教学演示资源板，板卡搭载DIP通用芯片夹持座、多路LED状态指示灯、8段数码管，可直观可视化反馈芯片测试结果，兼容通用数字芯片、DAC数模转换芯片实训测试，提供完整工业级测试案例资源包。</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1161"/>
        </w:trPr>
        <w:tc>
          <w:tcPr>
            <w:shd w:val="clear" w:color="auto" w:fill="auto"/>
            <w:tcMar>
              <w:left w:w="10" w:type="dxa"/>
              <w:top w:w="0" w:type="dxa"/>
              <w:right w:w="10" w:type="dxa"/>
              <w:bottom w:w="0" w:type="dxa"/>
            </w:tcMar>
            <w:tcW w:w="286"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23</w:t>
            </w:r>
            <w:r/>
          </w:p>
        </w:tc>
        <w:tc>
          <w:tcPr>
            <w:gridSpan w:val="2"/>
            <w:shd w:val="clear" w:color="auto" w:fill="auto"/>
            <w:tcMar>
              <w:left w:w="10" w:type="dxa"/>
              <w:top w:w="0" w:type="dxa"/>
              <w:right w:w="10" w:type="dxa"/>
              <w:bottom w:w="0" w:type="dxa"/>
            </w:tcMar>
            <w:tcW w:w="3454"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我单位承诺，其余普通条款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除了要求证明材料的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均满足采购文件要求，无偏离</w:t>
            </w:r>
            <w:r/>
          </w:p>
        </w:tc>
        <w:tc>
          <w:tcPr>
            <w:shd w:val="clear" w:color="auto" w:fill="auto"/>
            <w:tcMar>
              <w:left w:w="10" w:type="dxa"/>
              <w:top w:w="0" w:type="dxa"/>
              <w:right w:w="10" w:type="dxa"/>
              <w:bottom w:w="0" w:type="dxa"/>
            </w:tcMar>
            <w:tcW w:w="466"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均满足采购文件要求，无偏离</w:t>
            </w:r>
            <w:r/>
          </w:p>
        </w:tc>
        <w:tc>
          <w:tcPr>
            <w:tcMar>
              <w:left w:w="10" w:type="dxa"/>
              <w:top w:w="0" w:type="dxa"/>
              <w:right w:w="10" w:type="dxa"/>
              <w:bottom w:w="0" w:type="dxa"/>
            </w:tcMar>
            <w:tcW w:w="357"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无偏离</w:t>
            </w:r>
            <w:r/>
          </w:p>
        </w:tc>
        <w:tc>
          <w:tcPr>
            <w:tcMar>
              <w:left w:w="10" w:type="dxa"/>
              <w:top w:w="0" w:type="dxa"/>
              <w:right w:w="10" w:type="dxa"/>
              <w:bottom w:w="0" w:type="dxa"/>
            </w:tcMar>
            <w:tcW w:w="435"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说明：</w:t>
      </w:r>
      <w:r/>
    </w:p>
    <w:p>
      <w:pPr>
        <w:ind w:firstLine="422"/>
        <w:jc w:val="left"/>
        <w:keepLines w:val="0"/>
        <w:keepNext w:val="0"/>
        <w:pageBreakBefore w:val="0"/>
        <w:spacing w:line="36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“★”“▲”的技术参数响应需提供支撑资料（提供相关证明材料并加盖投标单位公章</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包括但不限于明确说明该技术内容的公开发行的产品彩页或产品说明书或第三方检测机构的检测报告等，自拟无效</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），如未附有效支撑材料或者所附的支撑材料由评标委员会认为不能佐证技术指标的有效性的，则视为负偏离。）</w:t>
      </w:r>
      <w:r>
        <w:rPr>
          <w:rFonts w:hint="eastAsia" w:ascii="宋体" w:hAnsi="宋体" w:eastAsia="宋体" w:cs="宋体"/>
          <w:b/>
          <w:bCs/>
          <w:i/>
          <w:iCs/>
          <w:sz w:val="21"/>
          <w:szCs w:val="21"/>
          <w:u w:val="single"/>
          <w:lang w:val="en-US" w:eastAsia="zh-CN"/>
        </w:rPr>
        <w:t xml:space="preserve">如文件中要求提供证明材料，建议采用</w:t>
      </w:r>
      <w:r>
        <w:rPr>
          <w:rFonts w:hint="eastAsia" w:ascii="宋体" w:hAnsi="宋体" w:cs="宋体"/>
          <w:b/>
          <w:bCs/>
          <w:i/>
          <w:iCs/>
          <w:szCs w:val="21"/>
          <w:u w:val="single"/>
          <w:lang w:val="en-US" w:eastAsia="zh-CN"/>
        </w:rPr>
        <w:t xml:space="preserve">页码、</w:t>
      </w:r>
      <w:r>
        <w:rPr>
          <w:rFonts w:hint="eastAsia" w:ascii="宋体" w:hAnsi="宋体" w:eastAsia="宋体" w:cs="宋体"/>
          <w:b/>
          <w:bCs/>
          <w:i/>
          <w:iCs/>
          <w:sz w:val="21"/>
          <w:szCs w:val="21"/>
          <w:u w:val="single"/>
          <w:lang w:val="en-US" w:eastAsia="zh-CN"/>
        </w:rPr>
        <w:t xml:space="preserve">箭头、标红、下划线或页码等进行明显标注，方便评委查看。</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、如果行数不够，请自行增加。</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、“偏离”栏应注明“无偏离”或“正偏离”或“负偏离”。</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投标单位（加盖电子公章）：</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br w:type="page" w:clear="all"/>
      </w:r>
      <w:r/>
    </w:p>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附件六、商务条款偏离表格式</w:t>
      </w:r>
      <w:r/>
    </w:p>
    <w:p>
      <w:pPr>
        <w:ind w:left="420"/>
        <w:jc w:val="cente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b/>
          <w:sz w:val="21"/>
          <w:szCs w:val="21"/>
        </w:rPr>
        <w:t xml:space="preserve">商务条款偏离表</w:t>
      </w:r>
      <w:r/>
    </w:p>
    <w:tbl>
      <w:tblPr>
        <w:tblStyle w:val="104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说明：</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1、如果行数不够，请自行增加。</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2、“偏离”栏应注明“无偏离”或“正偏离”或“负偏离”。</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投标单位（加盖电子公章）：</w:t>
      </w:r>
      <w:r>
        <w:rPr>
          <w:rFonts w:hint="eastAsia" w:ascii="宋体" w:hAnsi="宋体" w:eastAsia="宋体" w:cs="宋体"/>
          <w:sz w:val="21"/>
          <w:szCs w:val="21"/>
          <w:u w:val="single"/>
        </w:rPr>
        <w:t xml:space="preserve">                             </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bCs/>
          <w:szCs w:val="21"/>
        </w:rPr>
        <w:br w:type="page" w:clear="all"/>
      </w:r>
      <w:r>
        <w:rPr>
          <w:rFonts w:hint="eastAsia" w:ascii="宋体" w:hAnsi="宋体" w:eastAsia="宋体" w:cs="宋体"/>
          <w:b/>
          <w:bCs/>
          <w:sz w:val="21"/>
          <w:szCs w:val="21"/>
        </w:rPr>
        <w:t xml:space="preserve">附件七、方案</w:t>
      </w:r>
      <w:r/>
    </w:p>
    <w:p>
      <w:pPr>
        <w:jc w:val="left"/>
        <w:spacing w:line="360" w:lineRule="auto"/>
        <w:shd w:val="clear" w:color="auto" w:fill="ffffff"/>
        <w:widowControl/>
        <w:rPr>
          <w:rFonts w:hint="eastAsia" w:ascii="宋体" w:hAnsi="宋体" w:eastAsia="宋体" w:cs="宋体"/>
          <w:b/>
          <w:sz w:val="21"/>
          <w:szCs w:val="21"/>
          <w:lang w:val="zh-CN"/>
        </w:rPr>
      </w:pPr>
      <w:r>
        <w:rPr>
          <w:rFonts w:hint="eastAsia" w:ascii="宋体" w:hAnsi="宋体" w:eastAsia="宋体" w:cs="宋体"/>
          <w:b/>
          <w:sz w:val="21"/>
          <w:szCs w:val="21"/>
          <w:lang w:val="zh-CN"/>
        </w:rPr>
      </w:r>
      <w:r/>
    </w:p>
    <w:p>
      <w:pPr>
        <w:pStyle w:val="1234"/>
        <w:ind w:firstLine="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方案应根据招标人对项目的要求、评标标准的要求及项目本身的特点编写。</w:t>
      </w:r>
      <w:r/>
    </w:p>
    <w:p>
      <w:pPr>
        <w:pStyle w:val="1234"/>
        <w:ind w:firstLine="420"/>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Arial" w:hAnsi="Arial" w:eastAsia="宋体" w:cs="Arial"/>
          <w:b/>
          <w:bCs/>
          <w:sz w:val="21"/>
          <w:szCs w:val="21"/>
          <w:lang w:eastAsia="zh-CN"/>
        </w:rPr>
      </w:pPr>
      <w:r>
        <w:rPr>
          <w:rFonts w:hint="eastAsia" w:ascii="Arial" w:hAnsi="Arial" w:cs="Arial"/>
          <w:b/>
          <w:bCs/>
          <w:sz w:val="21"/>
          <w:szCs w:val="21"/>
        </w:rPr>
        <w:t xml:space="preserve">相关内容请在苏采云平台对应模块填写</w:t>
      </w:r>
      <w:r>
        <w:rPr>
          <w:rFonts w:hint="eastAsia" w:ascii="Arial" w:hAnsi="Arial" w:cs="Arial"/>
          <w:b/>
          <w:bCs/>
          <w:sz w:val="21"/>
          <w:szCs w:val="21"/>
          <w:lang w:eastAsia="zh-CN"/>
        </w:rPr>
        <w:t xml:space="preserve">！</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附件八、拟参与本项目服务人员一览表</w:t>
      </w:r>
      <w:r/>
    </w:p>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拟参与本项目服务人员一览表</w:t>
      </w:r>
      <w:r/>
    </w:p>
    <w:tbl>
      <w:tblPr>
        <w:tblStyle w:val="104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执业</w:t>
            </w:r>
            <w:r/>
          </w:p>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投标单位（加盖电子公章）：</w:t>
      </w:r>
      <w:r>
        <w:rPr>
          <w:rFonts w:hint="eastAsia" w:ascii="宋体" w:hAnsi="宋体" w:eastAsia="宋体" w:cs="宋体"/>
          <w:sz w:val="21"/>
          <w:szCs w:val="21"/>
          <w:u w:val="single"/>
        </w:rPr>
        <w:t xml:space="preserve">                             </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widowControl/>
        <w:rPr>
          <w:rFonts w:hint="eastAsia" w:ascii="宋体" w:hAnsi="宋体" w:eastAsia="宋体" w:cs="宋体"/>
          <w:b/>
          <w:bCs/>
          <w:sz w:val="21"/>
          <w:szCs w:val="21"/>
        </w:rPr>
      </w:pPr>
      <w:r>
        <w:rPr>
          <w:rFonts w:hint="eastAsia" w:ascii="宋体" w:hAnsi="宋体" w:eastAsia="宋体" w:cs="宋体"/>
          <w:b/>
          <w:bCs/>
          <w:sz w:val="24"/>
        </w:rPr>
        <w:br w:type="page" w:clear="all"/>
      </w:r>
      <w:r>
        <w:rPr>
          <w:rFonts w:hint="eastAsia" w:ascii="宋体" w:hAnsi="宋体" w:eastAsia="宋体" w:cs="宋体"/>
          <w:b/>
          <w:bCs/>
          <w:sz w:val="21"/>
          <w:szCs w:val="21"/>
        </w:rPr>
        <w:t xml:space="preserve">附件九、供应商类似业绩情况表</w:t>
      </w:r>
      <w:r/>
    </w:p>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供应商类似业绩情况表</w:t>
      </w:r>
      <w:r/>
    </w:p>
    <w:tbl>
      <w:tblPr>
        <w:tblStyle w:val="104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签约及服务</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投标单位（加盖电子公章）：</w:t>
      </w:r>
      <w:r>
        <w:rPr>
          <w:rFonts w:hint="eastAsia" w:ascii="宋体" w:hAnsi="宋体" w:eastAsia="宋体" w:cs="宋体"/>
          <w:sz w:val="21"/>
          <w:szCs w:val="21"/>
          <w:u w:val="single"/>
        </w:rPr>
        <w:t xml:space="preserve">                             </w:t>
      </w:r>
      <w:r/>
    </w:p>
    <w:p>
      <w:pPr>
        <w:spacing w:line="360" w:lineRule="auto"/>
        <w:widowControl/>
        <w:rPr>
          <w:rFonts w:hint="eastAsia" w:ascii="宋体" w:hAnsi="宋体" w:eastAsia="宋体" w:cs="宋体"/>
          <w:b/>
          <w:bCs/>
          <w:sz w:val="21"/>
          <w:szCs w:val="21"/>
        </w:rPr>
      </w:pPr>
      <w:r>
        <w:rPr>
          <w:rFonts w:hint="eastAsia" w:ascii="宋体" w:hAnsi="宋体" w:eastAsia="宋体" w:cs="宋体"/>
          <w:sz w:val="21"/>
          <w:szCs w:val="21"/>
          <w:u w:val="single"/>
        </w:rPr>
        <w:br w:type="page" w:clear="all"/>
      </w:r>
      <w:r>
        <w:rPr>
          <w:rFonts w:hint="eastAsia" w:ascii="宋体" w:hAnsi="宋体" w:eastAsia="宋体" w:cs="宋体"/>
          <w:b/>
          <w:bCs/>
          <w:sz w:val="21"/>
          <w:szCs w:val="21"/>
        </w:rPr>
        <w:t xml:space="preserve">附件十</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企业声明函格式</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中小企业声明函（货物）</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 号）的规定，本公司（联合体）参加</w:t>
      </w:r>
      <w:r>
        <w:rPr>
          <w:rFonts w:hint="eastAsia" w:ascii="宋体" w:hAnsi="宋体" w:eastAsia="宋体" w:cs="宋体"/>
          <w:sz w:val="21"/>
          <w:szCs w:val="21"/>
          <w:u w:val="single"/>
        </w:rPr>
        <w:t xml:space="preserve">南京工业职业技术大学</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集成电路模拟数字测试平台2</w:t>
      </w:r>
      <w:r>
        <w:rPr>
          <w:rFonts w:hint="eastAsia" w:ascii="宋体" w:hAnsi="宋体" w:eastAsia="宋体" w:cs="宋体"/>
          <w:sz w:val="21"/>
          <w:szCs w:val="21"/>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sz w:val="21"/>
          <w:szCs w:val="21"/>
          <w:u w:val="single"/>
          <w:lang w:val="en-US" w:eastAsia="zh-CN"/>
        </w:rPr>
        <w:t xml:space="preserve">工业</w:t>
      </w:r>
      <w:r>
        <w:rPr>
          <w:rFonts w:hint="eastAsia" w:ascii="宋体" w:hAnsi="宋体" w:eastAsia="宋体" w:cs="宋体"/>
          <w:sz w:val="21"/>
          <w:szCs w:val="21"/>
        </w:rPr>
        <w:t xml:space="preserve">行业；制造商为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ab/>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ab/>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ab/>
      </w:r>
      <w:r>
        <w:rPr>
          <w:rFonts w:hint="eastAsia" w:ascii="宋体" w:hAnsi="宋体" w:eastAsia="宋体" w:cs="宋体"/>
          <w:sz w:val="21"/>
          <w:szCs w:val="21"/>
        </w:rPr>
        <w:t xml:space="preserve">万元，属于（中型企业、小型企业、微型企业）；</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sz w:val="21"/>
          <w:szCs w:val="21"/>
          <w:u w:val="single"/>
          <w:lang w:val="en-US" w:eastAsia="zh-CN"/>
        </w:rPr>
        <w:t xml:space="preserve">工业</w:t>
      </w:r>
      <w:r>
        <w:rPr>
          <w:rFonts w:hint="eastAsia" w:ascii="宋体" w:hAnsi="宋体" w:eastAsia="宋体" w:cs="宋体"/>
          <w:sz w:val="21"/>
          <w:szCs w:val="21"/>
        </w:rPr>
        <w:t xml:space="preserve">行业；制造商为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ab/>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ab/>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ab/>
      </w:r>
      <w:r>
        <w:rPr>
          <w:rFonts w:hint="eastAsia" w:ascii="宋体" w:hAnsi="宋体" w:eastAsia="宋体" w:cs="宋体"/>
          <w:sz w:val="21"/>
          <w:szCs w:val="21"/>
        </w:rPr>
        <w:t xml:space="preserve">万元，属于（中型企业、小型企业、微型企业）；</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jc w:val="righ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righ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企业名称</w:t>
      </w:r>
      <w:r>
        <w:rPr>
          <w:rFonts w:hint="eastAsia" w:ascii="宋体" w:hAnsi="宋体" w:eastAsia="宋体" w:cs="宋体"/>
          <w:sz w:val="21"/>
          <w:szCs w:val="21"/>
        </w:rPr>
        <w:t xml:space="preserve">（加盖电子公章）</w:t>
      </w:r>
      <w:r>
        <w:rPr>
          <w:rFonts w:hint="eastAsia" w:ascii="宋体" w:hAnsi="宋体" w:eastAsia="宋体" w:cs="宋体"/>
          <w:sz w:val="21"/>
          <w:szCs w:val="21"/>
        </w:rPr>
        <w:t xml:space="preserve">：</w:t>
      </w:r>
      <w:r/>
    </w:p>
    <w:p>
      <w:pPr>
        <w:jc w:val="righ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日 期：</w:t>
      </w:r>
      <w:r/>
    </w:p>
    <w:p>
      <w:pPr>
        <w:ind w:firstLine="360"/>
        <w:keepLines/>
        <w:keepNext/>
        <w:pageBreakBefore w:val="0"/>
        <w:spacing w:line="36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备注：</w:t>
      </w:r>
      <w:r/>
    </w:p>
    <w:p>
      <w:pPr>
        <w:ind w:left="0" w:firstLine="360"/>
        <w:keepLines/>
        <w:keepNext/>
        <w:pageBreakBefore w:val="0"/>
        <w:spacing w:line="36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1.从业人员、营业收入、资产总额填报上一年度数据，无上一年度数据的新成立企业可不填报。</w:t>
      </w:r>
      <w:r/>
    </w:p>
    <w:p>
      <w:pPr>
        <w:ind w:left="0" w:firstLine="360"/>
        <w:keepLines/>
        <w:keepNext/>
        <w:pageBreakBefore w:val="0"/>
        <w:spacing w:line="360" w:lineRule="auto"/>
        <w:widowControl w:val="off"/>
        <w:rPr>
          <w:rFonts w:hint="eastAsia" w:ascii="宋体" w:hAnsi="宋体" w:eastAsia="宋体" w:cs="宋体"/>
          <w:b/>
          <w:bCs/>
          <w:sz w:val="18"/>
          <w:szCs w:val="18"/>
        </w:rPr>
      </w:pPr>
      <w:r>
        <w:rPr>
          <w:rFonts w:hint="eastAsia" w:ascii="宋体" w:hAnsi="宋体" w:eastAsia="宋体" w:cs="宋体"/>
          <w:sz w:val="18"/>
          <w:szCs w:val="18"/>
        </w:rPr>
        <w:t xml:space="preserve">2.在货物采购项目中，货物由中小企业制造，即货物由中小企业生产且使用该中小企业商号或者注册商标。</w:t>
      </w:r>
      <w:r>
        <w:rPr>
          <w:rFonts w:hint="eastAsia" w:ascii="宋体" w:hAnsi="宋体" w:eastAsia="宋体" w:cs="宋体"/>
          <w:b/>
          <w:bCs/>
          <w:sz w:val="18"/>
          <w:szCs w:val="18"/>
        </w:rPr>
        <w:t xml:space="preserve">供应商提供的货物既有中小企业制造货物，也有大型企业制造货物的，不享受相应扶持政策。</w:t>
      </w:r>
      <w:r/>
    </w:p>
    <w:p>
      <w:pPr>
        <w:ind w:left="0" w:firstLine="360"/>
        <w:keepLines/>
        <w:keepNext/>
        <w:pageBreakBefore w:val="0"/>
        <w:spacing w:line="360" w:lineRule="auto"/>
        <w:widowControl w:val="off"/>
        <w:rPr>
          <w:rFonts w:hint="eastAsia" w:ascii="宋体" w:hAnsi="宋体" w:eastAsia="宋体" w:cs="宋体"/>
          <w:b/>
          <w:bCs/>
          <w:sz w:val="18"/>
          <w:szCs w:val="18"/>
        </w:rPr>
      </w:pPr>
      <w:r>
        <w:rPr>
          <w:rFonts w:hint="eastAsia" w:ascii="宋体" w:hAnsi="宋体" w:eastAsia="宋体" w:cs="宋体"/>
          <w:sz w:val="18"/>
          <w:szCs w:val="18"/>
        </w:rPr>
        <w:t xml:space="preserve">3.《中小企业声明函》中所填的行业应与本采购标的对应的中小企业划分标准所属行业一致，不一致的不可享受相应政策优惠。</w:t>
      </w:r>
      <w:r>
        <w:rPr>
          <w:rFonts w:hint="eastAsia" w:ascii="宋体" w:hAnsi="宋体" w:eastAsia="宋体" w:cs="宋体"/>
          <w:b/>
          <w:bCs/>
          <w:sz w:val="18"/>
          <w:szCs w:val="18"/>
        </w:rPr>
        <w:t xml:space="preserve">本采购标的对应的中小企业划分标准所属行业，以招标文件中具体规定为准。</w:t>
      </w:r>
      <w:r/>
    </w:p>
    <w:p>
      <w:pPr>
        <w:ind w:left="0" w:firstLine="361"/>
        <w:keepLines/>
        <w:keepNext/>
        <w:pageBreakBefore w:val="0"/>
        <w:spacing w:line="360" w:lineRule="auto"/>
        <w:widowControl w:val="off"/>
        <w:rPr>
          <w:rFonts w:hint="eastAsia" w:ascii="宋体" w:hAnsi="宋体" w:eastAsia="宋体" w:cs="宋体"/>
          <w:b/>
          <w:bCs/>
          <w:sz w:val="18"/>
          <w:szCs w:val="18"/>
        </w:rPr>
      </w:pPr>
      <w:r>
        <w:rPr>
          <w:rFonts w:hint="eastAsia" w:ascii="宋体" w:hAnsi="宋体" w:eastAsia="宋体" w:cs="宋体"/>
          <w:b/>
          <w:bCs/>
          <w:sz w:val="18"/>
          <w:szCs w:val="18"/>
        </w:rPr>
        <w:t xml:space="preserve">4.如未对（中型企业、小型企业、微型企业）进行</w:t>
      </w:r>
      <w:r>
        <w:rPr>
          <w:rFonts w:hint="eastAsia" w:ascii="宋体" w:hAnsi="宋体" w:eastAsia="宋体" w:cs="宋体"/>
          <w:b/>
          <w:bCs/>
          <w:sz w:val="18"/>
          <w:szCs w:val="18"/>
          <w:lang w:val="en-US" w:eastAsia="zh-CN"/>
        </w:rPr>
        <w:t xml:space="preserve">填写</w:t>
      </w:r>
      <w:r>
        <w:rPr>
          <w:rFonts w:hint="eastAsia" w:ascii="宋体" w:hAnsi="宋体" w:eastAsia="宋体" w:cs="宋体"/>
          <w:b/>
          <w:bCs/>
          <w:sz w:val="18"/>
          <w:szCs w:val="18"/>
        </w:rPr>
        <w:t xml:space="preserve">，视同非中小微企业，不可享受相应扶持政策。</w:t>
      </w:r>
      <w:r/>
    </w:p>
    <w:p>
      <w:pPr>
        <w:ind w:left="0" w:firstLine="360"/>
        <w:pageBreakBefore w:val="0"/>
        <w:spacing w:line="360" w:lineRule="auto"/>
        <w:widowControl w:val="off"/>
        <w:rPr>
          <w:rFonts w:hint="eastAsia" w:ascii="宋体" w:hAnsi="宋体" w:eastAsia="宋体" w:cs="宋体"/>
          <w:sz w:val="18"/>
          <w:szCs w:val="18"/>
          <w:lang w:val="zh-CN"/>
        </w:rPr>
      </w:pPr>
      <w:r>
        <w:rPr>
          <w:rFonts w:hint="eastAsia" w:ascii="宋体" w:hAnsi="宋体" w:eastAsia="宋体" w:cs="宋体"/>
          <w:sz w:val="18"/>
          <w:szCs w:val="18"/>
        </w:rPr>
        <w:t xml:space="preserve">5.中标单位为中小企业的，《中小企业声明函》将随中标结果同时公告</w:t>
      </w:r>
      <w:r>
        <w:rPr>
          <w:rFonts w:hint="eastAsia" w:ascii="宋体" w:hAnsi="宋体" w:eastAsia="宋体" w:cs="宋体"/>
          <w:sz w:val="18"/>
          <w:szCs w:val="18"/>
          <w:lang w:val="zh-CN"/>
        </w:rPr>
        <w:t xml:space="preserve">。</w:t>
      </w:r>
      <w:r/>
    </w:p>
    <w:p>
      <w:pPr>
        <w:ind w:firstLine="361"/>
        <w:spacing w:line="360" w:lineRule="auto"/>
        <w:rPr>
          <w:rFonts w:hint="eastAsia" w:ascii="宋体" w:hAnsi="宋体" w:eastAsia="宋体" w:cs="宋体"/>
          <w:b/>
          <w:sz w:val="18"/>
          <w:szCs w:val="21"/>
        </w:rPr>
      </w:pPr>
      <w:r>
        <w:rPr>
          <w:rFonts w:hint="eastAsia" w:ascii="宋体" w:hAnsi="宋体" w:eastAsia="宋体" w:cs="宋体"/>
          <w:b/>
          <w:bCs/>
          <w:sz w:val="18"/>
          <w:szCs w:val="18"/>
          <w:lang w:val="en-US" w:eastAsia="zh-CN"/>
        </w:rPr>
        <w:t xml:space="preserve">6.</w:t>
      </w:r>
      <w:r>
        <w:rPr>
          <w:rFonts w:hint="eastAsia" w:ascii="宋体" w:hAnsi="宋体" w:eastAsia="宋体" w:cs="宋体"/>
          <w:b/>
          <w:bCs/>
          <w:sz w:val="18"/>
          <w:szCs w:val="18"/>
        </w:rPr>
        <w:t xml:space="preserve">为方便</w:t>
      </w:r>
      <w:r>
        <w:rPr>
          <w:rFonts w:hint="eastAsia" w:ascii="宋体" w:hAnsi="宋体" w:eastAsia="宋体" w:cs="宋体"/>
          <w:b/>
          <w:bCs/>
          <w:sz w:val="18"/>
          <w:szCs w:val="18"/>
          <w:lang w:eastAsia="zh-CN"/>
        </w:rPr>
        <w:t xml:space="preserve">投标人</w:t>
      </w:r>
      <w:r>
        <w:rPr>
          <w:rFonts w:hint="eastAsia" w:ascii="宋体" w:hAnsi="宋体" w:eastAsia="宋体" w:cs="宋体"/>
          <w:b/>
          <w:bCs/>
          <w:sz w:val="18"/>
          <w:szCs w:val="18"/>
        </w:rPr>
        <w:t xml:space="preserve">识别企业规模类型，工业和信息化部组织开发了中小企业规模类型自测小程序，在国务院客户端和工业和信息化部网站上均有链接，</w:t>
      </w:r>
      <w:r>
        <w:rPr>
          <w:rFonts w:hint="eastAsia" w:ascii="宋体" w:hAnsi="宋体" w:eastAsia="宋体" w:cs="宋体"/>
          <w:b/>
          <w:bCs/>
          <w:sz w:val="18"/>
          <w:szCs w:val="18"/>
          <w:lang w:eastAsia="zh-CN"/>
        </w:rPr>
        <w:t xml:space="preserve">投标人</w:t>
      </w:r>
      <w:r>
        <w:rPr>
          <w:rFonts w:hint="eastAsia" w:ascii="宋体" w:hAnsi="宋体" w:eastAsia="宋体" w:cs="宋体"/>
          <w:b/>
          <w:bCs/>
          <w:sz w:val="18"/>
          <w:szCs w:val="18"/>
        </w:rPr>
        <w:t xml:space="preserve">可填写企业所属的行业和指标数据自动生成企业规模类型测试结果。</w:t>
      </w:r>
      <w:r/>
    </w:p>
    <w:p>
      <w:pPr>
        <w:ind w:left="0" w:firstLine="361"/>
        <w:pageBreakBefore w:val="0"/>
        <w:spacing w:line="360" w:lineRule="auto"/>
        <w:widowControl w:val="off"/>
        <w:rPr>
          <w:rFonts w:hint="eastAsia" w:eastAsia="宋体" w:cs="宋体"/>
          <w:b/>
          <w:bCs/>
          <w:color w:val="auto"/>
          <w:sz w:val="18"/>
          <w:szCs w:val="18"/>
          <w:lang w:val="en-US" w:eastAsia="zh-CN"/>
        </w:rPr>
      </w:pPr>
      <w:r>
        <w:rPr>
          <w:rFonts w:hint="eastAsia" w:eastAsia="宋体" w:cs="宋体"/>
          <w:b/>
          <w:bCs/>
          <w:color w:val="auto"/>
          <w:sz w:val="18"/>
          <w:szCs w:val="18"/>
          <w:lang w:val="en-US" w:eastAsia="zh-CN"/>
        </w:rPr>
        <w:t xml:space="preserve">7.工业划分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361"/>
        <w:pageBreakBefore w:val="0"/>
        <w:spacing w:line="360" w:lineRule="auto"/>
        <w:widowControl w:val="off"/>
        <w:rPr>
          <w:rFonts w:hint="default" w:eastAsia="宋体" w:cs="宋体"/>
          <w:b/>
          <w:bCs/>
          <w:color w:val="auto"/>
          <w:sz w:val="18"/>
          <w:szCs w:val="18"/>
          <w:lang w:val="en-US" w:eastAsia="zh-CN"/>
        </w:rPr>
      </w:pPr>
      <w:r>
        <w:rPr>
          <w:rFonts w:hint="eastAsia" w:eastAsia="宋体" w:cs="宋体"/>
          <w:b/>
          <w:bCs/>
          <w:color w:val="auto"/>
          <w:sz w:val="18"/>
          <w:szCs w:val="18"/>
          <w:lang w:val="en-US" w:eastAsia="zh-CN"/>
        </w:rPr>
        <w:t xml:space="preserve">8.如可以享受中小企业政策的供应商，按照如上声明函的格式如实填写，对照采购清单内的每一项和采购文件明确的采购标的所属行业逐项填报每一种货物的制造商信息。如缺任意一项报价将不参与优惠。</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br w:type="page" w:clear="all"/>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关于符合本国产品标准的声明函</w:t>
      </w:r>
      <w:r/>
    </w:p>
    <w:p>
      <w:pPr>
        <w:pStyle w:val="1080"/>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1.</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（产品名称1）</w:t>
      </w:r>
      <w:r>
        <w:rPr>
          <w:rStyle w:val="109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（厂名）</w:t>
      </w:r>
      <w:r>
        <w:rPr>
          <w:rStyle w:val="109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，厂址为</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在中国境内完成。</w:t>
      </w:r>
      <w:r/>
    </w:p>
    <w:p>
      <w:pPr>
        <w:pStyle w:val="108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（产品名称</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2</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，厂址为</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在中国境内完成。</w:t>
      </w:r>
      <w:r/>
    </w:p>
    <w:p>
      <w:pPr>
        <w:pStyle w:val="108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p>
    <w:p>
      <w:pPr>
        <w:pStyle w:val="108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1080"/>
        <w:ind w:firstLine="420"/>
        <w:jc w:val="both"/>
        <w:spacing w:before="0" w:beforeAutospacing="0" w:after="0" w:afterAutospacing="0" w:line="360" w:lineRule="auto"/>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r>
      <w:r/>
    </w:p>
    <w:p>
      <w:pPr>
        <w:pStyle w:val="1080"/>
        <w:ind w:firstLine="420"/>
        <w:jc w:val="right"/>
        <w:spacing w:before="0" w:beforeAutospacing="0" w:after="0" w:afterAutospacing="0" w:line="360" w:lineRule="auto"/>
        <w:shd w:val="clear" w:color="auto" w:fill="ffffff"/>
        <w:rPr>
          <w:rFonts w:hint="eastAsia" w:ascii="宋体" w:hAnsi="宋体" w:eastAsia="宋体" w:cs="宋体"/>
          <w:color w:val="333333"/>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单位</w:t>
      </w:r>
      <w:r>
        <w:rPr>
          <w:rFonts w:hint="eastAsia" w:ascii="宋体" w:hAnsi="宋体" w:eastAsia="宋体" w:cs="宋体"/>
          <w:color w:val="333333"/>
          <w:sz w:val="21"/>
          <w:szCs w:val="21"/>
          <w:shd w:val="clear" w:color="auto" w:fill="ffffff"/>
        </w:rPr>
        <w:t xml:space="preserve">名称（</w:t>
      </w:r>
      <w:r>
        <w:rPr>
          <w:rFonts w:hint="eastAsia" w:ascii="宋体" w:hAnsi="宋体" w:eastAsia="宋体" w:cs="宋体"/>
          <w:sz w:val="21"/>
          <w:szCs w:val="21"/>
        </w:rPr>
        <w:t xml:space="preserve">加盖电子公章</w:t>
      </w:r>
      <w:r>
        <w:rPr>
          <w:rFonts w:hint="eastAsia" w:ascii="宋体" w:hAnsi="宋体" w:eastAsia="宋体" w:cs="宋体"/>
          <w:color w:val="333333"/>
          <w:sz w:val="21"/>
          <w:szCs w:val="21"/>
          <w:shd w:val="clear" w:color="auto" w:fill="ffffff"/>
        </w:rPr>
        <w:t xml:space="preserve">）：</w:t>
      </w:r>
      <w:r/>
    </w:p>
    <w:p>
      <w:pPr>
        <w:pStyle w:val="1080"/>
        <w:ind w:firstLine="420"/>
        <w:jc w:val="right"/>
        <w:spacing w:before="0" w:beforeAutospacing="0" w:after="0" w:afterAutospacing="0" w:line="360" w:lineRule="auto"/>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日期：　　　年　　月　日</w:t>
      </w:r>
      <w:r/>
    </w:p>
    <w:p>
      <w:pPr>
        <w:pStyle w:val="1080"/>
        <w:ind w:firstLine="420"/>
        <w:spacing w:before="0" w:beforeAutospacing="0" w:after="0" w:afterAutospacing="0" w:line="360" w:lineRule="auto"/>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r>
      <w:r/>
    </w:p>
    <w:p>
      <w:pPr>
        <w:pStyle w:val="1080"/>
        <w:ind w:firstLine="420"/>
        <w:spacing w:before="0" w:beforeAutospacing="0" w:after="0" w:afterAutospacing="0" w:line="360" w:lineRule="auto"/>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备注：</w:t>
      </w:r>
      <w:r/>
    </w:p>
    <w:p>
      <w:pPr>
        <w:pStyle w:val="1080"/>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1.产品如有型号，请在“产品名称”栏一并填写。</w:t>
      </w:r>
      <w:r/>
    </w:p>
    <w:p>
      <w:pPr>
        <w:pStyle w:val="1080"/>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2.生产厂名与厂址应与生产厂营业执照载明的相关信息保持一致。</w:t>
      </w:r>
      <w:r/>
    </w:p>
    <w:p>
      <w:pPr>
        <w:pStyle w:val="1080"/>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1080"/>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4.该产品的关键组件要求实施前，“关键组件”栏可不填，下同。</w:t>
      </w:r>
      <w:r/>
    </w:p>
    <w:p>
      <w:pPr>
        <w:pStyle w:val="1080"/>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5.该产品的关键工序要求实施前，“关键工序”栏可不填，下同。</w:t>
      </w:r>
      <w:r/>
    </w:p>
    <w:p>
      <w:pPr>
        <w:pStyle w:val="1080"/>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”的地方无需填写。</w:t>
      </w:r>
      <w:r/>
    </w:p>
    <w:p>
      <w:pPr>
        <w:jc w:val="center"/>
        <w:spacing w:line="360" w:lineRule="auto"/>
        <w:rPr>
          <w:rFonts w:hint="eastAsia" w:ascii="宋体" w:hAnsi="宋体" w:eastAsia="宋体" w:cs="宋体"/>
          <w:b/>
          <w:bCs w:val="0"/>
          <w:sz w:val="21"/>
          <w:szCs w:val="21"/>
        </w:rPr>
      </w:pPr>
      <w:r>
        <w:rPr>
          <w:rFonts w:hint="eastAsia" w:ascii="宋体" w:hAnsi="宋体" w:eastAsia="宋体" w:cs="宋体"/>
          <w:b/>
          <w:bCs/>
          <w:sz w:val="28"/>
        </w:rPr>
        <w:br w:type="page" w:clear="all"/>
      </w:r>
      <w:r>
        <w:rPr>
          <w:rFonts w:hint="eastAsia" w:ascii="宋体" w:hAnsi="宋体" w:eastAsia="宋体" w:cs="宋体"/>
          <w:b/>
          <w:bCs/>
          <w:sz w:val="21"/>
          <w:szCs w:val="21"/>
        </w:rPr>
        <w:t xml:space="preserve">产品成本占比承诺函</w:t>
      </w:r>
      <w:r>
        <w:rPr>
          <w:rFonts w:hint="eastAsia" w:ascii="宋体" w:hAnsi="宋体" w:eastAsia="宋体" w:cs="宋体"/>
          <w:b/>
          <w:bCs w:val="0"/>
          <w:sz w:val="21"/>
          <w:szCs w:val="21"/>
        </w:rPr>
        <w:t xml:space="preserve">（如适用） </w:t>
      </w:r>
      <w:r/>
    </w:p>
    <w:p>
      <w:pPr>
        <w:jc w:val="center"/>
        <w:spacing w:line="360" w:lineRule="auto"/>
        <w:rPr>
          <w:rStyle w:val="1087"/>
          <w:rFonts w:hint="eastAsia" w:ascii="宋体" w:hAnsi="宋体" w:eastAsia="宋体" w:cs="宋体"/>
          <w:b/>
          <w:bCs/>
          <w:sz w:val="18"/>
          <w:szCs w:val="18"/>
        </w:rPr>
      </w:pPr>
      <w:r>
        <w:rPr>
          <w:rFonts w:hint="eastAsia" w:ascii="宋体" w:hAnsi="宋体" w:eastAsia="宋体" w:cs="宋体"/>
          <w:b/>
          <w:bCs/>
          <w:sz w:val="18"/>
          <w:szCs w:val="18"/>
        </w:rPr>
        <w:t xml:space="preserve">（适用于采购项目或者采购包中含有多种产品时，不提供或者提供声明的比例达不到要求时，不享受价格扣除） </w:t>
      </w:r>
      <w:r/>
    </w:p>
    <w:p>
      <w:pPr>
        <w:ind w:firstLine="420"/>
        <w:jc w:val="left"/>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hint="eastAsia" w:ascii="宋体" w:hAnsi="宋体" w:eastAsia="宋体" w:cs="宋体"/>
          <w:spacing w:val="6"/>
          <w:sz w:val="21"/>
          <w:szCs w:val="21"/>
        </w:rPr>
      </w:pPr>
      <w:r>
        <w:rPr>
          <w:rFonts w:hint="eastAsia" w:ascii="宋体" w:hAnsi="宋体" w:eastAsia="宋体" w:cs="宋体"/>
          <w:color w:val="333333"/>
          <w:sz w:val="21"/>
          <w:szCs w:val="21"/>
          <w:shd w:val="clear" w:color="auto" w:fill="ffffff"/>
        </w:rPr>
        <w:t xml:space="preserve">为本采购项目或者采购包提供的符合本国产品标准的产品成本之和占提供的全部产品成本之和的比例为</w:t>
      </w:r>
      <w:r>
        <w:rPr>
          <w:rFonts w:hint="eastAsia" w:ascii="宋体" w:hAnsi="宋体" w:eastAsia="宋体" w:cs="宋体"/>
          <w:spacing w:val="6"/>
          <w:sz w:val="21"/>
          <w:szCs w:val="21"/>
        </w:rPr>
        <w:t xml:space="preserve">______%。</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0"/>
        <w:jc w:val="right"/>
        <w:spacing w:before="0" w:beforeAutospacing="0" w:after="0" w:afterAutospacing="0" w:line="360" w:lineRule="auto"/>
        <w:shd w:val="clear" w:color="auto" w:fill="ffffff"/>
        <w:rPr>
          <w:rFonts w:hint="eastAsia" w:ascii="宋体" w:hAnsi="宋体" w:eastAsia="宋体" w:cs="宋体"/>
          <w:color w:val="333333"/>
          <w:sz w:val="21"/>
          <w:szCs w:val="21"/>
        </w:rPr>
      </w:pPr>
      <w:r>
        <w:rPr>
          <w:rFonts w:hint="eastAsia" w:ascii="宋体" w:hAnsi="宋体" w:eastAsia="宋体" w:cs="宋体"/>
          <w:sz w:val="21"/>
          <w:szCs w:val="21"/>
        </w:rPr>
        <w:t xml:space="preserve">单位</w:t>
      </w:r>
      <w:r>
        <w:rPr>
          <w:rFonts w:hint="eastAsia" w:ascii="宋体" w:hAnsi="宋体" w:eastAsia="宋体" w:cs="宋体"/>
          <w:color w:val="333333"/>
          <w:sz w:val="21"/>
          <w:szCs w:val="21"/>
          <w:shd w:val="clear" w:color="auto" w:fill="ffffff"/>
        </w:rPr>
        <w:t xml:space="preserve">名称（</w:t>
      </w:r>
      <w:r>
        <w:rPr>
          <w:rFonts w:hint="eastAsia" w:ascii="宋体" w:hAnsi="宋体" w:eastAsia="宋体" w:cs="宋体"/>
          <w:sz w:val="21"/>
          <w:szCs w:val="21"/>
        </w:rPr>
        <w:t xml:space="preserve">加盖电子公章</w:t>
      </w:r>
      <w:r>
        <w:rPr>
          <w:rFonts w:hint="eastAsia" w:ascii="宋体" w:hAnsi="宋体" w:eastAsia="宋体" w:cs="宋体"/>
          <w:color w:val="333333"/>
          <w:sz w:val="21"/>
          <w:szCs w:val="21"/>
          <w:shd w:val="clear" w:color="auto" w:fill="ffffff"/>
        </w:rPr>
        <w:t xml:space="preserve">）：　</w:t>
      </w:r>
      <w:r/>
    </w:p>
    <w:p>
      <w:pPr>
        <w:jc w:val="right"/>
        <w:spacing w:line="360" w:lineRule="auto"/>
        <w:rPr>
          <w:rFonts w:hint="eastAsia" w:ascii="宋体" w:hAnsi="宋体" w:eastAsia="宋体" w:cs="宋体"/>
          <w:b/>
          <w:bCs/>
          <w:sz w:val="21"/>
          <w:szCs w:val="21"/>
        </w:rPr>
      </w:pPr>
      <w:r>
        <w:rPr>
          <w:rFonts w:hint="eastAsia" w:ascii="宋体" w:hAnsi="宋体" w:eastAsia="宋体" w:cs="宋体"/>
          <w:color w:val="333333"/>
          <w:sz w:val="21"/>
          <w:szCs w:val="21"/>
          <w:shd w:val="clear" w:color="auto" w:fill="ffffff"/>
        </w:rPr>
        <w:t xml:space="preserve">                </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日期：　     年　  月　  日 </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p>
      <w:pPr>
        <w:ind w:firstLine="420"/>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备</w:t>
      </w:r>
      <w:r>
        <w:rPr>
          <w:rFonts w:hint="eastAsia" w:ascii="宋体" w:hAnsi="宋体" w:eastAsia="宋体" w:cs="宋体"/>
          <w:b w:val="0"/>
          <w:bCs w:val="0"/>
          <w:sz w:val="21"/>
          <w:szCs w:val="21"/>
        </w:rPr>
        <w:t xml:space="preserve">注：采购本国产品的支持政策</w:t>
      </w:r>
      <w:r/>
    </w:p>
    <w:p>
      <w:pPr>
        <w:ind w:firstLine="420"/>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供应商需在《声明函》中逐一、准确填写产品名称、厂名、生产厂址三项信息（《声明函》中标注“/ ”的地方无需填写）。</w:t>
      </w:r>
      <w:r/>
    </w:p>
    <w:p>
      <w:pPr>
        <w:ind w:firstLine="420"/>
        <w:keepLines w:val="0"/>
        <w:keepNext w:val="0"/>
        <w:pageBreakBefore w:val="0"/>
        <w:spacing w:line="360" w:lineRule="auto"/>
        <w:widowControl w:val="off"/>
        <w:rPr>
          <w:rFonts w:hint="eastAsia" w:ascii="宋体" w:hAnsi="宋体" w:eastAsia="宋体" w:cs="宋体"/>
          <w:b/>
          <w:bCs/>
          <w:sz w:val="28"/>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sz w:val="28"/>
        </w:rPr>
        <w:br w:type="page" w:clear="all"/>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残疾人福利性单位声明函</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ind w:firstLine="504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t xml:space="preserve">加盖电子公章</w:t>
      </w:r>
      <w:r>
        <w:rPr>
          <w:rFonts w:hint="eastAsia" w:ascii="宋体" w:hAnsi="宋体" w:eastAsia="宋体" w:cs="宋体"/>
          <w:sz w:val="21"/>
          <w:szCs w:val="21"/>
        </w:rPr>
        <w:t xml:space="preserve">）：</w:t>
      </w:r>
      <w:r/>
    </w:p>
    <w:p>
      <w:pPr>
        <w:ind w:firstLine="504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日期：</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属于监狱企业的证明文件</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（提供由省级以上监狱管理局、戒毒管理局(含新疆生产建设兵团</w:t>
      </w:r>
      <w:r>
        <w:rPr>
          <w:rFonts w:hint="eastAsia" w:ascii="宋体" w:hAnsi="宋体" w:cs="宋体"/>
          <w:sz w:val="21"/>
          <w:szCs w:val="21"/>
          <w:lang w:eastAsia="zh-CN"/>
        </w:rPr>
        <w:t xml:space="preserve">）</w:t>
      </w:r>
      <w:r>
        <w:rPr>
          <w:rFonts w:hint="eastAsia" w:ascii="宋体" w:hAnsi="宋体" w:eastAsia="宋体" w:cs="宋体"/>
          <w:sz w:val="21"/>
          <w:szCs w:val="21"/>
        </w:rPr>
        <w:t xml:space="preserve">出具的属于监狱企业的证明文件）</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节能产品认证证书</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（提供国家确定的认证机构出具的、处于有效期之内的产品认证证书）</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环境标志产品认证证书</w:t>
      </w:r>
      <w:r/>
    </w:p>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（提供国家确定的认证机构出具的、处于有效期之内的产品认证证书）</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进口产品转让技术、消化吸收再创新方案</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（对于允许进口产品参加的项目）</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sz w:val="21"/>
          <w:szCs w:val="21"/>
        </w:rPr>
      </w:pPr>
      <w:r>
        <w:rPr>
          <w:rFonts w:hint="eastAsia" w:ascii="宋体" w:hAnsi="宋体" w:eastAsia="宋体" w:cs="宋体"/>
          <w:b/>
          <w:szCs w:val="21"/>
          <w:lang w:val="zh-CN"/>
        </w:rPr>
        <w:br w:type="page" w:clear="all"/>
      </w:r>
      <w:r>
        <w:rPr>
          <w:rFonts w:hint="eastAsia" w:ascii="宋体" w:hAnsi="宋体" w:eastAsia="宋体" w:cs="宋体"/>
          <w:b/>
          <w:sz w:val="21"/>
          <w:szCs w:val="21"/>
        </w:rPr>
        <w:t xml:space="preserve">附件十一、无重大违法记录声明格式</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无重大违法记录声明</w:t>
      </w:r>
      <w:r/>
    </w:p>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南京苏宁工程咨询有限公司、</w:t>
      </w:r>
      <w:r>
        <w:rPr>
          <w:rFonts w:hint="eastAsia" w:ascii="宋体" w:hAnsi="宋体" w:eastAsia="宋体" w:cs="宋体"/>
          <w:b w:val="0"/>
          <w:bCs w:val="0"/>
          <w:sz w:val="21"/>
          <w:szCs w:val="21"/>
        </w:rPr>
        <w:t xml:space="preserve">南京工业职业技术大学</w:t>
      </w:r>
      <w:r>
        <w:rPr>
          <w:rFonts w:hint="eastAsia" w:ascii="宋体" w:hAnsi="宋体" w:eastAsia="宋体" w:cs="宋体"/>
          <w:sz w:val="21"/>
          <w:szCs w:val="21"/>
        </w:rPr>
        <w:t xml:space="preserve">：</w:t>
      </w:r>
      <w:r/>
    </w:p>
    <w:p>
      <w:pPr>
        <w:ind w:firstLine="336"/>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我单位（供应商名称）郑重声明：</w:t>
      </w:r>
      <w:r/>
    </w:p>
    <w:p>
      <w:pPr>
        <w:ind w:firstLine="308"/>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rPr>
        <w:t xml:space="preserve">参加政府采购活动前3年内在经营活动中（</w:t>
      </w:r>
      <w:r>
        <w:rPr>
          <w:rFonts w:hint="eastAsia" w:ascii="宋体" w:hAnsi="宋体" w:eastAsia="宋体" w:cs="宋体"/>
          <w:b/>
          <w:i/>
          <w:sz w:val="21"/>
          <w:szCs w:val="21"/>
          <w:u w:val="single"/>
        </w:rPr>
        <w:t xml:space="preserve">在下划线上如实填写：有或没有</w:t>
      </w:r>
      <w:r>
        <w:rPr>
          <w:rFonts w:hint="eastAsia" w:ascii="宋体" w:hAnsi="宋体" w:eastAsia="宋体" w:cs="宋体"/>
          <w:sz w:val="21"/>
          <w:szCs w:val="21"/>
        </w:rPr>
        <w:t xml:space="preserve">）</w:t>
      </w:r>
      <w:r>
        <w:rPr>
          <w:rFonts w:hint="eastAsia" w:ascii="宋体" w:hAnsi="宋体" w:eastAsia="宋体" w:cs="宋体"/>
          <w:b/>
          <w:sz w:val="21"/>
          <w:szCs w:val="21"/>
        </w:rPr>
        <w:t xml:space="preserve">重大违法记录</w:t>
      </w:r>
      <w:r>
        <w:rPr>
          <w:rFonts w:hint="eastAsia" w:ascii="宋体" w:hAnsi="宋体" w:eastAsia="宋体" w:cs="宋体"/>
          <w:b/>
          <w:sz w:val="21"/>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315"/>
        <w:spacing w:line="360" w:lineRule="auto"/>
        <w:rPr>
          <w:rFonts w:hint="eastAsia" w:ascii="宋体" w:hAnsi="宋体" w:eastAsia="宋体" w:cs="宋体"/>
          <w:sz w:val="21"/>
          <w:szCs w:val="21"/>
        </w:rPr>
      </w:pPr>
      <w:r>
        <w:rPr>
          <w:rFonts w:hint="eastAsia" w:ascii="宋体" w:hAnsi="宋体" w:eastAsia="宋体" w:cs="宋体"/>
          <w:sz w:val="21"/>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5103"/>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声明人：（</w:t>
      </w:r>
      <w:r>
        <w:rPr>
          <w:rFonts w:hint="eastAsia" w:ascii="宋体" w:hAnsi="宋体" w:eastAsia="宋体" w:cs="宋体"/>
          <w:sz w:val="21"/>
          <w:szCs w:val="21"/>
        </w:rPr>
        <w:t xml:space="preserve">加盖电子公章</w:t>
      </w:r>
      <w:r>
        <w:rPr>
          <w:rFonts w:hint="eastAsia" w:ascii="宋体" w:hAnsi="宋体" w:eastAsia="宋体" w:cs="宋体"/>
          <w:sz w:val="21"/>
          <w:szCs w:val="21"/>
        </w:rPr>
        <w:t xml:space="preserve">）</w:t>
      </w:r>
      <w:r/>
    </w:p>
    <w:p>
      <w:pPr>
        <w:ind w:firstLine="5103"/>
        <w:jc w:val="right"/>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月</w:t>
      </w:r>
      <w:r/>
    </w:p>
    <w:p>
      <w:pPr>
        <w:jc w:val="left"/>
        <w:spacing w:line="360" w:lineRule="auto"/>
        <w:rPr>
          <w:rFonts w:hint="eastAsia" w:ascii="宋体" w:hAnsi="宋体" w:eastAsia="宋体" w:cs="宋体"/>
          <w:b/>
        </w:rPr>
      </w:pPr>
      <w:r>
        <w:rPr>
          <w:rFonts w:hint="eastAsia" w:ascii="宋体" w:hAnsi="宋体" w:eastAsia="宋体" w:cs="宋体"/>
          <w:b/>
        </w:rPr>
      </w:r>
      <w:r/>
    </w:p>
    <w:p>
      <w:pPr>
        <w:jc w:val="left"/>
        <w:spacing w:line="360" w:lineRule="auto"/>
        <w:rPr>
          <w:rFonts w:hint="eastAsia" w:ascii="宋体" w:hAnsi="宋体" w:eastAsia="宋体" w:cs="宋体"/>
          <w:b/>
        </w:rPr>
      </w:pPr>
      <w:r>
        <w:rPr>
          <w:rFonts w:hint="eastAsia" w:ascii="宋体" w:hAnsi="宋体" w:eastAsia="宋体" w:cs="宋体"/>
          <w:b/>
        </w:rPr>
        <w:t xml:space="preserve">附件十二、资格资信证明文件</w:t>
      </w:r>
      <w:r/>
    </w:p>
    <w:p>
      <w:pPr>
        <w:jc w:val="center"/>
        <w:spacing w:line="360" w:lineRule="auto"/>
        <w:rPr>
          <w:rFonts w:hint="eastAsia" w:ascii="宋体" w:hAnsi="宋体" w:eastAsia="宋体" w:cs="宋体"/>
          <w:b/>
          <w:bCs w:val="0"/>
        </w:rPr>
      </w:pPr>
      <w:r>
        <w:rPr>
          <w:rFonts w:hint="eastAsia" w:ascii="宋体" w:hAnsi="宋体" w:eastAsia="宋体" w:cs="宋体"/>
          <w:b/>
          <w:bCs w:val="0"/>
        </w:rPr>
      </w:r>
      <w:r/>
    </w:p>
    <w:p>
      <w:pPr>
        <w:jc w:val="center"/>
        <w:spacing w:line="360" w:lineRule="auto"/>
        <w:rPr>
          <w:rFonts w:ascii="Arial" w:hAnsi="Arial" w:cs="Arial"/>
          <w:b/>
          <w:bCs w:val="0"/>
        </w:rPr>
      </w:pPr>
      <w:r>
        <w:rPr>
          <w:rFonts w:hint="eastAsia" w:ascii="Arial" w:hAnsi="Arial" w:cs="Arial"/>
          <w:b/>
          <w:bCs w:val="0"/>
        </w:rPr>
        <w:t xml:space="preserve">根据采购公告中</w:t>
      </w:r>
      <w:r>
        <w:rPr>
          <w:rFonts w:hint="eastAsia" w:ascii="Arial" w:hAnsi="Arial" w:cs="Arial"/>
          <w:b/>
          <w:bCs w:val="0"/>
          <w:lang w:eastAsia="zh-CN"/>
        </w:rPr>
        <w:t xml:space="preserve">“</w:t>
      </w:r>
      <w:r>
        <w:rPr>
          <w:rFonts w:hint="eastAsia" w:ascii="Arial" w:hAnsi="Arial" w:cs="Arial"/>
          <w:b/>
          <w:bCs w:val="0"/>
        </w:rPr>
        <w:t xml:space="preserve">二、申请人的资格要求</w:t>
      </w:r>
      <w:r>
        <w:rPr>
          <w:rFonts w:hint="eastAsia" w:ascii="Arial" w:hAnsi="Arial" w:cs="Arial"/>
          <w:b/>
          <w:bCs w:val="0"/>
          <w:lang w:eastAsia="zh-CN"/>
        </w:rPr>
        <w:t xml:space="preserve">”</w:t>
      </w:r>
      <w:r>
        <w:rPr>
          <w:rFonts w:hint="eastAsia" w:ascii="Arial" w:hAnsi="Arial" w:cs="Arial"/>
          <w:b/>
          <w:bCs w:val="0"/>
        </w:rPr>
        <w:t xml:space="preserve">在苏采云平台对应模块填写</w:t>
      </w:r>
      <w:r/>
    </w:p>
    <w:p>
      <w:pPr>
        <w:spacing w:line="360" w:lineRule="auto"/>
        <w:rPr>
          <w:rFonts w:hint="eastAsia" w:ascii="宋体" w:hAnsi="宋体" w:eastAsia="宋体" w:cs="宋体"/>
          <w:b/>
        </w:rPr>
      </w:pPr>
      <w:r>
        <w:rPr>
          <w:rFonts w:hint="eastAsia" w:ascii="宋体" w:hAnsi="宋体" w:eastAsia="宋体" w:cs="宋体"/>
          <w:b/>
        </w:rPr>
      </w:r>
      <w:r/>
    </w:p>
    <w:p>
      <w:pPr>
        <w:jc w:val="both"/>
        <w:spacing w:line="360" w:lineRule="auto"/>
        <w:rPr>
          <w:rStyle w:val="1326"/>
          <w:rFonts w:ascii="宋体" w:hAnsi="宋体" w:eastAsia="宋体" w:cs="宋体"/>
          <w:b/>
          <w:bCs/>
          <w:szCs w:val="21"/>
        </w:rPr>
      </w:pPr>
      <w:r>
        <w:rPr>
          <w:rFonts w:hint="eastAsia" w:ascii="宋体" w:hAnsi="宋体" w:eastAsia="宋体" w:cs="宋体"/>
          <w:b/>
        </w:rPr>
        <w:t xml:space="preserve">附件十三、</w:t>
      </w:r>
      <w:bookmarkStart w:id="36" w:name="_Toc11668_WPSOffice_Level2"/>
      <w:r/>
      <w:bookmarkStart w:id="37" w:name="_Toc1635_WPSOffice_Level2"/>
      <w:r>
        <w:rPr>
          <w:rStyle w:val="1326"/>
          <w:rFonts w:hint="eastAsia" w:ascii="宋体" w:hAnsi="宋体" w:eastAsia="宋体" w:cs="宋体"/>
          <w:b/>
          <w:bCs/>
          <w:szCs w:val="21"/>
        </w:rPr>
        <w:t xml:space="preserve">具备履行合同所必需的设备和专业技术能力的声明格式</w:t>
      </w:r>
      <w:bookmarkEnd w:id="36"/>
      <w:r/>
      <w:bookmarkEnd w:id="37"/>
      <w:r/>
      <w:r/>
    </w:p>
    <w:p>
      <w:pPr>
        <w:ind w:firstLine="420"/>
        <w:jc w:val="center"/>
        <w:spacing w:line="360" w:lineRule="auto"/>
        <w:rPr>
          <w:rStyle w:val="1326"/>
          <w:rFonts w:hint="eastAsia" w:ascii="宋体" w:hAnsi="宋体" w:eastAsia="宋体" w:cs="宋体"/>
          <w:b w:val="0"/>
          <w:bCs w:val="0"/>
          <w:szCs w:val="21"/>
        </w:rPr>
      </w:pPr>
      <w:r>
        <w:rPr>
          <w:rStyle w:val="1326"/>
          <w:rFonts w:hint="eastAsia" w:ascii="宋体" w:hAnsi="宋体" w:eastAsia="宋体" w:cs="宋体"/>
          <w:b w:val="0"/>
          <w:bCs w:val="0"/>
          <w:szCs w:val="21"/>
        </w:rPr>
        <w:t xml:space="preserve">具备履行合同所必需的设备和专业技术能力的声明</w:t>
      </w:r>
      <w:r/>
    </w:p>
    <w:p>
      <w:pPr>
        <w:spacing w:line="360" w:lineRule="auto"/>
        <w:rPr>
          <w:rFonts w:hint="eastAsia" w:ascii="宋体" w:hAnsi="宋体" w:eastAsia="宋体" w:cs="宋体"/>
          <w:b w:val="0"/>
          <w:bCs w:val="0"/>
          <w:szCs w:val="21"/>
        </w:rPr>
      </w:pPr>
      <w:r>
        <w:rPr>
          <w:rFonts w:hint="eastAsia" w:ascii="宋体" w:hAnsi="宋体" w:eastAsia="宋体" w:cs="宋体"/>
          <w:b w:val="0"/>
          <w:bCs w:val="0"/>
          <w:szCs w:val="21"/>
        </w:rPr>
        <w:t xml:space="preserve">致：南京工业职业技术大学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我公司</w:t>
      </w:r>
      <w:r>
        <w:rPr>
          <w:rFonts w:hint="eastAsia" w:ascii="宋体" w:hAnsi="宋体" w:eastAsia="宋体" w:cs="宋体"/>
          <w:szCs w:val="21"/>
          <w:u w:val="single"/>
        </w:rPr>
        <w:t xml:space="preserve">               </w:t>
      </w:r>
      <w:r>
        <w:rPr>
          <w:rFonts w:hint="eastAsia" w:ascii="宋体" w:hAnsi="宋体" w:eastAsia="宋体" w:cs="宋体"/>
          <w:szCs w:val="21"/>
        </w:rPr>
        <w:t xml:space="preserve">（供应商名称）郑重声明：</w:t>
      </w:r>
      <w:r/>
    </w:p>
    <w:p>
      <w:pPr>
        <w:ind w:firstLine="420"/>
        <w:spacing w:line="360" w:lineRule="auto"/>
        <w:rPr>
          <w:rFonts w:ascii="宋体" w:hAnsi="宋体" w:eastAsia="宋体" w:cs="宋体"/>
          <w:szCs w:val="21"/>
        </w:rPr>
      </w:pPr>
      <w:r>
        <w:rPr>
          <w:rFonts w:hint="eastAsia" w:ascii="宋体" w:hAnsi="宋体" w:eastAsia="宋体" w:cs="宋体"/>
          <w:szCs w:val="21"/>
        </w:rPr>
        <w:t xml:space="preserve">我公司具备履行本项采购合同所必需的设备和专业技术能力，为履行本项采购合同我单位具备如下主要设备和主要专业技术能力：</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主要设备有：</w:t>
      </w:r>
      <w:r>
        <w:rPr>
          <w:rFonts w:hint="eastAsia" w:ascii="宋体" w:hAnsi="宋体" w:eastAsia="宋体" w:cs="宋体"/>
          <w:szCs w:val="21"/>
          <w:u w:val="single"/>
        </w:rPr>
        <w:t xml:space="preserve">                        </w:t>
      </w:r>
      <w:r>
        <w:rPr>
          <w:rFonts w:hint="eastAsia" w:ascii="宋体" w:hAnsi="宋体" w:eastAsia="宋体" w:cs="宋体"/>
          <w:szCs w:val="21"/>
        </w:rPr>
        <w:t xml:space="preserve">  （若有）  </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主要专业技术能力有：</w:t>
      </w:r>
      <w:r>
        <w:rPr>
          <w:rFonts w:hint="eastAsia" w:ascii="宋体" w:hAnsi="宋体" w:eastAsia="宋体" w:cs="宋体"/>
          <w:szCs w:val="21"/>
          <w:u w:val="single"/>
        </w:rPr>
        <w:t xml:space="preserve">                     </w:t>
      </w:r>
      <w:r>
        <w:rPr>
          <w:rFonts w:hint="eastAsia" w:ascii="宋体" w:hAnsi="宋体" w:eastAsia="宋体" w:cs="宋体"/>
          <w:szCs w:val="21"/>
        </w:rPr>
        <w:t xml:space="preserve">  （若有）</w:t>
      </w:r>
      <w:r/>
    </w:p>
    <w:p>
      <w:pPr>
        <w:ind w:firstLine="5103"/>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声明人：（</w:t>
      </w:r>
      <w:r>
        <w:rPr>
          <w:rFonts w:hint="eastAsia" w:ascii="宋体" w:hAnsi="宋体" w:eastAsia="宋体" w:cs="宋体"/>
          <w:sz w:val="21"/>
          <w:szCs w:val="21"/>
        </w:rPr>
        <w:t xml:space="preserve">加盖电子公章</w:t>
      </w:r>
      <w:r>
        <w:rPr>
          <w:rFonts w:hint="eastAsia" w:ascii="宋体" w:hAnsi="宋体" w:eastAsia="宋体" w:cs="宋体"/>
          <w:sz w:val="21"/>
          <w:szCs w:val="21"/>
        </w:rPr>
        <w:t xml:space="preserve">）</w:t>
      </w:r>
      <w:r/>
    </w:p>
    <w:p>
      <w:pPr>
        <w:ind w:firstLine="5103"/>
        <w:jc w:val="right"/>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月</w:t>
      </w:r>
      <w:r/>
    </w:p>
    <w:p>
      <w:pPr>
        <w:spacing w:line="360" w:lineRule="auto"/>
        <w:rPr>
          <w:rFonts w:hint="eastAsia" w:ascii="宋体" w:hAnsi="宋体" w:eastAsia="宋体" w:cs="宋体"/>
          <w:b/>
        </w:rPr>
      </w:pPr>
      <w:r>
        <w:rPr>
          <w:rFonts w:hint="eastAsia" w:ascii="宋体" w:hAnsi="宋体" w:eastAsia="宋体" w:cs="宋体"/>
          <w:b w:val="0"/>
          <w:bCs/>
          <w:sz w:val="21"/>
          <w:szCs w:val="21"/>
        </w:rPr>
        <w:t xml:space="preserve">证明材料（如果供应商认为需要提供的话）：</w:t>
      </w:r>
      <w:r>
        <w:rPr>
          <w:rFonts w:hint="eastAsia" w:ascii="宋体" w:hAnsi="宋体" w:eastAsia="宋体" w:cs="宋体"/>
          <w:b/>
        </w:rPr>
        <w:br w:type="page" w:clear="all"/>
      </w:r>
      <w:r/>
    </w:p>
    <w:p>
      <w:pPr>
        <w:spacing w:line="360" w:lineRule="auto"/>
        <w:rPr>
          <w:rFonts w:hint="eastAsia" w:ascii="宋体" w:hAnsi="宋体" w:eastAsia="宋体" w:cs="宋体"/>
          <w:b/>
        </w:rPr>
      </w:pPr>
      <w:r>
        <w:rPr>
          <w:rFonts w:hint="eastAsia" w:ascii="宋体" w:hAnsi="宋体" w:cs="宋体"/>
          <w:b/>
          <w:sz w:val="21"/>
          <w:szCs w:val="21"/>
          <w:lang w:val="en-US" w:eastAsia="zh-CN"/>
        </w:rPr>
        <w:t xml:space="preserve">附件十四、</w:t>
      </w:r>
      <w:r>
        <w:rPr>
          <w:rFonts w:hint="eastAsia" w:ascii="宋体" w:hAnsi="宋体" w:eastAsia="宋体" w:cs="宋体"/>
          <w:b/>
        </w:rPr>
        <w:t xml:space="preserve">其他</w:t>
      </w:r>
      <w:r/>
    </w:p>
    <w:p>
      <w:pPr>
        <w:jc w:val="cente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承 诺 书</w:t>
      </w:r>
      <w:r/>
    </w:p>
    <w:p>
      <w:p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致南京工业职业技术大学：</w:t>
      </w:r>
      <w:r/>
    </w:p>
    <w:p>
      <w:pPr>
        <w:ind w:firstLine="420"/>
        <w:jc w:val="both"/>
        <w:keepLines w:val="0"/>
        <w:keepNext w:val="0"/>
        <w:pageBreakBefore w:val="0"/>
        <w:spacing w:line="360" w:lineRule="auto"/>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我单位拟参与投标的“集成电路模拟数字测试平台2”，郑重承诺：</w:t>
      </w:r>
      <w:r/>
    </w:p>
    <w:p>
      <w:pPr>
        <w:ind w:firstLine="452"/>
        <w:jc w:val="left"/>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cs="宋体"/>
          <w:b w:val="0"/>
          <w:bCs w:val="0"/>
          <w:color w:val="000000" w:themeColor="text1"/>
          <w:spacing w:val="8"/>
          <w:szCs w:val="21"/>
          <w:lang w:val="en-US" w:eastAsia="zh-CN"/>
          <w14:textFill>
            <w14:solidFill>
              <w14:schemeClr w14:val="tx1"/>
            </w14:solidFill>
          </w14:textFill>
        </w:rPr>
        <w:t xml:space="preserve">为推进校企合作共建实验实训室，我单位如中标本项目，中标后为学校提供配套投入，具体投入内容在签订合同前与学校按相关制度协商确定。</w:t>
      </w:r>
      <w:r/>
    </w:p>
    <w:p>
      <w:pPr>
        <w:ind w:firstLine="420"/>
        <w:jc w:val="right"/>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承诺书供应商：（盖章）</w:t>
      </w:r>
      <w:r/>
    </w:p>
    <w:p>
      <w:pPr>
        <w:ind w:firstLine="420"/>
        <w:jc w:val="right"/>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日期：年月日</w:t>
      </w:r>
      <w:r/>
    </w:p>
    <w:p>
      <w:pPr>
        <w:jc w:val="both"/>
        <w:spacing w:line="360" w:lineRule="auto"/>
        <w:rPr>
          <w:rFonts w:hint="eastAsia" w:ascii="宋体" w:hAnsi="宋体" w:cs="宋体"/>
          <w:b/>
          <w:sz w:val="21"/>
          <w:szCs w:val="21"/>
          <w:lang w:val="en-US" w:eastAsia="zh-CN"/>
        </w:rPr>
      </w:pPr>
      <w:r>
        <w:rPr>
          <w:rFonts w:hint="eastAsia" w:ascii="宋体" w:hAnsi="宋体" w:cs="宋体"/>
          <w:b/>
          <w:sz w:val="21"/>
          <w:szCs w:val="21"/>
          <w:lang w:val="en-US" w:eastAsia="zh-CN"/>
        </w:rPr>
      </w:r>
      <w:r/>
    </w:p>
    <w:p>
      <w:pPr>
        <w:jc w:val="both"/>
        <w:spacing w:line="360" w:lineRule="auto"/>
        <w:rPr>
          <w:rFonts w:hint="eastAsia" w:ascii="宋体" w:hAnsi="宋体" w:cs="宋体"/>
          <w:b/>
          <w:sz w:val="21"/>
          <w:szCs w:val="21"/>
          <w:lang w:val="en-US" w:eastAsia="zh-CN"/>
        </w:rPr>
      </w:pPr>
      <w:r>
        <w:rPr>
          <w:rFonts w:hint="eastAsia" w:ascii="宋体" w:hAnsi="宋体" w:cs="宋体"/>
          <w:b/>
          <w:sz w:val="21"/>
          <w:szCs w:val="21"/>
          <w:lang w:val="en-US" w:eastAsia="zh-CN"/>
        </w:rPr>
      </w:r>
      <w:r/>
    </w:p>
    <w:p>
      <w:pPr>
        <w:jc w:val="both"/>
        <w:spacing w:line="360" w:lineRule="auto"/>
        <w:rPr>
          <w:rFonts w:hint="eastAsia" w:ascii="宋体" w:hAnsi="宋体" w:eastAsia="宋体" w:cs="宋体"/>
          <w:b/>
          <w:bCs/>
          <w:sz w:val="21"/>
          <w:szCs w:val="21"/>
        </w:rPr>
      </w:pPr>
      <w:r>
        <w:rPr>
          <w:rFonts w:hint="eastAsia" w:ascii="宋体" w:hAnsi="宋体" w:cs="宋体"/>
          <w:b/>
          <w:sz w:val="21"/>
          <w:szCs w:val="21"/>
          <w:lang w:val="en-US" w:eastAsia="zh-CN"/>
        </w:rPr>
        <w:t xml:space="preserve">附件十五、</w:t>
      </w:r>
      <w:r>
        <w:rPr>
          <w:rFonts w:hint="eastAsia" w:ascii="宋体" w:hAnsi="宋体" w:eastAsia="宋体" w:cs="宋体"/>
          <w:b/>
          <w:sz w:val="21"/>
          <w:szCs w:val="21"/>
          <w:lang w:val="en-US" w:eastAsia="zh-CN"/>
        </w:rPr>
        <w:t xml:space="preserve">供应商需要补充的其他内容</w:t>
      </w:r>
      <w:r/>
    </w:p>
    <w:p>
      <w:pPr>
        <w:spacing w:line="360" w:lineRule="auto"/>
        <w:rPr>
          <w:rFonts w:hint="eastAsia" w:ascii="宋体" w:hAnsi="宋体" w:eastAsia="宋体" w:cs="宋体"/>
          <w:b/>
          <w:bCs/>
          <w:szCs w:val="21"/>
        </w:rPr>
      </w:pPr>
      <w:r>
        <w:rPr>
          <w:rFonts w:hint="eastAsia" w:ascii="宋体" w:hAnsi="宋体" w:eastAsia="宋体" w:cs="宋体"/>
          <w:b/>
          <w:bCs/>
          <w:szCs w:val="21"/>
        </w:rPr>
      </w:r>
      <w:r/>
    </w:p>
    <w:sectPr>
      <w:headerReference w:type="default" r:id="rId11"/>
      <w:footerReference w:type="default" r:id="rId14"/>
      <w:footerReference w:type="first" r:id="rId15"/>
      <w:footnotePr/>
      <w:endnotePr/>
      <w:type w:val="nextPage"/>
      <w:pgSz w:w="11905" w:h="16838" w:orient="portrait"/>
      <w:pgMar w:top="1440" w:right="1080" w:bottom="1440" w:left="1080" w:header="850" w:footer="992" w:gutter="0"/>
      <w:pgNumType w:start="3"/>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1"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2"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3"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32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1039"/>
      <w:isLgl w:val="false"/>
      <w:suff w:val="nothing"/>
      <w:lvlText w:val="第%1章"/>
      <w:lvlJc w:val="left"/>
      <w:pPr>
        <w:ind w:left="0" w:firstLine="0"/>
      </w:pPr>
    </w:lvl>
    <w:lvl w:ilvl="1">
      <w:start w:val="1"/>
      <w:numFmt w:val="none"/>
      <w:pStyle w:val="1040"/>
      <w:isLgl w:val="false"/>
      <w:suff w:val="nothing"/>
      <w:lvlText w:val=""/>
      <w:lvlJc w:val="left"/>
      <w:pPr>
        <w:ind w:left="0" w:firstLine="0"/>
      </w:pPr>
    </w:lvl>
    <w:lvl w:ilvl="2">
      <w:start w:val="1"/>
      <w:numFmt w:val="none"/>
      <w:pStyle w:val="1041"/>
      <w:isLgl w:val="false"/>
      <w:suff w:val="nothing"/>
      <w:lvlText w:val=""/>
      <w:lvlJc w:val="left"/>
      <w:pPr>
        <w:ind w:left="0" w:firstLine="0"/>
      </w:pPr>
    </w:lvl>
    <w:lvl w:ilvl="3">
      <w:start w:val="1"/>
      <w:numFmt w:val="none"/>
      <w:pStyle w:val="1042"/>
      <w:isLgl w:val="false"/>
      <w:suff w:val="nothing"/>
      <w:lvlText w:val=""/>
      <w:lvlJc w:val="left"/>
      <w:pPr>
        <w:ind w:left="0" w:firstLine="0"/>
      </w:pPr>
    </w:lvl>
    <w:lvl w:ilvl="4">
      <w:start w:val="1"/>
      <w:numFmt w:val="none"/>
      <w:pStyle w:val="1043"/>
      <w:isLgl w:val="false"/>
      <w:suff w:val="nothing"/>
      <w:lvlText w:val=""/>
      <w:lvlJc w:val="left"/>
      <w:pPr>
        <w:ind w:left="0" w:firstLine="0"/>
      </w:pPr>
    </w:lvl>
    <w:lvl w:ilvl="5">
      <w:start w:val="1"/>
      <w:numFmt w:val="none"/>
      <w:pStyle w:val="1044"/>
      <w:isLgl w:val="false"/>
      <w:suff w:val="nothing"/>
      <w:lvlText w:val=""/>
      <w:lvlJc w:val="left"/>
      <w:pPr>
        <w:ind w:left="0" w:firstLine="0"/>
      </w:pPr>
    </w:lvl>
    <w:lvl w:ilvl="6">
      <w:start w:val="1"/>
      <w:numFmt w:val="none"/>
      <w:pStyle w:val="1045"/>
      <w:isLgl w:val="false"/>
      <w:suff w:val="nothing"/>
      <w:lvlText w:val=""/>
      <w:lvlJc w:val="left"/>
      <w:pPr>
        <w:ind w:left="0" w:firstLine="0"/>
      </w:pPr>
    </w:lvl>
    <w:lvl w:ilvl="7">
      <w:start w:val="1"/>
      <w:numFmt w:val="none"/>
      <w:pStyle w:val="1046"/>
      <w:isLgl w:val="false"/>
      <w:suff w:val="nothing"/>
      <w:lvlText w:val=""/>
      <w:lvlJc w:val="left"/>
      <w:pPr>
        <w:ind w:left="0" w:firstLine="0"/>
      </w:pPr>
    </w:lvl>
    <w:lvl w:ilvl="8">
      <w:start w:val="1"/>
      <w:numFmt w:val="none"/>
      <w:pStyle w:val="1047"/>
      <w:isLgl w:val="false"/>
      <w:suff w:val="nothing"/>
      <w:lvlText w:val=""/>
      <w:lvlJc w:val="left"/>
      <w:pPr>
        <w:ind w:left="0" w:firstLine="0"/>
      </w:pPr>
    </w:lvl>
  </w:abstractNum>
  <w:abstractNum w:abstractNumId="2">
    <w:multiLevelType w:val="hybridMultilevel"/>
    <w:lvl w:ilvl="0">
      <w:start w:val="1"/>
      <w:numFmt w:val="chineseCountingThousand"/>
      <w:pStyle w:val="120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8"/>
      <w:isLgl/>
      <w:suff w:val="tab"/>
      <w:lvlText w:val="%1.%2"/>
      <w:lvlJc w:val="left"/>
      <w:pPr>
        <w:ind w:left="425" w:hanging="425"/>
      </w:pPr>
      <w:rPr>
        <w:rFonts w:hint="eastAsia" w:ascii="Arial Unicode MS" w:hAnsi="Arial Unicode MS" w:eastAsia="微软雅黑"/>
        <w:b/>
        <w:i w:val="0"/>
      </w:rPr>
    </w:lvl>
    <w:lvl w:ilvl="2">
      <w:start w:val="1"/>
      <w:numFmt w:val="decimal"/>
      <w:pStyle w:val="123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bullet"/>
      <w:pStyle w:val="105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6">
    <w:name w:val="Heading 1 Char"/>
    <w:basedOn w:val="1048"/>
    <w:link w:val="1039"/>
    <w:uiPriority w:val="9"/>
    <w:rPr>
      <w:rFonts w:ascii="Arial" w:hAnsi="Arial" w:eastAsia="Arial" w:cs="Arial"/>
      <w:sz w:val="40"/>
      <w:szCs w:val="40"/>
    </w:rPr>
  </w:style>
  <w:style w:type="character" w:styleId="887">
    <w:name w:val="Heading 2 Char"/>
    <w:basedOn w:val="1048"/>
    <w:link w:val="1040"/>
    <w:uiPriority w:val="9"/>
    <w:rPr>
      <w:rFonts w:ascii="Arial" w:hAnsi="Arial" w:eastAsia="Arial" w:cs="Arial"/>
      <w:sz w:val="34"/>
    </w:rPr>
  </w:style>
  <w:style w:type="character" w:styleId="888">
    <w:name w:val="Heading 3 Char"/>
    <w:basedOn w:val="1048"/>
    <w:link w:val="1041"/>
    <w:uiPriority w:val="9"/>
    <w:rPr>
      <w:rFonts w:ascii="Arial" w:hAnsi="Arial" w:eastAsia="Arial" w:cs="Arial"/>
      <w:sz w:val="30"/>
      <w:szCs w:val="30"/>
    </w:rPr>
  </w:style>
  <w:style w:type="character" w:styleId="889">
    <w:name w:val="Heading 4 Char"/>
    <w:basedOn w:val="1048"/>
    <w:link w:val="1042"/>
    <w:uiPriority w:val="9"/>
    <w:rPr>
      <w:rFonts w:ascii="Arial" w:hAnsi="Arial" w:eastAsia="Arial" w:cs="Arial"/>
      <w:b/>
      <w:bCs/>
      <w:sz w:val="26"/>
      <w:szCs w:val="26"/>
    </w:rPr>
  </w:style>
  <w:style w:type="character" w:styleId="890">
    <w:name w:val="Heading 5 Char"/>
    <w:basedOn w:val="1048"/>
    <w:link w:val="1043"/>
    <w:uiPriority w:val="9"/>
    <w:rPr>
      <w:rFonts w:ascii="Arial" w:hAnsi="Arial" w:eastAsia="Arial" w:cs="Arial"/>
      <w:b/>
      <w:bCs/>
      <w:sz w:val="24"/>
      <w:szCs w:val="24"/>
    </w:rPr>
  </w:style>
  <w:style w:type="character" w:styleId="891">
    <w:name w:val="Heading 6 Char"/>
    <w:basedOn w:val="1048"/>
    <w:link w:val="1044"/>
    <w:uiPriority w:val="9"/>
    <w:rPr>
      <w:rFonts w:ascii="Arial" w:hAnsi="Arial" w:eastAsia="Arial" w:cs="Arial"/>
      <w:b/>
      <w:bCs/>
      <w:sz w:val="22"/>
      <w:szCs w:val="22"/>
    </w:rPr>
  </w:style>
  <w:style w:type="character" w:styleId="892">
    <w:name w:val="Heading 7 Char"/>
    <w:basedOn w:val="1048"/>
    <w:link w:val="1045"/>
    <w:uiPriority w:val="9"/>
    <w:rPr>
      <w:rFonts w:ascii="Arial" w:hAnsi="Arial" w:eastAsia="Arial" w:cs="Arial"/>
      <w:b/>
      <w:bCs/>
      <w:i/>
      <w:iCs/>
      <w:sz w:val="22"/>
      <w:szCs w:val="22"/>
    </w:rPr>
  </w:style>
  <w:style w:type="character" w:styleId="893">
    <w:name w:val="Heading 8 Char"/>
    <w:basedOn w:val="1048"/>
    <w:link w:val="1046"/>
    <w:uiPriority w:val="9"/>
    <w:rPr>
      <w:rFonts w:ascii="Arial" w:hAnsi="Arial" w:eastAsia="Arial" w:cs="Arial"/>
      <w:i/>
      <w:iCs/>
      <w:sz w:val="22"/>
      <w:szCs w:val="22"/>
    </w:rPr>
  </w:style>
  <w:style w:type="character" w:styleId="894">
    <w:name w:val="Heading 9 Char"/>
    <w:basedOn w:val="1048"/>
    <w:link w:val="1047"/>
    <w:uiPriority w:val="9"/>
    <w:rPr>
      <w:rFonts w:ascii="Arial" w:hAnsi="Arial" w:eastAsia="Arial" w:cs="Arial"/>
      <w:i/>
      <w:iCs/>
      <w:sz w:val="21"/>
      <w:szCs w:val="21"/>
    </w:rPr>
  </w:style>
  <w:style w:type="paragraph" w:styleId="895">
    <w:name w:val="No Spacing"/>
    <w:uiPriority w:val="1"/>
    <w:qFormat/>
    <w:pPr>
      <w:spacing w:before="0" w:after="0" w:line="240" w:lineRule="auto"/>
    </w:pPr>
  </w:style>
  <w:style w:type="character" w:styleId="896">
    <w:name w:val="Title Char"/>
    <w:basedOn w:val="1048"/>
    <w:link w:val="1082"/>
    <w:uiPriority w:val="10"/>
    <w:rPr>
      <w:sz w:val="48"/>
      <w:szCs w:val="48"/>
    </w:rPr>
  </w:style>
  <w:style w:type="character" w:styleId="897">
    <w:name w:val="Subtitle Char"/>
    <w:basedOn w:val="1048"/>
    <w:link w:val="1074"/>
    <w:uiPriority w:val="11"/>
    <w:rPr>
      <w:sz w:val="24"/>
      <w:szCs w:val="24"/>
    </w:rPr>
  </w:style>
  <w:style w:type="paragraph" w:styleId="898">
    <w:name w:val="Quote"/>
    <w:basedOn w:val="1038"/>
    <w:next w:val="1038"/>
    <w:link w:val="899"/>
    <w:uiPriority w:val="29"/>
    <w:qFormat/>
    <w:pPr>
      <w:ind w:left="720" w:right="720"/>
    </w:pPr>
    <w:rPr>
      <w:i/>
    </w:rPr>
  </w:style>
  <w:style w:type="character" w:styleId="899">
    <w:name w:val="Quote Char"/>
    <w:link w:val="898"/>
    <w:uiPriority w:val="29"/>
    <w:rPr>
      <w:i/>
    </w:rPr>
  </w:style>
  <w:style w:type="paragraph" w:styleId="900">
    <w:name w:val="Intense Quote"/>
    <w:basedOn w:val="1038"/>
    <w:next w:val="1038"/>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name w:val="Intense Quote Char"/>
    <w:link w:val="900"/>
    <w:uiPriority w:val="30"/>
    <w:rPr>
      <w:i/>
    </w:rPr>
  </w:style>
  <w:style w:type="character" w:styleId="902">
    <w:name w:val="Header Char"/>
    <w:basedOn w:val="1048"/>
    <w:link w:val="1071"/>
    <w:uiPriority w:val="99"/>
  </w:style>
  <w:style w:type="character" w:styleId="903">
    <w:name w:val="Footer Char"/>
    <w:basedOn w:val="1048"/>
    <w:link w:val="1069"/>
    <w:uiPriority w:val="99"/>
  </w:style>
  <w:style w:type="character" w:styleId="904">
    <w:name w:val="Caption Char"/>
    <w:basedOn w:val="1054"/>
    <w:link w:val="1069"/>
    <w:uiPriority w:val="99"/>
  </w:style>
  <w:style w:type="table" w:styleId="905">
    <w:name w:val="Table Grid Light"/>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basedOn w:val="10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basedOn w:val="10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basedOn w:val="10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basedOn w:val="10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basedOn w:val="10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basedOn w:val="10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basedOn w:val="10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basedOn w:val="10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basedOn w:val="10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basedOn w:val="10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basedOn w:val="10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basedOn w:val="10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basedOn w:val="10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basedOn w:val="10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basedOn w:val="10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basedOn w:val="10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basedOn w:val="10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basedOn w:val="10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basedOn w:val="10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basedOn w:val="10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basedOn w:val="10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basedOn w:val="10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basedOn w:val="10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basedOn w:val="10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basedOn w:val="10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basedOn w:val="10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basedOn w:val="10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1">
    <w:name w:val="Grid Table 5 Dark - Accent 2"/>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2">
    <w:name w:val="Grid Table 5 Dark - Accent 3"/>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3">
    <w:name w:val="Grid Table 5 Dark- Accent 4"/>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4">
    <w:name w:val="Grid Table 5 Dark - Accent 5"/>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5">
    <w:name w:val="Grid Table 5 Dark - Accent 6"/>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6">
    <w:name w:val="Grid Table 6 Colorful"/>
    <w:basedOn w:val="10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basedOn w:val="10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basedOn w:val="10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basedOn w:val="10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basedOn w:val="10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basedOn w:val="10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6 Colorful - Accent 6"/>
    <w:basedOn w:val="10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7 Colorful"/>
    <w:basedOn w:val="10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basedOn w:val="10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basedOn w:val="10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basedOn w:val="10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basedOn w:val="10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basedOn w:val="10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basedOn w:val="10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basedOn w:val="10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basedOn w:val="10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basedOn w:val="10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basedOn w:val="10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basedOn w:val="10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basedOn w:val="10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basedOn w:val="10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basedOn w:val="10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basedOn w:val="10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basedOn w:val="10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basedOn w:val="10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basedOn w:val="10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basedOn w:val="10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basedOn w:val="10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basedOn w:val="10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3 - Accent 2"/>
    <w:basedOn w:val="10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7">
    <w:name w:val="List Table 3 - Accent 3"/>
    <w:basedOn w:val="10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8">
    <w:name w:val="List Table 3 - Accent 4"/>
    <w:basedOn w:val="10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9">
    <w:name w:val="List Table 3 - Accent 5"/>
    <w:basedOn w:val="10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0">
    <w:name w:val="List Table 3 - Accent 6"/>
    <w:basedOn w:val="10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1">
    <w:name w:val="List Table 4"/>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basedOn w:val="10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4 - Accent 2"/>
    <w:basedOn w:val="10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4">
    <w:name w:val="List Table 4 - Accent 3"/>
    <w:basedOn w:val="10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5">
    <w:name w:val="List Table 4 - Accent 4"/>
    <w:basedOn w:val="10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6">
    <w:name w:val="List Table 4 - Accent 5"/>
    <w:basedOn w:val="10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7">
    <w:name w:val="List Table 4 - Accent 6"/>
    <w:basedOn w:val="10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8">
    <w:name w:val="List Table 5 Dark"/>
    <w:basedOn w:val="10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basedOn w:val="10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basedOn w:val="10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basedOn w:val="10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basedOn w:val="10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basedOn w:val="10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basedOn w:val="10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basedOn w:val="10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basedOn w:val="10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7">
    <w:name w:val="List Table 6 Colorful - Accent 2"/>
    <w:basedOn w:val="10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8">
    <w:name w:val="List Table 6 Colorful - Accent 3"/>
    <w:basedOn w:val="10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9">
    <w:name w:val="List Table 6 Colorful - Accent 4"/>
    <w:basedOn w:val="10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0">
    <w:name w:val="List Table 6 Colorful - Accent 5"/>
    <w:basedOn w:val="10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1">
    <w:name w:val="List Table 6 Colorful - Accent 6"/>
    <w:basedOn w:val="10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2">
    <w:name w:val="List Table 7 Colorful"/>
    <w:basedOn w:val="10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basedOn w:val="10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4">
    <w:name w:val="List Table 7 Colorful - Accent 2"/>
    <w:basedOn w:val="10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5">
    <w:name w:val="List Table 7 Colorful - Accent 3"/>
    <w:basedOn w:val="10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6">
    <w:name w:val="List Table 7 Colorful - Accent 4"/>
    <w:basedOn w:val="10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7">
    <w:name w:val="List Table 7 Colorful - Accent 5"/>
    <w:basedOn w:val="10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8">
    <w:name w:val="List Table 7 Colorful - Accent 6"/>
    <w:basedOn w:val="10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9">
    <w:name w:val="Lined - Accent"/>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Lined - Accent 2"/>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Lined - Accent 3"/>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Lined - Accent 4"/>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Lined - Accent 5"/>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Lined - Accent 6"/>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amp; Lined - Accent"/>
    <w:basedOn w:val="10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basedOn w:val="10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Bordered &amp; Lined - Accent 2"/>
    <w:basedOn w:val="10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Bordered &amp; Lined - Accent 3"/>
    <w:basedOn w:val="10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Bordered &amp; Lined - Accent 4"/>
    <w:basedOn w:val="10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Bordered &amp; Lined - Accent 5"/>
    <w:basedOn w:val="10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Bordered &amp; Lined - Accent 6"/>
    <w:basedOn w:val="10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w:basedOn w:val="10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basedOn w:val="10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basedOn w:val="10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basedOn w:val="10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basedOn w:val="10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basedOn w:val="10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basedOn w:val="10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0">
    <w:name w:val="footnote text"/>
    <w:basedOn w:val="1038"/>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basedOn w:val="1048"/>
    <w:uiPriority w:val="99"/>
    <w:unhideWhenUsed/>
    <w:rPr>
      <w:vertAlign w:val="superscript"/>
    </w:rPr>
  </w:style>
  <w:style w:type="paragraph" w:styleId="1033">
    <w:name w:val="endnote text"/>
    <w:basedOn w:val="1038"/>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basedOn w:val="1048"/>
    <w:uiPriority w:val="99"/>
    <w:semiHidden/>
    <w:unhideWhenUsed/>
    <w:rPr>
      <w:vertAlign w:val="superscript"/>
    </w:rPr>
  </w:style>
  <w:style w:type="paragraph" w:styleId="1036">
    <w:name w:val="TOC Heading"/>
    <w:uiPriority w:val="39"/>
    <w:unhideWhenUsed/>
  </w:style>
  <w:style w:type="paragraph" w:styleId="1037">
    <w:name w:val="table of figures"/>
    <w:basedOn w:val="1038"/>
    <w:next w:val="1038"/>
    <w:uiPriority w:val="99"/>
    <w:unhideWhenUsed/>
    <w:pPr>
      <w:spacing w:after="0" w:afterAutospacing="0"/>
    </w:pPr>
  </w:style>
  <w:style w:type="paragraph" w:styleId="103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39">
    <w:name w:val="Heading 1"/>
    <w:basedOn w:val="1038"/>
    <w:next w:val="1038"/>
    <w:link w:val="1186"/>
    <w:uiPriority w:val="0"/>
    <w:qFormat/>
    <w:pPr>
      <w:numPr>
        <w:ilvl w:val="0"/>
        <w:numId w:val="1"/>
      </w:numPr>
      <w:jc w:val="center"/>
      <w:keepLines/>
      <w:keepNext/>
      <w:spacing w:before="340" w:after="330" w:line="578" w:lineRule="auto"/>
      <w:outlineLvl w:val="0"/>
    </w:pPr>
    <w:rPr>
      <w:b/>
      <w:bCs/>
      <w:sz w:val="32"/>
      <w:szCs w:val="44"/>
    </w:rPr>
  </w:style>
  <w:style w:type="paragraph" w:styleId="1040">
    <w:name w:val="Heading 2"/>
    <w:basedOn w:val="1038"/>
    <w:next w:val="1038"/>
    <w:link w:val="111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41">
    <w:name w:val="Heading 3"/>
    <w:basedOn w:val="1038"/>
    <w:next w:val="1038"/>
    <w:link w:val="1154"/>
    <w:uiPriority w:val="0"/>
    <w:qFormat/>
    <w:pPr>
      <w:numPr>
        <w:ilvl w:val="2"/>
        <w:numId w:val="1"/>
      </w:numPr>
      <w:keepLines/>
      <w:keepNext/>
      <w:spacing w:before="260" w:after="260" w:line="416" w:lineRule="auto"/>
      <w:outlineLvl w:val="2"/>
    </w:pPr>
    <w:rPr>
      <w:b/>
      <w:bCs/>
      <w:sz w:val="32"/>
      <w:szCs w:val="32"/>
    </w:rPr>
  </w:style>
  <w:style w:type="paragraph" w:styleId="1042">
    <w:name w:val="Heading 4"/>
    <w:basedOn w:val="1038"/>
    <w:next w:val="1038"/>
    <w:link w:val="119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43">
    <w:name w:val="Heading 5"/>
    <w:basedOn w:val="1038"/>
    <w:next w:val="1038"/>
    <w:link w:val="1144"/>
    <w:uiPriority w:val="0"/>
    <w:qFormat/>
    <w:pPr>
      <w:numPr>
        <w:ilvl w:val="4"/>
        <w:numId w:val="1"/>
      </w:numPr>
      <w:keepLines/>
      <w:keepNext/>
      <w:spacing w:before="280" w:after="290" w:line="376" w:lineRule="auto"/>
      <w:outlineLvl w:val="4"/>
    </w:pPr>
    <w:rPr>
      <w:b/>
      <w:bCs/>
      <w:sz w:val="28"/>
      <w:szCs w:val="28"/>
    </w:rPr>
  </w:style>
  <w:style w:type="paragraph" w:styleId="1044">
    <w:name w:val="Heading 6"/>
    <w:basedOn w:val="1038"/>
    <w:next w:val="1038"/>
    <w:link w:val="1130"/>
    <w:uiPriority w:val="0"/>
    <w:qFormat/>
    <w:pPr>
      <w:numPr>
        <w:ilvl w:val="5"/>
        <w:numId w:val="1"/>
      </w:numPr>
      <w:keepLines/>
      <w:keepNext/>
      <w:spacing w:before="240" w:after="64" w:line="320" w:lineRule="auto"/>
      <w:outlineLvl w:val="5"/>
    </w:pPr>
    <w:rPr>
      <w:rFonts w:ascii="Cambria" w:hAnsi="Cambria"/>
      <w:b/>
      <w:bCs/>
      <w:sz w:val="24"/>
    </w:rPr>
  </w:style>
  <w:style w:type="paragraph" w:styleId="1045">
    <w:name w:val="Heading 7"/>
    <w:basedOn w:val="1038"/>
    <w:next w:val="1038"/>
    <w:link w:val="1185"/>
    <w:uiPriority w:val="0"/>
    <w:qFormat/>
    <w:pPr>
      <w:numPr>
        <w:ilvl w:val="6"/>
        <w:numId w:val="1"/>
      </w:numPr>
      <w:keepLines/>
      <w:keepNext/>
      <w:spacing w:before="240" w:after="64" w:line="320" w:lineRule="auto"/>
      <w:outlineLvl w:val="6"/>
    </w:pPr>
    <w:rPr>
      <w:b/>
      <w:bCs/>
      <w:sz w:val="24"/>
    </w:rPr>
  </w:style>
  <w:style w:type="paragraph" w:styleId="1046">
    <w:name w:val="Heading 8"/>
    <w:basedOn w:val="1038"/>
    <w:next w:val="1038"/>
    <w:link w:val="1170"/>
    <w:uiPriority w:val="0"/>
    <w:qFormat/>
    <w:pPr>
      <w:numPr>
        <w:ilvl w:val="7"/>
        <w:numId w:val="1"/>
      </w:numPr>
      <w:keepLines/>
      <w:keepNext/>
      <w:spacing w:before="240" w:after="64" w:line="320" w:lineRule="auto"/>
      <w:outlineLvl w:val="7"/>
    </w:pPr>
    <w:rPr>
      <w:rFonts w:ascii="Cambria" w:hAnsi="Cambria"/>
      <w:sz w:val="24"/>
    </w:rPr>
  </w:style>
  <w:style w:type="paragraph" w:styleId="1047">
    <w:name w:val="Heading 9"/>
    <w:basedOn w:val="1038"/>
    <w:next w:val="1038"/>
    <w:link w:val="1148"/>
    <w:uiPriority w:val="0"/>
    <w:qFormat/>
    <w:pPr>
      <w:numPr>
        <w:ilvl w:val="8"/>
        <w:numId w:val="1"/>
      </w:numPr>
      <w:keepLines/>
      <w:keepNext/>
      <w:spacing w:before="240" w:after="64" w:line="320" w:lineRule="auto"/>
      <w:outlineLvl w:val="8"/>
    </w:pPr>
    <w:rPr>
      <w:rFonts w:ascii="Cambria" w:hAnsi="Cambria"/>
      <w:szCs w:val="21"/>
    </w:rPr>
  </w:style>
  <w:style w:type="character" w:styleId="1048" w:default="1">
    <w:name w:val="Default Paragraph Font"/>
    <w:uiPriority w:val="1"/>
    <w:semiHidden/>
    <w:unhideWhenUsed/>
    <w:qFormat/>
  </w:style>
  <w:style w:type="table" w:styleId="1049" w:default="1">
    <w:name w:val="Normal Table"/>
    <w:uiPriority w:val="99"/>
    <w:semiHidden/>
    <w:unhideWhenUsed/>
    <w:qFormat/>
    <w:tblPr>
      <w:tblCellMar>
        <w:left w:w="108" w:type="dxa"/>
        <w:top w:w="0" w:type="dxa"/>
        <w:right w:w="108" w:type="dxa"/>
        <w:bottom w:w="0" w:type="dxa"/>
      </w:tblCellMar>
    </w:tblPr>
  </w:style>
  <w:style w:type="paragraph" w:styleId="1050">
    <w:name w:val="List 3"/>
    <w:basedOn w:val="1038"/>
    <w:uiPriority w:val="99"/>
    <w:unhideWhenUsed/>
    <w:qFormat/>
    <w:pPr>
      <w:ind w:left="1260" w:hanging="420"/>
      <w:spacing w:before="100" w:beforeAutospacing="1" w:after="100" w:afterAutospacing="1"/>
    </w:pPr>
    <w:rPr>
      <w:szCs w:val="21"/>
    </w:rPr>
  </w:style>
  <w:style w:type="paragraph" w:styleId="1051">
    <w:name w:val="toc 7"/>
    <w:basedOn w:val="1038"/>
    <w:next w:val="1038"/>
    <w:uiPriority w:val="39"/>
    <w:unhideWhenUsed/>
    <w:qFormat/>
    <w:pPr>
      <w:ind w:left="2520"/>
    </w:pPr>
    <w:rPr>
      <w:rFonts w:ascii="Calibri" w:hAnsi="Calibri"/>
      <w:szCs w:val="22"/>
    </w:rPr>
  </w:style>
  <w:style w:type="paragraph" w:styleId="1052">
    <w:name w:val="List Number"/>
    <w:basedOn w:val="1038"/>
    <w:uiPriority w:val="0"/>
    <w:qFormat/>
    <w:pPr>
      <w:numPr>
        <w:ilvl w:val="0"/>
        <w:numId w:val="2"/>
      </w:numPr>
      <w:contextualSpacing/>
    </w:pPr>
    <w:rPr>
      <w:rFonts w:ascii="Calibri" w:hAnsi="Calibri"/>
    </w:rPr>
  </w:style>
  <w:style w:type="paragraph" w:styleId="1053">
    <w:name w:val="Normal Indent"/>
    <w:basedOn w:val="1038"/>
    <w:link w:val="1272"/>
    <w:uiPriority w:val="0"/>
    <w:qFormat/>
    <w:pPr>
      <w:ind w:firstLine="420"/>
    </w:pPr>
    <w:rPr>
      <w:b/>
      <w:sz w:val="24"/>
      <w:szCs w:val="20"/>
    </w:rPr>
  </w:style>
  <w:style w:type="paragraph" w:styleId="1054">
    <w:name w:val="Caption"/>
    <w:basedOn w:val="1038"/>
    <w:next w:val="1038"/>
    <w:uiPriority w:val="0"/>
    <w:qFormat/>
    <w:rPr>
      <w:rFonts w:ascii="Cambria" w:hAnsi="Cambria" w:eastAsia="黑体"/>
      <w:sz w:val="20"/>
      <w:szCs w:val="22"/>
    </w:rPr>
  </w:style>
  <w:style w:type="paragraph" w:styleId="1055">
    <w:name w:val="Document Map"/>
    <w:basedOn w:val="1038"/>
    <w:link w:val="1138"/>
    <w:uiPriority w:val="0"/>
    <w:qFormat/>
    <w:rPr>
      <w:rFonts w:ascii="宋体"/>
      <w:sz w:val="18"/>
      <w:szCs w:val="18"/>
    </w:rPr>
  </w:style>
  <w:style w:type="paragraph" w:styleId="1056">
    <w:name w:val="annotation text"/>
    <w:basedOn w:val="1038"/>
    <w:link w:val="1162"/>
    <w:uiPriority w:val="0"/>
    <w:qFormat/>
    <w:pPr>
      <w:jc w:val="left"/>
    </w:pPr>
  </w:style>
  <w:style w:type="paragraph" w:styleId="1057">
    <w:name w:val="Body Text 3"/>
    <w:basedOn w:val="1038"/>
    <w:link w:val="1181"/>
    <w:uiPriority w:val="0"/>
    <w:qFormat/>
    <w:rPr>
      <w:rFonts w:ascii="宋体"/>
      <w:sz w:val="24"/>
      <w:szCs w:val="20"/>
    </w:rPr>
  </w:style>
  <w:style w:type="paragraph" w:styleId="1058">
    <w:name w:val="Body Text"/>
    <w:basedOn w:val="1038"/>
    <w:next w:val="1038"/>
    <w:link w:val="1169"/>
    <w:uiPriority w:val="0"/>
    <w:qFormat/>
    <w:pPr>
      <w:jc w:val="center"/>
    </w:pPr>
    <w:rPr>
      <w:rFonts w:eastAsia="幼圆"/>
      <w:b/>
      <w:bCs/>
      <w:sz w:val="44"/>
    </w:rPr>
  </w:style>
  <w:style w:type="paragraph" w:styleId="1059">
    <w:name w:val="Body Text Indent"/>
    <w:basedOn w:val="1038"/>
    <w:link w:val="1125"/>
    <w:uiPriority w:val="0"/>
    <w:qFormat/>
    <w:pPr>
      <w:ind w:left="420"/>
      <w:spacing w:after="120"/>
    </w:pPr>
  </w:style>
  <w:style w:type="paragraph" w:styleId="1060">
    <w:name w:val="Block Text"/>
    <w:basedOn w:val="1038"/>
    <w:next w:val="1038"/>
    <w:uiPriority w:val="99"/>
    <w:unhideWhenUsed/>
    <w:qFormat/>
    <w:pPr>
      <w:ind w:left="1440" w:right="1440"/>
      <w:spacing w:after="120"/>
    </w:pPr>
  </w:style>
  <w:style w:type="paragraph" w:styleId="1061">
    <w:name w:val="index 4"/>
    <w:basedOn w:val="1038"/>
    <w:next w:val="1038"/>
    <w:uiPriority w:val="0"/>
    <w:qFormat/>
    <w:pPr>
      <w:ind w:left="600"/>
    </w:pPr>
    <w:rPr>
      <w:rFonts w:ascii="Calibri" w:hAnsi="Calibri"/>
    </w:rPr>
  </w:style>
  <w:style w:type="paragraph" w:styleId="1062">
    <w:name w:val="toc 5"/>
    <w:basedOn w:val="1038"/>
    <w:next w:val="1038"/>
    <w:uiPriority w:val="39"/>
    <w:unhideWhenUsed/>
    <w:qFormat/>
    <w:pPr>
      <w:ind w:left="1680"/>
    </w:pPr>
    <w:rPr>
      <w:rFonts w:ascii="Calibri" w:hAnsi="Calibri"/>
      <w:szCs w:val="22"/>
    </w:rPr>
  </w:style>
  <w:style w:type="paragraph" w:styleId="1063">
    <w:name w:val="toc 3"/>
    <w:basedOn w:val="1038"/>
    <w:next w:val="1038"/>
    <w:uiPriority w:val="39"/>
    <w:qFormat/>
    <w:pPr>
      <w:ind w:left="840"/>
    </w:pPr>
    <w:rPr>
      <w:rFonts w:ascii="Calibri" w:hAnsi="Calibri"/>
      <w:szCs w:val="22"/>
    </w:rPr>
  </w:style>
  <w:style w:type="paragraph" w:styleId="1064">
    <w:name w:val="Plain Text"/>
    <w:basedOn w:val="1038"/>
    <w:link w:val="1131"/>
    <w:uiPriority w:val="0"/>
    <w:qFormat/>
    <w:rPr>
      <w:rFonts w:ascii="Ari"/>
    </w:rPr>
  </w:style>
  <w:style w:type="paragraph" w:styleId="1065">
    <w:name w:val="toc 8"/>
    <w:basedOn w:val="1038"/>
    <w:next w:val="1038"/>
    <w:uiPriority w:val="39"/>
    <w:unhideWhenUsed/>
    <w:qFormat/>
    <w:pPr>
      <w:ind w:left="2940"/>
    </w:pPr>
    <w:rPr>
      <w:rFonts w:ascii="Calibri" w:hAnsi="Calibri"/>
      <w:szCs w:val="22"/>
    </w:rPr>
  </w:style>
  <w:style w:type="paragraph" w:styleId="1066">
    <w:name w:val="Date"/>
    <w:basedOn w:val="1038"/>
    <w:next w:val="1038"/>
    <w:link w:val="1139"/>
    <w:uiPriority w:val="0"/>
    <w:unhideWhenUsed/>
    <w:qFormat/>
  </w:style>
  <w:style w:type="paragraph" w:styleId="1067">
    <w:name w:val="Body Text Indent 2"/>
    <w:basedOn w:val="1038"/>
    <w:link w:val="1161"/>
    <w:uiPriority w:val="99"/>
    <w:unhideWhenUsed/>
    <w:qFormat/>
    <w:pPr>
      <w:ind w:firstLine="525"/>
      <w:spacing w:line="420" w:lineRule="exact"/>
    </w:pPr>
    <w:rPr>
      <w:rFonts w:ascii="宋体"/>
      <w:sz w:val="20"/>
      <w:szCs w:val="20"/>
    </w:rPr>
  </w:style>
  <w:style w:type="paragraph" w:styleId="1068">
    <w:name w:val="Balloon Text"/>
    <w:basedOn w:val="1038"/>
    <w:link w:val="1184"/>
    <w:uiPriority w:val="0"/>
    <w:qFormat/>
    <w:rPr>
      <w:sz w:val="18"/>
      <w:szCs w:val="18"/>
    </w:rPr>
  </w:style>
  <w:style w:type="paragraph" w:styleId="1069">
    <w:name w:val="Footer"/>
    <w:basedOn w:val="1038"/>
    <w:link w:val="1174"/>
    <w:uiPriority w:val="99"/>
    <w:qFormat/>
    <w:pPr>
      <w:jc w:val="left"/>
      <w:tabs>
        <w:tab w:val="center" w:pos="4153" w:leader="none"/>
        <w:tab w:val="right" w:pos="8306" w:leader="none"/>
      </w:tabs>
    </w:pPr>
    <w:rPr>
      <w:sz w:val="18"/>
      <w:szCs w:val="18"/>
    </w:rPr>
  </w:style>
  <w:style w:type="paragraph" w:styleId="1070">
    <w:name w:val="envelope return"/>
    <w:basedOn w:val="1038"/>
    <w:uiPriority w:val="0"/>
    <w:qFormat/>
    <w:rPr>
      <w:rFonts w:ascii="Arial" w:hAnsi="Arial"/>
    </w:rPr>
  </w:style>
  <w:style w:type="paragraph" w:styleId="1071">
    <w:name w:val="Header"/>
    <w:basedOn w:val="1038"/>
    <w:link w:val="1129"/>
    <w:uiPriority w:val="0"/>
    <w:qFormat/>
    <w:pPr>
      <w:jc w:val="center"/>
      <w:tabs>
        <w:tab w:val="center" w:pos="4153" w:leader="none"/>
        <w:tab w:val="right" w:pos="8306" w:leader="none"/>
      </w:tabs>
      <w:pBdr>
        <w:bottom w:val="single" w:color="auto" w:sz="6" w:space="1"/>
      </w:pBdr>
    </w:pPr>
    <w:rPr>
      <w:sz w:val="18"/>
      <w:szCs w:val="18"/>
    </w:rPr>
  </w:style>
  <w:style w:type="paragraph" w:styleId="1072">
    <w:name w:val="toc 1"/>
    <w:basedOn w:val="1038"/>
    <w:next w:val="1038"/>
    <w:uiPriority w:val="39"/>
    <w:qFormat/>
  </w:style>
  <w:style w:type="paragraph" w:styleId="1073">
    <w:name w:val="toc 4"/>
    <w:basedOn w:val="1038"/>
    <w:next w:val="1038"/>
    <w:uiPriority w:val="39"/>
    <w:unhideWhenUsed/>
    <w:qFormat/>
    <w:pPr>
      <w:ind w:left="1260"/>
    </w:pPr>
    <w:rPr>
      <w:rFonts w:ascii="Calibri" w:hAnsi="Calibri"/>
      <w:szCs w:val="22"/>
    </w:rPr>
  </w:style>
  <w:style w:type="paragraph" w:styleId="1074">
    <w:name w:val="Subtitle"/>
    <w:basedOn w:val="1038"/>
    <w:next w:val="1038"/>
    <w:link w:val="1157"/>
    <w:uiPriority w:val="0"/>
    <w:qFormat/>
    <w:pPr>
      <w:jc w:val="center"/>
      <w:spacing w:before="240" w:after="60" w:line="312" w:lineRule="auto"/>
      <w:outlineLvl w:val="1"/>
    </w:pPr>
    <w:rPr>
      <w:rFonts w:ascii="Cambria" w:hAnsi="Cambria"/>
      <w:b/>
      <w:bCs/>
      <w:sz w:val="32"/>
      <w:szCs w:val="32"/>
    </w:rPr>
  </w:style>
  <w:style w:type="paragraph" w:styleId="1075">
    <w:name w:val="toc 6"/>
    <w:basedOn w:val="1038"/>
    <w:next w:val="1038"/>
    <w:uiPriority w:val="39"/>
    <w:unhideWhenUsed/>
    <w:qFormat/>
    <w:pPr>
      <w:ind w:left="2100"/>
    </w:pPr>
    <w:rPr>
      <w:rFonts w:ascii="Calibri" w:hAnsi="Calibri"/>
      <w:szCs w:val="22"/>
    </w:rPr>
  </w:style>
  <w:style w:type="paragraph" w:styleId="1076">
    <w:name w:val="Body Text Indent 3"/>
    <w:basedOn w:val="1038"/>
    <w:link w:val="1182"/>
    <w:uiPriority w:val="0"/>
    <w:qFormat/>
    <w:pPr>
      <w:ind w:left="420"/>
      <w:spacing w:after="120"/>
    </w:pPr>
    <w:rPr>
      <w:sz w:val="16"/>
      <w:szCs w:val="20"/>
    </w:rPr>
  </w:style>
  <w:style w:type="paragraph" w:styleId="1077">
    <w:name w:val="toc 2"/>
    <w:basedOn w:val="1038"/>
    <w:next w:val="1038"/>
    <w:uiPriority w:val="39"/>
    <w:qFormat/>
    <w:pPr>
      <w:ind w:left="420"/>
    </w:pPr>
    <w:rPr>
      <w:rFonts w:ascii="Calibri" w:hAnsi="Calibri"/>
      <w:szCs w:val="22"/>
    </w:rPr>
  </w:style>
  <w:style w:type="paragraph" w:styleId="1078">
    <w:name w:val="toc 9"/>
    <w:basedOn w:val="1038"/>
    <w:next w:val="1038"/>
    <w:uiPriority w:val="39"/>
    <w:unhideWhenUsed/>
    <w:qFormat/>
    <w:pPr>
      <w:ind w:left="3360"/>
    </w:pPr>
    <w:rPr>
      <w:rFonts w:ascii="Calibri" w:hAnsi="Calibri"/>
      <w:szCs w:val="22"/>
    </w:rPr>
  </w:style>
  <w:style w:type="paragraph" w:styleId="1079">
    <w:name w:val="HTML Preformatted"/>
    <w:basedOn w:val="1038"/>
    <w:link w:val="126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80">
    <w:name w:val="Normal (Web)"/>
    <w:basedOn w:val="1038"/>
    <w:uiPriority w:val="0"/>
    <w:qFormat/>
    <w:pPr>
      <w:jc w:val="left"/>
      <w:spacing w:before="100" w:beforeAutospacing="1" w:after="100" w:afterAutospacing="1"/>
      <w:widowControl/>
    </w:pPr>
    <w:rPr>
      <w:rFonts w:ascii="宋体" w:hAnsi="宋体" w:cs="宋体"/>
      <w:sz w:val="24"/>
    </w:rPr>
  </w:style>
  <w:style w:type="paragraph" w:styleId="1081">
    <w:name w:val="index 1"/>
    <w:basedOn w:val="1038"/>
    <w:next w:val="1038"/>
    <w:uiPriority w:val="0"/>
    <w:qFormat/>
    <w:pPr>
      <w:jc w:val="center"/>
      <w:spacing w:line="220" w:lineRule="exact"/>
    </w:pPr>
    <w:rPr>
      <w:rFonts w:ascii="仿宋_GB2312" w:hAnsi="Calibri" w:eastAsia="仿宋_GB2312"/>
      <w:szCs w:val="22"/>
    </w:rPr>
  </w:style>
  <w:style w:type="paragraph" w:styleId="1082">
    <w:name w:val="Title"/>
    <w:basedOn w:val="1038"/>
    <w:link w:val="1134"/>
    <w:uiPriority w:val="0"/>
    <w:qFormat/>
    <w:pPr>
      <w:jc w:val="center"/>
      <w:spacing w:before="240" w:after="60" w:line="420" w:lineRule="atLeast"/>
      <w:outlineLvl w:val="0"/>
    </w:pPr>
    <w:rPr>
      <w:rFonts w:ascii="Arial" w:hAnsi="Arial"/>
      <w:b/>
      <w:sz w:val="32"/>
      <w:szCs w:val="20"/>
    </w:rPr>
  </w:style>
  <w:style w:type="paragraph" w:styleId="1083">
    <w:name w:val="annotation subject"/>
    <w:basedOn w:val="1056"/>
    <w:next w:val="1056"/>
    <w:link w:val="1172"/>
    <w:uiPriority w:val="0"/>
    <w:qFormat/>
    <w:rPr>
      <w:b/>
      <w:bCs/>
    </w:rPr>
  </w:style>
  <w:style w:type="paragraph" w:styleId="1084">
    <w:name w:val="Body Text First Indent"/>
    <w:basedOn w:val="1058"/>
    <w:uiPriority w:val="99"/>
    <w:unhideWhenUsed/>
    <w:qFormat/>
    <w:pPr>
      <w:ind w:firstLine="426"/>
      <w:spacing w:line="400" w:lineRule="atLeast"/>
    </w:pPr>
    <w:rPr>
      <w:sz w:val="24"/>
      <w:szCs w:val="20"/>
    </w:rPr>
  </w:style>
  <w:style w:type="paragraph" w:styleId="1085">
    <w:name w:val="Body Text First Indent 2"/>
    <w:basedOn w:val="1059"/>
    <w:uiPriority w:val="99"/>
    <w:unhideWhenUsed/>
    <w:qFormat/>
    <w:pPr>
      <w:ind w:firstLine="420"/>
    </w:pPr>
  </w:style>
  <w:style w:type="table" w:styleId="1086">
    <w:name w:val="Table Grid"/>
    <w:basedOn w:val="104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7">
    <w:name w:val="Strong"/>
    <w:basedOn w:val="1048"/>
    <w:uiPriority w:val="0"/>
    <w:qFormat/>
    <w:rPr>
      <w:rFonts w:cs="Times New Roman"/>
      <w:b/>
    </w:rPr>
  </w:style>
  <w:style w:type="character" w:styleId="1088">
    <w:name w:val="page number"/>
    <w:uiPriority w:val="0"/>
    <w:qFormat/>
    <w:rPr>
      <w:rFonts w:eastAsia="宋体"/>
      <w:b/>
      <w:spacing w:val="0"/>
      <w:sz w:val="24"/>
      <w:szCs w:val="24"/>
      <w:vertAlign w:val="baseline"/>
      <w:lang w:val="en-US" w:eastAsia="zh-CN" w:bidi="ar-SA"/>
    </w:rPr>
  </w:style>
  <w:style w:type="character" w:styleId="1089">
    <w:name w:val="FollowedHyperlink"/>
    <w:uiPriority w:val="0"/>
    <w:qFormat/>
    <w:rPr>
      <w:color w:val="800080"/>
      <w:u w:val="single"/>
    </w:rPr>
  </w:style>
  <w:style w:type="character" w:styleId="1090">
    <w:name w:val="Emphasis"/>
    <w:basedOn w:val="1048"/>
    <w:uiPriority w:val="0"/>
    <w:qFormat/>
    <w:rPr>
      <w:color w:val="cc0000"/>
    </w:rPr>
  </w:style>
  <w:style w:type="character" w:styleId="1091">
    <w:name w:val="Hyperlink"/>
    <w:uiPriority w:val="99"/>
    <w:qFormat/>
    <w:rPr>
      <w:color w:val="0000ff"/>
      <w:u w:val="single"/>
    </w:rPr>
  </w:style>
  <w:style w:type="character" w:styleId="1092">
    <w:name w:val="annotation reference"/>
    <w:uiPriority w:val="0"/>
    <w:qFormat/>
    <w:rPr>
      <w:sz w:val="21"/>
      <w:szCs w:val="21"/>
    </w:rPr>
  </w:style>
  <w:style w:type="character" w:styleId="1093">
    <w:name w:val="HTML Cite"/>
    <w:uiPriority w:val="0"/>
    <w:qFormat/>
    <w:rPr>
      <w:color w:val="008000"/>
    </w:rPr>
  </w:style>
  <w:style w:type="paragraph" w:styleId="1094" w:customStyle="1">
    <w:name w:val="一级条标题"/>
    <w:basedOn w:val="1095"/>
    <w:next w:val="10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5" w:customStyle="1">
    <w:name w:val="章标题"/>
    <w:next w:val="103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96" w:customStyle="1">
    <w:name w:val="段"/>
    <w:basedOn w:val="1097"/>
    <w:next w:val="1038"/>
    <w:uiPriority w:val="0"/>
    <w:qFormat/>
    <w:pPr>
      <w:ind w:firstLine="200"/>
      <w:widowControl/>
    </w:pPr>
    <w:rPr>
      <w:rFonts w:hint="eastAsia" w:ascii="宋体"/>
    </w:rPr>
  </w:style>
  <w:style w:type="paragraph" w:styleId="1097" w:customStyle="1">
    <w:name w:val="正文1"/>
    <w:next w:val="1098"/>
    <w:uiPriority w:val="0"/>
    <w:qFormat/>
    <w:pPr>
      <w:jc w:val="both"/>
      <w:widowControl w:val="off"/>
    </w:pPr>
    <w:rPr>
      <w:rFonts w:ascii="Calibri" w:hAnsi="Calibri" w:eastAsia="宋体" w:cs="Times New Roman"/>
      <w:lang w:val="en-US" w:eastAsia="zh-CN" w:bidi="ar-SA"/>
    </w:rPr>
  </w:style>
  <w:style w:type="paragraph" w:styleId="1098" w:customStyle="1">
    <w:name w:val="正文文本1"/>
    <w:basedOn w:val="1099"/>
    <w:next w:val="1094"/>
    <w:uiPriority w:val="0"/>
    <w:qFormat/>
    <w:rPr>
      <w:rFonts w:ascii="楷体_GB2312" w:hAnsi="Arial" w:eastAsia="楷体_GB2312"/>
      <w:sz w:val="28"/>
      <w:szCs w:val="28"/>
    </w:rPr>
  </w:style>
  <w:style w:type="paragraph" w:styleId="1099" w:customStyle="1">
    <w:name w:val="正文111"/>
    <w:next w:val="1100"/>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正文文本缩进1"/>
    <w:basedOn w:val="1101"/>
    <w:next w:val="1104"/>
    <w:uiPriority w:val="0"/>
    <w:qFormat/>
    <w:pPr>
      <w:ind w:left="420"/>
      <w:spacing w:after="120"/>
    </w:pPr>
  </w:style>
  <w:style w:type="paragraph" w:styleId="1101" w:customStyle="1">
    <w:name w:val="正文11"/>
    <w:next w:val="1102"/>
    <w:uiPriority w:val="0"/>
    <w:qFormat/>
    <w:rPr>
      <w:rFonts w:ascii="Calibri" w:hAnsi="Calibri" w:eastAsia="宋体" w:cs="Calibri"/>
      <w:sz w:val="24"/>
      <w:szCs w:val="24"/>
      <w:lang w:val="en-US" w:eastAsia="zh-CN" w:bidi="ar-SA"/>
    </w:rPr>
  </w:style>
  <w:style w:type="paragraph" w:styleId="1102" w:customStyle="1">
    <w:name w:val="文本块1"/>
    <w:basedOn w:val="1099"/>
    <w:next w:val="1103"/>
    <w:uiPriority w:val="0"/>
    <w:qFormat/>
    <w:pPr>
      <w:ind w:left="256" w:right="6" w:firstLine="624"/>
    </w:pPr>
    <w:rPr>
      <w:rFonts w:eastAsia="仿宋_GB2312"/>
      <w:sz w:val="28"/>
    </w:rPr>
  </w:style>
  <w:style w:type="paragraph" w:styleId="1103" w:customStyle="1">
    <w:name w:val="标题 41"/>
    <w:basedOn w:val="1101"/>
    <w:next w:val="1101"/>
    <w:uiPriority w:val="0"/>
    <w:qFormat/>
    <w:pPr>
      <w:keepLines/>
      <w:keepNext/>
      <w:spacing w:before="280" w:after="290" w:line="376" w:lineRule="auto"/>
      <w:outlineLvl w:val="3"/>
    </w:pPr>
    <w:rPr>
      <w:rFonts w:ascii="Cambria" w:hAnsi="Cambria"/>
      <w:b/>
      <w:bCs/>
      <w:sz w:val="28"/>
      <w:szCs w:val="28"/>
    </w:rPr>
  </w:style>
  <w:style w:type="paragraph" w:styleId="1104" w:customStyle="1">
    <w:name w:val="寄信人地址1"/>
    <w:basedOn w:val="1038"/>
    <w:uiPriority w:val="0"/>
    <w:qFormat/>
    <w:rPr>
      <w:rFonts w:ascii="Arial" w:hAnsi="Arial"/>
    </w:rPr>
  </w:style>
  <w:style w:type="paragraph" w:styleId="110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7" w:customStyle="1">
    <w:name w:val="Body Text First Indent 21"/>
    <w:basedOn w:val="1108"/>
    <w:uiPriority w:val="0"/>
    <w:qFormat/>
    <w:pPr>
      <w:ind w:firstLine="420"/>
    </w:pPr>
  </w:style>
  <w:style w:type="paragraph" w:styleId="1108" w:customStyle="1">
    <w:name w:val="Body Text Indent1"/>
    <w:basedOn w:val="1038"/>
    <w:uiPriority w:val="0"/>
    <w:qFormat/>
    <w:pPr>
      <w:ind w:left="420"/>
    </w:pPr>
  </w:style>
  <w:style w:type="paragraph" w:styleId="1109">
    <w:name w:val="List Paragraph"/>
    <w:basedOn w:val="1038"/>
    <w:link w:val="1289"/>
    <w:uiPriority w:val="99"/>
    <w:qFormat/>
    <w:pPr>
      <w:ind w:firstLine="420"/>
    </w:pPr>
  </w:style>
  <w:style w:type="character" w:styleId="1110" w:customStyle="1">
    <w:name w:val="明显强调1"/>
    <w:uiPriority w:val="0"/>
    <w:qFormat/>
    <w:rPr>
      <w:b/>
      <w:bCs/>
      <w:i/>
      <w:iCs/>
      <w:color w:val="4f81bd"/>
    </w:rPr>
  </w:style>
  <w:style w:type="character" w:styleId="1111" w:customStyle="1">
    <w:name w:val="批注文字 Char2"/>
    <w:uiPriority w:val="0"/>
    <w:qFormat/>
    <w:rPr>
      <w:sz w:val="21"/>
    </w:rPr>
  </w:style>
  <w:style w:type="character" w:styleId="1112" w:customStyle="1">
    <w:name w:val="标题 3 Char_0"/>
    <w:link w:val="1113"/>
    <w:uiPriority w:val="0"/>
    <w:qFormat/>
    <w:rPr>
      <w:b/>
      <w:bCs/>
      <w:sz w:val="32"/>
      <w:szCs w:val="32"/>
    </w:rPr>
  </w:style>
  <w:style w:type="paragraph" w:styleId="1113" w:customStyle="1">
    <w:name w:val="标题 3_0"/>
    <w:basedOn w:val="1114"/>
    <w:next w:val="1114"/>
    <w:link w:val="1112"/>
    <w:uiPriority w:val="0"/>
    <w:qFormat/>
    <w:pPr>
      <w:keepLines/>
      <w:keepNext/>
      <w:spacing w:before="260" w:after="260" w:line="416" w:lineRule="auto"/>
      <w:outlineLvl w:val="2"/>
    </w:pPr>
    <w:rPr>
      <w:b/>
      <w:bCs/>
      <w:sz w:val="32"/>
      <w:szCs w:val="32"/>
    </w:rPr>
  </w:style>
  <w:style w:type="paragraph" w:styleId="111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15" w:customStyle="1">
    <w:name w:val="标题 2 字符"/>
    <w:link w:val="1040"/>
    <w:uiPriority w:val="0"/>
    <w:qFormat/>
    <w:rPr>
      <w:rFonts w:ascii="Cambria" w:hAnsi="Cambria"/>
      <w:b/>
      <w:bCs/>
      <w:sz w:val="32"/>
      <w:szCs w:val="32"/>
    </w:rPr>
  </w:style>
  <w:style w:type="character" w:styleId="1116" w:customStyle="1">
    <w:name w:val="正文文本 Char2"/>
    <w:uiPriority w:val="99"/>
    <w:semiHidden/>
    <w:qFormat/>
    <w:rPr>
      <w:rFonts w:ascii="Calibri" w:hAnsi="Calibri" w:eastAsia="宋体" w:cs="Times New Roman"/>
    </w:rPr>
  </w:style>
  <w:style w:type="character" w:styleId="1117" w:customStyle="1">
    <w:name w:val="页脚 Char1"/>
    <w:uiPriority w:val="99"/>
    <w:semiHidden/>
    <w:qFormat/>
    <w:rPr>
      <w:rFonts w:ascii="Calibri" w:hAnsi="Calibri" w:eastAsia="宋体" w:cs="Times New Roman"/>
      <w:sz w:val="18"/>
      <w:szCs w:val="18"/>
    </w:rPr>
  </w:style>
  <w:style w:type="character" w:styleId="1118" w:customStyle="1">
    <w:name w:val="明显引用 Char2"/>
    <w:uiPriority w:val="99"/>
    <w:qFormat/>
    <w:rPr>
      <w:b/>
      <w:bCs/>
      <w:i/>
      <w:iCs/>
      <w:color w:val="4f81bd"/>
      <w:sz w:val="21"/>
      <w:szCs w:val="24"/>
    </w:rPr>
  </w:style>
  <w:style w:type="character" w:styleId="1119" w:customStyle="1">
    <w:name w:val="引用 Char"/>
    <w:link w:val="1120"/>
    <w:uiPriority w:val="0"/>
    <w:qFormat/>
    <w:rPr>
      <w:i/>
      <w:iCs/>
      <w:color w:val="000000"/>
    </w:rPr>
  </w:style>
  <w:style w:type="paragraph" w:styleId="1120" w:customStyle="1">
    <w:name w:val="引用1"/>
    <w:basedOn w:val="1038"/>
    <w:next w:val="1038"/>
    <w:link w:val="1119"/>
    <w:uiPriority w:val="0"/>
    <w:qFormat/>
    <w:rPr>
      <w:i/>
      <w:iCs/>
      <w:color w:val="000000"/>
      <w:sz w:val="20"/>
      <w:szCs w:val="20"/>
    </w:rPr>
  </w:style>
  <w:style w:type="character" w:styleId="1121" w:customStyle="1">
    <w:name w:val="标题 1 Char_0"/>
    <w:link w:val="1122"/>
    <w:uiPriority w:val="0"/>
    <w:qFormat/>
    <w:rPr>
      <w:b/>
      <w:bCs/>
      <w:sz w:val="44"/>
      <w:szCs w:val="44"/>
    </w:rPr>
  </w:style>
  <w:style w:type="paragraph" w:styleId="1122" w:customStyle="1">
    <w:name w:val="标题 1_0"/>
    <w:basedOn w:val="1114"/>
    <w:next w:val="1114"/>
    <w:link w:val="1121"/>
    <w:uiPriority w:val="0"/>
    <w:qFormat/>
    <w:pPr>
      <w:keepLines/>
      <w:keepNext/>
      <w:spacing w:before="340" w:after="330" w:line="578" w:lineRule="auto"/>
      <w:outlineLvl w:val="0"/>
    </w:pPr>
    <w:rPr>
      <w:b/>
      <w:bCs/>
      <w:sz w:val="44"/>
      <w:szCs w:val="44"/>
    </w:rPr>
  </w:style>
  <w:style w:type="character" w:styleId="1123" w:customStyle="1">
    <w:name w:val="正文文本缩进 3 Char1"/>
    <w:uiPriority w:val="99"/>
    <w:semiHidden/>
    <w:qFormat/>
    <w:rPr>
      <w:sz w:val="16"/>
      <w:szCs w:val="16"/>
    </w:rPr>
  </w:style>
  <w:style w:type="character" w:styleId="1124" w:customStyle="1">
    <w:name w:val="引用 Char1"/>
    <w:uiPriority w:val="29"/>
    <w:qFormat/>
    <w:rPr>
      <w:i/>
      <w:iCs/>
      <w:color w:val="000000"/>
      <w:sz w:val="21"/>
    </w:rPr>
  </w:style>
  <w:style w:type="character" w:styleId="1125" w:customStyle="1">
    <w:name w:val="正文文本缩进 字符"/>
    <w:link w:val="1059"/>
    <w:uiPriority w:val="0"/>
    <w:qFormat/>
    <w:rPr>
      <w:sz w:val="21"/>
      <w:szCs w:val="24"/>
    </w:rPr>
  </w:style>
  <w:style w:type="character" w:styleId="1126" w:customStyle="1">
    <w:name w:val="font161"/>
    <w:uiPriority w:val="0"/>
    <w:qFormat/>
    <w:rPr>
      <w:b/>
      <w:sz w:val="32"/>
    </w:rPr>
  </w:style>
  <w:style w:type="character" w:styleId="1127" w:customStyle="1">
    <w:name w:val="标题 4 Char_0"/>
    <w:link w:val="1128"/>
    <w:uiPriority w:val="0"/>
    <w:qFormat/>
    <w:rPr>
      <w:rFonts w:ascii="Arial" w:hAnsi="Arial" w:eastAsia="黑体"/>
      <w:b/>
      <w:bCs/>
      <w:sz w:val="28"/>
      <w:szCs w:val="28"/>
    </w:rPr>
  </w:style>
  <w:style w:type="paragraph" w:styleId="1128" w:customStyle="1">
    <w:name w:val="标题 4_0"/>
    <w:basedOn w:val="1114"/>
    <w:next w:val="1114"/>
    <w:link w:val="1127"/>
    <w:uiPriority w:val="0"/>
    <w:qFormat/>
    <w:pPr>
      <w:keepLines/>
      <w:keepNext/>
      <w:spacing w:before="280" w:after="290" w:line="376" w:lineRule="auto"/>
      <w:outlineLvl w:val="3"/>
    </w:pPr>
    <w:rPr>
      <w:rFonts w:ascii="Arial" w:hAnsi="Arial" w:eastAsia="黑体"/>
      <w:b/>
      <w:bCs/>
      <w:sz w:val="28"/>
      <w:szCs w:val="28"/>
    </w:rPr>
  </w:style>
  <w:style w:type="character" w:styleId="1129" w:customStyle="1">
    <w:name w:val="页眉 字符"/>
    <w:link w:val="1071"/>
    <w:uiPriority w:val="0"/>
    <w:qFormat/>
    <w:rPr>
      <w:sz w:val="18"/>
      <w:szCs w:val="18"/>
    </w:rPr>
  </w:style>
  <w:style w:type="character" w:styleId="1130" w:customStyle="1">
    <w:name w:val="标题 6 字符"/>
    <w:link w:val="1044"/>
    <w:uiPriority w:val="0"/>
    <w:qFormat/>
    <w:rPr>
      <w:rFonts w:ascii="Cambria" w:hAnsi="Cambria"/>
      <w:b/>
      <w:bCs/>
      <w:sz w:val="24"/>
      <w:szCs w:val="24"/>
    </w:rPr>
  </w:style>
  <w:style w:type="character" w:styleId="1131" w:customStyle="1">
    <w:name w:val="纯文本 字符"/>
    <w:link w:val="1064"/>
    <w:uiPriority w:val="99"/>
    <w:qFormat/>
    <w:rPr>
      <w:rFonts w:ascii="Ari"/>
      <w:lang w:val="en-US" w:eastAsia="zh-CN" w:bidi="ar-SA"/>
    </w:rPr>
  </w:style>
  <w:style w:type="character" w:styleId="1132" w:customStyle="1">
    <w:name w:val="引用 Char2"/>
    <w:uiPriority w:val="99"/>
    <w:qFormat/>
    <w:rPr>
      <w:i/>
      <w:iCs/>
      <w:color w:val="000000"/>
      <w:sz w:val="21"/>
      <w:szCs w:val="24"/>
    </w:rPr>
  </w:style>
  <w:style w:type="character" w:styleId="1133" w:customStyle="1">
    <w:name w:val="rvts11"/>
    <w:uiPriority w:val="0"/>
    <w:qFormat/>
    <w:rPr>
      <w:rFonts w:hint="default" w:ascii="KNLe" w:hAnsi="KNLe"/>
      <w:sz w:val="24"/>
      <w:szCs w:val="24"/>
      <w:u w:val="single"/>
    </w:rPr>
  </w:style>
  <w:style w:type="character" w:styleId="1134" w:customStyle="1">
    <w:name w:val="标题 字符"/>
    <w:link w:val="1082"/>
    <w:uiPriority w:val="0"/>
    <w:qFormat/>
    <w:rPr>
      <w:rFonts w:ascii="Arial" w:hAnsi="Arial"/>
      <w:b/>
      <w:sz w:val="32"/>
    </w:rPr>
  </w:style>
  <w:style w:type="character" w:styleId="1135" w:customStyle="1">
    <w:name w:val="标题5 Char Char"/>
    <w:link w:val="1136"/>
    <w:uiPriority w:val="0"/>
    <w:qFormat/>
    <w:rPr>
      <w:rFonts w:ascii="Arial" w:hAnsi="Arial"/>
      <w:b/>
      <w:bCs/>
      <w:sz w:val="24"/>
      <w:szCs w:val="32"/>
    </w:rPr>
  </w:style>
  <w:style w:type="paragraph" w:styleId="1136" w:customStyle="1">
    <w:name w:val="标题5"/>
    <w:basedOn w:val="1041"/>
    <w:link w:val="1135"/>
    <w:uiPriority w:val="0"/>
    <w:qFormat/>
    <w:pPr>
      <w:numPr>
        <w:ilvl w:val="0"/>
        <w:numId w:val="0"/>
      </w:numPr>
      <w:spacing w:line="413" w:lineRule="auto"/>
    </w:pPr>
    <w:rPr>
      <w:rFonts w:ascii="Arial" w:hAnsi="Arial"/>
      <w:sz w:val="24"/>
    </w:rPr>
  </w:style>
  <w:style w:type="character" w:styleId="1137" w:customStyle="1">
    <w:name w:val="副标题 Char2"/>
    <w:uiPriority w:val="11"/>
    <w:qFormat/>
    <w:rPr>
      <w:rFonts w:ascii="Cambria" w:hAnsi="Cambria" w:cs="Times New Roman"/>
      <w:b/>
      <w:bCs/>
      <w:sz w:val="32"/>
      <w:szCs w:val="32"/>
    </w:rPr>
  </w:style>
  <w:style w:type="character" w:styleId="1138" w:customStyle="1">
    <w:name w:val="文档结构图 字符"/>
    <w:link w:val="1055"/>
    <w:uiPriority w:val="0"/>
    <w:qFormat/>
    <w:rPr>
      <w:rFonts w:ascii="宋体"/>
      <w:sz w:val="18"/>
      <w:szCs w:val="18"/>
    </w:rPr>
  </w:style>
  <w:style w:type="character" w:styleId="1139" w:customStyle="1">
    <w:name w:val="日期 字符"/>
    <w:link w:val="1066"/>
    <w:uiPriority w:val="0"/>
    <w:qFormat/>
    <w:rPr>
      <w:sz w:val="21"/>
      <w:szCs w:val="24"/>
    </w:rPr>
  </w:style>
  <w:style w:type="character" w:styleId="1140" w:customStyle="1">
    <w:name w:val="批注主题 Char1"/>
    <w:uiPriority w:val="0"/>
    <w:qFormat/>
    <w:rPr>
      <w:b/>
      <w:bCs/>
      <w:sz w:val="21"/>
      <w:szCs w:val="22"/>
    </w:rPr>
  </w:style>
  <w:style w:type="character" w:styleId="1141" w:customStyle="1">
    <w:name w:val="font31"/>
    <w:uiPriority w:val="0"/>
    <w:qFormat/>
    <w:rPr>
      <w:rFonts w:hint="eastAsia" w:ascii="宋体" w:hAnsi="宋体" w:eastAsia="宋体" w:cs="宋体"/>
      <w:color w:val="000000"/>
      <w:sz w:val="20"/>
      <w:szCs w:val="20"/>
      <w:u w:val="none"/>
    </w:rPr>
  </w:style>
  <w:style w:type="character" w:styleId="1142" w:customStyle="1">
    <w:name w:val="明显引用 Char"/>
    <w:link w:val="1143"/>
    <w:uiPriority w:val="0"/>
    <w:qFormat/>
    <w:rPr>
      <w:b/>
      <w:bCs/>
      <w:i/>
      <w:iCs/>
      <w:color w:val="4f81bd"/>
    </w:rPr>
  </w:style>
  <w:style w:type="paragraph" w:styleId="1143" w:customStyle="1">
    <w:name w:val="明显引用1"/>
    <w:basedOn w:val="1038"/>
    <w:next w:val="1038"/>
    <w:link w:val="1142"/>
    <w:uiPriority w:val="0"/>
    <w:qFormat/>
    <w:pPr>
      <w:ind w:left="936" w:right="936"/>
      <w:spacing w:before="200" w:after="280"/>
      <w:pBdr>
        <w:bottom w:val="single" w:color="4F81BD" w:sz="4" w:space="4"/>
      </w:pBdr>
    </w:pPr>
    <w:rPr>
      <w:b/>
      <w:bCs/>
      <w:i/>
      <w:iCs/>
      <w:color w:val="4f81bd"/>
      <w:sz w:val="20"/>
      <w:szCs w:val="20"/>
    </w:rPr>
  </w:style>
  <w:style w:type="character" w:styleId="1144" w:customStyle="1">
    <w:name w:val="标题 5 字符"/>
    <w:link w:val="1043"/>
    <w:uiPriority w:val="0"/>
    <w:qFormat/>
    <w:rPr>
      <w:b/>
      <w:bCs/>
      <w:sz w:val="28"/>
      <w:szCs w:val="28"/>
    </w:rPr>
  </w:style>
  <w:style w:type="character" w:styleId="1145" w:customStyle="1">
    <w:name w:val="日期 Char1"/>
    <w:uiPriority w:val="0"/>
    <w:qFormat/>
    <w:rPr>
      <w:rFonts w:ascii="Calibri" w:hAnsi="Calibri" w:eastAsia="宋体" w:cs="Times New Roman"/>
    </w:rPr>
  </w:style>
  <w:style w:type="character" w:styleId="1146" w:customStyle="1">
    <w:name w:val="批注框文本 Char1"/>
    <w:uiPriority w:val="0"/>
    <w:qFormat/>
    <w:rPr>
      <w:sz w:val="18"/>
      <w:szCs w:val="18"/>
    </w:rPr>
  </w:style>
  <w:style w:type="character" w:styleId="1147" w:customStyle="1">
    <w:name w:val="标题 Char1"/>
    <w:uiPriority w:val="10"/>
    <w:qFormat/>
    <w:rPr>
      <w:rFonts w:ascii="Cambria" w:hAnsi="Cambria" w:eastAsia="宋体" w:cs="Times New Roman"/>
      <w:b/>
      <w:bCs/>
      <w:sz w:val="32"/>
      <w:szCs w:val="32"/>
    </w:rPr>
  </w:style>
  <w:style w:type="character" w:styleId="1148" w:customStyle="1">
    <w:name w:val="标题 9 字符"/>
    <w:link w:val="1047"/>
    <w:uiPriority w:val="0"/>
    <w:qFormat/>
    <w:rPr>
      <w:rFonts w:ascii="Cambria" w:hAnsi="Cambria"/>
      <w:sz w:val="21"/>
      <w:szCs w:val="21"/>
    </w:rPr>
  </w:style>
  <w:style w:type="character" w:styleId="1149" w:customStyle="1">
    <w:name w:val="不明显参考1"/>
    <w:uiPriority w:val="0"/>
    <w:qFormat/>
    <w:rPr>
      <w:smallCaps/>
      <w:color w:val="c0504d"/>
      <w:u w:val="single"/>
    </w:rPr>
  </w:style>
  <w:style w:type="character" w:styleId="1150" w:customStyle="1">
    <w:name w:val="批注文字 Char1"/>
    <w:uiPriority w:val="0"/>
    <w:qFormat/>
    <w:rPr>
      <w:rFonts w:ascii="Calibri" w:hAnsi="Calibri" w:eastAsia="宋体" w:cs="Times New Roman"/>
    </w:rPr>
  </w:style>
  <w:style w:type="character" w:styleId="1151" w:customStyle="1">
    <w:name w:val="标题 Char2"/>
    <w:uiPriority w:val="10"/>
    <w:qFormat/>
    <w:rPr>
      <w:rFonts w:ascii="Cambria" w:hAnsi="Cambria" w:cs="Times New Roman"/>
      <w:b/>
      <w:bCs/>
      <w:sz w:val="32"/>
      <w:szCs w:val="32"/>
    </w:rPr>
  </w:style>
  <w:style w:type="character" w:styleId="1152" w:customStyle="1">
    <w:name w:val="正文文本 3 Char1"/>
    <w:uiPriority w:val="99"/>
    <w:semiHidden/>
    <w:qFormat/>
    <w:rPr>
      <w:sz w:val="16"/>
      <w:szCs w:val="16"/>
    </w:rPr>
  </w:style>
  <w:style w:type="character" w:styleId="1153" w:customStyle="1">
    <w:name w:val="批注主题 Char2"/>
    <w:uiPriority w:val="0"/>
    <w:qFormat/>
    <w:rPr>
      <w:b/>
      <w:bCs/>
      <w:sz w:val="21"/>
    </w:rPr>
  </w:style>
  <w:style w:type="character" w:styleId="1154" w:customStyle="1">
    <w:name w:val="标题 3 字符"/>
    <w:link w:val="1041"/>
    <w:uiPriority w:val="0"/>
    <w:qFormat/>
    <w:rPr>
      <w:b/>
      <w:bCs/>
      <w:sz w:val="32"/>
      <w:szCs w:val="32"/>
    </w:rPr>
  </w:style>
  <w:style w:type="character" w:styleId="1155" w:customStyle="1">
    <w:name w:val="正文文本 Char_0"/>
    <w:link w:val="1156"/>
    <w:uiPriority w:val="0"/>
    <w:qFormat/>
    <w:rPr>
      <w:szCs w:val="24"/>
    </w:rPr>
  </w:style>
  <w:style w:type="paragraph" w:styleId="1156" w:customStyle="1">
    <w:name w:val="正文文本_0"/>
    <w:basedOn w:val="1114"/>
    <w:link w:val="1155"/>
    <w:uiPriority w:val="0"/>
    <w:qFormat/>
    <w:pPr>
      <w:spacing w:after="120"/>
    </w:pPr>
    <w:rPr>
      <w:sz w:val="20"/>
    </w:rPr>
  </w:style>
  <w:style w:type="character" w:styleId="1157" w:customStyle="1">
    <w:name w:val="副标题 字符"/>
    <w:link w:val="1074"/>
    <w:uiPriority w:val="0"/>
    <w:qFormat/>
    <w:rPr>
      <w:rFonts w:ascii="Cambria" w:hAnsi="Cambria"/>
      <w:b/>
      <w:bCs/>
      <w:sz w:val="32"/>
      <w:szCs w:val="32"/>
    </w:rPr>
  </w:style>
  <w:style w:type="character" w:styleId="1158" w:customStyle="1">
    <w:name w:val="bookmark"/>
    <w:basedOn w:val="1048"/>
    <w:uiPriority w:val="0"/>
    <w:qFormat/>
  </w:style>
  <w:style w:type="character" w:styleId="1159" w:customStyle="1">
    <w:name w:val="标题 5 Char_0"/>
    <w:link w:val="1160"/>
    <w:uiPriority w:val="0"/>
    <w:qFormat/>
    <w:rPr>
      <w:rFonts w:ascii="Calibri" w:hAnsi="Calibri"/>
      <w:b/>
      <w:bCs/>
      <w:sz w:val="28"/>
      <w:szCs w:val="28"/>
    </w:rPr>
  </w:style>
  <w:style w:type="paragraph" w:styleId="1160" w:customStyle="1">
    <w:name w:val="标题 5_0"/>
    <w:basedOn w:val="1114"/>
    <w:next w:val="1114"/>
    <w:link w:val="1159"/>
    <w:uiPriority w:val="0"/>
    <w:qFormat/>
    <w:pPr>
      <w:keepLines/>
      <w:keepNext/>
      <w:spacing w:before="280" w:after="290" w:line="372" w:lineRule="auto"/>
      <w:outlineLvl w:val="4"/>
    </w:pPr>
    <w:rPr>
      <w:rFonts w:ascii="Calibri" w:hAnsi="Calibri"/>
      <w:b/>
      <w:bCs/>
      <w:sz w:val="28"/>
      <w:szCs w:val="28"/>
    </w:rPr>
  </w:style>
  <w:style w:type="character" w:styleId="1161" w:customStyle="1">
    <w:name w:val="正文文本缩进 2 字符"/>
    <w:link w:val="1067"/>
    <w:uiPriority w:val="99"/>
    <w:qFormat/>
    <w:rPr>
      <w:rFonts w:ascii="宋体"/>
    </w:rPr>
  </w:style>
  <w:style w:type="character" w:styleId="1162" w:customStyle="1">
    <w:name w:val="批注文字 字符"/>
    <w:link w:val="1056"/>
    <w:uiPriority w:val="0"/>
    <w:qFormat/>
    <w:rPr>
      <w:sz w:val="21"/>
      <w:szCs w:val="24"/>
    </w:rPr>
  </w:style>
  <w:style w:type="character" w:styleId="1163" w:customStyle="1">
    <w:name w:val="font11"/>
    <w:uiPriority w:val="0"/>
    <w:qFormat/>
    <w:rPr>
      <w:rFonts w:hint="eastAsia" w:ascii="宋体" w:hAnsi="宋体" w:eastAsia="宋体" w:cs="宋体"/>
      <w:color w:val="000000"/>
      <w:sz w:val="20"/>
      <w:szCs w:val="20"/>
      <w:u w:val="none"/>
    </w:rPr>
  </w:style>
  <w:style w:type="character" w:styleId="1164" w:customStyle="1">
    <w:name w:val="明显参考1"/>
    <w:uiPriority w:val="0"/>
    <w:qFormat/>
    <w:rPr>
      <w:b/>
      <w:bCs/>
      <w:smallCaps/>
      <w:color w:val="c0504d"/>
      <w:spacing w:val="5"/>
      <w:u w:val="single"/>
    </w:rPr>
  </w:style>
  <w:style w:type="character" w:styleId="1165" w:customStyle="1">
    <w:name w:val="超链接_0"/>
    <w:uiPriority w:val="99"/>
    <w:qFormat/>
    <w:rPr>
      <w:rFonts w:ascii="Calibri" w:hAnsi="Calibri"/>
      <w:color w:val="0000ff"/>
      <w:u w:val="single"/>
    </w:rPr>
  </w:style>
  <w:style w:type="character" w:styleId="1166" w:customStyle="1">
    <w:name w:val="文档结构图 Char2"/>
    <w:uiPriority w:val="99"/>
    <w:semiHidden/>
    <w:qFormat/>
    <w:rPr>
      <w:rFonts w:ascii="宋体" w:hAnsi="Calibri" w:eastAsia="宋体" w:cs="Times New Roman"/>
      <w:sz w:val="18"/>
      <w:szCs w:val="18"/>
    </w:rPr>
  </w:style>
  <w:style w:type="character" w:styleId="1167" w:customStyle="1">
    <w:name w:val="textcontents"/>
    <w:uiPriority w:val="0"/>
    <w:qFormat/>
    <w:rPr>
      <w:rFonts w:cs="Times New Roman"/>
    </w:rPr>
  </w:style>
  <w:style w:type="character" w:styleId="1168" w:customStyle="1">
    <w:name w:val="标题 1 Char"/>
    <w:uiPriority w:val="0"/>
    <w:qFormat/>
    <w:rPr>
      <w:b/>
      <w:bCs/>
      <w:sz w:val="32"/>
      <w:szCs w:val="44"/>
    </w:rPr>
  </w:style>
  <w:style w:type="character" w:styleId="1169" w:customStyle="1">
    <w:name w:val="正文文本 字符"/>
    <w:link w:val="1058"/>
    <w:uiPriority w:val="0"/>
    <w:qFormat/>
    <w:rPr>
      <w:rFonts w:eastAsia="幼圆"/>
      <w:b/>
      <w:bCs/>
      <w:sz w:val="44"/>
      <w:szCs w:val="24"/>
    </w:rPr>
  </w:style>
  <w:style w:type="character" w:styleId="1170" w:customStyle="1">
    <w:name w:val="标题 8 字符"/>
    <w:link w:val="1046"/>
    <w:uiPriority w:val="0"/>
    <w:qFormat/>
    <w:rPr>
      <w:rFonts w:ascii="Cambria" w:hAnsi="Cambria"/>
      <w:sz w:val="24"/>
      <w:szCs w:val="24"/>
    </w:rPr>
  </w:style>
  <w:style w:type="character" w:styleId="1171" w:customStyle="1">
    <w:name w:val="副标题 Char1"/>
    <w:uiPriority w:val="11"/>
    <w:qFormat/>
    <w:rPr>
      <w:rFonts w:ascii="Cambria" w:hAnsi="Cambria" w:cs="Times New Roman"/>
      <w:b/>
      <w:bCs/>
      <w:sz w:val="32"/>
      <w:szCs w:val="32"/>
    </w:rPr>
  </w:style>
  <w:style w:type="character" w:styleId="1172" w:customStyle="1">
    <w:name w:val="批注主题 字符"/>
    <w:link w:val="1083"/>
    <w:uiPriority w:val="0"/>
    <w:qFormat/>
    <w:rPr>
      <w:b/>
      <w:bCs/>
      <w:sz w:val="21"/>
      <w:szCs w:val="24"/>
    </w:rPr>
  </w:style>
  <w:style w:type="character" w:styleId="1173" w:customStyle="1">
    <w:name w:val="书籍标题1"/>
    <w:uiPriority w:val="0"/>
    <w:qFormat/>
    <w:rPr>
      <w:b/>
      <w:bCs/>
      <w:smallCaps/>
      <w:spacing w:val="5"/>
    </w:rPr>
  </w:style>
  <w:style w:type="character" w:styleId="1174" w:customStyle="1">
    <w:name w:val="页脚 字符"/>
    <w:link w:val="1069"/>
    <w:uiPriority w:val="99"/>
    <w:qFormat/>
    <w:rPr>
      <w:sz w:val="18"/>
      <w:szCs w:val="18"/>
    </w:rPr>
  </w:style>
  <w:style w:type="character" w:styleId="1175" w:customStyle="1">
    <w:name w:val="标题4 Char Char"/>
    <w:link w:val="1176"/>
    <w:uiPriority w:val="0"/>
    <w:qFormat/>
    <w:rPr>
      <w:rFonts w:ascii="Arial" w:hAnsi="Arial"/>
      <w:b/>
      <w:bCs/>
      <w:sz w:val="24"/>
      <w:szCs w:val="32"/>
    </w:rPr>
  </w:style>
  <w:style w:type="paragraph" w:styleId="1176" w:customStyle="1">
    <w:name w:val="标题4"/>
    <w:basedOn w:val="1040"/>
    <w:next w:val="1061"/>
    <w:link w:val="1175"/>
    <w:uiPriority w:val="0"/>
    <w:qFormat/>
    <w:pPr>
      <w:numPr>
        <w:ilvl w:val="0"/>
        <w:numId w:val="0"/>
      </w:numPr>
      <w:spacing w:line="413" w:lineRule="auto"/>
    </w:pPr>
    <w:rPr>
      <w:rFonts w:ascii="Arial" w:hAnsi="Arial"/>
      <w:sz w:val="24"/>
    </w:rPr>
  </w:style>
  <w:style w:type="character" w:styleId="1177" w:customStyle="1">
    <w:name w:val="正文文本 Char1"/>
    <w:uiPriority w:val="0"/>
    <w:qFormat/>
    <w:rPr>
      <w:rFonts w:ascii="Calibri" w:hAnsi="Calibri" w:eastAsia="宋体" w:cs="Times New Roman"/>
    </w:rPr>
  </w:style>
  <w:style w:type="character" w:styleId="1178" w:customStyle="1">
    <w:name w:val="明显引用 Char1"/>
    <w:uiPriority w:val="30"/>
    <w:qFormat/>
    <w:rPr>
      <w:b/>
      <w:bCs/>
      <w:i/>
      <w:iCs/>
      <w:color w:val="4f81bd"/>
      <w:sz w:val="21"/>
    </w:rPr>
  </w:style>
  <w:style w:type="character" w:styleId="1179" w:customStyle="1">
    <w:name w:val="页眉 Char1"/>
    <w:uiPriority w:val="99"/>
    <w:semiHidden/>
    <w:qFormat/>
    <w:rPr>
      <w:rFonts w:ascii="Calibri" w:hAnsi="Calibri" w:eastAsia="宋体" w:cs="Times New Roman"/>
      <w:sz w:val="18"/>
      <w:szCs w:val="18"/>
    </w:rPr>
  </w:style>
  <w:style w:type="character" w:styleId="1180" w:customStyle="1">
    <w:name w:val="不明显强调1"/>
    <w:uiPriority w:val="0"/>
    <w:qFormat/>
    <w:rPr>
      <w:i/>
      <w:iCs/>
      <w:color w:val="808080"/>
    </w:rPr>
  </w:style>
  <w:style w:type="character" w:styleId="1181" w:customStyle="1">
    <w:name w:val="正文文本 3 字符"/>
    <w:link w:val="1057"/>
    <w:uiPriority w:val="0"/>
    <w:qFormat/>
    <w:rPr>
      <w:rFonts w:ascii="宋体"/>
      <w:sz w:val="24"/>
    </w:rPr>
  </w:style>
  <w:style w:type="character" w:styleId="1182" w:customStyle="1">
    <w:name w:val="正文文本缩进 3 字符"/>
    <w:link w:val="1076"/>
    <w:uiPriority w:val="0"/>
    <w:qFormat/>
    <w:rPr>
      <w:sz w:val="16"/>
    </w:rPr>
  </w:style>
  <w:style w:type="character" w:styleId="1183" w:customStyle="1">
    <w:name w:val="font21"/>
    <w:uiPriority w:val="0"/>
    <w:qFormat/>
    <w:rPr>
      <w:rFonts w:hint="eastAsia" w:ascii="宋体" w:hAnsi="宋体" w:eastAsia="宋体" w:cs="宋体"/>
      <w:color w:val="000000"/>
      <w:sz w:val="20"/>
      <w:szCs w:val="20"/>
      <w:u w:val="none"/>
    </w:rPr>
  </w:style>
  <w:style w:type="character" w:styleId="1184" w:customStyle="1">
    <w:name w:val="批注框文本 字符"/>
    <w:link w:val="1068"/>
    <w:uiPriority w:val="0"/>
    <w:qFormat/>
    <w:rPr>
      <w:sz w:val="18"/>
      <w:szCs w:val="18"/>
    </w:rPr>
  </w:style>
  <w:style w:type="character" w:styleId="1185" w:customStyle="1">
    <w:name w:val="标题 7 字符"/>
    <w:link w:val="1045"/>
    <w:uiPriority w:val="0"/>
    <w:qFormat/>
    <w:rPr>
      <w:b/>
      <w:bCs/>
      <w:sz w:val="24"/>
      <w:szCs w:val="24"/>
    </w:rPr>
  </w:style>
  <w:style w:type="character" w:styleId="1186" w:customStyle="1">
    <w:name w:val="标题 1 字符"/>
    <w:link w:val="1039"/>
    <w:uiPriority w:val="0"/>
    <w:qFormat/>
    <w:rPr>
      <w:b/>
      <w:bCs/>
      <w:sz w:val="32"/>
      <w:szCs w:val="44"/>
    </w:rPr>
  </w:style>
  <w:style w:type="character" w:styleId="1187" w:customStyle="1">
    <w:name w:val="文档结构图 Char1"/>
    <w:uiPriority w:val="0"/>
    <w:qFormat/>
    <w:rPr>
      <w:rFonts w:ascii="宋体" w:hAnsi="Calibri" w:eastAsia="宋体" w:cs="Times New Roman"/>
      <w:sz w:val="18"/>
      <w:szCs w:val="18"/>
    </w:rPr>
  </w:style>
  <w:style w:type="character" w:styleId="1188" w:customStyle="1">
    <w:name w:val="标题 2 Char_0"/>
    <w:link w:val="1189"/>
    <w:uiPriority w:val="0"/>
    <w:qFormat/>
    <w:rPr>
      <w:rFonts w:ascii="Cambria" w:hAnsi="Cambria"/>
      <w:b/>
      <w:bCs/>
      <w:sz w:val="32"/>
      <w:szCs w:val="32"/>
    </w:rPr>
  </w:style>
  <w:style w:type="paragraph" w:styleId="1189" w:customStyle="1">
    <w:name w:val="标题 2_0"/>
    <w:basedOn w:val="1114"/>
    <w:next w:val="1114"/>
    <w:link w:val="1188"/>
    <w:uiPriority w:val="0"/>
    <w:unhideWhenUsed/>
    <w:qFormat/>
    <w:pPr>
      <w:keepLines/>
      <w:keepNext/>
      <w:spacing w:before="260" w:after="260" w:line="416" w:lineRule="auto"/>
      <w:outlineLvl w:val="1"/>
    </w:pPr>
    <w:rPr>
      <w:rFonts w:ascii="Cambria" w:hAnsi="Cambria"/>
      <w:b/>
      <w:bCs/>
      <w:sz w:val="32"/>
      <w:szCs w:val="32"/>
    </w:rPr>
  </w:style>
  <w:style w:type="character" w:styleId="1190" w:customStyle="1">
    <w:name w:val="日期 Char2"/>
    <w:uiPriority w:val="99"/>
    <w:semiHidden/>
    <w:qFormat/>
    <w:rPr>
      <w:rFonts w:ascii="Calibri" w:hAnsi="Calibri" w:eastAsia="宋体" w:cs="Times New Roman"/>
    </w:rPr>
  </w:style>
  <w:style w:type="character" w:styleId="1191" w:customStyle="1">
    <w:name w:val="批注框文本 Char2"/>
    <w:uiPriority w:val="99"/>
    <w:semiHidden/>
    <w:qFormat/>
    <w:rPr>
      <w:rFonts w:ascii="Calibri" w:hAnsi="Calibri" w:eastAsia="宋体" w:cs="Times New Roman"/>
      <w:sz w:val="18"/>
      <w:szCs w:val="18"/>
    </w:rPr>
  </w:style>
  <w:style w:type="character" w:styleId="1192" w:customStyle="1">
    <w:name w:val="标题 4 字符"/>
    <w:link w:val="1042"/>
    <w:uiPriority w:val="0"/>
    <w:qFormat/>
    <w:rPr>
      <w:rFonts w:ascii="Cambria" w:hAnsi="Cambria"/>
      <w:b/>
      <w:bCs/>
      <w:sz w:val="28"/>
      <w:szCs w:val="28"/>
    </w:rPr>
  </w:style>
  <w:style w:type="character" w:styleId="1193" w:customStyle="1">
    <w:name w:val="列出段落 Char"/>
    <w:link w:val="1194"/>
    <w:uiPriority w:val="34"/>
    <w:qFormat/>
    <w:rPr>
      <w:sz w:val="21"/>
      <w:szCs w:val="24"/>
    </w:rPr>
  </w:style>
  <w:style w:type="paragraph" w:styleId="1194" w:customStyle="1">
    <w:name w:val="List Paragraph1"/>
    <w:basedOn w:val="1038"/>
    <w:link w:val="1193"/>
    <w:uiPriority w:val="34"/>
    <w:qFormat/>
    <w:pPr>
      <w:ind w:firstLine="420"/>
    </w:pPr>
  </w:style>
  <w:style w:type="paragraph" w:styleId="1195" w:customStyle="1">
    <w:name w:val="样式 标题 3 + (中文) 黑体 小四 非加粗 段前: 7.8 磅 段后: 0 磅 行距: 固定值 20 磅"/>
    <w:basedOn w:val="1041"/>
    <w:next w:val="1038"/>
    <w:uiPriority w:val="0"/>
    <w:qFormat/>
    <w:pPr>
      <w:spacing w:before="0" w:after="0" w:line="400" w:lineRule="exact"/>
    </w:pPr>
    <w:rPr>
      <w:rFonts w:eastAsia="黑体" w:cs="宋体"/>
      <w:b w:val="0"/>
      <w:bCs w:val="0"/>
      <w:sz w:val="24"/>
      <w:szCs w:val="20"/>
    </w:rPr>
  </w:style>
  <w:style w:type="paragraph" w:styleId="1196" w:customStyle="1">
    <w:name w:val="_Style 34"/>
    <w:next w:val="1038"/>
    <w:uiPriority w:val="0"/>
    <w:qFormat/>
    <w:pPr>
      <w:jc w:val="both"/>
      <w:widowControl w:val="off"/>
    </w:pPr>
    <w:rPr>
      <w:rFonts w:ascii="Times New Roman" w:hAnsi="Times New Roman" w:eastAsia="宋体" w:cs="Times New Roman"/>
      <w:sz w:val="21"/>
      <w:lang w:val="en-US" w:eastAsia="zh-CN" w:bidi="ar-SA"/>
    </w:rPr>
  </w:style>
  <w:style w:type="paragraph" w:styleId="119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98" w:customStyle="1">
    <w:name w:val="_Style 36"/>
    <w:next w:val="1038"/>
    <w:uiPriority w:val="0"/>
    <w:qFormat/>
    <w:pPr>
      <w:jc w:val="both"/>
      <w:widowControl w:val="off"/>
    </w:pPr>
    <w:rPr>
      <w:rFonts w:ascii="Times New Roman" w:hAnsi="Times New Roman" w:eastAsia="宋体" w:cs="Times New Roman"/>
      <w:sz w:val="21"/>
      <w:lang w:val="en-US" w:eastAsia="zh-CN" w:bidi="ar-SA"/>
    </w:rPr>
  </w:style>
  <w:style w:type="paragraph" w:styleId="1199" w:customStyle="1">
    <w:name w:val="空半行"/>
    <w:basedOn w:val="1038"/>
    <w:uiPriority w:val="0"/>
    <w:qFormat/>
    <w:pPr>
      <w:spacing w:line="120" w:lineRule="exact"/>
    </w:pPr>
    <w:rPr>
      <w:rFonts w:ascii="Calibri" w:hAnsi="Calibri" w:eastAsia="仿宋_GB2312"/>
      <w:color w:val="ffffff"/>
      <w:sz w:val="30"/>
      <w:szCs w:val="22"/>
    </w:rPr>
  </w:style>
  <w:style w:type="paragraph" w:styleId="1200" w:customStyle="1">
    <w:name w:val="1方案格式1"/>
    <w:basedOn w:val="1039"/>
    <w:uiPriority w:val="0"/>
    <w:qFormat/>
    <w:pPr>
      <w:numPr>
        <w:numId w:val="3"/>
      </w:numPr>
      <w:ind w:left="0" w:firstLine="0"/>
      <w:spacing w:line="360" w:lineRule="auto"/>
      <w:tabs>
        <w:tab w:val="left" w:pos="360" w:leader="none"/>
      </w:tabs>
    </w:pPr>
    <w:rPr>
      <w:rFonts w:eastAsia="微软雅黑"/>
      <w:bCs w:val="0"/>
      <w:sz w:val="48"/>
    </w:rPr>
  </w:style>
  <w:style w:type="paragraph" w:styleId="1201" w:customStyle="1">
    <w:name w:val="格式３"/>
    <w:basedOn w:val="1038"/>
    <w:uiPriority w:val="0"/>
    <w:qFormat/>
    <w:pPr>
      <w:ind w:left="600" w:hanging="600"/>
      <w:spacing w:line="420" w:lineRule="exact"/>
    </w:pPr>
    <w:rPr>
      <w:rFonts w:ascii="宋体" w:hAnsi="宋体"/>
      <w:color w:val="000000"/>
      <w:sz w:val="24"/>
      <w:szCs w:val="20"/>
    </w:rPr>
  </w:style>
  <w:style w:type="paragraph" w:styleId="1202" w:customStyle="1">
    <w:name w:val="列出段落1"/>
    <w:basedOn w:val="1038"/>
    <w:uiPriority w:val="99"/>
    <w:qFormat/>
    <w:pPr>
      <w:contextualSpacing/>
      <w:ind w:left="720"/>
      <w:jc w:val="left"/>
      <w:widowControl/>
    </w:pPr>
    <w:rPr>
      <w:rFonts w:ascii="Arial" w:hAnsi="Arial" w:eastAsia="黑体"/>
      <w:sz w:val="24"/>
      <w:lang w:eastAsia="en-US"/>
    </w:rPr>
  </w:style>
  <w:style w:type="paragraph" w:styleId="1203" w:customStyle="1">
    <w:name w:val="正文空2字"/>
    <w:basedOn w:val="1038"/>
    <w:uiPriority w:val="0"/>
    <w:qFormat/>
    <w:pPr>
      <w:ind w:firstLine="200"/>
      <w:spacing w:line="360" w:lineRule="auto"/>
    </w:pPr>
    <w:rPr>
      <w:sz w:val="24"/>
      <w:lang w:bidi="en-US"/>
    </w:rPr>
  </w:style>
  <w:style w:type="paragraph" w:styleId="120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205" w:customStyle="1">
    <w:name w:val="目录 5_0"/>
    <w:basedOn w:val="1114"/>
    <w:next w:val="1114"/>
    <w:uiPriority w:val="39"/>
    <w:qFormat/>
    <w:pPr>
      <w:ind w:left="1680"/>
    </w:pPr>
    <w:rPr>
      <w:rFonts w:ascii="Calibri" w:hAnsi="Calibri"/>
    </w:rPr>
  </w:style>
  <w:style w:type="paragraph" w:styleId="1206" w:customStyle="1">
    <w:name w:val="修订1"/>
    <w:uiPriority w:val="0"/>
    <w:qFormat/>
    <w:rPr>
      <w:rFonts w:ascii="Times New Roman" w:hAnsi="Times New Roman" w:eastAsia="宋体" w:cs="Times New Roman"/>
      <w:sz w:val="21"/>
      <w:szCs w:val="24"/>
      <w:lang w:val="en-US" w:eastAsia="zh-CN" w:bidi="ar-SA"/>
    </w:rPr>
  </w:style>
  <w:style w:type="paragraph" w:styleId="1207" w:customStyle="1">
    <w:name w:val="标题 11"/>
    <w:basedOn w:val="1097"/>
    <w:next w:val="109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08" w:customStyle="1">
    <w:name w:val="正文 + 行距: 固定值 20 磅"/>
    <w:basedOn w:val="1038"/>
    <w:uiPriority w:val="0"/>
    <w:qFormat/>
    <w:pPr>
      <w:ind w:firstLine="716"/>
      <w:spacing w:line="400" w:lineRule="exact"/>
    </w:pPr>
    <w:rPr>
      <w:rFonts w:ascii="Calibri" w:hAnsi="Calibri"/>
      <w:szCs w:val="22"/>
    </w:rPr>
  </w:style>
  <w:style w:type="paragraph" w:styleId="1209" w:customStyle="1">
    <w:name w:val="TOC 标题1"/>
    <w:basedOn w:val="1039"/>
    <w:next w:val="103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10" w:customStyle="1">
    <w:name w:val="表格文字"/>
    <w:basedOn w:val="1038"/>
    <w:link w:val="1238"/>
    <w:uiPriority w:val="0"/>
    <w:qFormat/>
    <w:pPr>
      <w:jc w:val="left"/>
      <w:spacing w:line="420" w:lineRule="atLeast"/>
    </w:pPr>
    <w:rPr>
      <w:rFonts w:ascii="Calibri" w:hAnsi="Calibri"/>
      <w:szCs w:val="22"/>
    </w:rPr>
  </w:style>
  <w:style w:type="paragraph" w:styleId="1211" w:customStyle="1">
    <w:name w:val="flNote"/>
    <w:basedOn w:val="1038"/>
    <w:uiPriority w:val="0"/>
    <w:qFormat/>
    <w:pPr>
      <w:jc w:val="center"/>
      <w:spacing w:before="320" w:after="160" w:line="360" w:lineRule="atLeast"/>
    </w:pPr>
    <w:rPr>
      <w:rFonts w:ascii="Arial" w:hAnsi="Calibri" w:eastAsia="黑体"/>
      <w:sz w:val="30"/>
      <w:szCs w:val="22"/>
    </w:rPr>
  </w:style>
  <w:style w:type="paragraph" w:styleId="1212" w:customStyle="1">
    <w:name w:val="文章正文"/>
    <w:basedOn w:val="1038"/>
    <w:uiPriority w:val="99"/>
    <w:qFormat/>
    <w:pPr>
      <w:ind w:firstLine="480"/>
      <w:spacing w:line="360" w:lineRule="auto"/>
    </w:pPr>
    <w:rPr>
      <w:rFonts w:ascii="仿宋_GB2312" w:hAnsi="宋体" w:eastAsia="仿宋_GB2312"/>
      <w:color w:val="ff0000"/>
      <w:sz w:val="24"/>
    </w:rPr>
  </w:style>
  <w:style w:type="paragraph" w:styleId="1213" w:customStyle="1">
    <w:name w:val="表格"/>
    <w:basedOn w:val="1038"/>
    <w:uiPriority w:val="0"/>
    <w:qFormat/>
    <w:pPr>
      <w:jc w:val="center"/>
    </w:pPr>
    <w:rPr>
      <w:rFonts w:ascii="华文细黑" w:hAnsi="华文细黑"/>
      <w:szCs w:val="22"/>
    </w:rPr>
  </w:style>
  <w:style w:type="paragraph" w:styleId="1214" w:customStyle="1">
    <w:name w:val="Char"/>
    <w:basedOn w:val="1038"/>
    <w:uiPriority w:val="0"/>
    <w:qFormat/>
    <w:pPr>
      <w:jc w:val="left"/>
      <w:spacing w:after="160" w:line="240" w:lineRule="exact"/>
      <w:widowControl/>
    </w:pPr>
    <w:rPr>
      <w:rFonts w:ascii="Verdana" w:hAnsi="Verdana"/>
      <w:sz w:val="20"/>
      <w:szCs w:val="20"/>
      <w:lang w:eastAsia="en-US"/>
    </w:rPr>
  </w:style>
  <w:style w:type="paragraph" w:styleId="1215" w:customStyle="1">
    <w:name w:val="列出段落2"/>
    <w:basedOn w:val="1038"/>
    <w:uiPriority w:val="34"/>
    <w:qFormat/>
    <w:pPr>
      <w:ind w:firstLine="420"/>
    </w:pPr>
  </w:style>
  <w:style w:type="paragraph" w:styleId="1216" w:customStyle="1">
    <w:name w:val="6'"/>
    <w:basedOn w:val="1038"/>
    <w:uiPriority w:val="0"/>
    <w:qFormat/>
    <w:pPr>
      <w:jc w:val="center"/>
      <w:spacing w:line="320" w:lineRule="exact"/>
    </w:pPr>
    <w:rPr>
      <w:rFonts w:ascii="Calibri" w:hAnsi="Calibri"/>
      <w:spacing w:val="20"/>
      <w:szCs w:val="22"/>
    </w:rPr>
  </w:style>
  <w:style w:type="paragraph" w:styleId="1217" w:customStyle="1">
    <w:name w:val="Char Char Char Char Char Char Char"/>
    <w:basedOn w:val="1038"/>
    <w:uiPriority w:val="0"/>
    <w:qFormat/>
    <w:pPr>
      <w:spacing w:line="360" w:lineRule="auto"/>
    </w:pPr>
    <w:rPr>
      <w:sz w:val="24"/>
      <w:szCs w:val="20"/>
    </w:rPr>
  </w:style>
  <w:style w:type="paragraph" w:styleId="1218" w:customStyle="1">
    <w:name w:val="2方案格式2"/>
    <w:basedOn w:val="1200"/>
    <w:uiPriority w:val="0"/>
    <w:qFormat/>
    <w:pPr>
      <w:numPr>
        <w:ilvl w:val="1"/>
      </w:numPr>
      <w:spacing w:before="50" w:after="50" w:line="240" w:lineRule="auto"/>
      <w:outlineLvl w:val="1"/>
    </w:pPr>
    <w:rPr>
      <w:sz w:val="44"/>
    </w:rPr>
  </w:style>
  <w:style w:type="paragraph" w:styleId="1219" w:customStyle="1">
    <w:name w:val="文档正文"/>
    <w:basedOn w:val="1038"/>
    <w:uiPriority w:val="0"/>
    <w:qFormat/>
    <w:pPr>
      <w:ind w:firstLine="567"/>
      <w:spacing w:line="480" w:lineRule="atLeast"/>
    </w:pPr>
    <w:rPr>
      <w:rFonts w:ascii="Ari" w:eastAsia="Ari"/>
      <w:sz w:val="28"/>
      <w:szCs w:val="20"/>
    </w:rPr>
  </w:style>
  <w:style w:type="paragraph" w:styleId="1220" w:customStyle="1">
    <w:name w:val="txt"/>
    <w:basedOn w:val="1038"/>
    <w:uiPriority w:val="0"/>
    <w:qFormat/>
    <w:pPr>
      <w:jc w:val="left"/>
      <w:spacing w:before="100" w:beforeAutospacing="1" w:after="100" w:afterAutospacing="1"/>
      <w:widowControl/>
    </w:pPr>
    <w:rPr>
      <w:rFonts w:ascii="宋体" w:hAnsi="宋体" w:cs="宋体"/>
      <w:sz w:val="24"/>
    </w:rPr>
  </w:style>
  <w:style w:type="paragraph" w:styleId="1221" w:customStyle="1">
    <w:name w:val="目录 4_0"/>
    <w:basedOn w:val="1114"/>
    <w:next w:val="1114"/>
    <w:uiPriority w:val="39"/>
    <w:qFormat/>
    <w:pPr>
      <w:ind w:left="1260"/>
    </w:pPr>
    <w:rPr>
      <w:rFonts w:ascii="Calibri" w:hAnsi="Calibri"/>
    </w:rPr>
  </w:style>
  <w:style w:type="paragraph" w:styleId="1222" w:customStyle="1">
    <w:name w:val="目录 3_0"/>
    <w:basedOn w:val="1114"/>
    <w:next w:val="1114"/>
    <w:uiPriority w:val="39"/>
    <w:qFormat/>
    <w:pPr>
      <w:ind w:left="840"/>
    </w:pPr>
    <w:rPr>
      <w:rFonts w:ascii="Calibri" w:hAnsi="Calibri"/>
    </w:rPr>
  </w:style>
  <w:style w:type="paragraph" w:styleId="1223" w:customStyle="1">
    <w:name w:val="样式 标题 1 + 黑体 三号 非加粗 居中 段前: 6 磅 段后: 6 磅 行距: 固定值 20 磅"/>
    <w:basedOn w:val="1039"/>
    <w:uiPriority w:val="0"/>
    <w:qFormat/>
    <w:pPr>
      <w:numPr>
        <w:numId w:val="0"/>
      </w:numPr>
      <w:spacing w:before="120" w:after="120" w:line="400" w:lineRule="exact"/>
    </w:pPr>
    <w:rPr>
      <w:rFonts w:ascii="黑体" w:hAnsi="黑体" w:eastAsia="黑体"/>
      <w:b w:val="0"/>
      <w:bCs w:val="0"/>
      <w:szCs w:val="20"/>
    </w:rPr>
  </w:style>
  <w:style w:type="paragraph" w:styleId="1224" w:customStyle="1">
    <w:name w:val="1"/>
    <w:basedOn w:val="1038"/>
    <w:next w:val="1038"/>
    <w:uiPriority w:val="0"/>
    <w:qFormat/>
    <w:rPr>
      <w:rFonts w:ascii="Calibri" w:hAnsi="Calibri"/>
      <w:szCs w:val="22"/>
    </w:rPr>
  </w:style>
  <w:style w:type="paragraph" w:styleId="1225" w:customStyle="1">
    <w:name w:val="Blockquote_0"/>
    <w:basedOn w:val="1114"/>
    <w:uiPriority w:val="0"/>
    <w:qFormat/>
    <w:pPr>
      <w:ind w:left="360" w:right="360"/>
      <w:jc w:val="left"/>
      <w:spacing w:before="100" w:after="100"/>
    </w:pPr>
    <w:rPr>
      <w:rFonts w:ascii="Calibri" w:hAnsi="Calibri" w:eastAsia="Times New Roman"/>
      <w:sz w:val="24"/>
      <w:szCs w:val="20"/>
    </w:rPr>
  </w:style>
  <w:style w:type="paragraph" w:styleId="1226" w:customStyle="1">
    <w:name w:val="列出段落11"/>
    <w:basedOn w:val="1038"/>
    <w:uiPriority w:val="0"/>
    <w:qFormat/>
    <w:pPr>
      <w:contextualSpacing/>
      <w:ind w:left="720"/>
      <w:jc w:val="left"/>
      <w:widowControl/>
    </w:pPr>
    <w:rPr>
      <w:rFonts w:ascii="Arial" w:hAnsi="Arial" w:eastAsia="黑体"/>
      <w:sz w:val="24"/>
      <w:lang w:eastAsia="en-US"/>
    </w:rPr>
  </w:style>
  <w:style w:type="paragraph" w:styleId="1227" w:customStyle="1">
    <w:name w:val="样式 标题 2 + Times New Roman 四号 非加粗 段前: 5 磅 段后: 0 磅 行距: 固定值 20..._0"/>
    <w:basedOn w:val="1038"/>
    <w:uiPriority w:val="0"/>
    <w:qFormat/>
    <w:pPr>
      <w:keepLines/>
      <w:keepNext/>
      <w:spacing w:before="100" w:line="360" w:lineRule="auto"/>
      <w:outlineLvl w:val="1"/>
    </w:pPr>
    <w:rPr>
      <w:rFonts w:eastAsia="Times New Roman" w:cs="宋体"/>
      <w:sz w:val="28"/>
      <w:szCs w:val="20"/>
    </w:rPr>
  </w:style>
  <w:style w:type="paragraph" w:styleId="1228" w:customStyle="1">
    <w:name w:val="op_mapdots_left"/>
    <w:basedOn w:val="1038"/>
    <w:uiPriority w:val="0"/>
    <w:qFormat/>
    <w:pPr>
      <w:jc w:val="left"/>
      <w:spacing w:before="100" w:beforeAutospacing="1" w:after="100" w:afterAutospacing="1"/>
      <w:widowControl/>
    </w:pPr>
    <w:rPr>
      <w:rFonts w:ascii="宋体" w:hAnsi="宋体" w:cs="宋体"/>
      <w:sz w:val="24"/>
    </w:rPr>
  </w:style>
  <w:style w:type="paragraph" w:styleId="1229" w:customStyle="1">
    <w:name w:val="p0"/>
    <w:basedOn w:val="1038"/>
    <w:uiPriority w:val="0"/>
    <w:qFormat/>
    <w:pPr>
      <w:widowControl/>
    </w:pPr>
    <w:rPr>
      <w:b/>
      <w:bCs/>
      <w:sz w:val="24"/>
    </w:rPr>
  </w:style>
  <w:style w:type="paragraph" w:styleId="1230" w:customStyle="1">
    <w:name w:val="Blockquote"/>
    <w:basedOn w:val="1038"/>
    <w:uiPriority w:val="0"/>
    <w:qFormat/>
    <w:pPr>
      <w:ind w:left="360" w:right="360"/>
      <w:jc w:val="left"/>
      <w:spacing w:before="100" w:after="100"/>
    </w:pPr>
    <w:rPr>
      <w:rFonts w:ascii="Calibri" w:hAnsi="Calibri"/>
      <w:sz w:val="24"/>
      <w:szCs w:val="22"/>
    </w:rPr>
  </w:style>
  <w:style w:type="paragraph" w:styleId="1231" w:customStyle="1">
    <w:name w:val="3方案格式3"/>
    <w:basedOn w:val="1218"/>
    <w:uiPriority w:val="0"/>
    <w:qFormat/>
    <w:pPr>
      <w:numPr>
        <w:ilvl w:val="2"/>
      </w:numPr>
      <w:outlineLvl w:val="2"/>
    </w:pPr>
    <w:rPr>
      <w:sz w:val="32"/>
    </w:rPr>
  </w:style>
  <w:style w:type="paragraph" w:styleId="1232" w:customStyle="1">
    <w:name w:val="样式 标题 2 + Times New Roman 四号 非加粗 段前: 5 磅 段后: 0 磅 行距: 固定值 20..."/>
    <w:basedOn w:val="104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33" w:customStyle="1">
    <w:name w:val="标题2"/>
    <w:basedOn w:val="1040"/>
    <w:next w:val="1058"/>
    <w:uiPriority w:val="0"/>
    <w:qFormat/>
    <w:pPr>
      <w:spacing w:before="156" w:after="156" w:line="360" w:lineRule="auto"/>
    </w:pPr>
    <w:rPr>
      <w:bCs w:val="0"/>
      <w:sz w:val="24"/>
    </w:rPr>
  </w:style>
  <w:style w:type="paragraph" w:styleId="1234" w:customStyle="1">
    <w:name w:val="普通正文"/>
    <w:basedOn w:val="1038"/>
    <w:uiPriority w:val="0"/>
    <w:qFormat/>
    <w:pPr>
      <w:ind w:firstLine="480"/>
      <w:jc w:val="left"/>
      <w:spacing w:before="120" w:after="120" w:line="360" w:lineRule="auto"/>
    </w:pPr>
    <w:rPr>
      <w:rFonts w:ascii="Arial" w:hAnsi="Arial"/>
      <w:sz w:val="24"/>
    </w:rPr>
  </w:style>
  <w:style w:type="paragraph" w:styleId="1235" w:customStyle="1">
    <w:name w:val="正文2"/>
    <w:uiPriority w:val="0"/>
    <w:qFormat/>
    <w:rPr>
      <w:rFonts w:ascii="Times New Roman" w:hAnsi="Times New Roman" w:eastAsia="微软雅黑" w:cs="Times New Roman"/>
      <w:sz w:val="24"/>
      <w:szCs w:val="24"/>
      <w:lang w:val="en-US" w:eastAsia="zh-CN" w:bidi="ar-SA"/>
    </w:rPr>
  </w:style>
  <w:style w:type="paragraph" w:styleId="1236" w:customStyle="1">
    <w:name w:val="列出段落3"/>
    <w:basedOn w:val="1038"/>
    <w:uiPriority w:val="0"/>
    <w:qFormat/>
    <w:pPr>
      <w:ind w:firstLine="420"/>
      <w:jc w:val="left"/>
      <w:spacing w:after="200"/>
      <w:widowControl/>
    </w:pPr>
    <w:rPr>
      <w:rFonts w:ascii="Tahoma" w:hAnsi="Tahoma" w:eastAsia="微软雅黑"/>
      <w:sz w:val="22"/>
      <w:szCs w:val="22"/>
    </w:rPr>
  </w:style>
  <w:style w:type="paragraph" w:styleId="1237" w:customStyle="1">
    <w:name w:val="纯文本2"/>
    <w:basedOn w:val="1038"/>
    <w:uiPriority w:val="0"/>
    <w:qFormat/>
    <w:pPr>
      <w:jc w:val="left"/>
    </w:pPr>
    <w:rPr>
      <w:rFonts w:hint="eastAsia" w:ascii="宋体" w:hAnsi="宋体" w:cs="Courier New"/>
      <w:sz w:val="24"/>
      <w:szCs w:val="20"/>
      <w:lang w:bidi="hi-IN"/>
    </w:rPr>
  </w:style>
  <w:style w:type="character" w:styleId="1238" w:customStyle="1">
    <w:name w:val="表格文字 字符"/>
    <w:link w:val="1210"/>
    <w:uiPriority w:val="0"/>
    <w:qFormat/>
    <w:rPr>
      <w:rFonts w:ascii="Calibri" w:hAnsi="Calibri" w:eastAsia="宋体" w:cs="Times New Roman"/>
      <w:sz w:val="21"/>
      <w:szCs w:val="22"/>
    </w:rPr>
  </w:style>
  <w:style w:type="paragraph" w:styleId="1239" w:customStyle="1">
    <w:name w:val="trs_editor"/>
    <w:basedOn w:val="1038"/>
    <w:uiPriority w:val="0"/>
    <w:qFormat/>
    <w:pPr>
      <w:jc w:val="left"/>
      <w:spacing w:before="100" w:beforeAutospacing="1" w:after="100" w:afterAutospacing="1"/>
      <w:widowControl/>
    </w:pPr>
    <w:rPr>
      <w:rFonts w:ascii="宋体" w:hAnsi="宋体" w:cs="宋体"/>
      <w:sz w:val="24"/>
    </w:rPr>
  </w:style>
  <w:style w:type="character" w:styleId="1240" w:customStyle="1">
    <w:name w:val="未处理的提及1"/>
    <w:basedOn w:val="1048"/>
    <w:uiPriority w:val="99"/>
    <w:semiHidden/>
    <w:unhideWhenUsed/>
    <w:qFormat/>
    <w:rPr>
      <w:color w:val="605e5c"/>
      <w:shd w:val="clear" w:color="auto" w:fill="e1dfdd"/>
    </w:rPr>
  </w:style>
  <w:style w:type="paragraph" w:styleId="1241" w:customStyle="1">
    <w:name w:val="_Style 3"/>
    <w:basedOn w:val="1038"/>
    <w:uiPriority w:val="99"/>
    <w:qFormat/>
    <w:pPr>
      <w:ind w:firstLine="420"/>
    </w:pPr>
    <w:rPr>
      <w:szCs w:val="22"/>
    </w:rPr>
  </w:style>
  <w:style w:type="table" w:styleId="1242" w:customStyle="1">
    <w:name w:val="网格型1"/>
    <w:basedOn w:val="104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3" w:customStyle="1">
    <w:name w:val="批注文字 字符1"/>
    <w:uiPriority w:val="99"/>
    <w:qFormat/>
    <w:rPr>
      <w:sz w:val="24"/>
      <w:szCs w:val="22"/>
    </w:rPr>
  </w:style>
  <w:style w:type="character" w:styleId="1244" w:customStyle="1">
    <w:name w:val="f141"/>
    <w:uiPriority w:val="0"/>
    <w:qFormat/>
    <w:rPr>
      <w:sz w:val="21"/>
      <w:szCs w:val="21"/>
    </w:rPr>
  </w:style>
  <w:style w:type="character" w:styleId="1245" w:customStyle="1">
    <w:name w:val="p141"/>
    <w:uiPriority w:val="0"/>
    <w:qFormat/>
    <w:rPr>
      <w:sz w:val="21"/>
      <w:szCs w:val="21"/>
    </w:rPr>
  </w:style>
  <w:style w:type="character" w:styleId="1246" w:customStyle="1">
    <w:name w:val="s10pv000000"/>
    <w:basedOn w:val="1048"/>
    <w:uiPriority w:val="0"/>
    <w:qFormat/>
  </w:style>
  <w:style w:type="paragraph" w:styleId="1247" w:customStyle="1">
    <w:name w:val="样式 标题 4 + 段前: 5 磅 段后: 5 磅 行距: 单倍行距"/>
    <w:basedOn w:val="104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248" w:customStyle="1">
    <w:name w:val="基准标题"/>
    <w:basedOn w:val="1058"/>
    <w:next w:val="105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249" w:customStyle="1">
    <w:name w:val="font6"/>
    <w:basedOn w:val="1038"/>
    <w:uiPriority w:val="0"/>
    <w:qFormat/>
    <w:pPr>
      <w:jc w:val="left"/>
      <w:spacing w:before="100" w:beforeAutospacing="1" w:after="100" w:afterAutospacing="1"/>
      <w:widowControl/>
    </w:pPr>
    <w:rPr>
      <w:rFonts w:hint="eastAsia" w:ascii="宋体" w:hAnsi="宋体"/>
      <w:sz w:val="24"/>
    </w:rPr>
  </w:style>
  <w:style w:type="paragraph" w:styleId="1250" w:customStyle="1">
    <w:name w:val="样式4"/>
    <w:basedOn w:val="1038"/>
    <w:uiPriority w:val="0"/>
    <w:qFormat/>
    <w:pPr>
      <w:ind w:left="2328" w:hanging="708"/>
      <w:tabs>
        <w:tab w:val="left" w:pos="2328" w:leader="none"/>
      </w:tabs>
    </w:pPr>
  </w:style>
  <w:style w:type="paragraph" w:styleId="1251" w:customStyle="1">
    <w:name w:val="font5"/>
    <w:basedOn w:val="1038"/>
    <w:uiPriority w:val="0"/>
    <w:qFormat/>
    <w:pPr>
      <w:jc w:val="left"/>
      <w:spacing w:before="100" w:beforeAutospacing="1" w:after="100" w:afterAutospacing="1"/>
      <w:widowControl/>
    </w:pPr>
    <w:rPr>
      <w:rFonts w:hint="eastAsia" w:ascii="宋体" w:hAnsi="宋体"/>
      <w:sz w:val="18"/>
      <w:szCs w:val="18"/>
    </w:rPr>
  </w:style>
  <w:style w:type="paragraph" w:styleId="1252" w:customStyle="1">
    <w:name w:val="3 Char"/>
    <w:basedOn w:val="1038"/>
    <w:uiPriority w:val="0"/>
    <w:qFormat/>
    <w:pPr>
      <w:jc w:val="center"/>
      <w:spacing w:line="400" w:lineRule="exact"/>
      <w:widowControl/>
    </w:pPr>
    <w:rPr>
      <w:rFonts w:ascii="Verdana" w:hAnsi="Verdana"/>
      <w:szCs w:val="20"/>
      <w:lang w:eastAsia="en-US"/>
    </w:rPr>
  </w:style>
  <w:style w:type="paragraph" w:styleId="1253" w:customStyle="1">
    <w:name w:val="样式 标题 2 + 宋体 五号 非加粗 黑色"/>
    <w:basedOn w:val="104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254" w:customStyle="1">
    <w:name w:val="xl29"/>
    <w:basedOn w:val="1038"/>
    <w:uiPriority w:val="0"/>
    <w:qFormat/>
    <w:pPr>
      <w:jc w:val="center"/>
      <w:spacing w:before="100" w:beforeAutospacing="1" w:after="100" w:afterAutospacing="1"/>
      <w:widowControl/>
    </w:pPr>
    <w:rPr>
      <w:rFonts w:ascii="宋体" w:hAnsi="宋体"/>
      <w:sz w:val="28"/>
      <w:szCs w:val="28"/>
    </w:rPr>
  </w:style>
  <w:style w:type="paragraph" w:styleId="1255" w:customStyle="1">
    <w:name w:val="图"/>
    <w:basedOn w:val="1038"/>
    <w:uiPriority w:val="0"/>
    <w:qFormat/>
    <w:pPr>
      <w:jc w:val="center"/>
      <w:keepNext/>
      <w:spacing w:before="60" w:after="60" w:line="300" w:lineRule="auto"/>
    </w:pPr>
    <w:rPr>
      <w:spacing w:val="20"/>
      <w:sz w:val="24"/>
      <w:szCs w:val="20"/>
    </w:rPr>
  </w:style>
  <w:style w:type="paragraph" w:styleId="1256" w:customStyle="1">
    <w:name w:val="设计方案"/>
    <w:basedOn w:val="103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257" w:customStyle="1">
    <w:name w:val="xl24"/>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8" w:customStyle="1">
    <w:name w:val="样式1"/>
    <w:basedOn w:val="1038"/>
    <w:uiPriority w:val="0"/>
    <w:qFormat/>
    <w:pPr>
      <w:ind w:left="425" w:hanging="425"/>
      <w:tabs>
        <w:tab w:val="left" w:pos="425" w:leader="none"/>
        <w:tab w:val="left" w:pos="709" w:leader="none"/>
      </w:tabs>
    </w:pPr>
    <w:rPr>
      <w:rFonts w:ascii="宋体" w:hAnsi="宋体"/>
      <w:szCs w:val="20"/>
    </w:rPr>
  </w:style>
  <w:style w:type="paragraph" w:styleId="1259" w:customStyle="1">
    <w:name w:val="head"/>
    <w:basedOn w:val="103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260" w:customStyle="1">
    <w:name w:val="默认段落字体 Para Char Char Char Char"/>
    <w:basedOn w:val="1038"/>
    <w:uiPriority w:val="0"/>
    <w:qFormat/>
    <w:rPr>
      <w:szCs w:val="20"/>
    </w:rPr>
  </w:style>
  <w:style w:type="paragraph" w:styleId="1261" w:customStyle="1">
    <w:name w:val="Char Char Char Char"/>
    <w:basedOn w:val="1038"/>
    <w:uiPriority w:val="0"/>
    <w:qFormat/>
    <w:pPr>
      <w:jc w:val="left"/>
      <w:spacing w:after="160" w:line="240" w:lineRule="exact"/>
      <w:widowControl/>
    </w:pPr>
    <w:rPr>
      <w:rFonts w:ascii="Verdana" w:hAnsi="Verdana" w:eastAsia="仿宋_GB2312"/>
      <w:sz w:val="24"/>
      <w:szCs w:val="20"/>
      <w:lang w:eastAsia="en-US"/>
    </w:rPr>
  </w:style>
  <w:style w:type="paragraph" w:styleId="1262" w:customStyle="1">
    <w:name w:val="font0"/>
    <w:basedOn w:val="1038"/>
    <w:uiPriority w:val="0"/>
    <w:qFormat/>
    <w:pPr>
      <w:jc w:val="left"/>
      <w:spacing w:before="100" w:beforeAutospacing="1" w:after="100" w:afterAutospacing="1"/>
      <w:widowControl/>
    </w:pPr>
    <w:rPr>
      <w:rFonts w:hint="eastAsia" w:ascii="宋体" w:hAnsi="宋体"/>
      <w:sz w:val="24"/>
    </w:rPr>
  </w:style>
  <w:style w:type="paragraph" w:styleId="1263" w:customStyle="1">
    <w:name w:val="样式 标题 3h3H3sect1.2.3 + 五号 段前: 6 磅 段后: 6 磅 行距: 单倍行距"/>
    <w:basedOn w:val="104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264" w:customStyle="1">
    <w:name w:val="纯文本 Char1"/>
    <w:basedOn w:val="1048"/>
    <w:uiPriority w:val="0"/>
    <w:qFormat/>
    <w:rPr>
      <w:rFonts w:ascii="宋体" w:hAnsi="Courier New" w:eastAsia="宋体" w:cs="Courier New"/>
      <w:szCs w:val="21"/>
    </w:rPr>
  </w:style>
  <w:style w:type="character" w:styleId="1265" w:customStyle="1">
    <w:name w:val="HTML 预设格式 字符"/>
    <w:basedOn w:val="1048"/>
    <w:link w:val="1079"/>
    <w:uiPriority w:val="99"/>
    <w:qFormat/>
    <w:rPr>
      <w:rFonts w:ascii="宋体" w:hAnsi="宋体"/>
      <w:sz w:val="24"/>
      <w:szCs w:val="24"/>
    </w:rPr>
  </w:style>
  <w:style w:type="paragraph" w:styleId="1266" w:customStyle="1">
    <w:name w:val="Char1 Char Char Char"/>
    <w:basedOn w:val="1038"/>
    <w:uiPriority w:val="0"/>
    <w:qFormat/>
    <w:rPr>
      <w:szCs w:val="20"/>
    </w:rPr>
  </w:style>
  <w:style w:type="paragraph" w:styleId="1267" w:customStyle="1">
    <w:name w:val="Char1"/>
    <w:basedOn w:val="1038"/>
    <w:uiPriority w:val="0"/>
    <w:qFormat/>
    <w:pPr>
      <w:jc w:val="left"/>
      <w:spacing w:after="160" w:line="240" w:lineRule="exact"/>
      <w:widowControl/>
    </w:pPr>
    <w:rPr>
      <w:sz w:val="24"/>
    </w:rPr>
  </w:style>
  <w:style w:type="paragraph" w:styleId="1268" w:customStyle="1">
    <w:name w:val="默认段落字体 Para Char"/>
    <w:basedOn w:val="1038"/>
    <w:uiPriority w:val="0"/>
    <w:qFormat/>
  </w:style>
  <w:style w:type="paragraph" w:styleId="1269" w:customStyle="1">
    <w:name w:val="Char1 Char Char Char Char Char Char Char Char Char"/>
    <w:basedOn w:val="1038"/>
    <w:uiPriority w:val="0"/>
    <w:qFormat/>
    <w:pPr>
      <w:jc w:val="center"/>
      <w:spacing w:line="400" w:lineRule="exact"/>
      <w:widowControl/>
    </w:pPr>
    <w:rPr>
      <w:rFonts w:ascii="Verdana" w:hAnsi="Verdana"/>
      <w:szCs w:val="20"/>
      <w:lang w:eastAsia="en-US"/>
    </w:rPr>
  </w:style>
  <w:style w:type="paragraph" w:styleId="1270" w:customStyle="1">
    <w:name w:val="普通(网站)1"/>
    <w:basedOn w:val="1038"/>
    <w:uiPriority w:val="0"/>
    <w:qFormat/>
    <w:pPr>
      <w:jc w:val="left"/>
      <w:spacing w:before="100" w:beforeAutospacing="1" w:after="100" w:afterAutospacing="1"/>
      <w:widowControl/>
    </w:pPr>
    <w:rPr>
      <w:rFonts w:ascii="宋体" w:hAnsi="宋体"/>
      <w:sz w:val="24"/>
    </w:rPr>
  </w:style>
  <w:style w:type="paragraph" w:styleId="1271" w:customStyle="1">
    <w:name w:val="Char Char2 Char"/>
    <w:basedOn w:val="1038"/>
    <w:uiPriority w:val="0"/>
    <w:qFormat/>
    <w:rPr>
      <w:rFonts w:ascii="宋体" w:hAnsi="宋体"/>
      <w:b/>
      <w:sz w:val="28"/>
      <w:szCs w:val="28"/>
    </w:rPr>
  </w:style>
  <w:style w:type="character" w:styleId="1272" w:customStyle="1">
    <w:name w:val="正文缩进 字符"/>
    <w:link w:val="1053"/>
    <w:uiPriority w:val="0"/>
    <w:qFormat/>
    <w:rPr>
      <w:b/>
      <w:sz w:val="24"/>
    </w:rPr>
  </w:style>
  <w:style w:type="paragraph" w:styleId="1273" w:customStyle="1">
    <w:name w:val="Char Char Char"/>
    <w:basedOn w:val="1038"/>
    <w:uiPriority w:val="0"/>
    <w:qFormat/>
    <w:rPr>
      <w:rFonts w:ascii="宋体" w:hAnsi="宋体"/>
      <w:b/>
      <w:sz w:val="28"/>
      <w:szCs w:val="28"/>
    </w:rPr>
  </w:style>
  <w:style w:type="paragraph" w:styleId="1274" w:customStyle="1">
    <w:name w:val="Char2"/>
    <w:basedOn w:val="1038"/>
    <w:uiPriority w:val="0"/>
    <w:qFormat/>
    <w:pPr>
      <w:jc w:val="left"/>
      <w:spacing w:after="160" w:line="240" w:lineRule="exact"/>
      <w:widowControl/>
    </w:pPr>
    <w:rPr>
      <w:szCs w:val="20"/>
    </w:rPr>
  </w:style>
  <w:style w:type="paragraph" w:styleId="1275" w:customStyle="1">
    <w:name w:val="a"/>
    <w:basedOn w:val="1038"/>
    <w:uiPriority w:val="0"/>
    <w:qFormat/>
    <w:pPr>
      <w:jc w:val="left"/>
      <w:spacing w:before="100" w:beforeAutospacing="1" w:after="100" w:afterAutospacing="1"/>
      <w:widowControl/>
    </w:pPr>
    <w:rPr>
      <w:rFonts w:ascii="宋体" w:hAnsi="宋体" w:cs="宋体"/>
      <w:sz w:val="24"/>
    </w:rPr>
  </w:style>
  <w:style w:type="character" w:styleId="1276" w:customStyle="1">
    <w:name w:val="description5"/>
    <w:basedOn w:val="1048"/>
    <w:uiPriority w:val="0"/>
    <w:qFormat/>
  </w:style>
  <w:style w:type="character" w:styleId="1277">
    <w:name w:val="Placeholder Text"/>
    <w:uiPriority w:val="99"/>
    <w:semiHidden/>
    <w:qFormat/>
    <w:rPr>
      <w:color w:val="808080"/>
    </w:rPr>
  </w:style>
  <w:style w:type="paragraph" w:styleId="1278" w:customStyle="1">
    <w:name w:val="Table Paragraph"/>
    <w:basedOn w:val="1038"/>
    <w:uiPriority w:val="1"/>
    <w:qFormat/>
    <w:pPr>
      <w:jc w:val="left"/>
    </w:pPr>
    <w:rPr>
      <w:sz w:val="24"/>
    </w:rPr>
  </w:style>
  <w:style w:type="character" w:styleId="1279" w:customStyle="1">
    <w:name w:val="Char Char7"/>
    <w:uiPriority w:val="0"/>
    <w:qFormat/>
    <w:rPr>
      <w:rFonts w:ascii="Tahoma" w:hAnsi="Tahoma" w:eastAsia="微软雅黑"/>
      <w:b/>
      <w:bCs/>
      <w:sz w:val="32"/>
      <w:szCs w:val="32"/>
      <w:lang w:val="en-US" w:eastAsia="zh-CN" w:bidi="ar-SA"/>
    </w:rPr>
  </w:style>
  <w:style w:type="character" w:styleId="1280" w:customStyle="1">
    <w:name w:val="font01"/>
    <w:uiPriority w:val="0"/>
    <w:qFormat/>
    <w:rPr>
      <w:rFonts w:hint="eastAsia" w:ascii="宋体" w:hAnsi="宋体" w:eastAsia="宋体" w:cs="宋体"/>
      <w:color w:val="000000"/>
      <w:sz w:val="20"/>
      <w:szCs w:val="20"/>
      <w:u w:val="none"/>
    </w:rPr>
  </w:style>
  <w:style w:type="character" w:styleId="1281" w:customStyle="1">
    <w:name w:val="font81"/>
    <w:uiPriority w:val="0"/>
    <w:qFormat/>
    <w:rPr>
      <w:rFonts w:hint="eastAsia" w:ascii="宋体" w:hAnsi="宋体" w:eastAsia="宋体" w:cs="宋体"/>
      <w:color w:val="000000"/>
      <w:sz w:val="22"/>
      <w:szCs w:val="22"/>
      <w:u w:val="none"/>
    </w:rPr>
  </w:style>
  <w:style w:type="character" w:styleId="1282" w:customStyle="1">
    <w:name w:val="font71"/>
    <w:uiPriority w:val="0"/>
    <w:qFormat/>
    <w:rPr>
      <w:rFonts w:hint="eastAsia" w:ascii="宋体" w:hAnsi="宋体" w:eastAsia="宋体" w:cs="宋体"/>
      <w:color w:val="000000"/>
      <w:sz w:val="22"/>
      <w:szCs w:val="22"/>
      <w:u w:val="none"/>
    </w:rPr>
  </w:style>
  <w:style w:type="character" w:styleId="1283" w:customStyle="1">
    <w:name w:val="font51"/>
    <w:uiPriority w:val="0"/>
    <w:qFormat/>
    <w:rPr>
      <w:rFonts w:hint="default" w:ascii="Calibri" w:hAnsi="Calibri" w:cs="Calibri"/>
      <w:color w:val="000000"/>
      <w:sz w:val="22"/>
      <w:szCs w:val="22"/>
      <w:u w:val="none"/>
    </w:rPr>
  </w:style>
  <w:style w:type="character" w:styleId="1284" w:customStyle="1">
    <w:name w:val="font61"/>
    <w:uiPriority w:val="0"/>
    <w:qFormat/>
    <w:rPr>
      <w:rFonts w:hint="default" w:ascii="Calibri" w:hAnsi="Calibri" w:cs="Calibri"/>
      <w:color w:val="000000"/>
      <w:sz w:val="22"/>
      <w:szCs w:val="22"/>
      <w:u w:val="none"/>
    </w:rPr>
  </w:style>
  <w:style w:type="character" w:styleId="1285" w:customStyle="1">
    <w:name w:val="font41"/>
    <w:uiPriority w:val="0"/>
    <w:qFormat/>
    <w:rPr>
      <w:rFonts w:hint="eastAsia" w:ascii="宋体" w:hAnsi="宋体" w:eastAsia="宋体" w:cs="宋体"/>
      <w:color w:val="000000"/>
      <w:sz w:val="22"/>
      <w:szCs w:val="22"/>
      <w:u w:val="none"/>
    </w:rPr>
  </w:style>
  <w:style w:type="character" w:styleId="1286" w:customStyle="1">
    <w:name w:val="未处理的提及2"/>
    <w:basedOn w:val="1048"/>
    <w:uiPriority w:val="99"/>
    <w:semiHidden/>
    <w:unhideWhenUsed/>
    <w:qFormat/>
    <w:rPr>
      <w:color w:val="605e5c"/>
      <w:shd w:val="clear" w:color="auto" w:fill="e1dfdd"/>
    </w:rPr>
  </w:style>
  <w:style w:type="character" w:styleId="1287" w:customStyle="1">
    <w:name w:val="未处理的提及3"/>
    <w:basedOn w:val="1048"/>
    <w:uiPriority w:val="99"/>
    <w:semiHidden/>
    <w:unhideWhenUsed/>
    <w:qFormat/>
    <w:rPr>
      <w:color w:val="605e5c"/>
      <w:shd w:val="clear" w:color="auto" w:fill="e1dfdd"/>
    </w:rPr>
  </w:style>
  <w:style w:type="paragraph" w:styleId="1288" w:customStyle="1">
    <w:name w:val="_Style 234"/>
    <w:basedOn w:val="1038"/>
    <w:next w:val="1109"/>
    <w:uiPriority w:val="34"/>
    <w:qFormat/>
    <w:pPr>
      <w:ind w:left="420" w:firstLine="420"/>
      <w:spacing w:line="400" w:lineRule="exact"/>
    </w:pPr>
    <w:rPr>
      <w:rFonts w:ascii="Calibri" w:hAnsi="Calibri"/>
    </w:rPr>
  </w:style>
  <w:style w:type="character" w:styleId="1289" w:customStyle="1">
    <w:name w:val="列出段落 字符"/>
    <w:link w:val="1109"/>
    <w:uiPriority w:val="99"/>
    <w:qFormat/>
    <w:rPr>
      <w:sz w:val="21"/>
      <w:szCs w:val="24"/>
    </w:rPr>
  </w:style>
  <w:style w:type="character" w:styleId="1290" w:customStyle="1">
    <w:name w:val="彩色列表 - 强调文字颜色 1字符"/>
    <w:uiPriority w:val="34"/>
    <w:qFormat/>
    <w:rPr>
      <w:rFonts w:ascii="Calibri" w:hAnsi="Calibri"/>
      <w:sz w:val="21"/>
      <w:szCs w:val="24"/>
    </w:rPr>
  </w:style>
  <w:style w:type="character" w:styleId="1291" w:customStyle="1">
    <w:name w:val="批注主题 字符1"/>
    <w:basedOn w:val="1243"/>
    <w:uiPriority w:val="99"/>
    <w:semiHidden/>
    <w:qFormat/>
    <w:rPr>
      <w:rFonts w:ascii="Calibri" w:hAnsi="Calibri" w:eastAsia="宋体" w:cs="Times New Roman"/>
      <w:b/>
      <w:bCs/>
      <w:sz w:val="24"/>
      <w:szCs w:val="24"/>
    </w:rPr>
  </w:style>
  <w:style w:type="character" w:styleId="1292" w:customStyle="1">
    <w:name w:val="正文文本缩进 2 字符1"/>
    <w:basedOn w:val="1048"/>
    <w:uiPriority w:val="99"/>
    <w:semiHidden/>
    <w:qFormat/>
    <w:rPr>
      <w:rFonts w:ascii="Calibri" w:hAnsi="Calibri" w:eastAsia="宋体" w:cs="Times New Roman"/>
      <w:szCs w:val="24"/>
    </w:rPr>
  </w:style>
  <w:style w:type="character" w:styleId="1293" w:customStyle="1">
    <w:name w:val="标题 字符1"/>
    <w:basedOn w:val="1048"/>
    <w:uiPriority w:val="10"/>
    <w:qFormat/>
    <w:rPr>
      <w:rFonts w:asciiTheme="majorHAnsi" w:hAnsiTheme="majorHAnsi" w:eastAsiaTheme="majorEastAsia" w:cstheme="majorBidi"/>
      <w:b/>
      <w:bCs/>
      <w:sz w:val="32"/>
      <w:szCs w:val="32"/>
    </w:rPr>
  </w:style>
  <w:style w:type="character" w:styleId="1294" w:customStyle="1">
    <w:name w:val="正文文本缩进 字符1"/>
    <w:basedOn w:val="1048"/>
    <w:uiPriority w:val="99"/>
    <w:semiHidden/>
    <w:qFormat/>
    <w:rPr>
      <w:rFonts w:ascii="Calibri" w:hAnsi="Calibri" w:eastAsia="宋体" w:cs="Times New Roman"/>
      <w:szCs w:val="24"/>
    </w:rPr>
  </w:style>
  <w:style w:type="character" w:styleId="1295" w:customStyle="1">
    <w:name w:val="副标题 字符1"/>
    <w:basedOn w:val="1048"/>
    <w:uiPriority w:val="11"/>
    <w:qFormat/>
    <w:rPr>
      <w:b/>
      <w:bCs/>
      <w:sz w:val="32"/>
      <w:szCs w:val="32"/>
    </w:rPr>
  </w:style>
  <w:style w:type="character" w:styleId="1296" w:customStyle="1">
    <w:name w:val="日期 字符1"/>
    <w:basedOn w:val="1048"/>
    <w:uiPriority w:val="99"/>
    <w:semiHidden/>
    <w:qFormat/>
    <w:rPr>
      <w:rFonts w:ascii="Calibri" w:hAnsi="Calibri" w:eastAsia="宋体" w:cs="Times New Roman"/>
      <w:szCs w:val="24"/>
    </w:rPr>
  </w:style>
  <w:style w:type="paragraph" w:styleId="1297" w:customStyle="1">
    <w:name w:val="修订2"/>
    <w:uiPriority w:val="99"/>
    <w:unhideWhenUsed/>
    <w:qFormat/>
    <w:rPr>
      <w:rFonts w:ascii="Calibri" w:hAnsi="Calibri" w:eastAsia="宋体" w:cs="Times New Roman"/>
      <w:sz w:val="21"/>
      <w:szCs w:val="24"/>
      <w:lang w:val="en-US" w:eastAsia="zh-CN" w:bidi="ar-SA"/>
    </w:rPr>
  </w:style>
  <w:style w:type="character" w:styleId="1298" w:customStyle="1">
    <w:name w:val="正文文本 字符1"/>
    <w:basedOn w:val="1048"/>
    <w:uiPriority w:val="99"/>
    <w:semiHidden/>
    <w:qFormat/>
    <w:rPr>
      <w:rFonts w:ascii="Calibri" w:hAnsi="Calibri" w:eastAsia="宋体" w:cs="Times New Roman"/>
      <w:szCs w:val="24"/>
    </w:rPr>
  </w:style>
  <w:style w:type="character" w:styleId="1299" w:customStyle="1">
    <w:name w:val="批注框文本 字符1"/>
    <w:basedOn w:val="1048"/>
    <w:uiPriority w:val="99"/>
    <w:semiHidden/>
    <w:qFormat/>
    <w:rPr>
      <w:rFonts w:ascii="Calibri" w:hAnsi="Calibri" w:eastAsia="宋体" w:cs="Times New Roman"/>
      <w:sz w:val="18"/>
      <w:szCs w:val="18"/>
    </w:rPr>
  </w:style>
  <w:style w:type="paragraph" w:styleId="1300" w:customStyle="1">
    <w:name w:val="小四 段落 宋体 Char Char Char"/>
    <w:basedOn w:val="1052"/>
    <w:uiPriority w:val="0"/>
    <w:qFormat/>
    <w:pPr>
      <w:numPr>
        <w:ilvl w:val="0"/>
        <w:numId w:val="0"/>
      </w:numPr>
      <w:ind w:right="-33" w:firstLine="480"/>
      <w:jc w:val="left"/>
      <w:spacing w:line="360" w:lineRule="auto"/>
    </w:pPr>
    <w:rPr>
      <w:rFonts w:ascii="Times New Roman" w:hAnsi="Times New Roman"/>
      <w:sz w:val="24"/>
      <w:szCs w:val="20"/>
    </w:rPr>
  </w:style>
  <w:style w:type="character" w:styleId="1301" w:customStyle="1">
    <w:name w:val="纯文本 字符1"/>
    <w:basedOn w:val="1048"/>
    <w:uiPriority w:val="99"/>
    <w:semiHidden/>
    <w:qFormat/>
    <w:rPr>
      <w:rFonts w:hAnsi="Courier New" w:cs="Courier New" w:asciiTheme="minorEastAsia"/>
      <w:szCs w:val="24"/>
    </w:rPr>
  </w:style>
  <w:style w:type="character" w:styleId="1302" w:customStyle="1">
    <w:name w:val="文档结构图 字符1"/>
    <w:basedOn w:val="1048"/>
    <w:uiPriority w:val="99"/>
    <w:semiHidden/>
    <w:qFormat/>
    <w:rPr>
      <w:rFonts w:ascii="Microsoft YaHei UI" w:hAnsi="Calibri" w:eastAsia="Microsoft YaHei UI" w:cs="Times New Roman"/>
      <w:sz w:val="18"/>
      <w:szCs w:val="18"/>
    </w:rPr>
  </w:style>
  <w:style w:type="character" w:styleId="1303" w:customStyle="1">
    <w:name w:val="正文文本 3 字符1"/>
    <w:basedOn w:val="1048"/>
    <w:uiPriority w:val="99"/>
    <w:semiHidden/>
    <w:qFormat/>
    <w:rPr>
      <w:rFonts w:ascii="Calibri" w:hAnsi="Calibri" w:eastAsia="宋体" w:cs="Times New Roman"/>
      <w:sz w:val="16"/>
      <w:szCs w:val="16"/>
    </w:rPr>
  </w:style>
  <w:style w:type="paragraph" w:styleId="1304" w:customStyle="1">
    <w:name w:val="_Style 106"/>
    <w:basedOn w:val="1038"/>
    <w:next w:val="1109"/>
    <w:uiPriority w:val="34"/>
    <w:qFormat/>
    <w:pPr>
      <w:ind w:left="420" w:firstLine="420"/>
      <w:spacing w:line="400" w:lineRule="exact"/>
    </w:pPr>
    <w:rPr>
      <w:rFonts w:ascii="Calibri" w:hAnsi="Calibri"/>
    </w:rPr>
  </w:style>
  <w:style w:type="character" w:styleId="1305" w:customStyle="1">
    <w:name w:val="正文文本缩进 3 字符1"/>
    <w:basedOn w:val="1048"/>
    <w:uiPriority w:val="99"/>
    <w:semiHidden/>
    <w:qFormat/>
    <w:rPr>
      <w:rFonts w:ascii="Calibri" w:hAnsi="Calibri" w:eastAsia="宋体" w:cs="Times New Roman"/>
      <w:sz w:val="16"/>
      <w:szCs w:val="16"/>
    </w:rPr>
  </w:style>
  <w:style w:type="character" w:styleId="1306" w:customStyle="1">
    <w:name w:val="未处理的提及4"/>
    <w:basedOn w:val="1048"/>
    <w:uiPriority w:val="99"/>
    <w:semiHidden/>
    <w:unhideWhenUsed/>
    <w:qFormat/>
    <w:rPr>
      <w:color w:val="605e5c"/>
      <w:shd w:val="clear" w:color="auto" w:fill="e1dfdd"/>
    </w:rPr>
  </w:style>
  <w:style w:type="character" w:styleId="1307" w:customStyle="1">
    <w:name w:val="未处理的提及5"/>
    <w:basedOn w:val="1048"/>
    <w:uiPriority w:val="99"/>
    <w:semiHidden/>
    <w:unhideWhenUsed/>
    <w:qFormat/>
    <w:rPr>
      <w:color w:val="605e5c"/>
      <w:shd w:val="clear" w:color="auto" w:fill="e1dfdd"/>
    </w:rPr>
  </w:style>
  <w:style w:type="character" w:styleId="1308" w:customStyle="1">
    <w:name w:val="未处理的提及6"/>
    <w:basedOn w:val="1048"/>
    <w:uiPriority w:val="99"/>
    <w:semiHidden/>
    <w:unhideWhenUsed/>
    <w:qFormat/>
    <w:rPr>
      <w:color w:val="605e5c"/>
      <w:shd w:val="clear" w:color="auto" w:fill="e1dfdd"/>
    </w:rPr>
  </w:style>
  <w:style w:type="character" w:styleId="1309" w:customStyle="1">
    <w:name w:val="font101"/>
    <w:uiPriority w:val="0"/>
    <w:qFormat/>
    <w:rPr>
      <w:rFonts w:ascii="PingFangTC-light" w:hAnsi="PingFangTC-light" w:eastAsia="PingFangTC-light" w:cs="PingFangTC-light"/>
      <w:color w:val="ff0000"/>
      <w:sz w:val="22"/>
      <w:szCs w:val="22"/>
      <w:u w:val="none"/>
    </w:rPr>
  </w:style>
  <w:style w:type="character" w:styleId="1310" w:customStyle="1">
    <w:name w:val="font112"/>
    <w:uiPriority w:val="0"/>
    <w:qFormat/>
    <w:rPr>
      <w:rFonts w:ascii="Calibri" w:hAnsi="Calibri" w:cs="Calibri"/>
      <w:color w:val="ff0000"/>
      <w:sz w:val="21"/>
      <w:szCs w:val="21"/>
      <w:u w:val="none"/>
    </w:rPr>
  </w:style>
  <w:style w:type="character" w:styleId="1311" w:customStyle="1">
    <w:name w:val="font121"/>
    <w:uiPriority w:val="0"/>
    <w:qFormat/>
    <w:rPr>
      <w:rFonts w:hint="eastAsia" w:ascii="宋体" w:hAnsi="宋体" w:eastAsia="宋体" w:cs="宋体"/>
      <w:color w:val="000000"/>
      <w:sz w:val="20"/>
      <w:szCs w:val="20"/>
      <w:u w:val="none"/>
    </w:rPr>
  </w:style>
  <w:style w:type="character" w:styleId="1312" w:customStyle="1">
    <w:name w:val="纯文本 Char"/>
    <w:uiPriority w:val="0"/>
    <w:qFormat/>
    <w:rPr>
      <w:rFonts w:ascii="宋体" w:hAnsi="Courier New" w:eastAsia="宋体" w:cs="Courier New"/>
      <w:szCs w:val="21"/>
    </w:rPr>
  </w:style>
  <w:style w:type="character" w:styleId="1313" w:customStyle="1">
    <w:name w:val="NormalCharacter"/>
    <w:uiPriority w:val="0"/>
    <w:qFormat/>
    <w:rPr>
      <w:rFonts w:ascii="Times New Roman" w:hAnsi="Times New Roman" w:eastAsia="宋体" w:cs="Times New Roman"/>
      <w:sz w:val="21"/>
      <w:szCs w:val="22"/>
      <w:lang w:val="en-US" w:eastAsia="zh-CN" w:bidi="ar-SA"/>
    </w:rPr>
  </w:style>
  <w:style w:type="paragraph" w:styleId="1314" w:customStyle="1">
    <w:name w:val="样式 宋体 五号 行距: 单倍行距"/>
    <w:basedOn w:val="1038"/>
    <w:uiPriority w:val="0"/>
    <w:qFormat/>
    <w:pPr>
      <w:jc w:val="left"/>
    </w:pPr>
    <w:rPr>
      <w:rFonts w:ascii="宋体" w:hAnsi="宋体"/>
      <w:szCs w:val="20"/>
    </w:rPr>
  </w:style>
  <w:style w:type="paragraph" w:styleId="1315" w:customStyle="1">
    <w:name w:val="列表段落1"/>
    <w:basedOn w:val="1038"/>
    <w:uiPriority w:val="99"/>
    <w:qFormat/>
    <w:pPr>
      <w:ind w:firstLine="420"/>
    </w:pPr>
    <w:rPr>
      <w:szCs w:val="20"/>
    </w:rPr>
  </w:style>
  <w:style w:type="character" w:styleId="1316" w:customStyle="1">
    <w:name w:val="fontstyle31"/>
    <w:uiPriority w:val="0"/>
    <w:qFormat/>
    <w:rPr>
      <w:rFonts w:hint="default" w:ascii="TimesNewRomanPS-BoldMT" w:hAnsi="TimesNewRomanPS-BoldMT"/>
      <w:b/>
      <w:bCs/>
      <w:color w:val="000000"/>
      <w:sz w:val="22"/>
      <w:szCs w:val="22"/>
    </w:rPr>
  </w:style>
  <w:style w:type="paragraph" w:styleId="1317"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31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319"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320" w:customStyle="1">
    <w:name w:val="招标"/>
    <w:basedOn w:val="1038"/>
    <w:uiPriority w:val="0"/>
    <w:qFormat/>
    <w:pPr>
      <w:ind w:firstLine="420"/>
      <w:jc w:val="left"/>
      <w:spacing w:line="400" w:lineRule="exact"/>
    </w:pPr>
    <w:rPr>
      <w:rFonts w:ascii="宋体" w:hAnsi="宋体"/>
    </w:rPr>
  </w:style>
  <w:style w:type="paragraph" w:styleId="132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322" w:customStyle="1">
    <w:name w:val="二级目录"/>
    <w:next w:val="103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32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32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325" w:customStyle="1">
    <w:name w:val="修订6"/>
    <w:hidden/>
    <w:uiPriority w:val="99"/>
    <w:unhideWhenUsed/>
    <w:qFormat/>
    <w:rPr>
      <w:rFonts w:ascii="Times New Roman" w:hAnsi="Times New Roman" w:eastAsia="宋体" w:cs="Times New Roman"/>
      <w:sz w:val="21"/>
      <w:szCs w:val="24"/>
      <w:lang w:val="en-US" w:eastAsia="zh-CN" w:bidi="ar-SA"/>
    </w:rPr>
  </w:style>
  <w:style w:type="character" w:styleId="1326" w:customStyle="1">
    <w:name w:val="NormalCharacter1"/>
    <w:uiPriority w:val="0"/>
    <w:qFormat/>
    <w:rPr>
      <w:sz w:val="21"/>
      <w:szCs w:val="24"/>
      <w:lang w:val="en-US" w:eastAsia="zh-CN" w:bidi="ar-SA"/>
    </w:rPr>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924F092-B797-45F5-8BAB-EEC1BE0B76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陆蓉</cp:lastModifiedBy>
  <cp:revision>16</cp:revision>
  <dcterms:created xsi:type="dcterms:W3CDTF">2026-04-24T07:10:00Z</dcterms:created>
  <dcterms:modified xsi:type="dcterms:W3CDTF">2026-10-21T06:01:11Z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BBA69429F46343318C3AB9F879E12E3A_13</vt:lpwstr>
  </property>
  <property fmtid="{D5CDD505-2E9C-101B-9397-08002B2CF9AE}" pid="4" name="KSOTemplateDocerSaveRecord">
    <vt:lpwstr>eyJoZGlkIjoiYjFiNjMyMzM4NzIwMmI3ODdiZDIyZTgwNGY5MjNmODgiLCJ1c2VySWQiOiIyNDUzOTE4ODIifQ==</vt:lpwstr>
  </property>
</Properties>
</file>