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t xml:space="preserve">公开招标文件</w:t>
      </w:r>
      <w:r/>
    </w:p>
    <w:p>
      <w:pPr>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r>
      <w:r/>
    </w:p>
    <w:p>
      <w:pPr>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r>
      <w:r/>
    </w:p>
    <w:tbl>
      <w:tblPr>
        <w:tblStyle w:val="900"/>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textDirection w:val="lrTb"/>
            <w:noWrap w:val="false"/>
          </w:tcPr>
          <w:p>
            <w:pPr>
              <w:spacing w:line="360" w:lineRule="auto"/>
              <w:rPr>
                <w:rFonts w:hint="default" w:ascii="黑体" w:eastAsia="黑体"/>
                <w:color w:val="000000"/>
                <w:sz w:val="36"/>
                <w:szCs w:val="36"/>
                <w:lang w:val="en-US" w:eastAsia="zh-CN"/>
              </w:rPr>
            </w:pPr>
            <w:r>
              <w:rPr>
                <w:rFonts w:hint="eastAsia" w:ascii="黑体" w:eastAsia="黑体"/>
                <w:color w:val="000000"/>
                <w:sz w:val="36"/>
                <w:szCs w:val="36"/>
              </w:rPr>
              <w:t xml:space="preserve">项目编号：</w:t>
            </w:r>
            <w:r>
              <w:rPr>
                <w:rFonts w:hint="eastAsia" w:ascii="黑体" w:eastAsia="黑体"/>
                <w:color w:val="000000"/>
                <w:sz w:val="36"/>
                <w:szCs w:val="36"/>
                <w:highlight w:val="yellow"/>
                <w:u w:val="single"/>
                <w:lang w:val="en-US" w:eastAsia="zh-CN"/>
              </w:rPr>
              <w:t xml:space="preserve">JSZC-320000-HXZC-G2026-0046</w:t>
            </w:r>
            <w:r/>
          </w:p>
          <w:p>
            <w:pPr>
              <w:spacing w:line="360" w:lineRule="auto"/>
              <w:rPr>
                <w:rFonts w:ascii="黑体" w:eastAsia="黑体"/>
                <w:color w:val="000000"/>
                <w:sz w:val="36"/>
                <w:szCs w:val="36"/>
              </w:rPr>
            </w:pPr>
            <w:r>
              <w:rPr>
                <w:rFonts w:hint="eastAsia" w:ascii="黑体" w:eastAsia="黑体"/>
                <w:color w:val="000000"/>
                <w:sz w:val="36"/>
                <w:szCs w:val="36"/>
              </w:rPr>
              <w:t xml:space="preserve">项目名称：</w:t>
            </w:r>
            <w:r>
              <w:rPr>
                <w:rFonts w:hint="eastAsia" w:ascii="黑体" w:eastAsia="黑体"/>
                <w:color w:val="000000"/>
                <w:sz w:val="36"/>
                <w:szCs w:val="36"/>
                <w:u w:val="single"/>
              </w:rPr>
              <w:t xml:space="preserve">南京艺术学院有机质文物材料分析实验平台采购</w:t>
            </w:r>
            <w:r/>
          </w:p>
          <w:p>
            <w:pPr>
              <w:spacing w:line="360" w:lineRule="auto"/>
              <w:rPr>
                <w:rFonts w:ascii="黑体" w:eastAsia="黑体"/>
                <w:color w:val="000000"/>
                <w:sz w:val="36"/>
                <w:szCs w:val="36"/>
              </w:rPr>
            </w:pPr>
            <w:r>
              <w:rPr>
                <w:rFonts w:hint="eastAsia" w:ascii="黑体" w:eastAsia="黑体"/>
                <w:color w:val="000000"/>
                <w:sz w:val="36"/>
                <w:szCs w:val="36"/>
              </w:rPr>
              <w:t xml:space="preserve">采购单位：</w:t>
            </w:r>
            <w:r>
              <w:rPr>
                <w:rFonts w:hint="eastAsia" w:ascii="黑体" w:hAnsi="黑体" w:eastAsia="黑体" w:cs="黑体"/>
                <w:color w:val="000000"/>
                <w:sz w:val="36"/>
                <w:szCs w:val="36"/>
                <w:u w:val="single"/>
              </w:rPr>
              <w:t xml:space="preserve">南京艺术学院</w:t>
            </w:r>
            <w:r/>
          </w:p>
          <w:p>
            <w:pPr>
              <w:spacing w:line="360" w:lineRule="auto"/>
              <w:rPr>
                <w:rFonts w:ascii="黑体" w:eastAsia="黑体"/>
                <w:color w:val="000000"/>
                <w:sz w:val="36"/>
                <w:szCs w:val="36"/>
              </w:rPr>
            </w:pPr>
            <w:r>
              <w:rPr>
                <w:rFonts w:hint="eastAsia" w:ascii="黑体" w:eastAsia="黑体"/>
                <w:color w:val="000000"/>
                <w:sz w:val="36"/>
                <w:szCs w:val="36"/>
              </w:rPr>
              <w:t xml:space="preserve">采购类别：</w:t>
            </w:r>
            <w:r>
              <w:rPr>
                <w:rFonts w:hint="eastAsia" w:ascii="黑体" w:eastAsia="黑体"/>
                <w:color w:val="000000"/>
                <w:sz w:val="36"/>
                <w:szCs w:val="36"/>
                <w:u w:val="single"/>
              </w:rPr>
              <w:t xml:space="preserve">货物类</w:t>
            </w:r>
            <w:r/>
          </w:p>
        </w:tc>
      </w:tr>
    </w:tbl>
    <w:p>
      <w:pPr>
        <w:jc w:val="center"/>
        <w:rPr>
          <w:rFonts w:hint="eastAsia" w:ascii="黑体" w:hAnsi="宋体" w:eastAsia="黑体"/>
          <w:color w:val="000000"/>
          <w:sz w:val="32"/>
        </w:rPr>
      </w:pPr>
      <w:r>
        <w:rPr>
          <w:rFonts w:hint="eastAsia" w:ascii="黑体" w:hAnsi="宋体" w:eastAsia="黑体"/>
          <w:color w:val="000000"/>
          <w:sz w:val="32"/>
        </w:rPr>
      </w:r>
      <w:r/>
    </w:p>
    <w:p>
      <w:pPr>
        <w:jc w:val="center"/>
        <w:rPr>
          <w:rFonts w:hint="eastAsia" w:ascii="黑体" w:hAnsi="宋体" w:eastAsia="黑体"/>
          <w:color w:val="000000"/>
          <w:sz w:val="32"/>
        </w:rPr>
      </w:pPr>
      <w:r>
        <w:rPr>
          <w:rFonts w:hint="eastAsia" w:ascii="黑体" w:hAnsi="宋体" w:eastAsia="黑体"/>
          <w:color w:val="000000"/>
          <w:sz w:val="32"/>
        </w:rPr>
      </w:r>
      <w:r/>
    </w:p>
    <w:p>
      <w:pPr>
        <w:jc w:val="center"/>
        <w:rPr>
          <w:rFonts w:hint="eastAsia" w:ascii="黑体" w:hAnsi="宋体" w:eastAsia="黑体"/>
          <w:color w:val="000000"/>
          <w:sz w:val="32"/>
        </w:rPr>
      </w:pPr>
      <w:r>
        <w:rPr>
          <w:rFonts w:ascii="黑体" w:eastAsia="黑体"/>
          <w:color w:val="000000"/>
          <w:sz w:val="100"/>
          <w:szCs w:val="100"/>
        </w:rPr>
        <mc:AlternateContent>
          <mc:Choice Requires="wpg">
            <w:drawing>
              <wp:inline xmlns:wp="http://schemas.openxmlformats.org/drawingml/2006/wordprocessingDrawing" distT="0" distB="0" distL="0" distR="0">
                <wp:extent cx="2400300" cy="25527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19"/>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9.0pt;height:201.0pt;mso-wrap-distance-left:0.0pt;mso-wrap-distance-top:0.0pt;mso-wrap-distance-right:0.0pt;mso-wrap-distance-bottom:0.0pt;" stroked="f">
                <v:path textboxrect="0,0,0,0"/>
                <v:imagedata r:id="rId19" o:title=""/>
              </v:shape>
            </w:pict>
          </mc:Fallback>
        </mc:AlternateContent>
      </w:r>
      <w:r/>
    </w:p>
    <w:p>
      <w:pPr>
        <w:rPr>
          <w:rFonts w:hint="eastAsia" w:ascii="黑体" w:hAnsi="宋体" w:eastAsia="黑体"/>
          <w:b/>
          <w:bCs/>
          <w:color w:val="000000"/>
          <w:sz w:val="32"/>
        </w:rPr>
      </w:pPr>
      <w:r>
        <w:rPr>
          <w:rFonts w:hint="eastAsia" w:ascii="黑体" w:hAnsi="宋体" w:eastAsia="黑体"/>
          <w:b/>
          <w:bCs/>
          <w:color w:val="000000"/>
          <w:sz w:val="32"/>
        </w:rPr>
      </w:r>
      <w:r/>
    </w:p>
    <w:p>
      <w:pPr>
        <w:rPr>
          <w:rFonts w:hint="eastAsia" w:ascii="黑体" w:hAnsi="宋体" w:eastAsia="黑体"/>
          <w:b/>
          <w:bCs/>
          <w:color w:val="000000"/>
          <w:sz w:val="32"/>
        </w:rPr>
      </w:pPr>
      <w:r>
        <w:rPr>
          <w:rFonts w:hint="eastAsia" w:ascii="黑体" w:hAnsi="宋体" w:eastAsia="黑体"/>
          <w:b/>
          <w:bCs/>
          <w:color w:val="000000"/>
          <w:sz w:val="32"/>
        </w:rPr>
      </w:r>
      <w:r/>
    </w:p>
    <w:p>
      <w:pPr>
        <w:jc w:val="center"/>
        <w:spacing w:line="360" w:lineRule="auto"/>
        <w:rPr>
          <w:rFonts w:hint="eastAsia" w:ascii="黑体" w:hAnsi="黑体" w:eastAsia="黑体" w:cs="黑体"/>
          <w:color w:val="000000"/>
          <w:sz w:val="36"/>
          <w:szCs w:val="36"/>
        </w:rPr>
      </w:pPr>
      <w:r>
        <w:rPr>
          <w:rFonts w:hint="eastAsia" w:ascii="黑体" w:hAnsi="黑体" w:eastAsia="黑体" w:cs="黑体"/>
          <w:color w:val="000000"/>
          <w:sz w:val="36"/>
          <w:szCs w:val="36"/>
        </w:rPr>
        <w:t xml:space="preserve">江苏省华厦工程项目管理有限公司</w:t>
      </w:r>
      <w:r/>
    </w:p>
    <w:p>
      <w:pPr>
        <w:jc w:val="center"/>
        <w:spacing w:line="360" w:lineRule="auto"/>
        <w:rPr>
          <w:rFonts w:ascii="宋体" w:hAnsi="宋体"/>
          <w:b/>
          <w:bCs/>
          <w:color w:val="000000"/>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rPr>
        <w:t xml:space="preserve">二○二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十</w:t>
      </w:r>
      <w:r>
        <w:rPr>
          <w:rFonts w:hint="eastAsia" w:ascii="黑体" w:hAnsi="黑体" w:eastAsia="黑体" w:cs="黑体"/>
          <w:color w:val="000000"/>
          <w:sz w:val="36"/>
          <w:szCs w:val="36"/>
        </w:rPr>
        <w:t xml:space="preserve">月</w:t>
      </w:r>
      <w:r/>
    </w:p>
    <w:p>
      <w:pPr>
        <w:jc w:val="center"/>
        <w:spacing w:before="100" w:beforeAutospacing="1" w:after="100" w:afterAutospacing="1"/>
        <w:rPr>
          <w:rFonts w:hint="eastAsia" w:ascii="黑体" w:hAnsi="宋体" w:eastAsia="黑体"/>
          <w:bCs/>
          <w:color w:val="000000"/>
          <w:sz w:val="32"/>
          <w:szCs w:val="32"/>
        </w:rPr>
      </w:pPr>
      <w:r>
        <w:rPr>
          <w:rFonts w:hint="eastAsia" w:ascii="黑体" w:hAnsi="宋体" w:eastAsia="黑体"/>
          <w:bCs/>
          <w:color w:val="000000"/>
          <w:sz w:val="32"/>
          <w:szCs w:val="32"/>
        </w:rPr>
        <w:t xml:space="preserve">目  录</w:t>
      </w:r>
      <w:r/>
    </w:p>
    <w:p>
      <w:pPr>
        <w:pStyle w:val="1132"/>
        <w:spacing w:line="360" w:lineRule="auto"/>
        <w:tabs>
          <w:tab w:val="right" w:pos="9394" w:leader="dot"/>
        </w:tabs>
        <w:rPr>
          <w:rFonts w:hint="eastAsia" w:ascii="宋体" w:hAnsi="宋体" w:eastAsia="宋体"/>
          <w:color w:val="000000"/>
          <w:sz w:val="21"/>
          <w:szCs w:val="21"/>
        </w:rPr>
      </w:pP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TOC \o "1-3" \h \z \u </w:instrText>
      </w:r>
      <w:r>
        <w:rPr>
          <w:rFonts w:hint="eastAsia" w:ascii="宋体" w:hAnsi="宋体" w:eastAsia="宋体"/>
          <w:color w:val="000000"/>
          <w:sz w:val="21"/>
          <w:szCs w:val="21"/>
        </w:rPr>
        <w:fldChar w:fldCharType="separate"/>
      </w:r>
      <w:r>
        <w:fldChar w:fldCharType="begin"/>
      </w:r>
      <w:r>
        <w:instrText xml:space="preserve"> HYPERLINK \l "_Toc24910" </w:instrText>
      </w:r>
      <w:r>
        <w:fldChar w:fldCharType="separate"/>
      </w:r>
      <w:r>
        <w:rPr>
          <w:rFonts w:hint="eastAsia" w:ascii="宋体" w:hAnsi="宋体" w:eastAsia="宋体"/>
          <w:color w:val="000000"/>
          <w:sz w:val="21"/>
          <w:szCs w:val="21"/>
        </w:rPr>
        <w:t xml:space="preserve">第一章  招标公告</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_Toc24910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1</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2"/>
        <w:spacing w:line="360" w:lineRule="auto"/>
        <w:tabs>
          <w:tab w:val="right" w:pos="9394" w:leader="dot"/>
        </w:tabs>
        <w:rPr>
          <w:rFonts w:hint="eastAsia" w:ascii="宋体" w:hAnsi="宋体" w:eastAsia="宋体"/>
          <w:color w:val="000000"/>
          <w:sz w:val="21"/>
          <w:szCs w:val="21"/>
        </w:rPr>
      </w:pPr>
      <w:r>
        <w:fldChar w:fldCharType="begin"/>
      </w:r>
      <w:r>
        <w:instrText xml:space="preserve"> HYPERLINK \l "_Toc5791" </w:instrText>
      </w:r>
      <w:r>
        <w:fldChar w:fldCharType="separate"/>
      </w:r>
      <w:r>
        <w:rPr>
          <w:rFonts w:hint="eastAsia" w:ascii="宋体" w:hAnsi="宋体" w:eastAsia="宋体"/>
          <w:bCs/>
          <w:color w:val="000000"/>
          <w:sz w:val="21"/>
          <w:szCs w:val="21"/>
        </w:rPr>
        <w:t xml:space="preserve">第二章  供应商须知</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_Toc5791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4</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2"/>
        <w:spacing w:line="360" w:lineRule="auto"/>
        <w:tabs>
          <w:tab w:val="right" w:pos="9394" w:leader="dot"/>
        </w:tabs>
        <w:rPr>
          <w:rFonts w:hint="eastAsia" w:ascii="宋体" w:hAnsi="宋体" w:eastAsia="宋体"/>
          <w:color w:val="000000"/>
          <w:sz w:val="21"/>
          <w:szCs w:val="21"/>
        </w:rPr>
      </w:pPr>
      <w:r>
        <w:fldChar w:fldCharType="begin"/>
      </w:r>
      <w:r>
        <w:instrText xml:space="preserve"> HYPERLINK \l "_Toc1203" </w:instrText>
      </w:r>
      <w:r>
        <w:fldChar w:fldCharType="separate"/>
      </w:r>
      <w:r>
        <w:rPr>
          <w:rFonts w:hint="eastAsia" w:ascii="宋体" w:hAnsi="宋体" w:eastAsia="宋体"/>
          <w:color w:val="000000"/>
          <w:sz w:val="21"/>
          <w:szCs w:val="21"/>
        </w:rPr>
        <w:t xml:space="preserve">第三章  纪律和职责</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_Toc1203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19</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2"/>
        <w:spacing w:line="360" w:lineRule="auto"/>
        <w:tabs>
          <w:tab w:val="right" w:pos="9394" w:leader="dot"/>
        </w:tabs>
        <w:rPr>
          <w:rFonts w:hint="eastAsia" w:ascii="宋体" w:hAnsi="宋体" w:eastAsia="宋体"/>
          <w:color w:val="000000"/>
          <w:sz w:val="21"/>
          <w:szCs w:val="21"/>
        </w:rPr>
      </w:pPr>
      <w:r>
        <w:fldChar w:fldCharType="begin"/>
      </w:r>
      <w:r>
        <w:instrText xml:space="preserve"> HYPERLINK \l "_Toc5653" </w:instrText>
      </w:r>
      <w:r>
        <w:fldChar w:fldCharType="separate"/>
      </w:r>
      <w:r>
        <w:rPr>
          <w:rFonts w:hint="eastAsia" w:ascii="宋体" w:hAnsi="宋体" w:eastAsia="宋体"/>
          <w:bCs/>
          <w:color w:val="000000"/>
          <w:sz w:val="21"/>
          <w:szCs w:val="21"/>
        </w:rPr>
        <w:t xml:space="preserve">第四章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评标标准</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_Toc5653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20</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2"/>
        <w:spacing w:line="360" w:lineRule="auto"/>
        <w:tabs>
          <w:tab w:val="right" w:pos="9394" w:leader="dot"/>
        </w:tabs>
        <w:rPr>
          <w:rFonts w:hint="eastAsia" w:ascii="宋体" w:hAnsi="宋体" w:eastAsia="宋体"/>
          <w:color w:val="000000"/>
          <w:sz w:val="21"/>
          <w:szCs w:val="21"/>
        </w:rPr>
      </w:pPr>
      <w:r>
        <w:fldChar w:fldCharType="begin"/>
      </w:r>
      <w:r>
        <w:instrText xml:space="preserve"> HYPERLINK \l "_Toc32256" </w:instrText>
      </w:r>
      <w:r>
        <w:fldChar w:fldCharType="separate"/>
      </w:r>
      <w:r>
        <w:rPr>
          <w:rFonts w:hint="eastAsia" w:ascii="宋体" w:hAnsi="宋体" w:eastAsia="宋体"/>
          <w:bCs/>
          <w:color w:val="000000"/>
          <w:sz w:val="21"/>
          <w:szCs w:val="21"/>
        </w:rPr>
        <w:t xml:space="preserve">第五章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采购项目需求</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_Toc32256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24</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2"/>
        <w:spacing w:line="360" w:lineRule="auto"/>
        <w:tabs>
          <w:tab w:val="right" w:pos="9394" w:leader="dot"/>
        </w:tabs>
        <w:rPr>
          <w:rFonts w:hint="eastAsia" w:ascii="宋体" w:hAnsi="宋体" w:eastAsia="宋体"/>
          <w:color w:val="000000"/>
          <w:sz w:val="21"/>
          <w:szCs w:val="21"/>
          <w:lang w:val="en-US" w:eastAsia="zh-CN"/>
        </w:rPr>
      </w:pPr>
      <w:r>
        <w:fldChar w:fldCharType="begin"/>
      </w:r>
      <w:r>
        <w:instrText xml:space="preserve"> HYPERLINK \l "_Toc9528" </w:instrText>
      </w:r>
      <w:r>
        <w:fldChar w:fldCharType="separate"/>
      </w:r>
      <w:r>
        <w:rPr>
          <w:rFonts w:hint="eastAsia" w:ascii="宋体" w:hAnsi="宋体" w:eastAsia="宋体"/>
          <w:color w:val="000000"/>
          <w:sz w:val="21"/>
          <w:szCs w:val="21"/>
        </w:rPr>
        <w:t xml:space="preserve">第六章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合同主要条款及格式</w:t>
      </w:r>
      <w:r>
        <w:rPr>
          <w:rFonts w:hint="eastAsia" w:ascii="宋体" w:hAnsi="宋体" w:eastAsia="宋体"/>
          <w:color w:val="000000"/>
          <w:sz w:val="21"/>
          <w:szCs w:val="21"/>
        </w:rPr>
        <w:tab/>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2</w:t>
      </w:r>
      <w:r>
        <w:rPr>
          <w:rFonts w:hint="eastAsia" w:ascii="宋体" w:hAnsi="宋体" w:eastAsia="宋体"/>
          <w:color w:val="000000"/>
          <w:sz w:val="21"/>
          <w:szCs w:val="21"/>
          <w:lang w:val="en-US" w:eastAsia="zh-CN"/>
        </w:rPr>
        <w:t xml:space="preserve">9</w:t>
      </w:r>
      <w:r/>
    </w:p>
    <w:p>
      <w:pPr>
        <w:pStyle w:val="1132"/>
        <w:spacing w:line="360" w:lineRule="auto"/>
        <w:tabs>
          <w:tab w:val="right" w:pos="9394" w:leader="dot"/>
        </w:tabs>
        <w:rPr>
          <w:rFonts w:hint="eastAsia" w:ascii="宋体" w:hAnsi="宋体" w:eastAsia="宋体"/>
          <w:color w:val="000000"/>
          <w:sz w:val="21"/>
          <w:szCs w:val="21"/>
          <w:lang w:val="en-US"/>
        </w:rPr>
      </w:pPr>
      <w:r>
        <w:fldChar w:fldCharType="begin"/>
      </w:r>
      <w:r>
        <w:instrText xml:space="preserve"> HYPERLINK \l "_Toc14619" </w:instrText>
      </w:r>
      <w:r>
        <w:fldChar w:fldCharType="separate"/>
      </w:r>
      <w:r>
        <w:rPr>
          <w:rFonts w:hint="eastAsia" w:ascii="宋体" w:hAnsi="宋体" w:eastAsia="宋体"/>
          <w:color w:val="000000"/>
          <w:sz w:val="21"/>
          <w:szCs w:val="21"/>
        </w:rPr>
        <w:t xml:space="preserve">第七章 附  件</w:t>
      </w:r>
      <w:r>
        <w:rPr>
          <w:rFonts w:hint="eastAsia" w:ascii="宋体" w:hAnsi="宋体" w:eastAsia="宋体"/>
          <w:color w:val="000000"/>
          <w:sz w:val="21"/>
          <w:szCs w:val="21"/>
        </w:rPr>
        <w:tab/>
      </w:r>
      <w:r>
        <w:rPr>
          <w:rFonts w:hint="eastAsia" w:ascii="宋体" w:hAnsi="宋体" w:eastAsia="宋体"/>
          <w:color w:val="000000"/>
          <w:sz w:val="21"/>
          <w:szCs w:val="21"/>
          <w:lang w:val="en-US" w:eastAsia="zh-CN"/>
        </w:rPr>
        <w:t xml:space="preserve">34</w:t>
      </w:r>
      <w:r>
        <w:rPr>
          <w:rFonts w:hint="eastAsia" w:ascii="宋体" w:hAnsi="宋体" w:eastAsia="宋体"/>
          <w:color w:val="000000"/>
          <w:sz w:val="21"/>
          <w:szCs w:val="21"/>
          <w:lang w:val="en-US"/>
        </w:rPr>
        <w:fldChar w:fldCharType="end"/>
      </w:r>
      <w:r/>
    </w:p>
    <w:p>
      <w:pPr>
        <w:pStyle w:val="1132"/>
        <w:spacing w:line="360" w:lineRule="auto"/>
        <w:tabs>
          <w:tab w:val="right" w:pos="9394" w:leader="dot"/>
        </w:tabs>
        <w:rPr>
          <w:rFonts w:hint="eastAsia" w:ascii="宋体" w:hAnsi="宋体" w:eastAsia="宋体"/>
          <w:color w:val="000000"/>
          <w:sz w:val="21"/>
          <w:szCs w:val="21"/>
          <w:lang w:val="en-US"/>
        </w:rPr>
      </w:pPr>
      <w:r>
        <w:fldChar w:fldCharType="begin"/>
      </w:r>
      <w:r>
        <w:instrText xml:space="preserve"> HYPERLINK \l "_Toc11648" </w:instrText>
      </w:r>
      <w:r>
        <w:fldChar w:fldCharType="separate"/>
      </w:r>
      <w:r>
        <w:rPr>
          <w:rFonts w:hint="eastAsia" w:ascii="宋体" w:hAnsi="宋体" w:eastAsia="宋体"/>
          <w:color w:val="000000"/>
          <w:sz w:val="21"/>
          <w:szCs w:val="21"/>
        </w:rPr>
        <w:t xml:space="preserve">第八章  投标文件格式</w:t>
      </w:r>
      <w:r>
        <w:rPr>
          <w:rFonts w:hint="eastAsia" w:ascii="宋体" w:hAnsi="宋体" w:eastAsia="宋体"/>
          <w:color w:val="000000"/>
          <w:sz w:val="21"/>
          <w:szCs w:val="21"/>
        </w:rPr>
        <w:tab/>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eastAsia="zh-CN"/>
        </w:rPr>
        <w:t xml:space="preserve">8</w:t>
      </w:r>
      <w:bookmarkStart w:id="55" w:name="_GoBack"/>
      <w:r/>
      <w:bookmarkEnd w:id="55"/>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1"/>
          <w:szCs w:val="21"/>
        </w:rPr>
        <w:fldChar w:fldCharType="end"/>
      </w:r>
      <w:r/>
    </w:p>
    <w:p>
      <w:pPr>
        <w:jc w:val="center"/>
        <w:spacing w:line="360" w:lineRule="auto"/>
        <w:rPr>
          <w:rFonts w:hint="eastAsia" w:ascii="黑体" w:hAnsi="黑体" w:eastAsia="黑体" w:cs="黑体"/>
          <w:color w:val="000000"/>
          <w:sz w:val="32"/>
          <w:szCs w:val="32"/>
        </w:rPr>
        <w:sectPr>
          <w:footerReference w:type="default" r:id="rId13"/>
          <w:footerReference w:type="first" r:id="rId14"/>
          <w:footnotePr/>
          <w:endnotePr/>
          <w:type w:val="nextPage"/>
          <w:pgSz w:w="11900" w:h="16840" w:orient="portrait"/>
          <w:pgMar w:top="1157" w:right="1253" w:bottom="1157" w:left="1253" w:header="850" w:footer="737" w:gutter="0"/>
          <w:cols w:num="1" w:sep="0" w:space="1701" w:equalWidth="1"/>
          <w:docGrid w:linePitch="360"/>
          <w:titlePg/>
        </w:sectPr>
      </w:pPr>
      <w:r>
        <w:rPr>
          <w:rFonts w:hint="eastAsia" w:ascii="黑体" w:hAnsi="黑体" w:eastAsia="黑体" w:cs="黑体"/>
          <w:color w:val="000000"/>
          <w:sz w:val="32"/>
          <w:szCs w:val="32"/>
        </w:rPr>
      </w:r>
      <w:r/>
    </w:p>
    <w:p>
      <w:pPr>
        <w:jc w:val="center"/>
        <w:spacing w:line="360" w:lineRule="auto"/>
        <w:rPr>
          <w:rFonts w:hint="eastAsia" w:ascii="黑体" w:hAnsi="黑体" w:eastAsia="黑体" w:cs="黑体"/>
          <w:color w:val="000000"/>
          <w:sz w:val="32"/>
          <w:szCs w:val="32"/>
        </w:rPr>
        <w:outlineLvl w:val="0"/>
      </w:pPr>
      <w:r/>
      <w:bookmarkStart w:id="0" w:name="_Toc24910"/>
      <w:r>
        <w:rPr>
          <w:rFonts w:hint="eastAsia" w:ascii="黑体" w:hAnsi="黑体" w:eastAsia="黑体" w:cs="黑体"/>
          <w:color w:val="000000"/>
          <w:sz w:val="32"/>
          <w:szCs w:val="32"/>
        </w:rPr>
        <w:t xml:space="preserve">第一章  招标公告</w:t>
      </w:r>
      <w:bookmarkEnd w:id="0"/>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项目概况：</w:t>
      </w:r>
      <w:r/>
    </w:p>
    <w:p>
      <w:pPr>
        <w:pStyle w:val="1107"/>
        <w:ind w:firstLine="422"/>
        <w:spacing w:line="360" w:lineRule="auto"/>
        <w:rPr>
          <w:rFonts w:hint="eastAsia" w:ascii="宋体" w:hAnsi="宋体" w:cs="宋体"/>
          <w:color w:val="000000"/>
          <w:szCs w:val="21"/>
        </w:rPr>
      </w:pPr>
      <w:r>
        <w:rPr>
          <w:rFonts w:hint="eastAsia" w:ascii="宋体" w:hAnsi="宋体" w:cs="宋体"/>
          <w:b/>
          <w:bCs/>
          <w:color w:val="000000"/>
          <w:szCs w:val="21"/>
          <w:u w:val="single"/>
        </w:rPr>
        <w:t xml:space="preserve">南京艺术学院有机质文物材料分析实验平台采购</w:t>
      </w:r>
      <w:r>
        <w:rPr>
          <w:rFonts w:hint="eastAsia" w:ascii="宋体" w:hAnsi="宋体" w:cs="宋体"/>
          <w:color w:val="000000"/>
          <w:szCs w:val="21"/>
        </w:rPr>
        <w:t xml:space="preserve">（项目名称）招标项目的潜在供应商应在</w:t>
      </w:r>
      <w:r>
        <w:rPr>
          <w:rFonts w:hint="eastAsia" w:ascii="宋体" w:hAnsi="宋体" w:cs="宋体"/>
          <w:b/>
          <w:bCs/>
          <w:color w:val="000000"/>
          <w:szCs w:val="21"/>
          <w:u w:val="single"/>
        </w:rPr>
        <w:t xml:space="preserve">江苏政府采购网“苏采云”系统</w:t>
      </w:r>
      <w:r>
        <w:rPr>
          <w:rFonts w:hint="eastAsia" w:ascii="宋体" w:hAnsi="宋体" w:cs="宋体"/>
          <w:color w:val="000000"/>
          <w:szCs w:val="21"/>
        </w:rPr>
        <w:t xml:space="preserve">获取招标文件，并于</w:t>
      </w:r>
      <w:r>
        <w:rPr>
          <w:rFonts w:hint="eastAsia" w:ascii="宋体" w:hAnsi="宋体" w:cs="宋体"/>
          <w:b/>
          <w:bCs/>
          <w:color w:val="000000"/>
          <w:szCs w:val="21"/>
          <w:highlight w:val="yellow"/>
          <w:u w:val="single"/>
        </w:rPr>
        <w:t xml:space="preserve">2026年</w:t>
      </w:r>
      <w:r>
        <w:rPr>
          <w:rFonts w:hint="eastAsia" w:ascii="宋体" w:hAnsi="宋体" w:cs="宋体"/>
          <w:b/>
          <w:bCs/>
          <w:color w:val="000000"/>
          <w:szCs w:val="21"/>
          <w:highlight w:val="yellow"/>
          <w:u w:val="single"/>
          <w:lang w:val="en-US" w:eastAsia="zh-CN"/>
        </w:rPr>
        <w:t xml:space="preserve">11</w:t>
      </w:r>
      <w:r>
        <w:rPr>
          <w:rFonts w:hint="eastAsia" w:ascii="宋体" w:hAnsi="宋体" w:cs="宋体"/>
          <w:b/>
          <w:bCs/>
          <w:color w:val="000000"/>
          <w:szCs w:val="21"/>
          <w:highlight w:val="yellow"/>
          <w:u w:val="single"/>
        </w:rPr>
        <w:t xml:space="preserve">月</w:t>
      </w:r>
      <w:r>
        <w:rPr>
          <w:rFonts w:hint="eastAsia" w:ascii="宋体" w:hAnsi="宋体" w:cs="宋体"/>
          <w:b/>
          <w:bCs/>
          <w:color w:val="000000"/>
          <w:szCs w:val="21"/>
          <w:highlight w:val="yellow"/>
          <w:u w:val="single"/>
          <w:lang w:val="en-US" w:eastAsia="zh-CN"/>
        </w:rPr>
        <w:t xml:space="preserve">09</w:t>
      </w:r>
      <w:r>
        <w:rPr>
          <w:rFonts w:hint="eastAsia" w:ascii="宋体" w:hAnsi="宋体" w:cs="宋体"/>
          <w:b/>
          <w:bCs/>
          <w:color w:val="000000"/>
          <w:szCs w:val="21"/>
          <w:highlight w:val="yellow"/>
          <w:u w:val="single"/>
        </w:rPr>
        <w:t xml:space="preserve">日14</w:t>
      </w:r>
      <w:r>
        <w:rPr>
          <w:rFonts w:hint="eastAsia" w:ascii="宋体" w:hAnsi="宋体" w:cs="宋体"/>
          <w:b/>
          <w:bCs/>
          <w:color w:val="000000"/>
          <w:szCs w:val="21"/>
          <w:highlight w:val="yellow"/>
        </w:rPr>
        <w:t xml:space="preserve">时</w:t>
      </w:r>
      <w:r>
        <w:rPr>
          <w:rFonts w:hint="eastAsia" w:ascii="宋体" w:hAnsi="宋体" w:cs="宋体"/>
          <w:b/>
          <w:bCs/>
          <w:color w:val="000000"/>
          <w:szCs w:val="21"/>
          <w:highlight w:val="yellow"/>
          <w:u w:val="single"/>
        </w:rPr>
        <w:t xml:space="preserve">00</w:t>
      </w:r>
      <w:r>
        <w:rPr>
          <w:rFonts w:hint="eastAsia" w:ascii="宋体" w:hAnsi="宋体" w:cs="宋体"/>
          <w:b/>
          <w:bCs/>
          <w:color w:val="000000"/>
          <w:szCs w:val="21"/>
          <w:highlight w:val="yellow"/>
        </w:rPr>
        <w:t xml:space="preserve">分</w:t>
      </w:r>
      <w:r>
        <w:rPr>
          <w:rFonts w:hint="eastAsia" w:ascii="宋体" w:hAnsi="宋体" w:cs="宋体"/>
          <w:color w:val="000000"/>
          <w:szCs w:val="21"/>
        </w:rPr>
        <w:t xml:space="preserve">（北京时间）前递交投标文件。</w:t>
      </w:r>
      <w:r/>
    </w:p>
    <w:p>
      <w:pPr>
        <w:ind w:firstLine="422"/>
        <w:spacing w:line="360" w:lineRule="auto"/>
        <w:rPr>
          <w:rFonts w:hint="eastAsia" w:ascii="宋体" w:hAnsi="宋体" w:eastAsia="宋体"/>
          <w:b/>
          <w:bCs/>
          <w:color w:val="000000"/>
          <w:sz w:val="21"/>
          <w:szCs w:val="21"/>
        </w:rPr>
      </w:pPr>
      <w:r/>
      <w:bookmarkStart w:id="1" w:name="_Toc28359079"/>
      <w:r/>
      <w:bookmarkStart w:id="2" w:name="_Toc35393790"/>
      <w:r/>
      <w:bookmarkStart w:id="3" w:name="_Toc28359002"/>
      <w:r/>
      <w:bookmarkStart w:id="4" w:name="_Toc35393621"/>
      <w:r/>
      <w:bookmarkStart w:id="5" w:name="_Hlk24379207"/>
      <w:r>
        <w:rPr>
          <w:rFonts w:hint="eastAsia" w:ascii="宋体" w:hAnsi="宋体" w:eastAsia="宋体"/>
          <w:b/>
          <w:bCs/>
          <w:color w:val="000000"/>
          <w:sz w:val="21"/>
          <w:szCs w:val="21"/>
        </w:rPr>
        <w:t xml:space="preserve">一、项目基本情况</w:t>
      </w:r>
      <w:bookmarkEnd w:id="1"/>
      <w:r/>
      <w:bookmarkEnd w:id="2"/>
      <w:r/>
      <w:bookmarkEnd w:id="3"/>
      <w:r/>
      <w:bookmarkEnd w:id="4"/>
      <w:r>
        <w:rPr>
          <w:rFonts w:hint="eastAsia" w:ascii="宋体" w:hAnsi="宋体" w:eastAsia="宋体"/>
          <w:b/>
          <w:bCs/>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项目编号：JSZC-320000-HXZC-G2026-0046</w:t>
      </w:r>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 xml:space="preserve">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1.2</w:t>
      </w:r>
      <w:r>
        <w:rPr>
          <w:rFonts w:hint="eastAsia" w:ascii="宋体" w:hAnsi="宋体" w:eastAsia="宋体"/>
          <w:color w:val="000000"/>
          <w:sz w:val="21"/>
          <w:szCs w:val="21"/>
        </w:rPr>
        <w:t xml:space="preserve">项目名称：南京艺术学院有机质文物材料分析实验平台采购</w:t>
      </w:r>
      <w:bookmarkEnd w:id="5"/>
      <w:r/>
      <w:r/>
    </w:p>
    <w:p>
      <w:pPr>
        <w:ind w:firstLine="420"/>
        <w:spacing w:line="360" w:lineRule="auto"/>
        <w:rPr>
          <w:rFonts w:hint="eastAsia" w:ascii="宋体" w:hAnsi="宋体" w:eastAsia="宋体"/>
          <w:color w:val="000000"/>
          <w:sz w:val="21"/>
          <w:szCs w:val="21"/>
          <w:u w:val="single"/>
          <w:lang w:val="en-US"/>
        </w:rPr>
      </w:pPr>
      <w:r>
        <w:rPr>
          <w:rFonts w:hint="eastAsia" w:ascii="宋体" w:hAnsi="宋体" w:eastAsia="宋体"/>
          <w:color w:val="000000"/>
          <w:sz w:val="21"/>
          <w:szCs w:val="21"/>
          <w:lang w:val="en-US"/>
        </w:rPr>
        <w:t xml:space="preserve">1.3</w:t>
      </w:r>
      <w:r>
        <w:rPr>
          <w:rFonts w:hint="eastAsia" w:ascii="宋体" w:hAnsi="宋体" w:eastAsia="宋体"/>
          <w:color w:val="000000"/>
          <w:sz w:val="21"/>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highlight w:val="yellow"/>
          <w:lang w:val="en-US"/>
        </w:rPr>
        <w:t xml:space="preserve">其他未列明行业</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项目预算：</w:t>
      </w:r>
      <w:r>
        <w:rPr>
          <w:rFonts w:hint="eastAsia" w:ascii="宋体" w:hAnsi="宋体" w:eastAsia="宋体"/>
          <w:color w:val="000000"/>
          <w:sz w:val="21"/>
          <w:szCs w:val="21"/>
          <w:lang w:val="en-US"/>
        </w:rPr>
        <w:t xml:space="preserve">153万</w:t>
      </w:r>
      <w:r>
        <w:rPr>
          <w:rFonts w:hint="eastAsia" w:ascii="宋体" w:hAnsi="宋体" w:eastAsia="宋体"/>
          <w:color w:val="000000"/>
          <w:sz w:val="21"/>
          <w:szCs w:val="21"/>
        </w:rPr>
        <w:t xml:space="preserve">元</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1.5</w:t>
      </w:r>
      <w:r>
        <w:rPr>
          <w:rFonts w:hint="eastAsia" w:ascii="宋体" w:hAnsi="宋体" w:eastAsia="宋体"/>
          <w:color w:val="000000"/>
          <w:sz w:val="21"/>
          <w:szCs w:val="21"/>
        </w:rPr>
        <w:t xml:space="preserve">最高限价：</w:t>
      </w:r>
      <w:r>
        <w:rPr>
          <w:rFonts w:hint="eastAsia" w:ascii="宋体" w:hAnsi="宋体" w:eastAsia="宋体"/>
          <w:color w:val="000000"/>
          <w:sz w:val="21"/>
          <w:szCs w:val="21"/>
          <w:lang w:val="en-US"/>
        </w:rPr>
        <w:t xml:space="preserve">153万元</w:t>
      </w:r>
      <w:r/>
    </w:p>
    <w:p>
      <w:pPr>
        <w:pStyle w:val="905"/>
        <w:ind w:firstLine="420"/>
        <w:spacing w:before="122" w:line="360" w:lineRule="auto"/>
        <w:rPr>
          <w:rFonts w:hint="eastAsia" w:ascii="宋体" w:hAnsi="宋体" w:eastAsia="宋体"/>
          <w:color w:val="ff0000"/>
          <w:sz w:val="21"/>
          <w:szCs w:val="21"/>
          <w:lang w:val="en-US"/>
        </w:rPr>
      </w:pPr>
      <w:r>
        <w:rPr>
          <w:rFonts w:hint="eastAsia" w:ascii="宋体" w:hAnsi="宋体" w:eastAsia="宋体"/>
          <w:color w:val="000000"/>
          <w:sz w:val="21"/>
          <w:szCs w:val="21"/>
          <w:lang w:val="en-US"/>
        </w:rPr>
        <w:t xml:space="preserve">1.6</w:t>
      </w:r>
      <w:r>
        <w:rPr>
          <w:rFonts w:hint="eastAsia" w:ascii="宋体" w:hAnsi="宋体" w:eastAsia="宋体"/>
          <w:color w:val="000000"/>
          <w:sz w:val="21"/>
          <w:szCs w:val="21"/>
        </w:rPr>
        <w:t xml:space="preserve">采购需求：</w:t>
      </w:r>
      <w:r>
        <w:rPr>
          <w:rFonts w:hint="eastAsia" w:ascii="宋体" w:hAnsi="宋体" w:eastAsia="宋体"/>
          <w:color w:val="000000"/>
          <w:sz w:val="21"/>
          <w:szCs w:val="21"/>
          <w:lang w:val="en-US"/>
        </w:rPr>
        <w:t xml:space="preserve">为满足我院实验室建设需要，采购科研仪器设备一批，其</w:t>
      </w:r>
      <w:r>
        <w:rPr>
          <w:rFonts w:hint="eastAsia" w:ascii="宋体" w:hAnsi="宋体" w:eastAsia="宋体"/>
          <w:color w:val="ff0000"/>
          <w:sz w:val="21"/>
          <w:szCs w:val="21"/>
          <w:lang w:val="en-US"/>
        </w:rPr>
        <w:t xml:space="preserve">中热裂解气相色谱质谱联用仪1套，体视显微镜1套。</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1.7</w:t>
      </w:r>
      <w:r>
        <w:rPr>
          <w:rFonts w:hint="eastAsia" w:ascii="宋体" w:hAnsi="宋体" w:eastAsia="宋体"/>
          <w:color w:val="000000"/>
          <w:sz w:val="21"/>
          <w:szCs w:val="21"/>
        </w:rPr>
        <w:t xml:space="preserve">合同履行期限：自合同签订之日起，90个日历日内供货到位</w:t>
      </w:r>
      <w:r>
        <w:rPr>
          <w:rFonts w:hint="eastAsia" w:ascii="宋体" w:hAnsi="宋体" w:eastAsia="宋体"/>
          <w:color w:val="000000"/>
          <w:sz w:val="21"/>
          <w:szCs w:val="21"/>
          <w:lang w:val="en-US"/>
        </w:rPr>
        <w:t xml:space="preserve">。</w:t>
      </w:r>
      <w:r/>
    </w:p>
    <w:p>
      <w:pPr>
        <w:ind w:firstLine="420"/>
        <w:spacing w:line="360" w:lineRule="auto"/>
        <w:rPr>
          <w:rFonts w:hint="eastAsia" w:ascii="宋体" w:hAnsi="宋体" w:eastAsia="宋体"/>
          <w:color w:val="ff0000"/>
          <w:sz w:val="21"/>
          <w:szCs w:val="21"/>
        </w:rPr>
      </w:pPr>
      <w:r>
        <w:rPr>
          <w:rFonts w:hint="eastAsia" w:ascii="宋体" w:hAnsi="宋体" w:eastAsia="宋体"/>
          <w:color w:val="ff0000"/>
          <w:sz w:val="21"/>
          <w:szCs w:val="21"/>
          <w:lang w:val="en-US"/>
        </w:rPr>
        <w:t xml:space="preserve">1.8</w:t>
      </w:r>
      <w:r>
        <w:rPr>
          <w:rFonts w:hint="eastAsia" w:ascii="宋体" w:hAnsi="宋体" w:eastAsia="宋体"/>
          <w:color w:val="ff0000"/>
          <w:sz w:val="21"/>
          <w:szCs w:val="21"/>
        </w:rPr>
        <w:t xml:space="preserve">本项目是否属专门面向中小企业采购项目：</w:t>
      </w:r>
      <w:r>
        <w:rPr>
          <w:rFonts w:hint="eastAsia" w:ascii="宋体" w:hAnsi="宋体" w:eastAsia="宋体"/>
          <w:color w:val="ff0000"/>
          <w:sz w:val="21"/>
          <w:szCs w:val="21"/>
          <w:lang w:val="en-US"/>
        </w:rPr>
        <w:t xml:space="preserve">否</w:t>
      </w:r>
      <w:r>
        <w:rPr>
          <w:rFonts w:hint="eastAsia" w:ascii="宋体" w:hAnsi="宋体" w:eastAsia="宋体"/>
          <w:color w:val="ff0000"/>
          <w:sz w:val="21"/>
          <w:szCs w:val="21"/>
        </w:rPr>
        <w:t xml:space="preserve">。</w:t>
      </w:r>
      <w:r/>
    </w:p>
    <w:p>
      <w:pPr>
        <w:ind w:firstLine="420"/>
        <w:spacing w:line="360" w:lineRule="auto"/>
        <w:rPr>
          <w:rFonts w:hint="eastAsia" w:ascii="宋体" w:hAnsi="宋体" w:eastAsia="宋体"/>
          <w:color w:val="000000"/>
          <w:sz w:val="21"/>
          <w:szCs w:val="21"/>
        </w:rPr>
      </w:pPr>
      <w:r/>
      <w:bookmarkStart w:id="6" w:name="_Toc28359080"/>
      <w:r/>
      <w:bookmarkStart w:id="7" w:name="_Toc28359003"/>
      <w:r/>
      <w:bookmarkStart w:id="8" w:name="_Toc35393622"/>
      <w:r/>
      <w:bookmarkStart w:id="9" w:name="_Toc35393791"/>
      <w:r>
        <w:rPr>
          <w:rFonts w:hint="eastAsia" w:ascii="宋体" w:hAnsi="宋体" w:eastAsia="宋体"/>
          <w:color w:val="000000"/>
          <w:sz w:val="21"/>
          <w:szCs w:val="21"/>
          <w:lang w:val="en-US"/>
        </w:rPr>
        <w:t xml:space="preserve">1.9</w:t>
      </w:r>
      <w:r>
        <w:rPr>
          <w:rFonts w:hint="eastAsia" w:ascii="宋体" w:hAnsi="宋体" w:eastAsia="宋体"/>
          <w:color w:val="000000"/>
          <w:sz w:val="21"/>
          <w:szCs w:val="21"/>
        </w:rPr>
        <w:t xml:space="preserve">本项目是否接受联合体投标：否。</w:t>
      </w:r>
      <w:r/>
    </w:p>
    <w:p>
      <w:pPr>
        <w:ind w:firstLine="420"/>
        <w:spacing w:line="360" w:lineRule="auto"/>
        <w:rPr>
          <w:rFonts w:hint="eastAsia" w:ascii="宋体" w:hAnsi="宋体" w:eastAsia="宋体"/>
          <w:b/>
          <w:bCs/>
          <w:color w:val="000000"/>
          <w:sz w:val="21"/>
          <w:szCs w:val="21"/>
        </w:rPr>
      </w:pPr>
      <w:r>
        <w:rPr>
          <w:rFonts w:hint="eastAsia" w:ascii="宋体" w:hAnsi="宋体" w:eastAsia="宋体"/>
          <w:color w:val="000000"/>
          <w:sz w:val="21"/>
          <w:szCs w:val="21"/>
          <w:lang w:val="en-US"/>
        </w:rPr>
        <w:t xml:space="preserve">1.10</w:t>
      </w:r>
      <w:r>
        <w:rPr>
          <w:rFonts w:hint="eastAsia" w:ascii="宋体" w:hAnsi="宋体" w:eastAsia="宋体"/>
          <w:color w:val="000000"/>
          <w:sz w:val="21"/>
          <w:szCs w:val="21"/>
        </w:rPr>
        <w:t xml:space="preserve">本项目是否接受进口产品：</w:t>
      </w:r>
      <w:r>
        <w:rPr>
          <w:rFonts w:hint="eastAsia" w:ascii="宋体" w:hAnsi="宋体" w:eastAsia="宋体"/>
          <w:color w:val="000000"/>
          <w:sz w:val="21"/>
          <w:szCs w:val="21"/>
          <w:lang w:val="en-US"/>
        </w:rPr>
        <w:t xml:space="preserve">不接受。</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二、供应商的资格要求</w:t>
      </w:r>
      <w:bookmarkEnd w:id="6"/>
      <w:r/>
      <w:bookmarkEnd w:id="7"/>
      <w:r/>
      <w:bookmarkEnd w:id="8"/>
      <w:r/>
      <w:bookmarkEnd w:id="9"/>
      <w:r>
        <w:rPr>
          <w:rFonts w:hint="eastAsia" w:ascii="宋体" w:hAnsi="宋体" w:eastAsia="宋体"/>
          <w:b/>
          <w:bCs/>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2.1</w:t>
      </w:r>
      <w:r>
        <w:rPr>
          <w:rFonts w:hint="eastAsia" w:ascii="宋体" w:hAnsi="宋体" w:eastAsia="宋体"/>
          <w:color w:val="000000"/>
          <w:sz w:val="21"/>
          <w:szCs w:val="21"/>
        </w:rPr>
        <w:t xml:space="preserve">满足《中华人民共和国政府采购法》第二十二条规定，即：</w:t>
      </w:r>
      <w:r/>
    </w:p>
    <w:p>
      <w:pPr>
        <w:ind w:firstLine="420"/>
        <w:spacing w:line="360" w:lineRule="auto"/>
        <w:rPr>
          <w:rFonts w:hint="eastAsia" w:ascii="宋体" w:hAnsi="宋体" w:eastAsia="宋体"/>
          <w:color w:val="000000"/>
          <w:sz w:val="21"/>
          <w:szCs w:val="21"/>
          <w:lang w:val="en-US"/>
        </w:rPr>
      </w:pPr>
      <w:r/>
      <w:bookmarkStart w:id="10" w:name="_Toc28359004"/>
      <w:r/>
      <w:bookmarkStart w:id="11" w:name="_Toc28359081"/>
      <w:r>
        <w:rPr>
          <w:rFonts w:hint="eastAsia" w:ascii="宋体" w:hAnsi="宋体" w:eastAsia="宋体"/>
          <w:color w:val="000000"/>
          <w:sz w:val="21"/>
          <w:szCs w:val="21"/>
          <w:lang w:val="en-US"/>
        </w:rPr>
        <w:t xml:space="preserve">（1）具有独立承担民事责任的能力（提供法人或者其他组织的营业执照等证明材料，自然人的身份证明）；</w:t>
      </w:r>
      <w:r/>
    </w:p>
    <w:p>
      <w:pPr>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（2）具有良好的商业信誉和健全的财务会计制度（</w:t>
      </w:r>
      <w:r>
        <w:rPr>
          <w:rFonts w:hint="eastAsia" w:ascii="宋体" w:hAnsi="宋体" w:eastAsia="宋体"/>
          <w:sz w:val="21"/>
          <w:szCs w:val="21"/>
          <w:lang w:val="en-US"/>
        </w:rPr>
        <w:t xml:space="preserve">提供2025年度经审计的财务报告或银行出具的资信证明或其他会计报表等，成立不满一个月不需提供</w:t>
      </w:r>
      <w:r>
        <w:rPr>
          <w:rFonts w:hint="eastAsia" w:ascii="宋体" w:hAnsi="宋体" w:eastAsia="宋体"/>
          <w:color w:val="000000"/>
          <w:sz w:val="21"/>
          <w:szCs w:val="21"/>
          <w:lang w:val="en-US"/>
        </w:rPr>
        <w:t xml:space="preserve">）；</w:t>
      </w:r>
      <w:r/>
    </w:p>
    <w:p>
      <w:pPr>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（6）法律、行政法规规定的其他条件：无。</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2.2</w:t>
      </w:r>
      <w:r>
        <w:rPr>
          <w:rFonts w:hint="eastAsia" w:ascii="宋体" w:hAnsi="宋体" w:eastAsia="宋体"/>
          <w:color w:val="000000"/>
          <w:sz w:val="21"/>
          <w:szCs w:val="21"/>
        </w:rPr>
        <w:t xml:space="preserve">落实政府采购政策需满足的资格要求：如属于专门面向中小企业采购的项目，供应商应为中小微企业、监狱企业、残疾人福利性单位，本项目按照采用以下第（</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）种方式落实政府采购促进中小企业发展的要求：</w:t>
      </w:r>
      <w:r/>
    </w:p>
    <w:p>
      <w:pPr>
        <w:ind w:firstLine="420"/>
        <w:spacing w:line="360" w:lineRule="auto"/>
        <w:rPr>
          <w:rFonts w:hint="eastAsia" w:ascii="宋体" w:hAnsi="宋体" w:eastAsia="宋体"/>
          <w:b/>
          <w:bCs/>
          <w:color w:val="000000"/>
          <w:sz w:val="21"/>
          <w:szCs w:val="21"/>
          <w:u w:val="single"/>
        </w:rPr>
      </w:pPr>
      <w:r>
        <w:rPr>
          <w:rFonts w:hint="eastAsia" w:ascii="宋体" w:hAnsi="宋体" w:eastAsia="宋体"/>
          <w:b w:val="0"/>
          <w:bCs w:val="0"/>
          <w:color w:val="000000"/>
          <w:sz w:val="21"/>
          <w:szCs w:val="21"/>
          <w:u w:val="none"/>
        </w:rPr>
        <w:t xml:space="preserve">（1）本项目整体专门面向中小企业采购货物。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（2）本项目整体专门面向小微企业采购货物。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（3）本项目通过以下第（ ）种方式预留部分采购份额采购中小企业货物：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①本项目要求供应商以联合体形式参加，企业合同金额应当达到的比例为  /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②本项目要求供应商进行合同分包，企业合同金额应当达到的比例为  /  %。</w:t>
      </w:r>
      <w:r/>
    </w:p>
    <w:p>
      <w:pPr>
        <w:ind w:firstLine="420"/>
        <w:spacing w:line="360" w:lineRule="auto"/>
        <w:rPr>
          <w:rFonts w:hint="eastAsia" w:ascii="宋体" w:hAnsi="宋体" w:eastAsia="宋体"/>
          <w:b/>
          <w:bCs/>
          <w:color w:val="000000"/>
          <w:sz w:val="21"/>
          <w:szCs w:val="21"/>
          <w:u w:val="single"/>
        </w:rPr>
      </w:pPr>
      <w:r>
        <w:rPr>
          <w:rFonts w:hint="eastAsia" w:ascii="宋体" w:hAnsi="宋体" w:eastAsia="宋体"/>
          <w:b/>
          <w:bCs/>
          <w:color w:val="000000"/>
          <w:sz w:val="21"/>
          <w:szCs w:val="21"/>
          <w:u w:val="single"/>
        </w:rPr>
        <w:t xml:space="preserve">（4）本项目为非预留份额的采购项目或采购包，执行价格扣除优惠政策，具体详见采购文件评标标准。</w:t>
      </w:r>
      <w:r/>
    </w:p>
    <w:p>
      <w:pPr>
        <w:pStyle w:val="904"/>
        <w:ind w:firstLine="420"/>
        <w:spacing w:line="360" w:lineRule="auto"/>
      </w:pPr>
      <w:r>
        <w:rPr>
          <w:rFonts w:hint="eastAsia" w:ascii="宋体" w:hAnsi="宋体" w:eastAsia="宋体"/>
          <w:color w:val="000000"/>
          <w:sz w:val="21"/>
          <w:szCs w:val="21"/>
          <w:lang w:val="en-US"/>
        </w:rPr>
        <w:t xml:space="preserve">2.3</w:t>
      </w:r>
      <w:r>
        <w:rPr>
          <w:rFonts w:hint="eastAsia" w:ascii="宋体" w:hAnsi="宋体" w:eastAsia="宋体"/>
          <w:color w:val="000000"/>
          <w:sz w:val="21"/>
          <w:szCs w:val="21"/>
        </w:rPr>
        <w:t xml:space="preserve">采购人根据采购项目的特殊要求规定的特定条件：</w:t>
      </w:r>
      <w:r>
        <w:rPr>
          <w:rFonts w:hint="eastAsia" w:ascii="宋体" w:hAnsi="宋体" w:eastAsia="宋体"/>
          <w:color w:val="000000"/>
          <w:szCs w:val="20"/>
          <w:lang w:val="en-US"/>
        </w:rPr>
        <w:t xml:space="preserve">无</w:t>
      </w:r>
      <w:r>
        <w:rPr>
          <w:rFonts w:hint="eastAsia" w:ascii="宋体" w:hAnsi="宋体" w:eastAsia="宋体"/>
          <w:color w:val="000000"/>
          <w:szCs w:val="20"/>
        </w:rPr>
        <w:t xml:space="preserve">。</w:t>
      </w:r>
      <w:r/>
    </w:p>
    <w:p>
      <w:pPr>
        <w:ind w:firstLine="420"/>
        <w:spacing w:line="360" w:lineRule="auto"/>
        <w:rPr>
          <w:rFonts w:hint="eastAsia" w:ascii="宋体" w:hAnsi="宋体" w:eastAsia="宋体"/>
          <w:color w:val="000000"/>
          <w:sz w:val="21"/>
          <w:szCs w:val="21"/>
          <w:lang w:val="en-US"/>
        </w:rPr>
      </w:pPr>
      <w:r/>
      <w:bookmarkStart w:id="12" w:name="_Toc35393792"/>
      <w:r/>
      <w:bookmarkStart w:id="13" w:name="_Toc35393623"/>
      <w:r>
        <w:rPr>
          <w:rFonts w:hint="eastAsia" w:ascii="宋体" w:hAnsi="宋体" w:eastAsia="宋体"/>
          <w:color w:val="000000"/>
          <w:sz w:val="21"/>
          <w:szCs w:val="21"/>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eastAsia="宋体"/>
          <w:b/>
          <w:bCs/>
          <w:color w:val="000000"/>
          <w:sz w:val="21"/>
          <w:szCs w:val="21"/>
          <w:u w:val="single"/>
        </w:rPr>
      </w:pPr>
      <w:r>
        <w:rPr>
          <w:rFonts w:hint="eastAsia" w:ascii="宋体" w:hAnsi="宋体" w:eastAsia="宋体"/>
          <w:color w:val="000000"/>
          <w:sz w:val="21"/>
          <w:szCs w:val="21"/>
          <w:lang w:val="en-US"/>
        </w:rPr>
        <w:t xml:space="preserve">2.5</w:t>
      </w:r>
      <w:r>
        <w:rPr>
          <w:rFonts w:hint="eastAsia" w:ascii="宋体" w:hAnsi="宋体" w:eastAsia="宋体"/>
          <w:color w:val="000000"/>
          <w:sz w:val="21"/>
          <w:szCs w:val="21"/>
        </w:rPr>
        <w:t xml:space="preserve">供应商单位负责人为同一人或者存在直接控股、管理关系的不同供应商，不得参加本项目的采购活动。</w:t>
      </w:r>
      <w:r>
        <w:rPr>
          <w:rFonts w:hint="eastAsia" w:ascii="宋体" w:hAnsi="宋体" w:eastAsia="宋体"/>
          <w:b/>
          <w:bCs/>
          <w:sz w:val="21"/>
          <w:szCs w:val="21"/>
          <w:u w:val="single"/>
        </w:rPr>
        <w:t xml:space="preserve">（</w:t>
      </w:r>
      <w:r>
        <w:rPr>
          <w:rFonts w:hint="eastAsia" w:ascii="宋体" w:hAnsi="宋体" w:eastAsia="宋体"/>
          <w:b/>
          <w:bCs/>
          <w:sz w:val="21"/>
          <w:szCs w:val="21"/>
          <w:u w:val="single"/>
          <w:lang w:val="en-US"/>
        </w:rPr>
        <w:t xml:space="preserve">提供相应承诺，格式自拟</w:t>
      </w:r>
      <w:r>
        <w:rPr>
          <w:rFonts w:hint="eastAsia" w:ascii="宋体" w:hAnsi="宋体" w:eastAsia="宋体"/>
          <w:b/>
          <w:bCs/>
          <w:sz w:val="21"/>
          <w:szCs w:val="21"/>
          <w:u w:val="single"/>
        </w:rPr>
        <w:t xml:space="preserve">）</w:t>
      </w:r>
      <w:r/>
    </w:p>
    <w:p>
      <w:pPr>
        <w:ind w:firstLine="420"/>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lang w:val="en-US"/>
        </w:rPr>
        <w:t xml:space="preserve">2.6</w:t>
      </w:r>
      <w:r>
        <w:rPr>
          <w:rFonts w:hint="eastAsia" w:ascii="宋体" w:hAnsi="宋体" w:eastAsia="宋体"/>
          <w:color w:val="000000"/>
          <w:sz w:val="21"/>
          <w:szCs w:val="21"/>
        </w:rPr>
        <w:t xml:space="preserve">为采购项目提供整体设计、规范编制或者项目管理、监理、检测等服务的供应商，不得再参加该采购项目的其他采购活动。</w:t>
      </w:r>
      <w:r>
        <w:rPr>
          <w:rFonts w:hint="eastAsia" w:ascii="宋体" w:hAnsi="宋体" w:eastAsia="宋体"/>
          <w:b/>
          <w:bCs/>
          <w:sz w:val="21"/>
          <w:szCs w:val="21"/>
          <w:u w:val="single"/>
        </w:rPr>
        <w:t xml:space="preserve">（</w:t>
      </w:r>
      <w:r>
        <w:rPr>
          <w:rFonts w:hint="eastAsia" w:ascii="宋体" w:hAnsi="宋体" w:eastAsia="宋体"/>
          <w:b/>
          <w:bCs/>
          <w:sz w:val="21"/>
          <w:szCs w:val="21"/>
          <w:u w:val="single"/>
          <w:lang w:val="en-US"/>
        </w:rPr>
        <w:t xml:space="preserve">提供相应承诺，格式自拟</w:t>
      </w:r>
      <w:r>
        <w:rPr>
          <w:rFonts w:hint="eastAsia" w:ascii="宋体" w:hAnsi="宋体" w:eastAsia="宋体"/>
          <w:b/>
          <w:bCs/>
          <w:sz w:val="21"/>
          <w:szCs w:val="21"/>
          <w:u w:val="single"/>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rPr>
          <w:rFonts w:hint="eastAsia" w:ascii="宋体" w:hAnsi="宋体" w:eastAsia="宋体"/>
          <w:b/>
          <w:bCs/>
          <w:sz w:val="21"/>
          <w:szCs w:val="21"/>
          <w:u w:val="single"/>
        </w:rPr>
        <w:t xml:space="preserve">（</w:t>
      </w:r>
      <w:r>
        <w:rPr>
          <w:rFonts w:hint="eastAsia" w:ascii="宋体" w:hAnsi="宋体" w:eastAsia="宋体"/>
          <w:b/>
          <w:bCs/>
          <w:sz w:val="21"/>
          <w:szCs w:val="21"/>
          <w:u w:val="single"/>
          <w:lang w:val="en-US"/>
        </w:rPr>
        <w:t xml:space="preserve">提供查询截图</w:t>
      </w:r>
      <w:r>
        <w:rPr>
          <w:rFonts w:hint="eastAsia" w:ascii="宋体" w:hAnsi="宋体" w:eastAsia="宋体"/>
          <w:b/>
          <w:bCs/>
          <w:sz w:val="21"/>
          <w:szCs w:val="21"/>
          <w:u w:val="single"/>
        </w:rPr>
        <w:t xml:space="preserve">）</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三、获取</w:t>
      </w:r>
      <w:bookmarkEnd w:id="10"/>
      <w:r/>
      <w:bookmarkEnd w:id="11"/>
      <w:r/>
      <w:bookmarkEnd w:id="12"/>
      <w:r/>
      <w:bookmarkEnd w:id="13"/>
      <w:r>
        <w:rPr>
          <w:rFonts w:hint="eastAsia" w:ascii="宋体" w:hAnsi="宋体" w:eastAsia="宋体"/>
          <w:b/>
          <w:bCs/>
          <w:color w:val="000000"/>
          <w:sz w:val="21"/>
          <w:szCs w:val="21"/>
        </w:rPr>
        <w:t xml:space="preserve">招标文件：</w:t>
      </w:r>
      <w:r/>
    </w:p>
    <w:p>
      <w:pPr>
        <w:ind w:firstLine="420"/>
        <w:spacing w:line="360" w:lineRule="auto"/>
        <w:rPr>
          <w:rFonts w:hint="eastAsia" w:ascii="宋体" w:hAnsi="宋体" w:eastAsia="宋体"/>
          <w:color w:val="000000"/>
          <w:sz w:val="21"/>
          <w:szCs w:val="21"/>
          <w:lang w:val="en-US"/>
        </w:rPr>
      </w:pPr>
      <w:r/>
      <w:bookmarkStart w:id="14" w:name="_Toc28359082"/>
      <w:r/>
      <w:bookmarkStart w:id="15" w:name="_Toc28359005"/>
      <w:r/>
      <w:bookmarkStart w:id="16" w:name="_Toc35393793"/>
      <w:r/>
      <w:bookmarkStart w:id="17" w:name="_Toc35393624"/>
      <w:r>
        <w:rPr>
          <w:rFonts w:hint="eastAsia" w:ascii="宋体" w:hAnsi="宋体" w:eastAsia="宋体"/>
          <w:color w:val="000000"/>
          <w:sz w:val="21"/>
          <w:szCs w:val="21"/>
          <w:lang w:val="en-US"/>
        </w:rPr>
        <w:t xml:space="preserve">3.1时间：自招标文件公告发布之日起5个工作日。</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3.2地点：江苏省政府采购交易系统（苏采云）。</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3.3方式：网上下载。</w:t>
      </w:r>
      <w:r/>
    </w:p>
    <w:p>
      <w:pPr>
        <w:ind w:firstLine="420"/>
        <w:spacing w:line="360" w:lineRule="auto"/>
        <w:rPr>
          <w:rFonts w:hint="eastAsia" w:ascii="宋体" w:hAnsi="宋体" w:eastAsia="宋体"/>
          <w:color w:val="000000"/>
          <w:lang w:val="en-US"/>
        </w:rPr>
      </w:pPr>
      <w:r>
        <w:rPr>
          <w:rFonts w:hint="eastAsia" w:ascii="宋体" w:hAnsi="宋体" w:eastAsia="宋体"/>
          <w:color w:val="000000"/>
          <w:sz w:val="21"/>
          <w:szCs w:val="21"/>
          <w:lang w:val="en-US"/>
        </w:rPr>
        <w:t xml:space="preserve">3.4售价：0.00元。</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四、投标</w:t>
      </w:r>
      <w:bookmarkEnd w:id="14"/>
      <w:r/>
      <w:bookmarkEnd w:id="15"/>
      <w:r/>
      <w:bookmarkEnd w:id="16"/>
      <w:r/>
      <w:bookmarkEnd w:id="17"/>
      <w:r>
        <w:rPr>
          <w:rFonts w:hint="eastAsia" w:ascii="宋体" w:hAnsi="宋体" w:eastAsia="宋体"/>
          <w:b/>
          <w:bCs/>
          <w:color w:val="000000"/>
          <w:sz w:val="21"/>
          <w:szCs w:val="21"/>
        </w:rPr>
        <w:t xml:space="preserve">、开标信息：</w:t>
      </w:r>
      <w:r/>
    </w:p>
    <w:p>
      <w:pPr>
        <w:ind w:firstLine="420"/>
        <w:spacing w:line="360" w:lineRule="auto"/>
        <w:rPr>
          <w:rFonts w:hint="eastAsia" w:ascii="宋体" w:hAnsi="宋体" w:eastAsia="宋体"/>
          <w:color w:val="000000"/>
          <w:sz w:val="21"/>
          <w:szCs w:val="21"/>
          <w:lang w:val="en-US"/>
        </w:rPr>
      </w:pPr>
      <w:r/>
      <w:bookmarkStart w:id="18" w:name="_Toc35393794"/>
      <w:r/>
      <w:bookmarkStart w:id="19" w:name="_Toc28359084"/>
      <w:r/>
      <w:bookmarkStart w:id="20" w:name="_Toc28359007"/>
      <w:r/>
      <w:bookmarkStart w:id="21" w:name="_Toc35393625"/>
      <w:r>
        <w:rPr>
          <w:rFonts w:hint="eastAsia" w:ascii="宋体" w:hAnsi="宋体" w:eastAsia="宋体"/>
          <w:color w:val="000000"/>
          <w:sz w:val="21"/>
          <w:szCs w:val="21"/>
          <w:lang w:val="en-US"/>
        </w:rPr>
        <w:t xml:space="preserve">4.1开标时间：</w:t>
      </w:r>
      <w:r>
        <w:rPr>
          <w:rFonts w:hint="eastAsia" w:ascii="宋体" w:hAnsi="宋体" w:eastAsia="宋体"/>
          <w:color w:val="000000"/>
          <w:sz w:val="21"/>
          <w:szCs w:val="21"/>
          <w:highlight w:val="yellow"/>
          <w:lang w:val="en-US"/>
        </w:rPr>
        <w:t xml:space="preserve">2026年</w:t>
      </w:r>
      <w:r>
        <w:rPr>
          <w:rFonts w:hint="eastAsia" w:ascii="宋体" w:hAnsi="宋体" w:eastAsia="宋体"/>
          <w:color w:val="000000"/>
          <w:sz w:val="21"/>
          <w:szCs w:val="21"/>
          <w:highlight w:val="yellow"/>
          <w:lang w:val="en-US" w:eastAsia="zh-CN"/>
        </w:rPr>
        <w:t xml:space="preserve">11</w:t>
      </w:r>
      <w:r>
        <w:rPr>
          <w:rFonts w:hint="eastAsia" w:ascii="宋体" w:hAnsi="宋体" w:eastAsia="宋体"/>
          <w:color w:val="000000"/>
          <w:sz w:val="21"/>
          <w:szCs w:val="21"/>
          <w:highlight w:val="yellow"/>
          <w:lang w:val="en-US"/>
        </w:rPr>
        <w:t xml:space="preserve">月</w:t>
      </w:r>
      <w:r>
        <w:rPr>
          <w:rFonts w:hint="eastAsia" w:ascii="宋体" w:hAnsi="宋体" w:eastAsia="宋体"/>
          <w:color w:val="000000"/>
          <w:sz w:val="21"/>
          <w:szCs w:val="21"/>
          <w:highlight w:val="yellow"/>
          <w:lang w:val="en-US" w:eastAsia="zh-CN"/>
        </w:rPr>
        <w:t xml:space="preserve">09</w:t>
      </w:r>
      <w:r>
        <w:rPr>
          <w:rFonts w:hint="eastAsia" w:ascii="宋体" w:hAnsi="宋体" w:eastAsia="宋体"/>
          <w:color w:val="000000"/>
          <w:sz w:val="21"/>
          <w:szCs w:val="21"/>
          <w:highlight w:val="yellow"/>
          <w:lang w:val="en-US"/>
        </w:rPr>
        <w:t xml:space="preserve">日14时00分（</w:t>
      </w:r>
      <w:r>
        <w:rPr>
          <w:rFonts w:hint="eastAsia" w:ascii="宋体" w:hAnsi="宋体" w:eastAsia="宋体"/>
          <w:color w:val="000000"/>
          <w:sz w:val="21"/>
          <w:szCs w:val="21"/>
          <w:lang w:val="en-US"/>
        </w:rPr>
        <w:t xml:space="preserve">北京时间）。</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4.2开标地点：“苏采云”政府采购交易系统网上开标大厅。</w:t>
      </w:r>
      <w:r/>
    </w:p>
    <w:p>
      <w:pPr>
        <w:ind w:firstLine="422"/>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五、公告期限</w:t>
      </w:r>
      <w:bookmarkEnd w:id="18"/>
      <w:r/>
      <w:bookmarkEnd w:id="19"/>
      <w:r/>
      <w:bookmarkEnd w:id="20"/>
      <w:r/>
      <w:bookmarkEnd w:id="21"/>
      <w:r>
        <w:rPr>
          <w:rFonts w:hint="eastAsia" w:ascii="宋体" w:hAnsi="宋体" w:eastAsia="宋体"/>
          <w:b/>
          <w:bCs/>
          <w:color w:val="000000"/>
          <w:sz w:val="21"/>
          <w:szCs w:val="21"/>
        </w:rPr>
        <w:t xml:space="preserve">：</w:t>
      </w:r>
      <w:r>
        <w:rPr>
          <w:rFonts w:hint="eastAsia" w:ascii="宋体" w:hAnsi="宋体" w:eastAsia="宋体"/>
          <w:color w:val="000000"/>
          <w:sz w:val="21"/>
          <w:szCs w:val="21"/>
        </w:rPr>
        <w:t xml:space="preserve">自本公告发布之日起5个工作日。</w:t>
      </w:r>
      <w:r/>
    </w:p>
    <w:p>
      <w:pPr>
        <w:ind w:firstLine="422"/>
        <w:spacing w:line="360" w:lineRule="auto"/>
        <w:rPr>
          <w:rFonts w:hint="eastAsia" w:ascii="宋体" w:hAnsi="宋体" w:eastAsia="宋体"/>
          <w:b/>
          <w:bCs/>
          <w:color w:val="000000"/>
          <w:sz w:val="21"/>
          <w:szCs w:val="21"/>
        </w:rPr>
      </w:pPr>
      <w:r/>
      <w:bookmarkStart w:id="22" w:name="_Toc35393795"/>
      <w:r/>
      <w:bookmarkStart w:id="23" w:name="_Toc35393626"/>
      <w:r>
        <w:rPr>
          <w:rFonts w:hint="eastAsia" w:ascii="宋体" w:hAnsi="宋体" w:eastAsia="宋体"/>
          <w:b/>
          <w:bCs/>
          <w:color w:val="000000"/>
          <w:sz w:val="21"/>
          <w:szCs w:val="21"/>
        </w:rPr>
        <w:t xml:space="preserve">六、其他补充事宜</w:t>
      </w:r>
      <w:bookmarkEnd w:id="22"/>
      <w:r/>
      <w:bookmarkEnd w:id="23"/>
      <w:r>
        <w:rPr>
          <w:rFonts w:hint="eastAsia" w:ascii="宋体" w:hAnsi="宋体" w:eastAsia="宋体"/>
          <w:b/>
          <w:bCs/>
          <w:color w:val="000000"/>
          <w:sz w:val="21"/>
          <w:szCs w:val="21"/>
        </w:rPr>
        <w:t xml:space="preserve">：</w:t>
      </w:r>
      <w:r/>
    </w:p>
    <w:p>
      <w:pPr>
        <w:ind w:firstLine="420"/>
        <w:spacing w:line="360" w:lineRule="auto"/>
        <w:rPr>
          <w:rFonts w:hint="eastAsia" w:ascii="宋体" w:hAnsi="宋体" w:eastAsia="宋体"/>
          <w:sz w:val="24"/>
          <w:szCs w:val="24"/>
        </w:rPr>
      </w:pPr>
      <w:r/>
      <w:bookmarkStart w:id="24" w:name="_Toc28359085"/>
      <w:r/>
      <w:bookmarkStart w:id="25" w:name="_Toc28359008"/>
      <w:r/>
      <w:bookmarkStart w:id="26" w:name="_Toc35393796"/>
      <w:r/>
      <w:bookmarkStart w:id="27" w:name="_Toc35393627"/>
      <w:r>
        <w:rPr>
          <w:rFonts w:hint="eastAsia" w:ascii="宋体" w:hAnsi="宋体" w:eastAsia="宋体"/>
          <w:sz w:val="24"/>
          <w:szCs w:val="24"/>
          <w:lang w:val="en-US"/>
        </w:rPr>
        <w:t xml:space="preserve">6</w:t>
      </w:r>
      <w:r>
        <w:rPr>
          <w:rFonts w:hint="eastAsia" w:ascii="宋体" w:hAnsi="宋体" w:eastAsia="宋体"/>
          <w:sz w:val="24"/>
          <w:szCs w:val="24"/>
        </w:rPr>
        <w:t xml:space="preserve">.1本项目在江苏政府采购网发布公告。</w:t>
      </w:r>
      <w:r/>
    </w:p>
    <w:p>
      <w:pPr>
        <w:ind w:firstLine="42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.2供应商应当从采购代理机构合法获得本项目</w:t>
      </w:r>
      <w:r>
        <w:rPr>
          <w:rFonts w:hint="eastAsia" w:ascii="宋体" w:hAnsi="宋体" w:eastAsia="宋体"/>
          <w:sz w:val="24"/>
          <w:szCs w:val="24"/>
          <w:lang w:val="en-US"/>
        </w:rPr>
        <w:t xml:space="preserve">采购</w:t>
      </w:r>
      <w:r>
        <w:rPr>
          <w:rFonts w:hint="eastAsia" w:ascii="宋体" w:hAnsi="宋体" w:eastAsia="宋体"/>
          <w:sz w:val="24"/>
          <w:szCs w:val="24"/>
        </w:rPr>
        <w:t xml:space="preserve">文件。</w:t>
      </w:r>
      <w:r/>
    </w:p>
    <w:p>
      <w:pPr>
        <w:ind w:firstLine="420"/>
        <w:spacing w:line="360" w:lineRule="auto"/>
        <w:rPr>
          <w:rFonts w:ascii="Times New Roman" w:hAnsi="Times New Roman" w:eastAsia="Times New Roman" w:cs="Times New Roman"/>
          <w:sz w:val="21"/>
          <w:szCs w:val="21"/>
        </w:rPr>
      </w:pPr>
      <w:r>
        <w:rPr>
          <w:rFonts w:hint="eastAsia" w:ascii="宋体" w:hAnsi="宋体" w:eastAsia="宋体"/>
          <w:sz w:val="24"/>
          <w:szCs w:val="24"/>
          <w:lang w:val="en-US"/>
        </w:rPr>
        <w:t xml:space="preserve">6</w:t>
      </w:r>
      <w:r>
        <w:rPr>
          <w:rFonts w:hint="eastAsia" w:ascii="宋体" w:hAnsi="宋体" w:eastAsia="宋体"/>
          <w:sz w:val="24"/>
          <w:szCs w:val="24"/>
        </w:rPr>
        <w:t xml:space="preserve">.3勘察现场或答疑：</w:t>
      </w:r>
      <w:r>
        <w:rPr>
          <w:rFonts w:ascii="宋体" w:hAnsi="宋体" w:eastAsia="宋体"/>
          <w:sz w:val="21"/>
          <w:szCs w:val="21"/>
        </w:rPr>
        <w:t xml:space="preserve">采购人不组织集中考察及答疑各供应商自行联系前往考察，未考察现场或考察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6.4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spacing w:line="360" w:lineRule="auto"/>
        <w:rPr>
          <w:rFonts w:hint="eastAsia"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hint="eastAsia"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“苏采云”南京地区客服热线025-83633744、025-83633743。</w:t>
      </w:r>
      <w:r/>
    </w:p>
    <w:p>
      <w:pPr>
        <w:ind w:firstLine="420"/>
        <w:spacing w:line="360" w:lineRule="auto"/>
        <w:rPr>
          <w:rFonts w:hint="eastAsia" w:ascii="宋体" w:hAnsi="宋体" w:eastAsia="宋体"/>
          <w:b/>
          <w:spacing w:val="8"/>
          <w:sz w:val="24"/>
          <w:szCs w:val="24"/>
          <w:lang w:val="en-US"/>
        </w:rPr>
      </w:pPr>
      <w:r>
        <w:rPr>
          <w:rFonts w:hint="eastAsia" w:ascii="宋体" w:hAnsi="宋体" w:eastAsia="宋体"/>
          <w:sz w:val="24"/>
          <w:szCs w:val="24"/>
          <w:lang w:val="en-US"/>
        </w:rPr>
        <w:t xml:space="preserve">6.5有关本次采购的事项若存在变动或修改，请及时关注“江苏政府采购网”（www.ccgp-jiangsu.gov.cn）更正公告。</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七、对本次招标提出询问，请按以下方式联系</w:t>
      </w:r>
      <w:bookmarkEnd w:id="24"/>
      <w:r/>
      <w:bookmarkEnd w:id="25"/>
      <w:r/>
      <w:bookmarkEnd w:id="26"/>
      <w:r/>
      <w:bookmarkEnd w:id="27"/>
      <w:r>
        <w:rPr>
          <w:rFonts w:hint="eastAsia" w:ascii="宋体" w:hAnsi="宋体" w:eastAsia="宋体"/>
          <w:b/>
          <w:bCs/>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7.1</w:t>
      </w:r>
      <w:r>
        <w:rPr>
          <w:rFonts w:hint="eastAsia" w:ascii="宋体" w:hAnsi="宋体" w:eastAsia="宋体"/>
          <w:color w:val="000000"/>
          <w:sz w:val="21"/>
          <w:szCs w:val="21"/>
        </w:rPr>
        <w:t xml:space="preserve">采购人信息：</w:t>
      </w:r>
      <w:r/>
    </w:p>
    <w:p>
      <w:pPr>
        <w:ind w:firstLine="420"/>
        <w:spacing w:line="360" w:lineRule="auto"/>
        <w:rPr>
          <w:rFonts w:hint="eastAsia" w:ascii="宋体" w:hAnsi="宋体" w:eastAsia="宋体"/>
          <w:sz w:val="21"/>
          <w:szCs w:val="21"/>
        </w:rPr>
      </w:pPr>
      <w:r/>
      <w:bookmarkStart w:id="28" w:name="_Toc28359009"/>
      <w:r/>
      <w:bookmarkStart w:id="29" w:name="_Toc28359086"/>
      <w:r>
        <w:rPr>
          <w:rFonts w:hint="eastAsia" w:ascii="宋体" w:hAnsi="宋体" w:eastAsia="宋体"/>
          <w:sz w:val="21"/>
          <w:szCs w:val="21"/>
        </w:rPr>
        <w:t xml:space="preserve">名称：南京艺术学院</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地址：</w:t>
      </w:r>
      <w:r>
        <w:rPr>
          <w:rFonts w:hint="eastAsia" w:ascii="宋体" w:hAnsi="宋体" w:eastAsia="宋体"/>
          <w:sz w:val="21"/>
          <w:szCs w:val="21"/>
          <w:lang w:val="en-US"/>
        </w:rPr>
        <w:t xml:space="preserve">江苏省南京市北京西路74号 </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凌老师</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联系方式：</w:t>
      </w:r>
      <w:r>
        <w:rPr>
          <w:rFonts w:hint="eastAsia" w:ascii="宋体" w:hAnsi="宋体" w:eastAsia="宋体"/>
          <w:sz w:val="21"/>
          <w:szCs w:val="21"/>
          <w:lang w:val="en-US"/>
        </w:rPr>
        <w:t xml:space="preserve">025-83498796</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7.2</w:t>
      </w:r>
      <w:r>
        <w:rPr>
          <w:rFonts w:hint="eastAsia" w:ascii="宋体" w:hAnsi="宋体" w:eastAsia="宋体"/>
          <w:color w:val="000000"/>
          <w:sz w:val="21"/>
          <w:szCs w:val="21"/>
        </w:rPr>
        <w:t xml:space="preserve">采购代理机构信息</w:t>
      </w:r>
      <w:bookmarkEnd w:id="28"/>
      <w:r/>
      <w:bookmarkEnd w:id="29"/>
      <w:r>
        <w:rPr>
          <w:rFonts w:hint="eastAsia" w:ascii="宋体" w:hAnsi="宋体" w:eastAsia="宋体"/>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rPr>
        <w:t xml:space="preserve">联系方式：</w:t>
      </w:r>
      <w:bookmarkStart w:id="30" w:name="_Toc28359087"/>
      <w:r/>
      <w:bookmarkStart w:id="31" w:name="_Toc28359010"/>
      <w:r>
        <w:rPr>
          <w:rFonts w:hint="eastAsia" w:ascii="宋体" w:hAnsi="宋体" w:eastAsia="宋体"/>
          <w:color w:val="000000"/>
          <w:sz w:val="21"/>
          <w:szCs w:val="21"/>
          <w:lang w:val="en-US"/>
        </w:rPr>
        <w:t xml:space="preserve">15793699665</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7.3</w:t>
      </w:r>
      <w:r>
        <w:rPr>
          <w:rFonts w:hint="eastAsia" w:ascii="宋体" w:hAnsi="宋体" w:eastAsia="宋体"/>
          <w:color w:val="000000"/>
          <w:sz w:val="21"/>
          <w:szCs w:val="21"/>
        </w:rPr>
        <w:t xml:space="preserve">项目联系方式</w:t>
      </w:r>
      <w:bookmarkEnd w:id="30"/>
      <w:r/>
      <w:bookmarkEnd w:id="31"/>
      <w:r>
        <w:rPr>
          <w:rFonts w:hint="eastAsia" w:ascii="宋体" w:hAnsi="宋体" w:eastAsia="宋体"/>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项目联系人：</w:t>
      </w:r>
      <w:r>
        <w:rPr>
          <w:rFonts w:hint="eastAsia" w:ascii="宋体" w:hAnsi="宋体" w:eastAsia="宋体"/>
          <w:color w:val="000000"/>
          <w:sz w:val="21"/>
          <w:szCs w:val="21"/>
          <w:lang w:val="en-US"/>
        </w:rPr>
        <w:t xml:space="preserve">王思喻</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rPr>
        <w:t xml:space="preserve">电话：</w:t>
      </w:r>
      <w:r>
        <w:rPr>
          <w:rFonts w:hint="eastAsia" w:ascii="宋体" w:hAnsi="宋体" w:eastAsia="宋体"/>
          <w:color w:val="000000"/>
          <w:sz w:val="21"/>
          <w:szCs w:val="21"/>
          <w:lang w:val="en-US"/>
        </w:rPr>
        <w:t xml:space="preserve">15793699665</w:t>
      </w:r>
      <w:r/>
    </w:p>
    <w:p>
      <w:pPr>
        <w:jc w:val="center"/>
        <w:spacing w:line="360" w:lineRule="auto"/>
        <w:rPr>
          <w:rFonts w:hint="eastAsia" w:ascii="黑体" w:hAnsi="黑体" w:eastAsia="黑体" w:cs="黑体"/>
          <w:bCs/>
          <w:color w:val="000000"/>
          <w:sz w:val="32"/>
          <w:szCs w:val="36"/>
        </w:rPr>
        <w:outlineLvl w:val="0"/>
      </w:pPr>
      <w:r>
        <w:rPr>
          <w:rFonts w:ascii="宋体" w:hAnsi="宋体"/>
          <w:color w:val="000000"/>
          <w:szCs w:val="21"/>
        </w:rPr>
        <w:br w:type="page" w:clear="all"/>
      </w:r>
      <w:bookmarkStart w:id="32" w:name="_Toc5791"/>
      <w:r>
        <w:rPr>
          <w:rFonts w:hint="eastAsia" w:ascii="黑体" w:hAnsi="黑体" w:eastAsia="黑体" w:cs="黑体"/>
          <w:bCs/>
          <w:color w:val="000000"/>
          <w:sz w:val="32"/>
          <w:szCs w:val="36"/>
        </w:rPr>
        <w:t xml:space="preserve">第二章  供应商须知</w:t>
      </w:r>
      <w:bookmarkEnd w:id="32"/>
      <w:r/>
      <w:r/>
    </w:p>
    <w:p>
      <w:pPr>
        <w:jc w:val="center"/>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p>
    <w:tbl>
      <w:tblPr>
        <w:tblStyle w:val="900"/>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p>
        </w:tc>
        <w:tc>
          <w:tcPr>
            <w:tcW w:w="2151" w:type="dxa"/>
            <w:vAlign w:val="center"/>
            <w:textDirection w:val="lrTb"/>
            <w:noWrap w:val="false"/>
          </w:tcPr>
          <w:p>
            <w:pPr>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p>
        </w:tc>
        <w:tc>
          <w:tcPr>
            <w:tcW w:w="6960" w:type="dxa"/>
            <w:vAlign w:val="center"/>
            <w:textDirection w:val="lrTb"/>
            <w:noWrap w:val="false"/>
          </w:tcPr>
          <w:p>
            <w:pPr>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采购人</w:t>
            </w:r>
            <w:r/>
          </w:p>
        </w:tc>
        <w:tc>
          <w:tcPr>
            <w:tcW w:w="6960" w:type="dxa"/>
            <w:textDirection w:val="lrTb"/>
            <w:noWrap w:val="false"/>
          </w:tcPr>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名称：南京艺术学院</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hint="eastAsia" w:ascii="宋体" w:hAnsi="宋体" w:eastAsia="宋体"/>
                <w:sz w:val="21"/>
                <w:szCs w:val="21"/>
                <w:lang w:val="en-US"/>
              </w:rPr>
              <w:t xml:space="preserve">江苏省南京市北京西路74号 </w:t>
            </w:r>
            <w:r/>
          </w:p>
          <w:p>
            <w:pPr>
              <w:jc w:val="left"/>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凌老师</w:t>
            </w:r>
            <w:r/>
          </w:p>
          <w:p>
            <w:pPr>
              <w:jc w:val="left"/>
              <w:spacing w:line="360" w:lineRule="auto"/>
              <w:widowControl/>
              <w:rPr>
                <w:rFonts w:hint="eastAsia" w:ascii="宋体" w:hAnsi="宋体" w:eastAsia="宋体"/>
                <w:color w:val="000000"/>
                <w:sz w:val="21"/>
                <w:szCs w:val="21"/>
                <w:lang w:val="en-US"/>
              </w:rPr>
            </w:pPr>
            <w:r>
              <w:rPr>
                <w:rFonts w:hint="eastAsia" w:ascii="宋体" w:hAnsi="宋体" w:eastAsia="宋体"/>
                <w:sz w:val="21"/>
                <w:szCs w:val="21"/>
              </w:rPr>
              <w:t xml:space="preserve">联系方式：</w:t>
            </w:r>
            <w:r>
              <w:rPr>
                <w:rFonts w:hint="eastAsia" w:ascii="宋体" w:hAnsi="宋体" w:eastAsia="宋体"/>
                <w:sz w:val="21"/>
                <w:szCs w:val="21"/>
                <w:lang w:val="en-US"/>
              </w:rPr>
              <w:t xml:space="preserve">025-83498796</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采购代理机构</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rPr>
                <w:rFonts w:hint="eastAsia" w:ascii="宋体" w:hAnsi="宋体" w:eastAsia="宋体"/>
                <w:color w:val="000000"/>
                <w:sz w:val="21"/>
                <w:szCs w:val="21"/>
              </w:rPr>
              <w:t xml:space="preserve">  </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rPr>
              <w:t xml:space="preserve">联系方式：1</w:t>
            </w:r>
            <w:r>
              <w:rPr>
                <w:rFonts w:hint="eastAsia" w:ascii="宋体" w:hAnsi="宋体" w:eastAsia="宋体"/>
                <w:color w:val="000000"/>
                <w:sz w:val="21"/>
                <w:szCs w:val="21"/>
                <w:lang w:val="en-US"/>
              </w:rPr>
              <w:t xml:space="preserve">5793699665</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采购项目名称</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南京艺术学院有机质文物材料分析实验平台采购项目</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4</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项目实施地点</w:t>
            </w:r>
            <w:r/>
          </w:p>
        </w:tc>
        <w:tc>
          <w:tcPr>
            <w:tcW w:w="6960" w:type="dxa"/>
            <w:vAlign w:val="center"/>
            <w:textDirection w:val="lrTb"/>
            <w:noWrap w:val="false"/>
          </w:tcPr>
          <w:p>
            <w:pPr>
              <w:spacing w:line="360" w:lineRule="auto"/>
              <w:widowControl/>
              <w:rPr>
                <w:rFonts w:hint="eastAsia" w:ascii="宋体" w:hAnsi="宋体" w:eastAsia="宋体"/>
                <w:b/>
                <w:color w:val="000000"/>
                <w:sz w:val="21"/>
                <w:szCs w:val="21"/>
                <w:lang w:val="en-US"/>
              </w:rPr>
            </w:pPr>
            <w:r>
              <w:rPr>
                <w:rFonts w:hint="eastAsia" w:ascii="宋体" w:hAnsi="宋体" w:eastAsia="宋体"/>
                <w:color w:val="000000"/>
                <w:sz w:val="21"/>
                <w:szCs w:val="21"/>
              </w:rPr>
              <w:t xml:space="preserve">南京市</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资金来源</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6</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评审方法</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综合评分法</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7</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投标有效期</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提交投标文件截止之日起</w:t>
            </w:r>
            <w:r>
              <w:rPr>
                <w:rFonts w:hint="eastAsia" w:ascii="宋体" w:hAnsi="宋体" w:eastAsia="宋体"/>
                <w:color w:val="000000"/>
                <w:sz w:val="21"/>
                <w:szCs w:val="21"/>
                <w:lang w:val="en-US"/>
              </w:rPr>
              <w:t xml:space="preserve">90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90日</w:t>
            </w:r>
            <w:r>
              <w:rPr>
                <w:rFonts w:hint="eastAsia" w:ascii="宋体" w:hAnsi="宋体" w:eastAsia="宋体"/>
                <w:color w:val="000000"/>
                <w:sz w:val="21"/>
                <w:szCs w:val="21"/>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8</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供应商企业信用信息</w:t>
            </w:r>
            <w:r/>
          </w:p>
        </w:tc>
        <w:tc>
          <w:tcPr>
            <w:tcW w:w="6960" w:type="dxa"/>
            <w:vAlign w:val="center"/>
            <w:textDirection w:val="lrTb"/>
            <w:noWrap w:val="false"/>
          </w:tcPr>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）查询人：采购代理机构；</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）查询渠道：“信用中国”网站（www.creditchina.gov.cn）、“中国政府采购网”网站（www.ccgp.gov.cn）；</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）查询时间：开标结束后；</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）查询记录留存方式：由采购代理机构负责将供应商各网站信用记录截图打印保存，并作为本项目档案资料留存；</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）查询结果处理：</w:t>
            </w:r>
            <w:r>
              <w:rPr>
                <w:rFonts w:hint="eastAsia" w:ascii="仿宋" w:hAnsi="仿宋" w:eastAsia="仿宋" w:cs="仿宋"/>
                <w:color w:val="000000"/>
                <w:sz w:val="21"/>
                <w:szCs w:val="21"/>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9</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投标文件拒收情形</w:t>
            </w:r>
            <w:r/>
          </w:p>
        </w:tc>
        <w:tc>
          <w:tcPr>
            <w:tcW w:w="6960" w:type="dxa"/>
            <w:vAlign w:val="center"/>
            <w:textDirection w:val="lrTb"/>
            <w:noWrap w:val="false"/>
          </w:tcPr>
          <w:p>
            <w:pPr>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10</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投标无效情形</w:t>
            </w:r>
            <w:r/>
          </w:p>
        </w:tc>
        <w:tc>
          <w:tcPr>
            <w:tcW w:w="6960" w:type="dxa"/>
            <w:vAlign w:val="center"/>
            <w:textDirection w:val="lrTb"/>
            <w:noWrap w:val="false"/>
          </w:tcPr>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（1）供应商在苏采云系统规定的时间内未成功解密电子投标文件；</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）供应商未按照招标文件要求上传电子投标文件；</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）投标文件未按照招标文件要求加盖电子公章；</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4</w:t>
            </w:r>
            <w:r>
              <w:rPr>
                <w:rFonts w:hint="eastAsia" w:ascii="仿宋" w:hAnsi="仿宋" w:eastAsia="仿宋" w:cs="仿宋"/>
                <w:color w:val="000000"/>
                <w:sz w:val="21"/>
                <w:szCs w:val="21"/>
              </w:rPr>
              <w:t xml:space="preserve">）投标文件中未逐一说明投标产品名称、品牌、规格型号、产地、技术参数和服务响应，而是直接拷贝招标文件采购项目需求的；</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5</w:t>
            </w:r>
            <w:r>
              <w:rPr>
                <w:rFonts w:hint="eastAsia" w:ascii="仿宋" w:hAnsi="仿宋" w:eastAsia="仿宋" w:cs="仿宋"/>
                <w:color w:val="000000"/>
                <w:sz w:val="21"/>
                <w:szCs w:val="21"/>
              </w:rPr>
              <w:t xml:space="preserve">）不同供应商的投标文件由同一单位或者个人编制；</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6</w:t>
            </w:r>
            <w:r>
              <w:rPr>
                <w:rFonts w:hint="eastAsia" w:ascii="仿宋" w:hAnsi="仿宋" w:eastAsia="仿宋" w:cs="仿宋"/>
                <w:color w:val="000000"/>
                <w:sz w:val="21"/>
                <w:szCs w:val="21"/>
              </w:rPr>
              <w:t xml:space="preserve">）不同供应商委托同一单位或者个人办理投标事宜；</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7</w:t>
            </w:r>
            <w:r>
              <w:rPr>
                <w:rFonts w:hint="eastAsia" w:ascii="仿宋" w:hAnsi="仿宋" w:eastAsia="仿宋" w:cs="仿宋"/>
                <w:color w:val="000000"/>
                <w:sz w:val="21"/>
                <w:szCs w:val="21"/>
              </w:rPr>
              <w:t xml:space="preserve">）不同供应商的投标文件载明的项目管理成员或者联系人员为同一人；</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8</w:t>
            </w:r>
            <w:r>
              <w:rPr>
                <w:rFonts w:hint="eastAsia" w:ascii="仿宋" w:hAnsi="仿宋" w:eastAsia="仿宋" w:cs="仿宋"/>
                <w:color w:val="000000"/>
                <w:sz w:val="21"/>
                <w:szCs w:val="21"/>
              </w:rPr>
              <w:t xml:space="preserve">）不同供应商的投标文件异常一致或者投标报价呈规律性差异；</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9</w:t>
            </w:r>
            <w:r>
              <w:rPr>
                <w:rFonts w:hint="eastAsia" w:ascii="仿宋" w:hAnsi="仿宋" w:eastAsia="仿宋" w:cs="仿宋"/>
                <w:color w:val="000000"/>
                <w:sz w:val="21"/>
                <w:szCs w:val="21"/>
              </w:rPr>
              <w:t xml:space="preserve">）不同供应商的单位负责人为同一人或者供应商之间存在直接控股、管理关系的；</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0</w:t>
            </w:r>
            <w:r>
              <w:rPr>
                <w:rFonts w:hint="eastAsia" w:ascii="仿宋" w:hAnsi="仿宋" w:eastAsia="仿宋" w:cs="仿宋"/>
                <w:color w:val="000000"/>
                <w:sz w:val="21"/>
                <w:szCs w:val="21"/>
              </w:rPr>
              <w:t xml:space="preserve">）报价超过招标文件中规定的预算金额或者最高限价的；</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1</w:t>
            </w:r>
            <w:r>
              <w:rPr>
                <w:rFonts w:hint="eastAsia" w:ascii="仿宋" w:hAnsi="仿宋" w:eastAsia="仿宋" w:cs="仿宋"/>
                <w:color w:val="000000"/>
                <w:sz w:val="21"/>
                <w:szCs w:val="21"/>
              </w:rPr>
              <w:t xml:space="preserve">）投标文件含有采购人不能接受的附加条件的；</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）投标文件不符合招标文件规定的其他实质性要求的；</w:t>
            </w:r>
            <w:r/>
          </w:p>
          <w:p>
            <w:pPr>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11</w:t>
            </w:r>
            <w:r/>
          </w:p>
        </w:tc>
        <w:tc>
          <w:tcPr>
            <w:tcW w:w="21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废标情形</w:t>
            </w:r>
            <w:r/>
          </w:p>
        </w:tc>
        <w:tc>
          <w:tcPr>
            <w:tcW w:w="6960" w:type="dxa"/>
            <w:vAlign w:val="center"/>
            <w:textDirection w:val="lrTb"/>
            <w:noWrap w:val="false"/>
          </w:tcPr>
          <w:p>
            <w:pPr>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（1）符合资格条件的供应商或者对招标文件作实质性响应的供应商不足三家的；</w:t>
            </w:r>
            <w:r/>
          </w:p>
          <w:p>
            <w:pPr>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（2）出现影响采购公正的违法、违规行为的；</w:t>
            </w:r>
            <w:r/>
          </w:p>
          <w:p>
            <w:pPr>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（3）因重大变故，采购任务取消的；</w:t>
            </w:r>
            <w:r/>
          </w:p>
          <w:p>
            <w:pPr>
              <w:jc w:val="left"/>
              <w:spacing w:line="360" w:lineRule="auto"/>
              <w:rPr>
                <w:rFonts w:hint="eastAsia" w:ascii="宋体" w:hAnsi="宋体" w:eastAsia="宋体"/>
                <w:color w:val="000000"/>
                <w:sz w:val="21"/>
                <w:szCs w:val="21"/>
              </w:rPr>
            </w:pPr>
            <w:r>
              <w:rPr>
                <w:rFonts w:hint="eastAsia" w:ascii="仿宋" w:hAnsi="仿宋" w:eastAsia="仿宋" w:cs="仿宋"/>
                <w:color w:val="000000"/>
                <w:sz w:val="21"/>
                <w:szCs w:val="21"/>
              </w:rPr>
              <w:t xml:space="preserve">（4）因苏采云系统故障造成开标不成功。</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p>
        </w:tc>
        <w:tc>
          <w:tcPr>
            <w:tcW w:w="2151"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相同品牌产品</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投标要求</w:t>
            </w:r>
            <w:r/>
          </w:p>
        </w:tc>
        <w:tc>
          <w:tcPr>
            <w:tcW w:w="6960" w:type="dxa"/>
            <w:vAlign w:val="center"/>
            <w:textDirection w:val="lrTb"/>
            <w:noWrap w:val="false"/>
          </w:tcPr>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rPr>
              <w:t xml:space="preserve">按照随机抽取的方式</w:t>
            </w:r>
            <w:r>
              <w:rPr>
                <w:rFonts w:hint="eastAsia" w:ascii="宋体" w:hAnsi="宋体" w:eastAsia="宋体"/>
                <w:color w:val="000000"/>
                <w:sz w:val="21"/>
                <w:szCs w:val="21"/>
                <w:lang w:val="en-US"/>
              </w:rPr>
              <w:t xml:space="preserve">确定一个参加评标的供应商，其他投标无效；</w:t>
            </w:r>
            <w:r/>
          </w:p>
          <w:p>
            <w:pP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（3）非单一产品采购项目，以提供的核心产品品牌为准，核心产品详见第五章采购项目需求。多家供应商提供的核心产品品牌相同的，按前两款规定处理；</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（4）</w:t>
            </w:r>
            <w:bookmarkStart w:id="33" w:name="OLE_LINK2"/>
            <w:r>
              <w:rPr>
                <w:rFonts w:hint="eastAsia" w:ascii="宋体" w:hAnsi="宋体" w:eastAsia="宋体"/>
                <w:color w:val="000000"/>
                <w:sz w:val="21"/>
                <w:szCs w:val="21"/>
                <w:lang w:val="en-US"/>
              </w:rPr>
              <w:t xml:space="preserve">如有四家</w:t>
            </w:r>
            <w:r>
              <w:rPr>
                <w:rFonts w:hint="eastAsia" w:ascii="宋体" w:hAnsi="宋体" w:eastAsia="宋体"/>
                <w:color w:val="000000"/>
                <w:sz w:val="21"/>
                <w:szCs w:val="21"/>
              </w:rPr>
              <w:t xml:space="preserve">通过资格性审查、符合性审查的不同</w:t>
            </w:r>
            <w:r>
              <w:rPr>
                <w:rFonts w:hint="eastAsia" w:ascii="宋体" w:hAnsi="宋体" w:eastAsia="宋体"/>
                <w:color w:val="000000"/>
                <w:sz w:val="21"/>
                <w:szCs w:val="21"/>
                <w:lang w:val="en-US"/>
              </w:rPr>
              <w:t xml:space="preserve">供应商参与投标，有三家供应商所投产品（核心产品）均为同一品牌的，则实际投标产品品牌仅有两个，故有效供应商仅有两家，即实质性响应招标文件的供应商不足三家，项目废标。</w:t>
            </w:r>
            <w:bookmarkEnd w:id="33"/>
            <w:r/>
            <w:r/>
          </w:p>
        </w:tc>
      </w:tr>
    </w:tbl>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br w:type="page" w:clear="all"/>
      </w:r>
      <w:r>
        <w:rPr>
          <w:rFonts w:hint="eastAsia" w:ascii="宋体" w:hAnsi="宋体" w:eastAsia="宋体"/>
          <w:b/>
          <w:bCs/>
          <w:color w:val="000000"/>
          <w:sz w:val="21"/>
          <w:szCs w:val="21"/>
        </w:rPr>
        <w:t xml:space="preserve">一、总   则</w:t>
      </w:r>
      <w:r/>
    </w:p>
    <w:p>
      <w:pPr>
        <w:ind w:firstLine="210"/>
        <w:spacing w:line="360" w:lineRule="auto"/>
        <w:rPr>
          <w:rFonts w:hint="eastAsia"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1、适用法律</w:t>
      </w:r>
      <w:r/>
    </w:p>
    <w:p>
      <w:pPr>
        <w:ind w:firstLine="21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2、定义</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2.1“采购人”是指依法进行政府采购的国家机关、事业单位、团体组织。</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2.2“供应商”是指参加投标竞争，并符合招标文件规定资格条件的法人、其他组织或者自然人。</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2.4“货物”指本招标文件中所述产品。</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2.5“用户或使用单位”是指使用货物的单位。</w:t>
      </w:r>
      <w:r/>
    </w:p>
    <w:p>
      <w:pP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3、政策功能</w:t>
      </w:r>
      <w:r/>
    </w:p>
    <w:p>
      <w:pPr>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中小企业政策</w:t>
      </w:r>
      <w:r/>
    </w:p>
    <w:p>
      <w:pPr>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lang w:val="en-US"/>
        </w:rPr>
        <w:t xml:space="preserve">3.4</w:t>
      </w:r>
      <w:r>
        <w:rPr>
          <w:rFonts w:hint="eastAsia" w:ascii="宋体" w:hAnsi="宋体" w:eastAsia="宋体"/>
          <w:bCs/>
          <w:color w:val="000000"/>
          <w:sz w:val="21"/>
          <w:szCs w:val="21"/>
        </w:rPr>
        <w:t xml:space="preserve">节能产品政策</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rPr>
          <w:rFonts w:hint="eastAsia" w:ascii="宋体" w:hAnsi="宋体" w:eastAsia="宋体"/>
          <w:bCs/>
          <w:color w:val="000000"/>
          <w:sz w:val="21"/>
          <w:szCs w:val="21"/>
        </w:rPr>
      </w:pPr>
      <w:r>
        <w:rPr>
          <w:rFonts w:hint="eastAsia" w:ascii="宋体" w:hAnsi="宋体" w:eastAsia="宋体"/>
          <w:bCs/>
          <w:color w:val="000000"/>
          <w:sz w:val="21"/>
          <w:szCs w:val="21"/>
          <w:lang w:val="en-US"/>
        </w:rPr>
        <w:t xml:space="preserve">    3.5</w:t>
      </w:r>
      <w:r>
        <w:rPr>
          <w:rFonts w:hint="eastAsia" w:ascii="宋体" w:hAnsi="宋体" w:eastAsia="宋体"/>
          <w:bCs/>
          <w:color w:val="000000"/>
          <w:sz w:val="21"/>
          <w:szCs w:val="21"/>
        </w:rPr>
        <w:t xml:space="preserve">环境标志产品政策</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3.6信息安全产品政策</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（1）信息安全产品是指列入国家质检总局、国家认监委《信息安全产品强制性认证目录》，并获得强制性产品认证证书的产品。</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lang w:val="en-US"/>
        </w:rPr>
        <w:t xml:space="preserve">3.7</w:t>
      </w:r>
      <w:r>
        <w:rPr>
          <w:rFonts w:hint="eastAsia" w:ascii="宋体" w:hAnsi="宋体" w:eastAsia="宋体"/>
          <w:bCs/>
          <w:color w:val="000000"/>
          <w:sz w:val="21"/>
          <w:szCs w:val="21"/>
        </w:rPr>
        <w:t xml:space="preserve">进口产品政策</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（2）允许进口产品参加的，满足需求的国内产品可以参加。</w:t>
      </w:r>
      <w:r/>
    </w:p>
    <w:p>
      <w:pPr>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（3）允许进口产品参加的，优先采购向我国企业转让技术、与我国企业签订消化吸收再创新方案的供应商的进口产品。</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3.8支持本国产品的政策</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3.9未按要求提供相关材料的，不享受相关政策。</w:t>
      </w:r>
      <w:r/>
    </w:p>
    <w:p>
      <w:pPr>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4、招标文件的约束力</w:t>
      </w:r>
      <w:r/>
    </w:p>
    <w:p>
      <w:pPr>
        <w:ind w:firstLine="21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4.1供应商一旦</w:t>
      </w:r>
      <w:r>
        <w:rPr>
          <w:rFonts w:hint="eastAsia" w:ascii="宋体" w:hAnsi="宋体" w:eastAsia="宋体"/>
          <w:color w:val="000000"/>
          <w:sz w:val="21"/>
          <w:szCs w:val="21"/>
          <w:lang w:val="en-US"/>
        </w:rPr>
        <w:t xml:space="preserve">下载</w:t>
      </w:r>
      <w:r>
        <w:rPr>
          <w:rFonts w:hint="eastAsia" w:ascii="宋体" w:hAnsi="宋体" w:eastAsia="宋体"/>
          <w:color w:val="000000"/>
          <w:sz w:val="21"/>
          <w:szCs w:val="21"/>
        </w:rPr>
        <w:t xml:space="preserve">了本招标文件并参加投标，即被认为接受了本招标文件中的所有条件和规定。</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4.2</w:t>
      </w:r>
      <w:r>
        <w:rPr>
          <w:rFonts w:hint="eastAsia" w:ascii="宋体" w:hAnsi="宋体" w:eastAsia="宋体"/>
          <w:color w:val="000000"/>
          <w:sz w:val="21"/>
          <w:szCs w:val="21"/>
        </w:rPr>
        <w:t xml:space="preserve">招标文件中要求的产品品牌或型号，是采购人根据项目所要实现的功能推荐的品牌或型号，仅供供应商参考，并不是限制条件。</w:t>
      </w:r>
      <w:r/>
    </w:p>
    <w:p>
      <w:pPr>
        <w:ind w:firstLine="422"/>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rPr>
        <w:t xml:space="preserve">二、招标文件构成</w:t>
      </w:r>
      <w:r/>
    </w:p>
    <w:p>
      <w:pPr>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5、招标文件组成</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5.1招标公告</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5.2</w:t>
      </w:r>
      <w:r>
        <w:rPr>
          <w:rFonts w:hint="eastAsia" w:ascii="宋体" w:hAnsi="宋体" w:eastAsia="宋体"/>
          <w:color w:val="000000"/>
          <w:sz w:val="21"/>
          <w:szCs w:val="21"/>
        </w:rPr>
        <w:t xml:space="preserve">供应商须知</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5.3</w:t>
      </w:r>
      <w:r>
        <w:rPr>
          <w:rFonts w:hint="eastAsia" w:ascii="宋体" w:hAnsi="宋体" w:eastAsia="宋体"/>
          <w:color w:val="000000"/>
          <w:sz w:val="21"/>
          <w:szCs w:val="21"/>
        </w:rPr>
        <w:t xml:space="preserve">评标标准</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5.4纪律和职责</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5.5</w:t>
      </w:r>
      <w:r>
        <w:rPr>
          <w:rFonts w:hint="eastAsia" w:ascii="宋体" w:hAnsi="宋体" w:eastAsia="宋体"/>
          <w:color w:val="000000"/>
          <w:sz w:val="21"/>
          <w:szCs w:val="21"/>
        </w:rPr>
        <w:t xml:space="preserve">采购项目需求</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5.6</w:t>
      </w:r>
      <w:r>
        <w:rPr>
          <w:rFonts w:hint="eastAsia" w:ascii="宋体" w:hAnsi="宋体" w:eastAsia="宋体"/>
          <w:color w:val="000000"/>
          <w:sz w:val="21"/>
          <w:szCs w:val="21"/>
        </w:rPr>
        <w:t xml:space="preserve">合同主要条款及格式</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5.7</w:t>
      </w:r>
      <w:r>
        <w:rPr>
          <w:rFonts w:hint="eastAsia" w:ascii="宋体" w:hAnsi="宋体" w:eastAsia="宋体"/>
          <w:color w:val="000000"/>
          <w:sz w:val="21"/>
          <w:szCs w:val="21"/>
        </w:rPr>
        <w:t xml:space="preserve">附件</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5.8</w:t>
      </w:r>
      <w:r>
        <w:rPr>
          <w:rFonts w:hint="eastAsia" w:ascii="宋体" w:hAnsi="宋体" w:eastAsia="宋体"/>
          <w:color w:val="000000"/>
          <w:sz w:val="21"/>
          <w:szCs w:val="21"/>
        </w:rPr>
        <w:t xml:space="preserve">投标文件格式</w:t>
      </w:r>
      <w:r/>
    </w:p>
    <w:p>
      <w:pPr>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6、招标文件的澄清或者修改</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6.1采购人或者采购代理机构可以对已发出的招标文件、招标公告进行必要的澄清或者修改，但不得改变采购标的和资格条件。澄清或者修改应当在原公告发布媒体上发布更正公告。更正内容将作为招标文件的组成部分，并对供应商具有约束力。</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6.2供应商应在提交投标文件截止时间前，关注原公告媒体有关本项目的更正公告，根据更正公告内容自行决定是否需要重新制作和提交投标文件，并承担由此产生的相应责任。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6.3采购代理机构有权按照法律法规的要求推迟投标截止日期和开标日期，并在原公告媒体发布更正公告。</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三、投标</w:t>
      </w:r>
      <w:r/>
    </w:p>
    <w:p>
      <w:pPr>
        <w:ind w:firstLine="211"/>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7、投标文件的语言、计量单位、货币</w:t>
      </w:r>
      <w:r/>
    </w:p>
    <w:p>
      <w:pPr>
        <w:ind w:firstLine="21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7.2供应商所使用的计量单位应为国家法定计量单位。</w:t>
      </w:r>
      <w:r/>
    </w:p>
    <w:p>
      <w:pPr>
        <w:ind w:firstLine="21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7.3供应商应用人民币报价，招标文件另有约定的除外。</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7.4供应商</w:t>
      </w:r>
      <w:r>
        <w:rPr>
          <w:rFonts w:hint="eastAsia" w:ascii="宋体" w:hAnsi="宋体" w:eastAsia="宋体"/>
          <w:bCs/>
          <w:color w:val="000000"/>
          <w:sz w:val="21"/>
          <w:szCs w:val="21"/>
        </w:rPr>
        <w:t xml:space="preserve">投标产品如果是进口产品的，应提供人民币与外币之间的汇率</w:t>
      </w:r>
      <w:r>
        <w:rPr>
          <w:rFonts w:hint="eastAsia" w:ascii="宋体" w:hAnsi="宋体" w:eastAsia="宋体"/>
          <w:color w:val="000000"/>
          <w:sz w:val="21"/>
          <w:szCs w:val="21"/>
        </w:rPr>
        <w:t xml:space="preserve">。</w:t>
      </w:r>
      <w:r/>
    </w:p>
    <w:p>
      <w:pPr>
        <w:ind w:firstLine="210"/>
        <w:spacing w:line="360" w:lineRule="auto"/>
        <w:rPr>
          <w:rFonts w:hint="eastAsia"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8、联合体投标（如本项目接受联合体投标的，联合体各方须满足以下要求）</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8.1</w:t>
      </w:r>
      <w:r>
        <w:rPr>
          <w:rFonts w:hint="eastAsia" w:ascii="宋体" w:hAnsi="宋体" w:eastAsia="宋体"/>
          <w:color w:val="000000"/>
          <w:sz w:val="21"/>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8.2</w:t>
      </w:r>
      <w:r>
        <w:rPr>
          <w:rFonts w:hint="eastAsia" w:ascii="宋体" w:hAnsi="宋体" w:eastAsia="宋体"/>
          <w:color w:val="000000"/>
          <w:sz w:val="21"/>
          <w:szCs w:val="21"/>
        </w:rPr>
        <w:t xml:space="preserve">联合体中有同类资质的供应商按照联合体分工承担相同工作的，按照资质等级较低的供应商确定资质等级。</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8.3</w:t>
      </w:r>
      <w:r>
        <w:rPr>
          <w:rFonts w:hint="eastAsia" w:ascii="宋体" w:hAnsi="宋体" w:eastAsia="宋体"/>
          <w:color w:val="000000"/>
          <w:sz w:val="21"/>
          <w:szCs w:val="21"/>
        </w:rPr>
        <w:t xml:space="preserve">联合体各方之间应当签订联合体协议，明确约定联合体各方承担的工作和相应的责任，并将联合体协议连同投标文件一同提交。</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8.4</w:t>
      </w:r>
      <w:r>
        <w:rPr>
          <w:rFonts w:hint="eastAsia" w:ascii="宋体" w:hAnsi="宋体" w:eastAsia="宋体"/>
          <w:color w:val="000000"/>
          <w:sz w:val="21"/>
          <w:szCs w:val="21"/>
        </w:rPr>
        <w:t xml:space="preserve">以联合体形式参加政府采购活动的，联合体各方不得再单独参加或者与其他供应商另外组成联合体参加同一合同项下的政府采购活动。</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9、投标费用</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9.1供应商应承担所有与准备和参加投标有关的费用，无论采购结果如何，采购代理机构和采购人在任何情况下均无义务和责任承担这些费用。</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w:t>
      </w:r>
      <w:r>
        <w:rPr>
          <w:rFonts w:hint="eastAsia" w:ascii="宋体" w:hAnsi="宋体" w:eastAsia="宋体"/>
          <w:sz w:val="21"/>
          <w:szCs w:val="21"/>
        </w:rPr>
        <w:t xml:space="preserve">本次招标，按苏招协2022【002】号收费标准</w:t>
      </w:r>
      <w:r>
        <w:rPr>
          <w:rFonts w:hint="eastAsia" w:ascii="宋体" w:hAnsi="宋体" w:eastAsia="宋体"/>
          <w:sz w:val="21"/>
          <w:szCs w:val="21"/>
          <w:lang w:val="en-US"/>
        </w:rPr>
        <w:t xml:space="preserve">×</w:t>
      </w:r>
      <w:r>
        <w:rPr>
          <w:rFonts w:hint="eastAsia" w:ascii="宋体" w:hAnsi="宋体" w:eastAsia="宋体"/>
          <w:sz w:val="21"/>
          <w:szCs w:val="21"/>
        </w:rPr>
        <w:t xml:space="preserve">50%收取代理费，相应费用包含在投标报价中，供应商自行考虑，无需单列</w:t>
      </w:r>
      <w:r>
        <w:rPr>
          <w:rFonts w:ascii="宋体" w:hAnsi="宋体" w:eastAsia="宋体"/>
          <w:sz w:val="21"/>
          <w:szCs w:val="21"/>
        </w:rPr>
        <w:t xml:space="preserve">。</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9</w:t>
      </w:r>
      <w:r>
        <w:rPr>
          <w:rFonts w:hint="eastAsia" w:ascii="宋体" w:hAnsi="宋体" w:eastAsia="宋体"/>
          <w:color w:val="000000"/>
          <w:sz w:val="21"/>
          <w:szCs w:val="21"/>
        </w:rPr>
        <w:t xml:space="preserve">.3本次采购招标代理服务费由中标供应商在领取中标通知书时结算。</w:t>
      </w:r>
      <w:r/>
    </w:p>
    <w:p>
      <w:pPr>
        <w:spacing w:line="360" w:lineRule="auto"/>
        <w:rPr>
          <w:rFonts w:hint="eastAsia" w:ascii="宋体" w:hAnsi="宋体" w:eastAsia="宋体"/>
          <w:b/>
          <w:bCs/>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10</w:t>
      </w:r>
      <w:r>
        <w:rPr>
          <w:rFonts w:hint="eastAsia" w:ascii="宋体" w:hAnsi="宋体" w:eastAsia="宋体"/>
          <w:b/>
          <w:bCs/>
          <w:color w:val="000000"/>
          <w:sz w:val="21"/>
          <w:szCs w:val="21"/>
        </w:rPr>
        <w:t xml:space="preserve">、投标文件组成</w:t>
      </w:r>
      <w:r/>
    </w:p>
    <w:p>
      <w:pPr>
        <w:spacing w:line="360" w:lineRule="auto"/>
        <w:widowControl/>
        <w:rPr>
          <w:rFonts w:hint="eastAsia" w:ascii="宋体" w:hAnsi="宋体" w:eastAsia="宋体"/>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 10.2</w:t>
      </w:r>
      <w:r>
        <w:rPr>
          <w:rFonts w:hint="eastAsia" w:ascii="宋体" w:hAnsi="宋体" w:eastAsia="宋体"/>
          <w:color w:val="000000"/>
          <w:sz w:val="21"/>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10.3投标文件由商务部分、技术部分、价格部分以及其他部分组成。</w:t>
      </w:r>
      <w:r/>
    </w:p>
    <w:p>
      <w:pPr>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lang w:val="en-US"/>
        </w:rPr>
        <w:t xml:space="preserve">10</w:t>
      </w: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如标书制作工具中格式和内容与“江苏政府采购网”发布的招标文件不一致，以“江苏政府采购网”发布的招标文件为准。</w:t>
      </w:r>
      <w:r/>
    </w:p>
    <w:p>
      <w:pP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11、投标文件的商务部分</w:t>
      </w:r>
      <w:r/>
    </w:p>
    <w:p>
      <w:pPr>
        <w:spacing w:line="360" w:lineRule="auto"/>
        <w:rPr>
          <w:rFonts w:hint="eastAsia"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rPr>
        <w:t xml:space="preserve">（加“※”项不得有缺失或无效）：</w:t>
      </w:r>
      <w:r/>
    </w:p>
    <w:p>
      <w:pPr>
        <w:spacing w:line="360" w:lineRule="auto"/>
        <w:rPr>
          <w:rFonts w:hint="eastAsia"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（1）※投标函（投标申请及声明）；</w:t>
      </w:r>
      <w:r/>
    </w:p>
    <w:p>
      <w:pPr>
        <w:spacing w:line="360" w:lineRule="auto"/>
        <w:widowControl/>
        <w:rPr>
          <w:rFonts w:hint="eastAsia" w:ascii="宋体" w:hAnsi="宋体" w:eastAsia="宋体"/>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（2）※法定代表人授权委托书及委托代理人的身份证明文件的复印件；</w:t>
      </w:r>
      <w:r/>
    </w:p>
    <w:p>
      <w:pPr>
        <w:jc w:val="left"/>
        <w:spacing w:line="360" w:lineRule="auto"/>
        <w:widowControl/>
        <w:rPr>
          <w:rFonts w:hint="eastAsia"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）※“不存在与参加本项目的其他供应商单位负责人为同一人或者存在直接控股、管理关系”的承诺函；</w:t>
      </w:r>
      <w:r/>
    </w:p>
    <w:p>
      <w:pPr>
        <w:spacing w:line="360" w:lineRule="auto"/>
        <w:rPr>
          <w:rFonts w:hint="eastAsia"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）※第一章招标公告中</w:t>
      </w:r>
      <w:r>
        <w:rPr>
          <w:rFonts w:hint="eastAsia" w:ascii="仿宋" w:hAnsi="仿宋" w:eastAsia="仿宋" w:cs="仿宋"/>
          <w:b/>
          <w:bCs/>
          <w:color w:val="000000"/>
          <w:sz w:val="21"/>
          <w:szCs w:val="21"/>
          <w:lang w:val="en-US"/>
        </w:rPr>
        <w:t xml:space="preserve">2.1</w:t>
      </w:r>
      <w:r>
        <w:rPr>
          <w:rFonts w:hint="eastAsia" w:ascii="仿宋" w:hAnsi="仿宋" w:eastAsia="仿宋" w:cs="仿宋"/>
          <w:b/>
          <w:bCs/>
          <w:color w:val="000000"/>
          <w:sz w:val="21"/>
          <w:szCs w:val="21"/>
        </w:rPr>
        <w:t xml:space="preserve">《中华人民共和国政府采购法》第二十二条规定的资格条件证明文件；</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5</w:t>
      </w:r>
      <w:r>
        <w:rPr>
          <w:rFonts w:hint="eastAsia" w:ascii="仿宋" w:hAnsi="仿宋" w:eastAsia="仿宋" w:cs="仿宋"/>
          <w:b/>
          <w:bCs/>
          <w:color w:val="000000"/>
          <w:sz w:val="21"/>
          <w:szCs w:val="21"/>
        </w:rPr>
        <w:t xml:space="preserve">）※第一章招标公告中2</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2落实政府采购政策需满足的资格要求的证明文件；</w:t>
      </w:r>
      <w:r/>
    </w:p>
    <w:p>
      <w:pPr>
        <w:spacing w:line="360" w:lineRule="auto"/>
        <w:rPr>
          <w:rFonts w:hint="eastAsia" w:ascii="仿宋" w:hAnsi="仿宋" w:eastAsia="仿宋" w:cs="仿宋"/>
          <w:b/>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第一章招标公告中</w:t>
      </w:r>
      <w:r>
        <w:rPr>
          <w:rFonts w:hint="eastAsia" w:ascii="仿宋" w:hAnsi="仿宋" w:eastAsia="仿宋" w:cs="仿宋"/>
          <w:b/>
          <w:color w:val="000000"/>
          <w:sz w:val="21"/>
          <w:szCs w:val="21"/>
          <w:lang w:val="en-US"/>
        </w:rPr>
        <w:t xml:space="preserve">2</w:t>
      </w:r>
      <w:r>
        <w:rPr>
          <w:rFonts w:hint="eastAsia" w:ascii="仿宋" w:hAnsi="仿宋" w:eastAsia="仿宋" w:cs="仿宋"/>
          <w:b/>
          <w:color w:val="000000"/>
          <w:sz w:val="21"/>
          <w:szCs w:val="21"/>
        </w:rPr>
        <w:t xml:space="preserve">.</w:t>
      </w:r>
      <w:r>
        <w:rPr>
          <w:rFonts w:hint="eastAsia" w:ascii="仿宋" w:hAnsi="仿宋" w:eastAsia="仿宋" w:cs="仿宋"/>
          <w:b/>
          <w:color w:val="000000"/>
          <w:sz w:val="21"/>
          <w:szCs w:val="21"/>
          <w:lang w:val="en-US"/>
        </w:rPr>
        <w:t xml:space="preserve">3</w:t>
      </w:r>
      <w:r>
        <w:rPr>
          <w:rFonts w:hint="eastAsia" w:ascii="仿宋" w:hAnsi="仿宋" w:eastAsia="仿宋" w:cs="仿宋"/>
          <w:b/>
          <w:color w:val="000000"/>
          <w:sz w:val="21"/>
          <w:szCs w:val="21"/>
        </w:rPr>
        <w:t xml:space="preserve">采购人根据采购项目的特殊要求规定的特定条件的证明文件；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）供应商认为需要提供的其他资格证明文件和商务资料；</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）《商务条款偏离表》。</w:t>
      </w:r>
      <w:r/>
    </w:p>
    <w:p>
      <w:pPr>
        <w:spacing w:line="360" w:lineRule="auto"/>
        <w:rPr>
          <w:rFonts w:hint="eastAsia"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12、投标文件的技术部分</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若技术性能无特殊说明，则按国家有关部门最新颁布的标准及规范为准。</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提供的货物和服务如与招标文件要求有不符之处，应说明其差别之所在，并在《技术条款偏离表》中逐条予以说明。</w:t>
      </w:r>
      <w:r/>
    </w:p>
    <w:p>
      <w:pPr>
        <w:spacing w:line="360" w:lineRule="auto"/>
        <w:rPr>
          <w:rFonts w:hint="eastAsia" w:ascii="仿宋" w:hAnsi="仿宋" w:eastAsia="仿宋" w:cs="仿宋"/>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12.4投标文件应按照招标文件要求提供技术资料、文件和有关证明，包括但不限于下列文件</w:t>
      </w:r>
      <w:r>
        <w:rPr>
          <w:rFonts w:hint="eastAsia" w:ascii="仿宋" w:hAnsi="仿宋" w:eastAsia="仿宋" w:cs="仿宋"/>
          <w:b/>
          <w:bCs/>
          <w:color w:val="000000"/>
          <w:sz w:val="21"/>
          <w:szCs w:val="21"/>
        </w:rPr>
        <w:t xml:space="preserve">（加“※”项不得有缺失或无效）：</w:t>
      </w:r>
      <w:r/>
    </w:p>
    <w:p>
      <w:pPr>
        <w:spacing w:line="360" w:lineRule="auto"/>
        <w:widowControl/>
        <w:rPr>
          <w:rFonts w:hint="eastAsia" w:ascii="仿宋" w:hAnsi="仿宋" w:eastAsia="仿宋" w:cs="仿宋"/>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仿宋" w:hAnsi="仿宋" w:eastAsia="仿宋" w:cs="仿宋"/>
          <w:b/>
          <w:bCs/>
          <w:color w:val="000000"/>
          <w:sz w:val="21"/>
          <w:szCs w:val="21"/>
        </w:rPr>
        <w:t xml:space="preserve">（1）※货物品牌、型号、材质、主要技术（服务）指标和性能、制造商、生产企业名称等详细说明；</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）※《投标项目主要产品一览表》；</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）※《供货一览表》；</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）货物安装验收标准；</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）项目实施方案；</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）服务承诺；</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）供应商认为需要提供的其他技术资料等；</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）《技术条款偏离表》。</w:t>
      </w:r>
      <w:r/>
    </w:p>
    <w:p>
      <w:pP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13、投标文件的价格部分</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.1价格部分是对投标货物和服务价格构成的说明，每一项货物及服务仅接受一个价格。</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.3供应商的任何错漏、优惠、竞争性报价不得作为减轻责任、减少服务、增加收费、降低质量的理由。</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供应商应按照招标文件规定格式完整、正确填报投标函、开标一览表。</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14、投标文件的其他部分</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14.1其他部分由供应商根据编制投标文件需要提供的其他相关文件。</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15、投标保证金</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15.1本项目不收取投标保证金。</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16、投标有效期</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b0f0"/>
          <w:sz w:val="21"/>
          <w:szCs w:val="21"/>
        </w:rPr>
        <w:t xml:space="preserve">16.1自提交投标文件截止之日起</w:t>
      </w:r>
      <w:r>
        <w:rPr>
          <w:rFonts w:hint="eastAsia" w:ascii="宋体" w:hAnsi="宋体" w:eastAsia="宋体"/>
          <w:color w:val="00b0f0"/>
          <w:sz w:val="21"/>
          <w:szCs w:val="21"/>
          <w:lang w:val="en-US"/>
        </w:rPr>
        <w:t xml:space="preserve">90</w:t>
      </w:r>
      <w:r>
        <w:rPr>
          <w:rFonts w:hint="eastAsia" w:ascii="宋体" w:hAnsi="宋体" w:eastAsia="宋体"/>
          <w:color w:val="00b0f0"/>
          <w:sz w:val="21"/>
          <w:szCs w:val="21"/>
        </w:rPr>
        <w:t xml:space="preserve">日。</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17、投标文件</w:t>
      </w:r>
      <w:r>
        <w:rPr>
          <w:rFonts w:hint="eastAsia" w:ascii="宋体" w:hAnsi="宋体" w:eastAsia="宋体"/>
          <w:b/>
          <w:bCs/>
          <w:color w:val="000000"/>
          <w:sz w:val="21"/>
          <w:szCs w:val="21"/>
          <w:lang w:val="en-US"/>
        </w:rPr>
        <w:t xml:space="preserve">的提交</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17.1供应商应当按照《操作手册》规定，在招标公告规定的投标截止时间前制作并上传电子投标文件。</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17.2供应商应充分考虑网络环境、网络带宽等因素可能对投标产生的影响，如因供应商自身原因造成的电子投标文件上传不成功的，按照本招标文件第二章第21.2.2.3条规定做无效投标处理。</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17.3采购代理机构可以按照规定，通过修改招标文件酌情延长投标截止时间，在此情况下，供应商的所有权利和义务均以延长后新的截止时间为准。</w:t>
      </w:r>
      <w:r/>
    </w:p>
    <w:p>
      <w:pP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    18、投标文件的拒收</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18.1</w:t>
      </w:r>
      <w:bookmarkStart w:id="34" w:name="OLE_LINK16"/>
      <w:r>
        <w:rPr>
          <w:rFonts w:hint="eastAsia" w:ascii="宋体" w:hAnsi="宋体" w:eastAsia="宋体"/>
          <w:color w:val="000000"/>
          <w:sz w:val="21"/>
          <w:szCs w:val="21"/>
          <w:lang w:val="en-US"/>
        </w:rPr>
        <w:t xml:space="preserve">采购代理机构拒绝接收投标截止时间后上传的任何投标文件。</w:t>
      </w:r>
      <w:bookmarkEnd w:id="34"/>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19、</w:t>
      </w:r>
      <w:r>
        <w:rPr>
          <w:rFonts w:hint="eastAsia" w:ascii="宋体" w:hAnsi="宋体" w:eastAsia="宋体"/>
          <w:b/>
          <w:bCs/>
          <w:color w:val="000000"/>
          <w:sz w:val="21"/>
          <w:szCs w:val="21"/>
        </w:rPr>
        <w:t xml:space="preserve">投标文件的撤回和修改</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.1投标文件的撤回</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.1.1供应商可在投标截止时间前撤回其电子投标文件，具体操作方法见《操作手册》。</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.1.2供应商撤回电子投标文件，则认为其不再参与本项目投标活动。</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.2投标文件的修改</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.2.1供应商可在投标截止时间前对其电子投标文件进行修改，具体操作方法见《操作手册》。</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.2.2投标截止时间之后，供应商不得对其电子投标文件作任何修改。</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.3在投标截止时间至招标文件中规定的投标有效期满之间的这段时间内，供应商不得撤回其投标。</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四、</w:t>
      </w:r>
      <w:bookmarkStart w:id="35" w:name="OLE_LINK28"/>
      <w:r>
        <w:rPr>
          <w:rFonts w:hint="eastAsia" w:ascii="宋体" w:hAnsi="宋体" w:eastAsia="宋体"/>
          <w:b/>
          <w:bCs/>
          <w:color w:val="000000"/>
          <w:sz w:val="21"/>
          <w:szCs w:val="21"/>
        </w:rPr>
        <w:t xml:space="preserve">开标、评标与定标</w:t>
      </w:r>
      <w:bookmarkEnd w:id="35"/>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0</w:t>
      </w:r>
      <w:r>
        <w:rPr>
          <w:rFonts w:hint="eastAsia" w:ascii="宋体" w:hAnsi="宋体" w:eastAsia="宋体"/>
          <w:b/>
          <w:bCs/>
          <w:color w:val="000000"/>
          <w:sz w:val="21"/>
          <w:szCs w:val="21"/>
        </w:rPr>
        <w:t xml:space="preserve">、开标</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20.1</w:t>
      </w:r>
      <w:r>
        <w:rPr>
          <w:rFonts w:hint="eastAsia" w:ascii="宋体" w:hAnsi="宋体" w:eastAsia="宋体"/>
          <w:color w:val="000000"/>
          <w:sz w:val="21"/>
          <w:szCs w:val="21"/>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20.2</w:t>
      </w:r>
      <w:r>
        <w:rPr>
          <w:rFonts w:hint="eastAsia" w:ascii="宋体" w:hAnsi="宋体" w:eastAsia="宋体"/>
          <w:color w:val="000000"/>
          <w:sz w:val="21"/>
          <w:szCs w:val="21"/>
        </w:rPr>
        <w:t xml:space="preserve">供应商在开标过程中涉及到的投标文件解密、开标结果确认等工作，应按照《操作手册》规定执行。</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20.3</w:t>
      </w:r>
      <w:r>
        <w:rPr>
          <w:rFonts w:hint="eastAsia" w:ascii="宋体" w:hAnsi="宋体" w:eastAsia="宋体"/>
          <w:color w:val="000000"/>
          <w:sz w:val="21"/>
          <w:szCs w:val="21"/>
        </w:rPr>
        <w:t xml:space="preserve">供应商如果对开标过程和开标结果有疑义，应当根据《操作手册》规定提出，苏采云系统中《开标一览表》公布后5分钟内未提出的，视同认可开标结果。</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、评标</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.1评标组织</w:t>
      </w:r>
      <w:r/>
    </w:p>
    <w:p>
      <w:pPr>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.1.1评标工作由采购代理机构负责组织，具体评标事务由依法组建的评标委员会负责，并独立履行下列职责：</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）审查、评价投标文件是否符合招标文件的商务、技术等实质性要求；</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）要求供应商对投标文件有关事项作出澄清或者说明；</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）对投标文件进行比较和评价；</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）确定中标候选人名单，以及根据采购人委托直接确定中标供应商；</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）向采购人、采购代理机构或者有关部门报告评标中发现的违法行为。</w:t>
      </w:r>
      <w:r/>
    </w:p>
    <w:p>
      <w:pPr>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.1.2评标委员会由采购人代表及财政部门设立的政府采购评审专家库中随机方式抽取的评审专家组成，独立开展评审工作。</w:t>
      </w:r>
      <w:r/>
    </w:p>
    <w:p>
      <w:pPr>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.2评标程序</w:t>
      </w:r>
      <w:r/>
    </w:p>
    <w:p>
      <w:pPr>
        <w:ind w:firstLine="421"/>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.2.1投标文件的资格性审查</w:t>
      </w:r>
      <w:r/>
    </w:p>
    <w:p>
      <w:pPr>
        <w:ind w:firstLine="421"/>
        <w:spacing w:line="360" w:lineRule="auto"/>
        <w:widowControl/>
        <w:rPr>
          <w:rFonts w:hint="eastAsia" w:ascii="宋体" w:hAnsi="宋体" w:eastAsia="宋体"/>
          <w:color w:val="000000"/>
          <w:sz w:val="21"/>
          <w:szCs w:val="21"/>
        </w:rPr>
      </w:pPr>
      <w:r>
        <w:rPr>
          <w:rFonts w:hint="eastAsia" w:ascii="宋体" w:hAnsi="宋体" w:eastAsia="宋体"/>
          <w:bCs/>
          <w:color w:val="000000"/>
          <w:sz w:val="21"/>
          <w:szCs w:val="21"/>
        </w:rPr>
        <w:t xml:space="preserve">2</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.2.1</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开标结束后，由采购人或者采购代理机构根据法律法规和招标文件的规定依法对供应商</w:t>
      </w:r>
      <w:r>
        <w:rPr>
          <w:rFonts w:hint="eastAsia" w:ascii="宋体" w:hAnsi="宋体" w:eastAsia="宋体"/>
          <w:bCs/>
          <w:color w:val="000000"/>
          <w:sz w:val="21"/>
          <w:szCs w:val="21"/>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rPr>
        <w:t xml:space="preserve">。</w:t>
      </w:r>
      <w:r/>
    </w:p>
    <w:p>
      <w:pPr>
        <w:ind w:firstLine="420"/>
        <w:spacing w:line="360" w:lineRule="auto"/>
        <w:widowControl/>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21.2.1.2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21.2.1.3</w:t>
      </w:r>
      <w:r>
        <w:rPr>
          <w:rFonts w:hint="eastAsia" w:ascii="仿宋" w:hAnsi="仿宋" w:eastAsia="仿宋" w:cs="仿宋"/>
          <w:b/>
          <w:bCs/>
          <w:color w:val="000000"/>
          <w:sz w:val="21"/>
          <w:szCs w:val="21"/>
        </w:rPr>
        <w:t xml:space="preserve">投标文件有下列情况之一的，在资格性审查时按照投标无效处理：</w:t>
      </w:r>
      <w:r/>
    </w:p>
    <w:p>
      <w:pPr>
        <w:spacing w:line="360" w:lineRule="auto"/>
        <w:rPr>
          <w:rFonts w:hint="eastAsia" w:ascii="仿宋" w:hAnsi="仿宋" w:eastAsia="仿宋" w:cs="仿宋"/>
          <w:b/>
          <w:bCs/>
          <w:color w:val="000000"/>
          <w:sz w:val="21"/>
          <w:szCs w:val="21"/>
          <w:lang w:val="en-US"/>
        </w:rPr>
      </w:pPr>
      <w:r>
        <w:rPr>
          <w:rFonts w:hint="eastAsia" w:ascii="宋体" w:hAnsi="宋体" w:eastAsia="宋体"/>
          <w:color w:val="000000"/>
          <w:sz w:val="21"/>
          <w:szCs w:val="21"/>
          <w:lang w:val="en-US"/>
        </w:rPr>
        <w:t xml:space="preserve">    </w:t>
      </w:r>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11</w:t>
      </w:r>
      <w:r>
        <w:rPr>
          <w:rFonts w:hint="eastAsia" w:ascii="仿宋" w:hAnsi="仿宋" w:eastAsia="仿宋" w:cs="仿宋"/>
          <w:b/>
          <w:bCs/>
          <w:color w:val="000000"/>
          <w:sz w:val="21"/>
          <w:szCs w:val="21"/>
          <w:lang w:val="en-US"/>
        </w:rPr>
        <w:t xml:space="preserve">.1加“※”项要求提供的证明材料缺失或无效的；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21.2.1.4</w:t>
      </w:r>
      <w:r>
        <w:rPr>
          <w:rFonts w:hint="eastAsia" w:ascii="宋体" w:hAnsi="宋体" w:eastAsia="宋体"/>
          <w:color w:val="000000"/>
          <w:sz w:val="21"/>
          <w:szCs w:val="21"/>
        </w:rPr>
        <w:t xml:space="preserve">合格供应商不足3家的，不得评标。</w:t>
      </w:r>
      <w:r/>
    </w:p>
    <w:p>
      <w:pPr>
        <w:ind w:firstLine="421"/>
        <w:spacing w:line="360" w:lineRule="auto"/>
        <w:widowControl/>
        <w:rPr>
          <w:rFonts w:hint="eastAsia" w:ascii="宋体" w:hAnsi="宋体" w:eastAsia="宋体"/>
          <w:b/>
          <w:color w:val="000000"/>
          <w:sz w:val="21"/>
          <w:szCs w:val="21"/>
        </w:rPr>
      </w:pPr>
      <w:r/>
      <w:bookmarkStart w:id="36" w:name="OLE_LINK13"/>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.2.2</w:t>
      </w:r>
      <w:bookmarkEnd w:id="36"/>
      <w:r>
        <w:rPr>
          <w:rFonts w:hint="eastAsia" w:ascii="宋体" w:hAnsi="宋体" w:eastAsia="宋体"/>
          <w:b/>
          <w:color w:val="000000"/>
          <w:sz w:val="21"/>
          <w:szCs w:val="21"/>
        </w:rPr>
        <w:t xml:space="preserve">投标文件的符合性审查</w:t>
      </w:r>
      <w:r/>
    </w:p>
    <w:p>
      <w:pPr>
        <w:ind w:firstLine="421"/>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21.2.2.1</w:t>
      </w:r>
      <w:r>
        <w:rPr>
          <w:rFonts w:hint="eastAsia" w:ascii="宋体" w:hAnsi="宋体" w:eastAsia="宋体"/>
          <w:color w:val="000000"/>
          <w:sz w:val="21"/>
          <w:szCs w:val="21"/>
        </w:rPr>
        <w:t xml:space="preserve">评标委员会应当对符合资格的供应商的投标文件进行符合性审查，以确定其是否满足招标文件的实质性要求。</w:t>
      </w:r>
      <w:r/>
    </w:p>
    <w:p>
      <w:pPr>
        <w:ind w:firstLine="421"/>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21.2.2.2</w:t>
      </w:r>
      <w:r>
        <w:rPr>
          <w:rFonts w:hint="eastAsia" w:ascii="仿宋" w:hAnsi="仿宋" w:eastAsia="仿宋" w:cs="仿宋"/>
          <w:b/>
          <w:bCs/>
          <w:color w:val="000000"/>
          <w:sz w:val="21"/>
          <w:szCs w:val="21"/>
        </w:rPr>
        <w:t xml:space="preserve">实质性要求是指：本招标文件第二章供应商须知中</w:t>
      </w:r>
      <w:r>
        <w:rPr>
          <w:rFonts w:hint="eastAsia" w:ascii="仿宋" w:hAnsi="仿宋" w:eastAsia="仿宋" w:cs="仿宋"/>
          <w:b/>
          <w:bCs/>
          <w:color w:val="000000"/>
          <w:sz w:val="21"/>
          <w:szCs w:val="21"/>
          <w:u w:val="single"/>
        </w:rPr>
        <w:t xml:space="preserve">加</w:t>
      </w:r>
      <w:r>
        <w:rPr>
          <w:rFonts w:hint="eastAsia" w:ascii="仿宋" w:hAnsi="仿宋" w:eastAsia="仿宋" w:cs="仿宋"/>
          <w:b/>
          <w:bCs/>
          <w:color w:val="000000"/>
          <w:sz w:val="21"/>
          <w:szCs w:val="21"/>
          <w:u w:val="single"/>
          <w:lang w:val="en-US"/>
        </w:rPr>
        <w:t xml:space="preserve">“※”项要求</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第五章采购项目需求中</w:t>
      </w:r>
      <w:r>
        <w:rPr>
          <w:rFonts w:hint="eastAsia" w:ascii="仿宋" w:hAnsi="仿宋" w:eastAsia="仿宋" w:cs="仿宋"/>
          <w:b/>
          <w:bCs/>
          <w:color w:val="000000"/>
          <w:sz w:val="21"/>
          <w:szCs w:val="21"/>
          <w:u w:val="single"/>
        </w:rPr>
        <w:t xml:space="preserve">加“★”项技术要求以及商务要求</w:t>
      </w:r>
      <w:r>
        <w:rPr>
          <w:rFonts w:hint="eastAsia" w:ascii="仿宋" w:hAnsi="仿宋" w:eastAsia="仿宋" w:cs="仿宋"/>
          <w:b/>
          <w:bCs/>
          <w:color w:val="000000"/>
          <w:sz w:val="21"/>
          <w:szCs w:val="21"/>
        </w:rPr>
        <w:t xml:space="preserve">。</w:t>
      </w:r>
      <w:r/>
    </w:p>
    <w:p>
      <w:pPr>
        <w:ind w:firstLine="422"/>
        <w:spacing w:line="360" w:lineRule="auto"/>
        <w:widowControl/>
        <w:rPr>
          <w:rFonts w:hint="eastAsia" w:ascii="仿宋" w:hAnsi="仿宋" w:eastAsia="仿宋" w:cs="仿宋"/>
          <w:b/>
          <w:bCs/>
          <w:color w:val="000000"/>
          <w:sz w:val="21"/>
          <w:szCs w:val="21"/>
        </w:rPr>
      </w:pPr>
      <w:r/>
      <w:bookmarkStart w:id="37" w:name="OLE_LINK14"/>
      <w:r>
        <w:rPr>
          <w:rFonts w:hint="eastAsia" w:ascii="仿宋" w:hAnsi="仿宋" w:eastAsia="仿宋" w:cs="仿宋"/>
          <w:b/>
          <w:bCs/>
          <w:color w:val="000000"/>
          <w:sz w:val="21"/>
          <w:szCs w:val="21"/>
          <w:lang w:val="en-US"/>
        </w:rPr>
        <w:t xml:space="preserve">21.2.2.3</w:t>
      </w:r>
      <w:bookmarkEnd w:id="37"/>
      <w:r>
        <w:rPr>
          <w:rFonts w:hint="eastAsia" w:ascii="仿宋" w:hAnsi="仿宋" w:eastAsia="仿宋" w:cs="仿宋"/>
          <w:b/>
          <w:bCs/>
          <w:color w:val="000000"/>
          <w:sz w:val="21"/>
          <w:szCs w:val="21"/>
        </w:rPr>
        <w:t xml:space="preserve">投标文件有下列情况之一的，在符合性审查时按照投标无效处理：</w:t>
      </w:r>
      <w:r/>
    </w:p>
    <w:p>
      <w:pPr>
        <w:spacing w:line="360" w:lineRule="auto"/>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w:t>
      </w:r>
      <w:bookmarkStart w:id="38" w:name="OLE_LINK17"/>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2.4加“※”项要求提供的证明材料缺失或无效的；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在苏采云系统规定的时间内未成功解密电子投标文件；</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未按照招标文件要求上传电子投标文件；</w:t>
      </w:r>
      <w:r/>
    </w:p>
    <w:p>
      <w:pPr>
        <w:ind w:firstLine="422"/>
        <w:spacing w:line="360" w:lineRule="auto"/>
        <w:rPr>
          <w:rFonts w:hint="eastAsia" w:ascii="宋体" w:hAnsi="宋体" w:eastAsia="仿宋"/>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）投标文件未按照招标文件要求加盖电子公章；</w:t>
      </w:r>
      <w:r/>
    </w:p>
    <w:p>
      <w:pPr>
        <w:spacing w:line="360" w:lineRule="auto"/>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（5）投标文件中未逐一说明投标产品名称、品牌、规格型号、产地、技术参数和服务响应，而是直接拷贝招标文件采购项目需求的；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）不同供应商的投标文件由同一单位或者个人编制；</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7</w:t>
      </w:r>
      <w:r>
        <w:rPr>
          <w:rFonts w:hint="eastAsia" w:ascii="仿宋" w:hAnsi="仿宋" w:eastAsia="仿宋" w:cs="仿宋"/>
          <w:b/>
          <w:bCs/>
          <w:color w:val="000000"/>
          <w:sz w:val="21"/>
          <w:szCs w:val="21"/>
        </w:rPr>
        <w:t xml:space="preserve">）不同供应商委托同一单位或者个人办理投标事宜；</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8</w:t>
      </w:r>
      <w:r>
        <w:rPr>
          <w:rFonts w:hint="eastAsia" w:ascii="仿宋" w:hAnsi="仿宋" w:eastAsia="仿宋" w:cs="仿宋"/>
          <w:b/>
          <w:bCs/>
          <w:color w:val="000000"/>
          <w:sz w:val="21"/>
          <w:szCs w:val="21"/>
        </w:rPr>
        <w:t xml:space="preserve">）不同供应商的投标文件载明的项目管理成员或者联系人员为同一人；</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9</w:t>
      </w:r>
      <w:r>
        <w:rPr>
          <w:rFonts w:hint="eastAsia" w:ascii="仿宋" w:hAnsi="仿宋" w:eastAsia="仿宋" w:cs="仿宋"/>
          <w:b/>
          <w:bCs/>
          <w:color w:val="000000"/>
          <w:sz w:val="21"/>
          <w:szCs w:val="21"/>
        </w:rPr>
        <w:t xml:space="preserve">）不同供应商的投标文件异常一致或者投标报价呈规律性差异；</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10</w:t>
      </w:r>
      <w:r>
        <w:rPr>
          <w:rFonts w:hint="eastAsia" w:ascii="仿宋" w:hAnsi="仿宋" w:eastAsia="仿宋" w:cs="仿宋"/>
          <w:b/>
          <w:bCs/>
          <w:color w:val="000000"/>
          <w:sz w:val="21"/>
          <w:szCs w:val="21"/>
        </w:rPr>
        <w:t xml:space="preserve">）不同供应商的单位负责人为同一人或者供应商之间存在直接控股、管理关系的；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11</w:t>
      </w:r>
      <w:r>
        <w:rPr>
          <w:rFonts w:hint="eastAsia" w:ascii="仿宋" w:hAnsi="仿宋" w:eastAsia="仿宋" w:cs="仿宋"/>
          <w:b/>
          <w:bCs/>
          <w:color w:val="000000"/>
          <w:sz w:val="21"/>
          <w:szCs w:val="21"/>
        </w:rPr>
        <w:t xml:space="preserve">）报价超过招标文件中规定的预算金额或者最高限价的；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12</w:t>
      </w:r>
      <w:r>
        <w:rPr>
          <w:rFonts w:hint="eastAsia" w:ascii="仿宋" w:hAnsi="仿宋" w:eastAsia="仿宋" w:cs="仿宋"/>
          <w:b/>
          <w:bCs/>
          <w:color w:val="000000"/>
          <w:sz w:val="21"/>
          <w:szCs w:val="21"/>
        </w:rPr>
        <w:t xml:space="preserve">）投标文件含有采购人不能接受的附加条件的；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）属于第一章招标公告中2.6所列情形的；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14</w:t>
      </w:r>
      <w:r>
        <w:rPr>
          <w:rFonts w:hint="eastAsia" w:ascii="仿宋" w:hAnsi="仿宋" w:eastAsia="仿宋" w:cs="仿宋"/>
          <w:b/>
          <w:bCs/>
          <w:color w:val="000000"/>
          <w:sz w:val="21"/>
          <w:szCs w:val="21"/>
        </w:rPr>
        <w:t xml:space="preserve">）投标文件不符合招标文件规定的其他实质性要求的；</w:t>
      </w:r>
      <w:r/>
    </w:p>
    <w:p>
      <w:pPr>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15</w:t>
      </w:r>
      <w:r>
        <w:rPr>
          <w:rFonts w:hint="eastAsia" w:ascii="仿宋" w:hAnsi="仿宋" w:eastAsia="仿宋" w:cs="仿宋"/>
          <w:b/>
          <w:bCs/>
          <w:color w:val="000000"/>
          <w:sz w:val="21"/>
          <w:szCs w:val="21"/>
        </w:rPr>
        <w:t xml:space="preserve">）法律、法规和招标文件规定的其他无效情形。</w:t>
      </w:r>
      <w:bookmarkEnd w:id="38"/>
      <w:r/>
      <w:r/>
    </w:p>
    <w:p>
      <w:pPr>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21.2.2.4</w:t>
      </w:r>
      <w:r>
        <w:rPr>
          <w:rFonts w:hint="eastAsia" w:ascii="仿宋" w:hAnsi="仿宋" w:eastAsia="仿宋" w:cs="仿宋"/>
          <w:b/>
          <w:bCs/>
          <w:color w:val="000000"/>
          <w:sz w:val="21"/>
          <w:szCs w:val="21"/>
        </w:rPr>
        <w:t xml:space="preserve">有下列情形之一的予以废标，同时将废标理由通知所有供应商：</w:t>
      </w:r>
      <w:r/>
    </w:p>
    <w:p>
      <w:pPr>
        <w:spacing w:line="360" w:lineRule="auto"/>
        <w:rPr>
          <w:rFonts w:hint="eastAsia" w:ascii="仿宋" w:hAnsi="仿宋" w:eastAsia="仿宋" w:cs="仿宋"/>
          <w:b/>
          <w:bCs/>
          <w:color w:val="000000"/>
          <w:sz w:val="21"/>
          <w:szCs w:val="21"/>
        </w:rPr>
      </w:pPr>
      <w:r/>
      <w:bookmarkStart w:id="39" w:name="OLE_LINK20"/>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（1）符合资格条件的供应商或者对招标文件作实质性响应的供应商不足三家的；</w:t>
      </w:r>
      <w:r/>
    </w:p>
    <w:p>
      <w:pPr>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（2）出现影响采购公正的违法、违规行为的；</w:t>
      </w:r>
      <w:r/>
    </w:p>
    <w:p>
      <w:pPr>
        <w:ind w:firstLine="421"/>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（3）因重大变故，采购任务取消的；</w:t>
      </w:r>
      <w:r/>
    </w:p>
    <w:p>
      <w:pPr>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（4）因苏采云系统故障造成开标不成功。</w:t>
      </w:r>
      <w:bookmarkEnd w:id="39"/>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21.2.3未通过资格审查或符合性审查的供应商，采购代理机构将通过苏采云系统告知其具体原因，评标结束后不再接受有关询问。</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21.2.4如出现投标截止时间后参加的供应商或者对招标文件作出实质性响应的供应商不足三家的情况，按政府采购相关规定执行。</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lang w:val="en-US"/>
        </w:rPr>
        <w:t xml:space="preserve">21</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投标文件的进一步评审</w:t>
      </w:r>
      <w:r/>
    </w:p>
    <w:p>
      <w:pPr>
        <w:ind w:firstLine="420"/>
        <w:jc w:val="left"/>
        <w:spacing w:line="360" w:lineRule="auto"/>
        <w:widowControl/>
        <w:rPr>
          <w:rFonts w:hint="eastAsia" w:ascii="宋体" w:hAnsi="宋体" w:eastAsia="宋体"/>
          <w:color w:val="000000"/>
          <w:sz w:val="21"/>
          <w:szCs w:val="21"/>
        </w:rPr>
      </w:pPr>
      <w:r/>
      <w:bookmarkStart w:id="40" w:name="OLE_LINK21"/>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w:t>
      </w:r>
      <w:bookmarkEnd w:id="40"/>
      <w:r>
        <w:rPr>
          <w:rFonts w:hint="eastAsia" w:ascii="宋体" w:hAnsi="宋体" w:eastAsia="宋体"/>
          <w:color w:val="000000"/>
          <w:sz w:val="21"/>
          <w:szCs w:val="21"/>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（1）《开标一览表》内容与投标文件中相应内容不一致的，以《开标一览表》为准；</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（2）大写金额和小写金额不一致的，以大写金额为准；</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（3）单价金额小数点或者百分比有明显错位的，以《开标一览表》的总价为准，并修改单价；</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（4）总价金额与按单价汇总金额不一致的，以单价金额计算结果为准；</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，调整后的价格对</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具有约束力。如果</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不接受修正后的价格，则其投标将被拒绝。</w:t>
      </w:r>
      <w:r/>
    </w:p>
    <w:p>
      <w:pPr>
        <w:ind w:firstLine="422"/>
        <w:jc w:val="left"/>
        <w:spacing w:line="360" w:lineRule="auto"/>
        <w:widowControl/>
        <w:rPr>
          <w:rFonts w:hint="eastAsia" w:ascii="仿宋" w:hAnsi="仿宋" w:eastAsia="仿宋" w:cs="仿宋"/>
          <w:b/>
          <w:bCs/>
          <w:color w:val="000000"/>
          <w:sz w:val="21"/>
          <w:szCs w:val="21"/>
          <w:lang w:val="en-US"/>
        </w:rPr>
      </w:pPr>
      <w:r/>
      <w:bookmarkStart w:id="41" w:name="OLE_LINK15"/>
      <w:r>
        <w:rPr>
          <w:rFonts w:hint="eastAsia" w:ascii="仿宋" w:hAnsi="仿宋" w:eastAsia="仿宋" w:cs="仿宋"/>
          <w:b/>
          <w:bCs/>
          <w:color w:val="000000"/>
          <w:sz w:val="21"/>
          <w:szCs w:val="21"/>
          <w:lang w:val="en-US"/>
        </w:rPr>
        <w:t xml:space="preserve">21.2.5.2异常低价处理</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采购评审中出现下列情形之一的，评审委员会应当启动异常低价投标（响应）审查程序： </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（2）投标（响应）报价低于通过符合性审查的次低报价供应商投标（响应）报价50%的，即投标（响应）报价&lt;通过符合性审查的次低报价供应商投标（响应）报价×50%； </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（3）投标（响应）报价低于采购项目最高限价50%的，即投标（响应）报价&lt;采购项目最高限价×50%（未设定最高限价的采购项目，以采购项目预算金额作为最高限价）；</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（4）评审委员会基于专业判断，认为供应商报价过低，有可能影响产品质量或者不能诚信履约的其他情形。 </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评审委员会启动异常低价投标（响应）审查后，属于前述第（1）项至第（4）项情形的，将要求相关供应商在评审现场合理的时间内对投标（响应）价格作出解释，提供 项目具体成本测算等与报价合理性相关的书面说明及必要的证明材料，包括但不限于原材料成本、人工成本、制造费用等。其中，属于第 3 项情形，供应商已随投标（响应）文件一并提交相关书面说明及必要的证明材料的，在评审现场可不再重复提交。 </w:t>
      </w:r>
      <w:r/>
    </w:p>
    <w:p>
      <w:pPr>
        <w:ind w:firstLine="422"/>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1"/>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21.2.5.3</w:t>
      </w:r>
      <w:r>
        <w:rPr>
          <w:rFonts w:hint="eastAsia" w:ascii="宋体" w:hAnsi="宋体" w:eastAsia="宋体"/>
          <w:color w:val="000000"/>
          <w:sz w:val="21"/>
          <w:szCs w:val="21"/>
        </w:rPr>
        <w:t xml:space="preserve">澄清有关问题</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）对于投标文件中含义不明确、同类问题表述不一致或者有明显文字和计算错误的内容，评标委员有权要求</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作出必要的澄清、说明或者补正。</w:t>
      </w:r>
      <w:r/>
    </w:p>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（2）供应商</w:t>
      </w:r>
      <w:r>
        <w:rPr>
          <w:rFonts w:hint="eastAsia" w:ascii="宋体" w:hAnsi="宋体" w:eastAsia="宋体"/>
          <w:color w:val="000000"/>
          <w:sz w:val="21"/>
          <w:szCs w:val="21"/>
        </w:rPr>
        <w:t xml:space="preserve">的澄清、说明或者补正不得超出投标文件的范围或者改变投标文件的实质性内容。</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）评标委员会并非对每个</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都做澄清要求。</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（5）接到评标委员会澄清、说明和补正要求的，供应商如未按规定作出澄清、说明和补正，其风险由供应商自行承担。</w:t>
      </w:r>
      <w:r/>
    </w:p>
    <w:p>
      <w:pPr>
        <w:ind w:firstLine="422"/>
        <w:jc w:val="left"/>
        <w:spacing w:line="360" w:lineRule="auto"/>
        <w:widowControl/>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21.2.5.4供应商在开、评标全过程中应保持通讯畅通，及时登录苏采云系统查阅、答复相关信息，并安排专人与采购代理机构及评标委员会联系。</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21.2.5.5</w:t>
      </w:r>
      <w:r>
        <w:rPr>
          <w:rFonts w:hint="eastAsia" w:ascii="宋体" w:hAnsi="宋体" w:eastAsia="宋体"/>
          <w:color w:val="000000"/>
          <w:sz w:val="21"/>
          <w:szCs w:val="21"/>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21.2.5.6</w:t>
      </w:r>
      <w:r>
        <w:rPr>
          <w:rFonts w:hint="eastAsia" w:ascii="宋体" w:hAnsi="宋体" w:eastAsia="宋体"/>
          <w:color w:val="000000"/>
          <w:sz w:val="21"/>
          <w:szCs w:val="21"/>
        </w:rPr>
        <w:t xml:space="preserve">相同品牌产品投标要求</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widowControl/>
        <w:rPr>
          <w:rFonts w:hint="eastAsia" w:ascii="宋体" w:hAnsi="宋体" w:eastAsia="宋体"/>
          <w:b/>
          <w:bCs/>
          <w:color w:val="000000"/>
          <w:sz w:val="21"/>
          <w:szCs w:val="21"/>
        </w:rPr>
      </w:pPr>
      <w:r>
        <w:rPr>
          <w:rFonts w:hint="eastAsia" w:ascii="宋体" w:hAnsi="宋体" w:eastAsia="宋体"/>
          <w:color w:val="000000"/>
          <w:sz w:val="21"/>
          <w:szCs w:val="21"/>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.3评标方法和标准</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.3.1</w:t>
      </w:r>
      <w:r>
        <w:rPr>
          <w:rFonts w:hint="eastAsia" w:ascii="宋体" w:hAnsi="宋体" w:eastAsia="宋体"/>
          <w:color w:val="000000"/>
          <w:sz w:val="21"/>
          <w:szCs w:val="21"/>
          <w:lang w:val="en-US"/>
        </w:rPr>
        <w:t xml:space="preserve">评标方法分为综合评分法和最低评标价法。本次招标采用的评标方法和标准详见本招标文件第四章。</w:t>
      </w:r>
      <w:r/>
    </w:p>
    <w:p>
      <w:pPr>
        <w:ind w:firstLine="420"/>
        <w:jc w:val="left"/>
        <w:spacing w:line="360" w:lineRule="auto"/>
        <w:widowControl/>
        <w:tabs>
          <w:tab w:val="left" w:pos="3011" w:leader="none"/>
        </w:tabs>
        <w:rPr>
          <w:rFonts w:hint="eastAsia"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综合评分法</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）综合评分法是指投标文件满足招标文件全部实质性要求，且按照评审因素的量化指标评审得分最高的供应商为中标候选人的评标方法。</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采用</w:t>
      </w:r>
      <w:r>
        <w:rPr>
          <w:rFonts w:hint="eastAsia" w:ascii="宋体" w:hAnsi="宋体" w:eastAsia="宋体"/>
          <w:color w:val="000000"/>
          <w:sz w:val="21"/>
          <w:szCs w:val="21"/>
        </w:rPr>
        <w:t xml:space="preserve">综合评分法评标时，评标委员会各成员将独立对每个供应商的投标文件进行评价，并汇总每个供应商的得分。</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（3）评标过程中，不得去掉报价中的最高报价和最低报价。因落实政府采购政策进行价格调整的，以调整后的价格计算评标基准价和投标报价。</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21.3.3</w:t>
      </w:r>
      <w:r>
        <w:rPr>
          <w:rFonts w:hint="eastAsia" w:ascii="宋体" w:hAnsi="宋体" w:eastAsia="宋体"/>
          <w:color w:val="000000"/>
          <w:sz w:val="21"/>
          <w:szCs w:val="21"/>
        </w:rPr>
        <w:t xml:space="preserve">最低评标价法</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）最低评标价法是指投标文件满足招标文件全部实质性要求，且投标报价最低的供应商为中标候选人的评标方法。</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）采用最低评标价法评标时，除了算术修正和落实政府采购政策需进行的价格扣除外，不对供应商的投标价格进行任何调整。</w:t>
      </w:r>
      <w:r/>
    </w:p>
    <w:p>
      <w:pPr>
        <w:ind w:firstLine="422"/>
        <w:jc w:val="left"/>
        <w:spacing w:line="360" w:lineRule="auto"/>
        <w:widowControl/>
        <w:rPr>
          <w:rFonts w:hint="eastAsia" w:ascii="宋体" w:hAnsi="宋体" w:eastAsia="宋体"/>
          <w:color w:val="000000"/>
          <w:sz w:val="21"/>
          <w:szCs w:val="21"/>
          <w:lang w:val="en-US"/>
        </w:rPr>
      </w:pPr>
      <w:r>
        <w:rPr>
          <w:rFonts w:hint="eastAsia" w:ascii="宋体" w:hAnsi="宋体" w:eastAsia="宋体"/>
          <w:b/>
          <w:bCs/>
          <w:color w:val="000000"/>
          <w:sz w:val="21"/>
          <w:szCs w:val="21"/>
          <w:lang w:val="en-US"/>
        </w:rPr>
        <w:t xml:space="preserve">22、确定中标供应商</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22.1</w:t>
      </w:r>
      <w:r>
        <w:rPr>
          <w:rFonts w:hint="eastAsia" w:ascii="宋体" w:hAnsi="宋体" w:eastAsia="宋体"/>
          <w:color w:val="000000"/>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22.2</w:t>
      </w:r>
      <w:r>
        <w:rPr>
          <w:rFonts w:hint="eastAsia" w:ascii="宋体" w:hAnsi="宋体" w:eastAsia="宋体"/>
          <w:color w:val="000000"/>
          <w:sz w:val="21"/>
          <w:szCs w:val="21"/>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w:t>
      </w:r>
      <w:r>
        <w:rPr>
          <w:rFonts w:hint="eastAsia" w:ascii="宋体" w:hAnsi="宋体" w:eastAsia="宋体"/>
          <w:b/>
          <w:bCs/>
          <w:color w:val="000000"/>
          <w:sz w:val="21"/>
          <w:szCs w:val="21"/>
          <w:lang w:val="en-US"/>
        </w:rPr>
        <w:t xml:space="preserve">3中标候选人确定后，默认</w:t>
      </w:r>
      <w:r>
        <w:rPr>
          <w:rFonts w:hint="eastAsia" w:ascii="宋体" w:hAnsi="宋体" w:eastAsia="宋体"/>
          <w:b/>
          <w:bCs/>
          <w:color w:val="000000"/>
          <w:sz w:val="21"/>
          <w:szCs w:val="21"/>
        </w:rPr>
        <w:t xml:space="preserve">按照以下第（</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）种方式确定中标供应商：</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（1）评标委员会直接确定排名第一的中标候选人为中标供应商；</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（2）采购人</w:t>
      </w:r>
      <w:r>
        <w:rPr>
          <w:rFonts w:hint="eastAsia" w:ascii="宋体" w:hAnsi="宋体" w:eastAsia="宋体"/>
          <w:color w:val="000000"/>
          <w:sz w:val="21"/>
          <w:szCs w:val="21"/>
          <w:lang w:val="en-US"/>
        </w:rPr>
        <w:t xml:space="preserve">在评标报告确定的中标候选人名单中按顺序确定中标供应商。</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如按照第（</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）种方式确定中标供应商的，</w:t>
      </w:r>
      <w:r>
        <w:rPr>
          <w:rFonts w:hint="eastAsia" w:ascii="宋体" w:hAnsi="宋体" w:eastAsia="宋体"/>
          <w:color w:val="000000"/>
          <w:sz w:val="21"/>
          <w:szCs w:val="21"/>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2.4采购代理机构自</w:t>
      </w:r>
      <w:r>
        <w:rPr>
          <w:rFonts w:hint="eastAsia" w:ascii="宋体" w:hAnsi="宋体" w:eastAsia="宋体"/>
          <w:color w:val="000000"/>
          <w:sz w:val="21"/>
          <w:szCs w:val="21"/>
        </w:rPr>
        <w:t xml:space="preserve">中标供应商确定之日起2个工作日内，在财政部门指定的媒体上公告中标结果，中标公告期限为1个工作日，公告的同时向中标供应商发出中标通知书。</w:t>
      </w:r>
      <w:r/>
    </w:p>
    <w:p>
      <w:pP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22.5中标通知书对采购人和中标供应商具有同等法律效力。</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22.7采用综合评分法评审的，评审结束后，采购代理机构将告知未中标供应商本人的评审得分与排序，但无义务向其解释未中标的原因。</w:t>
      </w:r>
      <w:r/>
    </w:p>
    <w:p>
      <w:pP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2</w:t>
      </w:r>
      <w:r>
        <w:rPr>
          <w:rFonts w:hint="eastAsia" w:ascii="宋体" w:hAnsi="宋体" w:eastAsia="宋体"/>
          <w:b/>
          <w:color w:val="000000"/>
          <w:sz w:val="21"/>
          <w:szCs w:val="21"/>
          <w:lang w:val="en-US"/>
        </w:rPr>
        <w:t xml:space="preserve">3</w:t>
      </w:r>
      <w:r>
        <w:rPr>
          <w:rFonts w:hint="eastAsia" w:ascii="宋体" w:hAnsi="宋体" w:eastAsia="宋体"/>
          <w:b/>
          <w:color w:val="000000"/>
          <w:sz w:val="21"/>
          <w:szCs w:val="21"/>
        </w:rPr>
        <w:t xml:space="preserve">、评标过程的保密性</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.1采购代理机构将采取必要措施，保证评标在严格保密的情况下进行。</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23.2</w:t>
      </w:r>
      <w:r>
        <w:rPr>
          <w:rFonts w:hint="eastAsia" w:ascii="宋体" w:hAnsi="宋体" w:eastAsia="宋体"/>
          <w:color w:val="000000"/>
          <w:sz w:val="21"/>
          <w:szCs w:val="21"/>
        </w:rPr>
        <w:t xml:space="preserve">任何单位和个人不得非法干预、影响评标办法的确定，以及评标过程和结果。</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23.3</w:t>
      </w:r>
      <w:r>
        <w:rPr>
          <w:rFonts w:hint="eastAsia" w:ascii="宋体" w:hAnsi="宋体" w:eastAsia="宋体"/>
          <w:color w:val="000000"/>
          <w:sz w:val="21"/>
          <w:szCs w:val="21"/>
        </w:rPr>
        <w:t xml:space="preserve">凡是与审查、澄清、评价和比较投标的有关资料等，均不向供应商及与评标无关的人员透露。</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五、签订合同</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4</w:t>
      </w:r>
      <w:r>
        <w:rPr>
          <w:rFonts w:hint="eastAsia" w:ascii="宋体" w:hAnsi="宋体" w:eastAsia="宋体"/>
          <w:b/>
          <w:bCs/>
          <w:color w:val="000000"/>
          <w:sz w:val="21"/>
          <w:szCs w:val="21"/>
        </w:rPr>
        <w:t xml:space="preserve">、签订合同</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24.1</w:t>
      </w:r>
      <w:r>
        <w:rPr>
          <w:rFonts w:hint="eastAsia" w:ascii="宋体" w:hAnsi="宋体" w:eastAsia="宋体"/>
          <w:color w:val="000000"/>
          <w:sz w:val="21"/>
          <w:szCs w:val="21"/>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24.2</w:t>
      </w:r>
      <w:r>
        <w:rPr>
          <w:rFonts w:hint="eastAsia" w:ascii="宋体" w:hAnsi="宋体" w:eastAsia="宋体"/>
          <w:color w:val="000000"/>
          <w:sz w:val="21"/>
          <w:szCs w:val="21"/>
        </w:rPr>
        <w:t xml:space="preserve">采购人不得向中标供应商提出任何不合理的要求作为签订合同的条件，不得与中标供应商私下订立背离合同实质性内容的协议。</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.5采购人与中标供应商应当根据合同的约定依法履行政府采购合同义务。</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六、询问、质疑、投诉和诚实信用</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询问</w:t>
      </w:r>
      <w:r/>
    </w:p>
    <w:p>
      <w:pPr>
        <w:spacing w:line="360" w:lineRule="auto"/>
        <w:rPr>
          <w:rFonts w:hint="eastAsia" w:ascii="宋体" w:hAnsi="宋体" w:eastAsia="宋体"/>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rPr>
        <w:t xml:space="preserve">。</w:t>
      </w:r>
      <w:r/>
    </w:p>
    <w:p>
      <w:pPr>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rPr>
        <w:t xml:space="preserve">、质疑</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26.2供应商的质疑行为应符合《政府采购质疑和投诉办法》（财政部令第94号）相关规定，提出质疑的供应商应当是参与项目采购活动的供应商，潜在供应商已依法获取招标文件的，可以对招标文件提出质疑。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26.3供应商应知其权益受到损害之日，是指：</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（1）对招标文件提出质疑的，自获取招标文件或招标文件公告期限届满之日起计算；</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（2）对采购过程提出质疑的，自各采购程序环节结束之日起计算；</w:t>
      </w:r>
      <w:r/>
    </w:p>
    <w:p>
      <w:pPr>
        <w:ind w:firstLine="420"/>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（3）对中标结果提出质疑的，自中标结果公告期限届满之日起计算。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26.4</w:t>
      </w:r>
      <w:r>
        <w:rPr>
          <w:rFonts w:hint="eastAsia" w:ascii="宋体" w:hAnsi="宋体" w:eastAsia="宋体"/>
          <w:color w:val="000000"/>
          <w:sz w:val="21"/>
          <w:szCs w:val="21"/>
        </w:rPr>
        <w:t xml:space="preserve">供应商应在法定质疑期内一次性提出针对同一采购程序环节的质疑。</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供应商提出质疑应当提交质疑函和必要的证明材料。质疑函应当包括下列内容：</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）供应商的姓名或者名称、地址、邮编、联系人及联系电话；</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）质疑项目的名称、编号；</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）具体、明确的质疑事项和与质疑事项相关的请求（具体条款）；</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）事实依据（具体条款）；</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）必要的法律依据（具体条款）；</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）提出质疑的日期。</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26.7质疑材料接收信息：</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（1）接收单位：采购代理机构</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（2）联 系 人：王工</w:t>
      </w:r>
      <w:r/>
    </w:p>
    <w:p>
      <w:pP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（3）联系电话：</w:t>
      </w: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5793699665</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（4）联系邮箱：2209515114@qq.com</w:t>
      </w:r>
      <w:r/>
    </w:p>
    <w:p>
      <w:pP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（5）接收地址：南京市鼓楼区汉中门大街309号港湾中心B座6层</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8采购</w:t>
      </w:r>
      <w:r>
        <w:rPr>
          <w:rFonts w:hint="eastAsia" w:ascii="宋体" w:hAnsi="宋体" w:eastAsia="宋体"/>
          <w:color w:val="000000"/>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27</w:t>
      </w:r>
      <w:r>
        <w:rPr>
          <w:rFonts w:hint="eastAsia" w:ascii="宋体" w:hAnsi="宋体" w:eastAsia="宋体"/>
          <w:b/>
          <w:bCs/>
          <w:color w:val="000000"/>
          <w:sz w:val="21"/>
          <w:szCs w:val="21"/>
        </w:rPr>
        <w:t xml:space="preserve">、投诉</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27.2质疑</w:t>
      </w:r>
      <w:r>
        <w:rPr>
          <w:rFonts w:hint="eastAsia" w:ascii="宋体" w:hAnsi="宋体" w:eastAsia="宋体"/>
          <w:color w:val="000000"/>
          <w:sz w:val="21"/>
          <w:szCs w:val="21"/>
        </w:rPr>
        <w:t xml:space="preserve">供应商的投诉应当有明确的请求和必要的证明材料，其投诉的事项不得超出已质疑事项的范围。</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27.4投诉人在全国范围12个月内3次以上投诉查无实据的，由财政部门列入不良行为记录名单。</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27.5投诉人有下列行为之一的，属于虚假、恶意投诉，由财政部门列入不良行为记录名单，禁止其1至3年内参加政府采购活动：</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（1）捏造事实；</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（2）提供虚假材料；</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（3）以非法手段取得证明材料。证据来源的合法性存在明显疑问，投诉人无法证明其取得方式合法的，视为以非法手段取得证明材料。</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28</w:t>
      </w:r>
      <w:r>
        <w:rPr>
          <w:rFonts w:hint="eastAsia" w:ascii="宋体" w:hAnsi="宋体" w:eastAsia="宋体"/>
          <w:b/>
          <w:bCs/>
          <w:color w:val="000000"/>
          <w:sz w:val="21"/>
          <w:szCs w:val="21"/>
        </w:rPr>
        <w:t xml:space="preserve">、诚实信用</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.1供应商之间不得相互串通投标报价，不得妨碍其他供应商的公平竞争，不得损害采购人和其他供应商的合法权益。</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供应商不得虚假承诺，否则，按照提供虚假材料谋取中标成交处理。</w:t>
      </w:r>
      <w:r/>
    </w:p>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rPr>
          <w:rFonts w:hint="eastAsia" w:ascii="黑体" w:hAnsi="宋体" w:eastAsia="黑体"/>
          <w:color w:val="000000"/>
          <w:sz w:val="32"/>
          <w:szCs w:val="32"/>
        </w:rPr>
        <w:outlineLvl w:val="0"/>
      </w:pPr>
      <w:r>
        <w:rPr>
          <w:rFonts w:hint="eastAsia" w:ascii="宋体" w:hAnsi="宋体"/>
          <w:b/>
          <w:color w:val="000000"/>
          <w:sz w:val="32"/>
          <w:szCs w:val="44"/>
        </w:rPr>
        <w:br w:type="page" w:clear="all"/>
      </w:r>
      <w:bookmarkStart w:id="42" w:name="_Toc1203"/>
      <w:r>
        <w:rPr>
          <w:rFonts w:hint="eastAsia" w:ascii="黑体" w:hAnsi="宋体" w:eastAsia="黑体"/>
          <w:color w:val="000000"/>
          <w:sz w:val="32"/>
          <w:szCs w:val="32"/>
        </w:rPr>
        <w:t xml:space="preserve">第三章  纪律和职责</w:t>
      </w:r>
      <w:bookmarkEnd w:id="42"/>
      <w:r/>
      <w:r/>
    </w:p>
    <w:p>
      <w:pPr>
        <w:ind w:firstLine="211"/>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一、采购代理机构负责组织评标工作，并履行下列职责：</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（二）宣布评标纪律。</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（三）公布供应商名单，告知评审专家应当回避的情形。</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（四）组织评标委员会推选评标组长，采购人代表不得担任组长。</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（五）在评标期间采取必要的通讯管理措施，保证评标活动不受外界干扰。</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（六）根据评标委员会的要求介绍政府采购相关政策法规、招标文件。</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（九）评审工作完成后，按照规定向评审专家支付劳务报酬和异地评审差旅费，不得向评审专家以外的其他人员支付评审劳务报酬。</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（十）处理与评标有关的其他事项。</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（十一）采购人可以在评标前说明项目背景和采购需求，说明内容不得含有歧视性、倾向性意见，不得超出招标文件所述范围。</w:t>
      </w:r>
      <w:r/>
    </w:p>
    <w:p>
      <w:pPr>
        <w:ind w:firstLine="211"/>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二、评标委员会及其成员不得有下列行为：</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（一）确定参与评标至评标结束前私自接触供应商。</w:t>
      </w:r>
      <w:r/>
    </w:p>
    <w:p>
      <w:pPr>
        <w:spacing w:line="42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（二）接受供应商提出的与投标文件不一致的澄清或者说明，第二章21.2.5.1规定的情形除外。</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（三）违反评标纪律发表倾向性意见或者征询采购人的倾向性意见。</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（四）对需要专业判断的主观评审因素协商评分。</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（五）在评标过程中擅离职守，影响评标程序正常进行的。</w:t>
      </w:r>
      <w:r/>
    </w:p>
    <w:p>
      <w:pPr>
        <w:ind w:firstLine="21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（六）记录、复制或者带走任何评标资料。</w:t>
      </w:r>
      <w:r/>
    </w:p>
    <w:p>
      <w:pPr>
        <w:ind w:firstLine="21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（七）其他不遵守评标纪律的行为。</w:t>
      </w:r>
      <w:r/>
    </w:p>
    <w:p>
      <w:pPr>
        <w:ind w:firstLine="240"/>
        <w:jc w:val="center"/>
        <w:spacing w:line="360" w:lineRule="auto"/>
        <w:rPr>
          <w:rFonts w:hint="eastAsia" w:ascii="黑体" w:hAnsi="黑体" w:eastAsia="黑体" w:cs="黑体"/>
          <w:bCs/>
          <w:color w:val="000000"/>
          <w:sz w:val="32"/>
          <w:szCs w:val="44"/>
        </w:rPr>
        <w:outlineLvl w:val="0"/>
      </w:pPr>
      <w:r>
        <w:rPr>
          <w:rFonts w:hint="eastAsia" w:ascii="宋体" w:hAnsi="宋体" w:eastAsia="宋体"/>
          <w:color w:val="000000"/>
          <w:sz w:val="24"/>
          <w:szCs w:val="24"/>
        </w:rPr>
        <w:br w:type="page" w:clear="all"/>
      </w:r>
      <w:bookmarkStart w:id="43" w:name="_Toc5653"/>
      <w:r>
        <w:rPr>
          <w:rFonts w:hint="eastAsia" w:ascii="黑体" w:hAnsi="黑体" w:eastAsia="黑体" w:cs="黑体"/>
          <w:bCs/>
          <w:color w:val="000000"/>
          <w:sz w:val="32"/>
          <w:szCs w:val="44"/>
        </w:rPr>
        <w:t xml:space="preserve">第四章 </w:t>
      </w:r>
      <w:r>
        <w:rPr>
          <w:rFonts w:hint="eastAsia" w:ascii="黑体" w:hAnsi="黑体" w:eastAsia="黑体" w:cs="黑体"/>
          <w:bCs/>
          <w:color w:val="000000"/>
          <w:sz w:val="32"/>
          <w:szCs w:val="44"/>
          <w:lang w:val="en-US"/>
        </w:rPr>
        <w:t xml:space="preserve"> </w:t>
      </w:r>
      <w:r>
        <w:rPr>
          <w:rFonts w:hint="eastAsia" w:ascii="黑体" w:hAnsi="黑体" w:eastAsia="黑体" w:cs="黑体"/>
          <w:bCs/>
          <w:color w:val="000000"/>
          <w:sz w:val="32"/>
          <w:szCs w:val="44"/>
        </w:rPr>
        <w:t xml:space="preserve">评标标准</w:t>
      </w:r>
      <w:bookmarkEnd w:id="43"/>
      <w:r/>
      <w:r/>
    </w:p>
    <w:p>
      <w:pPr>
        <w:ind w:firstLine="422"/>
        <w:spacing w:line="360" w:lineRule="auto"/>
        <w:rPr>
          <w:rFonts w:hint="eastAsia" w:ascii="宋体" w:hAnsi="宋体" w:eastAsia="宋体"/>
          <w:bCs/>
          <w:color w:val="000000"/>
          <w:sz w:val="21"/>
          <w:szCs w:val="21"/>
        </w:rPr>
      </w:pPr>
      <w:r>
        <w:rPr>
          <w:rFonts w:hint="eastAsia" w:ascii="宋体" w:hAnsi="宋体" w:eastAsia="宋体"/>
          <w:b/>
          <w:color w:val="000000"/>
          <w:sz w:val="21"/>
          <w:szCs w:val="21"/>
          <w:lang w:val="en-US"/>
        </w:rPr>
        <w:t xml:space="preserve">一、评标方法：</w:t>
      </w:r>
      <w:r>
        <w:rPr>
          <w:rFonts w:hint="eastAsia" w:ascii="宋体" w:hAnsi="宋体" w:eastAsia="宋体"/>
          <w:bCs/>
          <w:color w:val="000000"/>
          <w:sz w:val="21"/>
          <w:szCs w:val="21"/>
          <w:lang w:val="en-US"/>
        </w:rPr>
        <w:t xml:space="preserve">本项目评标方法采用</w:t>
      </w:r>
      <w:r>
        <w:rPr>
          <w:rFonts w:hint="eastAsia" w:ascii="宋体" w:hAnsi="宋体" w:eastAsia="宋体"/>
          <w:b/>
          <w:color w:val="000000"/>
          <w:sz w:val="21"/>
          <w:szCs w:val="21"/>
          <w:u w:val="single"/>
          <w:lang w:val="en-US"/>
        </w:rPr>
        <w:t xml:space="preserve">综合评分法</w:t>
      </w:r>
      <w:r>
        <w:rPr>
          <w:rFonts w:hint="eastAsia" w:ascii="宋体" w:hAnsi="宋体" w:eastAsia="宋体"/>
          <w:bCs/>
          <w:color w:val="000000"/>
          <w:sz w:val="21"/>
          <w:szCs w:val="21"/>
          <w:lang w:val="en-US"/>
        </w:rPr>
        <w:t xml:space="preserve">，</w:t>
      </w:r>
      <w:r>
        <w:rPr>
          <w:rFonts w:hint="eastAsia" w:ascii="宋体" w:hAnsi="宋体" w:eastAsia="宋体"/>
          <w:color w:val="000000"/>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二、评标标准</w:t>
      </w:r>
      <w:r>
        <w:rPr>
          <w:rFonts w:hint="eastAsia" w:ascii="宋体" w:hAnsi="宋体" w:eastAsia="宋体"/>
          <w:b/>
          <w:color w:val="000000"/>
          <w:sz w:val="21"/>
          <w:szCs w:val="21"/>
        </w:rPr>
        <w:t xml:space="preserve">：</w:t>
      </w:r>
      <w:r/>
    </w:p>
    <w:tbl>
      <w:tblPr>
        <w:tblStyle w:val="900"/>
        <w:tblW w:w="8970" w:type="dxa"/>
        <w:jc w:val="center"/>
        <w:tblBorders>
          <w:top w:val="single" w:color="auto" w:sz="4" w:space="0"/>
          <w:left w:val="single" w:color="auto" w:sz="4" w:space="0"/>
          <w:bottom w:val="single" w:color="auto" w:sz="4" w:space="0"/>
          <w:right w:val="single" w:color="auto" w:sz="4"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tblGrid>
      <w:tr>
        <w:trPr>
          <w:jc w:val="center"/>
          <w:trHeight w:val="600"/>
        </w:trPr>
        <w:tc>
          <w:tcPr>
            <w:tcBorders>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b/>
                <w:color w:val="000000"/>
                <w:sz w:val="21"/>
              </w:rPr>
              <w:t xml:space="preserve">评分因素</w:t>
            </w:r>
            <w:r/>
          </w:p>
        </w:tc>
        <w:tc>
          <w:tcPr>
            <w:tcBorders>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78" w:lineRule="exact"/>
            </w:pPr>
            <w:r>
              <w:rPr>
                <w:rFonts w:ascii="宋体" w:hAnsi="宋体" w:eastAsia="宋体"/>
                <w:b/>
                <w:color w:val="000000"/>
                <w:sz w:val="21"/>
              </w:rPr>
              <w:t xml:space="preserve">分值</w:t>
            </w:r>
            <w:r/>
          </w:p>
        </w:tc>
        <w:tc>
          <w:tcPr>
            <w:tcBorders>
              <w:left w:val="single" w:color="auto" w:sz="6" w:space="0"/>
              <w:bottom w:val="none" w:color="000000" w:sz="4" w:space="0"/>
            </w:tcBorders>
            <w:tcMar>
              <w:left w:w="20" w:type="dxa"/>
              <w:top w:w="20" w:type="dxa"/>
              <w:right w:w="20" w:type="dxa"/>
              <w:bottom w:w="20" w:type="dxa"/>
            </w:tcMar>
            <w:tcW w:w="7080" w:type="dxa"/>
            <w:vAlign w:val="center"/>
            <w:textDirection w:val="lrTb"/>
            <w:noWrap w:val="false"/>
          </w:tcPr>
          <w:p>
            <w:pPr>
              <w:jc w:val="center"/>
              <w:spacing w:line="378" w:lineRule="exact"/>
            </w:pPr>
            <w:r>
              <w:rPr>
                <w:rFonts w:ascii="宋体" w:hAnsi="宋体" w:eastAsia="宋体"/>
                <w:b/>
                <w:color w:val="000000"/>
                <w:sz w:val="21"/>
              </w:rPr>
              <w:t xml:space="preserve">评分标准</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olor w:val="000000"/>
                <w:sz w:val="21"/>
              </w:rPr>
              <w:t xml:space="preserve">30</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eastAsia="宋体"/>
                <w:b/>
                <w:color w:val="000000"/>
                <w:sz w:val="21"/>
              </w:rPr>
              <w:t xml:space="preserve">投标最低报价为评标基准价</w:t>
            </w:r>
            <w:r>
              <w:rPr>
                <w:rFonts w:ascii="宋体" w:hAnsi="宋体" w:eastAsia="宋体"/>
                <w:color w:val="000000"/>
                <w:sz w:val="21"/>
              </w:rPr>
              <w:t xml:space="preserve">：满足招标文件要求且投标价格最低的投标报价为评标基准价，其价格分为满分。其他投标人的价格分统一按照下列公式计算：投标报价得分=(评标基准价/投标报价)×30。</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技术响应性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olor w:val="000000"/>
                <w:sz w:val="21"/>
              </w:rPr>
              <w:t xml:space="preserve">35</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eastAsia="宋体"/>
                <w:color w:val="000000"/>
                <w:sz w:val="21"/>
              </w:rPr>
              <w:t xml:space="preserve">1、根据供应商提供所投产品的技术偏离表及相应的证明材</w:t>
            </w:r>
            <w:r>
              <w:rPr>
                <w:rFonts w:ascii="宋体" w:hAnsi="宋体" w:eastAsia="宋体"/>
                <w:color w:val="000000"/>
                <w:sz w:val="21"/>
              </w:rPr>
              <w:t xml:space="preserve">料，经评审专家审定得分。 基本分（35分）：完全符合、响应招标文件要求，没有负偏离计35分，标注“★”号的参数的为实质性参数，未响应或负偏离或未满足的，在符合性检查时按照无效投标处理。标注“▲”号的参数的为重要技术参数，每负偏离一项扣2分，未带标识参数每负偏离一项扣0.5分，扣完为止。 备注：“★”和“▲”号的参数响应须同时提供技术证明材料，证明材料包括产品彩页或产品说明书或具有资质的第三方机构出具的测试（检测）报告或生产厂商的技术指标承诺白皮书。 未提供证明材料或提供的证明材料低于招标要求时按负偏离处理。</w:t>
            </w:r>
            <w:r/>
          </w:p>
        </w:tc>
      </w:tr>
      <w:tr>
        <w:trPr>
          <w:jc w:val="center"/>
          <w:trHeight w:val="267"/>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产品技术方案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olor w:val="000000"/>
                <w:sz w:val="21"/>
              </w:rPr>
              <w:t xml:space="preserve">10</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rPr>
                <w:rFonts w:eastAsia="宋体"/>
                <w:lang w:val="en-US"/>
              </w:rPr>
            </w:pPr>
            <w:r>
              <w:rPr>
                <w:rFonts w:hint="eastAsia"/>
                <w:lang w:val="en-US"/>
              </w:rPr>
              <w:t xml:space="preserve">根据</w:t>
            </w:r>
            <w:r>
              <w:t xml:space="preserve">投标人针对本项目提交的技术方案，包含产品介绍、型号、参数、配置、产品性能、技术先进性、产品应用情况及行业适用性等材料</w:t>
            </w:r>
            <w:r>
              <w:rPr>
                <w:rFonts w:hint="eastAsia"/>
                <w:lang w:val="en-US"/>
              </w:rPr>
              <w:t xml:space="preserve">进行评审。技术方案详实完整，产品型号、参数、配置清晰；产品性能优越、技术先进性强；产品应用成熟、行业适用性强，完全满足项目全部需求的得10分；</w:t>
            </w:r>
            <w:r>
              <w:t xml:space="preserve">技术方案较完善，产品型号、参数、配置明确；产品性能较优越、技术较为先进；产品具备相关应用经验、行业适用性较强，基本满足项目需求</w:t>
            </w:r>
            <w:r>
              <w:rPr>
                <w:rFonts w:hint="eastAsia"/>
                <w:lang w:val="en-US"/>
              </w:rPr>
              <w:t xml:space="preserve">的得7分；</w:t>
            </w:r>
            <w:r>
              <w:t xml:space="preserve">技术方案存在部分缺项，产品型号、参数、配置基本可识别；产品性能一般、技术先进性不足；产品应用与行业适用性一般，可满足项目最低要求</w:t>
            </w:r>
            <w:r>
              <w:rPr>
                <w:rFonts w:hint="eastAsia"/>
                <w:lang w:val="en-US"/>
              </w:rPr>
              <w:t xml:space="preserve">的得4分；技术方案内容残缺，产品型号、参数、配置多处不明确；产品性能一般，缺少有效应用佐证，勉强满足部分需求的得1分；</w:t>
            </w:r>
            <w:r>
              <w:t xml:space="preserve">不满足项目需求，或未提供本项相关材料</w:t>
            </w:r>
            <w:r>
              <w:rPr>
                <w:rFonts w:hint="eastAsia"/>
                <w:lang w:val="en-US"/>
              </w:rPr>
              <w:t xml:space="preserve">的得0分。</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质量保证</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olor w:val="000000"/>
                <w:sz w:val="21"/>
              </w:rPr>
              <w:t xml:space="preserve">3</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eastAsia="宋体"/>
                <w:color w:val="000000"/>
                <w:sz w:val="21"/>
              </w:rPr>
              <w:t xml:space="preserve">根据投标人针对本项目所投产品的质量保证方案进行评审。提供质量保证方案。</w:t>
            </w:r>
            <w:r>
              <w:rPr>
                <w:rFonts w:ascii="宋体" w:hAnsi="宋体" w:eastAsia="宋体"/>
                <w:color w:val="000000"/>
                <w:sz w:val="21"/>
              </w:rPr>
              <w:t xml:space="preserve">内容包含1.投标设备符合国际、国家的标准和有关规定，有完备可靠的质量保证措施。提供证明文件。 2.产品品牌、型号、产地明确，备品配件供应有保障。 3.质量保证措施。 完整提供上述3项内容的得3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实施方案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eastAsia="宋体"/>
              </w:rPr>
            </w:pPr>
            <w:r>
              <w:rPr>
                <w:rFonts w:hint="eastAsia" w:ascii="宋体" w:hAnsi="宋体" w:eastAsia="宋体"/>
                <w:color w:val="000000"/>
                <w:sz w:val="21"/>
                <w:lang w:val="en-US"/>
              </w:rPr>
              <w:t xml:space="preserve">6</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rPr>
                <w:rFonts w:eastAsia="宋体"/>
                <w:lang w:val="en-US"/>
              </w:rPr>
            </w:pPr>
            <w:r>
              <w:t xml:space="preserve">根据投标人为本项目编制的实施组织计划、进度时间安排、人员配置、技术服务方案、保障措施及应急预案综合评审</w:t>
            </w:r>
            <w:r>
              <w:rPr>
                <w:rFonts w:hint="eastAsia" w:eastAsia="宋体"/>
              </w:rPr>
              <w:t xml:space="preserve">。实施方案详实完整、针对性强，进度计划合理、管理措施科学，技术服务体系完善，人员配置充足专业，保障措施与应急预案完善，完全满足招标文件要求</w:t>
            </w:r>
            <w:r>
              <w:rPr>
                <w:rFonts w:hint="eastAsia" w:eastAsia="宋体"/>
                <w:lang w:val="en-US"/>
              </w:rPr>
              <w:t xml:space="preserve">的得6分</w:t>
            </w:r>
            <w:r>
              <w:rPr>
                <w:rFonts w:hint="eastAsia" w:eastAsia="宋体"/>
              </w:rPr>
              <w:t xml:space="preserve">；实施方案较完善，进度、管理、服务方案基本完整，基本满足招标文件要求</w:t>
            </w:r>
            <w:r>
              <w:rPr>
                <w:rFonts w:hint="eastAsia" w:eastAsia="宋体"/>
                <w:lang w:val="en-US"/>
              </w:rPr>
              <w:t xml:space="preserve">的得4分</w:t>
            </w:r>
            <w:r>
              <w:rPr>
                <w:rFonts w:hint="eastAsia" w:eastAsia="宋体"/>
              </w:rPr>
              <w:t xml:space="preserve">；实施方案内容一般，保障措施、服务方案针对性不足，满足程度较差</w:t>
            </w:r>
            <w:r>
              <w:rPr>
                <w:rFonts w:hint="eastAsia" w:eastAsia="宋体"/>
                <w:lang w:val="en-US"/>
              </w:rPr>
              <w:t xml:space="preserve">的得2分</w:t>
            </w:r>
            <w:r>
              <w:rPr>
                <w:rFonts w:hint="eastAsia" w:eastAsia="宋体"/>
              </w:rPr>
              <w:t xml:space="preserve">；实施方案残缺、措施不到位，无法满足项目要求或未提供</w:t>
            </w:r>
            <w:r>
              <w:rPr>
                <w:rFonts w:hint="eastAsia" w:eastAsia="宋体"/>
                <w:lang w:val="en-US"/>
              </w:rPr>
              <w:t xml:space="preserve">的得0分。</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rPr>
                <w:rFonts w:hint="eastAsia" w:ascii="宋体" w:hAnsi="宋体" w:eastAsia="宋体"/>
                <w:color w:val="000000"/>
                <w:sz w:val="21"/>
              </w:rPr>
            </w:pPr>
            <w:r>
              <w:rPr>
                <w:rFonts w:ascii="宋体" w:hAnsi="宋体" w:eastAsia="宋体"/>
                <w:sz w:val="24"/>
                <w:szCs w:val="24"/>
              </w:rPr>
              <w:t xml:space="preserve">项目实施能力</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hint="eastAsia" w:ascii="宋体" w:hAnsi="宋体" w:eastAsia="宋体"/>
                <w:color w:val="000000"/>
                <w:sz w:val="21"/>
                <w:lang w:val="en-US"/>
              </w:rPr>
            </w:pPr>
            <w:r>
              <w:rPr>
                <w:rFonts w:hint="eastAsia" w:ascii="宋体" w:hAnsi="宋体" w:eastAsia="宋体"/>
                <w:color w:val="000000"/>
                <w:sz w:val="21"/>
                <w:lang w:val="en-US"/>
              </w:rPr>
              <w:t xml:space="preserve">3</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rPr>
                <w:rFonts w:hint="eastAsia" w:ascii="宋体" w:hAnsi="宋体" w:eastAsia="宋体"/>
                <w:color w:val="000000"/>
                <w:sz w:val="21"/>
              </w:rPr>
            </w:pPr>
            <w:r>
              <w:rPr>
                <w:rFonts w:ascii="宋体" w:hAnsi="宋体" w:eastAsia="宋体"/>
                <w:color w:val="000000"/>
                <w:sz w:val="21"/>
              </w:rPr>
              <w:t xml:space="preserve">依据投标人2023 年 9 月 9 日（含）以来已完成的文物保护类仪器设备采购项目用户满意度证明评审：</w:t>
            </w:r>
            <w:r/>
          </w:p>
          <w:p>
            <w:pPr>
              <w:jc w:val="left"/>
              <w:spacing w:line="378" w:lineRule="exact"/>
              <w:rPr>
                <w:rFonts w:hint="eastAsia" w:ascii="宋体" w:hAnsi="宋体" w:eastAsia="宋体"/>
                <w:color w:val="000000"/>
                <w:sz w:val="21"/>
              </w:rPr>
            </w:pPr>
            <w:r>
              <w:rPr>
                <w:rFonts w:hint="eastAsia" w:ascii="宋体" w:hAnsi="宋体" w:eastAsia="宋体"/>
                <w:color w:val="000000"/>
                <w:sz w:val="21"/>
                <w:lang w:val="en-US"/>
              </w:rPr>
              <w:t xml:space="preserve">1.</w:t>
            </w:r>
            <w:r>
              <w:rPr>
                <w:rFonts w:ascii="宋体" w:hAnsi="宋体" w:eastAsia="宋体"/>
                <w:color w:val="000000"/>
                <w:sz w:val="21"/>
              </w:rPr>
              <w:t xml:space="preserve">提供有效满意度材料（含用户签字盖章、整体满意度评价为满意及以上、加盖投标单位公章扫描件），</w:t>
            </w:r>
            <w:r>
              <w:rPr>
                <w:rFonts w:ascii="宋体" w:hAnsi="宋体" w:eastAsia="宋体"/>
                <w:color w:val="ff0000"/>
                <w:sz w:val="21"/>
              </w:rPr>
              <w:t xml:space="preserve">提供</w:t>
            </w:r>
            <w:r>
              <w:rPr>
                <w:rFonts w:ascii="宋体" w:hAnsi="宋体" w:eastAsia="宋体"/>
                <w:color w:val="000000"/>
                <w:sz w:val="21"/>
              </w:rPr>
              <w:t xml:space="preserve">1个得0.5分，满分3分；</w:t>
            </w:r>
            <w:r/>
          </w:p>
          <w:p>
            <w:pPr>
              <w:jc w:val="left"/>
              <w:spacing w:line="378" w:lineRule="exact"/>
              <w:rPr>
                <w:rFonts w:hint="eastAsia" w:ascii="宋体" w:hAnsi="宋体" w:eastAsia="宋体"/>
                <w:color w:val="000000"/>
                <w:sz w:val="21"/>
              </w:rPr>
            </w:pPr>
            <w:r>
              <w:rPr>
                <w:rFonts w:hint="eastAsia" w:ascii="宋体" w:hAnsi="宋体" w:eastAsia="宋体"/>
                <w:color w:val="000000"/>
                <w:sz w:val="21"/>
                <w:lang w:val="en-US"/>
              </w:rPr>
              <w:t xml:space="preserve">2.</w:t>
            </w:r>
            <w:r>
              <w:rPr>
                <w:rFonts w:ascii="宋体" w:hAnsi="宋体" w:eastAsia="宋体"/>
                <w:color w:val="000000"/>
                <w:sz w:val="21"/>
              </w:rPr>
              <w:t xml:space="preserve">未提供有效材料不得分。</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olor w:val="000000"/>
                <w:sz w:val="21"/>
              </w:rPr>
              <w:t xml:space="preserve">5</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eastAsia="宋体"/>
                <w:color w:val="000000"/>
                <w:sz w:val="21"/>
              </w:rPr>
              <w:t xml:space="preserve">根据投标人2023年9月9日（含）以来（日期以合同签订为准）文物保护类仪器设备采购项目业绩情况进行打分，每提供一份完整有效业绩的得1分，最高得5分，不提供不得分。 注：投标人须同时提供采购合同关键页扫描件加盖投标人公章，能够证明该业绩项目已经采购人验收合格的相关证明文件扫描件加盖投标人公章，未同时提供以上证明材料的本项不得分。</w:t>
            </w:r>
            <w:r/>
          </w:p>
        </w:tc>
      </w:tr>
      <w:tr>
        <w:trPr>
          <w:jc w:val="cente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eastAsia="宋体"/>
                <w:color w:val="000000"/>
                <w:sz w:val="21"/>
              </w:rPr>
              <w:t xml:space="preserve">售后服务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eastAsia="宋体"/>
              </w:rPr>
            </w:pPr>
            <w:r>
              <w:rPr>
                <w:rFonts w:hint="eastAsia" w:ascii="宋体" w:hAnsi="宋体" w:eastAsia="宋体"/>
                <w:color w:val="000000"/>
                <w:sz w:val="21"/>
                <w:lang w:val="en-US"/>
              </w:rPr>
              <w:t xml:space="preserve">8</w:t>
            </w:r>
            <w:r/>
          </w:p>
        </w:tc>
        <w:tc>
          <w:tcPr>
            <w:tcBorders>
              <w:top w:val="single" w:color="auto" w:sz="6" w:space="0"/>
              <w:left w:val="single" w:color="auto" w:sz="6" w:space="0"/>
              <w:bottom w:val="none" w:color="000000" w:sz="4" w:space="0"/>
            </w:tcBorders>
            <w:tcMar>
              <w:left w:w="20" w:type="dxa"/>
              <w:top w:w="20" w:type="dxa"/>
              <w:right w:w="20" w:type="dxa"/>
              <w:bottom w:w="20" w:type="dxa"/>
            </w:tcMar>
            <w:tcW w:w="7080" w:type="dxa"/>
            <w:textDirection w:val="lrTb"/>
            <w:noWrap w:val="false"/>
          </w:tcPr>
          <w:p>
            <w:pPr>
              <w:jc w:val="left"/>
              <w:spacing w:line="378" w:lineRule="exact"/>
              <w:rPr>
                <w:rFonts w:eastAsia="宋体"/>
                <w:lang w:val="en-US"/>
              </w:rPr>
            </w:pPr>
            <w:r>
              <w:t xml:space="preserve">投标人为本项目编制的售后服务、安装调试、技术培训整体方案综合评审</w:t>
            </w:r>
            <w:r>
              <w:rPr>
                <w:rFonts w:hint="eastAsia" w:eastAsia="宋体"/>
              </w:rPr>
              <w:t xml:space="preserve">。售后服务体系完整、内容详实、贴合项目实际、可落地性强；安装、调试、培训方案科学完善、针对性强、服务保障能力充足</w:t>
            </w:r>
            <w:r>
              <w:rPr>
                <w:rFonts w:hint="eastAsia" w:eastAsia="宋体"/>
                <w:lang w:val="en-US"/>
              </w:rPr>
              <w:t xml:space="preserve">的得8分；售后服务体系完善，整体方案内容详实，安装、调试</w:t>
            </w:r>
            <w:r>
              <w:rPr>
                <w:rFonts w:hint="eastAsia" w:eastAsia="宋体"/>
                <w:lang w:val="en-US"/>
              </w:rPr>
              <w:t xml:space="preserve">、培训方案完整合理，具备较强项目针对性，服务保障措施到位，履约服务能力良好，充分满足项目要求的得6分；售后服务、安装调试、技术培训方案整体较完整，核心内容齐全，具备基础可行性，项目针对性一般，服务保障措施基本到位，可基本满足项目需求的得4分；售后服务方案内容简单空洞、流于形式，落地可行性差；安装、调试、技术培训核心内容缺项较多，无有效针对性服务措施，服务保障能力薄弱，仅能满足极少部分项目需求的得1分。未提供本项目售后服务相关实施方案，或方案内容严重缺失、完全不符合项目要求，无法保障项目售后服务履约的不得分。</w:t>
            </w:r>
            <w:r/>
          </w:p>
        </w:tc>
      </w:tr>
      <w:tr>
        <w:trPr>
          <w:jc w:val="center"/>
          <w:trHeight w:val="30" w:hRule="exact"/>
        </w:trPr>
        <w:tc>
          <w:tcPr>
            <w:tcBorders>
              <w:top w:val="single" w:color="auto" w:sz="12" w:space="0"/>
              <w:right w:val="none" w:color="000000" w:sz="4" w:space="0"/>
            </w:tcBorders>
            <w:tcMar>
              <w:left w:w="20" w:type="dxa"/>
              <w:top w:w="20" w:type="dxa"/>
              <w:right w:w="20" w:type="dxa"/>
              <w:bottom w:w="20" w:type="dxa"/>
            </w:tcMar>
            <w:tcW w:w="1200" w:type="dxa"/>
            <w:textDirection w:val="lrTb"/>
            <w:noWrap w:val="false"/>
          </w:tcPr>
          <w:p>
            <w:r/>
            <w:r/>
          </w:p>
        </w:tc>
        <w:tc>
          <w:tcPr>
            <w:tcBorders>
              <w:top w:val="single" w:color="auto" w:sz="12" w:space="0"/>
              <w:left w:val="none" w:color="000000" w:sz="4" w:space="0"/>
              <w:right w:val="none" w:color="000000" w:sz="4" w:space="0"/>
            </w:tcBorders>
            <w:tcMar>
              <w:left w:w="20" w:type="dxa"/>
              <w:top w:w="20" w:type="dxa"/>
              <w:right w:w="20" w:type="dxa"/>
              <w:bottom w:w="20" w:type="dxa"/>
            </w:tcMar>
            <w:tcW w:w="690" w:type="dxa"/>
            <w:textDirection w:val="lrTb"/>
            <w:noWrap w:val="false"/>
          </w:tcPr>
          <w:p>
            <w:r/>
            <w:r/>
          </w:p>
        </w:tc>
        <w:tc>
          <w:tcPr>
            <w:tcBorders>
              <w:top w:val="single" w:color="auto" w:sz="12" w:space="0"/>
              <w:left w:val="none" w:color="000000" w:sz="4" w:space="0"/>
            </w:tcBorders>
            <w:tcMar>
              <w:left w:w="20" w:type="dxa"/>
              <w:top w:w="20" w:type="dxa"/>
              <w:right w:w="20" w:type="dxa"/>
              <w:bottom w:w="20" w:type="dxa"/>
            </w:tcMar>
            <w:tcW w:w="7080" w:type="dxa"/>
            <w:textDirection w:val="lrTb"/>
            <w:noWrap w:val="false"/>
          </w:tcPr>
          <w:p>
            <w:r/>
            <w:r/>
          </w:p>
        </w:tc>
      </w:tr>
    </w:tbl>
    <w:p>
      <w:pPr>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  备注：</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1、根据财库〔2026〕2号文件《关于推动解决政府采购异常低价问题的通知》的要求：评审委员会对于异常低价投标(响应)将启动审查程序：</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（3）投标（响应）报价低于采购项目最高限价50%的，即投标（响应）报价&lt;采购项目最高限价×50%；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评审评分标准涉及的所有材料需按要求提供相应的证明材料在响应文件中，未按要求提供的均不得分。提供的证明材料必须真实可靠，如发现弄虚作假者，将向政府采购管理部门汇报，将供应商列入不良行为记录名单，并依法予以处罚。</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3、小微企业的价格扣除</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（1）对于非专门面向中小企业的采购项目，给予小微企业报价10%的价格扣除，用扣除后的价格参与评审。</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（2）小微企业参加政府采购活动的，应当出具《中小企业声明函》（格式详见招标文件附件），否则</w:t>
      </w:r>
      <w:r>
        <w:rPr>
          <w:rFonts w:hint="eastAsia" w:ascii="宋体" w:hAnsi="宋体" w:eastAsia="宋体"/>
          <w:bCs/>
          <w:sz w:val="21"/>
          <w:szCs w:val="21"/>
          <w:lang w:val="en-US"/>
        </w:rPr>
        <w:t xml:space="preserve">不享受小微企业价格评审优惠政策。</w:t>
      </w:r>
      <w:r/>
    </w:p>
    <w:p>
      <w:pPr>
        <w:ind w:firstLine="421"/>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4、监狱和戒毒企业的价格扣除</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p>
    <w:p>
      <w:pPr>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残疾人福利性单位的价格扣除</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p>
    <w:p>
      <w:pPr>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监狱企业、残疾人福利性单位属于小微企业的，不重复享受政策。</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7、除本章另有说明外，所有认证、证明和业绩均以清晰有效的证明文件的复印件为依据。</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8、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根据各投标人最终得分由高到低进行排名，得分相同的，按投标报价由低到高顺序排列。得分且投标报价相同的，按施工组织设计方案优劣顺序排列。</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9、评审小组不保证有效报价最低的供应商中标。</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10、</w:t>
      </w:r>
      <w:r>
        <w:rPr>
          <w:rFonts w:hint="eastAsia" w:ascii="宋体" w:hAnsi="宋体" w:eastAsia="宋体"/>
          <w:sz w:val="21"/>
          <w:szCs w:val="21"/>
        </w:rPr>
        <w:t xml:space="preserve">项目所属行业：</w:t>
      </w:r>
      <w:r>
        <w:rPr>
          <w:rFonts w:hint="eastAsia" w:ascii="宋体" w:hAnsi="宋体" w:eastAsia="宋体"/>
          <w:sz w:val="21"/>
          <w:szCs w:val="21"/>
          <w:u w:val="single"/>
          <w:lang w:val="en-US"/>
        </w:rPr>
        <w:t xml:space="preserve">其他未列明行业</w:t>
      </w:r>
      <w:r>
        <w:rPr>
          <w:rFonts w:hint="eastAsia" w:ascii="宋体" w:hAnsi="宋体" w:eastAsia="宋体"/>
          <w:sz w:val="21"/>
          <w:szCs w:val="21"/>
          <w:lang w:val="en-US"/>
        </w:rPr>
        <w:t xml:space="preserve">。</w:t>
      </w:r>
      <w:r/>
    </w:p>
    <w:p>
      <w:pPr>
        <w:spacing w:line="360" w:lineRule="auto"/>
        <w:rPr>
          <w:rFonts w:hint="eastAsia" w:ascii="宋体" w:hAnsi="宋体" w:eastAsia="宋体"/>
          <w:sz w:val="21"/>
          <w:szCs w:val="21"/>
          <w:lang w:val="en-US"/>
        </w:rPr>
      </w:pPr>
      <w:r>
        <w:rPr>
          <w:rFonts w:hint="eastAsia" w:ascii="宋体" w:hAnsi="宋体" w:eastAsia="宋体"/>
          <w:sz w:val="21"/>
          <w:szCs w:val="21"/>
          <w:lang w:val="en-US"/>
        </w:rPr>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r>
      <w:r/>
    </w:p>
    <w:p>
      <w:pPr>
        <w:jc w:val="center"/>
        <w:spacing w:line="360" w:lineRule="auto"/>
        <w:tabs>
          <w:tab w:val="left" w:pos="321" w:leader="none"/>
        </w:tabs>
        <w:rPr>
          <w:rFonts w:hint="eastAsia" w:ascii="宋体" w:hAnsi="宋体" w:eastAsia="宋体"/>
          <w:color w:val="000000"/>
          <w:sz w:val="21"/>
          <w:szCs w:val="21"/>
        </w:rPr>
        <w:outlineLvl w:val="0"/>
      </w:pPr>
      <w:r>
        <w:rPr>
          <w:rFonts w:ascii="宋体" w:hAnsi="宋体"/>
          <w:b/>
          <w:color w:val="000000"/>
          <w:szCs w:val="21"/>
        </w:rPr>
        <w:br w:type="page" w:clear="all"/>
      </w:r>
      <w:bookmarkStart w:id="44" w:name="_Toc32256"/>
      <w:r>
        <w:rPr>
          <w:rFonts w:hint="eastAsia" w:ascii="黑体" w:hAnsi="黑体" w:eastAsia="黑体" w:cs="黑体"/>
          <w:bCs/>
          <w:color w:val="000000"/>
          <w:sz w:val="32"/>
          <w:szCs w:val="32"/>
        </w:rPr>
        <w:t xml:space="preserve">第五章 </w:t>
      </w:r>
      <w:r>
        <w:rPr>
          <w:rFonts w:hint="eastAsia" w:ascii="黑体" w:hAnsi="黑体" w:eastAsia="黑体" w:cs="黑体"/>
          <w:bCs/>
          <w:color w:val="000000"/>
          <w:sz w:val="32"/>
          <w:szCs w:val="32"/>
          <w:lang w:val="en-US"/>
        </w:rPr>
        <w:t xml:space="preserve"> </w:t>
      </w:r>
      <w:r>
        <w:rPr>
          <w:rFonts w:hint="eastAsia" w:ascii="黑体" w:hAnsi="黑体" w:eastAsia="黑体" w:cs="黑体"/>
          <w:bCs/>
          <w:color w:val="000000"/>
          <w:sz w:val="32"/>
          <w:szCs w:val="32"/>
        </w:rPr>
        <w:t xml:space="preserve">采购项目需求</w:t>
      </w:r>
      <w:bookmarkEnd w:id="44"/>
      <w:r/>
      <w:r/>
    </w:p>
    <w:p>
      <w:pPr>
        <w:ind w:firstLine="400"/>
        <w:spacing w:line="360" w:lineRule="auto"/>
      </w:pPr>
      <w:r>
        <w:rPr>
          <w:rFonts w:ascii="PMingLiU" w:hAnsi="PMingLiU" w:eastAsia="PMingLiU" w:cs="PMingLiU"/>
          <w:b/>
          <w:bCs/>
        </w:rPr>
        <w:t xml:space="preserve">一、项目名称</w:t>
      </w:r>
      <w:r/>
    </w:p>
    <w:p>
      <w:pPr>
        <w:ind w:firstLine="400"/>
        <w:spacing w:line="360" w:lineRule="auto"/>
        <w:rPr>
          <w:rFonts w:eastAsia="宋体"/>
        </w:rPr>
      </w:pPr>
      <w:r>
        <w:rPr>
          <w:rFonts w:hint="eastAsia" w:ascii="PMingLiU" w:hAnsi="PMingLiU" w:eastAsia="宋体" w:cs="PMingLiU"/>
        </w:rPr>
        <w:t xml:space="preserve">南京艺术学院有机质文物材料分析实验平台采购项目</w:t>
      </w:r>
      <w:r/>
    </w:p>
    <w:p>
      <w:pPr>
        <w:ind w:firstLine="400"/>
        <w:spacing w:line="360" w:lineRule="auto"/>
      </w:pPr>
      <w:r>
        <w:rPr>
          <w:rFonts w:ascii="PMingLiU" w:hAnsi="PMingLiU" w:eastAsia="PMingLiU" w:cs="PMingLiU"/>
          <w:b/>
          <w:bCs/>
        </w:rPr>
        <w:t xml:space="preserve">二、工作内容</w:t>
      </w:r>
      <w:r/>
    </w:p>
    <w:p>
      <w:pPr>
        <w:spacing w:line="378" w:lineRule="exact"/>
        <w:rPr>
          <w:rFonts w:hint="eastAsia" w:ascii="黑体" w:hAnsi="黑体" w:eastAsia="黑体" w:cs="黑体"/>
          <w:color w:val="ff0000"/>
        </w:rPr>
      </w:pPr>
      <w:r>
        <w:rPr>
          <w:rFonts w:ascii="PMingLiU" w:hAnsi="PMingLiU" w:eastAsia="PMingLiU" w:cs="PMingLiU"/>
        </w:rPr>
        <w:t xml:space="preserve">项目概况：</w:t>
      </w:r>
      <w:r>
        <w:rPr>
          <w:rFonts w:hint="eastAsia" w:ascii="黑体" w:hAnsi="黑体" w:eastAsia="黑体" w:cs="黑体"/>
        </w:rPr>
        <w:t xml:space="preserve">为满足我院实验室建设需要，采购科研仪器设备一批，</w:t>
      </w:r>
      <w:r>
        <w:rPr>
          <w:rFonts w:hint="eastAsia" w:ascii="黑体" w:hAnsi="黑体" w:eastAsia="黑体" w:cs="黑体"/>
          <w:color w:val="ff0000"/>
        </w:rPr>
        <w:t xml:space="preserve">其中热裂解气相色谱质谱联用仪1</w:t>
      </w:r>
      <w:r>
        <w:rPr>
          <w:rFonts w:hint="eastAsia" w:ascii="黑体" w:hAnsi="黑体" w:eastAsia="黑体" w:cs="黑体"/>
          <w:color w:val="ff0000"/>
          <w:lang w:val="en-US"/>
        </w:rPr>
        <w:t xml:space="preserve">套</w:t>
      </w:r>
      <w:r>
        <w:rPr>
          <w:rFonts w:hint="eastAsia" w:ascii="黑体" w:hAnsi="黑体" w:eastAsia="黑体" w:cs="黑体"/>
          <w:color w:val="ff0000"/>
        </w:rPr>
        <w:t xml:space="preserve">，体视显微镜1</w:t>
      </w:r>
      <w:r>
        <w:rPr>
          <w:rFonts w:hint="eastAsia" w:ascii="黑体" w:hAnsi="黑体" w:eastAsia="黑体" w:cs="黑体"/>
          <w:color w:val="ff0000"/>
          <w:lang w:val="en-US"/>
        </w:rPr>
        <w:t xml:space="preserve">套</w:t>
      </w:r>
      <w:r>
        <w:rPr>
          <w:rFonts w:hint="eastAsia" w:ascii="黑体" w:hAnsi="黑体" w:eastAsia="黑体" w:cs="黑体"/>
          <w:color w:val="ff0000"/>
        </w:rPr>
        <w:t xml:space="preserve">。</w:t>
      </w:r>
      <w:r/>
    </w:p>
    <w:p>
      <w:pPr>
        <w:ind w:firstLine="400"/>
        <w:spacing w:line="360" w:lineRule="auto"/>
      </w:pPr>
      <w:r>
        <w:rPr>
          <w:rFonts w:ascii="宋体" w:hAnsi="宋体" w:eastAsia="宋体"/>
        </w:rPr>
        <w:t xml:space="preserve">1</w:t>
      </w:r>
      <w:r>
        <w:rPr>
          <w:rFonts w:ascii="PMingLiU" w:hAnsi="PMingLiU" w:eastAsia="PMingLiU" w:cs="PMingLiU"/>
        </w:rPr>
        <w:t xml:space="preserve">、服务期限：</w:t>
      </w:r>
      <w:r>
        <w:rPr>
          <w:rFonts w:hint="eastAsia" w:ascii="宋体" w:hAnsi="宋体" w:eastAsia="宋体"/>
        </w:rPr>
        <w:t xml:space="preserve">自合同签订之日起，90个日历日内供货到位。</w:t>
      </w:r>
      <w:r/>
    </w:p>
    <w:p>
      <w:pPr>
        <w:ind w:firstLine="400"/>
        <w:spacing w:line="360" w:lineRule="auto"/>
        <w:rPr>
          <w:rFonts w:eastAsia="宋体"/>
        </w:rPr>
      </w:pPr>
      <w:r>
        <w:rPr>
          <w:rFonts w:ascii="宋体" w:hAnsi="宋体" w:eastAsia="宋体"/>
        </w:rPr>
        <w:t xml:space="preserve">2</w:t>
      </w:r>
      <w:r>
        <w:rPr>
          <w:rFonts w:ascii="PMingLiU" w:hAnsi="PMingLiU" w:eastAsia="PMingLiU" w:cs="PMingLiU"/>
        </w:rPr>
        <w:t xml:space="preserve">、最高限价</w:t>
      </w:r>
      <w:r>
        <w:rPr>
          <w:rFonts w:hint="eastAsia" w:ascii="PMingLiU" w:hAnsi="PMingLiU" w:eastAsia="宋体" w:cs="PMingLiU"/>
        </w:rPr>
        <w:t xml:space="preserve">：</w:t>
      </w:r>
      <w:r/>
    </w:p>
    <w:tbl>
      <w:tblPr>
        <w:tblStyle w:val="900"/>
        <w:tblW w:w="894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15"/>
        <w:gridCol w:w="630"/>
        <w:gridCol w:w="525"/>
        <w:gridCol w:w="615"/>
        <w:gridCol w:w="1065"/>
        <w:gridCol w:w="1335"/>
        <w:gridCol w:w="2790"/>
        <w:gridCol w:w="840"/>
        <w:gridCol w:w="525"/>
      </w:tblGrid>
      <w:tr>
        <w:trPr>
          <w:jc w:val="center"/>
          <w:trHeight w:val="54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273" w:lineRule="exact"/>
            </w:pPr>
            <w:r>
              <w:rPr>
                <w:rFonts w:ascii="宋体" w:hAnsi="宋体" w:eastAsia="宋体"/>
                <w:b/>
                <w:color w:val="000000"/>
                <w:sz w:val="21"/>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jc w:val="center"/>
              <w:spacing w:line="273" w:lineRule="exact"/>
            </w:pPr>
            <w:r>
              <w:rPr>
                <w:rFonts w:ascii="宋体" w:hAnsi="宋体" w:eastAsia="宋体"/>
                <w:b/>
                <w:color w:val="000000"/>
                <w:sz w:val="21"/>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273" w:lineRule="exact"/>
            </w:pPr>
            <w:r>
              <w:rPr>
                <w:rFonts w:ascii="宋体" w:hAnsi="宋体" w:eastAsia="宋体"/>
                <w:b/>
                <w:color w:val="000000"/>
                <w:sz w:val="21"/>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273" w:lineRule="exact"/>
            </w:pPr>
            <w:r>
              <w:rPr>
                <w:rFonts w:ascii="宋体" w:hAnsi="宋体" w:eastAsia="宋体"/>
                <w:b/>
                <w:color w:val="000000"/>
                <w:sz w:val="21"/>
              </w:rPr>
              <w:t xml:space="preserve">数量</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065" w:type="dxa"/>
            <w:vAlign w:val="center"/>
            <w:textDirection w:val="lrTb"/>
            <w:noWrap w:val="false"/>
          </w:tcPr>
          <w:p>
            <w:pPr>
              <w:jc w:val="center"/>
              <w:spacing w:line="273" w:lineRule="exact"/>
            </w:pPr>
            <w:r>
              <w:rPr>
                <w:rFonts w:ascii="宋体" w:hAnsi="宋体" w:eastAsia="宋体"/>
                <w:b/>
                <w:color w:val="000000"/>
                <w:sz w:val="21"/>
              </w:rPr>
              <w:t xml:space="preserve">单价(</w:t>
            </w:r>
            <w:r>
              <w:rPr>
                <w:rFonts w:hint="eastAsia" w:ascii="宋体" w:hAnsi="宋体" w:eastAsia="宋体"/>
                <w:b/>
                <w:color w:val="000000"/>
                <w:sz w:val="21"/>
                <w:lang w:val="en-US"/>
              </w:rPr>
              <w:t xml:space="preserve">万</w:t>
            </w:r>
            <w:r>
              <w:rPr>
                <w:rFonts w:ascii="宋体" w:hAnsi="宋体" w:eastAsia="宋体"/>
                <w:b/>
                <w:color w:val="000000"/>
                <w:sz w:val="21"/>
              </w:rPr>
              <w:t xml:space="preserve">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335" w:type="dxa"/>
            <w:vAlign w:val="center"/>
            <w:textDirection w:val="lrTb"/>
            <w:noWrap w:val="false"/>
          </w:tcPr>
          <w:p>
            <w:pPr>
              <w:jc w:val="center"/>
              <w:spacing w:line="273" w:lineRule="exact"/>
            </w:pPr>
            <w:r>
              <w:rPr>
                <w:rFonts w:ascii="宋体" w:hAnsi="宋体" w:eastAsia="宋体"/>
                <w:b/>
                <w:color w:val="000000"/>
                <w:sz w:val="21"/>
              </w:rPr>
              <w:t xml:space="preserve">估价(</w:t>
            </w:r>
            <w:r>
              <w:rPr>
                <w:rFonts w:hint="eastAsia" w:ascii="宋体" w:hAnsi="宋体" w:eastAsia="宋体"/>
                <w:b/>
                <w:color w:val="000000"/>
                <w:sz w:val="21"/>
                <w:lang w:val="en-US"/>
              </w:rPr>
              <w:t xml:space="preserve">万</w:t>
            </w:r>
            <w:r>
              <w:rPr>
                <w:rFonts w:ascii="宋体" w:hAnsi="宋体" w:eastAsia="宋体"/>
                <w:b/>
                <w:color w:val="000000"/>
                <w:sz w:val="21"/>
              </w:rPr>
              <w:t xml:space="preserve">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2790" w:type="dxa"/>
            <w:vAlign w:val="center"/>
            <w:textDirection w:val="lrTb"/>
            <w:noWrap w:val="false"/>
          </w:tcPr>
          <w:p>
            <w:pPr>
              <w:jc w:val="center"/>
              <w:spacing w:line="273" w:lineRule="exact"/>
            </w:pPr>
            <w:r>
              <w:rPr>
                <w:rFonts w:ascii="宋体" w:hAnsi="宋体" w:eastAsia="宋体"/>
                <w:b/>
                <w:color w:val="000000"/>
                <w:sz w:val="21"/>
              </w:rPr>
              <w:t xml:space="preserve">产品要求</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840" w:type="dxa"/>
            <w:vAlign w:val="center"/>
            <w:textDirection w:val="lrTb"/>
            <w:noWrap w:val="false"/>
          </w:tcPr>
          <w:p>
            <w:pPr>
              <w:jc w:val="center"/>
              <w:spacing w:line="273" w:lineRule="exact"/>
            </w:pPr>
            <w:r>
              <w:rPr>
                <w:rFonts w:ascii="宋体" w:hAnsi="宋体" w:eastAsia="宋体"/>
                <w:b/>
                <w:color w:val="000000"/>
                <w:sz w:val="21"/>
              </w:rPr>
              <w:t xml:space="preserve">进口</w:t>
            </w:r>
            <w:r/>
          </w:p>
          <w:p>
            <w:pPr>
              <w:jc w:val="center"/>
              <w:spacing w:line="273" w:lineRule="exact"/>
            </w:pPr>
            <w:r>
              <w:rPr>
                <w:rFonts w:ascii="宋体" w:hAnsi="宋体" w:eastAsia="宋体"/>
                <w:b/>
                <w:color w:val="000000"/>
                <w:sz w:val="21"/>
              </w:rPr>
              <w:t xml:space="preserve">产品</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spacing w:line="273" w:lineRule="exact"/>
            </w:pPr>
            <w:r>
              <w:rPr>
                <w:rFonts w:ascii="宋体" w:hAnsi="宋体" w:eastAsia="宋体"/>
                <w:b/>
                <w:color w:val="000000"/>
                <w:sz w:val="21"/>
              </w:rPr>
              <w:t xml:space="preserve">核心</w:t>
            </w:r>
            <w:r/>
          </w:p>
          <w:p>
            <w:pPr>
              <w:jc w:val="center"/>
              <w:spacing w:line="273" w:lineRule="exact"/>
            </w:pPr>
            <w:r>
              <w:rPr>
                <w:rFonts w:ascii="宋体" w:hAnsi="宋体" w:eastAsia="宋体"/>
                <w:b/>
                <w:color w:val="000000"/>
                <w:sz w:val="21"/>
              </w:rPr>
              <w:t xml:space="preserve">产品</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pPr>
            <w:r>
              <w:rPr>
                <w:rFonts w:ascii="宋体" w:hAnsi="宋体" w:eastAsia="宋体"/>
                <w:color w:val="000000"/>
                <w:sz w:val="21"/>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jc w:val="left"/>
              <w:spacing w:line="273" w:lineRule="exact"/>
            </w:pPr>
            <w:r>
              <w:rPr>
                <w:rFonts w:ascii="宋体" w:hAnsi="宋体" w:eastAsia="宋体"/>
                <w:color w:val="000000"/>
                <w:sz w:val="21"/>
              </w:rPr>
              <w:t xml:space="preserve">热裂解气相色谱质谱联用仪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rFonts w:eastAsia="宋体"/>
                <w:color w:val="ff0000"/>
              </w:rPr>
            </w:pPr>
            <w:r>
              <w:rPr>
                <w:rFonts w:hint="eastAsia" w:ascii="宋体" w:hAnsi="宋体" w:eastAsia="宋体"/>
                <w:color w:val="ff0000"/>
                <w:sz w:val="21"/>
                <w:lang w:val="en-US"/>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ff0000"/>
              </w:rPr>
            </w:pPr>
            <w:r>
              <w:rPr>
                <w:rFonts w:ascii="宋体" w:hAnsi="宋体" w:eastAsia="宋体"/>
                <w:color w:val="ff0000"/>
                <w:sz w:val="18"/>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065" w:type="dxa"/>
            <w:vAlign w:val="center"/>
            <w:textDirection w:val="lrTb"/>
            <w:noWrap w:val="false"/>
          </w:tcPr>
          <w:p>
            <w:pPr>
              <w:jc w:val="right"/>
            </w:pPr>
            <w:r>
              <w:rPr>
                <w:rFonts w:ascii="宋体" w:hAnsi="宋体" w:eastAsia="宋体"/>
                <w:color w:val="000000"/>
                <w:sz w:val="18"/>
              </w:rPr>
              <w:t xml:space="preserve">140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35" w:type="dxa"/>
            <w:vAlign w:val="center"/>
            <w:textDirection w:val="lrTb"/>
            <w:noWrap w:val="false"/>
          </w:tcPr>
          <w:p>
            <w:pPr>
              <w:jc w:val="right"/>
            </w:pPr>
            <w:r>
              <w:rPr>
                <w:rFonts w:ascii="宋体" w:hAnsi="宋体" w:eastAsia="宋体"/>
                <w:color w:val="000000"/>
                <w:sz w:val="18"/>
              </w:rPr>
              <w:t xml:space="preserve">140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2790" w:type="dxa"/>
            <w:vAlign w:val="center"/>
            <w:textDirection w:val="lrTb"/>
            <w:noWrap w:val="false"/>
          </w:tcPr>
          <w:p>
            <w:pPr>
              <w:jc w:val="left"/>
              <w:spacing w:line="273" w:lineRule="exact"/>
            </w:pPr>
            <w:r>
              <w:rPr>
                <w:rFonts w:hint="eastAsia" w:ascii="宋体" w:hAnsi="宋体" w:eastAsia="宋体"/>
                <w:color w:val="000000"/>
                <w:sz w:val="21"/>
              </w:rPr>
              <w:t xml:space="preserve">用于有机质文物材料微量分析，具备热裂解进样、气相色谱分离和质谱检测功能，满足漆器、纸质文物、纺织品、古籍、书画等有机材料中天然漆、油脂、树脂、胶类及相关老化产物的分析需求。系统应具有良好的稳定性、灵敏度和方法兼容性，支持复杂有机样品分析及科研教学应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840" w:type="dxa"/>
            <w:vAlign w:val="center"/>
            <w:textDirection w:val="lrTb"/>
            <w:noWrap w:val="false"/>
          </w:tcPr>
          <w:p>
            <w:pPr>
              <w:jc w:val="center"/>
            </w:pPr>
            <w:r>
              <w:rPr>
                <w:rFonts w:ascii="宋体" w:hAnsi="宋体" w:eastAsia="宋体"/>
                <w:color w:val="000000"/>
                <w:sz w:val="21"/>
              </w:rPr>
              <w:t xml:space="preserve">不接受</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pPr>
            <w:r>
              <w:rPr>
                <w:rFonts w:ascii="宋体" w:hAnsi="宋体" w:eastAsia="宋体"/>
                <w:color w:val="000000"/>
                <w:sz w:val="21"/>
              </w:rPr>
              <w:t xml:space="preserve">是</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ff0000"/>
              </w:rPr>
            </w:pPr>
            <w:r>
              <w:rPr>
                <w:rFonts w:ascii="宋体" w:hAnsi="宋体" w:eastAsia="宋体"/>
                <w:color w:val="ff0000"/>
                <w:sz w:val="21"/>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jc w:val="left"/>
              <w:spacing w:line="273" w:lineRule="exact"/>
              <w:rPr>
                <w:color w:val="ff0000"/>
              </w:rPr>
            </w:pPr>
            <w:r>
              <w:rPr>
                <w:rFonts w:ascii="宋体" w:hAnsi="宋体" w:eastAsia="宋体"/>
                <w:color w:val="ff0000"/>
                <w:sz w:val="21"/>
              </w:rPr>
              <w:t xml:space="preserve">体视显微镜</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rFonts w:eastAsia="宋体"/>
                <w:color w:val="ff0000"/>
              </w:rPr>
            </w:pPr>
            <w:r>
              <w:rPr>
                <w:rFonts w:hint="eastAsia" w:ascii="宋体" w:hAnsi="宋体" w:eastAsia="宋体"/>
                <w:color w:val="ff0000"/>
                <w:sz w:val="21"/>
                <w:lang w:val="en-US"/>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ff0000"/>
              </w:rPr>
            </w:pPr>
            <w:r>
              <w:rPr>
                <w:rFonts w:ascii="宋体" w:hAnsi="宋体" w:eastAsia="宋体"/>
                <w:color w:val="ff0000"/>
                <w:sz w:val="18"/>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065" w:type="dxa"/>
            <w:vAlign w:val="center"/>
            <w:textDirection w:val="lrTb"/>
            <w:noWrap w:val="false"/>
          </w:tcPr>
          <w:p>
            <w:pPr>
              <w:jc w:val="right"/>
              <w:rPr>
                <w:rFonts w:eastAsia="宋体"/>
                <w:color w:val="ff0000"/>
                <w:lang w:val="en-US"/>
              </w:rPr>
            </w:pPr>
            <w:r>
              <w:rPr>
                <w:rFonts w:hint="eastAsia" w:ascii="宋体" w:hAnsi="宋体" w:eastAsia="宋体"/>
                <w:color w:val="ff0000"/>
                <w:sz w:val="18"/>
                <w:lang w:val="en-US"/>
              </w:rPr>
              <w:t xml:space="preserve">13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35" w:type="dxa"/>
            <w:vAlign w:val="center"/>
            <w:textDirection w:val="lrTb"/>
            <w:noWrap w:val="false"/>
          </w:tcPr>
          <w:p>
            <w:pPr>
              <w:jc w:val="right"/>
              <w:rPr>
                <w:rFonts w:eastAsia="宋体"/>
                <w:color w:val="ff0000"/>
                <w:lang w:val="en-US"/>
              </w:rPr>
            </w:pPr>
            <w:r>
              <w:rPr>
                <w:rFonts w:hint="eastAsia" w:ascii="宋体" w:hAnsi="宋体" w:eastAsia="宋体"/>
                <w:color w:val="ff0000"/>
                <w:sz w:val="18"/>
                <w:lang w:val="en-US"/>
              </w:rPr>
              <w:t xml:space="preserve">13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2790" w:type="dxa"/>
            <w:vAlign w:val="center"/>
            <w:textDirection w:val="lrTb"/>
            <w:noWrap w:val="false"/>
          </w:tcPr>
          <w:p>
            <w:pPr>
              <w:jc w:val="left"/>
              <w:spacing w:line="273" w:lineRule="exact"/>
            </w:pPr>
            <w:r>
              <w:rPr>
                <w:rFonts w:hint="eastAsia" w:ascii="宋体" w:hAnsi="宋体" w:eastAsia="宋体"/>
                <w:color w:val="000000"/>
                <w:sz w:val="21"/>
              </w:rPr>
              <w:t xml:space="preserve">用于有机质文物样品制备过程中整体观察、层位识别、显微定位、微量取样及图像记录，为热裂解气相色谱质谱分析提供样品前处理和显微观察支撑。设备应具备较高成像清晰度和操作灵活性，满足纸质文物、纺织品、漆器等样品微观形貌观察和科研教学需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840" w:type="dxa"/>
            <w:vAlign w:val="center"/>
            <w:textDirection w:val="lrTb"/>
            <w:noWrap w:val="false"/>
          </w:tcPr>
          <w:p>
            <w:pPr>
              <w:jc w:val="center"/>
            </w:pPr>
            <w:r>
              <w:rPr>
                <w:rFonts w:ascii="宋体" w:hAnsi="宋体" w:eastAsia="宋体"/>
                <w:color w:val="000000"/>
                <w:sz w:val="21"/>
              </w:rPr>
              <w:t xml:space="preserve">不接受</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pPr>
            <w:r>
              <w:rPr>
                <w:rFonts w:ascii="宋体" w:hAnsi="宋体" w:eastAsia="宋体"/>
                <w:color w:val="000000"/>
                <w:sz w:val="21"/>
              </w:rPr>
              <w:t xml:space="preserve">否</w:t>
            </w:r>
            <w:r/>
          </w:p>
        </w:tc>
      </w:tr>
      <w:tr>
        <w:trPr>
          <w:jc w:val="center"/>
          <w:trHeight w:val="360"/>
        </w:trPr>
        <w:tc>
          <w:tcPr>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615" w:type="dxa"/>
            <w:vAlign w:val="center"/>
            <w:textDirection w:val="lrTb"/>
            <w:noWrap w:val="false"/>
          </w:tcPr>
          <w:p>
            <w:pPr>
              <w:jc w:val="center"/>
            </w:pPr>
            <w:r>
              <w:rPr>
                <w:rFonts w:ascii="宋体" w:hAnsi="宋体" w:eastAsia="宋体"/>
                <w:color w:val="000000"/>
                <w:sz w:val="21"/>
              </w:rPr>
              <w:t xml:space="preserve">合计</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630" w:type="dxa"/>
            <w:vAlign w:val="center"/>
            <w:textDirection w:val="lrTb"/>
            <w:noWrap w:val="false"/>
          </w:tcPr>
          <w:p>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525" w:type="dxa"/>
            <w:vAlign w:val="center"/>
            <w:textDirection w:val="lrTb"/>
            <w:noWrap w:val="false"/>
          </w:tcPr>
          <w:p>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615" w:type="dxa"/>
            <w:vAlign w:val="center"/>
            <w:textDirection w:val="lrTb"/>
            <w:noWrap w:val="false"/>
          </w:tcPr>
          <w:p>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065" w:type="dxa"/>
            <w:vAlign w:val="center"/>
            <w:textDirection w:val="lrTb"/>
            <w:noWrap w:val="false"/>
          </w:tcPr>
          <w:p>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335" w:type="dxa"/>
            <w:vAlign w:val="center"/>
            <w:textDirection w:val="lrTb"/>
            <w:noWrap w:val="false"/>
          </w:tcPr>
          <w:p>
            <w:pPr>
              <w:jc w:val="right"/>
            </w:pPr>
            <w:r>
              <w:rPr>
                <w:rFonts w:ascii="宋体" w:hAnsi="宋体" w:eastAsia="宋体"/>
                <w:color w:val="000000"/>
                <w:sz w:val="18"/>
              </w:rPr>
              <w:t xml:space="preserve">153</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2790" w:type="dxa"/>
            <w:vAlign w:val="center"/>
            <w:textDirection w:val="lrTb"/>
            <w:noWrap w:val="false"/>
          </w:tcPr>
          <w:p>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840" w:type="dxa"/>
            <w:vAlign w:val="center"/>
            <w:textDirection w:val="lrTb"/>
            <w:noWrap w:val="false"/>
          </w:tcPr>
          <w:p>
            <w:r/>
            <w:r/>
          </w:p>
        </w:tc>
        <w:tc>
          <w:tcPr>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525" w:type="dxa"/>
            <w:vAlign w:val="center"/>
            <w:textDirection w:val="lrTb"/>
            <w:noWrap w:val="false"/>
          </w:tcPr>
          <w:p>
            <w:r/>
            <w:r/>
          </w:p>
        </w:tc>
      </w:tr>
    </w:tbl>
    <w:p>
      <w:pPr>
        <w:spacing w:line="360" w:lineRule="exact"/>
        <w:rPr>
          <w:rFonts w:hint="eastAsia" w:ascii="宋体" w:hAnsi="宋体" w:eastAsia="宋体"/>
          <w:b/>
          <w:bCs/>
          <w:color w:val="000000"/>
          <w:sz w:val="32"/>
          <w:szCs w:val="44"/>
        </w:rPr>
      </w:pPr>
      <w:r>
        <w:rPr>
          <w:rFonts w:hint="eastAsia" w:ascii="宋体" w:hAnsi="宋体" w:eastAsia="宋体"/>
          <w:b/>
          <w:bCs/>
          <w:color w:val="000000"/>
          <w:sz w:val="32"/>
          <w:szCs w:val="44"/>
        </w:rPr>
      </w:r>
      <w:r/>
    </w:p>
    <w:p>
      <w:pPr>
        <w:spacing w:line="360" w:lineRule="exact"/>
        <w:rPr>
          <w:rFonts w:hint="eastAsia" w:ascii="宋体" w:hAnsi="宋体" w:eastAsia="宋体"/>
          <w:b/>
          <w:bCs/>
          <w:color w:val="000000"/>
          <w:sz w:val="32"/>
          <w:szCs w:val="44"/>
        </w:rPr>
      </w:pPr>
      <w:r>
        <w:rPr>
          <w:rFonts w:hint="eastAsia" w:ascii="宋体" w:hAnsi="宋体" w:eastAsia="宋体"/>
          <w:b/>
          <w:bCs/>
          <w:color w:val="000000"/>
          <w:sz w:val="32"/>
          <w:szCs w:val="44"/>
        </w:rPr>
      </w:r>
      <w:r/>
    </w:p>
    <w:p>
      <w:pPr>
        <w:spacing w:line="360" w:lineRule="exact"/>
        <w:rPr>
          <w:rFonts w:hint="eastAsia" w:ascii="宋体" w:hAnsi="宋体" w:eastAsia="宋体"/>
          <w:b/>
          <w:bCs/>
          <w:color w:val="000000"/>
          <w:sz w:val="32"/>
          <w:szCs w:val="44"/>
        </w:rPr>
      </w:pPr>
      <w:r>
        <w:rPr>
          <w:rFonts w:hint="eastAsia" w:ascii="宋体" w:hAnsi="宋体" w:eastAsia="宋体"/>
          <w:b/>
          <w:bCs/>
          <w:color w:val="000000"/>
          <w:sz w:val="32"/>
          <w:szCs w:val="44"/>
        </w:rPr>
        <w:t xml:space="preserve">三、技术标准</w:t>
      </w:r>
      <w:r/>
    </w:p>
    <w:p>
      <w:pPr>
        <w:jc w:val="left"/>
        <w:spacing w:line="360" w:lineRule="exact"/>
      </w:pPr>
      <w:r>
        <w:rPr>
          <w:rFonts w:ascii="宋体" w:hAnsi="宋体" w:eastAsia="宋体"/>
          <w:color w:val="000000"/>
        </w:rPr>
        <w:t xml:space="preserve">（包括但不限于：主要用途、技术方案（配置）、工艺要求、技术指标、技术规格以及相关图纸等。）</w:t>
      </w:r>
      <w:r/>
    </w:p>
    <w:p>
      <w:pPr>
        <w:spacing w:line="120" w:lineRule="exact"/>
      </w:pPr>
      <w:r/>
      <w:r/>
    </w:p>
    <w:p>
      <w:pPr>
        <w:jc w:val="left"/>
        <w:spacing w:line="378" w:lineRule="exact"/>
      </w:pPr>
      <w:r>
        <w:rPr>
          <w:rFonts w:ascii="宋体" w:hAnsi="宋体" w:eastAsia="宋体"/>
          <w:color w:val="000000"/>
          <w:sz w:val="21"/>
        </w:rPr>
        <w:t xml:space="preserve">一、热裂解气相色谱质谱联用仪</w:t>
      </w:r>
      <w:r/>
    </w:p>
    <w:p>
      <w:pPr>
        <w:jc w:val="left"/>
        <w:spacing w:line="378" w:lineRule="exact"/>
      </w:pPr>
      <w:r>
        <w:rPr>
          <w:rFonts w:ascii="宋体" w:hAnsi="宋体" w:eastAsia="宋体"/>
          <w:color w:val="000000"/>
          <w:sz w:val="21"/>
        </w:rPr>
        <w:t xml:space="preserve">（一）主要用途</w:t>
      </w:r>
      <w:r/>
    </w:p>
    <w:p>
      <w:pPr>
        <w:ind w:firstLine="420"/>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用于有机质文物材料及相关修复材料的微量分析。设备应能够通过热裂解、气相色谱分离和质谱检测，对漆器、纸质文物、纺织品、书画、古籍及修复材料中的天然漆、油脂、动物胶、天然树脂、蜡质、胶黏剂及相关老化产物等有机组分进行定性分析，为文物材质鉴别、制作工艺研究、保存状态评估、修复材料评价和文物保护科学研究提供分析数据。</w:t>
      </w:r>
      <w:r/>
    </w:p>
    <w:p>
      <w:pPr>
        <w:jc w:val="left"/>
        <w:spacing w:line="378" w:lineRule="exact"/>
      </w:pPr>
      <w:r/>
      <w:r/>
    </w:p>
    <w:p>
      <w:pPr>
        <w:jc w:val="left"/>
        <w:spacing w:line="378" w:lineRule="exact"/>
      </w:pPr>
      <w:r>
        <w:rPr>
          <w:rFonts w:ascii="宋体" w:hAnsi="宋体" w:eastAsia="宋体"/>
          <w:color w:val="000000"/>
          <w:sz w:val="21"/>
        </w:rPr>
        <w:t xml:space="preserve">（二）技术及配置要求</w:t>
      </w:r>
      <w:r/>
    </w:p>
    <w:p>
      <w:pPr>
        <w:ind w:firstLine="420"/>
        <w:jc w:val="left"/>
        <w:spacing w:line="378" w:lineRule="exact"/>
      </w:pPr>
      <w:r>
        <w:rPr>
          <w:rFonts w:hint="eastAsia" w:ascii="宋体" w:hAnsi="宋体" w:eastAsia="宋体"/>
          <w:color w:val="ff0000"/>
          <w:sz w:val="21"/>
        </w:rPr>
        <w:t xml:space="preserve">系统应由热裂解模块</w:t>
      </w:r>
      <w:r>
        <w:rPr>
          <w:rFonts w:hint="eastAsia" w:ascii="宋体" w:hAnsi="宋体" w:eastAsia="宋体"/>
          <w:color w:val="ff0000"/>
          <w:sz w:val="21"/>
          <w:lang w:val="en-US"/>
        </w:rPr>
        <w:t xml:space="preserve">；</w:t>
      </w:r>
      <w:r>
        <w:rPr>
          <w:rFonts w:hint="eastAsia" w:ascii="宋体" w:hAnsi="宋体" w:eastAsia="宋体"/>
          <w:color w:val="ff0000"/>
          <w:sz w:val="21"/>
        </w:rPr>
        <w:t xml:space="preserve">气相色谱模块；质谱检测模块；数据采集、谱库检索及分析软件系统；配套计算机及必要辅助设备等组成，具备完整的热裂解—气相色谱分离—质谱检测分析能力。</w:t>
      </w:r>
      <w:r/>
    </w:p>
    <w:p>
      <w:pPr>
        <w:jc w:val="left"/>
        <w:spacing w:line="378" w:lineRule="exact"/>
      </w:pPr>
      <w:r>
        <w:rPr>
          <w:rFonts w:ascii="宋体" w:hAnsi="宋体" w:eastAsia="宋体"/>
          <w:color w:val="000000"/>
          <w:sz w:val="21"/>
        </w:rPr>
        <w:t xml:space="preserve">（三）主要技术指标</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1.气相色谱分析模块</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 气相色谱性能</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1.1.1气相和质谱必须由同一个软件控制；</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1.1.2保留时间重复性：≤0.008%；</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▲1.1.3峰面积重现性：≤0.5% RSD；</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1.1.4触摸屏用户界面：采用电容式触摸屏技术，分辨率不少于800×480像素的≥7英寸屏幕，无需手写笔来执行触摸屏功能，且不需要校准；</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1.1.5浏览器用户界面：具有浏览器用户界面功能，可通过手机，平板电脑，台式电脑等各种设备直接连接气相主机，以实现连接以从网络中的任何位置检查状态或运行诊断、自引导诊断和维护、远程方法和序列编辑、远程日志访问等功能，提供手机控制联机截屏的证明文件；</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1.1.6气相色谱性能监测：可监测的内容包括空白评估，能够在内部评估气相色谱仪空白运行数据文件的峰面积、峰高基线噪音以及检测器的信号强度；</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1.1.7具有不低于3个色谱柱智能识别接口，可记录色谱柱使用情况，反馈色谱柱使用信息，满足数据完整性需求；</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★1.1.8气相主机操作系统包含中英文不同操作语言，适合不同客户需求，需提供语言选择界面照片；</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1.2 柱温箱</w:t>
      </w:r>
      <w:r>
        <w:rPr>
          <w:rFonts w:hint="eastAsia" w:ascii="宋体" w:hAnsi="宋体" w:eastAsia="宋体"/>
          <w:color w:val="000000"/>
          <w:sz w:val="21"/>
        </w:rPr>
        <w:tab/>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1.2.1柱温箱温度：室温上5˚C-450 ˚C，≥32梯度、≥33平台程序升温；</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1.2.2升温速率：最大升温速度≥135˚C/min，以0.01˚C/min增加；</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1.2.3降温速率：从450˚C降至50˚C≤3.5min ；</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1.2.4控温准确性：≤0.1℃；</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 流不分流进样口</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1.3.1最大压力设定范围：0-100 psi；</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1.3.2压力设定精度：≤0.001 psi；</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1.3.3流量设定范围：0-1350mL/min；</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▲1.3.4分流比：≥13500：1；</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▲1.3.5扳转式进样口密封系统，无需工具能够在 30 秒内快速、轻松地更换进样口衬管；</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2.四极杆质谱检测模块</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★2.1仪器检测限指标及灵敏度：IDL: ≤10 fg ，100fg OFN 连续8次进样，99%置信水平下分析计算而得，所有测试中使用的色谱柱规格必须为 30 m × 0.25 mm，0.25 μm；</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2.2信噪比：1μL 1pg/μL八氟萘针对标称质量数为 272.0 u 的离子在 50 - 300 u 范围内扫描，信噪比≥5000:1，所有测试中使用的色谱柱规格必须为 30 m × 0.25 mm，0.25 μm；</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2.3离子源：配置EI源，独立控温，最高温度≥350˚C；</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▲2.4最大离子化能量：≥241.5eV，提供软件截图证明；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5</w:t>
      </w:r>
      <w:r>
        <w:rPr>
          <w:rFonts w:hint="eastAsia" w:ascii="宋体" w:hAnsi="宋体" w:eastAsia="宋体"/>
          <w:color w:val="000000"/>
          <w:sz w:val="21"/>
        </w:rPr>
        <w:t xml:space="preserve">无损双灯丝设计，灯丝受长效保护，提高灯丝寿命，灯丝电流：0-315uA；</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6</w:t>
      </w:r>
      <w:r>
        <w:rPr>
          <w:rFonts w:hint="eastAsia" w:ascii="宋体" w:hAnsi="宋体" w:eastAsia="宋体"/>
          <w:color w:val="000000"/>
          <w:sz w:val="21"/>
        </w:rPr>
        <w:t xml:space="preserve">可升级离子源，无需卸真空，不需拆卸离子源即可完成离子源清洁，提供官方彩页说明；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7</w:t>
      </w:r>
      <w:r>
        <w:rPr>
          <w:rFonts w:hint="eastAsia" w:ascii="宋体" w:hAnsi="宋体" w:eastAsia="宋体"/>
          <w:color w:val="000000"/>
          <w:sz w:val="21"/>
        </w:rPr>
        <w:t xml:space="preserve">气质接口温度: 独立控温，最高温度≥350˚C；</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8</w:t>
      </w:r>
      <w:r>
        <w:rPr>
          <w:rFonts w:hint="eastAsia" w:ascii="宋体" w:hAnsi="宋体" w:eastAsia="宋体"/>
          <w:color w:val="000000"/>
          <w:sz w:val="21"/>
        </w:rPr>
        <w:t xml:space="preserve">四极杆质量分析器：石英镀金共轭双曲面四极杆，独立温控，最高≥200˚C，非预四极杆加热，提供制造商软件控制四极杆温度截图证明；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9</w:t>
      </w:r>
      <w:r>
        <w:rPr>
          <w:rFonts w:hint="eastAsia" w:ascii="宋体" w:hAnsi="宋体" w:eastAsia="宋体"/>
          <w:color w:val="000000"/>
          <w:sz w:val="21"/>
        </w:rPr>
        <w:t xml:space="preserve">质量数范围：0.6-1091u；</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10</w:t>
      </w:r>
      <w:r>
        <w:rPr>
          <w:rFonts w:hint="eastAsia" w:ascii="宋体" w:hAnsi="宋体" w:eastAsia="宋体"/>
          <w:color w:val="000000"/>
          <w:sz w:val="21"/>
        </w:rPr>
        <w:t xml:space="preserve">质量准确度：OFN单同位素出现在 m/z 271.987 ± 0.005 处，提供谱图证明；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11</w:t>
      </w:r>
      <w:r>
        <w:rPr>
          <w:rFonts w:hint="eastAsia" w:ascii="宋体" w:hAnsi="宋体" w:eastAsia="宋体"/>
          <w:color w:val="000000"/>
          <w:sz w:val="21"/>
        </w:rPr>
        <w:t xml:space="preserve">谱图准确度：不低于99.0%， 提供谱图证明；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12</w:t>
      </w:r>
      <w:r>
        <w:rPr>
          <w:rFonts w:hint="eastAsia" w:ascii="宋体" w:hAnsi="宋体" w:eastAsia="宋体"/>
          <w:color w:val="000000"/>
          <w:sz w:val="21"/>
        </w:rPr>
        <w:t xml:space="preserve">质量稳定性：优于 0.10 u/48 小时；</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13</w:t>
      </w:r>
      <w:r>
        <w:rPr>
          <w:rFonts w:hint="eastAsia" w:ascii="宋体" w:hAnsi="宋体" w:eastAsia="宋体"/>
          <w:color w:val="000000"/>
          <w:sz w:val="21"/>
        </w:rPr>
        <w:t xml:space="preserve">扫描速率：≥20000 u/s；</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3.热裂解模块</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3.1裂解器结构：垂直微炉式结构；</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3.2重现性：聚苯乙烯标准品，在550℃裂解得到的三聚体(SSS)和硬脂酸甲酯(内标)峰面积比值的RSD≤2%；</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3.3 EGA重现性：聚苯乙烯标准品EGA峰最高点温度RSD≤0.3%；</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3.4裂解炉温度范围：室温+10～1050℃ (1℃步进)，控温精度±0.1℃；</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3.5加热过热保护：裂解炉1100℃，接口针500℃；</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3.6裂解时间：0.1～999.9 min (0.1 min步进)；</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3.7适用样品类型：固体/液体；</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3.8裂解时间：样品杯进样后小于20msec瞬间裂解；</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3.9全流路无阀设计，全流路可加热至450℃；</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3.10采用接口进样针进行样品传输，无传输管线连接，系统中无冷热点，不会发生交叉污染，系统故障率大大降低；</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3.11配置用于裂解的超合金毛细柱，更高使用温度，更低柱流失；</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3.12配备专用连接套件，与气相设备完全兼容安装；</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3.13配备自动进样器，数量不少于48位，采用气动模块控制进样，有效提供效率；</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3.14自动进样器进样方式：自由落体式进入多功能热裂解炉；</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3.15自动进样器可实现单击裂解，双击裂解和EGA释放气体裂解的自动进样；</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3.16自动进样器通过加压载气，将做完裂解测试的样品杯，从裂解炉中吹出，样品杯自动回收；</w:t>
      </w:r>
      <w:r/>
    </w:p>
    <w:p>
      <w:pPr>
        <w:jc w:val="left"/>
        <w:spacing w:line="378" w:lineRule="exact"/>
        <w:rPr>
          <w:rFonts w:hint="eastAsia" w:ascii="宋体" w:hAnsi="宋体" w:eastAsia="宋体"/>
          <w:color w:val="000000"/>
          <w:sz w:val="21"/>
        </w:rPr>
      </w:pPr>
      <w:r>
        <w:rPr>
          <w:rFonts w:hint="eastAsia" w:ascii="宋体" w:hAnsi="宋体" w:eastAsia="宋体"/>
          <w:color w:val="000000"/>
          <w:sz w:val="21"/>
        </w:rPr>
        <w:t xml:space="preserve">3.17软件控制界面可显示：样品分析的模式，进样口状态，样品所在杯号等。</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4.</w:t>
      </w:r>
      <w:r>
        <w:rPr>
          <w:rFonts w:hint="eastAsia" w:ascii="宋体" w:hAnsi="宋体" w:eastAsia="宋体"/>
          <w:color w:val="000000"/>
          <w:sz w:val="21"/>
        </w:rPr>
        <w:t xml:space="preserve">必要辅助设备</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4.1</w:t>
      </w:r>
      <w:r>
        <w:rPr>
          <w:rFonts w:hint="eastAsia" w:ascii="宋体" w:hAnsi="宋体" w:eastAsia="宋体"/>
          <w:color w:val="000000"/>
          <w:sz w:val="21"/>
        </w:rPr>
        <w:t xml:space="preserve">计算机</w:t>
      </w:r>
      <w:r>
        <w:rPr>
          <w:rFonts w:hint="eastAsia" w:ascii="宋体" w:hAnsi="宋体" w:eastAsia="宋体"/>
          <w:color w:val="000000"/>
          <w:sz w:val="21"/>
          <w:lang w:val="en-US"/>
        </w:rPr>
        <w:t xml:space="preserve">1台</w:t>
      </w:r>
      <w:r>
        <w:rPr>
          <w:rFonts w:hint="eastAsia" w:ascii="宋体" w:hAnsi="宋体" w:eastAsia="宋体"/>
          <w:color w:val="000000"/>
          <w:sz w:val="21"/>
        </w:rPr>
        <w:t xml:space="preserve">：</w:t>
      </w:r>
      <w:r>
        <w:rPr>
          <w:rFonts w:hint="eastAsia" w:ascii="宋体" w:hAnsi="宋体" w:eastAsia="宋体"/>
          <w:color w:val="000000"/>
          <w:sz w:val="21"/>
          <w:lang w:val="en-US"/>
        </w:rPr>
        <w:t xml:space="preserve">处理器不低于i5,</w:t>
      </w:r>
      <w:r>
        <w:rPr>
          <w:rFonts w:hint="eastAsia" w:ascii="宋体" w:hAnsi="宋体" w:eastAsia="宋体"/>
          <w:color w:val="000000"/>
          <w:sz w:val="21"/>
        </w:rPr>
        <w:t xml:space="preserve">内存≥8GB，硬盘≥1TB，</w:t>
      </w:r>
      <w:r>
        <w:rPr>
          <w:rFonts w:hint="eastAsia" w:ascii="宋体" w:hAnsi="宋体" w:eastAsia="宋体"/>
          <w:color w:val="000000"/>
          <w:sz w:val="21"/>
          <w:lang w:val="en-US"/>
        </w:rPr>
        <w:t xml:space="preserve">显示器</w:t>
      </w:r>
      <w:r>
        <w:rPr>
          <w:rFonts w:hint="eastAsia" w:ascii="宋体" w:hAnsi="宋体" w:eastAsia="宋体"/>
          <w:color w:val="000000"/>
          <w:sz w:val="21"/>
        </w:rPr>
        <w:t xml:space="preserve">≥24寸；</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4.2 </w:t>
      </w:r>
      <w:r>
        <w:rPr>
          <w:rFonts w:ascii="宋体" w:hAnsi="宋体" w:eastAsia="宋体"/>
          <w:color w:val="000000"/>
          <w:sz w:val="21"/>
          <w:lang w:val="en-US"/>
        </w:rPr>
        <w:t xml:space="preserve">UPS</w:t>
      </w:r>
      <w:r>
        <w:rPr>
          <w:rFonts w:hint="eastAsia" w:ascii="宋体" w:hAnsi="宋体" w:eastAsia="宋体"/>
          <w:color w:val="000000"/>
          <w:sz w:val="21"/>
          <w:lang w:val="en-US"/>
        </w:rPr>
        <w:t xml:space="preserve"> </w:t>
      </w:r>
      <w:r>
        <w:rPr>
          <w:rFonts w:ascii="宋体" w:hAnsi="宋体" w:eastAsia="宋体"/>
          <w:color w:val="000000"/>
          <w:sz w:val="21"/>
          <w:lang w:val="en-US"/>
        </w:rPr>
        <w:t xml:space="preserve">1套（电源续航</w:t>
      </w:r>
      <w:r>
        <w:rPr>
          <w:rFonts w:hint="eastAsia" w:ascii="宋体" w:hAnsi="宋体" w:eastAsia="宋体"/>
          <w:color w:val="000000"/>
          <w:sz w:val="21"/>
        </w:rPr>
        <w:t xml:space="preserve">≥</w:t>
      </w:r>
      <w:r>
        <w:rPr>
          <w:rFonts w:hint="eastAsia" w:ascii="宋体" w:hAnsi="宋体" w:eastAsia="宋体"/>
          <w:color w:val="000000"/>
          <w:sz w:val="21"/>
          <w:lang w:val="en-US"/>
        </w:rPr>
        <w:t xml:space="preserve">30分钟</w:t>
      </w:r>
      <w:r>
        <w:rPr>
          <w:rFonts w:ascii="宋体" w:hAnsi="宋体" w:eastAsia="宋体"/>
          <w:color w:val="000000"/>
          <w:sz w:val="21"/>
          <w:lang w:val="en-US"/>
        </w:rPr>
        <w:t xml:space="preserve">）</w:t>
      </w:r>
      <w:r>
        <w:rPr>
          <w:rFonts w:hint="eastAsia" w:ascii="宋体" w:hAnsi="宋体" w:eastAsia="宋体"/>
          <w:color w:val="000000"/>
          <w:sz w:val="21"/>
          <w:lang w:val="en-US"/>
        </w:rPr>
        <w:t xml:space="preserve">；</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4.3 氮气气瓶（</w:t>
      </w:r>
      <w:r>
        <w:rPr>
          <w:rFonts w:hint="eastAsia" w:ascii="宋体" w:hAnsi="宋体" w:eastAsia="宋体"/>
          <w:color w:val="000000"/>
          <w:sz w:val="21"/>
        </w:rPr>
        <w:t xml:space="preserve">≥</w:t>
      </w:r>
      <w:r>
        <w:rPr>
          <w:rFonts w:hint="eastAsia" w:ascii="宋体" w:hAnsi="宋体" w:eastAsia="宋体"/>
          <w:color w:val="000000"/>
          <w:sz w:val="21"/>
          <w:lang w:val="en-US"/>
        </w:rPr>
        <w:t xml:space="preserve">40L）和减压阀1套。</w:t>
      </w:r>
      <w:r/>
    </w:p>
    <w:p>
      <w:pPr>
        <w:jc w:val="left"/>
        <w:spacing w:line="378" w:lineRule="exact"/>
      </w:pPr>
      <w:r/>
      <w:r/>
    </w:p>
    <w:p>
      <w:pPr>
        <w:jc w:val="left"/>
        <w:spacing w:line="378" w:lineRule="exact"/>
      </w:pPr>
      <w:r>
        <w:rPr>
          <w:rFonts w:ascii="宋体" w:hAnsi="宋体" w:eastAsia="宋体"/>
          <w:color w:val="000000"/>
          <w:sz w:val="21"/>
        </w:rPr>
        <w:t xml:space="preserve">二、体视显微镜</w:t>
      </w:r>
      <w:r/>
    </w:p>
    <w:p>
      <w:pPr>
        <w:jc w:val="left"/>
        <w:spacing w:line="378" w:lineRule="exact"/>
      </w:pPr>
      <w:r>
        <w:rPr>
          <w:rFonts w:ascii="宋体" w:hAnsi="宋体" w:eastAsia="宋体"/>
          <w:color w:val="000000"/>
          <w:sz w:val="21"/>
        </w:rPr>
        <w:t xml:space="preserve">（一）主要用途</w:t>
      </w:r>
      <w:r/>
    </w:p>
    <w:p>
      <w:pPr>
        <w:ind w:firstLine="420"/>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用于有机质文物样品制备过程中整体观察、层位识别、显微定位、微量取样及图像记录，为热裂解气相色谱质谱分析提供样品前处理和显微观察支撑。</w:t>
      </w:r>
      <w:r/>
    </w:p>
    <w:p>
      <w:pPr>
        <w:jc w:val="left"/>
        <w:spacing w:line="378" w:lineRule="exact"/>
      </w:pPr>
      <w:r>
        <w:rPr>
          <w:rFonts w:ascii="宋体" w:hAnsi="宋体" w:eastAsia="宋体"/>
          <w:color w:val="000000"/>
          <w:sz w:val="21"/>
        </w:rPr>
        <w:t xml:space="preserve">（二）技术及配置要求</w:t>
      </w:r>
      <w:r/>
    </w:p>
    <w:p>
      <w:pPr>
        <w:ind w:firstLine="420"/>
        <w:jc w:val="left"/>
        <w:spacing w:line="378" w:lineRule="exact"/>
        <w:rPr>
          <w:rFonts w:eastAsia="宋体"/>
        </w:rPr>
      </w:pPr>
      <w:r>
        <w:rPr>
          <w:rFonts w:hint="eastAsia" w:ascii="宋体" w:hAnsi="宋体" w:eastAsia="宋体"/>
          <w:color w:val="000000"/>
          <w:sz w:val="21"/>
          <w:lang w:val="en-US"/>
        </w:rPr>
        <w:t xml:space="preserve">应包含研究级体视显微镜主机、数字成像系统、LED照明系统及图像采集分析软件，配套数据处理计算机以满足样品制备过程中文物微量样品观察和科研记录需求。</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（三）主要技术指标</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1.光学系统具备较好的立体观察效果和景深表现；</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2.变倍比：≥9:1；</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3.放大倍率范围：≥6.1×–55×；</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4.1x物镜下分辨率：≥250lp/mm；</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5.工作距离：≥120mm；</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6.目镜：10x目镜；</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7.镜筒：双目镜筒，35°舒适观察视角，瞳距可调50-76mm；</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8.调焦装置：稳定的异型立柱结构，立柱高度≥400mm；</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9.显微镜专用彩色数字摄像头：≥2000万物理像素；</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10.配备均匀可调LED照明系统：环形LED 光源，高强度，使用寿命≥30000小时；</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11.图像采集处理软件：支持高清数字图像采集、存储和测量分析；支持图像测量、标注、比较和数据保存功能。</w:t>
      </w:r>
      <w:r/>
    </w:p>
    <w:p>
      <w:pPr>
        <w:jc w:val="left"/>
        <w:spacing w:line="378" w:lineRule="exact"/>
        <w:rPr>
          <w:rFonts w:hint="eastAsia" w:ascii="宋体" w:hAnsi="宋体" w:eastAsia="宋体"/>
          <w:color w:val="000000"/>
          <w:sz w:val="21"/>
          <w:lang w:val="en-US"/>
        </w:rPr>
      </w:pPr>
      <w:r>
        <w:rPr>
          <w:rFonts w:hint="eastAsia" w:ascii="宋体" w:hAnsi="宋体" w:eastAsia="宋体"/>
          <w:color w:val="000000"/>
          <w:sz w:val="21"/>
          <w:lang w:val="en-US"/>
        </w:rPr>
        <w:t xml:space="preserve">12.配置：体视显微镜主机、数字成像系统、LED照明系统及图像采集分析软件、配套数据处理计算机(处理器不低于i5,</w:t>
      </w:r>
      <w:r>
        <w:rPr>
          <w:rFonts w:hint="eastAsia" w:ascii="宋体" w:hAnsi="宋体" w:eastAsia="宋体"/>
          <w:color w:val="000000"/>
          <w:sz w:val="21"/>
        </w:rPr>
        <w:t xml:space="preserve">内存≥8GB，硬盘≥1TB，</w:t>
      </w:r>
      <w:r>
        <w:rPr>
          <w:rFonts w:hint="eastAsia" w:ascii="宋体" w:hAnsi="宋体" w:eastAsia="宋体"/>
          <w:color w:val="000000"/>
          <w:sz w:val="21"/>
          <w:lang w:val="en-US"/>
        </w:rPr>
        <w:t xml:space="preserve">显示器</w:t>
      </w:r>
      <w:r>
        <w:rPr>
          <w:rFonts w:hint="eastAsia" w:ascii="宋体" w:hAnsi="宋体" w:eastAsia="宋体"/>
          <w:color w:val="000000"/>
          <w:sz w:val="21"/>
        </w:rPr>
        <w:t xml:space="preserve">≥24寸</w:t>
      </w:r>
      <w:r>
        <w:rPr>
          <w:rFonts w:hint="eastAsia" w:ascii="宋体" w:hAnsi="宋体" w:eastAsia="宋体"/>
          <w:color w:val="000000"/>
          <w:sz w:val="21"/>
          <w:lang w:val="en-US"/>
        </w:rPr>
        <w:t xml:space="preserve">）、制备样品的光固化配件（光源使用寿命≥1000小时）。</w:t>
      </w:r>
      <w:r/>
    </w:p>
    <w:p>
      <w:pPr>
        <w:ind w:firstLine="420"/>
        <w:jc w:val="left"/>
        <w:spacing w:line="378" w:lineRule="exact"/>
      </w:pPr>
      <w:r>
        <w:rPr>
          <w:rFonts w:ascii="宋体" w:hAnsi="宋体" w:eastAsia="宋体"/>
          <w:color w:val="000000"/>
          <w:sz w:val="21"/>
        </w:rPr>
        <w:t xml:space="preserve">备注：本项目设备用于构建有机质文物材料分析实验平台，形成“样品包埋—显微观察—微量取样—有机成分分析”的完整技术流程。以上技术指标为满足科研分析需求的基本要求，允许满足或优于上述指标的同类设备参与采购。</w:t>
      </w:r>
      <w:r/>
    </w:p>
    <w:p>
      <w:pPr>
        <w:jc w:val="left"/>
        <w:spacing w:before="145" w:after="145"/>
        <w:outlineLvl w:val="0"/>
      </w:pPr>
      <w:r>
        <w:rPr>
          <w:rFonts w:hint="eastAsia" w:ascii="宋体" w:hAnsi="宋体" w:eastAsia="宋体"/>
          <w:b/>
          <w:color w:val="000000"/>
          <w:sz w:val="28"/>
          <w:lang w:val="en-US"/>
        </w:rPr>
        <w:t xml:space="preserve">四、</w:t>
      </w:r>
      <w:r>
        <w:rPr>
          <w:rFonts w:ascii="宋体" w:hAnsi="宋体" w:eastAsia="宋体"/>
          <w:b/>
          <w:color w:val="000000"/>
          <w:sz w:val="28"/>
        </w:rPr>
        <w:t xml:space="preserve"> 服务要求</w:t>
      </w:r>
      <w:r/>
    </w:p>
    <w:p>
      <w:pPr>
        <w:jc w:val="left"/>
      </w:pPr>
      <w:r>
        <w:rPr>
          <w:rFonts w:ascii="宋体" w:hAnsi="宋体" w:eastAsia="宋体"/>
          <w:color w:val="000000"/>
        </w:rPr>
        <w:t xml:space="preserve">（配套服务、增值服务、维保服务等）</w:t>
      </w:r>
      <w:r/>
    </w:p>
    <w:p>
      <w:pPr>
        <w:spacing w:line="120" w:lineRule="exact"/>
      </w:pPr>
      <w:r/>
      <w:r/>
    </w:p>
    <w:p>
      <w:pPr>
        <w:jc w:val="left"/>
        <w:spacing w:line="378" w:lineRule="exact"/>
      </w:pPr>
      <w:r>
        <w:rPr>
          <w:rFonts w:ascii="宋体" w:hAnsi="宋体" w:eastAsia="宋体"/>
          <w:color w:val="000000"/>
          <w:sz w:val="21"/>
        </w:rPr>
        <w:t xml:space="preserve">质保期1年，项目质保期内，在2小时内对用户的服务要求做出响应，一般问题在24小时内解决，如需上门，72小时内到达客户现场解决问题。重大问题或其它无法立刻解决的问题应在一周内解决或提出明确的解决方案。</w:t>
      </w:r>
      <w:r/>
    </w:p>
    <w:p>
      <w:pPr>
        <w:jc w:val="left"/>
        <w:spacing w:before="145" w:after="145"/>
        <w:outlineLvl w:val="0"/>
      </w:pPr>
      <w:r>
        <w:rPr>
          <w:rFonts w:hint="eastAsia" w:ascii="宋体" w:hAnsi="宋体" w:eastAsia="宋体"/>
          <w:b/>
          <w:color w:val="000000"/>
          <w:sz w:val="28"/>
          <w:lang w:val="en-US"/>
        </w:rPr>
        <w:t xml:space="preserve">五、</w:t>
      </w:r>
      <w:r>
        <w:rPr>
          <w:rFonts w:ascii="宋体" w:hAnsi="宋体" w:eastAsia="宋体"/>
          <w:b/>
          <w:color w:val="000000"/>
          <w:sz w:val="28"/>
        </w:rPr>
        <w:t xml:space="preserve"> 验收标准</w:t>
      </w:r>
      <w:r/>
    </w:p>
    <w:p>
      <w:pPr>
        <w:jc w:val="left"/>
        <w:spacing w:line="378" w:lineRule="exact"/>
      </w:pPr>
      <w:r>
        <w:rPr>
          <w:rFonts w:ascii="宋体" w:hAnsi="宋体" w:eastAsia="宋体"/>
          <w:color w:val="000000"/>
          <w:sz w:val="21"/>
        </w:rPr>
        <w:t xml:space="preserve">1、设备到货后，乙方负责安装调试，达到正常运行条件后书面通知甲方验收。</w:t>
      </w:r>
      <w:r/>
    </w:p>
    <w:p>
      <w:pPr>
        <w:jc w:val="left"/>
        <w:spacing w:line="378" w:lineRule="exact"/>
      </w:pPr>
      <w:r>
        <w:rPr>
          <w:rFonts w:ascii="宋体" w:hAnsi="宋体" w:eastAsia="宋体"/>
          <w:color w:val="000000"/>
          <w:sz w:val="21"/>
        </w:rPr>
        <w:t xml:space="preserve">2、甲方根据合同要求对设备进行验收、确认设备的产地、规格、型号和数量。验收依据为合同文本、招投标文件和国内相应的标准、规范。</w:t>
      </w:r>
      <w:r/>
    </w:p>
    <w:p>
      <w:pPr>
        <w:jc w:val="left"/>
        <w:spacing w:line="378" w:lineRule="exact"/>
      </w:pPr>
      <w:r>
        <w:rPr>
          <w:rFonts w:ascii="宋体" w:hAnsi="宋体" w:eastAsia="宋体"/>
          <w:color w:val="000000"/>
          <w:sz w:val="21"/>
        </w:rPr>
        <w:t xml:space="preserve">3、验收合格后，填写设备验收单，并向甲方提交设备所包含的所有资料，以便使用单位日后管理和维护。</w:t>
      </w:r>
      <w:r/>
    </w:p>
    <w:p>
      <w:pPr>
        <w:spacing w:line="120" w:lineRule="exact"/>
      </w:pPr>
      <w:r/>
      <w:r/>
    </w:p>
    <w:p>
      <w:pPr>
        <w:jc w:val="left"/>
        <w:spacing w:before="145" w:after="145"/>
        <w:outlineLvl w:val="0"/>
      </w:pPr>
      <w:r>
        <w:rPr>
          <w:rFonts w:hint="eastAsia" w:ascii="宋体" w:hAnsi="宋体" w:eastAsia="宋体"/>
          <w:b/>
          <w:color w:val="000000"/>
          <w:sz w:val="28"/>
          <w:lang w:val="en-US"/>
        </w:rPr>
        <w:t xml:space="preserve">六、</w:t>
      </w:r>
      <w:r>
        <w:rPr>
          <w:rFonts w:ascii="宋体" w:hAnsi="宋体" w:eastAsia="宋体"/>
          <w:b/>
          <w:color w:val="000000"/>
          <w:sz w:val="28"/>
        </w:rPr>
        <w:t xml:space="preserve"> 质保期及履约保证金</w:t>
      </w:r>
      <w:r/>
    </w:p>
    <w:p>
      <w:pPr>
        <w:jc w:val="left"/>
        <w:spacing w:line="378" w:lineRule="exact"/>
      </w:pPr>
      <w:r>
        <w:rPr>
          <w:rFonts w:ascii="宋体" w:hAnsi="宋体" w:eastAsia="宋体"/>
          <w:color w:val="000000"/>
          <w:sz w:val="21"/>
        </w:rPr>
        <w:t xml:space="preserve">一、免费质保期</w:t>
      </w:r>
      <w:r/>
    </w:p>
    <w:p>
      <w:pPr>
        <w:ind w:firstLine="420"/>
        <w:jc w:val="left"/>
        <w:spacing w:line="378" w:lineRule="exact"/>
      </w:pPr>
      <w:r>
        <w:rPr>
          <w:rFonts w:ascii="宋体" w:hAnsi="宋体" w:eastAsia="宋体"/>
          <w:color w:val="000000"/>
          <w:sz w:val="21"/>
        </w:rPr>
        <w:t xml:space="preserve">自项目验收合格之日起，</w:t>
      </w:r>
      <w:r>
        <w:rPr>
          <w:rFonts w:ascii="宋体" w:hAnsi="宋体" w:eastAsia="宋体"/>
          <w:color w:val="000000"/>
          <w:sz w:val="21"/>
          <w:u w:val="single"/>
        </w:rPr>
        <w:t xml:space="preserve">12</w:t>
      </w:r>
      <w:r>
        <w:rPr>
          <w:rFonts w:ascii="宋体" w:hAnsi="宋体" w:eastAsia="宋体"/>
          <w:color w:val="000000"/>
          <w:sz w:val="21"/>
        </w:rPr>
        <w:t xml:space="preserve">个月。(无质保要求的“/”表示)</w:t>
      </w:r>
      <w:r/>
    </w:p>
    <w:p>
      <w:pPr>
        <w:jc w:val="left"/>
        <w:spacing w:line="378" w:lineRule="exact"/>
      </w:pPr>
      <w:r>
        <w:rPr>
          <w:rFonts w:ascii="宋体" w:hAnsi="宋体" w:eastAsia="宋体"/>
          <w:color w:val="000000"/>
          <w:sz w:val="21"/>
        </w:rPr>
        <w:t xml:space="preserve">二、履约保证金</w:t>
      </w:r>
      <w:r/>
    </w:p>
    <w:p>
      <w:pPr>
        <w:jc w:val="left"/>
        <w:spacing w:line="378" w:lineRule="exact"/>
      </w:pPr>
      <w:r>
        <w:rPr>
          <w:rFonts w:ascii="宋体" w:hAnsi="宋体" w:eastAsia="宋体"/>
          <w:color w:val="000000"/>
          <w:sz w:val="21"/>
        </w:rPr>
        <w:t xml:space="preserve">乙方交纳人民币　　　元（合同金额的【5】%）作为本合同的履约保证金。项目履约结束，提交全部报告材料，并通过正式验收后，一次性无息退回。乙方若有违约情形的，甲方有权依据合同约定在保证金中先行扣除相应金额的违约金。 </w:t>
      </w:r>
      <w:r/>
    </w:p>
    <w:p>
      <w:pPr>
        <w:jc w:val="left"/>
        <w:spacing w:line="378" w:lineRule="exact"/>
      </w:pPr>
      <w:r/>
      <w:r/>
    </w:p>
    <w:p>
      <w:pPr>
        <w:jc w:val="left"/>
        <w:spacing w:before="145" w:after="145"/>
        <w:outlineLvl w:val="0"/>
      </w:pPr>
      <w:r>
        <w:rPr>
          <w:rFonts w:hint="eastAsia" w:ascii="宋体" w:hAnsi="宋体" w:eastAsia="宋体"/>
          <w:b/>
          <w:color w:val="000000"/>
          <w:sz w:val="28"/>
          <w:lang w:val="en-US"/>
        </w:rPr>
        <w:t xml:space="preserve">七、</w:t>
      </w:r>
      <w:r>
        <w:rPr>
          <w:rFonts w:ascii="宋体" w:hAnsi="宋体" w:eastAsia="宋体"/>
          <w:b/>
          <w:color w:val="000000"/>
          <w:sz w:val="28"/>
        </w:rPr>
        <w:t xml:space="preserve"> 付款方式</w:t>
      </w:r>
      <w:r/>
    </w:p>
    <w:p>
      <w:pPr>
        <w:ind w:firstLine="420"/>
        <w:jc w:val="left"/>
        <w:spacing w:line="378" w:lineRule="exact"/>
      </w:pPr>
      <w:r>
        <w:rPr>
          <w:rFonts w:ascii="宋体" w:hAnsi="宋体" w:eastAsia="宋体"/>
          <w:color w:val="000000"/>
          <w:sz w:val="21"/>
        </w:rPr>
        <w:t xml:space="preserve">采购人预付合同金额的60%，货到安装完毕验收合格后，15日内一次性付清全款。</w:t>
      </w:r>
      <w:r/>
    </w:p>
    <w:p>
      <w:pPr>
        <w:spacing w:line="360" w:lineRule="auto"/>
        <w:widowControl/>
        <w:rPr>
          <w:rFonts w:hint="eastAsia" w:ascii="黑体" w:hAnsi="黑体" w:eastAsia="黑体" w:cs="黑体"/>
          <w:color w:val="000000"/>
          <w:sz w:val="32"/>
          <w:szCs w:val="32"/>
        </w:rPr>
        <w:outlineLvl w:val="0"/>
      </w:pPr>
      <w:r>
        <w:rPr>
          <w:rFonts w:hint="eastAsia" w:ascii="宋体" w:hAnsi="宋体"/>
          <w:b/>
          <w:bCs/>
          <w:color w:val="000000"/>
          <w:sz w:val="32"/>
          <w:szCs w:val="32"/>
        </w:rPr>
        <w:br w:type="page" w:clear="all"/>
      </w:r>
      <w:bookmarkStart w:id="45" w:name="_Toc9528"/>
      <w:r>
        <w:rPr>
          <w:rFonts w:hint="eastAsia" w:ascii="黑体" w:hAnsi="黑体" w:eastAsia="黑体" w:cs="黑体"/>
          <w:color w:val="000000"/>
          <w:sz w:val="32"/>
          <w:szCs w:val="32"/>
        </w:rPr>
        <w:t xml:space="preserve">第六章 </w:t>
      </w:r>
      <w:r>
        <w:rPr>
          <w:rFonts w:hint="eastAsia" w:ascii="黑体" w:hAnsi="黑体" w:eastAsia="黑体" w:cs="黑体"/>
          <w:color w:val="000000"/>
          <w:sz w:val="32"/>
          <w:szCs w:val="32"/>
          <w:lang w:val="en-US"/>
        </w:rPr>
        <w:t xml:space="preserve"> </w:t>
      </w:r>
      <w:r>
        <w:rPr>
          <w:rFonts w:hint="eastAsia" w:ascii="黑体" w:hAnsi="黑体" w:eastAsia="黑体" w:cs="黑体"/>
          <w:color w:val="000000"/>
          <w:sz w:val="32"/>
          <w:szCs w:val="32"/>
        </w:rPr>
        <w:t xml:space="preserve">合同主要条款及格式</w:t>
      </w:r>
      <w:bookmarkEnd w:id="45"/>
      <w:r/>
      <w:r/>
    </w:p>
    <w:p>
      <w:pPr>
        <w:spacing w:line="360" w:lineRule="auto"/>
        <w:widowControl/>
        <w:rPr>
          <w:rFonts w:ascii="宋体" w:hAnsi="宋体"/>
          <w:b/>
          <w:bCs/>
          <w:color w:val="000000"/>
          <w:sz w:val="36"/>
          <w:szCs w:val="36"/>
        </w:rPr>
      </w:pPr>
      <w:r>
        <w:rPr>
          <w:rFonts w:ascii="宋体" w:hAnsi="宋体"/>
          <w:b/>
          <w:bCs/>
          <w:color w:val="000000"/>
          <w:sz w:val="36"/>
          <w:szCs w:val="36"/>
        </w:rPr>
      </w:r>
      <w:r/>
    </w:p>
    <w:p>
      <w:pPr>
        <w:spacing w:line="360" w:lineRule="auto"/>
        <w:widowControl/>
        <w:rPr>
          <w:rFonts w:ascii="宋体" w:hAnsi="宋体"/>
          <w:color w:val="000000"/>
          <w:szCs w:val="21"/>
        </w:rPr>
      </w:pPr>
      <w:r>
        <w:rPr>
          <w:rFonts w:ascii="宋体" w:hAnsi="宋体"/>
          <w:color w:val="000000"/>
          <w:szCs w:val="21"/>
        </w:rPr>
      </w:r>
      <w:r/>
    </w:p>
    <w:p>
      <w:pPr>
        <w:jc w:val="center"/>
        <w:spacing w:line="360" w:lineRule="auto"/>
        <w:widowControl/>
        <w:rPr>
          <w:rFonts w:hint="eastAsia" w:ascii="宋体" w:hAnsi="宋体" w:eastAsia="宋体"/>
          <w:b/>
          <w:bCs/>
          <w:color w:val="000000"/>
          <w:sz w:val="32"/>
          <w:szCs w:val="32"/>
        </w:rPr>
      </w:pPr>
      <w:r>
        <w:rPr>
          <w:rFonts w:hint="eastAsia" w:ascii="宋体" w:hAnsi="宋体" w:eastAsia="宋体"/>
          <w:b/>
          <w:bCs/>
          <w:color w:val="000000"/>
          <w:sz w:val="32"/>
          <w:szCs w:val="32"/>
          <w:lang w:val="en-US"/>
        </w:rPr>
        <w:t xml:space="preserve">江苏省</w:t>
      </w:r>
      <w:r>
        <w:rPr>
          <w:rFonts w:hint="eastAsia" w:ascii="宋体" w:hAnsi="宋体" w:eastAsia="宋体"/>
          <w:b/>
          <w:bCs/>
          <w:color w:val="000000"/>
          <w:sz w:val="32"/>
          <w:szCs w:val="32"/>
        </w:rPr>
        <w:t xml:space="preserve">政府采购合同</w:t>
      </w:r>
      <w:r/>
    </w:p>
    <w:p>
      <w:pPr>
        <w:spacing w:line="360" w:lineRule="auto"/>
        <w:widowControl/>
        <w:rPr>
          <w:rFonts w:ascii="宋体" w:hAnsi="宋体"/>
          <w:b/>
          <w:bCs/>
          <w:color w:val="000000"/>
          <w:sz w:val="36"/>
          <w:szCs w:val="36"/>
        </w:rPr>
      </w:pPr>
      <w:r>
        <w:rPr>
          <w:rFonts w:ascii="宋体" w:hAnsi="宋体"/>
          <w:b/>
          <w:bCs/>
          <w:color w:val="000000"/>
          <w:sz w:val="36"/>
          <w:szCs w:val="36"/>
        </w:rPr>
      </w:r>
      <w:r/>
    </w:p>
    <w:p>
      <w:pPr>
        <w:ind w:firstLine="315"/>
        <w:spacing w:line="360" w:lineRule="auto"/>
        <w:widowControl/>
        <w:rPr>
          <w:rFonts w:ascii="宋体" w:hAnsi="宋体"/>
          <w:color w:val="000000"/>
          <w:szCs w:val="21"/>
        </w:rPr>
      </w:pPr>
      <w:r>
        <w:rPr>
          <w:rFonts w:ascii="宋体" w:hAnsi="宋体"/>
          <w:color w:val="000000"/>
          <w:szCs w:val="21"/>
        </w:rPr>
      </w:r>
      <w:r/>
    </w:p>
    <w:p>
      <w:pPr>
        <w:ind w:firstLine="315"/>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ind w:firstLine="1918"/>
        <w:spacing w:line="360" w:lineRule="auto"/>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p>
    <w:p>
      <w:pPr>
        <w:ind w:firstLine="1918"/>
        <w:spacing w:line="360" w:lineRule="auto"/>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ind w:firstLine="1918"/>
        <w:spacing w:line="360" w:lineRule="auto"/>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购</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人 ：</w:t>
      </w:r>
      <w:r>
        <w:rPr>
          <w:rFonts w:hint="eastAsia" w:ascii="宋体" w:hAnsi="宋体" w:eastAsia="宋体"/>
          <w:b/>
          <w:bCs/>
          <w:color w:val="000000"/>
          <w:sz w:val="30"/>
          <w:szCs w:val="30"/>
          <w:u w:val="single"/>
        </w:rPr>
        <w:t xml:space="preserve">          </w:t>
      </w:r>
      <w:r/>
    </w:p>
    <w:p>
      <w:pPr>
        <w:ind w:firstLine="1916"/>
        <w:spacing w:line="360" w:lineRule="auto"/>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应</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商 ：</w:t>
      </w:r>
      <w:r>
        <w:rPr>
          <w:rFonts w:hint="eastAsia" w:ascii="宋体" w:hAnsi="宋体" w:eastAsia="宋体"/>
          <w:b/>
          <w:bCs/>
          <w:color w:val="000000"/>
          <w:sz w:val="30"/>
          <w:szCs w:val="30"/>
          <w:u w:val="single"/>
        </w:rPr>
        <w:t xml:space="preserve">          </w:t>
      </w:r>
      <w:r/>
    </w:p>
    <w:p>
      <w:pPr>
        <w:ind w:firstLine="1916"/>
        <w:spacing w:line="360" w:lineRule="auto"/>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p>
    <w:p>
      <w:pPr>
        <w:spacing w:line="360" w:lineRule="auto"/>
        <w:widowControl/>
        <w:rPr>
          <w:rFonts w:ascii="宋体" w:hAnsi="宋体"/>
          <w:color w:val="000000"/>
          <w:sz w:val="30"/>
          <w:szCs w:val="30"/>
        </w:rPr>
      </w:pPr>
      <w:r>
        <w:rPr>
          <w:rFonts w:hint="eastAsia" w:ascii="宋体" w:hAnsi="宋体"/>
          <w:color w:val="000000"/>
          <w:sz w:val="30"/>
          <w:szCs w:val="30"/>
        </w:rPr>
        <w:t xml:space="preserve">      </w:t>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r>
      <w:r/>
    </w:p>
    <w:p>
      <w:pPr>
        <w:pStyle w:val="1282"/>
        <w:ind w:firstLine="678"/>
        <w:rPr>
          <w:rFonts w:hint="eastAsia" w:ascii="宋体" w:hAnsi="宋体" w:eastAsia="宋体"/>
          <w:b/>
          <w:bCs/>
          <w:color w:val="000000"/>
          <w:sz w:val="32"/>
          <w:szCs w:val="32"/>
        </w:rPr>
      </w:pPr>
      <w:r>
        <w:rPr>
          <w:rFonts w:hint="eastAsia" w:ascii="宋体" w:hAnsi="宋体" w:eastAsia="宋体"/>
          <w:b/>
          <w:bCs/>
          <w:color w:val="000000"/>
          <w:sz w:val="32"/>
          <w:szCs w:val="32"/>
        </w:rPr>
      </w:r>
      <w:r/>
    </w:p>
    <w:p>
      <w:pPr>
        <w:pStyle w:val="1282"/>
        <w:ind w:firstLine="678"/>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t xml:space="preserve">南京市市场监督管理局</w:t>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rPr>
          <w:rFonts w:hint="eastAsia" w:ascii="宋体" w:hAnsi="宋体" w:eastAsia="宋体"/>
          <w:b/>
          <w:bCs/>
          <w:color w:val="000000"/>
          <w:sz w:val="32"/>
          <w:szCs w:val="32"/>
        </w:rPr>
      </w:pPr>
      <w:r>
        <w:rPr>
          <w:rFonts w:hint="eastAsia" w:ascii="宋体" w:hAnsi="宋体" w:eastAsia="宋体"/>
          <w:b/>
          <w:bCs/>
          <w:color w:val="000000"/>
          <w:sz w:val="32"/>
          <w:szCs w:val="32"/>
        </w:rPr>
        <w:t xml:space="preserve">南京市财政局  监制</w:t>
      </w:r>
      <w:r/>
    </w:p>
    <w:p>
      <w:pPr>
        <w:spacing w:line="360" w:lineRule="auto"/>
        <w:widowControl/>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spacing w:line="360" w:lineRule="auto"/>
        <w:widowControl/>
        <w:rPr>
          <w:rFonts w:hint="eastAsia" w:ascii="宋体" w:hAnsi="宋体" w:eastAsia="宋体"/>
          <w:b/>
          <w:bCs/>
          <w:color w:val="000000"/>
          <w:sz w:val="32"/>
          <w:szCs w:val="32"/>
        </w:rPr>
      </w:pPr>
      <w:r>
        <w:rPr>
          <w:rFonts w:hint="eastAsia" w:ascii="宋体" w:hAnsi="宋体" w:eastAsia="宋体"/>
          <w:b/>
          <w:bCs/>
          <w:color w:val="000000"/>
          <w:sz w:val="32"/>
          <w:szCs w:val="32"/>
        </w:rPr>
      </w:r>
      <w:r/>
    </w:p>
    <w:p>
      <w:pPr>
        <w:jc w:val="center"/>
        <w:spacing w:line="360" w:lineRule="auto"/>
        <w:widowControl/>
        <w:rPr>
          <w:rFonts w:ascii="宋体" w:hAnsi="宋体"/>
          <w:color w:val="000000"/>
          <w:sz w:val="30"/>
          <w:szCs w:val="30"/>
        </w:rPr>
      </w:pPr>
      <w:r>
        <w:rPr>
          <w:rFonts w:hint="eastAsia" w:ascii="宋体" w:hAnsi="宋体" w:eastAsia="宋体"/>
          <w:b/>
          <w:bCs/>
          <w:color w:val="000000"/>
          <w:sz w:val="32"/>
          <w:szCs w:val="32"/>
        </w:rPr>
        <w:t xml:space="preserve">（本项目最终签订的合同由合同双方协商后确定）</w:t>
      </w:r>
      <w:r/>
    </w:p>
    <w:p>
      <w:pPr>
        <w:spacing w:line="360" w:lineRule="auto"/>
        <w:rPr>
          <w:rFonts w:hint="eastAsia" w:ascii="宋体" w:hAnsi="宋体" w:eastAsia="宋体"/>
          <w:bCs/>
          <w:color w:val="000000"/>
          <w:sz w:val="21"/>
          <w:szCs w:val="21"/>
        </w:rPr>
      </w:pPr>
      <w:r>
        <w:rPr>
          <w:rFonts w:hint="eastAsia" w:ascii="宋体" w:hAnsi="宋体"/>
          <w:b/>
          <w:bCs/>
          <w:color w:val="000000"/>
          <w:sz w:val="30"/>
          <w:szCs w:val="30"/>
        </w:rPr>
        <w:br w:type="page" w:clear="all"/>
      </w:r>
      <w:r>
        <w:rPr>
          <w:rFonts w:hint="eastAsia" w:ascii="宋体" w:hAnsi="宋体" w:eastAsia="宋体"/>
          <w:color w:val="000000"/>
          <w:sz w:val="21"/>
          <w:szCs w:val="21"/>
        </w:rPr>
        <w:t xml:space="preserve">合同编号：</w:t>
      </w:r>
      <w:r>
        <w:rPr>
          <w:rFonts w:hint="eastAsia" w:ascii="宋体" w:hAnsi="宋体" w:eastAsia="宋体"/>
          <w:bCs/>
          <w:color w:val="000000"/>
          <w:sz w:val="21"/>
          <w:szCs w:val="21"/>
        </w:rPr>
        <w:t xml:space="preserve"> </w:t>
      </w:r>
      <w:r/>
    </w:p>
    <w:tbl>
      <w:tblPr>
        <w:tblStyle w:val="90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住所地：</w:t>
            </w:r>
            <w:r/>
          </w:p>
        </w:tc>
      </w:tr>
    </w:tbl>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根据《中华人民共和国政府采购法》《中华人民共和国民法典》等法律法规的规定，甲乙双方按照采购代理机构的招标结果签订本合同。</w:t>
      </w:r>
      <w:r/>
    </w:p>
    <w:p>
      <w:pPr>
        <w:ind w:firstLine="422"/>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第一条 合同标的</w:t>
      </w:r>
      <w:r>
        <w:rPr>
          <w:rFonts w:hint="eastAsia" w:ascii="宋体" w:hAnsi="宋体" w:eastAsia="宋体"/>
          <w:color w:val="000000"/>
          <w:sz w:val="21"/>
          <w:szCs w:val="21"/>
        </w:rPr>
        <w:t xml:space="preserve">  </w:t>
      </w:r>
      <w:r/>
    </w:p>
    <w:p>
      <w:pPr>
        <w:ind w:firstLine="420"/>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乙方根据甲方需求提供下列货物：</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货物名称、规格及数量详见乙方投标文件。</w:t>
      </w:r>
      <w:r/>
    </w:p>
    <w:p>
      <w:pPr>
        <w:ind w:firstLine="420"/>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第二条 合同总价款</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本合同项下货物总价款为___________（大写）人民币，分项价款在乙方“投标文件价格部分”中有明确规定。</w:t>
      </w:r>
      <w:r/>
    </w:p>
    <w:p>
      <w:pPr>
        <w:ind w:firstLine="420"/>
        <w:spacing w:line="360" w:lineRule="auto"/>
        <w:rPr>
          <w:rFonts w:hint="eastAsia" w:ascii="宋体" w:hAnsi="宋体" w:eastAsia="宋体"/>
          <w:b/>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bCs/>
          <w:color w:val="000000"/>
          <w:sz w:val="21"/>
          <w:szCs w:val="21"/>
        </w:rPr>
        <w:t xml:space="preserve">，以</w:t>
      </w:r>
      <w:r>
        <w:rPr>
          <w:rFonts w:hint="eastAsia" w:ascii="宋体" w:hAnsi="宋体" w:eastAsia="宋体"/>
          <w:color w:val="000000"/>
          <w:sz w:val="21"/>
          <w:szCs w:val="21"/>
        </w:rPr>
        <w:t xml:space="preserve">及乙方认为需要的其他费用等。</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本合同总价款还包含乙方应当提供的伴随服务/售后服务费用。</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本合同执行期间合同总价款不变。</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第三条 组成本合同的有关文件</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下列关于</w:t>
      </w:r>
      <w:r>
        <w:rPr>
          <w:rFonts w:hint="eastAsia" w:ascii="宋体" w:hAnsi="宋体" w:eastAsia="宋体"/>
          <w:bCs/>
          <w:color w:val="000000"/>
          <w:sz w:val="21"/>
          <w:szCs w:val="21"/>
          <w:u w:val="single"/>
        </w:rPr>
        <w:t xml:space="preserve"> </w:t>
      </w:r>
      <w:r>
        <w:rPr>
          <w:rFonts w:hint="eastAsia" w:ascii="宋体" w:hAnsi="宋体" w:eastAsia="宋体"/>
          <w:color w:val="000000"/>
          <w:sz w:val="21"/>
          <w:szCs w:val="21"/>
        </w:rPr>
        <w:t xml:space="preserve">号标的招投标文件或与本次采购活动方式相适应的文件及有关附件是本合同不可分割的组成部分，与本合同具有同等法律效力，这些文件包括但不限于：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1、招标文件；</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乙方提供的投标文件；</w:t>
      </w:r>
      <w:r/>
    </w:p>
    <w:p>
      <w:pPr>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3、供货一览表；</w:t>
      </w:r>
      <w:r/>
    </w:p>
    <w:p>
      <w:pPr>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4、交货一览表；</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投标承诺/服务承诺；</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中标通知书；</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甲乙双方商定的其他文件等。</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第四条 权利保证</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第五条 质量保证</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第六条 包装要求</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2、每一包装单元内应附详细的装箱单和质量合格凭证。</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第七条 交货和验收</w:t>
      </w:r>
      <w:r/>
    </w:p>
    <w:p>
      <w:pPr>
        <w:ind w:firstLine="420"/>
        <w:jc w:val="left"/>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rPr>
        <w:t xml:space="preserve">1、乙方应当在</w:t>
      </w:r>
      <w:r>
        <w:rPr>
          <w:rFonts w:hint="eastAsia" w:ascii="宋体" w:hAnsi="宋体" w:eastAsia="宋体"/>
          <w:bCs/>
          <w:color w:val="000000"/>
          <w:sz w:val="21"/>
          <w:szCs w:val="21"/>
        </w:rPr>
        <w:t xml:space="preserve">合同签订后</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u w:val="single"/>
          <w:lang w:val="en-US"/>
        </w:rPr>
        <w:t xml:space="preserve"> </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rPr>
        <w:t xml:space="preserve">天内</w:t>
      </w:r>
      <w:r>
        <w:rPr>
          <w:rFonts w:hint="eastAsia" w:ascii="宋体" w:hAnsi="宋体" w:eastAsia="宋体"/>
          <w:color w:val="000000"/>
          <w:sz w:val="21"/>
          <w:szCs w:val="21"/>
        </w:rPr>
        <w:t xml:space="preserve">将货物安装调试完毕交付甲方正常使用，地点由甲方指定。招标文件另有约定的，从其约定。</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3、货物的到货验收包括：型号、规格、数量、外观质量、及货物包装是否完好。</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5、货物和调试验收标准：按行业通行标准、厂方出厂标准和乙方投标文件的承诺（不低于国家相关标准）。</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第八条 伴随服务／售后服务</w:t>
      </w:r>
      <w:r/>
    </w:p>
    <w:p>
      <w:pPr>
        <w:ind w:firstLine="420"/>
        <w:jc w:val="left"/>
        <w:spacing w:line="360" w:lineRule="auto"/>
        <w:tabs>
          <w:tab w:val="left" w:pos="1620" w:leader="none"/>
        </w:tabs>
        <w:rPr>
          <w:rFonts w:hint="eastAsia" w:ascii="宋体" w:hAnsi="宋体" w:eastAsia="宋体"/>
          <w:color w:val="000000"/>
          <w:sz w:val="21"/>
          <w:szCs w:val="21"/>
        </w:rPr>
      </w:pPr>
      <w:r>
        <w:rPr>
          <w:rFonts w:hint="eastAsia" w:ascii="宋体" w:hAnsi="宋体" w:eastAsia="宋体"/>
          <w:color w:val="000000"/>
          <w:sz w:val="21"/>
          <w:szCs w:val="21"/>
        </w:rPr>
        <w:t xml:space="preserve">1、乙方应按照国家有关法律法规规章和“三包”规定以及招投标文件所规定的“服务承诺”提供服务。</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2、除前款规定外，乙方还应提供下列服务：</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（1）货物的现场安装、调试和/或启动监督；</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（2）就货物的安装、启动、运行及维护等对甲方人员进行免费培训。</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3、若招标文件中不包含有关伴随服务或售后服务的承诺，双方作如下约定：</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3.2所购货物按乙方投标承诺提供免费维护和质量保证，保修费用计入总价。</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3.3保修期内，乙方负责对其提供的货物整机进行维修和系统维护，不再收取任何费用，但不可抗力（如火灾、雷击等）造成的故障除外。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3.4货物故障报修的响应时间按乙方投标承诺执行。</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3.5若货物故障在检修8工作小时后仍无法排除，乙方应在48小时内免费提供不低于故障货物规格型号档次的备用货物供甲方使用，直至故障货物修复。</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3.6所有货物保修服务方式均为乙方上门保修，即由乙方派员到货物使用现场维修，由此产生的一切费用均由乙方承担。</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3.7保修期后的货物维护由双方协商再定。</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第九条 履约保证金</w:t>
      </w:r>
      <w:r/>
    </w:p>
    <w:p>
      <w:pPr>
        <w:ind w:firstLine="420"/>
        <w:jc w:val="left"/>
        <w:spacing w:line="360" w:lineRule="auto"/>
        <w:rPr>
          <w:rFonts w:hint="eastAsia" w:ascii="宋体" w:hAnsi="宋体" w:eastAsia="宋体"/>
          <w:i/>
          <w:iCs/>
          <w:color w:val="000000"/>
          <w:sz w:val="21"/>
          <w:szCs w:val="21"/>
        </w:rPr>
      </w:pPr>
      <w:r>
        <w:rPr>
          <w:rFonts w:hint="eastAsia" w:ascii="宋体" w:hAnsi="宋体" w:eastAsia="宋体"/>
          <w:color w:val="000000"/>
          <w:sz w:val="21"/>
          <w:szCs w:val="21"/>
          <w:lang w:val="en-US"/>
        </w:rPr>
        <w:t xml:space="preserve">无</w:t>
      </w:r>
      <w:r>
        <w:rPr>
          <w:rFonts w:hint="eastAsia" w:ascii="宋体" w:hAnsi="宋体" w:eastAsia="宋体"/>
          <w:color w:val="000000"/>
          <w:sz w:val="21"/>
          <w:szCs w:val="21"/>
        </w:rPr>
        <w:t xml:space="preserve">。</w:t>
      </w:r>
      <w:r/>
    </w:p>
    <w:p>
      <w:pPr>
        <w:ind w:firstLine="422"/>
        <w:jc w:val="left"/>
        <w:spacing w:line="360" w:lineRule="auto"/>
        <w:rPr>
          <w:rFonts w:hint="eastAsia" w:ascii="宋体" w:hAnsi="宋体" w:eastAsia="宋体"/>
          <w:b/>
          <w:bCs/>
          <w:i/>
          <w:iCs/>
          <w:color w:val="000000"/>
          <w:sz w:val="21"/>
          <w:szCs w:val="21"/>
        </w:rPr>
      </w:pPr>
      <w:r>
        <w:rPr>
          <w:rFonts w:hint="eastAsia" w:ascii="宋体" w:hAnsi="宋体" w:eastAsia="宋体"/>
          <w:b/>
          <w:bCs/>
          <w:color w:val="000000"/>
          <w:sz w:val="21"/>
          <w:szCs w:val="21"/>
        </w:rPr>
        <w:t xml:space="preserve">第十条 合同款支付</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1、本合同项下所有款项均以人民币支付。</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2、本合同项下的采购资金由甲方自行支付，乙方向甲方开具发票。</w:t>
      </w:r>
      <w:r/>
    </w:p>
    <w:p>
      <w:pPr>
        <w:ind w:firstLine="420"/>
        <w:jc w:val="left"/>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3、付款条件：详见招标文件。</w:t>
      </w:r>
      <w:r/>
    </w:p>
    <w:p>
      <w:pPr>
        <w:ind w:firstLine="422"/>
        <w:jc w:val="left"/>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第十一条 违约责任</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甲方无正当理由拒收货物、拒付货物款的，由甲方向乙方偿付合同总价的5%违约金。</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甲方未按合同规定的期限向乙方支付货款的，每逾期1天甲方向乙方偿付欠款总额的5‰滞纳金，但累计滞纳金总额不超过欠款总额的5%。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如乙方不能交付货物、完成安装调试的，乙方应向甲方支付合同总价5%的违约金。</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、乙方未按本合同的规定和“服务承诺”提供伴随服务/售后服务的，应按合同总价款的5%向甲方承担违约责任。</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、乙方在承担上述4-</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乙方投标属虚假承诺，或经权威部门监测提供的货物不能满足招标文件要求，或是由于乙方的过错造成合同无法继续履行的，乙方应向甲方支付不少于合同总价30%赔偿金。</w:t>
      </w:r>
      <w:r/>
    </w:p>
    <w:p>
      <w:pPr>
        <w:ind w:firstLine="422"/>
        <w:jc w:val="left"/>
        <w:spacing w:line="360" w:lineRule="auto"/>
        <w:widowControl/>
        <w:rPr>
          <w:rFonts w:hint="eastAsia" w:ascii="宋体" w:hAnsi="宋体" w:eastAsia="宋体"/>
          <w:b/>
          <w:bCs/>
          <w:color w:val="000000"/>
          <w:sz w:val="21"/>
          <w:szCs w:val="21"/>
          <w:lang w:val="en-US"/>
        </w:rPr>
      </w:pPr>
      <w:r>
        <w:rPr>
          <w:rFonts w:hint="eastAsia" w:ascii="宋体" w:hAnsi="宋体" w:eastAsia="宋体"/>
          <w:b/>
          <w:bCs/>
          <w:color w:val="000000"/>
          <w:sz w:val="21"/>
          <w:szCs w:val="21"/>
        </w:rPr>
        <w:t xml:space="preserve">第十二条</w:t>
      </w:r>
      <w:r>
        <w:rPr>
          <w:rFonts w:hint="eastAsia" w:ascii="宋体" w:hAnsi="宋体" w:eastAsia="宋体"/>
          <w:b/>
          <w:bCs/>
          <w:color w:val="000000"/>
          <w:sz w:val="21"/>
          <w:szCs w:val="21"/>
          <w:lang w:val="en-US"/>
        </w:rPr>
        <w:t xml:space="preserve"> 项目履约验收</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1、甲方有权对乙方项目实施执行过程及完成结果进行履约验收；</w:t>
      </w:r>
      <w:r/>
    </w:p>
    <w:p>
      <w:pPr>
        <w:ind w:firstLine="420"/>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2、甲方可以邀请参加本项目的其他供应商或者第三方机构参与验收，乙方应积极配合并响应；</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3、参与验收的供应商或者第三方机构的意见作为验收书的参考资料一并存档。</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第十三条 合同的变更和终止</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2、除发生法律规定的不能预见、不能避免并不能克服的客观情况外，甲乙双方不得放弃或拒绝履行合同。</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第十四条 合同的转让</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乙方不得擅自部分或全部转让其应履行的合同义务。</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第十五条 争议的解决</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（1）向甲方所在地有管辖权的人民法院提起诉讼；</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（2）向南京仲裁委员会按其仲裁规则申请仲裁。</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如没有约定，默认采取第2种方式解决争议。</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3、在仲裁期间，本合同应继续履行。</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第十六条 诚实信用 </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乙方应诚实信用，严格按照招标文件要求和投标承诺履行合同，不向甲方进行商业贿赂或者提供不正当利益。</w:t>
      </w:r>
      <w:r/>
    </w:p>
    <w:p>
      <w:pPr>
        <w:ind w:firstLine="422"/>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第十七条 合同生效及其他</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1、本合同自签订之日起生效。</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2、本合同一式伍份，甲乙双方各执贰份，壹份交采购代理机构存档备案。</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3、本合同应按照中华人民共和国的现行法律进行解释。</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bl>
      <w:tblPr>
        <w:tblStyle w:val="90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bl>
    <w:p>
      <w:pPr>
        <w:jc w:val="center"/>
        <w:spacing w:line="420" w:lineRule="auto"/>
        <w:rPr>
          <w:rFonts w:hint="eastAsia" w:ascii="宋体" w:hAnsi="宋体" w:eastAsia="宋体"/>
          <w:b/>
          <w:color w:val="000000"/>
          <w:sz w:val="32"/>
          <w:szCs w:val="32"/>
        </w:rPr>
        <w:outlineLvl w:val="0"/>
      </w:pPr>
      <w:r>
        <w:rPr>
          <w:rFonts w:hint="eastAsia" w:ascii="宋体" w:hAnsi="宋体"/>
          <w:color w:val="000000"/>
          <w:sz w:val="28"/>
          <w:szCs w:val="28"/>
        </w:rPr>
        <w:br w:type="page" w:clear="all"/>
      </w:r>
      <w:bookmarkStart w:id="46" w:name="_Toc14619"/>
      <w:r>
        <w:rPr>
          <w:rFonts w:hint="eastAsia" w:ascii="黑体" w:hAnsi="黑体" w:eastAsia="黑体" w:cs="黑体"/>
          <w:color w:val="000000"/>
          <w:sz w:val="32"/>
          <w:szCs w:val="32"/>
        </w:rPr>
        <w:t xml:space="preserve">第七章 附  件</w:t>
      </w:r>
      <w:bookmarkEnd w:id="46"/>
      <w:r/>
      <w:r/>
    </w:p>
    <w:p>
      <w:pP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附件一、中小企业声明函格式</w:t>
      </w:r>
      <w:r/>
    </w:p>
    <w:p>
      <w:pPr>
        <w:jc w:val="center"/>
        <w:spacing w:line="420" w:lineRule="auto"/>
        <w:rPr>
          <w:rFonts w:hint="eastAsia" w:ascii="宋体" w:hAnsi="宋体" w:eastAsia="宋体"/>
          <w:color w:val="000000"/>
          <w:sz w:val="21"/>
          <w:szCs w:val="21"/>
        </w:rPr>
      </w:pPr>
      <w:r>
        <w:rPr>
          <w:rFonts w:hint="eastAsia" w:ascii="宋体" w:hAnsi="宋体" w:eastAsia="宋体"/>
          <w:color w:val="000000"/>
          <w:sz w:val="21"/>
          <w:szCs w:val="21"/>
        </w:rPr>
      </w:r>
      <w:r/>
    </w:p>
    <w:p>
      <w:pPr>
        <w:jc w:val="cente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中小企业声明函（货物）</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（单位名称）</w:t>
      </w:r>
      <w:r>
        <w:rPr>
          <w:rFonts w:hint="eastAsia" w:ascii="宋体" w:hAnsi="宋体" w:eastAsia="宋体"/>
          <w:color w:val="000000"/>
          <w:sz w:val="21"/>
          <w:szCs w:val="21"/>
        </w:rPr>
        <w:t xml:space="preserve">的</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（项目名称）</w:t>
      </w:r>
      <w:r>
        <w:rPr>
          <w:rFonts w:hint="eastAsia" w:ascii="宋体"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w:t>
      </w: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以上企业，不属于大企业的分支机构，不存在控股股东为大企业的情形，也不存在与大企业的负责人为同一人的情形。</w:t>
      </w:r>
      <w:r/>
    </w:p>
    <w:p>
      <w:pPr>
        <w:ind w:firstLine="420"/>
        <w:jc w:val="left"/>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本企业对上述声明内容的真实性负责。如有虚假，将依法承担相应责任。</w:t>
      </w:r>
      <w:r/>
    </w:p>
    <w:p>
      <w:pPr>
        <w:ind w:right="640"/>
        <w:jc w:val="center"/>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                    企业名称（盖章）：</w:t>
      </w:r>
      <w:r/>
    </w:p>
    <w:p>
      <w:pPr>
        <w:ind w:right="640"/>
        <w:jc w:val="center"/>
        <w:spacing w:line="420" w:lineRule="auto"/>
        <w:rPr>
          <w:rFonts w:hint="eastAsia" w:ascii="宋体" w:hAnsi="宋体" w:eastAsia="宋体"/>
          <w:b/>
          <w:bCs/>
          <w:color w:val="000000"/>
          <w:sz w:val="21"/>
          <w:szCs w:val="21"/>
          <w:vertAlign w:val="superscript"/>
        </w:rPr>
      </w:pPr>
      <w:r>
        <w:rPr>
          <w:rFonts w:hint="eastAsia" w:ascii="宋体" w:hAnsi="宋体" w:eastAsia="宋体"/>
          <w:color w:val="000000"/>
          <w:sz w:val="21"/>
          <w:szCs w:val="21"/>
        </w:rPr>
        <w:t xml:space="preserve">        日期：</w:t>
      </w:r>
      <w:r/>
    </w:p>
    <w:p>
      <w:pPr>
        <w:ind w:firstLine="422"/>
        <w:jc w:val="left"/>
        <w:spacing w:line="420" w:lineRule="auto"/>
        <w:rPr>
          <w:rFonts w:hint="eastAsia" w:ascii="宋体" w:hAnsi="宋体" w:eastAsia="宋体"/>
          <w:color w:val="000000"/>
          <w:sz w:val="21"/>
          <w:szCs w:val="21"/>
          <w:lang w:val="en-US"/>
        </w:rPr>
      </w:pP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422"/>
        <w:jc w:val="left"/>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备注：</w:t>
      </w:r>
      <w:r/>
    </w:p>
    <w:p>
      <w:pPr>
        <w:ind w:firstLine="422"/>
        <w:jc w:val="left"/>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如供应商所投货物的制造商均为中小企业的，须由 </w:t>
      </w:r>
      <w:r>
        <w:rPr>
          <w:rFonts w:hint="eastAsia" w:ascii="宋体" w:hAnsi="宋体" w:eastAsia="宋体"/>
          <w:b/>
          <w:bCs/>
          <w:i/>
          <w:iCs/>
          <w:color w:val="000000"/>
          <w:sz w:val="24"/>
          <w:szCs w:val="24"/>
          <w:u w:val="single"/>
          <w:lang w:val="en-US"/>
        </w:rPr>
        <w:t xml:space="preserve">供应商</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在投标文件中提供加盖 </w:t>
      </w:r>
      <w:r>
        <w:rPr>
          <w:rFonts w:hint="eastAsia" w:ascii="宋体" w:hAnsi="宋体" w:eastAsia="宋体"/>
          <w:b/>
          <w:bCs/>
          <w:i/>
          <w:iCs/>
          <w:color w:val="000000"/>
          <w:sz w:val="24"/>
          <w:szCs w:val="24"/>
          <w:u w:val="single"/>
          <w:lang w:val="en-US"/>
        </w:rPr>
        <w:t xml:space="preserve">本单位公章</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的</w:t>
      </w:r>
      <w:r>
        <w:rPr>
          <w:rFonts w:hint="eastAsia" w:ascii="宋体" w:hAnsi="宋体" w:eastAsia="宋体"/>
          <w:b/>
          <w:color w:val="000000"/>
          <w:sz w:val="21"/>
          <w:szCs w:val="21"/>
        </w:rPr>
        <w:t xml:space="preserve">声明</w:t>
      </w:r>
      <w:r>
        <w:rPr>
          <w:rFonts w:hint="eastAsia" w:ascii="宋体" w:hAnsi="宋体" w:eastAsia="宋体"/>
          <w:b/>
          <w:bCs/>
          <w:color w:val="000000"/>
          <w:sz w:val="21"/>
          <w:szCs w:val="21"/>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rPr>
          <w:rFonts w:hint="eastAsia" w:ascii="宋体" w:hAnsi="宋体" w:eastAsia="宋体"/>
          <w:b/>
          <w:bCs/>
          <w:color w:val="000000"/>
          <w:sz w:val="21"/>
          <w:szCs w:val="21"/>
        </w:rPr>
      </w:pPr>
      <w:r>
        <w:rPr>
          <w:rFonts w:hint="eastAsia" w:ascii="宋体" w:hAnsi="宋体" w:eastAsia="宋体"/>
          <w:color w:val="000000"/>
          <w:sz w:val="24"/>
          <w:szCs w:val="24"/>
        </w:rPr>
        <w:br w:type="page" w:clear="all"/>
      </w:r>
      <w:r>
        <w:rPr>
          <w:rFonts w:hint="eastAsia" w:ascii="宋体" w:hAnsi="宋体" w:eastAsia="宋体"/>
          <w:b/>
          <w:bCs/>
          <w:color w:val="000000"/>
          <w:sz w:val="21"/>
          <w:szCs w:val="21"/>
        </w:rPr>
        <w:t xml:space="preserve">附件二、残疾人福利性单位声明函格式（如供应商为残疾人福利性单位须提供此函）</w:t>
      </w:r>
      <w:r/>
    </w:p>
    <w:p>
      <w:pPr>
        <w:jc w:val="center"/>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残疾人福利性单位声明函</w:t>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本单位对上述声明的真实性负责。如有虚假，将依法承担相应责任。</w:t>
      </w:r>
      <w:r/>
    </w:p>
    <w:p>
      <w:pPr>
        <w:ind w:firstLine="420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单位名称（盖章）：</w:t>
      </w:r>
      <w:r/>
    </w:p>
    <w:p>
      <w:pPr>
        <w:ind w:firstLine="420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日　　　　　　期：</w:t>
      </w:r>
      <w:r/>
    </w:p>
    <w:p>
      <w:pP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spacing w:line="420" w:lineRule="auto"/>
        <w:rPr>
          <w:rFonts w:hint="eastAsia" w:ascii="宋体" w:hAnsi="宋体" w:eastAsia="宋体"/>
          <w:b/>
          <w:bCs/>
          <w:color w:val="000000"/>
          <w:sz w:val="21"/>
          <w:szCs w:val="21"/>
        </w:rPr>
      </w:pPr>
      <w:r>
        <w:rPr>
          <w:rFonts w:hint="eastAsia" w:ascii="宋体" w:hAnsi="宋体" w:eastAsia="宋体"/>
          <w:b/>
          <w:color w:val="000000"/>
          <w:sz w:val="21"/>
          <w:szCs w:val="21"/>
        </w:rPr>
        <w:t xml:space="preserve">附件三、</w:t>
      </w:r>
      <w:r>
        <w:rPr>
          <w:rFonts w:hint="eastAsia" w:ascii="宋体" w:hAnsi="宋体" w:eastAsia="宋体"/>
          <w:b/>
          <w:bCs/>
          <w:color w:val="000000"/>
          <w:sz w:val="21"/>
          <w:szCs w:val="21"/>
        </w:rPr>
        <w:t xml:space="preserve">属于监狱企业的证明文件（如供应商为监狱企业须提供相关证明文件）</w:t>
      </w:r>
      <w:r/>
    </w:p>
    <w:p>
      <w:pPr>
        <w:spacing w:line="42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提供由省级以上监狱管理局、戒毒管理局(含新疆生产建设兵团)出具的属于监狱企业的证明文件。</w:t>
      </w:r>
      <w:r/>
    </w:p>
    <w:p>
      <w:pPr>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附件四、节能产品认证文件（如有须提供）</w:t>
      </w:r>
      <w:r/>
    </w:p>
    <w:p>
      <w:pPr>
        <w:ind w:firstLine="422"/>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以供应商提供经国家确定的认证机构出具的、处于有效期之内的节能产品认证证书复印件为准。</w:t>
      </w:r>
      <w:r/>
    </w:p>
    <w:p>
      <w:pPr>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附件五、环境标志产品认证文件（如有须提供）</w:t>
      </w:r>
      <w:r/>
    </w:p>
    <w:p>
      <w:pPr>
        <w:ind w:firstLine="422"/>
        <w:spacing w:line="42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0"/>
        <w:spacing w:line="420" w:lineRule="auto"/>
        <w:rPr>
          <w:rFonts w:hint="eastAsia"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以供应商提供经国家确定的认证机构出具的、处于有效期之内的环境标志产品认证证书复印件为准。</w:t>
      </w:r>
      <w:r/>
    </w:p>
    <w:p>
      <w:pPr>
        <w:spacing w:line="420" w:lineRule="auto"/>
        <w:rPr>
          <w:rFonts w:hint="eastAsia" w:ascii="宋体" w:hAnsi="宋体" w:eastAsia="宋体"/>
          <w:b/>
          <w:bCs/>
          <w:color w:val="000000"/>
          <w:sz w:val="21"/>
          <w:szCs w:val="21"/>
          <w:lang w:val="zh-TW"/>
        </w:rPr>
      </w:pPr>
      <w:r>
        <w:rPr>
          <w:rFonts w:hint="eastAsia" w:ascii="宋体" w:hAnsi="宋体" w:eastAsia="宋体"/>
          <w:color w:val="000000"/>
          <w:sz w:val="24"/>
          <w:szCs w:val="24"/>
        </w:rPr>
        <w:br w:type="page" w:clear="all"/>
      </w:r>
      <w:bookmarkStart w:id="47" w:name="_Toc21684"/>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六</w:t>
      </w:r>
      <w:r>
        <w:rPr>
          <w:rFonts w:hint="eastAsia" w:ascii="宋体" w:hAnsi="宋体" w:eastAsia="宋体"/>
          <w:b/>
          <w:bCs/>
          <w:color w:val="000000"/>
          <w:sz w:val="21"/>
          <w:szCs w:val="21"/>
          <w:lang w:val="zh-TW"/>
        </w:rPr>
        <w:t xml:space="preserve">、政府采购实施本国产品标准及相关政策（</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 </w:t>
      </w:r>
      <w:r/>
    </w:p>
    <w:p>
      <w:pPr>
        <w:jc w:val="center"/>
        <w:spacing w:line="420" w:lineRule="auto"/>
        <w:rPr>
          <w:rFonts w:hint="eastAsia" w:ascii="黑体" w:hAnsi="黑体" w:eastAsia="黑体" w:cs="黑体"/>
          <w:b/>
          <w:bCs/>
          <w:color w:val="000000"/>
          <w:sz w:val="24"/>
          <w:szCs w:val="24"/>
          <w:lang w:val="zh-TW"/>
        </w:rPr>
      </w:pPr>
      <w:r>
        <w:rPr>
          <w:rFonts w:hint="eastAsia" w:ascii="宋体" w:hAnsi="宋体" w:eastAsia="宋体"/>
          <w:b/>
          <w:bCs/>
          <w:color w:val="000000"/>
          <w:sz w:val="21"/>
          <w:szCs w:val="21"/>
          <w:lang w:val="zh-TW"/>
        </w:rPr>
        <w:t xml:space="preserve">符合本国产品标准的声明函（</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w:t>
      </w:r>
      <w:bookmarkEnd w:id="47"/>
      <w:r/>
      <w:r/>
    </w:p>
    <w:p>
      <w:pPr>
        <w:jc w:val="center"/>
        <w:keepLines/>
        <w:keepNext/>
        <w:spacing w:line="360" w:lineRule="auto"/>
        <w:rPr>
          <w:rFonts w:ascii="Times New Roman" w:eastAsia="仿宋"/>
          <w:b/>
          <w:color w:val="000000"/>
          <w:sz w:val="24"/>
        </w:rPr>
      </w:pPr>
      <w:r/>
      <w:bookmarkStart w:id="48" w:name="_Toc6335"/>
      <w:r/>
      <w:r/>
    </w:p>
    <w:p>
      <w:pPr>
        <w:jc w:val="center"/>
        <w:keepLines/>
        <w:keepNext/>
        <w:spacing w:line="360" w:lineRule="auto"/>
        <w:rPr>
          <w:rFonts w:hint="eastAsia" w:ascii="宋体" w:hAnsi="宋体" w:eastAsia="宋体"/>
          <w:b/>
          <w:color w:val="000000"/>
          <w:sz w:val="24"/>
        </w:rPr>
      </w:pPr>
      <w:r>
        <w:rPr>
          <w:rFonts w:hint="eastAsia" w:ascii="宋体" w:hAnsi="宋体" w:eastAsia="宋体"/>
          <w:b/>
          <w:color w:val="000000"/>
          <w:sz w:val="24"/>
        </w:rPr>
        <w:t xml:space="preserve">关于符合本国产品标准的声明函</w:t>
      </w:r>
      <w:bookmarkEnd w:id="48"/>
      <w:r/>
      <w:r/>
    </w:p>
    <w:p>
      <w:pPr>
        <w:pStyle w:val="1149"/>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9"/>
        <w:ind w:firstLine="420"/>
        <w:spacing w:before="30" w:beforeAutospacing="0" w:after="30" w:afterAutospacing="0" w:line="360" w:lineRule="auto"/>
        <w:rPr>
          <w:rFonts w:hint="eastAsia"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4746625</wp:posOffset>
                </wp:positionH>
                <wp:positionV relativeFrom="paragraph">
                  <wp:posOffset>57150</wp:posOffset>
                </wp:positionV>
                <wp:extent cx="577215" cy="92075"/>
                <wp:effectExtent l="4445" t="4445" r="8890" b="1778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73.8pt;mso-position-horizontal:absolute;mso-position-vertical-relative:text;margin-top:4.5pt;mso-position-vertical:absolute;width:45.4pt;height:7.2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5449570</wp:posOffset>
                </wp:positionH>
                <wp:positionV relativeFrom="paragraph">
                  <wp:posOffset>272415</wp:posOffset>
                </wp:positionV>
                <wp:extent cx="771525" cy="97155"/>
                <wp:effectExtent l="4445" t="4445" r="5080" b="1270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429.1pt;mso-position-horizontal:absolute;mso-position-vertical-relative:text;margin-top:21.4pt;mso-position-vertical:absolute;width:60.8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1024890</wp:posOffset>
                </wp:positionH>
                <wp:positionV relativeFrom="paragraph">
                  <wp:posOffset>543560</wp:posOffset>
                </wp:positionV>
                <wp:extent cx="565785" cy="130810"/>
                <wp:effectExtent l="4445" t="4445" r="20320"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80.7pt;mso-position-horizontal:absolute;mso-position-vertical-relative:text;margin-top:42.8pt;mso-position-vertical:absolute;width:44.5pt;height:10.3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2698115</wp:posOffset>
                </wp:positionH>
                <wp:positionV relativeFrom="paragraph">
                  <wp:posOffset>274320</wp:posOffset>
                </wp:positionV>
                <wp:extent cx="739140" cy="134620"/>
                <wp:effectExtent l="4445" t="4445" r="18415" b="1333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12.4pt;mso-position-horizontal:absolute;mso-position-vertical-relative:text;margin-top:21.6pt;mso-position-vertical:absolute;width:58.2pt;height:10.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3702050</wp:posOffset>
                </wp:positionH>
                <wp:positionV relativeFrom="paragraph">
                  <wp:posOffset>334010</wp:posOffset>
                </wp:positionV>
                <wp:extent cx="603250" cy="101600"/>
                <wp:effectExtent l="4445" t="4445" r="20955" b="825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291.5pt;mso-position-horizontal:absolute;mso-position-vertical-relative:text;margin-top:26.3pt;mso-position-vertical:absolute;width:47.5pt;height:8.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1414145</wp:posOffset>
                </wp:positionH>
                <wp:positionV relativeFrom="paragraph">
                  <wp:posOffset>314325</wp:posOffset>
                </wp:positionV>
                <wp:extent cx="364490" cy="97790"/>
                <wp:effectExtent l="4445" t="4445" r="12065" b="1206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eastAsia="宋体" w:cs="宋体"/>
          <w:color w:val="000000"/>
          <w:sz w:val="21"/>
          <w:szCs w:val="21"/>
          <w:shd w:val="clear" w:color="auto" w:fill="ffffff"/>
        </w:rPr>
        <w:t xml:space="preserve">1.</w:t>
      </w:r>
      <w:r>
        <w:rPr>
          <w:rStyle w:val="1161"/>
          <w:rFonts w:hint="eastAsia" w:ascii="宋体" w:hAnsi="宋体" w:eastAsia="宋体" w:cs="宋体"/>
          <w:i w:val="0"/>
          <w:color w:val="000000"/>
          <w:sz w:val="21"/>
          <w:szCs w:val="21"/>
          <w:u w:val="single"/>
          <w:shd w:val="clear" w:color="auto" w:fill="ffffff"/>
        </w:rPr>
        <w:t xml:space="preserve">（产品名称1）</w:t>
      </w:r>
      <w:r>
        <w:rPr>
          <w:rStyle w:val="1161"/>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161"/>
          <w:rFonts w:hint="eastAsia" w:ascii="宋体" w:hAnsi="宋体" w:eastAsia="宋体" w:cs="宋体"/>
          <w:i w:val="0"/>
          <w:color w:val="000000"/>
          <w:sz w:val="21"/>
          <w:szCs w:val="21"/>
          <w:u w:val="single"/>
          <w:shd w:val="clear" w:color="auto" w:fill="ffffff"/>
        </w:rPr>
        <w:t xml:space="preserve">（厂名）</w:t>
      </w:r>
      <w:r>
        <w:rPr>
          <w:rStyle w:val="1161"/>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16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161"/>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161"/>
          <w:rFonts w:hint="eastAsia" w:ascii="宋体" w:hAnsi="宋体" w:eastAsia="宋体" w:cs="宋体"/>
          <w:i w:val="0"/>
          <w:color w:val="000000"/>
          <w:sz w:val="21"/>
          <w:szCs w:val="21"/>
          <w:u w:val="single"/>
          <w:shd w:val="clear" w:color="auto" w:fill="ffffff"/>
        </w:rPr>
        <w:t xml:space="preserve">（规定比例）</w:t>
      </w:r>
      <w:r>
        <w:rPr>
          <w:rStyle w:val="1161"/>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16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1"/>
          <w:rFonts w:hint="eastAsia" w:ascii="宋体" w:hAnsi="宋体" w:eastAsia="宋体" w:cs="宋体"/>
          <w:i w:val="0"/>
          <w:color w:val="000000"/>
          <w:sz w:val="21"/>
          <w:szCs w:val="21"/>
          <w:u w:val="single"/>
          <w:shd w:val="clear" w:color="auto" w:fill="ffffff"/>
        </w:rPr>
        <w:t xml:space="preserve">（关键组件）</w:t>
      </w:r>
      <w:r>
        <w:rPr>
          <w:rStyle w:val="1161"/>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16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1"/>
          <w:rFonts w:hint="eastAsia" w:ascii="宋体" w:hAnsi="宋体" w:eastAsia="宋体" w:cs="宋体"/>
          <w:i w:val="0"/>
          <w:color w:val="000000"/>
          <w:sz w:val="21"/>
          <w:szCs w:val="21"/>
          <w:u w:val="single"/>
          <w:shd w:val="clear" w:color="auto" w:fill="ffffff"/>
        </w:rPr>
        <w:t xml:space="preserve">（关键工序）</w:t>
      </w:r>
      <w:r>
        <w:rPr>
          <w:rStyle w:val="1161"/>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1149"/>
        <w:ind w:firstLine="420"/>
        <w:spacing w:before="30" w:beforeAutospacing="0" w:after="30" w:afterAutospacing="0" w:line="360" w:lineRule="auto"/>
        <w:rPr>
          <w:rFonts w:hint="eastAsia"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464185</wp:posOffset>
                </wp:positionH>
                <wp:positionV relativeFrom="paragraph">
                  <wp:posOffset>542925</wp:posOffset>
                </wp:positionV>
                <wp:extent cx="587375" cy="113665"/>
                <wp:effectExtent l="4445" t="4445" r="17780" b="1524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6.5pt;mso-position-horizontal:absolute;mso-position-vertical-relative:text;margin-top:42.8pt;mso-position-vertical:absolute;width:46.2pt;height:8.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5527675</wp:posOffset>
                </wp:positionH>
                <wp:positionV relativeFrom="paragraph">
                  <wp:posOffset>257175</wp:posOffset>
                </wp:positionV>
                <wp:extent cx="424815" cy="112395"/>
                <wp:effectExtent l="4445" t="5080" r="8890" b="1587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435.2pt;mso-position-horizontal:absolute;mso-position-vertical-relative:text;margin-top:20.2pt;mso-position-vertical:absolute;width:33.4pt;height:8.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4146550</wp:posOffset>
                </wp:positionH>
                <wp:positionV relativeFrom="paragraph">
                  <wp:posOffset>64770</wp:posOffset>
                </wp:positionV>
                <wp:extent cx="718185" cy="97790"/>
                <wp:effectExtent l="4445" t="4445" r="20320" b="1206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67456;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2117725</wp:posOffset>
                </wp:positionH>
                <wp:positionV relativeFrom="paragraph">
                  <wp:posOffset>294005</wp:posOffset>
                </wp:positionV>
                <wp:extent cx="488950" cy="96520"/>
                <wp:effectExtent l="4445" t="4445" r="20955" b="13335"/>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3079115</wp:posOffset>
                </wp:positionH>
                <wp:positionV relativeFrom="paragraph">
                  <wp:posOffset>334010</wp:posOffset>
                </wp:positionV>
                <wp:extent cx="506095" cy="85090"/>
                <wp:effectExtent l="4445" t="4445" r="22860" b="571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1082040</wp:posOffset>
                </wp:positionH>
                <wp:positionV relativeFrom="paragraph">
                  <wp:posOffset>294005</wp:posOffset>
                </wp:positionV>
                <wp:extent cx="678180" cy="105410"/>
                <wp:effectExtent l="4445" t="4445" r="22225" b="23495"/>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eastAsia="宋体" w:cs="宋体"/>
          <w:color w:val="000000"/>
          <w:sz w:val="21"/>
          <w:szCs w:val="21"/>
          <w:shd w:val="clear" w:color="auto" w:fill="ffffff"/>
        </w:rPr>
        <w:t xml:space="preserve">2.</w:t>
      </w:r>
      <w:r>
        <w:rPr>
          <w:rStyle w:val="116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16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16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16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16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16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16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16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1149"/>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p>
    <w:p>
      <w:pPr>
        <w:pStyle w:val="1149"/>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49"/>
        <w:ind w:right="480" w:firstLine="325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p>
    <w:p>
      <w:pPr>
        <w:pStyle w:val="1149"/>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1149"/>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1149"/>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1149"/>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p>
    <w:p>
      <w:pPr>
        <w:pStyle w:val="1149"/>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p>
    <w:p>
      <w:pPr>
        <w:pStyle w:val="1149"/>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8.中标、成交供应商提供的《声明函》或有关证明文件将随中标、成交结果同时公告。</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9"/>
        <w:spacing w:before="0" w:after="0"/>
        <w:rPr>
          <w:rFonts w:hint="eastAsia" w:cs="宋体"/>
          <w:b w:val="0"/>
          <w:color w:val="000000"/>
          <w:sz w:val="28"/>
          <w:szCs w:val="28"/>
          <w:lang w:val="zh-TW"/>
        </w:rPr>
        <w:sectPr>
          <w:footerReference w:type="default" r:id="rId15"/>
          <w:footerReference w:type="first" r:id="rId16"/>
          <w:footnotePr/>
          <w:endnotePr/>
          <w:type w:val="nextPage"/>
          <w:pgSz w:w="11900" w:h="16840" w:orient="portrait"/>
          <w:pgMar w:top="1157" w:right="1253" w:bottom="1157" w:left="1253" w:header="850" w:footer="737" w:gutter="0"/>
          <w:pgNumType w:start="1"/>
          <w:cols w:num="1" w:sep="0" w:space="1701" w:equalWidth="1"/>
          <w:docGrid w:linePitch="360"/>
          <w:titlePg/>
        </w:sectPr>
      </w:pPr>
      <w:r>
        <w:rPr>
          <w:rFonts w:hint="eastAsia" w:cs="宋体"/>
          <w:b w:val="0"/>
          <w:color w:val="000000"/>
          <w:sz w:val="28"/>
          <w:szCs w:val="28"/>
          <w:lang w:val="zh-TW"/>
        </w:rPr>
      </w:r>
      <w:r/>
    </w:p>
    <w:p>
      <w:pPr>
        <w:rPr>
          <w:color w:val="000000"/>
          <w:lang w:val="zh-TW"/>
        </w:rPr>
      </w:pPr>
      <w:r>
        <w:rPr>
          <w:color w:val="000000"/>
          <w:lang w:val="zh-TW"/>
        </w:rPr>
      </w:r>
      <w:r/>
    </w:p>
    <w:p>
      <w:pPr>
        <w:spacing w:line="420" w:lineRule="auto"/>
        <w:rPr>
          <w:rFonts w:hint="eastAsia" w:ascii="宋体" w:hAnsi="宋体" w:eastAsia="宋体"/>
          <w:b/>
          <w:bCs/>
          <w:color w:val="000000"/>
          <w:sz w:val="21"/>
          <w:szCs w:val="21"/>
          <w:lang w:val="zh-TW"/>
        </w:rPr>
      </w:pPr>
      <w:r/>
      <w:bookmarkStart w:id="49" w:name="_Toc20443"/>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七</w:t>
      </w:r>
      <w:r>
        <w:rPr>
          <w:rFonts w:hint="eastAsia" w:ascii="宋体" w:hAnsi="宋体" w:eastAsia="宋体"/>
          <w:b/>
          <w:bCs/>
          <w:color w:val="000000"/>
          <w:sz w:val="21"/>
          <w:szCs w:val="21"/>
          <w:lang w:val="zh-TW"/>
        </w:rPr>
        <w:t xml:space="preserve">、成本比例声明函（</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w:t>
      </w:r>
      <w:bookmarkEnd w:id="49"/>
      <w:r>
        <w:rPr>
          <w:rFonts w:hint="eastAsia" w:ascii="宋体" w:hAnsi="宋体" w:eastAsia="宋体"/>
          <w:b/>
          <w:bCs/>
          <w:color w:val="000000"/>
          <w:sz w:val="21"/>
          <w:szCs w:val="21"/>
          <w:lang w:val="zh-TW"/>
        </w:rPr>
        <w:t xml:space="preserve"> </w:t>
      </w:r>
      <w:r/>
    </w:p>
    <w:p>
      <w:pPr>
        <w:jc w:val="left"/>
        <w:spacing w:line="360" w:lineRule="auto"/>
        <w:rPr>
          <w:rFonts w:hint="eastAsia" w:ascii="宋体" w:hAnsi="宋体" w:eastAsia="宋体"/>
          <w:color w:val="000000"/>
          <w:sz w:val="21"/>
          <w:szCs w:val="21"/>
        </w:rPr>
      </w:pPr>
      <w:r>
        <w:rPr>
          <w:rFonts w:ascii="宋体" w:hAnsi="宋体" w:eastAsia="宋体"/>
          <w:color w:val="000000"/>
          <w:sz w:val="21"/>
          <w:szCs w:val="21"/>
        </w:rPr>
        <w:t xml:space="preserve">（适用于采购项目或者采购包中含有多种产品时，不提供或者提供声明的比例达不到要求时，不享受价格扣除） </w:t>
      </w:r>
      <w:r/>
    </w:p>
    <w:p>
      <w:pPr>
        <w:jc w:val="center"/>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成本比例声明函</w:t>
      </w:r>
      <w:r/>
    </w:p>
    <w:p>
      <w:pPr>
        <w:ind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0"/>
        <w:jc w:val="left"/>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olor w:val="000000"/>
          <w:sz w:val="21"/>
          <w:szCs w:val="21"/>
          <w:u w:val="single"/>
          <w:lang w:val="en-US"/>
        </w:rPr>
        <w:t xml:space="preserve">       </w:t>
      </w:r>
      <w:r>
        <w:rPr>
          <w:rFonts w:ascii="宋体" w:hAnsi="宋体" w:eastAsia="宋体"/>
          <w:color w:val="000000"/>
          <w:sz w:val="21"/>
          <w:szCs w:val="21"/>
        </w:rPr>
        <w:t xml:space="preserve">（填写具体百分比）。 </w:t>
      </w:r>
      <w:r/>
    </w:p>
    <w:p>
      <w:pPr>
        <w:ind w:firstLine="420"/>
        <w:jc w:val="left"/>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本公司（单位）对上述声明内容的真实性负责。如有虚假，愿承担相应法律责任。 </w:t>
      </w:r>
      <w:r/>
    </w:p>
    <w:p>
      <w:pPr>
        <w:ind w:left="562" w:firstLine="420"/>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ind w:left="562" w:firstLine="420"/>
        <w:jc w:val="center"/>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公司（单位）名称（盖章）：</w:t>
      </w:r>
      <w:r/>
    </w:p>
    <w:p>
      <w:pPr>
        <w:ind w:left="562" w:firstLine="420"/>
        <w:jc w:val="center"/>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日期： 年 月 日</w:t>
      </w:r>
      <w:r/>
    </w:p>
    <w:p>
      <w:pPr>
        <w:ind w:left="562"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left="562" w:firstLine="42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112"/>
        <w:ind w:firstLine="420"/>
        <w:jc w:val="left"/>
        <w:spacing w:before="229" w:line="360" w:lineRule="auto"/>
        <w:rPr>
          <w:color w:val="000000"/>
          <w:sz w:val="21"/>
          <w:szCs w:val="21"/>
          <w:lang w:val="zh-TW"/>
        </w:rPr>
      </w:pPr>
      <w:r>
        <w:rPr>
          <w:rFonts w:ascii="宋体" w:hAnsi="宋体"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pPr>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spacing w:line="360" w:lineRule="auto"/>
        <w:rPr>
          <w:color w:val="000000"/>
        </w:rPr>
      </w:pPr>
      <w:r>
        <w:rPr>
          <w:color w:val="000000"/>
        </w:rPr>
      </w:r>
      <w:r/>
    </w:p>
    <w:p>
      <w:pPr>
        <w:spacing w:line="360" w:lineRule="auto"/>
        <w:rPr>
          <w:color w:val="000000"/>
        </w:rPr>
      </w:pPr>
      <w:r>
        <w:rPr>
          <w:color w:val="000000"/>
        </w:rPr>
      </w:r>
      <w:r/>
    </w:p>
    <w:p>
      <w:pPr>
        <w:jc w:val="center"/>
        <w:spacing w:line="360" w:lineRule="auto"/>
        <w:rPr>
          <w:rFonts w:hint="eastAsia" w:ascii="黑体" w:hAnsi="黑体" w:eastAsia="黑体" w:cs="黑体"/>
          <w:color w:val="000000"/>
          <w:sz w:val="32"/>
          <w:szCs w:val="32"/>
          <w:lang w:val="zh-TW"/>
        </w:rPr>
      </w:pPr>
      <w:r>
        <w:rPr>
          <w:rFonts w:hint="eastAsia" w:ascii="黑体" w:hAnsi="黑体" w:eastAsia="黑体" w:cs="黑体"/>
          <w:color w:val="000000"/>
          <w:sz w:val="32"/>
          <w:szCs w:val="32"/>
          <w:lang w:val="zh-TW"/>
        </w:rPr>
      </w:r>
      <w:r/>
    </w:p>
    <w:p>
      <w:pPr>
        <w:spacing w:line="460" w:lineRule="exact"/>
        <w:rPr>
          <w:b/>
          <w:bCs/>
          <w:color w:val="000000"/>
        </w:rPr>
      </w:pPr>
      <w:r>
        <w:rPr>
          <w:b/>
          <w:bCs/>
          <w:color w:val="000000"/>
        </w:rPr>
      </w:r>
      <w:r/>
    </w:p>
    <w:p>
      <w:pPr>
        <w:spacing w:line="360" w:lineRule="auto"/>
        <w:rPr>
          <w:b/>
          <w:bCs/>
          <w:color w:val="000000"/>
        </w:rPr>
      </w:pPr>
      <w:r>
        <w:rPr>
          <w:b/>
          <w:bCs/>
          <w:color w:val="000000"/>
        </w:rPr>
      </w:r>
      <w:r/>
    </w:p>
    <w:p>
      <w:pPr>
        <w:pStyle w:val="1478"/>
        <w:ind w:firstLine="0"/>
      </w:pPr>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jc w:val="center"/>
        <w:spacing w:line="360" w:lineRule="auto"/>
        <w:rPr>
          <w:rFonts w:hint="eastAsia" w:ascii="黑体" w:hAnsi="宋体" w:eastAsia="黑体"/>
          <w:color w:val="000000"/>
          <w:sz w:val="32"/>
          <w:szCs w:val="32"/>
        </w:rPr>
        <w:outlineLvl w:val="0"/>
      </w:pPr>
      <w:r>
        <w:rPr>
          <w:rFonts w:hint="eastAsia" w:ascii="宋体" w:hAnsi="宋体" w:eastAsia="宋体"/>
          <w:color w:val="000000"/>
          <w:sz w:val="24"/>
          <w:szCs w:val="24"/>
        </w:rPr>
        <w:br w:type="page" w:clear="all"/>
      </w:r>
      <w:bookmarkStart w:id="50" w:name="_Toc11648"/>
      <w:r>
        <w:rPr>
          <w:rFonts w:hint="eastAsia" w:ascii="黑体" w:hAnsi="宋体" w:eastAsia="黑体"/>
          <w:color w:val="000000"/>
          <w:sz w:val="32"/>
          <w:szCs w:val="32"/>
        </w:rPr>
        <w:t xml:space="preserve">第八章  投标文件格式</w:t>
      </w:r>
      <w:bookmarkEnd w:id="50"/>
      <w:r/>
      <w:r/>
    </w:p>
    <w:p>
      <w:pPr>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评分索引表（可按需调整）</w:t>
      </w:r>
      <w:r/>
    </w:p>
    <w:tbl>
      <w:tblPr>
        <w:tblStyle w:val="90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80"/>
              <w:jc w:val="center"/>
              <w:spacing w:before="120" w:after="120" w:line="265" w:lineRule="atLeast"/>
              <w:rPr>
                <w:rFonts w:hint="eastAsia" w:ascii="宋体" w:hAnsi="宋体" w:eastAsia="宋体"/>
                <w:b/>
                <w:bCs/>
                <w:color w:val="000000"/>
                <w:sz w:val="21"/>
                <w:szCs w:val="21"/>
                <w:lang w:eastAsia="zh-CN"/>
              </w:rPr>
            </w:pPr>
            <w:r>
              <w:rPr>
                <w:rFonts w:hint="eastAsia" w:ascii="宋体" w:hAnsi="宋体" w:eastAsia="宋体"/>
                <w:b/>
                <w:color w:val="000000"/>
                <w:sz w:val="21"/>
                <w:szCs w:val="21"/>
                <w:lang w:eastAsia="zh-CN"/>
              </w:rPr>
              <w:t xml:space="preserve">评分项目</w:t>
            </w:r>
            <w:r/>
          </w:p>
        </w:tc>
        <w:tc>
          <w:tcPr>
            <w:tcW w:w="3570" w:type="dxa"/>
            <w:vAlign w:val="center"/>
            <w:textDirection w:val="lrTb"/>
            <w:noWrap w:val="false"/>
          </w:tcPr>
          <w:p>
            <w:pPr>
              <w:jc w:val="center"/>
              <w:rPr>
                <w:rFonts w:hint="eastAsia" w:ascii="宋体" w:hAnsi="宋体" w:eastAsia="宋体"/>
                <w:b/>
                <w:color w:val="000000"/>
                <w:sz w:val="21"/>
                <w:szCs w:val="21"/>
              </w:rPr>
            </w:pPr>
            <w:r>
              <w:rPr>
                <w:rFonts w:hint="eastAsia" w:ascii="宋体" w:hAnsi="宋体" w:eastAsia="宋体"/>
                <w:b/>
                <w:color w:val="000000"/>
                <w:sz w:val="21"/>
                <w:szCs w:val="21"/>
                <w:lang w:bidi="en-US"/>
              </w:rPr>
              <w:t xml:space="preserve">在投标文件中的页码位置</w:t>
            </w:r>
            <w:r/>
          </w:p>
        </w:tc>
      </w:tr>
      <w:tr>
        <w:trPr>
          <w:trHeight w:val="446"/>
        </w:trPr>
        <w:tc>
          <w:tcPr>
            <w:tcW w:w="5670" w:type="dxa"/>
            <w:vAlign w:val="center"/>
            <w:textDirection w:val="lrTb"/>
            <w:noWrap w:val="false"/>
          </w:tcPr>
          <w:p>
            <w:pPr>
              <w:pStyle w:val="1280"/>
              <w:ind w:left="1442" w:firstLine="422"/>
              <w:jc w:val="center"/>
              <w:spacing w:before="120" w:after="120" w:line="265" w:lineRule="atLeast"/>
              <w:rPr>
                <w:rFonts w:hint="eastAsia" w:ascii="宋体" w:hAnsi="宋体" w:eastAsia="宋体"/>
                <w:b/>
                <w:color w:val="000000"/>
                <w:lang w:eastAsia="zh-CN"/>
              </w:rPr>
            </w:pPr>
            <w:r>
              <w:rPr>
                <w:rFonts w:hint="eastAsia" w:ascii="宋体" w:hAnsi="宋体" w:eastAsia="宋体"/>
                <w:b/>
                <w:color w:val="000000"/>
                <w:lang w:eastAsia="zh-CN"/>
              </w:rPr>
            </w:r>
            <w:r/>
          </w:p>
        </w:tc>
        <w:tc>
          <w:tcPr>
            <w:tcW w:w="3570" w:type="dxa"/>
            <w:vAlign w:val="center"/>
            <w:textDirection w:val="lrTb"/>
            <w:noWrap w:val="false"/>
          </w:tcPr>
          <w:p>
            <w:pPr>
              <w:jc w:val="center"/>
              <w:rPr>
                <w:rFonts w:hint="eastAsia" w:ascii="宋体" w:hAnsi="宋体" w:eastAsia="宋体"/>
                <w:b/>
                <w:color w:val="000000"/>
                <w:sz w:val="24"/>
                <w:szCs w:val="24"/>
                <w:lang w:bidi="en-US"/>
              </w:rPr>
            </w:pPr>
            <w:r>
              <w:rPr>
                <w:rFonts w:hint="eastAsia" w:ascii="宋体" w:hAnsi="宋体" w:eastAsia="宋体"/>
                <w:b/>
                <w:color w:val="000000"/>
                <w:sz w:val="24"/>
                <w:szCs w:val="24"/>
                <w:lang w:bidi="en-US"/>
              </w:rPr>
            </w:r>
            <w:r/>
          </w:p>
        </w:tc>
      </w:tr>
      <w:tr>
        <w:trPr>
          <w:trHeight w:val="300"/>
        </w:trPr>
        <w:tc>
          <w:tcPr>
            <w:gridSpan w:val="2"/>
            <w:tcW w:w="924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r>
      <w:tr>
        <w:trPr>
          <w:trHeight w:val="32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389"/>
        </w:trPr>
        <w:tc>
          <w:tcPr>
            <w:gridSpan w:val="2"/>
            <w:tcW w:w="924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r>
      <w:tr>
        <w:trPr>
          <w:trHeight w:val="60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16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78"/>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69"/>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gridSpan w:val="2"/>
            <w:tcW w:w="9240" w:type="dxa"/>
            <w:vAlign w:val="center"/>
            <w:textDirection w:val="lrTb"/>
            <w:noWrap w:val="false"/>
          </w:tcPr>
          <w:p>
            <w:pPr>
              <w:pStyle w:val="1280"/>
              <w:ind w:left="1442" w:firstLine="422"/>
              <w:jc w:val="center"/>
              <w:spacing w:before="120" w:after="120" w:line="265" w:lineRule="atLeast"/>
              <w:rPr>
                <w:rFonts w:hint="eastAsia" w:ascii="宋体" w:hAnsi="宋体" w:eastAsia="宋体"/>
                <w:b/>
                <w:color w:val="000000"/>
                <w:lang w:eastAsia="zh-CN"/>
              </w:rPr>
            </w:pPr>
            <w:r>
              <w:rPr>
                <w:rFonts w:hint="eastAsia" w:ascii="宋体" w:hAnsi="宋体" w:eastAsia="宋体"/>
                <w:b/>
                <w:color w:val="000000"/>
                <w:lang w:eastAsia="zh-CN"/>
              </w:rPr>
            </w:r>
            <w:r/>
          </w:p>
        </w:tc>
      </w:tr>
      <w:tr>
        <w:trPr>
          <w:trHeight w:val="320"/>
        </w:trPr>
        <w:tc>
          <w:tcPr>
            <w:tcW w:w="5670" w:type="dxa"/>
            <w:vAlign w:val="center"/>
            <w:textDirection w:val="lrTb"/>
            <w:noWrap w:val="false"/>
          </w:tcPr>
          <w:p>
            <w:pPr>
              <w:pStyle w:val="1280"/>
              <w:ind w:left="1442" w:firstLine="422"/>
              <w:jc w:val="center"/>
              <w:spacing w:before="120" w:after="120" w:line="265" w:lineRule="atLeast"/>
              <w:rPr>
                <w:rFonts w:hint="eastAsia" w:ascii="宋体" w:hAnsi="宋体" w:eastAsia="宋体"/>
                <w:b/>
                <w:bCs/>
                <w:color w:val="000000"/>
                <w:lang w:eastAsia="zh-CN"/>
              </w:rPr>
            </w:pPr>
            <w:r>
              <w:rPr>
                <w:rFonts w:hint="eastAsia" w:ascii="宋体" w:hAnsi="宋体" w:eastAsia="宋体"/>
                <w:b/>
                <w:bCs/>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0"/>
        </w:trPr>
        <w:tc>
          <w:tcPr>
            <w:tcW w:w="5670" w:type="dxa"/>
            <w:vAlign w:val="center"/>
            <w:textDirection w:val="lrTb"/>
            <w:noWrap w:val="false"/>
          </w:tcPr>
          <w:p>
            <w:pPr>
              <w:pStyle w:val="1280"/>
              <w:ind w:left="1440" w:firstLine="420"/>
              <w:jc w:val="center"/>
              <w:spacing w:before="120" w:after="120" w:line="265" w:lineRule="atLeast"/>
              <w:rPr>
                <w:rFonts w:hint="eastAsia" w:ascii="宋体" w:hAnsi="宋体" w:eastAsia="宋体"/>
                <w:color w:val="000000"/>
                <w:lang w:eastAsia="zh-CN"/>
              </w:rPr>
            </w:pPr>
            <w:r>
              <w:rPr>
                <w:rFonts w:hint="eastAsia" w:ascii="宋体" w:hAnsi="宋体" w:eastAsia="宋体"/>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320"/>
        </w:trPr>
        <w:tc>
          <w:tcPr>
            <w:tcW w:w="5670" w:type="dxa"/>
            <w:vAlign w:val="center"/>
            <w:textDirection w:val="lrTb"/>
            <w:noWrap w:val="false"/>
          </w:tcPr>
          <w:p>
            <w:pPr>
              <w:pStyle w:val="1280"/>
              <w:ind w:left="1442" w:firstLine="422"/>
              <w:jc w:val="center"/>
              <w:spacing w:before="120" w:after="120" w:line="265" w:lineRule="atLeast"/>
              <w:rPr>
                <w:rFonts w:hint="eastAsia" w:ascii="宋体" w:hAnsi="宋体" w:eastAsia="宋体"/>
                <w:b/>
                <w:bCs/>
                <w:color w:val="000000"/>
                <w:lang w:eastAsia="zh-CN"/>
              </w:rPr>
            </w:pPr>
            <w:r>
              <w:rPr>
                <w:rFonts w:hint="eastAsia" w:ascii="宋体" w:hAnsi="宋体" w:eastAsia="宋体"/>
                <w:b/>
                <w:bCs/>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320"/>
        </w:trPr>
        <w:tc>
          <w:tcPr>
            <w:tcW w:w="5670" w:type="dxa"/>
            <w:vAlign w:val="center"/>
            <w:textDirection w:val="lrTb"/>
            <w:noWrap w:val="false"/>
          </w:tcPr>
          <w:p>
            <w:pPr>
              <w:pStyle w:val="1280"/>
              <w:ind w:left="1442" w:firstLine="422"/>
              <w:jc w:val="center"/>
              <w:spacing w:before="120" w:after="120" w:line="265" w:lineRule="atLeast"/>
              <w:rPr>
                <w:rFonts w:hint="eastAsia" w:ascii="宋体" w:hAnsi="宋体" w:eastAsia="宋体"/>
                <w:b/>
                <w:bCs/>
                <w:color w:val="000000"/>
                <w:lang w:eastAsia="zh-CN"/>
              </w:rPr>
            </w:pPr>
            <w:r>
              <w:rPr>
                <w:rFonts w:hint="eastAsia" w:ascii="宋体" w:hAnsi="宋体" w:eastAsia="宋体"/>
                <w:b/>
                <w:bCs/>
                <w:color w:val="000000"/>
                <w:lang w:eastAsia="zh-CN"/>
              </w:rPr>
            </w:r>
            <w:r/>
          </w:p>
        </w:tc>
        <w:tc>
          <w:tcPr>
            <w:tcW w:w="3570"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r>
    </w:tbl>
    <w:p>
      <w:pP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r>
      <w:r/>
    </w:p>
    <w:p>
      <w:pPr>
        <w:jc w:val="right"/>
        <w:spacing w:line="360" w:lineRule="auto"/>
        <w:rPr>
          <w:rFonts w:hint="eastAsia" w:ascii="黑体" w:hAnsi="宋体" w:eastAsia="黑体"/>
          <w:color w:val="000000"/>
          <w:sz w:val="32"/>
          <w:szCs w:val="32"/>
        </w:rPr>
      </w:pPr>
      <w:r>
        <w:rPr>
          <w:rFonts w:ascii="黑体" w:hAnsi="宋体" w:eastAsia="黑体"/>
          <w:color w:val="000000"/>
          <w:sz w:val="28"/>
          <w:szCs w:val="28"/>
        </w:rPr>
        <w:br w:type="page" w:clear="all"/>
      </w:r>
      <w:r/>
    </w:p>
    <w:p>
      <w:pPr>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color w:val="000000"/>
          <w:sz w:val="32"/>
          <w:szCs w:val="32"/>
        </w:rPr>
      </w:pPr>
      <w:r>
        <w:rPr>
          <w:rFonts w:hint="eastAsia" w:ascii="黑体" w:hAnsi="宋体" w:eastAsia="黑体"/>
          <w:bCs/>
          <w:color w:val="000000"/>
          <w:sz w:val="32"/>
          <w:szCs w:val="32"/>
        </w:rPr>
        <w:t xml:space="preserve">南京艺术学院有机质文物材料分析实验平台采购项目</w:t>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rPr>
          <w:rFonts w:hint="eastAsia" w:ascii="黑体" w:hAnsi="宋体" w:eastAsia="黑体"/>
          <w:color w:val="000000"/>
          <w:sz w:val="72"/>
          <w:szCs w:val="72"/>
        </w:rPr>
      </w:pPr>
      <w:r>
        <w:rPr>
          <w:rFonts w:hint="eastAsia" w:ascii="黑体" w:hAnsi="宋体" w:eastAsia="黑体"/>
          <w:color w:val="000000"/>
          <w:sz w:val="72"/>
          <w:szCs w:val="72"/>
        </w:rPr>
        <w:t xml:space="preserve">商务部分</w:t>
      </w:r>
      <w:r/>
    </w:p>
    <w:p>
      <w:pPr>
        <w:jc w:val="center"/>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bookmarkStart w:id="51" w:name="OLE_LINK25"/>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项目编号：</w:t>
      </w:r>
      <w:bookmarkStart w:id="52" w:name="OLE_LINK22"/>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bookmarkEnd w:id="52"/>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仿宋_GB2312" w:eastAsia="仿宋_GB2312"/>
          <w:color w:val="000000"/>
          <w:sz w:val="24"/>
        </w:rPr>
        <w:br w:type="page" w:clear="all"/>
      </w:r>
      <w:bookmarkEnd w:id="51"/>
      <w:r>
        <w:rPr>
          <w:rFonts w:hint="eastAsia" w:ascii="黑体" w:eastAsia="黑体"/>
          <w:color w:val="000000"/>
          <w:sz w:val="32"/>
          <w:szCs w:val="32"/>
        </w:rPr>
        <w:t xml:space="preserve">目  录</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一、投标函（投标申请及声明）……………………………………………………………………………X</w:t>
      </w:r>
      <w:r/>
    </w:p>
    <w:p>
      <w:pPr>
        <w:jc w:val="left"/>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二、法定代表人授权委托书及委托代理人的身份证明文件的复印件……………………………………X</w:t>
      </w:r>
      <w:r/>
    </w:p>
    <w:p>
      <w:pPr>
        <w:jc w:val="left"/>
        <w:spacing w:line="60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三、“不存在与参加本项目的其他供应商单位负责人为同一人或者存在直接控股、管理关系”的承诺函 </w:t>
      </w:r>
      <w:r>
        <w:rPr>
          <w:rFonts w:hint="eastAsia" w:ascii="宋体" w:hAnsi="宋体" w:eastAsia="宋体"/>
          <w:color w:val="000000"/>
          <w:sz w:val="21"/>
          <w:szCs w:val="21"/>
        </w:rPr>
        <w:t xml:space="preserve">…………………………………………………………………………………………………………X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四</w:t>
      </w:r>
      <w:r>
        <w:rPr>
          <w:rFonts w:hint="eastAsia" w:ascii="宋体" w:hAnsi="宋体" w:eastAsia="宋体"/>
          <w:color w:val="000000"/>
          <w:sz w:val="21"/>
          <w:szCs w:val="21"/>
        </w:rPr>
        <w:t xml:space="preserve">、第一章招标公告中2.1《中华人民共和国政府采购法》第二十二条规定的资格条件证明文件…X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五</w:t>
      </w:r>
      <w:r>
        <w:rPr>
          <w:rFonts w:hint="eastAsia" w:ascii="宋体" w:hAnsi="宋体" w:eastAsia="宋体"/>
          <w:color w:val="000000"/>
          <w:sz w:val="21"/>
          <w:szCs w:val="21"/>
        </w:rPr>
        <w:t xml:space="preserve">、第一章招标公告中2.2落实政府采购政策需满足的资格要求的证明文件…………………………X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六</w:t>
      </w:r>
      <w:r>
        <w:rPr>
          <w:rFonts w:hint="eastAsia" w:ascii="宋体" w:hAnsi="宋体" w:eastAsia="宋体"/>
          <w:color w:val="000000"/>
          <w:sz w:val="21"/>
          <w:szCs w:val="21"/>
        </w:rPr>
        <w:t xml:space="preserve">、第一章招标公告中2.3采购人根据采购项目的特殊要求规定的特定条件的证明文件……………X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七</w:t>
      </w:r>
      <w:r>
        <w:rPr>
          <w:rFonts w:hint="eastAsia" w:ascii="宋体" w:hAnsi="宋体" w:eastAsia="宋体"/>
          <w:color w:val="000000"/>
          <w:sz w:val="21"/>
          <w:szCs w:val="21"/>
        </w:rPr>
        <w:t xml:space="preserve">、供应商认为需要提供的其他资格证明文件和商务资料………………………………………………X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八</w:t>
      </w:r>
      <w:r>
        <w:rPr>
          <w:rFonts w:hint="eastAsia" w:ascii="宋体" w:hAnsi="宋体" w:eastAsia="宋体"/>
          <w:color w:val="000000"/>
          <w:sz w:val="21"/>
          <w:szCs w:val="21"/>
        </w:rPr>
        <w:t xml:space="preserve">、《商务条款偏离表》格式………………………………………………………………………………X</w:t>
      </w:r>
      <w:r/>
    </w:p>
    <w:p>
      <w:pPr>
        <w:spacing w:before="100" w:beforeAutospacing="1" w:after="100" w:afterAutospacing="1" w:line="600" w:lineRule="auto"/>
        <w:rPr>
          <w:rFonts w:ascii="仿宋_GB2312" w:eastAsia="仿宋_GB2312"/>
          <w:color w:val="000000"/>
          <w:sz w:val="24"/>
        </w:rPr>
      </w:pPr>
      <w:r>
        <w:rPr>
          <w:rFonts w:ascii="仿宋_GB2312" w:eastAsia="仿宋_GB2312"/>
          <w:color w:val="000000"/>
          <w:sz w:val="24"/>
        </w:rPr>
      </w:r>
      <w:r/>
    </w:p>
    <w:p>
      <w:pPr>
        <w:rPr>
          <w:rFonts w:hint="eastAsia" w:ascii="黑体" w:hAnsi="黑体" w:eastAsia="黑体" w:cs="黑体"/>
          <w:color w:val="000000"/>
          <w:sz w:val="24"/>
          <w:szCs w:val="24"/>
        </w:rPr>
      </w:pPr>
      <w:r>
        <w:rPr>
          <w:rFonts w:hint="eastAsia" w:ascii="黑体" w:hAnsi="黑体" w:eastAsia="黑体" w:cs="黑体"/>
          <w:color w:val="000000"/>
          <w:sz w:val="24"/>
          <w:szCs w:val="24"/>
        </w:rPr>
        <w:br w:type="page" w:clear="all"/>
      </w:r>
      <w:r/>
    </w:p>
    <w:p>
      <w:pPr>
        <w:jc w:val="center"/>
        <w:spacing w:line="360" w:lineRule="auto"/>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一、投标函（投标申请及声明）</w:t>
      </w:r>
      <w:r/>
    </w:p>
    <w:p>
      <w:pPr>
        <w:spacing w:line="420" w:lineRule="auto"/>
        <w:widowControl/>
        <w:rPr>
          <w:rFonts w:hint="eastAsia" w:ascii="黑体" w:hAnsi="黑体" w:eastAsia="黑体" w:cs="黑体"/>
          <w:color w:val="000000"/>
          <w:sz w:val="21"/>
          <w:szCs w:val="21"/>
        </w:rPr>
      </w:pPr>
      <w:r>
        <w:rPr>
          <w:rFonts w:hint="eastAsia" w:ascii="黑体" w:hAnsi="黑体" w:eastAsia="黑体" w:cs="黑体"/>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南京艺术学院</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根据贵方</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（项目编号）招标公告，正式授权下述签字人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（姓名和职务）代表供应商</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（供应商名称），提交投标文件。</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据此函，签字人兹宣布声明和承诺如下：</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b/>
          <w:bCs/>
          <w:color w:val="000000"/>
          <w:sz w:val="21"/>
          <w:szCs w:val="21"/>
        </w:rPr>
        <w:t xml:space="preserve">我们的资格条件完全符合政府采购法和本次招标要求</w:t>
      </w:r>
      <w:r>
        <w:rPr>
          <w:rFonts w:hint="eastAsia" w:ascii="宋体" w:hAnsi="宋体" w:eastAsia="宋体"/>
          <w:color w:val="000000"/>
          <w:sz w:val="21"/>
          <w:szCs w:val="21"/>
        </w:rPr>
        <w:t xml:space="preserve">，我们同意并向贵方提供了与投标有关的所有证据和资料。</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2、按招标要求，</w:t>
      </w:r>
      <w:r>
        <w:rPr>
          <w:rFonts w:hint="eastAsia" w:ascii="宋体" w:hAnsi="宋体" w:eastAsia="宋体"/>
          <w:color w:val="000000"/>
          <w:sz w:val="21"/>
          <w:szCs w:val="21"/>
          <w:lang w:val="en-US"/>
        </w:rPr>
        <w:t xml:space="preserve">我们所投项目名称为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项目编号为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投标总报价为（大写）</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元人民币。</w:t>
      </w:r>
      <w:r/>
    </w:p>
    <w:p>
      <w:pPr>
        <w:ind w:firstLine="420"/>
        <w:spacing w:line="42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3、我们单位</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（根据单位实际情况填写“是”或“不是”）外商投资企业。</w:t>
      </w:r>
      <w:r/>
    </w:p>
    <w:p>
      <w:pPr>
        <w:ind w:firstLine="420"/>
        <w:spacing w:line="42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、如本项目</w:t>
      </w:r>
      <w:r>
        <w:rPr>
          <w:rFonts w:hint="eastAsia" w:ascii="宋体" w:hAnsi="宋体" w:eastAsia="宋体"/>
          <w:bCs/>
          <w:color w:val="000000"/>
          <w:sz w:val="21"/>
          <w:szCs w:val="21"/>
        </w:rPr>
        <w:t xml:space="preserve">拟采购的产品属于《节能产品政府采购品目清单》所列政府强制采购产品的</w:t>
      </w:r>
      <w:r>
        <w:rPr>
          <w:rFonts w:hint="eastAsia" w:ascii="宋体" w:hAnsi="宋体" w:eastAsia="宋体"/>
          <w:color w:val="000000"/>
          <w:sz w:val="21"/>
          <w:szCs w:val="21"/>
        </w:rPr>
        <w:t xml:space="preserve">，我们承诺我们所投设备均</w:t>
      </w:r>
      <w:r>
        <w:rPr>
          <w:rFonts w:hint="eastAsia" w:ascii="宋体" w:hAnsi="宋体" w:eastAsia="宋体"/>
          <w:bCs/>
          <w:color w:val="000000"/>
          <w:sz w:val="21"/>
          <w:szCs w:val="21"/>
        </w:rPr>
        <w:t xml:space="preserve">为列入《节能产品政府采购品目清单》的政府强制采购产品。</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、本项目通过验收并交付时间为：满足招标文件要求。</w:t>
      </w:r>
      <w:r/>
    </w:p>
    <w:p>
      <w:pPr>
        <w:ind w:firstLine="420"/>
        <w:spacing w:line="420" w:lineRule="auto"/>
        <w:rPr>
          <w:rFonts w:hint="eastAsia" w:ascii="宋体" w:hAnsi="宋体" w:eastAsia="宋体"/>
          <w:b/>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、我们已详细审核全部招标文件及其有效补充文件，我们放弃对招标文件任何误解的权利，提交投标文件后，</w:t>
      </w:r>
      <w:r>
        <w:rPr>
          <w:rFonts w:hint="eastAsia" w:ascii="宋体" w:hAnsi="宋体" w:eastAsia="宋体"/>
          <w:b/>
          <w:color w:val="000000"/>
          <w:sz w:val="21"/>
          <w:szCs w:val="21"/>
        </w:rPr>
        <w:t xml:space="preserve">不对招标文件本身提出质疑。</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、我们同意从规定的开标日期起遵循本投标文件，并在规定的投标有效期期满之前均具有约束力。</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、一旦我方中标，我方将根据招标文件的规定严格履行合同，并保证于承诺的时间完成项目的启动、实施等工作，及时交付采购人验收、使用。</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、与本投标有关的正式联系方式为：</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地</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址：</w:t>
      </w:r>
      <w:r>
        <w:rPr>
          <w:rFonts w:hint="eastAsia" w:ascii="宋体" w:hAnsi="宋体" w:eastAsia="宋体"/>
          <w:color w:val="000000"/>
          <w:sz w:val="21"/>
          <w:szCs w:val="21"/>
          <w:u w:val="single"/>
        </w:rPr>
        <w:t xml:space="preserve">                      </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电</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话：</w:t>
      </w:r>
      <w:r>
        <w:rPr>
          <w:rFonts w:hint="eastAsia" w:ascii="宋体" w:hAnsi="宋体" w:eastAsia="宋体"/>
          <w:color w:val="000000"/>
          <w:sz w:val="21"/>
          <w:szCs w:val="21"/>
          <w:u w:val="single"/>
        </w:rPr>
        <w:t xml:space="preserve">                      </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传</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真：</w:t>
      </w:r>
      <w:r>
        <w:rPr>
          <w:rFonts w:hint="eastAsia" w:ascii="宋体" w:hAnsi="宋体" w:eastAsia="宋体"/>
          <w:color w:val="000000"/>
          <w:sz w:val="21"/>
          <w:szCs w:val="21"/>
          <w:u w:val="single"/>
        </w:rPr>
        <w:t xml:space="preserve">                      </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开户银行：</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银行账号：</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20"/>
        <w:spacing w:line="420" w:lineRule="auto"/>
        <w:rPr>
          <w:rFonts w:ascii="宋体" w:hAnsi="宋体"/>
          <w:color w:val="000000"/>
          <w:sz w:val="21"/>
          <w:szCs w:val="21"/>
        </w:rPr>
      </w:pPr>
      <w:r>
        <w:rPr>
          <w:rFonts w:ascii="宋体" w:hAnsi="宋体"/>
          <w:color w:val="000000"/>
          <w:sz w:val="21"/>
          <w:szCs w:val="21"/>
        </w:rPr>
      </w:r>
      <w:r/>
    </w:p>
    <w:p>
      <w:pPr>
        <w:ind w:firstLine="420"/>
        <w:jc w:val="left"/>
        <w:spacing w:line="420" w:lineRule="auto"/>
        <w:widowControl/>
        <w:rPr>
          <w:rFonts w:ascii="宋体" w:hAnsi="宋体"/>
          <w:color w:val="000000"/>
          <w:sz w:val="28"/>
          <w:szCs w:val="28"/>
        </w:rPr>
      </w:pPr>
      <w:r>
        <w:rPr>
          <w:rFonts w:ascii="宋体" w:hAnsi="宋体"/>
          <w:color w:val="000000"/>
          <w:sz w:val="28"/>
          <w:szCs w:val="28"/>
        </w:rPr>
      </w:r>
      <w:r/>
    </w:p>
    <w:p>
      <w:pPr>
        <w:jc w:val="center"/>
        <w:spacing w:line="360" w:lineRule="auto"/>
        <w:widowControl/>
        <w:rPr>
          <w:rFonts w:hint="eastAsia" w:ascii="黑体" w:hAnsi="黑体" w:eastAsia="黑体" w:cs="黑体"/>
          <w:color w:val="000000"/>
          <w:sz w:val="24"/>
          <w:szCs w:val="24"/>
        </w:rPr>
      </w:pPr>
      <w:r>
        <w:rPr>
          <w:rFonts w:hint="eastAsia" w:ascii="宋体" w:hAnsi="宋体"/>
          <w:color w:val="000000"/>
          <w:sz w:val="28"/>
          <w:szCs w:val="28"/>
        </w:rPr>
        <w:br w:type="page" w:clear="all"/>
      </w:r>
      <w:r>
        <w:rPr>
          <w:rFonts w:hint="eastAsia" w:ascii="黑体" w:hAnsi="黑体" w:eastAsia="黑体" w:cs="黑体"/>
          <w:color w:val="000000"/>
          <w:sz w:val="24"/>
          <w:szCs w:val="24"/>
        </w:rPr>
        <w:t xml:space="preserve">二、法定代表人授权委托书及委托代理人的身份证明文件的复印件</w:t>
      </w:r>
      <w:r/>
    </w:p>
    <w:p>
      <w:pPr>
        <w:ind w:firstLine="720"/>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center"/>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法定代表人授权委托书</w:t>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南京艺术学院</w:t>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本授权书声明：注册于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（供应商住址）的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（供应商名称）法定代表人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（法定代表人姓名、职务）代表本公司授权</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（供应商代表姓名、职务）为本公司的合法代理人，就贵方组织的</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（项目编号）投标，以本公司名义处理一切与之有关的事务。</w:t>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本授权书于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日加盖电子公章生效，特此声明。</w:t>
      </w:r>
      <w:r/>
    </w:p>
    <w:p>
      <w:pPr>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（加盖电子公章）：</w:t>
      </w:r>
      <w:r/>
    </w:p>
    <w:p>
      <w:pPr>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日     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法定代表人身份证的复印件：</w:t>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center"/>
        <w:spacing w:line="42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委托代理人的身份证明文件的复印件：</w:t>
      </w:r>
      <w:r/>
    </w:p>
    <w:p>
      <w:pPr>
        <w:ind w:firstLine="420"/>
        <w:jc w:val="left"/>
        <w:spacing w:line="420" w:lineRule="auto"/>
        <w:widowControl/>
        <w:tabs>
          <w:tab w:val="left" w:pos="1440" w:leader="none"/>
        </w:tabs>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42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br w:type="page" w:clear="all"/>
      </w:r>
      <w:r/>
    </w:p>
    <w:p>
      <w:pPr>
        <w:spacing w:line="420" w:lineRule="auto"/>
        <w:rPr>
          <w:rFonts w:hint="eastAsia" w:ascii="黑体" w:hAnsi="黑体" w:eastAsia="黑体" w:cs="黑体"/>
          <w:color w:val="000000"/>
          <w:sz w:val="24"/>
          <w:szCs w:val="24"/>
        </w:rPr>
      </w:pPr>
      <w:r>
        <w:rPr>
          <w:rFonts w:hint="eastAsia" w:ascii="黑体" w:hAnsi="黑体" w:eastAsia="黑体" w:cs="黑体"/>
          <w:color w:val="000000"/>
          <w:sz w:val="24"/>
          <w:szCs w:val="24"/>
          <w:lang w:val="en-US"/>
        </w:rPr>
        <w:t xml:space="preserve">三、</w:t>
      </w:r>
      <w:r>
        <w:rPr>
          <w:rFonts w:hint="eastAsia" w:ascii="黑体" w:hAnsi="黑体" w:eastAsia="黑体" w:cs="黑体"/>
          <w:color w:val="000000"/>
          <w:sz w:val="24"/>
          <w:szCs w:val="24"/>
        </w:rPr>
        <w:t xml:space="preserve">“不存在与参加本项目的其他供应商单位负责人为同一人或者存在直接控股、管理关系”的承诺函</w:t>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南京艺术学院</w:t>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根据贵方</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（项目名称）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特此承诺！</w:t>
      </w:r>
      <w:r/>
    </w:p>
    <w:p>
      <w:pPr>
        <w:ind w:firstLine="411"/>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ind w:firstLine="420"/>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11"/>
        <w:jc w:val="left"/>
        <w:spacing w:line="42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spacing w:line="42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jc w:val="center"/>
        <w:spacing w:line="360" w:lineRule="auto"/>
        <w:rPr>
          <w:rFonts w:hint="eastAsia" w:ascii="仿宋" w:hAnsi="仿宋" w:eastAsia="仿宋" w:cs="仿宋"/>
          <w:b/>
          <w:color w:val="000000"/>
          <w:sz w:val="24"/>
          <w:szCs w:val="24"/>
        </w:rPr>
      </w:pPr>
      <w:r>
        <w:rPr>
          <w:rFonts w:hint="eastAsia" w:ascii="宋体" w:hAnsi="宋体" w:eastAsia="宋体"/>
          <w:b/>
          <w:color w:val="000000"/>
          <w:sz w:val="21"/>
          <w:szCs w:val="21"/>
        </w:rPr>
        <w:br w:type="page" w:clear="all"/>
      </w:r>
      <w:r>
        <w:rPr>
          <w:rFonts w:hint="eastAsia" w:ascii="仿宋" w:hAnsi="仿宋" w:eastAsia="仿宋" w:cs="仿宋"/>
          <w:b/>
          <w:color w:val="000000"/>
          <w:sz w:val="24"/>
          <w:szCs w:val="24"/>
        </w:rPr>
        <w:t xml:space="preserve">单位负责人、公司控股关系及公司管理关系释义：</w:t>
      </w:r>
      <w:r/>
    </w:p>
    <w:p>
      <w:pPr>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ind w:firstLine="482"/>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r>
      <w:r/>
    </w:p>
    <w:p>
      <w:pPr>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jc w:val="center"/>
        <w:spacing w:line="360" w:lineRule="auto"/>
        <w:widowControl/>
        <w:rPr>
          <w:rFonts w:hint="eastAsia" w:ascii="黑体" w:hAnsi="黑体" w:eastAsia="黑体" w:cs="黑体"/>
          <w:b/>
          <w:color w:val="000000"/>
          <w:sz w:val="24"/>
          <w:szCs w:val="24"/>
        </w:rPr>
      </w:pPr>
      <w:r>
        <w:rPr>
          <w:rFonts w:hint="eastAsia" w:ascii="黑体" w:hAnsi="黑体" w:eastAsia="黑体" w:cs="黑体"/>
          <w:color w:val="000000"/>
          <w:sz w:val="24"/>
          <w:szCs w:val="24"/>
        </w:rPr>
        <w:br w:type="page" w:clear="all"/>
      </w:r>
      <w:r>
        <w:rPr>
          <w:rFonts w:hint="eastAsia" w:ascii="黑体" w:hAnsi="黑体" w:eastAsia="黑体" w:cs="黑体"/>
          <w:color w:val="000000"/>
          <w:sz w:val="24"/>
          <w:szCs w:val="24"/>
          <w:lang w:val="en-US"/>
        </w:rPr>
        <w:t xml:space="preserve">五、第一章招标公告中2.1《中华人民共和国政府采购法》第二十二条规定的资格条件证明文件</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（一）具有独立承担民事责任的能力：</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2、如供应商是事业单位的，应提供有效的“事业单位法人证书”；</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3、如供应商是非企业专业服务机构的，应提供有效的执业许可证等证明文件；</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4、如供应商是个体工商户的，应提供有效的“个体工商户营业执照”；</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5、如供应商是自然人的，应提供有效的自然人身份证明。</w:t>
      </w:r>
      <w:r/>
    </w:p>
    <w:p>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（二）具有良好的商业信誉和健全的财务会计制度：</w:t>
      </w:r>
      <w:r/>
    </w:p>
    <w:p>
      <w:pPr>
        <w:ind w:firstLine="48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2、依法作出的财务状况报告包括经审计的财务报告或银行出具的资信证明或其他会计报表等，能够清晰反映供应商的商业信誉情况；</w:t>
      </w:r>
      <w:r/>
    </w:p>
    <w:p>
      <w:pPr>
        <w:ind w:firstLine="48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3、供应商成立不满一个月或供应商提供金融机构或担保机构出具的保函则可以不需要提供其他财务状况报告。</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（三）具有履行合同所必需的设备和专业技术能力：</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1、根据项目需求提供履行合同所必需的设备和专业技术能力的证明材料；</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（四）有依法缴纳税收和社会保障资金的良好记录：</w:t>
      </w:r>
      <w:r/>
    </w:p>
    <w:p>
      <w:pPr>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1、缴纳税收证明材料：供应商参加政府采购活动前六个月内（至少一个月）缴纳增值税或营业税或企业所得税凭据；</w:t>
      </w:r>
      <w:r/>
    </w:p>
    <w:p>
      <w:pP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    2、缴纳社会保障资金证明材料：供应商参加政府采购活动前六个月内（至少一个月）缴纳社会保险的凭据（专用收据或社会保障缴纳清单）；</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    3、依法免税或不需要缴纳社会保障资金的供应商应提供相关证明材料。</w:t>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（五）参加政府采购活动前三年内，在经营活动中没有重大违法记录：</w:t>
      </w:r>
      <w:r/>
    </w:p>
    <w:p>
      <w:pPr>
        <w:ind w:firstLine="420"/>
        <w:spacing w:line="360" w:lineRule="auto"/>
        <w:rPr>
          <w:rFonts w:hint="eastAsia" w:ascii="宋体" w:hAnsi="宋体" w:eastAsia="宋体"/>
          <w:b/>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提供参加本次政府采购活动前3年内在经营活动中没有重大违法记录的书面声明。</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无重大违法记录声明格式：</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南京艺术学院</w:t>
      </w:r>
      <w:r/>
    </w:p>
    <w:p>
      <w:pPr>
        <w:ind w:firstLine="420"/>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我单位</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（供应商名称）郑重声明：</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参加政府采购活动前3年内在经营活动中</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（在下划线上如实填写：有或没有）重大违法记录。</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声明人：（</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年     月    日</w:t>
      </w:r>
      <w:r/>
    </w:p>
    <w:p>
      <w:pP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r>
      <w:r/>
    </w:p>
    <w:p>
      <w:pPr>
        <w:ind w:firstLine="422"/>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（六）法律、行政法规规定的其他条件：</w:t>
      </w:r>
      <w:r/>
    </w:p>
    <w:p>
      <w:pPr>
        <w:ind w:firstLine="420"/>
        <w:spacing w:line="360" w:lineRule="auto"/>
        <w:rPr>
          <w:rFonts w:hint="eastAsia"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r>
      <w:r/>
    </w:p>
    <w:p>
      <w:pPr>
        <w:jc w:val="center"/>
        <w:spacing w:line="360" w:lineRule="auto"/>
        <w:widowControl/>
        <w:rPr>
          <w:rFonts w:hint="eastAsia" w:ascii="黑体" w:hAnsi="黑体" w:eastAsia="黑体" w:cs="黑体"/>
          <w:color w:val="000000"/>
          <w:sz w:val="21"/>
          <w:szCs w:val="21"/>
          <w:lang w:val="en-US"/>
        </w:rPr>
      </w:pPr>
      <w:r>
        <w:rPr>
          <w:rFonts w:hint="eastAsia" w:ascii="黑体" w:hAnsi="黑体" w:eastAsia="黑体" w:cs="黑体"/>
          <w:color w:val="000000"/>
          <w:sz w:val="21"/>
          <w:szCs w:val="21"/>
          <w:lang w:val="en-US"/>
        </w:rPr>
      </w:r>
      <w:r/>
    </w:p>
    <w:p>
      <w:pPr>
        <w:jc w:val="center"/>
        <w:spacing w:line="360" w:lineRule="auto"/>
        <w:widowControl/>
        <w:rPr>
          <w:rFonts w:hint="eastAsia"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六、第一章招标公告中2.2落实政府采购政策需满足的资格要求的证明文件</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r>
      <w:r/>
    </w:p>
    <w:p>
      <w:pPr>
        <w:ind w:firstLine="420"/>
        <w:spacing w:line="360" w:lineRule="auto"/>
        <w:rPr>
          <w:rFonts w:hint="eastAsia"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center"/>
        <w:spacing w:line="360" w:lineRule="auto"/>
        <w:widowControl/>
        <w:rPr>
          <w:rFonts w:hint="eastAsia"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七、第一章招标公告中2.3采购人根据采购项目的特殊要求规定的特定条件的证明文件</w:t>
      </w:r>
      <w:r/>
    </w:p>
    <w:p>
      <w:pPr>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r>
      <w:r/>
    </w:p>
    <w:p>
      <w:pPr>
        <w:ind w:firstLine="420"/>
        <w:spacing w:line="360" w:lineRule="auto"/>
        <w:rPr>
          <w:rFonts w:hint="eastAsia"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widowControl/>
        <w:rPr>
          <w:rFonts w:hint="eastAsia" w:ascii="黑体" w:hAnsi="黑体" w:eastAsia="黑体" w:cs="黑体"/>
          <w:color w:val="000000"/>
          <w:sz w:val="21"/>
          <w:szCs w:val="21"/>
          <w:lang w:val="en-US"/>
        </w:rPr>
      </w:pPr>
      <w:r>
        <w:rPr>
          <w:rFonts w:hint="eastAsia" w:ascii="黑体" w:hAnsi="黑体" w:eastAsia="黑体" w:cs="黑体"/>
          <w:color w:val="000000"/>
          <w:sz w:val="21"/>
          <w:szCs w:val="21"/>
          <w:lang w:val="en-US"/>
        </w:rPr>
      </w:r>
      <w:r/>
    </w:p>
    <w:p>
      <w:pPr>
        <w:jc w:val="center"/>
        <w:spacing w:line="360" w:lineRule="auto"/>
        <w:widowControl/>
        <w:rPr>
          <w:rFonts w:hint="eastAsia"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八、供应商认为需要提供的其他资格证明文件和商务资料</w:t>
      </w:r>
      <w:r/>
    </w:p>
    <w:p>
      <w:pPr>
        <w:ind w:firstLine="420"/>
        <w:jc w:val="left"/>
        <w:spacing w:line="360" w:lineRule="auto"/>
        <w:widowControl/>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r>
      <w:r/>
    </w:p>
    <w:p>
      <w:pPr>
        <w:ind w:firstLine="420"/>
        <w:jc w:val="left"/>
        <w:spacing w:line="360" w:lineRule="auto"/>
        <w:widowControl/>
        <w:rPr>
          <w:rFonts w:hint="eastAsia" w:ascii="宋体" w:hAnsi="宋体" w:eastAsia="宋体"/>
          <w:b/>
          <w:color w:val="000000"/>
          <w:sz w:val="21"/>
          <w:szCs w:val="21"/>
        </w:rPr>
      </w:pPr>
      <w:r>
        <w:rPr>
          <w:rFonts w:hint="eastAsia" w:ascii="宋体" w:hAnsi="宋体" w:eastAsia="宋体"/>
          <w:bCs/>
          <w:color w:val="000000"/>
          <w:sz w:val="21"/>
          <w:szCs w:val="21"/>
          <w:lang w:val="en-US"/>
        </w:rPr>
        <w:t xml:space="preserve">注：各供应商根据企业自身实际情况可提供其他资格证明文件和商务资料，格式自拟。</w:t>
      </w:r>
      <w:r/>
    </w:p>
    <w:p>
      <w:pPr>
        <w:jc w:val="center"/>
        <w:spacing w:line="360" w:lineRule="auto"/>
        <w:widowControl/>
        <w:rPr>
          <w:rFonts w:hint="eastAsia" w:ascii="黑体" w:hAnsi="黑体" w:eastAsia="黑体" w:cs="黑体"/>
          <w:color w:val="000000"/>
          <w:sz w:val="24"/>
          <w:szCs w:val="24"/>
          <w:lang w:val="en-US"/>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lang w:val="en-US"/>
        </w:rPr>
        <w:t xml:space="preserve">九、《商务条款偏离表》格式</w:t>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商务条款偏离表</w:t>
      </w:r>
      <w:r/>
    </w:p>
    <w:tbl>
      <w:tblPr>
        <w:tblStyle w:val="900"/>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W w:w="2952" w:type="dxa"/>
            <w:vAlign w:val="center"/>
            <w:textDirection w:val="lrTb"/>
            <w:noWrap w:val="false"/>
          </w:tcPr>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招标文件条目号</w:t>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招标文件要求的商务条款</w:t>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投标响应</w:t>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bl>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widowControl/>
        <w:rPr>
          <w:rFonts w:hint="eastAsia" w:ascii="宋体" w:hAnsi="宋体" w:eastAsia="宋体"/>
          <w:b/>
          <w:color w:val="000000"/>
          <w:sz w:val="24"/>
          <w:szCs w:val="24"/>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加盖电子公章</w:t>
      </w:r>
      <w:r>
        <w:rPr>
          <w:rFonts w:hint="eastAsia" w:ascii="宋体" w:hAnsi="宋体" w:eastAsia="宋体"/>
          <w:color w:val="000000"/>
          <w:sz w:val="21"/>
          <w:szCs w:val="21"/>
        </w:rPr>
        <w:t xml:space="preserve">）</w:t>
      </w:r>
      <w:r/>
    </w:p>
    <w:p>
      <w:pPr>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br w:type="page" w:clear="all"/>
      </w:r>
      <w:r/>
    </w:p>
    <w:p>
      <w:pPr>
        <w:pStyle w:val="1123"/>
        <w:ind w:left="0"/>
        <w:jc w:val="right"/>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t xml:space="preserve">南京艺术学院有机质文物材料分析实验平台采购项目</w:t>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rPr>
          <w:rFonts w:hint="eastAsia" w:ascii="黑体" w:hAnsi="宋体" w:eastAsia="黑体"/>
          <w:color w:val="000000"/>
          <w:sz w:val="72"/>
          <w:szCs w:val="72"/>
        </w:rPr>
      </w:pPr>
      <w:r>
        <w:rPr>
          <w:rFonts w:hint="eastAsia" w:ascii="黑体" w:hAnsi="宋体" w:eastAsia="黑体"/>
          <w:color w:val="000000"/>
          <w:sz w:val="72"/>
          <w:szCs w:val="72"/>
        </w:rPr>
        <w:t xml:space="preserve">技术部分</w:t>
      </w:r>
      <w:r/>
    </w:p>
    <w:p>
      <w:pPr>
        <w:jc w:val="center"/>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hint="eastAsia" w:ascii="宋体" w:hAnsi="宋体" w:eastAsia="宋体"/>
          <w:b/>
          <w:color w:val="000000"/>
          <w:sz w:val="24"/>
          <w:szCs w:val="24"/>
        </w:rPr>
        <w:br w:type="page" w:clear="all"/>
      </w:r>
      <w:r>
        <w:rPr>
          <w:rFonts w:hint="eastAsia" w:ascii="黑体" w:eastAsia="黑体"/>
          <w:color w:val="000000"/>
          <w:sz w:val="32"/>
          <w:szCs w:val="32"/>
        </w:rPr>
        <w:t xml:space="preserve">目  录</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一、货物品牌、型号、材质、主要技术（服务）指标和性能、制造商、生产企业名称等详细说明…X</w:t>
      </w:r>
      <w:r/>
    </w:p>
    <w:p>
      <w:pPr>
        <w:jc w:val="left"/>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二、《投标项目主要产品一览表》…………………………………………………………………………X</w:t>
      </w:r>
      <w:r/>
    </w:p>
    <w:p>
      <w:pPr>
        <w:jc w:val="left"/>
        <w:spacing w:line="60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三、《供货一览表》</w:t>
      </w:r>
      <w:r>
        <w:rPr>
          <w:rFonts w:hint="eastAsia" w:ascii="宋体" w:hAnsi="宋体" w:eastAsia="宋体"/>
          <w:color w:val="000000"/>
          <w:sz w:val="21"/>
          <w:szCs w:val="21"/>
        </w:rPr>
        <w:t xml:space="preserve">…………………………………………………………………………………………X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四、货物安装验收标准………………………………………………………………………………………X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五、项目实施方案……………………………………………………………………………………………X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六、服务承诺…………………………………………………………………………………………………X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七、供应商认为需要提供的其他技术资料等………………………………………………………………X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八、第四章评标标准要求提供的方案或相关证明材料等…………………………………………………X</w:t>
      </w:r>
      <w:r/>
    </w:p>
    <w:p>
      <w:pPr>
        <w:spacing w:line="600" w:lineRule="auto"/>
        <w:rPr>
          <w:rFonts w:hint="eastAsia" w:ascii="宋体" w:hAnsi="宋体" w:eastAsia="宋体"/>
          <w:color w:val="000000"/>
          <w:sz w:val="21"/>
          <w:szCs w:val="21"/>
        </w:rPr>
      </w:pPr>
      <w:r>
        <w:rPr>
          <w:rFonts w:hint="eastAsia" w:ascii="宋体" w:hAnsi="宋体" w:eastAsia="宋体"/>
          <w:color w:val="000000"/>
          <w:sz w:val="21"/>
          <w:szCs w:val="21"/>
        </w:rPr>
        <w:t xml:space="preserve">九、《技术条款偏离表》及其他表格格式…………………………………………………………………X</w:t>
      </w:r>
      <w:r/>
    </w:p>
    <w:p>
      <w:pPr>
        <w:spacing w:before="100" w:beforeAutospacing="1" w:after="100" w:afterAutospacing="1"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widowControl/>
        <w:rPr>
          <w:rFonts w:hint="eastAsia" w:ascii="宋体" w:hAnsi="宋体" w:eastAsia="宋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表格格式（仅供参考，可按需调整或删除）</w:t>
      </w:r>
      <w:r/>
    </w:p>
    <w:p>
      <w:pPr>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r>
      <w:r/>
    </w:p>
    <w:p>
      <w:pPr>
        <w:jc w:val="left"/>
        <w:spacing w:line="360" w:lineRule="auto"/>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（一）投标项目主要产品一览表格式</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投标项目主要产品一览表</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（至少填报</w:t>
      </w:r>
      <w:r>
        <w:rPr>
          <w:rFonts w:hint="eastAsia" w:ascii="宋体" w:hAnsi="宋体" w:eastAsia="宋体"/>
          <w:color w:val="000000"/>
          <w:sz w:val="21"/>
          <w:szCs w:val="21"/>
          <w:lang w:val="en-US"/>
        </w:rPr>
        <w:t xml:space="preserve">核心产品以及</w:t>
      </w:r>
      <w:r>
        <w:rPr>
          <w:rFonts w:hint="eastAsia" w:ascii="宋体" w:hAnsi="宋体" w:eastAsia="宋体"/>
          <w:color w:val="000000"/>
          <w:sz w:val="21"/>
          <w:szCs w:val="21"/>
        </w:rPr>
        <w:t xml:space="preserve">单价最高的产品）</w:t>
      </w:r>
      <w:r/>
    </w:p>
    <w:tbl>
      <w:tblPr>
        <w:tblStyle w:val="900"/>
        <w:tblpPr w:horzAnchor="margin" w:tblpXSpec="left"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9" w:type="dxa"/>
            <w:vAlign w:val="center"/>
            <w:textDirection w:val="lrTb"/>
            <w:noWrap w:val="false"/>
          </w:tcPr>
          <w:p>
            <w:pP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tcW w:w="73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189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w:t>
            </w:r>
            <w:r/>
          </w:p>
        </w:tc>
        <w:tc>
          <w:tcPr>
            <w:tcW w:w="28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品牌、规格或型号</w:t>
            </w:r>
            <w:r/>
          </w:p>
        </w:tc>
        <w:tc>
          <w:tcPr>
            <w:gridSpan w:val="2"/>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数量</w:t>
            </w:r>
            <w:r/>
          </w:p>
        </w:tc>
        <w:tc>
          <w:tcPr>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单价（元）</w:t>
            </w:r>
            <w:r/>
          </w:p>
        </w:tc>
        <w:tc>
          <w:tcPr>
            <w:tcW w:w="15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质保年限</w:t>
            </w:r>
            <w:r/>
          </w:p>
        </w:tc>
      </w:tr>
      <w:tr>
        <w:trPr>
          <w:trHeight w:val="284"/>
        </w:trPr>
        <w:tc>
          <w:tcPr>
            <w:tcW w:w="73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bl>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bookmarkStart w:id="53" w:name="OLE_LINK26"/>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53"/>
      <w:r>
        <w:rPr>
          <w:rFonts w:hint="eastAsia" w:ascii="宋体" w:hAnsi="宋体" w:eastAsia="宋体"/>
          <w:color w:val="000000"/>
          <w:sz w:val="21"/>
          <w:szCs w:val="21"/>
        </w:rPr>
        <w:t xml:space="preserve">）</w:t>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（二）供货一览表格式</w:t>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供货一览表</w:t>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（含配件、备品、消耗材料）</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4" w:type="dxa"/>
            <w:vAlign w:val="center"/>
            <w:textDirection w:val="lrTb"/>
            <w:noWrap w:val="false"/>
          </w:tcPr>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gridSpan w:val="2"/>
            <w:tcW w:w="181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货物1名称</w:t>
            </w:r>
            <w:r/>
          </w:p>
        </w:tc>
        <w:tc>
          <w:tcPr>
            <w:gridSpan w:val="2"/>
            <w:tcW w:w="127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531"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品牌</w:t>
            </w:r>
            <w:r/>
          </w:p>
        </w:tc>
        <w:tc>
          <w:tcPr>
            <w:gridSpan w:val="2"/>
            <w:tcW w:w="172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1398"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规格、型号</w:t>
            </w:r>
            <w:r/>
          </w:p>
        </w:tc>
        <w:tc>
          <w:tcPr>
            <w:tcW w:w="1561"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gridSpan w:val="2"/>
            <w:tcW w:w="1813"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生产企业名称</w:t>
            </w:r>
            <w:r/>
          </w:p>
        </w:tc>
        <w:tc>
          <w:tcPr>
            <w:gridSpan w:val="3"/>
            <w:tcW w:w="280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72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生产企业地址</w:t>
            </w:r>
            <w:r/>
          </w:p>
        </w:tc>
        <w:tc>
          <w:tcPr>
            <w:gridSpan w:val="2"/>
            <w:tcW w:w="2959"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gridSpan w:val="2"/>
            <w:tcW w:w="118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w:t>
            </w:r>
            <w:r/>
          </w:p>
        </w:tc>
        <w:tc>
          <w:tcPr>
            <w:tcW w:w="89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数量</w:t>
            </w:r>
            <w:r/>
          </w:p>
        </w:tc>
        <w:tc>
          <w:tcPr>
            <w:gridSpan w:val="5"/>
            <w:tcW w:w="621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主要技术参数</w:t>
            </w:r>
            <w:r/>
          </w:p>
        </w:tc>
      </w:tr>
      <w:tr>
        <w:trPr>
          <w:trHeight w:val="284"/>
        </w:trPr>
        <w:tc>
          <w:tcPr>
            <w:tcW w:w="1008"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bl>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说明：如果行数不够，请自行增加。</w:t>
      </w:r>
      <w:r/>
    </w:p>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br w:type="page" w:clear="all"/>
      </w:r>
      <w:r>
        <w:rPr>
          <w:rFonts w:hint="eastAsia" w:ascii="宋体" w:hAnsi="宋体" w:eastAsia="宋体"/>
          <w:b/>
          <w:color w:val="000000"/>
          <w:sz w:val="21"/>
          <w:szCs w:val="21"/>
        </w:rPr>
        <w:t xml:space="preserve">（三）供应商类似业绩情况表格式</w:t>
      </w:r>
      <w:r/>
    </w:p>
    <w:p>
      <w:pPr>
        <w:jc w:val="center"/>
        <w:spacing w:line="48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供应商类似业绩情况表</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合同</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金额</w:t>
            </w:r>
            <w:r/>
          </w:p>
        </w:tc>
        <w:tc>
          <w:tcPr>
            <w:tcW w:w="1418" w:type="dxa"/>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合同签定</w:t>
            </w:r>
            <w:r/>
          </w:p>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时间</w:t>
            </w:r>
            <w:r/>
          </w:p>
        </w:tc>
        <w:tc>
          <w:tcPr>
            <w:tcW w:w="1134" w:type="dxa"/>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Pr>
        <w:tc>
          <w:tcPr>
            <w:tcW w:w="733"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310"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257" w:type="dxa"/>
            <w:textDirection w:val="lrTb"/>
            <w:noWrap w:val="false"/>
          </w:tcPr>
          <w:p>
            <w:pPr>
              <w:ind w:firstLine="105"/>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5"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18"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34"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969"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310"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257"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5"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18"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34"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969"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310"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2257"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5"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18"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34"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969" w:type="dxa"/>
            <w:textDirection w:val="lrTb"/>
            <w:noWrap w:val="false"/>
          </w:tcPr>
          <w:p>
            <w:pPr>
              <w:jc w:val="center"/>
              <w:spacing w:line="48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spacing w:line="48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说明：供应商根据本格式要求如实填写业绩情况表，并附业绩合同复印件。</w:t>
      </w:r>
      <w:r/>
    </w:p>
    <w:p>
      <w:pPr>
        <w:jc w:val="left"/>
        <w:spacing w:line="480" w:lineRule="auto"/>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供应商名称：</w:t>
      </w:r>
      <w:r>
        <w:rPr>
          <w:rFonts w:hint="eastAsia" w:ascii="宋体" w:hAnsi="宋体" w:eastAsia="宋体"/>
          <w:bCs/>
          <w:color w:val="000000"/>
          <w:sz w:val="21"/>
          <w:szCs w:val="21"/>
          <w:u w:val="single"/>
        </w:rPr>
        <w:t xml:space="preserve"></w:t>
      </w:r>
      <w:r>
        <w:rPr>
          <w:rFonts w:hint="eastAsia" w:ascii="宋体" w:hAnsi="宋体" w:eastAsia="宋体"/>
          <w:bCs/>
          <w:color w:val="000000"/>
          <w:sz w:val="21"/>
          <w:szCs w:val="21"/>
        </w:rPr>
        <w:t xml:space="preserve">（</w:t>
      </w:r>
      <w:bookmarkStart w:id="54" w:name="OLE_LINK27"/>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54"/>
      <w:r>
        <w:rPr>
          <w:rFonts w:hint="eastAsia" w:ascii="宋体" w:hAnsi="宋体" w:eastAsia="宋体"/>
          <w:bCs/>
          <w:color w:val="000000"/>
          <w:sz w:val="21"/>
          <w:szCs w:val="21"/>
        </w:rPr>
        <w:t xml:space="preserve">）</w:t>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360"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（四）技术条款偏离表格式</w:t>
      </w:r>
      <w:r/>
    </w:p>
    <w:p>
      <w:pPr>
        <w:ind w:left="420"/>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技术条款偏离表</w:t>
      </w:r>
      <w:r/>
    </w:p>
    <w:tbl>
      <w:tblPr>
        <w:tblStyle w:val="900"/>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招标文件</w:t>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采购项目要求提供的</w:t>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tc>
      </w:tr>
    </w:tbl>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80"/>
        <w:jc w:val="left"/>
        <w:spacing w:line="420" w:lineRule="auto"/>
        <w:widowControl/>
        <w:rPr>
          <w:rFonts w:hint="eastAsia" w:ascii="黑体" w:hAnsi="宋体" w:eastAsia="黑体"/>
          <w:color w:val="000000"/>
          <w:sz w:val="32"/>
          <w:szCs w:val="32"/>
        </w:rPr>
      </w:pPr>
      <w:r>
        <w:rPr>
          <w:rFonts w:hint="eastAsia" w:ascii="宋体" w:hAnsi="宋体" w:eastAsia="宋体"/>
          <w:color w:val="000000"/>
          <w:sz w:val="24"/>
          <w:szCs w:val="24"/>
        </w:rPr>
        <w:br w:type="page" w:clear="all"/>
      </w:r>
      <w:r/>
    </w:p>
    <w:p>
      <w:pPr>
        <w:jc w:val="center"/>
        <w:spacing w:line="360" w:lineRule="auto"/>
        <w:rPr>
          <w:rFonts w:hint="eastAsia" w:ascii="黑体" w:hAnsi="宋体" w:eastAsia="黑体"/>
          <w:color w:val="000000"/>
          <w:sz w:val="32"/>
          <w:szCs w:val="32"/>
        </w:rPr>
      </w:pPr>
      <w:r>
        <w:rPr>
          <w:rFonts w:hint="eastAsia" w:ascii="黑体" w:hAnsi="宋体" w:eastAsia="黑体"/>
          <w:bCs/>
          <w:color w:val="000000"/>
          <w:sz w:val="32"/>
          <w:szCs w:val="32"/>
        </w:rPr>
        <w:t xml:space="preserve">南京艺术学院有机质文物材料分析实验平台采购项目</w:t>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rPr>
          <w:rFonts w:hint="eastAsia" w:ascii="黑体" w:hAnsi="宋体" w:eastAsia="黑体"/>
          <w:color w:val="000000"/>
          <w:sz w:val="72"/>
          <w:szCs w:val="72"/>
        </w:rPr>
      </w:pPr>
      <w:r>
        <w:rPr>
          <w:rFonts w:hint="eastAsia" w:ascii="黑体" w:hAnsi="宋体" w:eastAsia="黑体"/>
          <w:color w:val="000000"/>
          <w:sz w:val="72"/>
          <w:szCs w:val="72"/>
        </w:rPr>
        <w:t xml:space="preserve">价格部分</w:t>
      </w:r>
      <w:r/>
    </w:p>
    <w:p>
      <w:pPr>
        <w:jc w:val="center"/>
        <w:rPr>
          <w:rFonts w:hint="eastAsia" w:ascii="黑体" w:hAnsi="宋体" w:eastAsia="黑体"/>
          <w:color w:val="000000"/>
          <w:sz w:val="32"/>
          <w:szCs w:val="32"/>
        </w:rPr>
      </w:pPr>
      <w:r>
        <w:rPr>
          <w:rFonts w:hint="eastAsia" w:ascii="黑体" w:hAnsi="宋体" w:eastAsia="黑体"/>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jc w:val="cente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spacing w:line="360" w:lineRule="auto"/>
        <w:rPr>
          <w:rFonts w:hint="eastAsia" w:ascii="黑体" w:hAnsi="宋体" w:eastAsia="黑体"/>
          <w:bCs/>
          <w:color w:val="000000"/>
          <w:sz w:val="32"/>
          <w:szCs w:val="32"/>
        </w:rPr>
      </w:pPr>
      <w:r>
        <w:rPr>
          <w:rFonts w:hint="eastAsia" w:ascii="黑体" w:hAnsi="宋体" w:eastAsia="黑体"/>
          <w:bCs/>
          <w:color w:val="000000"/>
          <w:sz w:val="32"/>
          <w:szCs w:val="32"/>
        </w:rPr>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hint="eastAsia"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2880"/>
        <w:spacing w:line="420" w:lineRule="auto"/>
        <w:rPr>
          <w:rFonts w:hint="eastAsia" w:ascii="黑体" w:hAnsi="宋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p>
    <w:p>
      <w:pPr>
        <w:jc w:val="center"/>
        <w:spacing w:line="420" w:lineRule="auto"/>
        <w:rPr>
          <w:rFonts w:hint="eastAsia" w:ascii="黑体" w:hAnsi="黑体" w:eastAsia="黑体" w:cs="黑体"/>
          <w:color w:val="000000"/>
          <w:sz w:val="28"/>
          <w:szCs w:val="28"/>
        </w:rPr>
      </w:pPr>
      <w:r>
        <w:rPr>
          <w:rFonts w:hint="eastAsia"/>
          <w:color w:val="000000"/>
        </w:rPr>
        <w:br w:type="page" w:clear="all"/>
      </w:r>
      <w:r>
        <w:rPr>
          <w:rFonts w:hint="eastAsia" w:ascii="黑体" w:hAnsi="黑体" w:eastAsia="黑体" w:cs="黑体"/>
          <w:color w:val="000000"/>
          <w:sz w:val="28"/>
          <w:szCs w:val="28"/>
        </w:rPr>
        <w:t xml:space="preserve">一、开标一览表格式</w:t>
      </w:r>
      <w:r/>
    </w:p>
    <w:p>
      <w:pPr>
        <w:jc w:val="center"/>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《开标一览表》</w:t>
      </w:r>
      <w:r/>
    </w:p>
    <w:tbl>
      <w:tblPr>
        <w:tblStyle w:val="900"/>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205"/>
        <w:gridCol w:w="675"/>
        <w:gridCol w:w="2520"/>
        <w:gridCol w:w="1350"/>
        <w:gridCol w:w="2074"/>
      </w:tblGrid>
      <w:tr>
        <w:trPr>
          <w:jc w:val="center"/>
          <w:trHeight w:val="702"/>
        </w:trPr>
        <w:tc>
          <w:tcPr>
            <w:tcW w:w="682"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序号</w:t>
            </w:r>
            <w:r/>
          </w:p>
        </w:tc>
        <w:tc>
          <w:tcPr>
            <w:tcW w:w="2205"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项目名称</w:t>
            </w:r>
            <w:r/>
          </w:p>
        </w:tc>
        <w:tc>
          <w:tcPr>
            <w:gridSpan w:val="2"/>
            <w:tcW w:w="3195"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r>
            <w:r/>
          </w:p>
        </w:tc>
        <w:tc>
          <w:tcPr>
            <w:tcW w:w="1350"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项目编号</w:t>
            </w:r>
            <w:r/>
          </w:p>
        </w:tc>
        <w:tc>
          <w:tcPr>
            <w:tcW w:w="2074"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r>
            <w:r/>
          </w:p>
        </w:tc>
      </w:tr>
      <w:tr>
        <w:trPr>
          <w:jc w:val="center"/>
          <w:trHeight w:val="1463"/>
        </w:trPr>
        <w:tc>
          <w:tcPr>
            <w:tcW w:w="682" w:type="dxa"/>
            <w:vAlign w:val="center"/>
            <w:vMerge w:val="restart"/>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1</w:t>
            </w:r>
            <w:r/>
          </w:p>
        </w:tc>
        <w:tc>
          <w:tcPr>
            <w:tcW w:w="2205" w:type="dxa"/>
            <w:vAlign w:val="center"/>
            <w:vMerge w:val="restart"/>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投标总价</w:t>
            </w:r>
            <w:r/>
          </w:p>
        </w:tc>
        <w:tc>
          <w:tcPr>
            <w:tcW w:w="675" w:type="dxa"/>
            <w:vAlign w:val="center"/>
            <w:vMerge w:val="restart"/>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合计</w:t>
            </w:r>
            <w:r/>
          </w:p>
        </w:tc>
        <w:tc>
          <w:tcPr>
            <w:gridSpan w:val="3"/>
            <w:tcW w:w="5944" w:type="dxa"/>
            <w:vAlign w:val="center"/>
            <w:textDirection w:val="lrTb"/>
            <w:noWrap w:val="false"/>
          </w:tcPr>
          <w:p>
            <w:pPr>
              <w:pStyle w:val="1119"/>
              <w:jc w:val="center"/>
              <w:spacing w:line="360" w:lineRule="auto"/>
              <w:rPr>
                <w:rFonts w:hint="eastAsia" w:hAnsi="宋体" w:cs="宋体"/>
                <w:color w:val="000000"/>
                <w:szCs w:val="21"/>
                <w:u w:val="single"/>
              </w:rPr>
            </w:pPr>
            <w:r>
              <w:rPr>
                <w:rFonts w:hint="eastAsia" w:hAnsi="宋体" w:cs="宋体"/>
                <w:color w:val="000000"/>
                <w:szCs w:val="21"/>
                <w:u w:val="single"/>
              </w:rPr>
              <w:t xml:space="preserve">                            元（大写）</w:t>
            </w:r>
            <w:r/>
          </w:p>
        </w:tc>
      </w:tr>
      <w:tr>
        <w:trPr>
          <w:jc w:val="center"/>
          <w:trHeight w:val="1463"/>
        </w:trPr>
        <w:tc>
          <w:tcPr>
            <w:tcW w:w="682" w:type="dxa"/>
            <w:vAlign w:val="center"/>
            <w:vMerge w:val="continue"/>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r>
            <w:r/>
          </w:p>
        </w:tc>
        <w:tc>
          <w:tcPr>
            <w:tcW w:w="2205" w:type="dxa"/>
            <w:vAlign w:val="center"/>
            <w:vMerge w:val="continue"/>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r>
            <w:r/>
          </w:p>
        </w:tc>
        <w:tc>
          <w:tcPr>
            <w:tcW w:w="675" w:type="dxa"/>
            <w:vAlign w:val="center"/>
            <w:vMerge w:val="continue"/>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r>
            <w:r/>
          </w:p>
        </w:tc>
        <w:tc>
          <w:tcPr>
            <w:gridSpan w:val="3"/>
            <w:tcW w:w="5944" w:type="dxa"/>
            <w:vAlign w:val="center"/>
            <w:textDirection w:val="lrTb"/>
            <w:noWrap w:val="false"/>
          </w:tcPr>
          <w:p>
            <w:pPr>
              <w:pStyle w:val="1119"/>
              <w:jc w:val="center"/>
              <w:spacing w:line="360" w:lineRule="auto"/>
              <w:rPr>
                <w:rFonts w:hint="eastAsia" w:hAnsi="宋体" w:cs="宋体"/>
                <w:color w:val="000000"/>
                <w:szCs w:val="21"/>
                <w:u w:val="single"/>
              </w:rPr>
            </w:pPr>
            <w:r>
              <w:rPr>
                <w:rFonts w:hint="eastAsia" w:hAnsi="宋体" w:cs="宋体"/>
                <w:color w:val="000000"/>
                <w:szCs w:val="21"/>
                <w:u w:val="single"/>
              </w:rPr>
              <w:t xml:space="preserve">                           元（小写）</w:t>
            </w:r>
            <w:r/>
          </w:p>
        </w:tc>
      </w:tr>
      <w:tr>
        <w:trPr>
          <w:jc w:val="center"/>
          <w:trHeight w:val="872"/>
        </w:trPr>
        <w:tc>
          <w:tcPr>
            <w:tcW w:w="682"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2</w:t>
            </w:r>
            <w:r/>
          </w:p>
        </w:tc>
        <w:tc>
          <w:tcPr>
            <w:tcW w:w="2205"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项目交付时间</w:t>
            </w:r>
            <w:r/>
          </w:p>
        </w:tc>
        <w:tc>
          <w:tcPr>
            <w:gridSpan w:val="4"/>
            <w:tcW w:w="6619"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满足招标文件要求</w:t>
            </w:r>
            <w:r/>
          </w:p>
        </w:tc>
      </w:tr>
      <w:tr>
        <w:trPr>
          <w:jc w:val="center"/>
          <w:trHeight w:val="1192"/>
        </w:trPr>
        <w:tc>
          <w:tcPr>
            <w:tcW w:w="682" w:type="dxa"/>
            <w:vAlign w:val="center"/>
            <w:textDirection w:val="lrTb"/>
            <w:noWrap w:val="false"/>
          </w:tcPr>
          <w:p>
            <w:pPr>
              <w:pStyle w:val="1119"/>
              <w:jc w:val="center"/>
              <w:spacing w:line="360" w:lineRule="auto"/>
              <w:rPr>
                <w:rFonts w:hint="eastAsia" w:hAnsi="宋体" w:cs="宋体"/>
                <w:color w:val="000000"/>
                <w:szCs w:val="21"/>
              </w:rPr>
            </w:pPr>
            <w:r>
              <w:rPr>
                <w:rFonts w:hint="eastAsia" w:hAnsi="宋体" w:cs="宋体"/>
                <w:color w:val="000000"/>
                <w:szCs w:val="21"/>
              </w:rPr>
              <w:t xml:space="preserve">3</w:t>
            </w:r>
            <w:r/>
          </w:p>
        </w:tc>
        <w:tc>
          <w:tcPr>
            <w:tcW w:w="2205"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供应商提供的货物是否均为小微企业制造的货物</w:t>
            </w:r>
            <w:r/>
          </w:p>
        </w:tc>
        <w:tc>
          <w:tcPr>
            <w:gridSpan w:val="4"/>
            <w:tcW w:w="6619"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是       否</w:t>
            </w:r>
            <w:r/>
          </w:p>
        </w:tc>
      </w:tr>
      <w:tr>
        <w:trPr>
          <w:jc w:val="center"/>
          <w:trHeight w:val="1192"/>
        </w:trPr>
        <w:tc>
          <w:tcPr>
            <w:tcW w:w="682" w:type="dxa"/>
            <w:vAlign w:val="center"/>
            <w:textDirection w:val="lrTb"/>
            <w:noWrap w:val="false"/>
          </w:tcPr>
          <w:p>
            <w:pPr>
              <w:pStyle w:val="1119"/>
              <w:jc w:val="center"/>
              <w:spacing w:line="360" w:lineRule="auto"/>
              <w:rPr>
                <w:rFonts w:hint="eastAsia" w:hAnsi="宋体" w:eastAsia="宋体" w:cs="宋体"/>
                <w:color w:val="000000"/>
                <w:szCs w:val="21"/>
                <w:lang w:val="en-US" w:eastAsia="zh-CN"/>
              </w:rPr>
            </w:pPr>
            <w:r>
              <w:rPr>
                <w:rFonts w:hint="eastAsia" w:hAnsi="宋体" w:cs="宋体"/>
                <w:color w:val="000000"/>
                <w:szCs w:val="21"/>
                <w:lang w:val="en-US" w:eastAsia="zh-CN"/>
              </w:rPr>
              <w:t xml:space="preserve">4</w:t>
            </w:r>
            <w:r/>
          </w:p>
        </w:tc>
        <w:tc>
          <w:tcPr>
            <w:tcW w:w="2205"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核心</w:t>
            </w:r>
            <w:r/>
          </w:p>
          <w:p>
            <w:pPr>
              <w:jc w:val="center"/>
              <w:spacing w:line="360" w:lineRule="auto"/>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rPr>
              <w:t xml:space="preserve">产品</w:t>
            </w:r>
            <w:r>
              <w:rPr>
                <w:rFonts w:hint="eastAsia" w:ascii="宋体" w:hAnsi="宋体" w:eastAsia="宋体"/>
                <w:color w:val="000000"/>
                <w:sz w:val="21"/>
                <w:szCs w:val="21"/>
                <w:lang w:val="en-US" w:eastAsia="zh-CN"/>
              </w:rPr>
              <w:t xml:space="preserve">品牌</w:t>
            </w:r>
            <w:r/>
          </w:p>
        </w:tc>
        <w:tc>
          <w:tcPr>
            <w:gridSpan w:val="4"/>
            <w:tcW w:w="6619" w:type="dxa"/>
            <w:vAlign w:val="center"/>
            <w:textDirection w:val="lrTb"/>
            <w:noWrap w:val="false"/>
          </w:tcPr>
          <w:p>
            <w:pPr>
              <w:jc w:val="center"/>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r>
            <w:r/>
          </w:p>
        </w:tc>
      </w:tr>
    </w:tbl>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lang w:val="en-US"/>
        </w:rPr>
        <w:t xml:space="preserve">供应商提供的货物存在中型企业或大型企业制造的货物，请在</w:t>
      </w:r>
      <w:r>
        <w:rPr>
          <w:rFonts w:hint="eastAsia" w:ascii="宋体" w:hAnsi="宋体" w:eastAsia="宋体"/>
          <w:color w:val="000000"/>
          <w:sz w:val="21"/>
          <w:szCs w:val="21"/>
        </w:rPr>
        <w:t xml:space="preserve">“否”上打“√”。</w:t>
      </w:r>
      <w:r/>
    </w:p>
    <w:p>
      <w:pPr>
        <w:ind w:firstLine="630"/>
        <w:jc w:val="left"/>
        <w:spacing w:line="480" w:lineRule="auto"/>
        <w:widowControl/>
        <w:rPr>
          <w:rFonts w:hint="eastAsia" w:ascii="宋体" w:hAnsi="宋体" w:eastAsia="宋体"/>
          <w:color w:val="000000"/>
          <w:sz w:val="21"/>
          <w:szCs w:val="21"/>
        </w:rPr>
      </w:pPr>
      <w:r>
        <w:rPr>
          <w:rFonts w:hint="eastAsia" w:ascii="宋体" w:hAnsi="宋体" w:eastAsia="宋体"/>
          <w:color w:val="000000"/>
          <w:sz w:val="21"/>
          <w:szCs w:val="21"/>
        </w:rPr>
      </w:r>
      <w:r/>
    </w:p>
    <w:p>
      <w:pPr>
        <w:spacing w:line="360" w:lineRule="auto"/>
        <w:tabs>
          <w:tab w:val="center" w:pos="4535" w:leader="none"/>
        </w:tabs>
        <w:rPr>
          <w:rFonts w:hint="eastAsia" w:ascii="宋体" w:hAnsi="宋体" w:eastAsia="宋体"/>
          <w:color w:val="000000"/>
          <w:sz w:val="21"/>
          <w:szCs w:val="21"/>
        </w:rPr>
      </w:pPr>
      <w:r>
        <w:rPr>
          <w:rFonts w:hint="eastAsia" w:ascii="宋体" w:hAnsi="宋体" w:eastAsia="宋体"/>
          <w:color w:val="000000"/>
          <w:sz w:val="21"/>
          <w:szCs w:val="21"/>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eastAsia="宋体"/>
          <w:color w:val="000000"/>
        </w:rPr>
      </w:pPr>
      <w:r>
        <w:rPr>
          <w:rFonts w:eastAsia="宋体"/>
          <w:color w:val="000000"/>
        </w:rPr>
      </w:r>
      <w:r/>
    </w:p>
    <w:p>
      <w:pPr>
        <w:jc w:val="center"/>
        <w:spacing w:line="360" w:lineRule="auto"/>
        <w:rPr>
          <w:rFonts w:hint="eastAsia" w:ascii="黑体" w:hAnsi="黑体" w:eastAsia="黑体" w:cs="黑体"/>
          <w:bCs/>
          <w:color w:val="000000"/>
          <w:sz w:val="28"/>
          <w:szCs w:val="28"/>
        </w:rPr>
      </w:pPr>
      <w:r>
        <w:rPr>
          <w:rFonts w:hint="eastAsia" w:eastAsia="宋体"/>
          <w:color w:val="000000"/>
        </w:rPr>
        <w:br w:type="page" w:clear="all"/>
      </w:r>
      <w:r>
        <w:rPr>
          <w:rFonts w:hint="eastAsia" w:ascii="黑体" w:hAnsi="黑体" w:eastAsia="黑体" w:cs="黑体"/>
          <w:bCs/>
          <w:color w:val="000000"/>
          <w:sz w:val="28"/>
          <w:szCs w:val="28"/>
        </w:rPr>
        <w:t xml:space="preserve">二、分项报价表格式</w:t>
      </w:r>
      <w:r/>
    </w:p>
    <w:p>
      <w:pPr>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《分项报价表》</w:t>
      </w:r>
      <w:r/>
    </w:p>
    <w:p>
      <w:pPr>
        <w:pStyle w:val="923"/>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923"/>
        <w:ind w:firstLine="480"/>
        <w:jc w:val="both"/>
        <w:spacing w:before="0" w:beforeAutospacing="0" w:after="0" w:afterAutospacing="0" w:line="360" w:lineRule="auto"/>
        <w:rPr>
          <w:highlight w:val="white"/>
        </w:rPr>
      </w:pPr>
      <w:r>
        <w:rPr>
          <w:rFonts w:hint="eastAsia"/>
          <w:highlight w:val="white"/>
        </w:rPr>
        <w:t xml:space="preserve">备注： </w:t>
      </w:r>
      <w:r/>
    </w:p>
    <w:p>
      <w:pPr>
        <w:pStyle w:val="923"/>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923"/>
        <w:ind w:firstLine="480"/>
        <w:jc w:val="both"/>
        <w:spacing w:before="0" w:beforeAutospacing="0" w:after="0" w:afterAutospacing="0" w:line="360" w:lineRule="auto"/>
        <w:rPr>
          <w:highlight w:val="white"/>
        </w:rPr>
      </w:pPr>
      <w:r>
        <w:rPr>
          <w:rFonts w:hint="eastAsia"/>
          <w:highlight w:val="white"/>
        </w:rPr>
        <w:t xml:space="preserve">2.《分项报价表》中“总报价”应当与《</w:t>
      </w:r>
      <w:r>
        <w:rPr>
          <w:rFonts w:hint="eastAsia" w:eastAsia="宋体"/>
          <w:highlight w:val="white"/>
          <w:lang w:val="en-US"/>
        </w:rPr>
        <w:t xml:space="preserve">开标一览表</w:t>
      </w:r>
      <w:r>
        <w:rPr>
          <w:rFonts w:hint="eastAsia"/>
          <w:highlight w:val="white"/>
        </w:rPr>
        <w:t xml:space="preserve">》中“总报价”一致。</w:t>
      </w:r>
      <w:r/>
    </w:p>
    <w:p>
      <w:pPr>
        <w:pStyle w:val="923"/>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923"/>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spacing w:line="480" w:lineRule="auto"/>
        <w:rPr>
          <w:rFonts w:hint="eastAsia" w:ascii="宋体" w:hAnsi="宋体" w:eastAsia="宋体"/>
          <w:bCs/>
          <w:color w:val="000000"/>
          <w:sz w:val="21"/>
          <w:szCs w:val="21"/>
        </w:rPr>
      </w:pPr>
      <w:r>
        <w:rPr>
          <w:rFonts w:hint="eastAsia" w:ascii="宋体" w:hAnsi="宋体" w:eastAsia="宋体"/>
          <w:bCs/>
          <w:color w:val="000000"/>
          <w:sz w:val="21"/>
          <w:szCs w:val="21"/>
        </w:rPr>
      </w:r>
      <w:r/>
    </w:p>
    <w:sectPr>
      <w:headerReference w:type="default" r:id="rId11"/>
      <w:footerReference w:type="default" r:id="rId17"/>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仿宋">
    <w:panose1 w:val="02010609060101010101"/>
  </w:font>
  <w:font w:name="方正楷体_GB2312">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a:effectLst/>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63360;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both"/>
      <w:rPr>
        <w:sz w:val="21"/>
        <w:szCs w:val="21"/>
      </w:rPr>
    </w:pPr>
    <w:r>
      <w:rPr>
        <w:rFonts w:hint="eastAsia" w:ascii="楷体" w:hAnsi="楷体" w:eastAsia="楷体" w:cs="楷体"/>
        <w:sz w:val="21"/>
        <w:szCs w:val="21"/>
      </w:rPr>
      <w:t xml:space="preserve">江苏省华厦工程项目管理有限公司</w:t>
    </w:r>
    <w:r/>
  </w:p>
  <w:p>
    <w:pPr>
      <w:pStyle w:val="112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both"/>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center"/>
      <w:tabs>
        <w:tab w:val="left" w:pos="238" w:leader="none"/>
      </w:tabs>
      <w:rPr>
        <w:rFonts w:eastAsia="楷体_GB2312"/>
        <w:i/>
      </w:rPr>
    </w:pPr>
    <w:r>
      <w:rPr>
        <w:rFonts w:hint="eastAsia" w:eastAsia="楷体_GB2312"/>
        <w:iCs/>
      </w:rPr>
      <w:t xml:space="preserve">南京艺术学院有机质文物材料分析实验平台采购</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rFonts w:hint="eastAsia" w:ascii="楷体" w:hAnsi="楷体" w:eastAsia="楷体" w:cs="楷体"/>
        <w:iCs/>
      </w:rPr>
    </w:pPr>
    <w:r>
      <w:rPr>
        <w:rFonts w:hint="eastAsia" w:ascii="楷体" w:hAnsi="楷体" w:eastAsia="楷体" w:cs="楷体"/>
        <w:iCs/>
      </w:rPr>
      <w:t xml:space="preserve">南京艺术学院有机质文物材料分析实验平台采购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7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42"/>
      <w:isLgl w:val="false"/>
      <w:suff w:val="tab"/>
      <w:lvlText w:val="%1"/>
      <w:lvlJc w:val="left"/>
      <w:pPr>
        <w:ind w:left="567" w:hanging="567"/>
        <w:tabs>
          <w:tab w:val="left" w:pos="567" w:leader="none"/>
        </w:tabs>
      </w:pPr>
      <w:rPr>
        <w:rFonts w:hint="eastAsia"/>
      </w:rPr>
    </w:lvl>
    <w:lvl w:ilvl="1">
      <w:start w:val="1"/>
      <w:numFmt w:val="decimal"/>
      <w:pStyle w:val="1283"/>
      <w:isLgl w:val="false"/>
      <w:suff w:val="tab"/>
      <w:lvlText w:val="%1.%2"/>
      <w:lvlJc w:val="left"/>
      <w:pPr>
        <w:ind w:left="567" w:hanging="283"/>
        <w:tabs>
          <w:tab w:val="left" w:pos="1004" w:leader="none"/>
        </w:tabs>
      </w:pPr>
      <w:rPr>
        <w:rFonts w:hint="eastAsia"/>
      </w:rPr>
    </w:lvl>
    <w:lvl w:ilvl="2">
      <w:start w:val="1"/>
      <w:numFmt w:val="decimal"/>
      <w:pStyle w:val="1459"/>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decimal"/>
      <w:pStyle w:val="134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899"/>
    <w:link w:val="890"/>
    <w:uiPriority w:val="9"/>
    <w:rPr>
      <w:rFonts w:ascii="Arial" w:hAnsi="Arial" w:eastAsia="Arial" w:cs="Arial"/>
      <w:sz w:val="40"/>
      <w:szCs w:val="40"/>
    </w:rPr>
  </w:style>
  <w:style w:type="character" w:styleId="853">
    <w:name w:val="Heading 2 Char"/>
    <w:basedOn w:val="899"/>
    <w:link w:val="891"/>
    <w:uiPriority w:val="9"/>
    <w:rPr>
      <w:rFonts w:ascii="Arial" w:hAnsi="Arial" w:eastAsia="Arial" w:cs="Arial"/>
      <w:sz w:val="34"/>
    </w:rPr>
  </w:style>
  <w:style w:type="character" w:styleId="854">
    <w:name w:val="Heading 3 Char"/>
    <w:basedOn w:val="899"/>
    <w:link w:val="892"/>
    <w:uiPriority w:val="9"/>
    <w:rPr>
      <w:rFonts w:ascii="Arial" w:hAnsi="Arial" w:eastAsia="Arial" w:cs="Arial"/>
      <w:sz w:val="30"/>
      <w:szCs w:val="30"/>
    </w:rPr>
  </w:style>
  <w:style w:type="character" w:styleId="855">
    <w:name w:val="Heading 4 Char"/>
    <w:basedOn w:val="899"/>
    <w:link w:val="893"/>
    <w:uiPriority w:val="9"/>
    <w:rPr>
      <w:rFonts w:ascii="Arial" w:hAnsi="Arial" w:eastAsia="Arial" w:cs="Arial"/>
      <w:b/>
      <w:bCs/>
      <w:sz w:val="26"/>
      <w:szCs w:val="26"/>
    </w:rPr>
  </w:style>
  <w:style w:type="character" w:styleId="856">
    <w:name w:val="Heading 5 Char"/>
    <w:basedOn w:val="899"/>
    <w:link w:val="894"/>
    <w:uiPriority w:val="9"/>
    <w:rPr>
      <w:rFonts w:ascii="Arial" w:hAnsi="Arial" w:eastAsia="Arial" w:cs="Arial"/>
      <w:b/>
      <w:bCs/>
      <w:sz w:val="24"/>
      <w:szCs w:val="24"/>
    </w:rPr>
  </w:style>
  <w:style w:type="character" w:styleId="857">
    <w:name w:val="Heading 6 Char"/>
    <w:basedOn w:val="899"/>
    <w:link w:val="895"/>
    <w:uiPriority w:val="9"/>
    <w:rPr>
      <w:rFonts w:ascii="Arial" w:hAnsi="Arial" w:eastAsia="Arial" w:cs="Arial"/>
      <w:b/>
      <w:bCs/>
      <w:sz w:val="22"/>
      <w:szCs w:val="22"/>
    </w:rPr>
  </w:style>
  <w:style w:type="character" w:styleId="858">
    <w:name w:val="Heading 7 Char"/>
    <w:basedOn w:val="899"/>
    <w:link w:val="896"/>
    <w:uiPriority w:val="9"/>
    <w:rPr>
      <w:rFonts w:ascii="Arial" w:hAnsi="Arial" w:eastAsia="Arial" w:cs="Arial"/>
      <w:b/>
      <w:bCs/>
      <w:i/>
      <w:iCs/>
      <w:sz w:val="22"/>
      <w:szCs w:val="22"/>
    </w:rPr>
  </w:style>
  <w:style w:type="character" w:styleId="859">
    <w:name w:val="Heading 8 Char"/>
    <w:basedOn w:val="899"/>
    <w:link w:val="897"/>
    <w:uiPriority w:val="9"/>
    <w:rPr>
      <w:rFonts w:ascii="Arial" w:hAnsi="Arial" w:eastAsia="Arial" w:cs="Arial"/>
      <w:i/>
      <w:iCs/>
      <w:sz w:val="22"/>
      <w:szCs w:val="22"/>
    </w:rPr>
  </w:style>
  <w:style w:type="character" w:styleId="860">
    <w:name w:val="Heading 9 Char"/>
    <w:basedOn w:val="899"/>
    <w:link w:val="898"/>
    <w:uiPriority w:val="9"/>
    <w:rPr>
      <w:rFonts w:ascii="Arial" w:hAnsi="Arial" w:eastAsia="Arial" w:cs="Arial"/>
      <w:i/>
      <w:iCs/>
      <w:sz w:val="21"/>
      <w:szCs w:val="21"/>
    </w:rPr>
  </w:style>
  <w:style w:type="character" w:styleId="861">
    <w:name w:val="Title Char"/>
    <w:basedOn w:val="899"/>
    <w:link w:val="924"/>
    <w:uiPriority w:val="10"/>
    <w:rPr>
      <w:sz w:val="48"/>
      <w:szCs w:val="48"/>
    </w:rPr>
  </w:style>
  <w:style w:type="character" w:styleId="862">
    <w:name w:val="Subtitle Char"/>
    <w:basedOn w:val="899"/>
    <w:link w:val="915"/>
    <w:uiPriority w:val="11"/>
    <w:rPr>
      <w:sz w:val="24"/>
      <w:szCs w:val="24"/>
    </w:rPr>
  </w:style>
  <w:style w:type="character" w:styleId="863">
    <w:name w:val="Quote Char"/>
    <w:link w:val="943"/>
    <w:uiPriority w:val="29"/>
    <w:rPr>
      <w:i/>
    </w:rPr>
  </w:style>
  <w:style w:type="character" w:styleId="864">
    <w:name w:val="Intense Quote Char"/>
    <w:link w:val="945"/>
    <w:uiPriority w:val="30"/>
    <w:rPr>
      <w:i/>
    </w:rPr>
  </w:style>
  <w:style w:type="character" w:styleId="865">
    <w:name w:val="Header Char"/>
    <w:basedOn w:val="899"/>
    <w:link w:val="912"/>
    <w:uiPriority w:val="99"/>
  </w:style>
  <w:style w:type="character" w:styleId="866">
    <w:name w:val="Caption Char"/>
    <w:basedOn w:val="903"/>
    <w:link w:val="911"/>
    <w:uiPriority w:val="99"/>
  </w:style>
  <w:style w:type="table" w:styleId="86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6">
    <w:name w:val="Footnote Text Char"/>
    <w:link w:val="916"/>
    <w:uiPriority w:val="99"/>
    <w:rPr>
      <w:sz w:val="18"/>
    </w:rPr>
  </w:style>
  <w:style w:type="character" w:styleId="887">
    <w:name w:val="Endnote Text Char"/>
    <w:link w:val="909"/>
    <w:uiPriority w:val="99"/>
    <w:rPr>
      <w:sz w:val="20"/>
    </w:rPr>
  </w:style>
  <w:style w:type="paragraph" w:styleId="888">
    <w:name w:val="TOC Heading"/>
    <w:uiPriority w:val="39"/>
    <w:unhideWhenUsed/>
  </w:style>
  <w:style w:type="paragraph" w:styleId="889" w:default="1">
    <w:name w:val="Normal"/>
    <w:uiPriority w:val="0"/>
    <w:qFormat/>
    <w:pPr>
      <w:jc w:val="both"/>
      <w:widowControl w:val="off"/>
    </w:pPr>
    <w:rPr>
      <w:rFonts w:ascii="Calibri" w:hAnsi="Calibri" w:eastAsia="Calibri" w:cs="宋体"/>
      <w:lang w:val="zh-CN" w:eastAsia="zh-CN" w:bidi="ar-SA"/>
    </w:rPr>
  </w:style>
  <w:style w:type="paragraph" w:styleId="890">
    <w:name w:val="Heading 1"/>
    <w:basedOn w:val="889"/>
    <w:next w:val="889"/>
    <w:link w:val="932"/>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link w:val="933"/>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link w:val="934"/>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link w:val="935"/>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link w:val="936"/>
    <w:uiPriority w:val="9"/>
    <w:unhideWhenUsed/>
    <w:qFormat/>
    <w:pPr>
      <w:keepLines/>
      <w:keepNext/>
      <w:spacing w:before="320" w:after="200"/>
      <w:outlineLvl w:val="4"/>
    </w:pPr>
    <w:rPr>
      <w:rFonts w:ascii="Arial" w:hAnsi="Arial" w:eastAsia="Arial" w:cs="Arial"/>
      <w:b/>
      <w:bCs/>
      <w:sz w:val="24"/>
      <w:szCs w:val="24"/>
    </w:rPr>
  </w:style>
  <w:style w:type="paragraph" w:styleId="895">
    <w:name w:val="Heading 6"/>
    <w:basedOn w:val="889"/>
    <w:next w:val="889"/>
    <w:link w:val="937"/>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link w:val="939"/>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link w:val="940"/>
    <w:uiPriority w:val="9"/>
    <w:unhideWhenUsed/>
    <w:qFormat/>
    <w:pPr>
      <w:keepLines/>
      <w:keepNext/>
      <w:spacing w:before="320" w:after="200"/>
      <w:outlineLvl w:val="8"/>
    </w:pPr>
    <w:rPr>
      <w:rFonts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basedOn w:val="889"/>
    <w:next w:val="889"/>
    <w:uiPriority w:val="39"/>
    <w:unhideWhenUsed/>
    <w:qFormat/>
    <w:pPr>
      <w:ind w:left="1701"/>
      <w:spacing w:after="57"/>
    </w:pPr>
  </w:style>
  <w:style w:type="paragraph" w:styleId="902">
    <w:name w:val="Normal Indent"/>
    <w:basedOn w:val="889"/>
    <w:link w:val="1206"/>
    <w:uiPriority w:val="0"/>
    <w:qFormat/>
    <w:pPr>
      <w:ind w:firstLine="420"/>
    </w:pPr>
    <w:rPr>
      <w:rFonts w:ascii="Times New Roman" w:hAnsi="Times New Roman" w:eastAsia="宋体" w:cs="Times New Roman"/>
    </w:rPr>
  </w:style>
  <w:style w:type="paragraph" w:styleId="903">
    <w:name w:val="Caption"/>
    <w:basedOn w:val="889"/>
    <w:next w:val="889"/>
    <w:uiPriority w:val="35"/>
    <w:semiHidden/>
    <w:unhideWhenUsed/>
    <w:qFormat/>
    <w:pPr>
      <w:spacing w:line="276" w:lineRule="auto"/>
    </w:pPr>
    <w:rPr>
      <w:b/>
      <w:bCs/>
      <w:color w:val="4f81bd"/>
      <w:sz w:val="18"/>
      <w:szCs w:val="18"/>
    </w:rPr>
  </w:style>
  <w:style w:type="paragraph" w:styleId="904">
    <w:name w:val="annotation text"/>
    <w:basedOn w:val="889"/>
    <w:link w:val="1484"/>
    <w:uiPriority w:val="0"/>
    <w:qFormat/>
    <w:pPr>
      <w:jc w:val="left"/>
    </w:pPr>
    <w:rPr>
      <w:szCs w:val="22"/>
    </w:rPr>
  </w:style>
  <w:style w:type="paragraph" w:styleId="905">
    <w:name w:val="Body Text"/>
    <w:basedOn w:val="889"/>
    <w:uiPriority w:val="0"/>
    <w:qFormat/>
    <w:rPr>
      <w:rFonts w:ascii="方正楷体_GB2312" w:hAnsi="Arial" w:eastAsia="方正楷体_GB2312"/>
      <w:sz w:val="28"/>
    </w:rPr>
  </w:style>
  <w:style w:type="paragraph" w:styleId="906">
    <w:name w:val="toc 5"/>
    <w:basedOn w:val="889"/>
    <w:next w:val="889"/>
    <w:uiPriority w:val="39"/>
    <w:unhideWhenUsed/>
    <w:qFormat/>
    <w:pPr>
      <w:ind w:left="1134"/>
      <w:spacing w:after="57"/>
    </w:pPr>
  </w:style>
  <w:style w:type="paragraph" w:styleId="907">
    <w:name w:val="toc 3"/>
    <w:basedOn w:val="889"/>
    <w:next w:val="889"/>
    <w:uiPriority w:val="39"/>
    <w:unhideWhenUsed/>
    <w:qFormat/>
    <w:pPr>
      <w:ind w:left="567"/>
      <w:spacing w:after="57"/>
    </w:pPr>
  </w:style>
  <w:style w:type="paragraph" w:styleId="908">
    <w:name w:val="toc 8"/>
    <w:basedOn w:val="889"/>
    <w:next w:val="889"/>
    <w:uiPriority w:val="39"/>
    <w:unhideWhenUsed/>
    <w:qFormat/>
    <w:pPr>
      <w:ind w:left="1984"/>
      <w:spacing w:after="57"/>
    </w:pPr>
  </w:style>
  <w:style w:type="paragraph" w:styleId="909">
    <w:name w:val="endnote text"/>
    <w:basedOn w:val="889"/>
    <w:link w:val="1076"/>
    <w:uiPriority w:val="99"/>
    <w:semiHidden/>
    <w:unhideWhenUsed/>
    <w:qFormat/>
  </w:style>
  <w:style w:type="paragraph" w:styleId="910">
    <w:name w:val="Balloon Text"/>
    <w:basedOn w:val="889"/>
    <w:link w:val="1483"/>
    <w:uiPriority w:val="99"/>
    <w:semiHidden/>
    <w:unhideWhenUsed/>
    <w:qFormat/>
    <w:rPr>
      <w:sz w:val="18"/>
      <w:szCs w:val="18"/>
    </w:rPr>
  </w:style>
  <w:style w:type="paragraph" w:styleId="911">
    <w:name w:val="Footer"/>
    <w:basedOn w:val="889"/>
    <w:link w:val="949"/>
    <w:uiPriority w:val="99"/>
    <w:unhideWhenUsed/>
    <w:qFormat/>
    <w:pPr>
      <w:tabs>
        <w:tab w:val="center" w:pos="7143" w:leader="none"/>
        <w:tab w:val="right" w:pos="14287" w:leader="none"/>
      </w:tabs>
    </w:pPr>
  </w:style>
  <w:style w:type="paragraph" w:styleId="912">
    <w:name w:val="Header"/>
    <w:basedOn w:val="889"/>
    <w:link w:val="947"/>
    <w:uiPriority w:val="99"/>
    <w:unhideWhenUsed/>
    <w:qFormat/>
    <w:pPr>
      <w:tabs>
        <w:tab w:val="center" w:pos="7143" w:leader="none"/>
        <w:tab w:val="right" w:pos="14287" w:leader="none"/>
      </w:tabs>
    </w:pPr>
  </w:style>
  <w:style w:type="paragraph" w:styleId="913">
    <w:name w:val="toc 1"/>
    <w:basedOn w:val="889"/>
    <w:next w:val="889"/>
    <w:uiPriority w:val="39"/>
    <w:unhideWhenUsed/>
    <w:qFormat/>
    <w:pPr>
      <w:spacing w:after="57"/>
    </w:pPr>
  </w:style>
  <w:style w:type="paragraph" w:styleId="914">
    <w:name w:val="toc 4"/>
    <w:basedOn w:val="889"/>
    <w:next w:val="889"/>
    <w:uiPriority w:val="39"/>
    <w:unhideWhenUsed/>
    <w:qFormat/>
    <w:pPr>
      <w:ind w:left="850"/>
      <w:spacing w:after="57"/>
    </w:pPr>
  </w:style>
  <w:style w:type="paragraph" w:styleId="915">
    <w:name w:val="Subtitle"/>
    <w:basedOn w:val="889"/>
    <w:next w:val="889"/>
    <w:link w:val="942"/>
    <w:uiPriority w:val="11"/>
    <w:qFormat/>
    <w:pPr>
      <w:spacing w:before="200" w:after="200"/>
    </w:pPr>
    <w:rPr>
      <w:sz w:val="24"/>
      <w:szCs w:val="24"/>
    </w:rPr>
  </w:style>
  <w:style w:type="paragraph" w:styleId="916">
    <w:name w:val="footnote text"/>
    <w:basedOn w:val="889"/>
    <w:link w:val="1075"/>
    <w:uiPriority w:val="99"/>
    <w:semiHidden/>
    <w:unhideWhenUsed/>
    <w:qFormat/>
    <w:pPr>
      <w:spacing w:after="40"/>
    </w:pPr>
    <w:rPr>
      <w:sz w:val="18"/>
    </w:rPr>
  </w:style>
  <w:style w:type="paragraph" w:styleId="917">
    <w:name w:val="toc 6"/>
    <w:basedOn w:val="889"/>
    <w:next w:val="889"/>
    <w:uiPriority w:val="39"/>
    <w:unhideWhenUsed/>
    <w:qFormat/>
    <w:pPr>
      <w:ind w:left="1417"/>
      <w:spacing w:after="57"/>
    </w:pPr>
  </w:style>
  <w:style w:type="paragraph" w:styleId="918">
    <w:name w:val="Body Text Indent 3"/>
    <w:basedOn w:val="889"/>
    <w:uiPriority w:val="0"/>
    <w:qFormat/>
    <w:pPr>
      <w:ind w:firstLine="504"/>
      <w:spacing w:line="360" w:lineRule="auto"/>
      <w:tabs>
        <w:tab w:val="left" w:pos="0" w:leader="none"/>
      </w:tabs>
    </w:pPr>
    <w:rPr>
      <w:rFonts w:ascii="宋体"/>
      <w:b/>
      <w:bCs/>
      <w:sz w:val="24"/>
      <w:szCs w:val="24"/>
    </w:rPr>
  </w:style>
  <w:style w:type="paragraph" w:styleId="919">
    <w:name w:val="table of figures"/>
    <w:basedOn w:val="889"/>
    <w:next w:val="889"/>
    <w:uiPriority w:val="99"/>
    <w:unhideWhenUsed/>
    <w:qFormat/>
  </w:style>
  <w:style w:type="paragraph" w:styleId="920">
    <w:name w:val="toc 2"/>
    <w:basedOn w:val="889"/>
    <w:next w:val="889"/>
    <w:uiPriority w:val="39"/>
    <w:unhideWhenUsed/>
    <w:qFormat/>
    <w:pPr>
      <w:ind w:left="283"/>
      <w:spacing w:after="57"/>
    </w:pPr>
  </w:style>
  <w:style w:type="paragraph" w:styleId="921">
    <w:name w:val="toc 9"/>
    <w:basedOn w:val="889"/>
    <w:next w:val="889"/>
    <w:uiPriority w:val="39"/>
    <w:unhideWhenUsed/>
    <w:qFormat/>
    <w:pPr>
      <w:ind w:left="2268"/>
      <w:spacing w:after="57"/>
    </w:pPr>
  </w:style>
  <w:style w:type="paragraph" w:styleId="922">
    <w:name w:val="Body Text 2"/>
    <w:basedOn w:val="889"/>
    <w:uiPriority w:val="0"/>
    <w:qFormat/>
    <w:pPr>
      <w:ind w:left="720" w:hanging="720"/>
      <w:widowControl/>
    </w:pPr>
    <w:rPr>
      <w:sz w:val="24"/>
      <w:lang w:val="en-GB"/>
    </w:rPr>
  </w:style>
  <w:style w:type="paragraph" w:styleId="923">
    <w:name w:val="Normal (Web)"/>
    <w:basedOn w:val="889"/>
    <w:link w:val="1486"/>
    <w:uiPriority w:val="0"/>
    <w:qFormat/>
    <w:pPr>
      <w:jc w:val="left"/>
      <w:spacing w:before="100" w:beforeAutospacing="1" w:after="100" w:afterAutospacing="1"/>
      <w:widowControl/>
    </w:pPr>
    <w:rPr>
      <w:rFonts w:ascii="宋体" w:hAnsi="宋体"/>
      <w:color w:val="000000"/>
      <w:sz w:val="24"/>
    </w:rPr>
  </w:style>
  <w:style w:type="paragraph" w:styleId="924">
    <w:name w:val="Title"/>
    <w:basedOn w:val="889"/>
    <w:next w:val="889"/>
    <w:link w:val="941"/>
    <w:uiPriority w:val="10"/>
    <w:qFormat/>
    <w:pPr>
      <w:contextualSpacing/>
      <w:spacing w:before="300" w:after="200"/>
    </w:pPr>
    <w:rPr>
      <w:sz w:val="48"/>
      <w:szCs w:val="48"/>
    </w:rPr>
  </w:style>
  <w:style w:type="paragraph" w:styleId="925">
    <w:name w:val="annotation subject"/>
    <w:basedOn w:val="904"/>
    <w:next w:val="904"/>
    <w:link w:val="1485"/>
    <w:uiPriority w:val="99"/>
    <w:semiHidden/>
    <w:unhideWhenUsed/>
    <w:qFormat/>
    <w:rPr>
      <w:b/>
      <w:bCs/>
      <w:szCs w:val="20"/>
    </w:rPr>
  </w:style>
  <w:style w:type="table" w:styleId="9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899"/>
    <w:uiPriority w:val="22"/>
    <w:qFormat/>
    <w:rPr>
      <w:b/>
    </w:rPr>
  </w:style>
  <w:style w:type="character" w:styleId="928">
    <w:name w:val="endnote reference"/>
    <w:uiPriority w:val="99"/>
    <w:semiHidden/>
    <w:unhideWhenUsed/>
    <w:qFormat/>
    <w:rPr>
      <w:vertAlign w:val="superscript"/>
    </w:rPr>
  </w:style>
  <w:style w:type="character" w:styleId="929">
    <w:name w:val="Hyperlink"/>
    <w:uiPriority w:val="99"/>
    <w:unhideWhenUsed/>
    <w:qFormat/>
    <w:rPr>
      <w:color w:val="0000ff"/>
      <w:u w:val="single"/>
    </w:rPr>
  </w:style>
  <w:style w:type="character" w:styleId="930">
    <w:name w:val="annotation reference"/>
    <w:uiPriority w:val="0"/>
    <w:qFormat/>
    <w:rPr>
      <w:sz w:val="21"/>
    </w:rPr>
  </w:style>
  <w:style w:type="character" w:styleId="931">
    <w:name w:val="footnote reference"/>
    <w:uiPriority w:val="99"/>
    <w:unhideWhenUsed/>
    <w:qFormat/>
    <w:rPr>
      <w:vertAlign w:val="superscript"/>
    </w:rPr>
  </w:style>
  <w:style w:type="character" w:styleId="932" w:customStyle="1">
    <w:name w:val="标题 1 字符1"/>
    <w:link w:val="890"/>
    <w:uiPriority w:val="9"/>
    <w:qFormat/>
    <w:rPr>
      <w:rFonts w:ascii="Arial" w:hAnsi="Arial" w:eastAsia="Arial" w:cs="Arial"/>
      <w:sz w:val="40"/>
      <w:szCs w:val="40"/>
    </w:rPr>
  </w:style>
  <w:style w:type="character" w:styleId="933" w:customStyle="1">
    <w:name w:val="标题 2 字符1"/>
    <w:link w:val="891"/>
    <w:uiPriority w:val="9"/>
    <w:qFormat/>
    <w:rPr>
      <w:rFonts w:ascii="Arial" w:hAnsi="Arial" w:eastAsia="Arial" w:cs="Arial"/>
      <w:sz w:val="34"/>
    </w:rPr>
  </w:style>
  <w:style w:type="character" w:styleId="934" w:customStyle="1">
    <w:name w:val="标题 3 字符1"/>
    <w:link w:val="892"/>
    <w:uiPriority w:val="9"/>
    <w:qFormat/>
    <w:rPr>
      <w:rFonts w:ascii="Arial" w:hAnsi="Arial" w:eastAsia="Arial" w:cs="Arial"/>
      <w:sz w:val="30"/>
      <w:szCs w:val="30"/>
    </w:rPr>
  </w:style>
  <w:style w:type="character" w:styleId="935" w:customStyle="1">
    <w:name w:val="标题 4 字符1"/>
    <w:link w:val="893"/>
    <w:uiPriority w:val="9"/>
    <w:qFormat/>
    <w:rPr>
      <w:rFonts w:ascii="Arial" w:hAnsi="Arial" w:eastAsia="Arial" w:cs="Arial"/>
      <w:b/>
      <w:bCs/>
      <w:sz w:val="26"/>
      <w:szCs w:val="26"/>
    </w:rPr>
  </w:style>
  <w:style w:type="character" w:styleId="936" w:customStyle="1">
    <w:name w:val="标题 5 字符1"/>
    <w:link w:val="894"/>
    <w:uiPriority w:val="9"/>
    <w:qFormat/>
    <w:rPr>
      <w:rFonts w:ascii="Arial" w:hAnsi="Arial" w:eastAsia="Arial" w:cs="Arial"/>
      <w:b/>
      <w:bCs/>
      <w:sz w:val="24"/>
      <w:szCs w:val="24"/>
    </w:rPr>
  </w:style>
  <w:style w:type="character" w:styleId="937" w:customStyle="1">
    <w:name w:val="标题 6 字符1"/>
    <w:link w:val="895"/>
    <w:uiPriority w:val="9"/>
    <w:qFormat/>
    <w:rPr>
      <w:rFonts w:ascii="Arial" w:hAnsi="Arial" w:eastAsia="Arial" w:cs="Arial"/>
      <w:b/>
      <w:bCs/>
      <w:sz w:val="22"/>
      <w:szCs w:val="22"/>
    </w:rPr>
  </w:style>
  <w:style w:type="character" w:styleId="938" w:customStyle="1">
    <w:name w:val="标题 7 字符1"/>
    <w:link w:val="896"/>
    <w:uiPriority w:val="9"/>
    <w:qFormat/>
    <w:rPr>
      <w:rFonts w:ascii="Arial" w:hAnsi="Arial" w:eastAsia="Arial" w:cs="Arial"/>
      <w:b/>
      <w:bCs/>
      <w:i/>
      <w:iCs/>
      <w:sz w:val="22"/>
      <w:szCs w:val="22"/>
    </w:rPr>
  </w:style>
  <w:style w:type="character" w:styleId="939" w:customStyle="1">
    <w:name w:val="标题 8 字符1"/>
    <w:link w:val="897"/>
    <w:uiPriority w:val="9"/>
    <w:qFormat/>
    <w:rPr>
      <w:rFonts w:ascii="Arial" w:hAnsi="Arial" w:eastAsia="Arial" w:cs="Arial"/>
      <w:i/>
      <w:iCs/>
      <w:sz w:val="22"/>
      <w:szCs w:val="22"/>
    </w:rPr>
  </w:style>
  <w:style w:type="character" w:styleId="940" w:customStyle="1">
    <w:name w:val="标题 9 字符1"/>
    <w:link w:val="898"/>
    <w:uiPriority w:val="9"/>
    <w:qFormat/>
    <w:rPr>
      <w:rFonts w:ascii="Arial" w:hAnsi="Arial" w:eastAsia="Arial" w:cs="Arial"/>
      <w:i/>
      <w:iCs/>
      <w:sz w:val="21"/>
      <w:szCs w:val="21"/>
    </w:rPr>
  </w:style>
  <w:style w:type="character" w:styleId="941" w:customStyle="1">
    <w:name w:val="标题 字符1"/>
    <w:link w:val="924"/>
    <w:uiPriority w:val="10"/>
    <w:qFormat/>
    <w:rPr>
      <w:sz w:val="48"/>
      <w:szCs w:val="48"/>
    </w:rPr>
  </w:style>
  <w:style w:type="character" w:styleId="942" w:customStyle="1">
    <w:name w:val="副标题 字符"/>
    <w:link w:val="915"/>
    <w:uiPriority w:val="11"/>
    <w:qFormat/>
    <w:rPr>
      <w:sz w:val="24"/>
      <w:szCs w:val="24"/>
    </w:rPr>
  </w:style>
  <w:style w:type="paragraph" w:styleId="943">
    <w:name w:val="Quote"/>
    <w:basedOn w:val="889"/>
    <w:next w:val="889"/>
    <w:link w:val="944"/>
    <w:uiPriority w:val="29"/>
    <w:qFormat/>
    <w:pPr>
      <w:ind w:left="720" w:right="720"/>
    </w:pPr>
    <w:rPr>
      <w:i/>
    </w:rPr>
  </w:style>
  <w:style w:type="character" w:styleId="944" w:customStyle="1">
    <w:name w:val="引用 字符"/>
    <w:link w:val="943"/>
    <w:uiPriority w:val="29"/>
    <w:qFormat/>
    <w:rPr>
      <w:i/>
    </w:rPr>
  </w:style>
  <w:style w:type="paragraph" w:styleId="945">
    <w:name w:val="Intense Quote"/>
    <w:basedOn w:val="889"/>
    <w:next w:val="889"/>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页眉 字符"/>
    <w:link w:val="912"/>
    <w:uiPriority w:val="99"/>
    <w:qFormat/>
  </w:style>
  <w:style w:type="character" w:styleId="948" w:customStyle="1">
    <w:name w:val="Footer Char"/>
    <w:uiPriority w:val="99"/>
    <w:qFormat/>
  </w:style>
  <w:style w:type="character" w:styleId="949" w:customStyle="1">
    <w:name w:val="页脚 字符1"/>
    <w:link w:val="911"/>
    <w:uiPriority w:val="99"/>
    <w:qFormat/>
  </w:style>
  <w:style w:type="table" w:styleId="9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3" w:customStyle="1">
    <w:name w:val="无格式表格 31"/>
    <w:uiPriority w:val="99"/>
    <w:qFormat/>
    <w:tblPr>
      <w:tblCellMar>
        <w:left w:w="0" w:type="dxa"/>
        <w:top w:w="0" w:type="dxa"/>
        <w:right w:w="0" w:type="dxa"/>
        <w:bottom w:w="0" w:type="dxa"/>
      </w:tblCellMar>
    </w:tblPr>
  </w:style>
  <w:style w:type="table" w:styleId="954" w:customStyle="1">
    <w:name w:val="无格式表格 41"/>
    <w:uiPriority w:val="99"/>
    <w:qFormat/>
    <w:tblPr>
      <w:tblCellMar>
        <w:left w:w="0" w:type="dxa"/>
        <w:top w:w="0" w:type="dxa"/>
        <w:right w:w="0" w:type="dxa"/>
        <w:bottom w:w="0" w:type="dxa"/>
      </w:tblCellMar>
    </w:tblPr>
  </w:style>
  <w:style w:type="table" w:styleId="955" w:customStyle="1">
    <w:name w:val="无格式表格 51"/>
    <w:uiPriority w:val="99"/>
    <w:qFormat/>
    <w:tblPr>
      <w:tblCellMar>
        <w:left w:w="0" w:type="dxa"/>
        <w:top w:w="0" w:type="dxa"/>
        <w:right w:w="0" w:type="dxa"/>
        <w:bottom w:w="0" w:type="dxa"/>
      </w:tblCellMar>
    </w:tblPr>
  </w:style>
  <w:style w:type="table" w:styleId="9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5" w:customStyle="1">
    <w:name w:val="清单表 1 浅色1"/>
    <w:uiPriority w:val="99"/>
    <w:qFormat/>
    <w:tblPr>
      <w:tblCellMar>
        <w:left w:w="0" w:type="dxa"/>
        <w:top w:w="0" w:type="dxa"/>
        <w:right w:w="0" w:type="dxa"/>
        <w:bottom w:w="0" w:type="dxa"/>
      </w:tblCellMar>
    </w:tblPr>
  </w:style>
  <w:style w:type="table" w:styleId="1006" w:customStyle="1">
    <w:name w:val="List Table 1 Light - Accent 1"/>
    <w:uiPriority w:val="99"/>
    <w:qFormat/>
    <w:tblPr>
      <w:tblCellMar>
        <w:left w:w="0" w:type="dxa"/>
        <w:top w:w="0" w:type="dxa"/>
        <w:right w:w="0" w:type="dxa"/>
        <w:bottom w:w="0" w:type="dxa"/>
      </w:tblCellMar>
    </w:tblPr>
  </w:style>
  <w:style w:type="table" w:styleId="1007" w:customStyle="1">
    <w:name w:val="List Table 1 Light - Accent 2"/>
    <w:uiPriority w:val="99"/>
    <w:qFormat/>
    <w:tblPr>
      <w:tblCellMar>
        <w:left w:w="0" w:type="dxa"/>
        <w:top w:w="0" w:type="dxa"/>
        <w:right w:w="0" w:type="dxa"/>
        <w:bottom w:w="0" w:type="dxa"/>
      </w:tblCellMar>
    </w:tblPr>
  </w:style>
  <w:style w:type="table" w:styleId="1008" w:customStyle="1">
    <w:name w:val="List Table 1 Light - Accent 3"/>
    <w:uiPriority w:val="99"/>
    <w:qFormat/>
    <w:tblPr>
      <w:tblCellMar>
        <w:left w:w="0" w:type="dxa"/>
        <w:top w:w="0" w:type="dxa"/>
        <w:right w:w="0" w:type="dxa"/>
        <w:bottom w:w="0" w:type="dxa"/>
      </w:tblCellMar>
    </w:tblPr>
  </w:style>
  <w:style w:type="table" w:styleId="1009" w:customStyle="1">
    <w:name w:val="List Table 1 Light - Accent 4"/>
    <w:uiPriority w:val="99"/>
    <w:qFormat/>
    <w:tblPr>
      <w:tblCellMar>
        <w:left w:w="0" w:type="dxa"/>
        <w:top w:w="0" w:type="dxa"/>
        <w:right w:w="0" w:type="dxa"/>
        <w:bottom w:w="0" w:type="dxa"/>
      </w:tblCellMar>
    </w:tblPr>
  </w:style>
  <w:style w:type="table" w:styleId="1010" w:customStyle="1">
    <w:name w:val="List Table 1 Light - Accent 5"/>
    <w:uiPriority w:val="99"/>
    <w:qFormat/>
    <w:tblPr>
      <w:tblCellMar>
        <w:left w:w="0" w:type="dxa"/>
        <w:top w:w="0" w:type="dxa"/>
        <w:right w:w="0" w:type="dxa"/>
        <w:bottom w:w="0" w:type="dxa"/>
      </w:tblCellMar>
    </w:tblPr>
  </w:style>
  <w:style w:type="table" w:styleId="1011" w:customStyle="1">
    <w:name w:val="List Table 1 Light - Accent 6"/>
    <w:uiPriority w:val="99"/>
    <w:qFormat/>
    <w:tblPr>
      <w:tblCellMar>
        <w:left w:w="0" w:type="dxa"/>
        <w:top w:w="0" w:type="dxa"/>
        <w:right w:w="0" w:type="dxa"/>
        <w:bottom w:w="0" w:type="dxa"/>
      </w:tblCellMar>
    </w:tblPr>
  </w:style>
  <w:style w:type="table" w:styleId="101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4" w:customStyle="1">
    <w:name w:val="Lined - Accent"/>
    <w:uiPriority w:val="99"/>
    <w:qFormat/>
    <w:rPr>
      <w:color w:val="404040"/>
    </w:rPr>
    <w:tblPr>
      <w:tblCellMar>
        <w:left w:w="0" w:type="dxa"/>
        <w:top w:w="0" w:type="dxa"/>
        <w:right w:w="0" w:type="dxa"/>
        <w:bottom w:w="0" w:type="dxa"/>
      </w:tblCellMar>
    </w:tblPr>
  </w:style>
  <w:style w:type="table" w:styleId="1055" w:customStyle="1">
    <w:name w:val="Lined - Accent 1"/>
    <w:uiPriority w:val="99"/>
    <w:qFormat/>
    <w:rPr>
      <w:color w:val="404040"/>
    </w:rPr>
    <w:tblPr>
      <w:tblCellMar>
        <w:left w:w="0" w:type="dxa"/>
        <w:top w:w="0" w:type="dxa"/>
        <w:right w:w="0" w:type="dxa"/>
        <w:bottom w:w="0" w:type="dxa"/>
      </w:tblCellMar>
    </w:tblPr>
  </w:style>
  <w:style w:type="table" w:styleId="1056" w:customStyle="1">
    <w:name w:val="Lined - Accent 2"/>
    <w:uiPriority w:val="99"/>
    <w:qFormat/>
    <w:rPr>
      <w:color w:val="404040"/>
    </w:rPr>
    <w:tblPr>
      <w:tblCellMar>
        <w:left w:w="0" w:type="dxa"/>
        <w:top w:w="0" w:type="dxa"/>
        <w:right w:w="0" w:type="dxa"/>
        <w:bottom w:w="0" w:type="dxa"/>
      </w:tblCellMar>
    </w:tblPr>
  </w:style>
  <w:style w:type="table" w:styleId="1057" w:customStyle="1">
    <w:name w:val="Lined - Accent 3"/>
    <w:uiPriority w:val="99"/>
    <w:qFormat/>
    <w:rPr>
      <w:color w:val="404040"/>
    </w:rPr>
    <w:tblPr>
      <w:tblCellMar>
        <w:left w:w="0" w:type="dxa"/>
        <w:top w:w="0" w:type="dxa"/>
        <w:right w:w="0" w:type="dxa"/>
        <w:bottom w:w="0" w:type="dxa"/>
      </w:tblCellMar>
    </w:tblPr>
  </w:style>
  <w:style w:type="table" w:styleId="1058" w:customStyle="1">
    <w:name w:val="Lined - Accent 4"/>
    <w:uiPriority w:val="99"/>
    <w:qFormat/>
    <w:rPr>
      <w:color w:val="404040"/>
    </w:rPr>
    <w:tblPr>
      <w:tblCellMar>
        <w:left w:w="0" w:type="dxa"/>
        <w:top w:w="0" w:type="dxa"/>
        <w:right w:w="0" w:type="dxa"/>
        <w:bottom w:w="0" w:type="dxa"/>
      </w:tblCellMar>
    </w:tblPr>
  </w:style>
  <w:style w:type="table" w:styleId="1059" w:customStyle="1">
    <w:name w:val="Lined - Accent 5"/>
    <w:uiPriority w:val="99"/>
    <w:qFormat/>
    <w:rPr>
      <w:color w:val="404040"/>
    </w:rPr>
    <w:tblPr>
      <w:tblCellMar>
        <w:left w:w="0" w:type="dxa"/>
        <w:top w:w="0" w:type="dxa"/>
        <w:right w:w="0" w:type="dxa"/>
        <w:bottom w:w="0" w:type="dxa"/>
      </w:tblCellMar>
    </w:tblPr>
  </w:style>
  <w:style w:type="table" w:styleId="1060" w:customStyle="1">
    <w:name w:val="Lined - Accent 6"/>
    <w:uiPriority w:val="99"/>
    <w:qFormat/>
    <w:rPr>
      <w:color w:val="404040"/>
    </w:rPr>
    <w:tblPr>
      <w:tblCellMar>
        <w:left w:w="0" w:type="dxa"/>
        <w:top w:w="0" w:type="dxa"/>
        <w:right w:w="0" w:type="dxa"/>
        <w:bottom w:w="0" w:type="dxa"/>
      </w:tblCellMar>
    </w:tblPr>
  </w:style>
  <w:style w:type="table" w:styleId="10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5" w:customStyle="1">
    <w:name w:val="脚注文本 字符"/>
    <w:link w:val="916"/>
    <w:uiPriority w:val="99"/>
    <w:qFormat/>
    <w:rPr>
      <w:sz w:val="18"/>
    </w:rPr>
  </w:style>
  <w:style w:type="character" w:styleId="1076" w:customStyle="1">
    <w:name w:val="尾注文本 字符"/>
    <w:link w:val="909"/>
    <w:uiPriority w:val="99"/>
    <w:qFormat/>
    <w:rPr>
      <w:sz w:val="20"/>
    </w:rPr>
  </w:style>
  <w:style w:type="paragraph" w:styleId="1077" w:customStyle="1">
    <w:name w:val="TOC 标题1"/>
    <w:uiPriority w:val="39"/>
    <w:unhideWhenUsed/>
    <w:qFormat/>
    <w:rPr>
      <w:rFonts w:ascii="Times New Roman" w:hAnsi="Times New Roman" w:eastAsia="宋体" w:cs="Times New Roman"/>
      <w:lang w:val="en-US" w:eastAsia="zh-CN" w:bidi="ar-SA"/>
    </w:rPr>
  </w:style>
  <w:style w:type="paragraph" w:styleId="1078" w:customStyle="1">
    <w:name w:val="标题 11"/>
    <w:basedOn w:val="889"/>
    <w:next w:val="889"/>
    <w:link w:val="1090"/>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79" w:customStyle="1">
    <w:name w:val="标题 21"/>
    <w:basedOn w:val="889"/>
    <w:next w:val="889"/>
    <w:link w:val="1091"/>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80" w:customStyle="1">
    <w:name w:val="标题 31"/>
    <w:basedOn w:val="889"/>
    <w:link w:val="1092"/>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81" w:customStyle="1">
    <w:name w:val="标题 41"/>
    <w:basedOn w:val="889"/>
    <w:next w:val="889"/>
    <w:link w:val="1093"/>
    <w:uiPriority w:val="0"/>
    <w:qFormat/>
    <w:pPr>
      <w:keepLines/>
      <w:keepNext/>
      <w:spacing w:before="120" w:after="120"/>
      <w:outlineLvl w:val="3"/>
    </w:pPr>
    <w:rPr>
      <w:rFonts w:ascii="Arial" w:hAnsi="Arial" w:eastAsia="黑体" w:cs="Times New Roman"/>
      <w:b/>
      <w:sz w:val="28"/>
      <w:lang w:val="en-US"/>
    </w:rPr>
  </w:style>
  <w:style w:type="paragraph" w:styleId="1082" w:customStyle="1">
    <w:name w:val="标题 51"/>
    <w:basedOn w:val="889"/>
    <w:next w:val="1083"/>
    <w:link w:val="1094"/>
    <w:uiPriority w:val="0"/>
    <w:qFormat/>
    <w:pPr>
      <w:keepNext/>
      <w:spacing w:before="156" w:after="156"/>
      <w:outlineLvl w:val="4"/>
    </w:pPr>
    <w:rPr>
      <w:rFonts w:ascii="黑体" w:hAnsi="Times New Roman" w:eastAsia="黑体" w:cs="Times New Roman"/>
      <w:b/>
      <w:color w:val="000000"/>
      <w:sz w:val="28"/>
      <w:lang w:val="en-US"/>
    </w:rPr>
  </w:style>
  <w:style w:type="paragraph" w:styleId="1083" w:customStyle="1">
    <w:name w:val="正文缩进1"/>
    <w:basedOn w:val="889"/>
    <w:uiPriority w:val="0"/>
    <w:qFormat/>
    <w:pPr>
      <w:ind w:firstLine="420"/>
    </w:pPr>
  </w:style>
  <w:style w:type="paragraph" w:styleId="1084" w:customStyle="1">
    <w:name w:val="标题 61"/>
    <w:basedOn w:val="889"/>
    <w:next w:val="889"/>
    <w:link w:val="1095"/>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85" w:customStyle="1">
    <w:name w:val="标题 71"/>
    <w:basedOn w:val="889"/>
    <w:next w:val="889"/>
    <w:link w:val="1096"/>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86" w:customStyle="1">
    <w:name w:val="标题 81"/>
    <w:basedOn w:val="889"/>
    <w:next w:val="889"/>
    <w:link w:val="1097"/>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87" w:customStyle="1">
    <w:name w:val="标题 91"/>
    <w:basedOn w:val="889"/>
    <w:next w:val="889"/>
    <w:link w:val="1098"/>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88" w:customStyle="1">
    <w:name w:val="默认段落字体1"/>
    <w:uiPriority w:val="0"/>
    <w:semiHidden/>
    <w:qFormat/>
  </w:style>
  <w:style w:type="table" w:styleId="1089" w:customStyle="1">
    <w:name w:val="普通表格1"/>
    <w:uiPriority w:val="99"/>
    <w:unhideWhenUsed/>
    <w:qFormat/>
    <w:tblPr>
      <w:tblCellMar>
        <w:left w:w="0" w:type="dxa"/>
        <w:top w:w="0" w:type="dxa"/>
        <w:right w:w="0" w:type="dxa"/>
        <w:bottom w:w="0" w:type="dxa"/>
      </w:tblCellMar>
    </w:tblPr>
  </w:style>
  <w:style w:type="character" w:styleId="1090" w:customStyle="1">
    <w:name w:val="标题 1 字符"/>
    <w:link w:val="1078"/>
    <w:uiPriority w:val="0"/>
    <w:qFormat/>
    <w:rPr>
      <w:rFonts w:ascii="黑体" w:eastAsia="黑体"/>
      <w:b/>
      <w:sz w:val="24"/>
      <w:szCs w:val="28"/>
      <w:lang w:val="en-US" w:eastAsia="zh-CN" w:bidi="ar-SA"/>
    </w:rPr>
  </w:style>
  <w:style w:type="character" w:styleId="1091" w:customStyle="1">
    <w:name w:val="标题 2 字符"/>
    <w:link w:val="1079"/>
    <w:uiPriority w:val="0"/>
    <w:qFormat/>
    <w:rPr>
      <w:rFonts w:ascii="宋体" w:hAnsi="宋体" w:eastAsia="宋体"/>
      <w:b/>
      <w:sz w:val="21"/>
      <w:szCs w:val="24"/>
      <w:lang w:val="en-US" w:eastAsia="zh-CN" w:bidi="ar-SA"/>
    </w:rPr>
  </w:style>
  <w:style w:type="character" w:styleId="1092" w:customStyle="1">
    <w:name w:val="标题 3 字符"/>
    <w:link w:val="1080"/>
    <w:uiPriority w:val="0"/>
    <w:qFormat/>
    <w:rPr>
      <w:rFonts w:ascii="宋体" w:hAnsi="宋体" w:eastAsia="宋体"/>
      <w:b/>
      <w:sz w:val="21"/>
      <w:szCs w:val="21"/>
      <w:shd w:val="clear" w:color="auto" w:fill="ffffff"/>
    </w:rPr>
  </w:style>
  <w:style w:type="character" w:styleId="1093" w:customStyle="1">
    <w:name w:val="标题 4 字符"/>
    <w:link w:val="1081"/>
    <w:uiPriority w:val="0"/>
    <w:qFormat/>
    <w:rPr>
      <w:rFonts w:ascii="Arial" w:hAnsi="Arial" w:eastAsia="黑体"/>
      <w:b/>
      <w:sz w:val="28"/>
      <w:lang w:val="en-US" w:eastAsia="zh-CN" w:bidi="ar-SA"/>
    </w:rPr>
  </w:style>
  <w:style w:type="character" w:styleId="1094" w:customStyle="1">
    <w:name w:val="标题 5 字符"/>
    <w:link w:val="1082"/>
    <w:uiPriority w:val="0"/>
    <w:qFormat/>
    <w:rPr>
      <w:rFonts w:ascii="黑体" w:eastAsia="黑体"/>
      <w:b/>
      <w:color w:val="000000"/>
      <w:sz w:val="28"/>
      <w:lang w:val="en-US" w:eastAsia="zh-CN" w:bidi="ar-SA"/>
    </w:rPr>
  </w:style>
  <w:style w:type="character" w:styleId="1095" w:customStyle="1">
    <w:name w:val="标题 6 字符"/>
    <w:link w:val="1084"/>
    <w:uiPriority w:val="0"/>
    <w:qFormat/>
    <w:rPr>
      <w:rFonts w:ascii="Arial" w:hAnsi="Arial" w:eastAsia="黑体"/>
      <w:b/>
      <w:bCs/>
      <w:sz w:val="24"/>
      <w:szCs w:val="24"/>
      <w:lang w:val="en-US" w:eastAsia="zh-CN" w:bidi="ar-SA"/>
    </w:rPr>
  </w:style>
  <w:style w:type="character" w:styleId="1096" w:customStyle="1">
    <w:name w:val="标题 7 字符"/>
    <w:link w:val="1085"/>
    <w:uiPriority w:val="0"/>
    <w:qFormat/>
    <w:rPr>
      <w:rFonts w:eastAsia="宋体"/>
      <w:b/>
      <w:bCs/>
      <w:sz w:val="24"/>
      <w:szCs w:val="24"/>
      <w:lang w:val="en-US" w:eastAsia="zh-CN" w:bidi="ar-SA"/>
    </w:rPr>
  </w:style>
  <w:style w:type="character" w:styleId="1097" w:customStyle="1">
    <w:name w:val="标题 8 字符"/>
    <w:link w:val="1086"/>
    <w:uiPriority w:val="0"/>
    <w:qFormat/>
    <w:rPr>
      <w:rFonts w:ascii="Arial" w:hAnsi="Arial" w:eastAsia="黑体"/>
      <w:sz w:val="24"/>
      <w:szCs w:val="24"/>
      <w:lang w:val="en-US" w:eastAsia="zh-CN" w:bidi="ar-SA"/>
    </w:rPr>
  </w:style>
  <w:style w:type="character" w:styleId="1098" w:customStyle="1">
    <w:name w:val="标题 9 字符"/>
    <w:link w:val="1087"/>
    <w:uiPriority w:val="0"/>
    <w:qFormat/>
    <w:rPr>
      <w:rFonts w:ascii="Arial" w:hAnsi="Arial" w:eastAsia="黑体"/>
      <w:sz w:val="21"/>
      <w:szCs w:val="21"/>
      <w:lang w:val="en-US" w:eastAsia="zh-CN" w:bidi="ar-SA"/>
    </w:rPr>
  </w:style>
  <w:style w:type="paragraph" w:styleId="1099" w:customStyle="1">
    <w:name w:val="列表 31"/>
    <w:basedOn w:val="889"/>
    <w:uiPriority w:val="0"/>
    <w:qFormat/>
    <w:pPr>
      <w:ind w:left="1260" w:hanging="420"/>
    </w:pPr>
  </w:style>
  <w:style w:type="paragraph" w:styleId="1100" w:customStyle="1">
    <w:name w:val="目录 71"/>
    <w:basedOn w:val="889"/>
    <w:next w:val="889"/>
    <w:uiPriority w:val="0"/>
    <w:semiHidden/>
    <w:qFormat/>
    <w:pPr>
      <w:ind w:left="1260"/>
      <w:jc w:val="left"/>
    </w:pPr>
    <w:rPr>
      <w:sz w:val="18"/>
    </w:rPr>
  </w:style>
  <w:style w:type="paragraph" w:styleId="1101" w:customStyle="1">
    <w:name w:val="列表编号 21"/>
    <w:basedOn w:val="889"/>
    <w:uiPriority w:val="0"/>
    <w:qFormat/>
    <w:pPr>
      <w:ind w:left="1440" w:hanging="1440"/>
      <w:spacing w:line="360" w:lineRule="auto"/>
      <w:tabs>
        <w:tab w:val="left" w:pos="1440" w:leader="none"/>
      </w:tabs>
    </w:pPr>
    <w:rPr>
      <w:sz w:val="24"/>
      <w:szCs w:val="24"/>
    </w:rPr>
  </w:style>
  <w:style w:type="paragraph" w:styleId="1102" w:customStyle="1">
    <w:name w:val="索引 81"/>
    <w:basedOn w:val="889"/>
    <w:next w:val="889"/>
    <w:uiPriority w:val="0"/>
    <w:semiHidden/>
    <w:qFormat/>
    <w:pPr>
      <w:ind w:left="2940"/>
    </w:pPr>
  </w:style>
  <w:style w:type="paragraph" w:styleId="1103" w:customStyle="1">
    <w:name w:val="列表编号1"/>
    <w:basedOn w:val="889"/>
    <w:uiPriority w:val="0"/>
    <w:qFormat/>
    <w:pPr>
      <w:ind w:left="2952" w:hanging="432"/>
      <w:tabs>
        <w:tab w:val="left" w:pos="2952" w:leader="none"/>
      </w:tabs>
    </w:pPr>
    <w:rPr>
      <w:szCs w:val="24"/>
    </w:rPr>
  </w:style>
  <w:style w:type="paragraph" w:styleId="1104" w:customStyle="1">
    <w:name w:val="索引 51"/>
    <w:basedOn w:val="889"/>
    <w:next w:val="889"/>
    <w:uiPriority w:val="0"/>
    <w:semiHidden/>
    <w:qFormat/>
    <w:pPr>
      <w:ind w:left="1680"/>
    </w:pPr>
  </w:style>
  <w:style w:type="paragraph" w:styleId="1105" w:customStyle="1">
    <w:name w:val="文档结构图1"/>
    <w:basedOn w:val="889"/>
    <w:link w:val="1106"/>
    <w:uiPriority w:val="0"/>
    <w:semiHidden/>
    <w:qFormat/>
    <w:pPr>
      <w:shd w:val="clear" w:color="auto" w:fill="000080"/>
    </w:pPr>
    <w:rPr>
      <w:rFonts w:ascii="Times New Roman" w:hAnsi="Times New Roman" w:eastAsia="宋体" w:cs="Times New Roman"/>
      <w:sz w:val="21"/>
      <w:lang w:val="en-US"/>
    </w:rPr>
  </w:style>
  <w:style w:type="character" w:styleId="1106" w:customStyle="1">
    <w:name w:val="文档结构图 字符"/>
    <w:link w:val="1105"/>
    <w:uiPriority w:val="0"/>
    <w:qFormat/>
    <w:rPr>
      <w:rFonts w:eastAsia="宋体"/>
      <w:sz w:val="21"/>
      <w:lang w:val="en-US" w:eastAsia="zh-CN" w:bidi="ar-SA"/>
    </w:rPr>
  </w:style>
  <w:style w:type="paragraph" w:styleId="1107" w:customStyle="1">
    <w:name w:val="批注文字1"/>
    <w:basedOn w:val="889"/>
    <w:link w:val="1108"/>
    <w:uiPriority w:val="99"/>
    <w:qFormat/>
    <w:pPr>
      <w:jc w:val="left"/>
    </w:pPr>
    <w:rPr>
      <w:rFonts w:ascii="Times New Roman" w:hAnsi="Times New Roman" w:eastAsia="宋体" w:cs="Times New Roman"/>
      <w:sz w:val="21"/>
      <w:lang w:val="en-US"/>
    </w:rPr>
  </w:style>
  <w:style w:type="character" w:styleId="1108" w:customStyle="1">
    <w:name w:val="批注文字 字符"/>
    <w:link w:val="1107"/>
    <w:uiPriority w:val="99"/>
    <w:qFormat/>
    <w:rPr>
      <w:rFonts w:eastAsia="宋体"/>
      <w:sz w:val="21"/>
      <w:lang w:val="en-US" w:eastAsia="zh-CN" w:bidi="ar-SA"/>
    </w:rPr>
  </w:style>
  <w:style w:type="paragraph" w:styleId="1109" w:customStyle="1">
    <w:name w:val="索引 61"/>
    <w:basedOn w:val="889"/>
    <w:next w:val="889"/>
    <w:uiPriority w:val="0"/>
    <w:semiHidden/>
    <w:qFormat/>
    <w:pPr>
      <w:ind w:left="2100"/>
    </w:pPr>
  </w:style>
  <w:style w:type="paragraph" w:styleId="1110" w:customStyle="1">
    <w:name w:val="称呼1"/>
    <w:basedOn w:val="889"/>
    <w:next w:val="889"/>
    <w:uiPriority w:val="0"/>
    <w:qFormat/>
    <w:rPr>
      <w:rFonts w:ascii="仿宋_GB2312" w:eastAsia="仿宋_GB2312"/>
      <w:sz w:val="28"/>
    </w:rPr>
  </w:style>
  <w:style w:type="paragraph" w:styleId="1111" w:customStyle="1">
    <w:name w:val="正文文本 31"/>
    <w:basedOn w:val="889"/>
    <w:uiPriority w:val="0"/>
    <w:qFormat/>
    <w:rPr>
      <w:rFonts w:ascii="仿宋_GB2312" w:hAnsi="Arial" w:eastAsia="仿宋_GB2312"/>
      <w:sz w:val="32"/>
    </w:rPr>
  </w:style>
  <w:style w:type="paragraph" w:styleId="1112" w:customStyle="1">
    <w:name w:val="正文文本1"/>
    <w:basedOn w:val="889"/>
    <w:uiPriority w:val="0"/>
    <w:qFormat/>
    <w:rPr>
      <w:rFonts w:ascii="楷体_GB2312" w:hAnsi="Arial" w:eastAsia="楷体_GB2312"/>
      <w:sz w:val="28"/>
    </w:rPr>
  </w:style>
  <w:style w:type="paragraph" w:styleId="1113" w:customStyle="1">
    <w:name w:val="正文文本缩进11"/>
    <w:basedOn w:val="889"/>
    <w:link w:val="1114"/>
    <w:uiPriority w:val="0"/>
    <w:qFormat/>
    <w:pPr>
      <w:ind w:firstLine="645"/>
    </w:pPr>
    <w:rPr>
      <w:rFonts w:ascii="楷体_GB2312" w:hAnsi="Times New Roman" w:eastAsia="楷体_GB2312" w:cs="Times New Roman"/>
      <w:sz w:val="32"/>
      <w:lang w:val="en-US"/>
    </w:rPr>
  </w:style>
  <w:style w:type="character" w:styleId="1114" w:customStyle="1">
    <w:name w:val="正文文本缩进 字符"/>
    <w:link w:val="1113"/>
    <w:uiPriority w:val="0"/>
    <w:qFormat/>
    <w:rPr>
      <w:rFonts w:ascii="楷体_GB2312" w:eastAsia="楷体_GB2312"/>
      <w:sz w:val="32"/>
      <w:lang w:val="en-US" w:eastAsia="zh-CN" w:bidi="ar-SA"/>
    </w:rPr>
  </w:style>
  <w:style w:type="paragraph" w:styleId="1115" w:customStyle="1">
    <w:name w:val="文本块1"/>
    <w:basedOn w:val="889"/>
    <w:uiPriority w:val="99"/>
    <w:unhideWhenUsed/>
    <w:qFormat/>
    <w:pPr>
      <w:ind w:left="1440" w:right="1440"/>
      <w:spacing w:after="120"/>
    </w:pPr>
  </w:style>
  <w:style w:type="paragraph" w:styleId="1116" w:customStyle="1">
    <w:name w:val="索引 41"/>
    <w:basedOn w:val="889"/>
    <w:next w:val="889"/>
    <w:uiPriority w:val="0"/>
    <w:semiHidden/>
    <w:qFormat/>
    <w:pPr>
      <w:ind w:left="1260"/>
    </w:pPr>
  </w:style>
  <w:style w:type="paragraph" w:styleId="1117" w:customStyle="1">
    <w:name w:val="目录 51"/>
    <w:basedOn w:val="889"/>
    <w:next w:val="889"/>
    <w:uiPriority w:val="0"/>
    <w:semiHidden/>
    <w:qFormat/>
    <w:pPr>
      <w:ind w:left="840"/>
      <w:jc w:val="left"/>
    </w:pPr>
    <w:rPr>
      <w:sz w:val="18"/>
    </w:rPr>
  </w:style>
  <w:style w:type="paragraph" w:styleId="1118" w:customStyle="1">
    <w:name w:val="目录 31"/>
    <w:basedOn w:val="889"/>
    <w:next w:val="889"/>
    <w:uiPriority w:val="0"/>
    <w:semiHidden/>
    <w:qFormat/>
    <w:pPr>
      <w:ind w:left="420"/>
      <w:jc w:val="left"/>
    </w:pPr>
    <w:rPr>
      <w:i/>
    </w:rPr>
  </w:style>
  <w:style w:type="paragraph" w:styleId="1119" w:customStyle="1">
    <w:name w:val="纯文本11"/>
    <w:basedOn w:val="889"/>
    <w:link w:val="1120"/>
    <w:uiPriority w:val="0"/>
    <w:qFormat/>
    <w:rPr>
      <w:rFonts w:ascii="宋体" w:hAnsi="Courier New" w:eastAsia="宋体" w:cs="Times New Roman"/>
      <w:sz w:val="21"/>
      <w:lang w:val="en-US"/>
    </w:rPr>
  </w:style>
  <w:style w:type="character" w:styleId="1120" w:customStyle="1">
    <w:name w:val="纯文本 字符"/>
    <w:link w:val="1119"/>
    <w:uiPriority w:val="0"/>
    <w:qFormat/>
    <w:rPr>
      <w:rFonts w:ascii="宋体" w:hAnsi="Courier New" w:eastAsia="宋体"/>
      <w:sz w:val="21"/>
      <w:lang w:val="en-US" w:eastAsia="zh-CN" w:bidi="ar-SA"/>
    </w:rPr>
  </w:style>
  <w:style w:type="paragraph" w:styleId="1121" w:customStyle="1">
    <w:name w:val="目录 81"/>
    <w:basedOn w:val="889"/>
    <w:next w:val="889"/>
    <w:uiPriority w:val="0"/>
    <w:semiHidden/>
    <w:qFormat/>
    <w:pPr>
      <w:ind w:left="1470"/>
      <w:jc w:val="left"/>
    </w:pPr>
    <w:rPr>
      <w:sz w:val="18"/>
    </w:rPr>
  </w:style>
  <w:style w:type="paragraph" w:styleId="1122" w:customStyle="1">
    <w:name w:val="索引 31"/>
    <w:basedOn w:val="889"/>
    <w:next w:val="889"/>
    <w:uiPriority w:val="0"/>
    <w:semiHidden/>
    <w:qFormat/>
    <w:pPr>
      <w:ind w:left="840"/>
    </w:pPr>
  </w:style>
  <w:style w:type="paragraph" w:styleId="1123" w:customStyle="1">
    <w:name w:val="日期1"/>
    <w:basedOn w:val="889"/>
    <w:next w:val="889"/>
    <w:uiPriority w:val="0"/>
    <w:qFormat/>
    <w:pPr>
      <w:ind w:left="100"/>
    </w:pPr>
    <w:rPr>
      <w:sz w:val="28"/>
    </w:rPr>
  </w:style>
  <w:style w:type="paragraph" w:styleId="1124" w:customStyle="1">
    <w:name w:val="正文文本缩进 21"/>
    <w:basedOn w:val="889"/>
    <w:link w:val="1125"/>
    <w:uiPriority w:val="0"/>
    <w:qFormat/>
    <w:pPr>
      <w:ind w:left="630" w:firstLine="645"/>
    </w:pPr>
    <w:rPr>
      <w:rFonts w:ascii="Arial" w:hAnsi="Arial" w:eastAsia="仿宋_GB2312" w:cs="Times New Roman"/>
      <w:sz w:val="32"/>
      <w:lang w:val="en-US"/>
    </w:rPr>
  </w:style>
  <w:style w:type="character" w:styleId="1125" w:customStyle="1">
    <w:name w:val="正文文本缩进 2 字符"/>
    <w:link w:val="1124"/>
    <w:uiPriority w:val="0"/>
    <w:qFormat/>
    <w:rPr>
      <w:rFonts w:ascii="Arial" w:hAnsi="Arial" w:eastAsia="仿宋_GB2312"/>
      <w:sz w:val="32"/>
      <w:lang w:val="en-US" w:eastAsia="zh-CN" w:bidi="ar-SA"/>
    </w:rPr>
  </w:style>
  <w:style w:type="paragraph" w:styleId="1126" w:customStyle="1">
    <w:name w:val="尾注文本1"/>
    <w:basedOn w:val="889"/>
    <w:uiPriority w:val="0"/>
    <w:qFormat/>
    <w:pPr>
      <w:jc w:val="left"/>
    </w:pPr>
    <w:rPr>
      <w:szCs w:val="24"/>
    </w:rPr>
  </w:style>
  <w:style w:type="paragraph" w:styleId="1127" w:customStyle="1">
    <w:name w:val="批注框文本1"/>
    <w:basedOn w:val="889"/>
    <w:uiPriority w:val="0"/>
    <w:semiHidden/>
    <w:qFormat/>
    <w:rPr>
      <w:sz w:val="18"/>
      <w:szCs w:val="18"/>
    </w:rPr>
  </w:style>
  <w:style w:type="paragraph" w:styleId="1128" w:customStyle="1">
    <w:name w:val="页脚1"/>
    <w:basedOn w:val="889"/>
    <w:link w:val="1129"/>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129" w:customStyle="1">
    <w:name w:val="页脚 字符"/>
    <w:link w:val="1128"/>
    <w:uiPriority w:val="0"/>
    <w:qFormat/>
    <w:rPr>
      <w:sz w:val="18"/>
    </w:rPr>
  </w:style>
  <w:style w:type="paragraph" w:styleId="1130" w:customStyle="1">
    <w:name w:val="页眉1"/>
    <w:basedOn w:val="889"/>
    <w:uiPriority w:val="0"/>
    <w:qFormat/>
    <w:pPr>
      <w:jc w:val="center"/>
      <w:tabs>
        <w:tab w:val="center" w:pos="4153" w:leader="none"/>
        <w:tab w:val="right" w:pos="8306" w:leader="none"/>
      </w:tabs>
      <w:pBdr>
        <w:bottom w:val="single" w:color="000000" w:sz="6" w:space="1"/>
      </w:pBdr>
    </w:pPr>
    <w:rPr>
      <w:sz w:val="18"/>
    </w:rPr>
  </w:style>
  <w:style w:type="paragraph" w:styleId="1131" w:customStyle="1">
    <w:name w:val="签名1"/>
    <w:basedOn w:val="889"/>
    <w:uiPriority w:val="0"/>
    <w:qFormat/>
    <w:pPr>
      <w:jc w:val="center"/>
      <w:spacing w:after="600" w:line="312" w:lineRule="atLeast"/>
    </w:pPr>
    <w:rPr>
      <w:rFonts w:eastAsia="仿宋_GB2312"/>
      <w:sz w:val="24"/>
    </w:rPr>
  </w:style>
  <w:style w:type="paragraph" w:styleId="1132" w:customStyle="1">
    <w:name w:val="目录 11"/>
    <w:basedOn w:val="889"/>
    <w:next w:val="889"/>
    <w:uiPriority w:val="0"/>
    <w:semiHidden/>
    <w:qFormat/>
    <w:pPr>
      <w:jc w:val="left"/>
      <w:spacing w:before="120" w:after="120"/>
    </w:pPr>
    <w:rPr>
      <w:b/>
      <w:caps/>
    </w:rPr>
  </w:style>
  <w:style w:type="paragraph" w:styleId="1133" w:customStyle="1">
    <w:name w:val="目录 41"/>
    <w:basedOn w:val="889"/>
    <w:next w:val="889"/>
    <w:uiPriority w:val="0"/>
    <w:semiHidden/>
    <w:qFormat/>
    <w:pPr>
      <w:ind w:left="630"/>
      <w:jc w:val="left"/>
    </w:pPr>
    <w:rPr>
      <w:sz w:val="18"/>
    </w:rPr>
  </w:style>
  <w:style w:type="paragraph" w:styleId="1134" w:customStyle="1">
    <w:name w:val="索引标题1"/>
    <w:basedOn w:val="889"/>
    <w:next w:val="1135"/>
    <w:uiPriority w:val="0"/>
    <w:semiHidden/>
    <w:qFormat/>
  </w:style>
  <w:style w:type="paragraph" w:styleId="1135" w:customStyle="1">
    <w:name w:val="索引 11"/>
    <w:basedOn w:val="889"/>
    <w:next w:val="889"/>
    <w:uiPriority w:val="0"/>
    <w:semiHidden/>
    <w:qFormat/>
    <w:rPr>
      <w:rFonts w:ascii="仿宋_GB2312" w:hAnsi="宋体" w:eastAsia="仿宋_GB2312"/>
      <w:sz w:val="30"/>
      <w:szCs w:val="24"/>
    </w:rPr>
  </w:style>
  <w:style w:type="paragraph" w:styleId="1136" w:customStyle="1">
    <w:name w:val="副标题1"/>
    <w:basedOn w:val="889"/>
    <w:next w:val="889"/>
    <w:uiPriority w:val="0"/>
    <w:qFormat/>
    <w:pPr>
      <w:jc w:val="left"/>
      <w:spacing w:after="600" w:line="276" w:lineRule="auto"/>
      <w:widowControl/>
    </w:pPr>
    <w:rPr>
      <w:rFonts w:ascii="Cambria" w:hAnsi="Cambria"/>
      <w:i/>
      <w:iCs/>
      <w:spacing w:val="13"/>
      <w:sz w:val="24"/>
      <w:szCs w:val="24"/>
      <w:lang w:eastAsia="en-US" w:bidi="en-US"/>
    </w:rPr>
  </w:style>
  <w:style w:type="paragraph" w:styleId="1137" w:customStyle="1">
    <w:name w:val="脚注文本1"/>
    <w:basedOn w:val="889"/>
    <w:uiPriority w:val="0"/>
    <w:qFormat/>
    <w:pPr>
      <w:jc w:val="left"/>
    </w:pPr>
    <w:rPr>
      <w:sz w:val="18"/>
      <w:szCs w:val="18"/>
    </w:rPr>
  </w:style>
  <w:style w:type="paragraph" w:styleId="1138" w:customStyle="1">
    <w:name w:val="目录 61"/>
    <w:basedOn w:val="889"/>
    <w:next w:val="889"/>
    <w:uiPriority w:val="0"/>
    <w:semiHidden/>
    <w:qFormat/>
    <w:pPr>
      <w:ind w:left="1050"/>
      <w:jc w:val="left"/>
    </w:pPr>
    <w:rPr>
      <w:sz w:val="18"/>
    </w:rPr>
  </w:style>
  <w:style w:type="paragraph" w:styleId="1139" w:customStyle="1">
    <w:name w:val="正文文本缩进 31"/>
    <w:basedOn w:val="889"/>
    <w:link w:val="1140"/>
    <w:uiPriority w:val="0"/>
    <w:qFormat/>
    <w:pPr>
      <w:ind w:left="645" w:firstLine="645"/>
    </w:pPr>
    <w:rPr>
      <w:rFonts w:ascii="Arial" w:hAnsi="Arial" w:eastAsia="仿宋_GB2312" w:cs="Times New Roman"/>
      <w:color w:val="ffff00"/>
      <w:sz w:val="32"/>
      <w:lang w:val="en-US"/>
    </w:rPr>
  </w:style>
  <w:style w:type="character" w:styleId="1140" w:customStyle="1">
    <w:name w:val="正文文本缩进 3 字符"/>
    <w:link w:val="1139"/>
    <w:uiPriority w:val="0"/>
    <w:qFormat/>
    <w:rPr>
      <w:rFonts w:ascii="Arial" w:hAnsi="Arial" w:eastAsia="仿宋_GB2312"/>
      <w:color w:val="ffff00"/>
      <w:sz w:val="32"/>
      <w:lang w:val="en-US" w:eastAsia="zh-CN" w:bidi="ar-SA"/>
    </w:rPr>
  </w:style>
  <w:style w:type="paragraph" w:styleId="1141" w:customStyle="1">
    <w:name w:val="索引 71"/>
    <w:basedOn w:val="889"/>
    <w:next w:val="889"/>
    <w:uiPriority w:val="0"/>
    <w:semiHidden/>
    <w:qFormat/>
    <w:pPr>
      <w:ind w:left="2520"/>
    </w:pPr>
  </w:style>
  <w:style w:type="paragraph" w:styleId="1142" w:customStyle="1">
    <w:name w:val="索引 91"/>
    <w:basedOn w:val="889"/>
    <w:next w:val="889"/>
    <w:uiPriority w:val="0"/>
    <w:semiHidden/>
    <w:qFormat/>
    <w:pPr>
      <w:ind w:left="3360"/>
    </w:pPr>
  </w:style>
  <w:style w:type="paragraph" w:styleId="1143" w:customStyle="1">
    <w:name w:val="图表目录1"/>
    <w:basedOn w:val="889"/>
    <w:next w:val="889"/>
    <w:uiPriority w:val="0"/>
    <w:semiHidden/>
    <w:qFormat/>
    <w:pPr>
      <w:ind w:left="840" w:hanging="420"/>
    </w:pPr>
  </w:style>
  <w:style w:type="paragraph" w:styleId="1144" w:customStyle="1">
    <w:name w:val="目录 21"/>
    <w:basedOn w:val="889"/>
    <w:next w:val="889"/>
    <w:uiPriority w:val="0"/>
    <w:semiHidden/>
    <w:qFormat/>
    <w:pPr>
      <w:ind w:left="210"/>
      <w:jc w:val="left"/>
    </w:pPr>
    <w:rPr>
      <w:smallCaps/>
    </w:rPr>
  </w:style>
  <w:style w:type="paragraph" w:styleId="1145" w:customStyle="1">
    <w:name w:val="目录 91"/>
    <w:basedOn w:val="889"/>
    <w:next w:val="889"/>
    <w:uiPriority w:val="0"/>
    <w:semiHidden/>
    <w:qFormat/>
    <w:pPr>
      <w:ind w:left="1680"/>
      <w:jc w:val="left"/>
    </w:pPr>
    <w:rPr>
      <w:sz w:val="18"/>
    </w:rPr>
  </w:style>
  <w:style w:type="paragraph" w:styleId="1146" w:customStyle="1">
    <w:name w:val="正文文本 211"/>
    <w:basedOn w:val="889"/>
    <w:uiPriority w:val="0"/>
    <w:qFormat/>
    <w:pPr>
      <w:jc w:val="center"/>
      <w:widowControl/>
    </w:pPr>
    <w:rPr>
      <w:rFonts w:ascii="楷体_GB2312" w:eastAsia="楷体_GB2312"/>
      <w:sz w:val="28"/>
    </w:rPr>
  </w:style>
  <w:style w:type="paragraph" w:styleId="1147" w:customStyle="1">
    <w:name w:val="HTML 预设格式1"/>
    <w:basedOn w:val="889"/>
    <w:link w:val="11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48" w:customStyle="1">
    <w:name w:val="HTML 预设格式 字符"/>
    <w:link w:val="1147"/>
    <w:uiPriority w:val="0"/>
    <w:qFormat/>
    <w:rPr>
      <w:rFonts w:ascii="黑体" w:hAnsi="Courier New" w:eastAsia="黑体" w:cs="Courier New"/>
      <w:lang w:val="en-US" w:eastAsia="zh-CN" w:bidi="ar-SA"/>
    </w:rPr>
  </w:style>
  <w:style w:type="paragraph" w:styleId="1149" w:customStyle="1">
    <w:name w:val="普通(网站)1"/>
    <w:basedOn w:val="889"/>
    <w:uiPriority w:val="0"/>
    <w:qFormat/>
    <w:pPr>
      <w:jc w:val="left"/>
      <w:spacing w:before="100" w:beforeAutospacing="1" w:after="100" w:afterAutospacing="1"/>
      <w:widowControl/>
    </w:pPr>
    <w:rPr>
      <w:rFonts w:ascii="Arial" w:hAnsi="Arial" w:eastAsia="Arial Unicode MS" w:cs="Arial"/>
      <w:sz w:val="24"/>
      <w:szCs w:val="24"/>
    </w:rPr>
  </w:style>
  <w:style w:type="paragraph" w:styleId="1150" w:customStyle="1">
    <w:name w:val="索引 21"/>
    <w:basedOn w:val="889"/>
    <w:next w:val="889"/>
    <w:uiPriority w:val="0"/>
    <w:semiHidden/>
    <w:qFormat/>
    <w:pPr>
      <w:ind w:left="420"/>
    </w:pPr>
  </w:style>
  <w:style w:type="paragraph" w:styleId="1151" w:customStyle="1">
    <w:name w:val="标题1"/>
    <w:basedOn w:val="889"/>
    <w:link w:val="1152"/>
    <w:uiPriority w:val="0"/>
    <w:qFormat/>
    <w:pPr>
      <w:jc w:val="center"/>
      <w:spacing w:line="420" w:lineRule="exact"/>
      <w:widowControl/>
    </w:pPr>
    <w:rPr>
      <w:rFonts w:ascii="Times New Roman" w:hAnsi="Times New Roman" w:eastAsia="黑体" w:cs="Times New Roman"/>
      <w:b/>
      <w:sz w:val="28"/>
      <w:lang w:val="en-GB"/>
    </w:rPr>
  </w:style>
  <w:style w:type="character" w:styleId="1152" w:customStyle="1">
    <w:name w:val="标题 字符"/>
    <w:link w:val="1151"/>
    <w:uiPriority w:val="0"/>
    <w:qFormat/>
    <w:rPr>
      <w:rFonts w:eastAsia="黑体"/>
      <w:b/>
      <w:sz w:val="28"/>
      <w:lang w:val="en-GB" w:eastAsia="zh-CN" w:bidi="ar-SA"/>
    </w:rPr>
  </w:style>
  <w:style w:type="paragraph" w:styleId="1153" w:customStyle="1">
    <w:name w:val="批注主题1"/>
    <w:basedOn w:val="1107"/>
    <w:next w:val="1107"/>
    <w:link w:val="1154"/>
    <w:uiPriority w:val="0"/>
    <w:semiHidden/>
    <w:qFormat/>
    <w:rPr>
      <w:b/>
      <w:bCs/>
    </w:rPr>
  </w:style>
  <w:style w:type="character" w:styleId="1154" w:customStyle="1">
    <w:name w:val="批注主题 字符"/>
    <w:link w:val="1153"/>
    <w:uiPriority w:val="0"/>
    <w:qFormat/>
    <w:rPr>
      <w:rFonts w:eastAsia="宋体"/>
      <w:b/>
      <w:bCs/>
      <w:sz w:val="21"/>
      <w:lang w:val="en-US" w:eastAsia="zh-CN" w:bidi="ar-SA"/>
    </w:rPr>
  </w:style>
  <w:style w:type="paragraph" w:styleId="1155" w:customStyle="1">
    <w:name w:val="正文首行缩进1"/>
    <w:basedOn w:val="1112"/>
    <w:uiPriority w:val="0"/>
    <w:qFormat/>
    <w:pPr>
      <w:ind w:firstLine="420"/>
      <w:spacing w:after="120"/>
    </w:pPr>
    <w:rPr>
      <w:rFonts w:ascii="Times New Roman" w:hAnsi="Times New Roman" w:eastAsia="宋体"/>
      <w:sz w:val="21"/>
      <w:szCs w:val="24"/>
    </w:rPr>
  </w:style>
  <w:style w:type="table" w:styleId="1156" w:customStyle="1">
    <w:name w:val="网格型1"/>
    <w:basedOn w:val="1089"/>
    <w:uiPriority w:val="39"/>
    <w:qFormat/>
    <w:tblPr/>
  </w:style>
  <w:style w:type="character" w:styleId="1157" w:customStyle="1">
    <w:name w:val="要点1"/>
    <w:uiPriority w:val="0"/>
    <w:qFormat/>
    <w:rPr>
      <w:b/>
      <w:bCs/>
    </w:rPr>
  </w:style>
  <w:style w:type="character" w:styleId="1158" w:customStyle="1">
    <w:name w:val="尾注引用1"/>
    <w:uiPriority w:val="0"/>
    <w:qFormat/>
    <w:rPr>
      <w:vertAlign w:val="superscript"/>
    </w:rPr>
  </w:style>
  <w:style w:type="character" w:styleId="1159" w:customStyle="1">
    <w:name w:val="页码1"/>
    <w:uiPriority w:val="0"/>
    <w:qFormat/>
  </w:style>
  <w:style w:type="character" w:styleId="1160" w:customStyle="1">
    <w:name w:val="已访问的超链接11"/>
    <w:uiPriority w:val="0"/>
    <w:qFormat/>
    <w:rPr>
      <w:color w:val="800080"/>
      <w:u w:val="single"/>
    </w:rPr>
  </w:style>
  <w:style w:type="character" w:styleId="1161" w:customStyle="1">
    <w:name w:val="强调1"/>
    <w:uiPriority w:val="0"/>
    <w:qFormat/>
    <w:rPr>
      <w:b/>
      <w:bCs/>
      <w:i/>
      <w:iCs/>
      <w:spacing w:val="10"/>
      <w:shd w:val="clear" w:color="auto" w:fill="auto"/>
    </w:rPr>
  </w:style>
  <w:style w:type="character" w:styleId="1162" w:customStyle="1">
    <w:name w:val="行号1"/>
    <w:uiPriority w:val="0"/>
    <w:qFormat/>
  </w:style>
  <w:style w:type="character" w:styleId="1163" w:customStyle="1">
    <w:name w:val="HTML 打字机1"/>
    <w:uiPriority w:val="0"/>
    <w:qFormat/>
    <w:rPr>
      <w:rFonts w:ascii="宋体" w:hAnsi="宋体" w:eastAsia="宋体" w:cs="宋体"/>
      <w:sz w:val="24"/>
      <w:szCs w:val="24"/>
    </w:rPr>
  </w:style>
  <w:style w:type="character" w:styleId="1164" w:customStyle="1">
    <w:name w:val="超链接1"/>
    <w:uiPriority w:val="0"/>
    <w:qFormat/>
    <w:rPr>
      <w:color w:val="0000ff"/>
      <w:u w:val="single"/>
    </w:rPr>
  </w:style>
  <w:style w:type="character" w:styleId="1165" w:customStyle="1">
    <w:name w:val="批注引用1"/>
    <w:uiPriority w:val="0"/>
    <w:qFormat/>
    <w:rPr>
      <w:sz w:val="21"/>
    </w:rPr>
  </w:style>
  <w:style w:type="character" w:styleId="1166" w:customStyle="1">
    <w:name w:val="脚注引用1"/>
    <w:uiPriority w:val="0"/>
    <w:qFormat/>
    <w:rPr>
      <w:vertAlign w:val="superscript"/>
    </w:rPr>
  </w:style>
  <w:style w:type="character" w:styleId="1167" w:customStyle="1">
    <w:name w:val="HTML 样本1"/>
    <w:uiPriority w:val="0"/>
    <w:qFormat/>
    <w:rPr>
      <w:rFonts w:ascii="Courier New" w:hAnsi="宋体" w:eastAsia="宋体" w:cs="Courier New"/>
    </w:rPr>
  </w:style>
  <w:style w:type="character" w:styleId="1168" w:customStyle="1">
    <w:name w:val="style131"/>
    <w:uiPriority w:val="0"/>
    <w:qFormat/>
    <w:rPr>
      <w:rFonts w:cs="Times New Roman"/>
      <w:sz w:val="18"/>
      <w:szCs w:val="18"/>
    </w:rPr>
  </w:style>
  <w:style w:type="character" w:styleId="1169" w:customStyle="1">
    <w:name w:val="param-value"/>
    <w:uiPriority w:val="0"/>
    <w:qFormat/>
  </w:style>
  <w:style w:type="character" w:styleId="1170" w:customStyle="1">
    <w:name w:val="标题 Char1"/>
    <w:uiPriority w:val="0"/>
    <w:qFormat/>
    <w:rPr>
      <w:rFonts w:ascii="Cambria" w:eastAsia="宋体" w:cs="Times New Roman"/>
      <w:b/>
      <w:bCs/>
      <w:sz w:val="32"/>
      <w:szCs w:val="32"/>
    </w:rPr>
  </w:style>
  <w:style w:type="character" w:styleId="1171" w:customStyle="1">
    <w:name w:val="纯文本 Char1"/>
    <w:uiPriority w:val="0"/>
    <w:qFormat/>
    <w:rPr>
      <w:rFonts w:ascii="宋体" w:hAnsi="Courier New" w:cs="Courier New"/>
      <w:sz w:val="21"/>
      <w:szCs w:val="21"/>
    </w:rPr>
  </w:style>
  <w:style w:type="character" w:styleId="1172" w:customStyle="1">
    <w:name w:val="无间隔 字符"/>
    <w:link w:val="1173"/>
    <w:uiPriority w:val="0"/>
    <w:qFormat/>
    <w:rPr>
      <w:rFonts w:ascii="Calibri" w:hAnsi="Calibri" w:eastAsia="微软雅黑"/>
      <w:sz w:val="24"/>
      <w:szCs w:val="22"/>
      <w:lang w:val="en-US" w:eastAsia="zh-CN" w:bidi="ar-SA"/>
    </w:rPr>
  </w:style>
  <w:style w:type="paragraph" w:styleId="1173" w:customStyle="1">
    <w:name w:val="无间隔1"/>
    <w:link w:val="1172"/>
    <w:uiPriority w:val="0"/>
    <w:qFormat/>
    <w:pPr>
      <w:jc w:val="both"/>
      <w:widowControl w:val="off"/>
    </w:pPr>
    <w:rPr>
      <w:rFonts w:ascii="Calibri" w:hAnsi="Calibri" w:eastAsia="微软雅黑" w:cs="Times New Roman"/>
      <w:sz w:val="24"/>
      <w:szCs w:val="22"/>
      <w:lang w:val="en-US" w:eastAsia="zh-CN" w:bidi="ar-SA"/>
    </w:rPr>
  </w:style>
  <w:style w:type="character" w:styleId="1174" w:customStyle="1">
    <w:name w:val="title_emph1"/>
    <w:uiPriority w:val="0"/>
    <w:qFormat/>
    <w:rPr>
      <w:rFonts w:ascii="Arial" w:cs="Arial"/>
      <w:b/>
      <w:bCs/>
      <w:sz w:val="18"/>
      <w:szCs w:val="18"/>
    </w:rPr>
  </w:style>
  <w:style w:type="character" w:styleId="1175" w:customStyle="1">
    <w:name w:val="Char Char26"/>
    <w:uiPriority w:val="0"/>
    <w:qFormat/>
    <w:rPr>
      <w:b/>
      <w:bCs/>
      <w:sz w:val="32"/>
      <w:szCs w:val="32"/>
    </w:rPr>
  </w:style>
  <w:style w:type="character" w:styleId="1176" w:customStyle="1">
    <w:name w:val="华宇段落1 Char Char"/>
    <w:uiPriority w:val="0"/>
    <w:qFormat/>
    <w:rPr>
      <w:rFonts w:eastAsia="宋体"/>
      <w:bCs/>
      <w:sz w:val="24"/>
      <w:szCs w:val="24"/>
      <w:lang w:val="en-US" w:eastAsia="zh-CN" w:bidi="ar-SA"/>
    </w:rPr>
  </w:style>
  <w:style w:type="character" w:styleId="1177" w:customStyle="1">
    <w:name w:val="中等深浅网格 2 - 强调文字颜色 61"/>
    <w:uiPriority w:val="0"/>
    <w:qFormat/>
    <w:rPr>
      <w:smallCaps/>
      <w:spacing w:val="5"/>
      <w:u w:val="single"/>
    </w:rPr>
  </w:style>
  <w:style w:type="character" w:styleId="1178" w:customStyle="1">
    <w:name w:val="A2"/>
    <w:uiPriority w:val="0"/>
    <w:qFormat/>
    <w:rPr>
      <w:rFonts w:cs="Helvetica"/>
      <w:color w:val="000000"/>
      <w:sz w:val="18"/>
      <w:szCs w:val="18"/>
    </w:rPr>
  </w:style>
  <w:style w:type="character" w:styleId="1179" w:customStyle="1">
    <w:name w:val="纯文本 Char Char Char1"/>
    <w:uiPriority w:val="0"/>
    <w:qFormat/>
    <w:rPr>
      <w:rFonts w:ascii="宋体" w:hAnsi="Courier New" w:eastAsia="宋体"/>
      <w:sz w:val="21"/>
      <w:szCs w:val="21"/>
      <w:lang w:val="en-US" w:eastAsia="zh-CN" w:bidi="ar-SA"/>
    </w:rPr>
  </w:style>
  <w:style w:type="character" w:styleId="1180" w:customStyle="1">
    <w:name w:val="样式 首行缩进:  2 字符 Char"/>
    <w:uiPriority w:val="0"/>
    <w:qFormat/>
    <w:rPr>
      <w:rFonts w:eastAsia="宋体" w:cs="宋体"/>
      <w:sz w:val="24"/>
      <w:lang w:val="en-US" w:eastAsia="zh-CN" w:bidi="ar-SA"/>
    </w:rPr>
  </w:style>
  <w:style w:type="character" w:styleId="1181" w:customStyle="1">
    <w:name w:val="纯文本 Char Char Char"/>
    <w:uiPriority w:val="0"/>
    <w:qFormat/>
    <w:rPr>
      <w:rFonts w:ascii="宋体" w:hAnsi="Courier New" w:eastAsia="宋体"/>
      <w:sz w:val="21"/>
      <w:szCs w:val="21"/>
      <w:lang w:val="en-US" w:eastAsia="zh-CN" w:bidi="ar-SA"/>
    </w:rPr>
  </w:style>
  <w:style w:type="character" w:styleId="1182" w:customStyle="1">
    <w:name w:val="小四 段落 宋体 Char1"/>
    <w:uiPriority w:val="0"/>
    <w:qFormat/>
    <w:rPr>
      <w:rFonts w:eastAsia="宋体"/>
      <w:sz w:val="24"/>
      <w:szCs w:val="24"/>
      <w:lang w:val="en-US" w:eastAsia="zh-CN" w:bidi="ar-SA"/>
    </w:rPr>
  </w:style>
  <w:style w:type="character" w:styleId="1183" w:customStyle="1">
    <w:name w:val="3zw"/>
    <w:uiPriority w:val="0"/>
    <w:qFormat/>
  </w:style>
  <w:style w:type="character" w:styleId="1184" w:customStyle="1">
    <w:name w:val="普通文字1 Char"/>
    <w:uiPriority w:val="0"/>
    <w:qFormat/>
    <w:rPr>
      <w:rFonts w:ascii="宋体" w:eastAsia="宋体"/>
      <w:sz w:val="21"/>
      <w:szCs w:val="21"/>
      <w:lang w:val="en-US" w:eastAsia="zh-CN" w:bidi="ar-SA"/>
    </w:rPr>
  </w:style>
  <w:style w:type="character" w:styleId="1185" w:customStyle="1">
    <w:name w:val="subtitle1"/>
    <w:uiPriority w:val="0"/>
    <w:qFormat/>
    <w:rPr>
      <w:rFonts w:ascii="Georgia" w:hAnsi="Georgia"/>
      <w:b/>
      <w:bCs/>
      <w:color w:val="666666"/>
      <w:sz w:val="18"/>
      <w:szCs w:val="18"/>
    </w:rPr>
  </w:style>
  <w:style w:type="character" w:styleId="1186" w:customStyle="1">
    <w:name w:val="标准文本 Char Char"/>
    <w:uiPriority w:val="0"/>
    <w:qFormat/>
    <w:rPr>
      <w:rFonts w:eastAsia="宋体" w:cs="宋体"/>
      <w:sz w:val="24"/>
      <w:szCs w:val="24"/>
      <w:lang w:val="en-US" w:eastAsia="zh-CN" w:bidi="ar-SA"/>
    </w:rPr>
  </w:style>
  <w:style w:type="character" w:styleId="1187" w:customStyle="1">
    <w:name w:val="中等深浅列表 2 - 强调文字颜色 61"/>
    <w:uiPriority w:val="0"/>
    <w:qFormat/>
    <w:rPr>
      <w:b/>
      <w:bCs/>
    </w:rPr>
  </w:style>
  <w:style w:type="character" w:styleId="1188" w:customStyle="1">
    <w:name w:val="case31"/>
    <w:uiPriority w:val="0"/>
    <w:qFormat/>
    <w:rPr>
      <w:sz w:val="21"/>
      <w:szCs w:val="21"/>
    </w:rPr>
  </w:style>
  <w:style w:type="character" w:styleId="1189" w:customStyle="1">
    <w:name w:val="Char Char2"/>
    <w:uiPriority w:val="0"/>
    <w:qFormat/>
    <w:rPr>
      <w:rFonts w:ascii="宋体" w:hAnsi="Courier New" w:eastAsia="宋体"/>
      <w:sz w:val="21"/>
      <w:szCs w:val="21"/>
      <w:lang w:val="en-US" w:eastAsia="zh-CN" w:bidi="ar-SA"/>
    </w:rPr>
  </w:style>
  <w:style w:type="character" w:styleId="1190" w:customStyle="1">
    <w:name w:val="ih151"/>
    <w:uiPriority w:val="0"/>
    <w:qFormat/>
    <w:rPr>
      <w:color w:val="666666"/>
      <w:sz w:val="18"/>
      <w:szCs w:val="18"/>
      <w:u w:val="none"/>
    </w:rPr>
  </w:style>
  <w:style w:type="character" w:styleId="1191" w:customStyle="1">
    <w:name w:val="content"/>
    <w:uiPriority w:val="0"/>
    <w:qFormat/>
  </w:style>
  <w:style w:type="character" w:styleId="1192" w:customStyle="1">
    <w:name w:val="小四 段落 宋体 Char Char Char Char Char Char"/>
    <w:uiPriority w:val="0"/>
    <w:qFormat/>
    <w:rPr>
      <w:rFonts w:eastAsia="宋体"/>
      <w:sz w:val="24"/>
      <w:szCs w:val="24"/>
      <w:lang w:val="en-US" w:eastAsia="zh-CN" w:bidi="ar-SA"/>
    </w:rPr>
  </w:style>
  <w:style w:type="character" w:styleId="1193" w:customStyle="1">
    <w:name w:val="111111 Char"/>
    <w:link w:val="1194"/>
    <w:uiPriority w:val="0"/>
    <w:qFormat/>
    <w:rPr>
      <w:rFonts w:ascii="宋体" w:hAnsi="宋体" w:eastAsia="黑体" w:cs="宋体"/>
      <w:b/>
      <w:bCs/>
      <w:sz w:val="21"/>
      <w:szCs w:val="21"/>
      <w:lang w:val="en-US" w:eastAsia="zh-CN" w:bidi="ar-SA"/>
    </w:rPr>
  </w:style>
  <w:style w:type="paragraph" w:styleId="1194" w:customStyle="1">
    <w:name w:val="111111"/>
    <w:basedOn w:val="889"/>
    <w:link w:val="1193"/>
    <w:uiPriority w:val="0"/>
    <w:qFormat/>
    <w:pPr>
      <w:jc w:val="center"/>
      <w:spacing w:before="120" w:after="120"/>
    </w:pPr>
    <w:rPr>
      <w:rFonts w:ascii="宋体" w:hAnsi="宋体" w:eastAsia="黑体"/>
      <w:b/>
      <w:bCs/>
      <w:sz w:val="21"/>
      <w:szCs w:val="21"/>
      <w:lang w:val="en-US"/>
    </w:rPr>
  </w:style>
  <w:style w:type="character" w:styleId="1195" w:customStyle="1">
    <w:name w:val="normalfont1"/>
    <w:uiPriority w:val="0"/>
    <w:qFormat/>
    <w:rPr>
      <w:rFonts w:ascii="ˎ̥" w:hAnsi="ˎ̥"/>
      <w:sz w:val="18"/>
      <w:szCs w:val="18"/>
      <w:u w:val="none"/>
    </w:rPr>
  </w:style>
  <w:style w:type="character" w:styleId="1196" w:customStyle="1">
    <w:name w:val="Char Char17"/>
    <w:uiPriority w:val="0"/>
    <w:qFormat/>
    <w:rPr>
      <w:rFonts w:ascii="宋体" w:hAnsi="Courier New"/>
      <w:sz w:val="21"/>
      <w:szCs w:val="21"/>
    </w:rPr>
  </w:style>
  <w:style w:type="character" w:styleId="1197" w:customStyle="1">
    <w:name w:val="Char Char20"/>
    <w:uiPriority w:val="0"/>
    <w:qFormat/>
    <w:rPr>
      <w:rFonts w:ascii="Arial" w:hAnsi="Arial" w:eastAsia="黑体"/>
      <w:sz w:val="21"/>
      <w:szCs w:val="21"/>
    </w:rPr>
  </w:style>
  <w:style w:type="character" w:styleId="1198" w:customStyle="1">
    <w:name w:val="point_normal1"/>
    <w:uiPriority w:val="0"/>
    <w:qFormat/>
    <w:rPr>
      <w:rFonts w:ascii="Arial" w:hAnsi="Arial" w:cs="Arial"/>
      <w:sz w:val="18"/>
      <w:szCs w:val="18"/>
    </w:rPr>
  </w:style>
  <w:style w:type="character" w:styleId="1199" w:customStyle="1">
    <w:name w:val="2nd level Char"/>
    <w:uiPriority w:val="0"/>
    <w:qFormat/>
    <w:rPr>
      <w:rFonts w:ascii="Arial" w:hAnsi="Arial" w:eastAsia="黑体"/>
      <w:b/>
      <w:bCs/>
      <w:sz w:val="32"/>
      <w:szCs w:val="32"/>
      <w:lang w:val="en-US" w:eastAsia="zh-CN" w:bidi="ar-SA"/>
    </w:rPr>
  </w:style>
  <w:style w:type="character" w:styleId="1200" w:customStyle="1">
    <w:name w:val="h Char Char"/>
    <w:uiPriority w:val="0"/>
    <w:qFormat/>
    <w:rPr>
      <w:rFonts w:eastAsia="宋体"/>
      <w:sz w:val="18"/>
      <w:szCs w:val="18"/>
      <w:lang w:val="en-US" w:eastAsia="zh-CN" w:bidi="ar-SA"/>
    </w:rPr>
  </w:style>
  <w:style w:type="character" w:styleId="1201" w:customStyle="1">
    <w:name w:val="Char Char22"/>
    <w:uiPriority w:val="0"/>
    <w:qFormat/>
    <w:rPr>
      <w:b/>
      <w:bCs/>
      <w:sz w:val="24"/>
      <w:szCs w:val="24"/>
    </w:rPr>
  </w:style>
  <w:style w:type="character" w:styleId="1202" w:customStyle="1">
    <w:name w:val="标题 3 Char"/>
    <w:uiPriority w:val="0"/>
    <w:qFormat/>
    <w:rPr>
      <w:rFonts w:ascii="宋体" w:hAnsi="宋体" w:eastAsia="宋体"/>
      <w:b/>
      <w:bCs/>
      <w:sz w:val="24"/>
      <w:szCs w:val="32"/>
      <w:lang w:val="en-US" w:eastAsia="zh-CN" w:bidi="ar-SA"/>
    </w:rPr>
  </w:style>
  <w:style w:type="character" w:styleId="1203" w:customStyle="1">
    <w:name w:val="样式 宋体 小四"/>
    <w:uiPriority w:val="0"/>
    <w:qFormat/>
    <w:rPr>
      <w:rFonts w:ascii="宋体" w:hAnsi="宋体"/>
      <w:sz w:val="24"/>
    </w:rPr>
  </w:style>
  <w:style w:type="character" w:styleId="1204" w:customStyle="1">
    <w:name w:val="Char Char28"/>
    <w:uiPriority w:val="0"/>
    <w:qFormat/>
    <w:rPr>
      <w:rFonts w:ascii="Arial" w:hAnsi="Arial" w:eastAsia="黑体" w:cs="Arial"/>
      <w:b/>
      <w:bCs/>
      <w:sz w:val="32"/>
      <w:szCs w:val="32"/>
    </w:rPr>
  </w:style>
  <w:style w:type="character" w:styleId="1205" w:customStyle="1">
    <w:name w:val="Char Char21"/>
    <w:uiPriority w:val="0"/>
    <w:qFormat/>
    <w:rPr>
      <w:rFonts w:ascii="Arial" w:hAnsi="Arial" w:eastAsia="黑体"/>
      <w:sz w:val="24"/>
      <w:szCs w:val="24"/>
    </w:rPr>
  </w:style>
  <w:style w:type="character" w:styleId="1206" w:customStyle="1">
    <w:name w:val="正文缩进 字符"/>
    <w:link w:val="902"/>
    <w:uiPriority w:val="0"/>
    <w:qFormat/>
    <w:rPr>
      <w:rFonts w:eastAsia="宋体"/>
      <w:lang w:bidi="ar-SA"/>
    </w:rPr>
  </w:style>
  <w:style w:type="character" w:styleId="1207" w:customStyle="1">
    <w:name w:val="小四 段落 宋体 Char Char Char1"/>
    <w:uiPriority w:val="0"/>
    <w:qFormat/>
    <w:rPr>
      <w:rFonts w:ascii="宋体" w:hAnsi="宋体" w:eastAsia="宋体"/>
      <w:sz w:val="24"/>
      <w:szCs w:val="24"/>
      <w:lang w:val="en-US" w:eastAsia="zh-CN" w:bidi="ar-SA"/>
    </w:rPr>
  </w:style>
  <w:style w:type="character" w:styleId="1208" w:customStyle="1">
    <w:name w:val="content_lineheight1"/>
    <w:uiPriority w:val="0"/>
    <w:qFormat/>
  </w:style>
  <w:style w:type="character" w:styleId="1209" w:customStyle="1">
    <w:name w:val="华宇段落1 Char Char Char"/>
    <w:uiPriority w:val="0"/>
    <w:qFormat/>
    <w:rPr>
      <w:rFonts w:eastAsia="宋体"/>
      <w:bCs/>
      <w:sz w:val="24"/>
      <w:szCs w:val="24"/>
      <w:lang w:val="en-US" w:eastAsia="zh-CN" w:bidi="ar-SA"/>
    </w:rPr>
  </w:style>
  <w:style w:type="character" w:styleId="1210" w:customStyle="1">
    <w:name w:val="style13"/>
    <w:uiPriority w:val="0"/>
    <w:qFormat/>
    <w:rPr>
      <w:sz w:val="18"/>
      <w:szCs w:val="18"/>
    </w:rPr>
  </w:style>
  <w:style w:type="character" w:styleId="1211" w:customStyle="1">
    <w:name w:val="样式 首行缩进:  2 字符 Char Char"/>
    <w:link w:val="1212"/>
    <w:uiPriority w:val="0"/>
    <w:qFormat/>
    <w:rPr>
      <w:rFonts w:eastAsia="宋体" w:cs="宋体"/>
      <w:sz w:val="24"/>
      <w:lang w:val="en-US" w:eastAsia="zh-CN" w:bidi="ar-SA"/>
    </w:rPr>
  </w:style>
  <w:style w:type="paragraph" w:styleId="1212" w:customStyle="1">
    <w:name w:val="样式 首行缩进:  2 字符"/>
    <w:basedOn w:val="889"/>
    <w:link w:val="1211"/>
    <w:uiPriority w:val="0"/>
    <w:qFormat/>
    <w:pPr>
      <w:ind w:firstLine="480"/>
      <w:spacing w:line="360" w:lineRule="auto"/>
    </w:pPr>
    <w:rPr>
      <w:rFonts w:ascii="Times New Roman" w:hAnsi="Times New Roman" w:eastAsia="宋体"/>
      <w:sz w:val="24"/>
      <w:lang w:val="en-US"/>
    </w:rPr>
  </w:style>
  <w:style w:type="character" w:styleId="1213" w:customStyle="1">
    <w:name w:val="Char Char25"/>
    <w:uiPriority w:val="0"/>
    <w:qFormat/>
    <w:rPr>
      <w:rFonts w:ascii="Arial" w:hAnsi="Arial" w:eastAsia="黑体"/>
      <w:b/>
      <w:sz w:val="28"/>
    </w:rPr>
  </w:style>
  <w:style w:type="character" w:styleId="1214" w:customStyle="1">
    <w:name w:val="apple-converted-space"/>
    <w:uiPriority w:val="0"/>
    <w:qFormat/>
  </w:style>
  <w:style w:type="character" w:styleId="1215" w:customStyle="1">
    <w:name w:val="已访问的超链接1"/>
    <w:uiPriority w:val="0"/>
    <w:qFormat/>
    <w:rPr>
      <w:color w:val="000000"/>
      <w:u w:val="none"/>
    </w:rPr>
  </w:style>
  <w:style w:type="character" w:styleId="1216" w:customStyle="1">
    <w:name w:val="para_small"/>
    <w:uiPriority w:val="0"/>
    <w:qFormat/>
  </w:style>
  <w:style w:type="character" w:styleId="121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8" w:customStyle="1">
    <w:name w:val="标准小四 Char Char"/>
    <w:uiPriority w:val="0"/>
    <w:qFormat/>
    <w:rPr>
      <w:rFonts w:ascii="Arial" w:hAnsi="Arial" w:eastAsia="宋体"/>
      <w:sz w:val="24"/>
      <w:szCs w:val="21"/>
      <w:lang w:val="en-US" w:eastAsia="zh-CN" w:bidi="ar-SA"/>
    </w:rPr>
  </w:style>
  <w:style w:type="character" w:styleId="1219" w:customStyle="1">
    <w:name w:val="彩色网格字符"/>
    <w:link w:val="1220"/>
    <w:uiPriority w:val="0"/>
    <w:qFormat/>
    <w:rPr>
      <w:rFonts w:ascii="Calibri" w:hAnsi="Calibri" w:eastAsia="宋体"/>
      <w:i/>
      <w:iCs/>
      <w:sz w:val="22"/>
      <w:szCs w:val="22"/>
      <w:lang w:val="en-US" w:eastAsia="en-US" w:bidi="en-US"/>
    </w:rPr>
  </w:style>
  <w:style w:type="paragraph" w:styleId="1220" w:customStyle="1">
    <w:name w:val="彩色网格1"/>
    <w:basedOn w:val="889"/>
    <w:next w:val="889"/>
    <w:link w:val="1219"/>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221" w:customStyle="1">
    <w:name w:val="listbenefit"/>
    <w:uiPriority w:val="0"/>
    <w:qFormat/>
  </w:style>
  <w:style w:type="character" w:styleId="1222" w:customStyle="1">
    <w:name w:val="小四 段落 宋体 Char Char Char Char Char Char Char Char"/>
    <w:uiPriority w:val="0"/>
    <w:qFormat/>
    <w:rPr>
      <w:rFonts w:eastAsia="宋体"/>
      <w:sz w:val="24"/>
      <w:szCs w:val="24"/>
      <w:lang w:val="en-US" w:eastAsia="zh-CN" w:bidi="ar-SA"/>
    </w:rPr>
  </w:style>
  <w:style w:type="character" w:styleId="1223" w:customStyle="1">
    <w:name w:val="标题 3 Char Char"/>
    <w:uiPriority w:val="0"/>
    <w:qFormat/>
    <w:rPr>
      <w:rFonts w:eastAsia="仿宋_GB2312"/>
      <w:b/>
      <w:bCs/>
      <w:sz w:val="28"/>
      <w:szCs w:val="32"/>
      <w:lang w:val="en-US" w:eastAsia="zh-CN" w:bidi="ar-SA"/>
    </w:rPr>
  </w:style>
  <w:style w:type="character" w:styleId="1224" w:customStyle="1">
    <w:name w:val="中等深浅网格 3 - 强调文字颜色 61"/>
    <w:uiPriority w:val="0"/>
    <w:qFormat/>
    <w:rPr>
      <w:i/>
      <w:iCs/>
      <w:smallCaps/>
      <w:spacing w:val="5"/>
    </w:rPr>
  </w:style>
  <w:style w:type="character" w:styleId="1225" w:customStyle="1">
    <w:name w:val="标准小四 Char"/>
    <w:uiPriority w:val="0"/>
    <w:qFormat/>
    <w:rPr>
      <w:rFonts w:ascii="Arial" w:hAnsi="Arial" w:eastAsia="宋体"/>
      <w:sz w:val="24"/>
      <w:szCs w:val="21"/>
      <w:lang w:val="en-US" w:eastAsia="zh-CN" w:bidi="ar-SA"/>
    </w:rPr>
  </w:style>
  <w:style w:type="character" w:styleId="1226" w:customStyle="1">
    <w:name w:val="concon"/>
    <w:uiPriority w:val="0"/>
    <w:qFormat/>
  </w:style>
  <w:style w:type="character" w:styleId="1227" w:customStyle="1">
    <w:name w:val="小四 段落 宋体 Char Char Char Char1"/>
    <w:uiPriority w:val="0"/>
    <w:qFormat/>
    <w:rPr>
      <w:rFonts w:eastAsia="宋体"/>
      <w:sz w:val="24"/>
      <w:szCs w:val="24"/>
      <w:lang w:val="en-US" w:eastAsia="zh-CN" w:bidi="ar-SA"/>
    </w:rPr>
  </w:style>
  <w:style w:type="character" w:styleId="1228" w:customStyle="1">
    <w:name w:val="Char Char24"/>
    <w:uiPriority w:val="0"/>
    <w:qFormat/>
    <w:rPr>
      <w:b/>
      <w:bCs/>
      <w:sz w:val="28"/>
      <w:szCs w:val="28"/>
    </w:rPr>
  </w:style>
  <w:style w:type="character" w:styleId="1229" w:customStyle="1">
    <w:name w:val="标准文本 Char"/>
    <w:uiPriority w:val="0"/>
    <w:qFormat/>
    <w:rPr>
      <w:rFonts w:eastAsia="宋体" w:cs="宋体"/>
      <w:sz w:val="24"/>
      <w:szCs w:val="24"/>
      <w:lang w:val="en-US" w:eastAsia="zh-CN" w:bidi="ar-SA"/>
    </w:rPr>
  </w:style>
  <w:style w:type="character" w:styleId="1230" w:customStyle="1">
    <w:name w:val="中等深浅网格 1 - 强调文字颜色 61"/>
    <w:uiPriority w:val="0"/>
    <w:qFormat/>
    <w:rPr>
      <w:smallCaps/>
    </w:rPr>
  </w:style>
  <w:style w:type="character" w:styleId="1231" w:customStyle="1">
    <w:name w:val="纯文本 Char Char"/>
    <w:uiPriority w:val="0"/>
    <w:qFormat/>
    <w:rPr>
      <w:rFonts w:ascii="宋体" w:hAnsi="Courier New" w:eastAsia="宋体"/>
      <w:sz w:val="21"/>
      <w:szCs w:val="21"/>
      <w:lang w:val="en-US" w:eastAsia="zh-CN" w:bidi="ar-SA"/>
    </w:rPr>
  </w:style>
  <w:style w:type="character" w:styleId="1232" w:customStyle="1">
    <w:name w:val="特点 Char1"/>
    <w:uiPriority w:val="0"/>
    <w:qFormat/>
    <w:rPr>
      <w:rFonts w:eastAsia="宋体"/>
      <w:sz w:val="21"/>
      <w:lang w:val="en-US" w:eastAsia="zh-CN" w:bidi="ar-SA"/>
    </w:rPr>
  </w:style>
  <w:style w:type="character" w:styleId="1233" w:customStyle="1">
    <w:name w:val="Title1 Char"/>
    <w:uiPriority w:val="0"/>
    <w:qFormat/>
    <w:rPr>
      <w:rFonts w:eastAsia="宋体"/>
      <w:b/>
      <w:bCs/>
      <w:sz w:val="44"/>
      <w:szCs w:val="44"/>
      <w:lang w:val="en-US" w:eastAsia="zh-CN" w:bidi="ar-SA"/>
    </w:rPr>
  </w:style>
  <w:style w:type="character" w:styleId="1234" w:customStyle="1">
    <w:name w:val="中等深浅列表 1 - 强调文字颜色 61"/>
    <w:uiPriority w:val="0"/>
    <w:qFormat/>
    <w:rPr>
      <w:i/>
      <w:iCs/>
    </w:rPr>
  </w:style>
  <w:style w:type="character" w:styleId="1235" w:customStyle="1">
    <w:name w:val="Char Char23"/>
    <w:uiPriority w:val="0"/>
    <w:qFormat/>
    <w:rPr>
      <w:rFonts w:ascii="Arial" w:hAnsi="Arial" w:eastAsia="黑体"/>
      <w:b/>
      <w:bCs/>
      <w:sz w:val="24"/>
      <w:szCs w:val="24"/>
    </w:rPr>
  </w:style>
  <w:style w:type="character" w:styleId="1236" w:customStyle="1">
    <w:name w:val="小四 段落 宋体 Char Char Char Char Char"/>
    <w:uiPriority w:val="0"/>
    <w:qFormat/>
    <w:rPr>
      <w:rFonts w:eastAsia="宋体"/>
      <w:sz w:val="24"/>
      <w:szCs w:val="24"/>
      <w:lang w:val="en-US" w:eastAsia="zh-CN" w:bidi="ar-SA"/>
    </w:rPr>
  </w:style>
  <w:style w:type="character" w:styleId="1237" w:customStyle="1">
    <w:name w:val="表格抬头 Char"/>
    <w:link w:val="1238"/>
    <w:uiPriority w:val="0"/>
    <w:qFormat/>
    <w:rPr>
      <w:rFonts w:ascii="黑体" w:eastAsia="黑体"/>
      <w:b/>
      <w:sz w:val="21"/>
      <w:lang w:bidi="ar-SA"/>
    </w:rPr>
  </w:style>
  <w:style w:type="paragraph" w:styleId="1238" w:customStyle="1">
    <w:name w:val="表格抬头"/>
    <w:basedOn w:val="889"/>
    <w:link w:val="1237"/>
    <w:uiPriority w:val="0"/>
    <w:qFormat/>
    <w:pPr>
      <w:jc w:val="center"/>
    </w:pPr>
    <w:rPr>
      <w:rFonts w:ascii="黑体" w:hAnsi="Times New Roman" w:eastAsia="黑体" w:cs="Times New Roman"/>
      <w:b/>
      <w:sz w:val="21"/>
    </w:rPr>
  </w:style>
  <w:style w:type="character" w:styleId="1239" w:customStyle="1">
    <w:name w:val="样式 非加粗"/>
    <w:uiPriority w:val="0"/>
    <w:qFormat/>
    <w:rPr>
      <w:rFonts w:eastAsia="宋体"/>
      <w:sz w:val="28"/>
    </w:rPr>
  </w:style>
  <w:style w:type="character" w:styleId="1240" w:customStyle="1">
    <w:name w:val="textcontents"/>
    <w:uiPriority w:val="0"/>
    <w:qFormat/>
  </w:style>
  <w:style w:type="character" w:styleId="1241" w:customStyle="1">
    <w:name w:val="浅色底纹 - 强调文字颜色 1字符"/>
    <w:link w:val="1242"/>
    <w:uiPriority w:val="0"/>
    <w:qFormat/>
    <w:rPr>
      <w:rFonts w:ascii="Calibri" w:hAnsi="Calibri" w:eastAsia="宋体"/>
      <w:b/>
      <w:bCs/>
      <w:i/>
      <w:iCs/>
      <w:sz w:val="22"/>
      <w:szCs w:val="22"/>
      <w:lang w:val="en-US" w:eastAsia="en-US" w:bidi="en-US"/>
    </w:rPr>
  </w:style>
  <w:style w:type="paragraph" w:styleId="1242" w:customStyle="1">
    <w:name w:val="浅色底纹 - 强调文字颜色 11"/>
    <w:basedOn w:val="889"/>
    <w:next w:val="889"/>
    <w:link w:val="1241"/>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43" w:customStyle="1">
    <w:name w:val="新图表正文 Char Char"/>
    <w:link w:val="1244"/>
    <w:uiPriority w:val="0"/>
    <w:qFormat/>
    <w:rPr>
      <w:rFonts w:ascii="宋体" w:hAnsi="宋体"/>
      <w:sz w:val="18"/>
      <w:szCs w:val="21"/>
      <w:lang w:val="en-US" w:eastAsia="zh-CN" w:bidi="ar-SA"/>
    </w:rPr>
  </w:style>
  <w:style w:type="paragraph" w:styleId="1244" w:customStyle="1">
    <w:name w:val="新图表正文"/>
    <w:link w:val="1243"/>
    <w:uiPriority w:val="0"/>
    <w:qFormat/>
    <w:pPr>
      <w:jc w:val="both"/>
    </w:pPr>
    <w:rPr>
      <w:rFonts w:ascii="宋体" w:hAnsi="宋体" w:eastAsia="宋体" w:cs="Times New Roman"/>
      <w:sz w:val="18"/>
      <w:szCs w:val="21"/>
      <w:lang w:val="en-US" w:eastAsia="zh-CN" w:bidi="ar-SA"/>
    </w:rPr>
  </w:style>
  <w:style w:type="character" w:styleId="1245" w:customStyle="1">
    <w:name w:val="Char Char27"/>
    <w:uiPriority w:val="0"/>
    <w:qFormat/>
    <w:rPr>
      <w:b/>
      <w:bCs/>
      <w:sz w:val="44"/>
      <w:szCs w:val="44"/>
    </w:rPr>
  </w:style>
  <w:style w:type="character" w:styleId="1246" w:customStyle="1">
    <w:name w:val="t1"/>
    <w:uiPriority w:val="0"/>
    <w:qFormat/>
  </w:style>
  <w:style w:type="character" w:styleId="1247" w:customStyle="1">
    <w:name w:val="正文 + 宋体 Char"/>
    <w:uiPriority w:val="0"/>
    <w:qFormat/>
    <w:rPr>
      <w:rFonts w:eastAsia="宋体"/>
      <w:sz w:val="21"/>
      <w:szCs w:val="24"/>
      <w:lang w:val="en-US" w:eastAsia="zh-CN" w:bidi="ar-SA"/>
    </w:rPr>
  </w:style>
  <w:style w:type="character" w:styleId="1248" w:customStyle="1">
    <w:name w:val="Char Char29"/>
    <w:uiPriority w:val="0"/>
    <w:qFormat/>
    <w:rPr>
      <w:rFonts w:ascii="Times New Roman" w:hAnsi="Times New Roman" w:eastAsia="宋体" w:cs="Times New Roman"/>
      <w:b/>
      <w:bCs/>
      <w:sz w:val="44"/>
      <w:szCs w:val="44"/>
    </w:rPr>
  </w:style>
  <w:style w:type="paragraph" w:styleId="1249" w:customStyle="1">
    <w:name w:val="xl51"/>
    <w:basedOn w:val="8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50" w:customStyle="1">
    <w:name w:val="表格内容"/>
    <w:basedOn w:val="889"/>
    <w:uiPriority w:val="0"/>
    <w:qFormat/>
    <w:pPr>
      <w:jc w:val="center"/>
      <w:spacing w:before="60" w:line="300" w:lineRule="auto"/>
      <w:widowControl/>
    </w:pPr>
  </w:style>
  <w:style w:type="paragraph" w:styleId="1251" w:customStyle="1">
    <w:name w:val="默认段落字体 Para Char"/>
    <w:basedOn w:val="889"/>
    <w:uiPriority w:val="0"/>
    <w:qFormat/>
    <w:rPr>
      <w:sz w:val="24"/>
      <w:szCs w:val="24"/>
    </w:rPr>
  </w:style>
  <w:style w:type="paragraph" w:styleId="1252" w:customStyle="1">
    <w:name w:val="默认段落字体 Para Char Char Char Char Char Char Char Char Char1 Char Char Char Char Char Char Char"/>
    <w:basedOn w:val="1105"/>
    <w:uiPriority w:val="0"/>
    <w:qFormat/>
  </w:style>
  <w:style w:type="paragraph" w:styleId="1253" w:customStyle="1">
    <w:name w:val="正文格式"/>
    <w:basedOn w:val="889"/>
    <w:uiPriority w:val="0"/>
    <w:qFormat/>
    <w:pPr>
      <w:ind w:left="178" w:right="44" w:hanging="178"/>
      <w:jc w:val="left"/>
      <w:spacing w:before="78" w:line="360" w:lineRule="auto"/>
      <w:widowControl/>
    </w:pPr>
    <w:rPr>
      <w:rFonts w:ascii="宋体" w:hAnsi="宋体"/>
      <w:bCs/>
      <w:szCs w:val="21"/>
    </w:rPr>
  </w:style>
  <w:style w:type="paragraph" w:styleId="1254" w:customStyle="1">
    <w:name w:val="小四 段落 宋体 Char Char"/>
    <w:basedOn w:val="889"/>
    <w:uiPriority w:val="0"/>
    <w:qFormat/>
    <w:pPr>
      <w:ind w:firstLine="480"/>
      <w:spacing w:line="360" w:lineRule="auto"/>
    </w:pPr>
    <w:rPr>
      <w:rFonts w:ascii="宋体" w:hAnsi="宋体"/>
      <w:sz w:val="24"/>
      <w:szCs w:val="24"/>
    </w:rPr>
  </w:style>
  <w:style w:type="paragraph" w:styleId="1255" w:customStyle="1">
    <w:name w:val="xl42"/>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56" w:customStyle="1">
    <w:name w:val="p0"/>
    <w:basedOn w:val="889"/>
    <w:uiPriority w:val="0"/>
    <w:qFormat/>
    <w:pPr>
      <w:jc w:val="left"/>
      <w:spacing w:before="100" w:beforeAutospacing="1" w:after="100" w:afterAutospacing="1"/>
      <w:widowControl/>
    </w:pPr>
    <w:rPr>
      <w:rFonts w:ascii="宋体" w:hAnsi="宋体"/>
      <w:sz w:val="24"/>
      <w:szCs w:val="24"/>
    </w:rPr>
  </w:style>
  <w:style w:type="paragraph" w:styleId="1257" w:customStyle="1">
    <w:name w:val="公文标题 2"/>
    <w:basedOn w:val="889"/>
    <w:next w:val="1258"/>
    <w:uiPriority w:val="0"/>
    <w:qFormat/>
    <w:pPr>
      <w:outlineLvl w:val="1"/>
    </w:pPr>
    <w:rPr>
      <w:rFonts w:ascii="仿宋_GB2312" w:hAnsi="宋体" w:eastAsia="仿宋_GB2312"/>
      <w:sz w:val="28"/>
      <w:szCs w:val="24"/>
    </w:rPr>
  </w:style>
  <w:style w:type="paragraph" w:styleId="1258" w:customStyle="1">
    <w:name w:val="公文正文"/>
    <w:basedOn w:val="1113"/>
    <w:uiPriority w:val="0"/>
    <w:qFormat/>
    <w:pPr>
      <w:ind w:firstLine="200"/>
    </w:pPr>
    <w:rPr>
      <w:rFonts w:ascii="仿宋_GB2312" w:hAnsi="宋体" w:eastAsia="仿宋_GB2312"/>
      <w:sz w:val="28"/>
      <w:szCs w:val="24"/>
    </w:rPr>
  </w:style>
  <w:style w:type="paragraph" w:styleId="1259" w:customStyle="1">
    <w:name w:val="font7"/>
    <w:basedOn w:val="889"/>
    <w:uiPriority w:val="0"/>
    <w:qFormat/>
    <w:pPr>
      <w:jc w:val="left"/>
      <w:spacing w:before="100" w:beforeAutospacing="1" w:after="100" w:afterAutospacing="1"/>
      <w:widowControl/>
    </w:pPr>
    <w:rPr>
      <w:rFonts w:hint="eastAsia" w:ascii="宋体" w:hAnsi="宋体"/>
      <w:b/>
      <w:bCs/>
      <w:sz w:val="24"/>
      <w:szCs w:val="24"/>
    </w:rPr>
  </w:style>
  <w:style w:type="paragraph" w:styleId="1260" w:customStyle="1">
    <w:name w:val="Char Char Char Char Char Char Char Char Char Char Char1 Char Char Char1"/>
    <w:basedOn w:val="889"/>
    <w:uiPriority w:val="0"/>
    <w:semiHidden/>
    <w:qFormat/>
    <w:pPr>
      <w:ind w:firstLine="200"/>
      <w:jc w:val="left"/>
    </w:pPr>
    <w:rPr>
      <w:rFonts w:ascii="Tahoma" w:hAnsi="Tahoma"/>
      <w:sz w:val="24"/>
      <w:szCs w:val="24"/>
    </w:rPr>
  </w:style>
  <w:style w:type="paragraph" w:styleId="1261" w:customStyle="1">
    <w:name w:val="xl30"/>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62" w:customStyle="1">
    <w:name w:val="xl41"/>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63" w:customStyle="1">
    <w:name w:val="xl62"/>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6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5" w:customStyle="1">
    <w:name w:val="样式 标题 3H3sect1.2.3BOD 0Heading 3 - oldh3l3CTLevel 3 Head..."/>
    <w:basedOn w:val="1080"/>
    <w:uiPriority w:val="0"/>
    <w:qFormat/>
    <w:pPr>
      <w:jc w:val="left"/>
      <w:spacing w:before="156" w:after="156"/>
    </w:pPr>
    <w:rPr>
      <w:rFonts w:cs="宋体"/>
      <w:bCs/>
      <w:sz w:val="30"/>
    </w:rPr>
  </w:style>
  <w:style w:type="paragraph" w:styleId="126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67" w:customStyle="1">
    <w:name w:val="丁华标题1"/>
    <w:basedOn w:val="1078"/>
    <w:next w:val="1268"/>
    <w:uiPriority w:val="0"/>
    <w:qFormat/>
    <w:pPr>
      <w:ind w:left="567" w:hanging="567"/>
      <w:jc w:val="left"/>
      <w:keepLines/>
      <w:spacing w:before="600" w:after="120" w:line="578" w:lineRule="auto"/>
      <w:tabs>
        <w:tab w:val="left" w:pos="567" w:leader="none"/>
      </w:tabs>
    </w:pPr>
    <w:rPr>
      <w:rFonts w:ascii="Times New Roman"/>
      <w:b w:val="0"/>
      <w:sz w:val="32"/>
      <w:szCs w:val="20"/>
    </w:rPr>
  </w:style>
  <w:style w:type="paragraph" w:styleId="1268" w:customStyle="1">
    <w:name w:val="丁华正文"/>
    <w:basedOn w:val="1139"/>
    <w:uiPriority w:val="0"/>
    <w:qFormat/>
    <w:pPr>
      <w:ind w:left="0" w:firstLine="510"/>
      <w:spacing w:line="360" w:lineRule="auto"/>
    </w:pPr>
    <w:rPr>
      <w:rFonts w:ascii="Times New Roman" w:hAnsi="Times New Roman" w:eastAsia="宋体"/>
      <w:color w:val="000000"/>
      <w:sz w:val="24"/>
      <w:szCs w:val="16"/>
    </w:rPr>
  </w:style>
  <w:style w:type="paragraph" w:styleId="1269" w:customStyle="1">
    <w:name w:val="方案正文"/>
    <w:basedOn w:val="889"/>
    <w:uiPriority w:val="0"/>
    <w:qFormat/>
    <w:pPr>
      <w:ind w:firstLine="359"/>
      <w:jc w:val="left"/>
      <w:spacing w:before="156" w:line="360" w:lineRule="auto"/>
    </w:pPr>
    <w:rPr>
      <w:rFonts w:ascii="Arial" w:hAnsi="Arial"/>
      <w:sz w:val="24"/>
      <w:szCs w:val="21"/>
    </w:rPr>
  </w:style>
  <w:style w:type="paragraph" w:styleId="1270" w:customStyle="1">
    <w:name w:val="Char Char Char Char Char Char Char"/>
    <w:basedOn w:val="889"/>
    <w:uiPriority w:val="0"/>
    <w:qFormat/>
    <w:pPr>
      <w:jc w:val="left"/>
    </w:pPr>
    <w:rPr>
      <w:rFonts w:ascii="Tahoma" w:hAnsi="Tahoma"/>
      <w:sz w:val="24"/>
    </w:rPr>
  </w:style>
  <w:style w:type="paragraph" w:styleId="1271" w:customStyle="1">
    <w:name w:val="Char1"/>
    <w:basedOn w:val="889"/>
    <w:uiPriority w:val="0"/>
    <w:qFormat/>
    <w:rPr>
      <w:rFonts w:ascii="仿宋_GB2312" w:hAnsi="宋体" w:eastAsia="仿宋_GB2312"/>
      <w:b/>
      <w:sz w:val="32"/>
      <w:szCs w:val="32"/>
    </w:rPr>
  </w:style>
  <w:style w:type="paragraph" w:styleId="1272" w:customStyle="1">
    <w:name w:val="普通文字"/>
    <w:basedOn w:val="889"/>
    <w:next w:val="889"/>
    <w:uiPriority w:val="0"/>
    <w:qFormat/>
    <w:rPr>
      <w:rFonts w:ascii="宋体" w:hAnsi="宋体"/>
      <w:sz w:val="24"/>
    </w:rPr>
  </w:style>
  <w:style w:type="paragraph" w:styleId="1273" w:customStyle="1">
    <w:name w:val="正文文本 21"/>
    <w:basedOn w:val="889"/>
    <w:uiPriority w:val="0"/>
    <w:qFormat/>
    <w:pPr>
      <w:ind w:left="720" w:hanging="720"/>
      <w:widowControl/>
    </w:pPr>
    <w:rPr>
      <w:sz w:val="24"/>
      <w:lang w:val="en-GB"/>
    </w:rPr>
  </w:style>
  <w:style w:type="paragraph" w:styleId="1274" w:customStyle="1">
    <w:name w:val="Char Char Char Char"/>
    <w:basedOn w:val="1105"/>
    <w:uiPriority w:val="0"/>
    <w:qFormat/>
    <w:pPr>
      <w:spacing w:line="360" w:lineRule="auto"/>
    </w:pPr>
    <w:rPr>
      <w:rFonts w:ascii="Tahoma" w:hAnsi="Tahoma"/>
      <w:sz w:val="24"/>
      <w:szCs w:val="24"/>
    </w:rPr>
  </w:style>
  <w:style w:type="paragraph" w:styleId="1275" w:customStyle="1">
    <w:name w:val="马刚标题1"/>
    <w:basedOn w:val="1078"/>
    <w:next w:val="889"/>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76" w:customStyle="1">
    <w:name w:val="列出段落4"/>
    <w:basedOn w:val="889"/>
    <w:uiPriority w:val="99"/>
    <w:qFormat/>
    <w:pPr>
      <w:ind w:firstLine="420"/>
    </w:pPr>
    <w:rPr>
      <w:rFonts w:ascii="Times New Roman" w:hAnsi="Times New Roman" w:eastAsia="宋体" w:cs="Times New Roman"/>
    </w:rPr>
  </w:style>
  <w:style w:type="paragraph" w:styleId="1277" w:customStyle="1">
    <w:name w:val="正文表标题"/>
    <w:next w:val="127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78" w:customStyle="1">
    <w:name w:val="段"/>
    <w:uiPriority w:val="0"/>
    <w:qFormat/>
    <w:pPr>
      <w:ind w:firstLine="200"/>
      <w:jc w:val="both"/>
    </w:pPr>
    <w:rPr>
      <w:rFonts w:ascii="宋体" w:hAnsi="Times New Roman" w:eastAsia="宋体" w:cs="Times New Roman"/>
      <w:sz w:val="21"/>
      <w:lang w:val="en-US" w:eastAsia="zh-CN" w:bidi="ar-SA"/>
    </w:rPr>
  </w:style>
  <w:style w:type="paragraph" w:styleId="1279" w:customStyle="1">
    <w:name w:val="表格1"/>
    <w:basedOn w:val="889"/>
    <w:uiPriority w:val="0"/>
    <w:qFormat/>
    <w:rPr>
      <w:rFonts w:ascii="宋体"/>
      <w:szCs w:val="21"/>
    </w:rPr>
  </w:style>
  <w:style w:type="paragraph" w:styleId="1280" w:customStyle="1">
    <w:name w:val="列出段落1"/>
    <w:basedOn w:val="889"/>
    <w:uiPriority w:val="0"/>
    <w:qFormat/>
    <w:pPr>
      <w:contextualSpacing/>
      <w:ind w:left="720"/>
      <w:jc w:val="left"/>
      <w:widowControl/>
    </w:pPr>
    <w:rPr>
      <w:rFonts w:ascii="Arial" w:hAnsi="Arial" w:eastAsia="黑体"/>
      <w:sz w:val="24"/>
      <w:szCs w:val="24"/>
      <w:lang w:eastAsia="en-US"/>
    </w:rPr>
  </w:style>
  <w:style w:type="paragraph" w:styleId="1281" w:customStyle="1">
    <w:name w:val="标题1，章节第一层"/>
    <w:basedOn w:val="1253"/>
    <w:next w:val="1253"/>
    <w:uiPriority w:val="0"/>
    <w:qFormat/>
    <w:pPr>
      <w:ind w:left="482"/>
      <w:spacing w:before="0"/>
      <w:tabs>
        <w:tab w:val="left" w:pos="693" w:leader="none"/>
      </w:tabs>
      <w:outlineLvl w:val="0"/>
    </w:pPr>
    <w:rPr>
      <w:color w:val="000000"/>
      <w:sz w:val="24"/>
      <w:szCs w:val="24"/>
    </w:rPr>
  </w:style>
  <w:style w:type="paragraph" w:styleId="1282" w:customStyle="1">
    <w:name w:val="首行缩进"/>
    <w:basedOn w:val="889"/>
    <w:uiPriority w:val="0"/>
    <w:qFormat/>
    <w:pPr>
      <w:ind w:firstLine="480"/>
    </w:pPr>
  </w:style>
  <w:style w:type="paragraph" w:styleId="1283" w:customStyle="1">
    <w:name w:val="丁华标题2"/>
    <w:basedOn w:val="1079"/>
    <w:next w:val="1268"/>
    <w:uiPriority w:val="0"/>
    <w:qFormat/>
    <w:pPr>
      <w:numPr>
        <w:ilvl w:val="1"/>
        <w:numId w:val="1"/>
      </w:numPr>
      <w:spacing w:line="415" w:lineRule="auto"/>
    </w:pPr>
    <w:rPr>
      <w:rFonts w:ascii="Arial" w:hAnsi="Arial" w:eastAsia="黑体"/>
      <w:b w:val="0"/>
      <w:sz w:val="28"/>
      <w:szCs w:val="20"/>
    </w:rPr>
  </w:style>
  <w:style w:type="paragraph" w:styleId="1284" w:customStyle="1">
    <w:name w:val="a"/>
    <w:basedOn w:val="889"/>
    <w:uiPriority w:val="0"/>
    <w:qFormat/>
    <w:pPr>
      <w:spacing w:before="100" w:beforeAutospacing="1" w:after="100" w:afterAutospacing="1"/>
      <w:widowControl/>
    </w:pPr>
    <w:rPr>
      <w:rFonts w:ascii="宋体" w:hAnsi="宋体"/>
      <w:sz w:val="24"/>
      <w:szCs w:val="24"/>
    </w:rPr>
  </w:style>
  <w:style w:type="paragraph" w:styleId="1285" w:customStyle="1">
    <w:name w:val="项目符号：一级"/>
    <w:basedOn w:val="1253"/>
    <w:next w:val="1253"/>
    <w:uiPriority w:val="0"/>
    <w:qFormat/>
    <w:pPr>
      <w:ind w:right="-134"/>
    </w:pPr>
    <w:rPr>
      <w:bCs w:val="0"/>
    </w:rPr>
  </w:style>
  <w:style w:type="paragraph" w:styleId="1286" w:customStyle="1">
    <w:name w:val="中等深浅网格 1 - 强调文字颜色 21"/>
    <w:basedOn w:val="889"/>
    <w:uiPriority w:val="0"/>
    <w:qFormat/>
    <w:pPr>
      <w:ind w:firstLine="420"/>
    </w:pPr>
    <w:rPr>
      <w:szCs w:val="22"/>
    </w:rPr>
  </w:style>
  <w:style w:type="paragraph" w:styleId="1287" w:customStyle="1">
    <w:name w:val="样式1"/>
    <w:basedOn w:val="889"/>
    <w:uiPriority w:val="0"/>
    <w:qFormat/>
    <w:pPr>
      <w:ind w:firstLine="480"/>
      <w:spacing w:line="300" w:lineRule="auto"/>
    </w:pPr>
    <w:rPr>
      <w:sz w:val="24"/>
      <w:szCs w:val="24"/>
    </w:rPr>
  </w:style>
  <w:style w:type="paragraph" w:styleId="1288" w:customStyle="1">
    <w:name w:val="表格"/>
    <w:basedOn w:val="889"/>
    <w:uiPriority w:val="0"/>
    <w:qFormat/>
    <w:pPr>
      <w:ind w:firstLine="21"/>
    </w:pPr>
    <w:rPr>
      <w:rFonts w:ascii="宋体" w:hAnsi="宋体"/>
    </w:rPr>
  </w:style>
  <w:style w:type="paragraph" w:styleId="1289" w:customStyle="1">
    <w:name w:val="Char Char1 Char"/>
    <w:basedOn w:val="889"/>
    <w:uiPriority w:val="0"/>
    <w:qFormat/>
    <w:pPr>
      <w:jc w:val="left"/>
      <w:spacing w:after="160" w:line="240" w:lineRule="exact"/>
      <w:widowControl/>
    </w:pPr>
    <w:rPr>
      <w:rFonts w:ascii="Verdana" w:hAnsi="Verdana"/>
      <w:lang w:eastAsia="en-US"/>
    </w:rPr>
  </w:style>
  <w:style w:type="paragraph" w:styleId="1290" w:customStyle="1">
    <w:name w:val="zw"/>
    <w:basedOn w:val="889"/>
    <w:uiPriority w:val="0"/>
    <w:qFormat/>
    <w:pPr>
      <w:ind w:firstLine="480"/>
      <w:jc w:val="left"/>
      <w:spacing w:line="360" w:lineRule="auto"/>
      <w:widowControl/>
    </w:pPr>
    <w:rPr>
      <w:rFonts w:ascii="宋体" w:hAnsi="宋体"/>
      <w:bCs/>
      <w:sz w:val="24"/>
    </w:rPr>
  </w:style>
  <w:style w:type="paragraph" w:styleId="1291" w:customStyle="1">
    <w:name w:val="xl3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92" w:customStyle="1">
    <w:name w:val="xl38"/>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3" w:customStyle="1">
    <w:name w:val="Char Char Char Char Char Char Char1 Char"/>
    <w:basedOn w:val="889"/>
    <w:uiPriority w:val="0"/>
    <w:qFormat/>
    <w:rPr>
      <w:rFonts w:ascii="Tahoma" w:hAnsi="Tahoma" w:cs="Tahoma"/>
      <w:sz w:val="24"/>
    </w:rPr>
  </w:style>
  <w:style w:type="paragraph" w:styleId="1294" w:customStyle="1">
    <w:name w:val="retrait3"/>
    <w:basedOn w:val="889"/>
    <w:uiPriority w:val="0"/>
    <w:qFormat/>
    <w:pPr>
      <w:ind w:left="851"/>
      <w:jc w:val="left"/>
      <w:spacing w:before="20" w:after="20"/>
      <w:widowControl/>
    </w:pPr>
    <w:rPr>
      <w:rFonts w:ascii="Arial" w:hAnsi="Arial"/>
      <w:sz w:val="24"/>
      <w:lang w:val="en-GB"/>
    </w:rPr>
  </w:style>
  <w:style w:type="paragraph" w:styleId="1295" w:customStyle="1">
    <w:name w:val="标题3，章节第三层"/>
    <w:basedOn w:val="889"/>
    <w:next w:val="1253"/>
    <w:uiPriority w:val="0"/>
    <w:qFormat/>
    <w:pPr>
      <w:spacing w:before="78" w:line="300" w:lineRule="auto"/>
      <w:outlineLvl w:val="2"/>
    </w:pPr>
    <w:rPr>
      <w:rFonts w:ascii="Arial" w:hAnsi="Arial" w:eastAsia="华文细黑"/>
      <w:sz w:val="30"/>
      <w:szCs w:val="24"/>
    </w:rPr>
  </w:style>
  <w:style w:type="paragraph" w:styleId="1296" w:customStyle="1">
    <w:name w:val="Char2 Char Char Char Char Char Char1"/>
    <w:basedOn w:val="889"/>
    <w:uiPriority w:val="0"/>
    <w:qFormat/>
    <w:pPr>
      <w:ind w:hanging="425"/>
      <w:keepNext/>
      <w:spacing w:before="80" w:after="80"/>
      <w:widowControl/>
      <w:tabs>
        <w:tab w:val="left" w:pos="425" w:leader="none"/>
      </w:tabs>
    </w:pPr>
    <w:rPr>
      <w:rFonts w:ascii="Arial" w:hAnsi="Arial" w:cs="Arial"/>
    </w:rPr>
  </w:style>
  <w:style w:type="paragraph" w:styleId="1297" w:customStyle="1">
    <w:name w:val="正文 + Arial Char"/>
    <w:basedOn w:val="889"/>
    <w:uiPriority w:val="0"/>
    <w:qFormat/>
    <w:pPr>
      <w:ind w:left="315" w:hanging="315"/>
      <w:spacing w:line="300" w:lineRule="auto"/>
      <w:widowControl/>
      <w:tabs>
        <w:tab w:val="left" w:pos="315" w:leader="none"/>
      </w:tabs>
    </w:pPr>
    <w:rPr>
      <w:rFonts w:ascii="Arial" w:hAnsi="Arial" w:cs="Arial"/>
      <w:b/>
      <w:color w:val="000000"/>
    </w:rPr>
  </w:style>
  <w:style w:type="paragraph" w:styleId="1298" w:customStyle="1">
    <w:name w:val="font10"/>
    <w:basedOn w:val="889"/>
    <w:uiPriority w:val="0"/>
    <w:qFormat/>
    <w:pPr>
      <w:jc w:val="left"/>
      <w:spacing w:before="100" w:beforeAutospacing="1" w:after="100" w:afterAutospacing="1"/>
      <w:widowControl/>
    </w:pPr>
    <w:rPr>
      <w:rFonts w:ascii="楷体_GB2312" w:hAnsi="宋体" w:eastAsia="楷体_GB2312"/>
      <w:b/>
      <w:bCs/>
      <w:sz w:val="18"/>
      <w:szCs w:val="18"/>
    </w:rPr>
  </w:style>
  <w:style w:type="paragraph" w:styleId="1299" w:customStyle="1">
    <w:name w:val="xl3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00" w:customStyle="1">
    <w:name w:val="Table Text Char"/>
    <w:uiPriority w:val="0"/>
    <w:qFormat/>
    <w:pPr>
      <w:spacing w:before="80" w:after="80"/>
    </w:pPr>
    <w:rPr>
      <w:rFonts w:ascii="Arial" w:hAnsi="Arial" w:eastAsia="宋体" w:cs="Arial"/>
      <w:sz w:val="18"/>
      <w:szCs w:val="28"/>
      <w:lang w:val="en-US" w:eastAsia="zh-CN" w:bidi="ar-SA"/>
    </w:rPr>
  </w:style>
  <w:style w:type="paragraph" w:styleId="1301" w:customStyle="1">
    <w:name w:val="标准文本"/>
    <w:basedOn w:val="889"/>
    <w:uiPriority w:val="0"/>
    <w:qFormat/>
    <w:pPr>
      <w:ind w:firstLine="480"/>
      <w:spacing w:line="360" w:lineRule="auto"/>
    </w:pPr>
    <w:rPr>
      <w:sz w:val="24"/>
      <w:szCs w:val="24"/>
    </w:rPr>
  </w:style>
  <w:style w:type="paragraph" w:styleId="1302" w:customStyle="1">
    <w:name w:val="Pa5"/>
    <w:basedOn w:val="889"/>
    <w:next w:val="889"/>
    <w:uiPriority w:val="0"/>
    <w:qFormat/>
    <w:pPr>
      <w:jc w:val="left"/>
      <w:spacing w:line="241" w:lineRule="atLeast"/>
    </w:pPr>
    <w:rPr>
      <w:rFonts w:ascii="HYDaHeiJ" w:eastAsia="HYDaHeiJ"/>
      <w:sz w:val="24"/>
      <w:szCs w:val="24"/>
    </w:rPr>
  </w:style>
  <w:style w:type="paragraph" w:styleId="1303" w:customStyle="1">
    <w:name w:val="font9"/>
    <w:basedOn w:val="889"/>
    <w:uiPriority w:val="0"/>
    <w:qFormat/>
    <w:pPr>
      <w:jc w:val="left"/>
      <w:spacing w:before="100" w:beforeAutospacing="1" w:after="100" w:afterAutospacing="1"/>
      <w:widowControl/>
    </w:pPr>
    <w:rPr>
      <w:b/>
      <w:bCs/>
    </w:rPr>
  </w:style>
  <w:style w:type="paragraph" w:styleId="1304" w:customStyle="1">
    <w:name w:val="1"/>
    <w:basedOn w:val="889"/>
    <w:next w:val="1146"/>
    <w:uiPriority w:val="0"/>
    <w:qFormat/>
    <w:pPr>
      <w:spacing w:line="360" w:lineRule="auto"/>
    </w:pPr>
    <w:rPr>
      <w:rFonts w:eastAsia="仿宋_GB2312"/>
      <w:sz w:val="24"/>
      <w:szCs w:val="24"/>
    </w:rPr>
  </w:style>
  <w:style w:type="paragraph" w:styleId="1305" w:customStyle="1">
    <w:name w:val="font12"/>
    <w:basedOn w:val="889"/>
    <w:uiPriority w:val="0"/>
    <w:qFormat/>
    <w:pPr>
      <w:jc w:val="left"/>
      <w:spacing w:before="100" w:beforeAutospacing="1" w:after="100" w:afterAutospacing="1"/>
      <w:widowControl/>
    </w:pPr>
    <w:rPr>
      <w:rFonts w:ascii="宋体" w:hAnsi="宋体"/>
      <w:sz w:val="36"/>
      <w:szCs w:val="36"/>
    </w:rPr>
  </w:style>
  <w:style w:type="paragraph" w:styleId="1306" w:customStyle="1">
    <w:name w:val="Char Char Char Char Char Char Char Char"/>
    <w:basedOn w:val="889"/>
    <w:uiPriority w:val="0"/>
    <w:qFormat/>
    <w:rPr>
      <w:rFonts w:ascii="Tahoma" w:hAnsi="Tahoma" w:cs="Tahoma"/>
      <w:sz w:val="24"/>
    </w:rPr>
  </w:style>
  <w:style w:type="paragraph" w:styleId="1307" w:customStyle="1">
    <w:name w:val="xl43"/>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308" w:customStyle="1">
    <w:name w:val="正文缩进2字符"/>
    <w:basedOn w:val="889"/>
    <w:uiPriority w:val="0"/>
    <w:qFormat/>
    <w:pPr>
      <w:ind w:firstLine="200"/>
      <w:spacing w:line="300" w:lineRule="auto"/>
    </w:pPr>
    <w:rPr>
      <w:rFonts w:ascii="仿宋_GB2312" w:eastAsia="仿宋_GB2312"/>
      <w:sz w:val="32"/>
      <w:szCs w:val="32"/>
    </w:rPr>
  </w:style>
  <w:style w:type="paragraph" w:styleId="1309" w:customStyle="1">
    <w:name w:val="Char11"/>
    <w:basedOn w:val="889"/>
    <w:uiPriority w:val="0"/>
    <w:qFormat/>
    <w:pPr>
      <w:jc w:val="left"/>
      <w:spacing w:after="160" w:line="240" w:lineRule="exact"/>
      <w:widowControl/>
    </w:pPr>
    <w:rPr>
      <w:rFonts w:ascii="Verdana" w:hAnsi="Verdana" w:eastAsia="仿宋_GB2312"/>
      <w:sz w:val="24"/>
      <w:lang w:eastAsia="en-US"/>
    </w:rPr>
  </w:style>
  <w:style w:type="paragraph" w:styleId="1310" w:customStyle="1">
    <w:name w:val="彩色列表1"/>
    <w:basedOn w:val="889"/>
    <w:uiPriority w:val="34"/>
    <w:qFormat/>
    <w:pPr>
      <w:ind w:firstLine="420"/>
    </w:pPr>
    <w:rPr>
      <w:szCs w:val="24"/>
    </w:rPr>
  </w:style>
  <w:style w:type="paragraph" w:styleId="1311" w:customStyle="1">
    <w:name w:val="font5"/>
    <w:basedOn w:val="889"/>
    <w:uiPriority w:val="0"/>
    <w:qFormat/>
    <w:pPr>
      <w:jc w:val="left"/>
      <w:spacing w:before="100" w:beforeAutospacing="1" w:after="100" w:afterAutospacing="1"/>
      <w:widowControl/>
    </w:pPr>
    <w:rPr>
      <w:rFonts w:ascii="宋体" w:hAnsi="宋体"/>
      <w:sz w:val="18"/>
      <w:szCs w:val="18"/>
    </w:rPr>
  </w:style>
  <w:style w:type="paragraph" w:styleId="1312" w:customStyle="1">
    <w:name w:val="符号与编号 Char"/>
    <w:basedOn w:val="889"/>
    <w:uiPriority w:val="0"/>
    <w:qFormat/>
    <w:pPr>
      <w:ind w:left="720"/>
      <w:spacing w:after="156" w:line="400" w:lineRule="atLeast"/>
      <w:tabs>
        <w:tab w:val="left" w:pos="720" w:leader="none"/>
      </w:tabs>
    </w:pPr>
    <w:rPr>
      <w:sz w:val="24"/>
      <w:szCs w:val="24"/>
    </w:rPr>
  </w:style>
  <w:style w:type="paragraph" w:styleId="1313" w:customStyle="1">
    <w:name w:val="Char1 Char Char Char"/>
    <w:basedOn w:val="889"/>
    <w:uiPriority w:val="0"/>
    <w:qFormat/>
    <w:rPr>
      <w:rFonts w:ascii="Tahoma" w:hAnsi="Tahoma" w:cs="Tahoma"/>
      <w:sz w:val="24"/>
    </w:rPr>
  </w:style>
  <w:style w:type="paragraph" w:styleId="1314" w:customStyle="1">
    <w:name w:val="xl45"/>
    <w:basedOn w:val="889"/>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15" w:customStyle="1">
    <w:name w:val="插图"/>
    <w:basedOn w:val="889"/>
    <w:uiPriority w:val="0"/>
    <w:qFormat/>
    <w:pPr>
      <w:jc w:val="center"/>
      <w:tabs>
        <w:tab w:val="left" w:pos="1620" w:leader="none"/>
      </w:tabs>
    </w:pPr>
    <w:rPr>
      <w:bCs/>
      <w:color w:val="000000"/>
      <w:szCs w:val="22"/>
    </w:rPr>
  </w:style>
  <w:style w:type="paragraph" w:styleId="1316" w:customStyle="1">
    <w:name w:val="表蕊"/>
    <w:basedOn w:val="889"/>
    <w:uiPriority w:val="0"/>
    <w:qFormat/>
    <w:pPr>
      <w:jc w:val="left"/>
      <w:spacing w:line="320" w:lineRule="atLeast"/>
    </w:pPr>
    <w:rPr>
      <w:rFonts w:eastAsia="楷体_GB2312"/>
      <w:spacing w:val="-10"/>
    </w:rPr>
  </w:style>
  <w:style w:type="paragraph" w:styleId="1317" w:customStyle="1">
    <w:name w:val="正文 + 宋体"/>
    <w:basedOn w:val="889"/>
    <w:uiPriority w:val="0"/>
    <w:qFormat/>
    <w:pPr>
      <w:ind w:firstLine="420"/>
      <w:spacing w:line="360" w:lineRule="auto"/>
    </w:pPr>
    <w:rPr>
      <w:szCs w:val="24"/>
    </w:rPr>
  </w:style>
  <w:style w:type="paragraph" w:styleId="1318" w:customStyle="1">
    <w:name w:val="样式4 Char"/>
    <w:basedOn w:val="889"/>
    <w:uiPriority w:val="0"/>
    <w:qFormat/>
    <w:pPr>
      <w:ind w:firstLine="480"/>
      <w:jc w:val="left"/>
      <w:spacing w:line="360" w:lineRule="auto"/>
      <w:widowControl/>
    </w:pPr>
    <w:rPr>
      <w:color w:val="000000"/>
      <w:sz w:val="24"/>
      <w:szCs w:val="24"/>
    </w:rPr>
  </w:style>
  <w:style w:type="paragraph" w:styleId="1319" w:customStyle="1">
    <w:name w:val="小四 段落 宋体 Char Char Char Char"/>
    <w:basedOn w:val="889"/>
    <w:uiPriority w:val="0"/>
    <w:qFormat/>
    <w:pPr>
      <w:ind w:right="-33" w:firstLine="480"/>
      <w:jc w:val="left"/>
      <w:spacing w:line="360" w:lineRule="auto"/>
    </w:pPr>
    <w:rPr>
      <w:sz w:val="24"/>
      <w:szCs w:val="24"/>
    </w:rPr>
  </w:style>
  <w:style w:type="paragraph" w:styleId="1320" w:customStyle="1">
    <w:name w:val="样式3"/>
    <w:basedOn w:val="889"/>
    <w:next w:val="889"/>
    <w:uiPriority w:val="0"/>
    <w:qFormat/>
    <w:pPr>
      <w:spacing w:line="360" w:lineRule="auto"/>
    </w:pPr>
  </w:style>
  <w:style w:type="paragraph" w:styleId="1321" w:customStyle="1">
    <w:name w:val="xl3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22" w:customStyle="1">
    <w:name w:val="flName"/>
    <w:basedOn w:val="1323"/>
    <w:uiPriority w:val="0"/>
    <w:qFormat/>
    <w:pPr>
      <w:spacing w:before="0" w:line="113" w:lineRule="atLeast"/>
    </w:pPr>
  </w:style>
  <w:style w:type="paragraph" w:styleId="1323" w:customStyle="1">
    <w:name w:val="flNote"/>
    <w:basedOn w:val="889"/>
    <w:uiPriority w:val="0"/>
    <w:qFormat/>
    <w:pPr>
      <w:jc w:val="center"/>
      <w:spacing w:before="567" w:line="360" w:lineRule="atLeast"/>
    </w:pPr>
    <w:rPr>
      <w:rFonts w:eastAsia="黑体"/>
      <w:b/>
      <w:sz w:val="24"/>
    </w:rPr>
  </w:style>
  <w:style w:type="paragraph" w:styleId="1324" w:customStyle="1">
    <w:name w:val="xl39"/>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5">
    <w:name w:val="No Spacing"/>
    <w:uiPriority w:val="0"/>
    <w:qFormat/>
    <w:pPr>
      <w:jc w:val="both"/>
      <w:widowControl w:val="off"/>
    </w:pPr>
    <w:rPr>
      <w:rFonts w:ascii="Calibri" w:hAnsi="Calibri" w:eastAsia="微软雅黑" w:cs="Times New Roman"/>
      <w:sz w:val="24"/>
      <w:szCs w:val="22"/>
      <w:lang w:val="en-US" w:eastAsia="zh-CN" w:bidi="ar-SA"/>
    </w:rPr>
  </w:style>
  <w:style w:type="paragraph" w:styleId="1326" w:customStyle="1">
    <w:name w:val="Char Char Char Char Char Char"/>
    <w:basedOn w:val="889"/>
    <w:uiPriority w:val="0"/>
    <w:qFormat/>
    <w:rPr>
      <w:rFonts w:ascii="Tahoma" w:hAnsi="Tahoma" w:cs="Tahoma"/>
      <w:sz w:val="24"/>
    </w:rPr>
  </w:style>
  <w:style w:type="paragraph" w:styleId="1327" w:customStyle="1">
    <w:name w:val="样式 加点正文 + 段前: 0.5 行 段后: 0.5 行1"/>
    <w:basedOn w:val="889"/>
    <w:uiPriority w:val="0"/>
    <w:qFormat/>
    <w:pPr>
      <w:ind w:left="1268" w:hanging="420"/>
      <w:spacing w:before="156" w:after="156" w:line="300" w:lineRule="auto"/>
      <w:tabs>
        <w:tab w:val="left" w:pos="420" w:leader="none"/>
        <w:tab w:val="left" w:pos="1268" w:leader="none"/>
      </w:tabs>
    </w:pPr>
    <w:rPr>
      <w:sz w:val="24"/>
    </w:rPr>
  </w:style>
  <w:style w:type="paragraph" w:styleId="1328" w:customStyle="1">
    <w:name w:val="Char Char"/>
    <w:basedOn w:val="889"/>
    <w:uiPriority w:val="0"/>
    <w:qFormat/>
    <w:rPr>
      <w:rFonts w:ascii="Tahoma" w:hAnsi="Tahoma"/>
      <w:sz w:val="24"/>
    </w:rPr>
  </w:style>
  <w:style w:type="paragraph" w:styleId="1329" w:customStyle="1">
    <w:name w:val="Char Char Char"/>
    <w:basedOn w:val="889"/>
    <w:uiPriority w:val="0"/>
    <w:qFormat/>
    <w:rPr>
      <w:rFonts w:ascii="Tahoma" w:hAnsi="Tahoma"/>
      <w:sz w:val="24"/>
    </w:rPr>
  </w:style>
  <w:style w:type="paragraph" w:styleId="1330" w:customStyle="1">
    <w:name w:val="列出段落2"/>
    <w:basedOn w:val="889"/>
    <w:uiPriority w:val="0"/>
    <w:qFormat/>
    <w:pPr>
      <w:ind w:left="720"/>
      <w:jc w:val="left"/>
      <w:widowControl/>
    </w:pPr>
    <w:rPr>
      <w:rFonts w:ascii="Arial" w:hAnsi="Arial" w:eastAsia="黑体" w:cs="Arial"/>
      <w:sz w:val="24"/>
      <w:szCs w:val="24"/>
      <w:lang w:eastAsia="en-US"/>
    </w:rPr>
  </w:style>
  <w:style w:type="paragraph" w:styleId="1331" w:customStyle="1">
    <w:name w:val="彩色底纹1"/>
    <w:uiPriority w:val="0"/>
    <w:semiHidden/>
    <w:qFormat/>
    <w:rPr>
      <w:rFonts w:ascii="Times New Roman" w:hAnsi="Times New Roman" w:eastAsia="宋体" w:cs="Times New Roman"/>
      <w:sz w:val="21"/>
      <w:szCs w:val="24"/>
      <w:lang w:val="en-US" w:eastAsia="zh-CN" w:bidi="ar-SA"/>
    </w:rPr>
  </w:style>
  <w:style w:type="paragraph" w:styleId="1332" w:customStyle="1">
    <w:name w:val="xl57"/>
    <w:basedOn w:val="8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33" w:customStyle="1">
    <w:name w:val="Char Char1 Char Char Char Char Char Char Char"/>
    <w:basedOn w:val="889"/>
    <w:uiPriority w:val="0"/>
    <w:qFormat/>
    <w:rPr>
      <w:rFonts w:ascii="Tahoma" w:hAnsi="Tahoma" w:cs="Tahoma"/>
      <w:sz w:val="24"/>
    </w:rPr>
  </w:style>
  <w:style w:type="paragraph" w:styleId="1334" w:customStyle="1">
    <w:name w:val="章标题"/>
    <w:next w:val="127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35" w:customStyle="1">
    <w:name w:val="文档正文"/>
    <w:basedOn w:val="889"/>
    <w:uiPriority w:val="0"/>
    <w:qFormat/>
    <w:pPr>
      <w:spacing w:line="360" w:lineRule="auto"/>
    </w:pPr>
    <w:rPr>
      <w:rFonts w:ascii="宋体" w:hAnsi="宋体"/>
      <w:b/>
      <w:bCs/>
      <w:szCs w:val="24"/>
    </w:rPr>
  </w:style>
  <w:style w:type="paragraph" w:styleId="1336" w:customStyle="1">
    <w:name w:val="符号与编号"/>
    <w:basedOn w:val="889"/>
    <w:uiPriority w:val="0"/>
    <w:qFormat/>
    <w:pPr>
      <w:ind w:left="900" w:hanging="420"/>
      <w:spacing w:after="156" w:line="400" w:lineRule="atLeast"/>
      <w:tabs>
        <w:tab w:val="left" w:pos="900" w:leader="none"/>
      </w:tabs>
    </w:pPr>
    <w:rPr>
      <w:sz w:val="24"/>
      <w:szCs w:val="24"/>
    </w:rPr>
  </w:style>
  <w:style w:type="paragraph" w:styleId="1337" w:customStyle="1">
    <w:name w:val="正文2"/>
    <w:basedOn w:val="889"/>
    <w:uiPriority w:val="0"/>
    <w:qFormat/>
    <w:pPr>
      <w:ind w:firstLine="510"/>
      <w:spacing w:before="156" w:line="360" w:lineRule="auto"/>
    </w:pPr>
    <w:rPr>
      <w:sz w:val="24"/>
    </w:rPr>
  </w:style>
  <w:style w:type="paragraph" w:styleId="1338" w:customStyle="1">
    <w:name w:val="font11"/>
    <w:basedOn w:val="889"/>
    <w:uiPriority w:val="0"/>
    <w:qFormat/>
    <w:pPr>
      <w:jc w:val="left"/>
      <w:spacing w:before="100" w:beforeAutospacing="1" w:after="100" w:afterAutospacing="1"/>
      <w:widowControl/>
    </w:pPr>
    <w:rPr>
      <w:b/>
      <w:bCs/>
      <w:sz w:val="18"/>
      <w:szCs w:val="18"/>
    </w:rPr>
  </w:style>
  <w:style w:type="paragraph" w:styleId="1339" w:customStyle="1">
    <w:name w:val="Normal1"/>
    <w:basedOn w:val="889"/>
    <w:uiPriority w:val="0"/>
    <w:qFormat/>
  </w:style>
  <w:style w:type="paragraph" w:styleId="1340" w:customStyle="1">
    <w:name w:val="默认段落字体 Para Char Char Char Char Char Char Char"/>
    <w:basedOn w:val="889"/>
    <w:uiPriority w:val="0"/>
    <w:qFormat/>
  </w:style>
  <w:style w:type="paragraph" w:styleId="1341" w:customStyle="1">
    <w:name w:val="xl6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42" w:customStyle="1">
    <w:name w:val="项目符号，二级"/>
    <w:basedOn w:val="1253"/>
    <w:next w:val="1253"/>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343" w:customStyle="1">
    <w:name w:val="xl52"/>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4" w:customStyle="1">
    <w:name w:val="Item Step in Table"/>
    <w:uiPriority w:val="0"/>
    <w:qFormat/>
    <w:pPr>
      <w:numPr>
        <w:ilvl w:val="0"/>
        <w:numId w:val="2"/>
      </w:numPr>
      <w:jc w:val="both"/>
      <w:spacing w:before="40" w:after="40"/>
    </w:pPr>
    <w:rPr>
      <w:rFonts w:ascii="Arial" w:hAnsi="Arial" w:eastAsia="宋体" w:cs="Arial"/>
      <w:sz w:val="18"/>
      <w:szCs w:val="18"/>
      <w:lang w:val="en-US" w:eastAsia="zh-CN" w:bidi="ar-SA"/>
    </w:rPr>
  </w:style>
  <w:style w:type="paragraph" w:styleId="1345" w:customStyle="1">
    <w:name w:val="xl61"/>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6" w:customStyle="1">
    <w:name w:val="马刚标题3"/>
    <w:basedOn w:val="889"/>
    <w:next w:val="88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47" w:customStyle="1">
    <w:name w:val="样式2"/>
    <w:basedOn w:val="889"/>
    <w:uiPriority w:val="0"/>
    <w:qFormat/>
    <w:pPr>
      <w:ind w:left="200"/>
      <w:spacing w:line="360" w:lineRule="auto"/>
    </w:pPr>
    <w:rPr>
      <w:rFonts w:ascii="宋体" w:hAnsi="宋体"/>
      <w:b/>
      <w:sz w:val="24"/>
      <w:szCs w:val="24"/>
    </w:rPr>
  </w:style>
  <w:style w:type="paragraph" w:styleId="1348" w:customStyle="1">
    <w:name w:val="Char Char Char Char Char Char Char Char Char Char Char Char Char Char Char Char Char Char Char Char Char Char Char"/>
    <w:basedOn w:val="889"/>
    <w:uiPriority w:val="0"/>
    <w:qFormat/>
    <w:rPr>
      <w:rFonts w:ascii="Tahoma" w:hAnsi="Tahoma" w:cs="Tahoma"/>
      <w:sz w:val="24"/>
    </w:rPr>
  </w:style>
  <w:style w:type="paragraph" w:styleId="1349" w:customStyle="1">
    <w:name w:val="正文 首行缩进:  2 字符 Char Char"/>
    <w:basedOn w:val="889"/>
    <w:uiPriority w:val="0"/>
    <w:qFormat/>
    <w:pPr>
      <w:ind w:firstLine="480"/>
      <w:spacing w:line="360" w:lineRule="auto"/>
    </w:pPr>
    <w:rPr>
      <w:rFonts w:ascii="楷体_GB2312" w:eastAsia="楷体_GB2312"/>
      <w:bCs/>
      <w:sz w:val="24"/>
      <w:szCs w:val="24"/>
    </w:rPr>
  </w:style>
  <w:style w:type="paragraph" w:styleId="1350" w:customStyle="1">
    <w:name w:val="标题3"/>
    <w:basedOn w:val="1080"/>
    <w:uiPriority w:val="0"/>
    <w:qFormat/>
    <w:pPr>
      <w:keepLines w:val="0"/>
      <w:keepNext w:val="0"/>
      <w:spacing w:line="360" w:lineRule="auto"/>
    </w:pPr>
    <w:rPr>
      <w:rFonts w:eastAsia="仿宋_GB2312"/>
      <w:b w:val="0"/>
      <w:bCs/>
      <w:sz w:val="30"/>
      <w:szCs w:val="32"/>
    </w:rPr>
  </w:style>
  <w:style w:type="paragraph" w:styleId="1351" w:customStyle="1">
    <w:name w:val="Pa6"/>
    <w:basedOn w:val="889"/>
    <w:next w:val="889"/>
    <w:uiPriority w:val="0"/>
    <w:qFormat/>
    <w:pPr>
      <w:jc w:val="left"/>
      <w:spacing w:line="241" w:lineRule="atLeast"/>
    </w:pPr>
    <w:rPr>
      <w:rFonts w:ascii="HYDaHeiJ" w:eastAsia="HYDaHeiJ"/>
      <w:sz w:val="24"/>
      <w:szCs w:val="24"/>
    </w:rPr>
  </w:style>
  <w:style w:type="paragraph" w:styleId="1352" w:customStyle="1">
    <w:name w:val="正文文本 New New"/>
    <w:basedOn w:val="889"/>
    <w:uiPriority w:val="0"/>
    <w:qFormat/>
    <w:pPr>
      <w:ind w:firstLine="200"/>
      <w:spacing w:before="60" w:after="60" w:line="360" w:lineRule="auto"/>
      <w:widowControl/>
    </w:pPr>
    <w:rPr>
      <w:rFonts w:eastAsia="华文楷体"/>
      <w:sz w:val="24"/>
      <w:szCs w:val="24"/>
    </w:rPr>
  </w:style>
  <w:style w:type="paragraph" w:styleId="1353" w:customStyle="1">
    <w:name w:val="Char Char Char1"/>
    <w:basedOn w:val="1105"/>
    <w:uiPriority w:val="0"/>
    <w:qFormat/>
    <w:pPr>
      <w:spacing w:line="436" w:lineRule="exact"/>
    </w:pPr>
    <w:rPr>
      <w:szCs w:val="24"/>
    </w:rPr>
  </w:style>
  <w:style w:type="paragraph" w:styleId="1354" w:customStyle="1">
    <w:name w:val="font8"/>
    <w:basedOn w:val="889"/>
    <w:uiPriority w:val="0"/>
    <w:qFormat/>
    <w:pPr>
      <w:jc w:val="left"/>
      <w:spacing w:before="100" w:beforeAutospacing="1" w:after="100" w:afterAutospacing="1"/>
      <w:widowControl/>
    </w:pPr>
    <w:rPr>
      <w:rFonts w:ascii="宋体" w:hAnsi="宋体"/>
      <w:b/>
      <w:bCs/>
      <w:i/>
      <w:iCs/>
    </w:rPr>
  </w:style>
  <w:style w:type="paragraph" w:styleId="1355" w:customStyle="1">
    <w:name w:val="样式"/>
    <w:basedOn w:val="889"/>
    <w:uiPriority w:val="0"/>
    <w:qFormat/>
    <w:pPr>
      <w:spacing w:before="120" w:after="120" w:line="360" w:lineRule="auto"/>
    </w:pPr>
    <w:rPr>
      <w:rFonts w:ascii="宋体"/>
      <w:sz w:val="24"/>
    </w:rPr>
  </w:style>
  <w:style w:type="paragraph" w:styleId="1356" w:customStyle="1">
    <w:name w:val="Test2"/>
    <w:basedOn w:val="1079"/>
    <w:uiPriority w:val="0"/>
    <w:qFormat/>
    <w:pPr>
      <w:jc w:val="center"/>
      <w:spacing w:before="156" w:after="156" w:line="480" w:lineRule="exact"/>
      <w:widowControl/>
    </w:pPr>
    <w:rPr>
      <w:rFonts w:ascii="黑体" w:hAnsi="Arial" w:eastAsia="黑体"/>
      <w:bCs/>
      <w:sz w:val="24"/>
    </w:rPr>
  </w:style>
  <w:style w:type="paragraph" w:styleId="1357" w:customStyle="1">
    <w:name w:val="二级条标题"/>
    <w:basedOn w:val="889"/>
    <w:next w:val="1278"/>
    <w:uiPriority w:val="0"/>
    <w:qFormat/>
    <w:pPr>
      <w:ind w:hanging="420"/>
      <w:widowControl/>
      <w:tabs>
        <w:tab w:val="left" w:pos="2240" w:leader="none"/>
      </w:tabs>
      <w:outlineLvl w:val="3"/>
    </w:pPr>
    <w:rPr>
      <w:rFonts w:eastAsia="黑体"/>
    </w:rPr>
  </w:style>
  <w:style w:type="paragraph" w:styleId="1358" w:customStyle="1">
    <w:name w:val="样式 标题 2第一章 标题 2Heading 2 HiddenHeading 2 CCBSheading 2H2h2..."/>
    <w:basedOn w:val="1079"/>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59" w:customStyle="1">
    <w:name w:val="样式 段后: 0.5 行 左  0.75 字符"/>
    <w:basedOn w:val="889"/>
    <w:uiPriority w:val="0"/>
    <w:qFormat/>
    <w:pPr>
      <w:ind w:firstLine="420"/>
      <w:spacing w:line="360" w:lineRule="auto"/>
      <w:widowControl/>
    </w:pPr>
    <w:rPr>
      <w:rFonts w:hAnsi="Arial" w:cs="Arial"/>
      <w:szCs w:val="21"/>
    </w:rPr>
  </w:style>
  <w:style w:type="paragraph" w:styleId="1360" w:customStyle="1">
    <w:name w:val="标题5，章节第五层"/>
    <w:basedOn w:val="889"/>
    <w:next w:val="88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61" w:customStyle="1">
    <w:name w:val="华宇段落1 Char"/>
    <w:basedOn w:val="889"/>
    <w:uiPriority w:val="0"/>
    <w:qFormat/>
    <w:pPr>
      <w:ind w:firstLine="200"/>
      <w:spacing w:line="360" w:lineRule="auto"/>
    </w:pPr>
    <w:rPr>
      <w:bCs/>
      <w:sz w:val="24"/>
      <w:szCs w:val="24"/>
    </w:rPr>
  </w:style>
  <w:style w:type="paragraph" w:styleId="1362" w:customStyle="1">
    <w:name w:val="Char Char Char Char Char Char Char Char Char Char Char Char Char Char Char Char Char Char Char Char Char"/>
    <w:basedOn w:val="889"/>
    <w:uiPriority w:val="0"/>
    <w:qFormat/>
    <w:rPr>
      <w:rFonts w:ascii="Tahoma" w:hAnsi="Tahoma"/>
      <w:sz w:val="24"/>
    </w:rPr>
  </w:style>
  <w:style w:type="paragraph" w:styleId="1363" w:customStyle="1">
    <w:name w:val="xl47"/>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4" w:customStyle="1">
    <w:name w:val="马刚标题4"/>
    <w:basedOn w:val="1346"/>
    <w:next w:val="889"/>
    <w:uiPriority w:val="0"/>
    <w:qFormat/>
    <w:pPr>
      <w:spacing w:before="100" w:after="40"/>
      <w:tabs>
        <w:tab w:val="left" w:pos="1050" w:leader="none"/>
      </w:tabs>
      <w:outlineLvl w:val="3"/>
    </w:pPr>
    <w:rPr>
      <w:b w:val="0"/>
    </w:rPr>
  </w:style>
  <w:style w:type="paragraph" w:styleId="1365" w:customStyle="1">
    <w:name w:val="Char Char1 Char Char Char Char1 Char Char Char Char Char Char"/>
    <w:basedOn w:val="889"/>
    <w:uiPriority w:val="0"/>
    <w:qFormat/>
    <w:rPr>
      <w:rFonts w:ascii="Tahoma" w:hAnsi="Tahoma"/>
      <w:sz w:val="24"/>
    </w:rPr>
  </w:style>
  <w:style w:type="paragraph" w:styleId="1366" w:customStyle="1">
    <w:name w:val="xl4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67" w:customStyle="1">
    <w:name w:val="样式 样式 标题 3H3sect1.2.3BOD 0Heading 3 - oldh3l3CTLevel 3 Head... +..."/>
    <w:basedOn w:val="889"/>
    <w:uiPriority w:val="0"/>
    <w:qFormat/>
    <w:pPr>
      <w:jc w:val="left"/>
      <w:keepLines/>
      <w:keepNext/>
      <w:spacing w:before="156" w:after="156"/>
      <w:outlineLvl w:val="2"/>
    </w:pPr>
    <w:rPr>
      <w:b/>
      <w:bCs/>
      <w:sz w:val="24"/>
    </w:rPr>
  </w:style>
  <w:style w:type="paragraph" w:styleId="1368" w:customStyle="1">
    <w:name w:val="Char Char11"/>
    <w:basedOn w:val="889"/>
    <w:uiPriority w:val="0"/>
    <w:qFormat/>
    <w:rPr>
      <w:rFonts w:ascii="Tahoma" w:hAnsi="Tahoma" w:cs="Tahoma"/>
      <w:sz w:val="24"/>
    </w:rPr>
  </w:style>
  <w:style w:type="paragraph" w:styleId="1369" w:customStyle="1">
    <w:name w:val="Char"/>
    <w:basedOn w:val="889"/>
    <w:uiPriority w:val="0"/>
    <w:qFormat/>
    <w:pPr>
      <w:spacing w:after="156" w:line="360" w:lineRule="auto"/>
    </w:pPr>
    <w:rPr>
      <w:rFonts w:ascii="Tahoma" w:hAnsi="Tahoma"/>
      <w:sz w:val="24"/>
    </w:rPr>
  </w:style>
  <w:style w:type="paragraph" w:styleId="1370" w:customStyle="1">
    <w:name w:val="xl2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1" w:customStyle="1">
    <w:name w:val="标题6"/>
    <w:basedOn w:val="1082"/>
    <w:uiPriority w:val="0"/>
    <w:qFormat/>
    <w:pPr>
      <w:numPr>
        <w:ilvl w:val="0"/>
        <w:numId w:val="3"/>
      </w:numPr>
      <w:keepLines/>
    </w:pPr>
    <w:rPr>
      <w:rFonts w:ascii="Times New Roman"/>
      <w:b w:val="0"/>
      <w:bCs/>
      <w:sz w:val="24"/>
      <w:szCs w:val="28"/>
    </w:rPr>
  </w:style>
  <w:style w:type="paragraph" w:styleId="1372" w:customStyle="1">
    <w:name w:val="纯文本1"/>
    <w:basedOn w:val="889"/>
    <w:uiPriority w:val="0"/>
    <w:qFormat/>
    <w:rPr>
      <w:rFonts w:ascii="宋体" w:hAnsi="宋体" w:eastAsia="楷体_GB2312"/>
      <w:sz w:val="28"/>
    </w:rPr>
  </w:style>
  <w:style w:type="paragraph" w:styleId="1373" w:customStyle="1">
    <w:name w:val="xl36"/>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4" w:customStyle="1">
    <w:name w:val="tableau"/>
    <w:basedOn w:val="889"/>
    <w:uiPriority w:val="0"/>
    <w:qFormat/>
    <w:pPr>
      <w:jc w:val="center"/>
      <w:spacing w:before="20" w:after="20"/>
      <w:widowControl/>
    </w:pPr>
    <w:rPr>
      <w:rFonts w:ascii="Arial" w:hAnsi="Arial"/>
      <w:sz w:val="16"/>
      <w:lang w:val="en-GB" w:eastAsia="en-US"/>
    </w:rPr>
  </w:style>
  <w:style w:type="paragraph" w:styleId="1375" w:customStyle="1">
    <w:name w:val="Char Char Char Char Char Char Char Char Char Char Char Char Char"/>
    <w:basedOn w:val="1105"/>
    <w:uiPriority w:val="0"/>
    <w:qFormat/>
    <w:rPr>
      <w:rFonts w:ascii="Tahoma" w:hAnsi="Tahoma"/>
      <w:sz w:val="24"/>
      <w:szCs w:val="24"/>
    </w:rPr>
  </w:style>
  <w:style w:type="paragraph" w:styleId="1376" w:customStyle="1">
    <w:name w:val="正文--表格内正文"/>
    <w:basedOn w:val="889"/>
    <w:uiPriority w:val="0"/>
    <w:qFormat/>
    <w:pPr>
      <w:jc w:val="center"/>
      <w:spacing w:before="156" w:line="0" w:lineRule="atLeast"/>
    </w:pPr>
    <w:rPr>
      <w:rFonts w:ascii="宋体" w:hAnsi="宋体"/>
      <w:color w:val="000000"/>
      <w:sz w:val="24"/>
      <w:szCs w:val="24"/>
    </w:rPr>
  </w:style>
  <w:style w:type="paragraph" w:styleId="1377" w:customStyle="1">
    <w:name w:val="Char Char Char Char Char"/>
    <w:basedOn w:val="889"/>
    <w:uiPriority w:val="0"/>
    <w:qFormat/>
    <w:rPr>
      <w:rFonts w:ascii="Tahoma" w:hAnsi="Tahoma"/>
      <w:sz w:val="24"/>
    </w:rPr>
  </w:style>
  <w:style w:type="paragraph" w:styleId="1378" w:customStyle="1">
    <w:name w:val="xl37"/>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79" w:customStyle="1">
    <w:name w:val="Bullets L1"/>
    <w:basedOn w:val="889"/>
    <w:uiPriority w:val="0"/>
    <w:qFormat/>
    <w:pPr>
      <w:numPr>
        <w:ilvl w:val="0"/>
        <w:numId w:val="4"/>
      </w:numPr>
      <w:jc w:val="left"/>
      <w:spacing w:before="60" w:after="60"/>
      <w:widowControl/>
    </w:pPr>
    <w:rPr>
      <w:rFonts w:ascii="Arial" w:hAnsi="Arial"/>
    </w:rPr>
  </w:style>
  <w:style w:type="paragraph" w:styleId="1380" w:customStyle="1">
    <w:name w:val="Char Char1"/>
    <w:basedOn w:val="889"/>
    <w:uiPriority w:val="0"/>
    <w:qFormat/>
    <w:rPr>
      <w:rFonts w:ascii="Tahoma" w:hAnsi="Tahoma"/>
      <w:sz w:val="24"/>
    </w:rPr>
  </w:style>
  <w:style w:type="paragraph" w:styleId="1381" w:customStyle="1">
    <w:name w:val="小四 段落 宋体 Char Char Char"/>
    <w:basedOn w:val="1103"/>
    <w:uiPriority w:val="0"/>
    <w:qFormat/>
    <w:pPr>
      <w:ind w:left="0" w:right="-33" w:firstLine="545"/>
      <w:jc w:val="left"/>
      <w:spacing w:line="360" w:lineRule="auto"/>
      <w:tabs>
        <w:tab w:val="clear" w:pos="2952" w:leader="none"/>
      </w:tabs>
    </w:pPr>
    <w:rPr>
      <w:sz w:val="24"/>
    </w:rPr>
  </w:style>
  <w:style w:type="paragraph" w:styleId="1382" w:customStyle="1">
    <w:name w:val="xl55"/>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83" w:customStyle="1">
    <w:name w:val="xl58"/>
    <w:basedOn w:val="889"/>
    <w:uiPriority w:val="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384" w:customStyle="1">
    <w:name w:val="标题4，章节第四层"/>
    <w:basedOn w:val="889"/>
    <w:next w:val="889"/>
    <w:uiPriority w:val="0"/>
    <w:qFormat/>
    <w:pPr>
      <w:spacing w:line="360" w:lineRule="auto"/>
      <w:tabs>
        <w:tab w:val="left" w:pos="0" w:leader="none"/>
      </w:tabs>
      <w:outlineLvl w:val="3"/>
    </w:pPr>
    <w:rPr>
      <w:rFonts w:ascii="宋体" w:hAnsi="宋体"/>
      <w:b/>
      <w:sz w:val="24"/>
      <w:szCs w:val="24"/>
    </w:rPr>
  </w:style>
  <w:style w:type="paragraph" w:styleId="1385" w:customStyle="1">
    <w:name w:val="Char Char Char Char Char Char Char Char Char Char Char Char Char Char Char Char Char Char Char Char Char1"/>
    <w:basedOn w:val="889"/>
    <w:uiPriority w:val="0"/>
    <w:qFormat/>
    <w:rPr>
      <w:rFonts w:ascii="Tahoma" w:hAnsi="Tahoma" w:cs="Tahoma"/>
      <w:sz w:val="24"/>
    </w:rPr>
  </w:style>
  <w:style w:type="paragraph" w:styleId="1386" w:customStyle="1">
    <w:name w:val="xl54"/>
    <w:basedOn w:val="8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8" w:customStyle="1">
    <w:name w:val="Default Text"/>
    <w:basedOn w:val="889"/>
    <w:uiPriority w:val="0"/>
    <w:qFormat/>
    <w:pPr>
      <w:jc w:val="left"/>
      <w:widowControl/>
    </w:pPr>
    <w:rPr>
      <w:sz w:val="24"/>
      <w:lang w:eastAsia="en-US"/>
    </w:rPr>
  </w:style>
  <w:style w:type="paragraph" w:styleId="1389" w:customStyle="1">
    <w:name w:val="flType"/>
    <w:basedOn w:val="1322"/>
    <w:uiPriority w:val="0"/>
    <w:qFormat/>
    <w:pPr>
      <w:spacing w:after="284"/>
    </w:pPr>
    <w:rPr>
      <w:rFonts w:eastAsia="宋体"/>
    </w:rPr>
  </w:style>
  <w:style w:type="paragraph" w:styleId="1390" w:customStyle="1">
    <w:name w:val="正文 首行缩进:  2 字符 Char"/>
    <w:basedOn w:val="889"/>
    <w:uiPriority w:val="0"/>
    <w:qFormat/>
    <w:pPr>
      <w:ind w:firstLine="480"/>
      <w:spacing w:line="360" w:lineRule="auto"/>
    </w:pPr>
    <w:rPr>
      <w:sz w:val="24"/>
    </w:rPr>
  </w:style>
  <w:style w:type="paragraph" w:styleId="1391" w:customStyle="1">
    <w:name w:val="xl46"/>
    <w:basedOn w:val="889"/>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92" w:customStyle="1">
    <w:name w:val="表格内文字"/>
    <w:basedOn w:val="889"/>
    <w:uiPriority w:val="0"/>
    <w:qFormat/>
    <w:pPr>
      <w:spacing w:line="300" w:lineRule="atLeast"/>
    </w:pPr>
    <w:rPr>
      <w:sz w:val="18"/>
      <w:szCs w:val="24"/>
    </w:rPr>
  </w:style>
  <w:style w:type="paragraph" w:styleId="1393" w:customStyle="1">
    <w:name w:val="Char Char Char Char1"/>
    <w:basedOn w:val="889"/>
    <w:uiPriority w:val="0"/>
    <w:qFormat/>
    <w:pPr>
      <w:jc w:val="center"/>
      <w:spacing w:after="160" w:line="240" w:lineRule="exact"/>
      <w:widowControl/>
    </w:pPr>
    <w:rPr>
      <w:rFonts w:ascii="黑体" w:hAnsi="Verdana" w:eastAsia="黑体"/>
      <w:sz w:val="32"/>
      <w:szCs w:val="32"/>
      <w:lang w:eastAsia="en-US"/>
    </w:rPr>
  </w:style>
  <w:style w:type="paragraph" w:styleId="1394" w:customStyle="1">
    <w:name w:val="font13"/>
    <w:basedOn w:val="889"/>
    <w:uiPriority w:val="0"/>
    <w:qFormat/>
    <w:pPr>
      <w:jc w:val="left"/>
      <w:spacing w:before="100" w:beforeAutospacing="1" w:after="100" w:afterAutospacing="1"/>
      <w:widowControl/>
    </w:pPr>
    <w:rPr>
      <w:i/>
      <w:iCs/>
      <w:sz w:val="36"/>
      <w:szCs w:val="36"/>
    </w:rPr>
  </w:style>
  <w:style w:type="paragraph" w:styleId="1395" w:customStyle="1">
    <w:name w:val="xl60"/>
    <w:basedOn w:val="8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396" w:customStyle="1">
    <w:name w:val="标准小四"/>
    <w:basedOn w:val="889"/>
    <w:uiPriority w:val="0"/>
    <w:qFormat/>
    <w:pPr>
      <w:ind w:firstLine="480"/>
      <w:spacing w:line="360" w:lineRule="auto"/>
    </w:pPr>
    <w:rPr>
      <w:rFonts w:ascii="Arial" w:hAnsi="Arial"/>
      <w:sz w:val="24"/>
      <w:szCs w:val="21"/>
    </w:rPr>
  </w:style>
  <w:style w:type="paragraph" w:styleId="1397" w:customStyle="1">
    <w:name w:val="小四 段落 宋体"/>
    <w:basedOn w:val="1103"/>
    <w:uiPriority w:val="0"/>
    <w:qFormat/>
    <w:pPr>
      <w:ind w:left="113" w:right="113" w:firstLine="425"/>
      <w:jc w:val="left"/>
      <w:spacing w:line="360" w:lineRule="auto"/>
      <w:tabs>
        <w:tab w:val="clear" w:pos="2952" w:leader="none"/>
      </w:tabs>
    </w:pPr>
    <w:rPr>
      <w:sz w:val="24"/>
    </w:rPr>
  </w:style>
  <w:style w:type="paragraph" w:styleId="1398" w:customStyle="1">
    <w:name w:val="一级标题"/>
    <w:basedOn w:val="889"/>
    <w:uiPriority w:val="0"/>
    <w:qFormat/>
    <w:pPr>
      <w:ind w:left="900" w:hanging="420"/>
      <w:spacing w:line="360" w:lineRule="auto"/>
      <w:tabs>
        <w:tab w:val="left" w:pos="903" w:leader="none"/>
      </w:tabs>
    </w:pPr>
    <w:rPr>
      <w:rFonts w:ascii="Arial" w:hAnsi="Arial" w:cs="Arial"/>
      <w:sz w:val="24"/>
    </w:rPr>
  </w:style>
  <w:style w:type="paragraph" w:styleId="1399" w:customStyle="1">
    <w:name w:val="标题 4宋体"/>
    <w:basedOn w:val="1081"/>
    <w:uiPriority w:val="0"/>
    <w:qFormat/>
    <w:pPr>
      <w:jc w:val="left"/>
      <w:keepLines w:val="0"/>
      <w:spacing w:before="0" w:after="0" w:line="360" w:lineRule="auto"/>
    </w:pPr>
    <w:rPr>
      <w:rFonts w:ascii="宋体" w:hAnsi="宋体" w:eastAsia="宋体"/>
      <w:bCs/>
      <w:color w:val="000000"/>
      <w:sz w:val="24"/>
    </w:rPr>
  </w:style>
  <w:style w:type="paragraph" w:styleId="1400" w:customStyle="1">
    <w:name w:val="条1"/>
    <w:basedOn w:val="889"/>
    <w:uiPriority w:val="0"/>
    <w:qFormat/>
    <w:pPr>
      <w:ind w:left="780" w:hanging="360"/>
      <w:spacing w:before="156" w:line="360" w:lineRule="auto"/>
      <w:tabs>
        <w:tab w:val="left" w:pos="780" w:leader="none"/>
      </w:tabs>
    </w:pPr>
    <w:rPr>
      <w:rFonts w:eastAsia="黑体"/>
      <w:sz w:val="24"/>
    </w:rPr>
  </w:style>
  <w:style w:type="paragraph" w:styleId="1401" w:customStyle="1">
    <w:name w:val="Char Char12"/>
    <w:basedOn w:val="889"/>
    <w:uiPriority w:val="0"/>
    <w:qFormat/>
    <w:rPr>
      <w:rFonts w:ascii="Tahoma" w:hAnsi="Tahoma" w:cs="Tahoma"/>
      <w:sz w:val="24"/>
    </w:rPr>
  </w:style>
  <w:style w:type="paragraph" w:styleId="1402">
    <w:name w:val="List Paragraph"/>
    <w:basedOn w:val="889"/>
    <w:uiPriority w:val="0"/>
    <w:qFormat/>
    <w:pPr>
      <w:contextualSpacing/>
      <w:ind w:left="720"/>
      <w:jc w:val="left"/>
      <w:widowControl/>
    </w:pPr>
    <w:rPr>
      <w:rFonts w:ascii="Arial" w:hAnsi="Arial" w:eastAsia="黑体"/>
      <w:sz w:val="24"/>
      <w:szCs w:val="24"/>
      <w:lang w:eastAsia="en-US"/>
    </w:rPr>
  </w:style>
  <w:style w:type="paragraph" w:styleId="1403" w:customStyle="1">
    <w:name w:val="xl2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4" w:customStyle="1">
    <w:name w:val="表头_5"/>
    <w:basedOn w:val="889"/>
    <w:uiPriority w:val="0"/>
    <w:qFormat/>
    <w:pPr>
      <w:spacing w:line="360" w:lineRule="auto"/>
    </w:pPr>
    <w:rPr>
      <w:b/>
      <w:bCs/>
      <w:sz w:val="28"/>
      <w:szCs w:val="21"/>
    </w:rPr>
  </w:style>
  <w:style w:type="paragraph" w:styleId="1405" w:customStyle="1">
    <w:name w:val="xl25"/>
    <w:basedOn w:val="889"/>
    <w:uiPriority w:val="0"/>
    <w:qFormat/>
    <w:pPr>
      <w:jc w:val="center"/>
      <w:spacing w:before="100" w:beforeAutospacing="1" w:after="100" w:afterAutospacing="1"/>
      <w:widowControl/>
      <w:pBdr>
        <w:right w:val="single" w:color="000000" w:sz="4" w:space="0"/>
      </w:pBdr>
    </w:pPr>
    <w:rPr>
      <w:szCs w:val="21"/>
    </w:rPr>
  </w:style>
  <w:style w:type="paragraph" w:styleId="1406" w:customStyle="1">
    <w:name w:val="Char Char Char Char Char Char Char Char Char Char Char Char Char Char Char Char Char Char Char Char Char Char Char1"/>
    <w:basedOn w:val="889"/>
    <w:uiPriority w:val="0"/>
    <w:qFormat/>
    <w:rPr>
      <w:rFonts w:ascii="Tahoma" w:hAnsi="Tahoma"/>
      <w:sz w:val="24"/>
    </w:rPr>
  </w:style>
  <w:style w:type="paragraph" w:styleId="140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08" w:customStyle="1">
    <w:name w:val="greytypebeni"/>
    <w:basedOn w:val="889"/>
    <w:uiPriority w:val="0"/>
    <w:qFormat/>
    <w:pPr>
      <w:jc w:val="left"/>
      <w:widowControl/>
    </w:pPr>
    <w:rPr>
      <w:rFonts w:ascii="宋体" w:hAnsi="宋体"/>
      <w:sz w:val="24"/>
      <w:szCs w:val="24"/>
    </w:rPr>
  </w:style>
  <w:style w:type="paragraph" w:styleId="1409" w:customStyle="1">
    <w:name w:val="Char Char Char Char Char Char Char Char Char Char Char Char Char1"/>
    <w:basedOn w:val="889"/>
    <w:uiPriority w:val="0"/>
    <w:qFormat/>
    <w:pPr>
      <w:jc w:val="left"/>
      <w:spacing w:after="160" w:line="240" w:lineRule="exact"/>
      <w:widowControl/>
    </w:pPr>
    <w:rPr>
      <w:szCs w:val="24"/>
    </w:rPr>
  </w:style>
  <w:style w:type="paragraph" w:styleId="1410" w:customStyle="1">
    <w:name w:val="列表内容"/>
    <w:basedOn w:val="889"/>
    <w:next w:val="889"/>
    <w:uiPriority w:val="0"/>
    <w:qFormat/>
    <w:pPr>
      <w:ind w:left="840" w:hanging="420"/>
      <w:jc w:val="left"/>
      <w:widowControl/>
      <w:tabs>
        <w:tab w:val="left" w:pos="840" w:leader="none"/>
      </w:tabs>
    </w:pPr>
    <w:rPr>
      <w:sz w:val="18"/>
      <w:szCs w:val="24"/>
    </w:rPr>
  </w:style>
  <w:style w:type="paragraph" w:styleId="1411" w:customStyle="1">
    <w:name w:val="样式 段后: 0.25 行"/>
    <w:basedOn w:val="889"/>
    <w:uiPriority w:val="0"/>
    <w:qFormat/>
    <w:pPr>
      <w:ind w:firstLine="420"/>
      <w:jc w:val="left"/>
      <w:spacing w:after="78" w:line="300" w:lineRule="auto"/>
      <w:widowControl/>
    </w:pPr>
    <w:rPr>
      <w:rFonts w:ascii="Arial" w:hAnsi="Arial"/>
      <w:sz w:val="22"/>
      <w:lang w:eastAsia="en-US" w:bidi="en-US"/>
    </w:rPr>
  </w:style>
  <w:style w:type="paragraph" w:styleId="1412" w:customStyle="1">
    <w:name w:val="xl59"/>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13" w:customStyle="1">
    <w:name w:val="小四 段落 宋体 Char"/>
    <w:basedOn w:val="1103"/>
    <w:uiPriority w:val="0"/>
    <w:qFormat/>
    <w:pPr>
      <w:ind w:left="0" w:right="-33" w:firstLine="600"/>
      <w:jc w:val="left"/>
      <w:tabs>
        <w:tab w:val="clear" w:pos="2952" w:leader="none"/>
      </w:tabs>
    </w:pPr>
    <w:rPr>
      <w:rFonts w:ascii="仿宋_GB2312" w:eastAsia="仿宋_GB2312"/>
      <w:sz w:val="30"/>
      <w:szCs w:val="30"/>
    </w:rPr>
  </w:style>
  <w:style w:type="paragraph" w:styleId="1414" w:customStyle="1">
    <w:name w:val="Char Char1 Char Char Char Char"/>
    <w:basedOn w:val="1105"/>
    <w:uiPriority w:val="0"/>
    <w:qFormat/>
    <w:pPr>
      <w:ind w:left="357"/>
      <w:jc w:val="left"/>
      <w:spacing w:line="436" w:lineRule="exact"/>
      <w:outlineLvl w:val="3"/>
    </w:pPr>
    <w:rPr>
      <w:rFonts w:ascii="Tahoma" w:hAnsi="Tahoma" w:cs="Tahoma"/>
      <w:b/>
      <w:sz w:val="24"/>
      <w:szCs w:val="24"/>
    </w:rPr>
  </w:style>
  <w:style w:type="paragraph" w:styleId="1415" w:customStyle="1">
    <w:name w:val="正文文本缩进1"/>
    <w:basedOn w:val="889"/>
    <w:uiPriority w:val="0"/>
    <w:qFormat/>
    <w:pPr>
      <w:ind w:left="420"/>
      <w:spacing w:after="120"/>
    </w:pPr>
    <w:rPr>
      <w:szCs w:val="24"/>
    </w:rPr>
  </w:style>
  <w:style w:type="paragraph" w:styleId="1416" w:customStyle="1">
    <w:name w:val="项目符号，一级"/>
    <w:basedOn w:val="1253"/>
    <w:next w:val="1253"/>
    <w:uiPriority w:val="0"/>
    <w:qFormat/>
    <w:pPr>
      <w:ind w:left="376" w:firstLine="0"/>
      <w:spacing w:line="240" w:lineRule="atLeast"/>
      <w:tabs>
        <w:tab w:val="left" w:pos="1320" w:leader="none"/>
      </w:tabs>
    </w:pPr>
    <w:rPr>
      <w:bCs w:val="0"/>
      <w:color w:val="000000"/>
      <w:szCs w:val="24"/>
    </w:rPr>
  </w:style>
  <w:style w:type="paragraph" w:styleId="1417" w:customStyle="1">
    <w:name w:val="Char Char Char Char Char Char Char Char Char Char Char"/>
    <w:basedOn w:val="889"/>
    <w:uiPriority w:val="0"/>
    <w:qFormat/>
    <w:rPr>
      <w:rFonts w:ascii="Tahoma" w:hAnsi="Tahoma" w:cs="Tahoma"/>
      <w:sz w:val="24"/>
    </w:rPr>
  </w:style>
  <w:style w:type="paragraph" w:styleId="1418" w:customStyle="1">
    <w:name w:val="标题2，章节第二层"/>
    <w:basedOn w:val="889"/>
    <w:next w:val="1253"/>
    <w:uiPriority w:val="0"/>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19" w:customStyle="1">
    <w:name w:val="Char Char Char Char Char Char Char Char Char Char Char Char Char Char"/>
    <w:basedOn w:val="889"/>
    <w:uiPriority w:val="0"/>
    <w:qFormat/>
    <w:rPr>
      <w:rFonts w:ascii="Tahoma" w:hAnsi="Tahoma" w:cs="Tahoma"/>
      <w:sz w:val="24"/>
    </w:rPr>
  </w:style>
  <w:style w:type="paragraph" w:styleId="1420" w:customStyle="1">
    <w:name w:val="xl48"/>
    <w:basedOn w:val="8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421" w:customStyle="1">
    <w:name w:val="表格文字"/>
    <w:basedOn w:val="889"/>
    <w:uiPriority w:val="0"/>
    <w:qFormat/>
    <w:pPr>
      <w:ind w:firstLine="200"/>
      <w:jc w:val="left"/>
      <w:spacing w:line="360" w:lineRule="auto"/>
    </w:pPr>
    <w:rPr>
      <w:rFonts w:ascii="Arial" w:hAnsi="Arial"/>
      <w:sz w:val="24"/>
    </w:rPr>
  </w:style>
  <w:style w:type="paragraph" w:styleId="1422" w:customStyle="1">
    <w:name w:val="Char Char Char Char Char Char Char Char Char"/>
    <w:basedOn w:val="889"/>
    <w:uiPriority w:val="0"/>
    <w:qFormat/>
    <w:pPr>
      <w:ind w:left="360" w:hanging="360"/>
      <w:tabs>
        <w:tab w:val="left" w:pos="360" w:leader="none"/>
      </w:tabs>
    </w:pPr>
    <w:rPr>
      <w:sz w:val="24"/>
      <w:szCs w:val="24"/>
    </w:rPr>
  </w:style>
  <w:style w:type="paragraph" w:styleId="1423" w:customStyle="1">
    <w:name w:val="二级目录"/>
    <w:next w:val="889"/>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424" w:customStyle="1">
    <w:name w:val="Char Char Char Char Char Char Char Char Char Char Char1"/>
    <w:basedOn w:val="889"/>
    <w:uiPriority w:val="0"/>
    <w:qFormat/>
    <w:rPr>
      <w:rFonts w:ascii="Tahoma" w:hAnsi="Tahoma"/>
      <w:sz w:val="24"/>
    </w:rPr>
  </w:style>
  <w:style w:type="paragraph" w:styleId="1425" w:customStyle="1">
    <w:name w:val="Char Char1 Char1"/>
    <w:basedOn w:val="889"/>
    <w:uiPriority w:val="0"/>
    <w:qFormat/>
    <w:pPr>
      <w:jc w:val="left"/>
      <w:spacing w:after="160" w:line="240" w:lineRule="exact"/>
      <w:widowControl/>
    </w:pPr>
    <w:rPr>
      <w:rFonts w:ascii="Verdana" w:hAnsi="Verdana"/>
      <w:lang w:eastAsia="en-US"/>
    </w:rPr>
  </w:style>
  <w:style w:type="paragraph" w:styleId="1426" w:customStyle="1">
    <w:name w:val="我的正文"/>
    <w:basedOn w:val="889"/>
    <w:uiPriority w:val="0"/>
    <w:qFormat/>
    <w:pPr>
      <w:ind w:firstLine="420"/>
      <w:jc w:val="left"/>
      <w:spacing w:line="360" w:lineRule="auto"/>
      <w:widowControl/>
    </w:pPr>
    <w:rPr>
      <w:rFonts w:ascii="宋体" w:hAnsi="宋体"/>
      <w:szCs w:val="21"/>
    </w:rPr>
  </w:style>
  <w:style w:type="paragraph" w:styleId="1427" w:customStyle="1">
    <w:name w:val="大标题"/>
    <w:basedOn w:val="889"/>
    <w:next w:val="889"/>
    <w:uiPriority w:val="0"/>
    <w:qFormat/>
    <w:pPr>
      <w:ind w:hanging="420"/>
      <w:pageBreakBefore/>
      <w:spacing w:line="360" w:lineRule="auto"/>
      <w:tabs>
        <w:tab w:val="left" w:pos="420" w:leader="none"/>
      </w:tabs>
      <w:outlineLvl w:val="0"/>
    </w:pPr>
    <w:rPr>
      <w:b/>
      <w:iCs/>
      <w:sz w:val="44"/>
      <w:szCs w:val="24"/>
    </w:rPr>
  </w:style>
  <w:style w:type="paragraph" w:styleId="1428" w:customStyle="1">
    <w:name w:val="Char Char Char Char Char Char Char1"/>
    <w:basedOn w:val="889"/>
    <w:uiPriority w:val="0"/>
    <w:qFormat/>
    <w:rPr>
      <w:rFonts w:ascii="Tahoma" w:hAnsi="Tahoma"/>
      <w:sz w:val="24"/>
    </w:rPr>
  </w:style>
  <w:style w:type="paragraph" w:styleId="1429" w:customStyle="1">
    <w:name w:val="正文 居中"/>
    <w:basedOn w:val="889"/>
    <w:uiPriority w:val="0"/>
    <w:qFormat/>
    <w:pPr>
      <w:jc w:val="center"/>
      <w:spacing w:line="360" w:lineRule="auto"/>
    </w:pPr>
    <w:rPr>
      <w:sz w:val="24"/>
    </w:rPr>
  </w:style>
  <w:style w:type="paragraph" w:styleId="1430" w:customStyle="1">
    <w:name w:val="xl50"/>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31" w:customStyle="1">
    <w:name w:val="xl3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32" w:customStyle="1">
    <w:name w:val="xl49"/>
    <w:basedOn w:val="889"/>
    <w:uiPriority w:val="0"/>
    <w:qFormat/>
    <w:pPr>
      <w:jc w:val="center"/>
      <w:spacing w:before="100" w:beforeAutospacing="1" w:after="100" w:afterAutospacing="1"/>
      <w:widowControl/>
      <w:pBdr>
        <w:left w:val="single" w:color="000000" w:sz="4" w:space="0"/>
        <w:right w:val="single" w:color="000000" w:sz="4" w:space="0"/>
      </w:pBdr>
    </w:pPr>
    <w:rPr>
      <w:b/>
      <w:bCs/>
    </w:rPr>
  </w:style>
  <w:style w:type="paragraph" w:styleId="1433" w:customStyle="1">
    <w:name w:val="部分1"/>
    <w:basedOn w:val="889"/>
    <w:uiPriority w:val="0"/>
    <w:qFormat/>
    <w:pPr>
      <w:jc w:val="center"/>
      <w:keepNext/>
      <w:pageBreakBefore/>
      <w:spacing w:line="360" w:lineRule="auto"/>
      <w:tabs>
        <w:tab w:val="left" w:pos="360" w:leader="none"/>
      </w:tabs>
      <w:outlineLvl w:val="0"/>
    </w:pPr>
    <w:rPr>
      <w:rFonts w:eastAsia="黑体"/>
      <w:b/>
      <w:sz w:val="36"/>
    </w:rPr>
  </w:style>
  <w:style w:type="paragraph" w:styleId="1434" w:customStyle="1">
    <w:name w:val="xl53"/>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35" w:customStyle="1">
    <w:name w:val="xl24"/>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36" w:customStyle="1">
    <w:name w:val="样式 样式 首行缩进:  0.74 厘米 行距: 1.5 倍行距 + 段后: 0.5 行"/>
    <w:basedOn w:val="889"/>
    <w:uiPriority w:val="0"/>
    <w:qFormat/>
    <w:pPr>
      <w:ind w:firstLine="420"/>
      <w:spacing w:line="360" w:lineRule="auto"/>
    </w:pPr>
    <w:rPr>
      <w:rFonts w:ascii="楷体_GB2312" w:eastAsia="楷体_GB2312"/>
      <w:bCs/>
      <w:sz w:val="24"/>
    </w:rPr>
  </w:style>
  <w:style w:type="paragraph" w:styleId="1437" w:customStyle="1">
    <w:name w:val="Body Text 21"/>
    <w:basedOn w:val="889"/>
    <w:uiPriority w:val="0"/>
    <w:qFormat/>
    <w:pPr>
      <w:ind w:left="720" w:hanging="720"/>
      <w:widowControl/>
    </w:pPr>
    <w:rPr>
      <w:sz w:val="24"/>
      <w:lang w:val="en-GB"/>
    </w:rPr>
  </w:style>
  <w:style w:type="paragraph" w:styleId="1438" w:customStyle="1">
    <w:name w:val="Normal11"/>
    <w:basedOn w:val="889"/>
    <w:uiPriority w:val="0"/>
    <w:qFormat/>
  </w:style>
  <w:style w:type="paragraph" w:styleId="1439" w:customStyle="1">
    <w:name w:val="Char2"/>
    <w:basedOn w:val="889"/>
    <w:uiPriority w:val="0"/>
    <w:semiHidden/>
    <w:qFormat/>
    <w:rPr>
      <w:rFonts w:ascii="Tahoma" w:hAnsi="Tahoma" w:cs="仿宋_GB2312"/>
      <w:sz w:val="24"/>
      <w:szCs w:val="28"/>
    </w:rPr>
  </w:style>
  <w:style w:type="paragraph" w:styleId="1440" w:customStyle="1">
    <w:name w:val="content_lineheight"/>
    <w:basedOn w:val="889"/>
    <w:uiPriority w:val="0"/>
    <w:qFormat/>
    <w:pPr>
      <w:jc w:val="left"/>
      <w:spacing w:before="100" w:beforeAutospacing="1" w:after="100" w:afterAutospacing="1"/>
      <w:widowControl/>
    </w:pPr>
    <w:rPr>
      <w:rFonts w:ascii="宋体" w:hAnsi="宋体"/>
      <w:sz w:val="24"/>
      <w:szCs w:val="24"/>
    </w:rPr>
  </w:style>
  <w:style w:type="paragraph" w:styleId="1441" w:customStyle="1">
    <w:name w:val="样式 样式 首行缩进:  2 字符 + 行距: 1.5 倍行距"/>
    <w:basedOn w:val="889"/>
    <w:uiPriority w:val="0"/>
    <w:qFormat/>
    <w:pPr>
      <w:ind w:firstLine="470"/>
      <w:spacing w:line="360" w:lineRule="auto"/>
    </w:pPr>
    <w:rPr>
      <w:sz w:val="24"/>
    </w:rPr>
  </w:style>
  <w:style w:type="paragraph" w:styleId="1442" w:customStyle="1">
    <w:name w:val="符号与编号 Char Char"/>
    <w:basedOn w:val="889"/>
    <w:uiPriority w:val="0"/>
    <w:qFormat/>
    <w:pPr>
      <w:ind w:left="839" w:hanging="419"/>
      <w:spacing w:after="156" w:line="400" w:lineRule="atLeast"/>
      <w:tabs>
        <w:tab w:val="left" w:pos="840" w:leader="none"/>
      </w:tabs>
    </w:pPr>
    <w:rPr>
      <w:sz w:val="24"/>
      <w:szCs w:val="24"/>
    </w:rPr>
  </w:style>
  <w:style w:type="paragraph" w:styleId="1443" w:customStyle="1">
    <w:name w:val="正文lzq"/>
    <w:basedOn w:val="889"/>
    <w:uiPriority w:val="0"/>
    <w:qFormat/>
    <w:pPr>
      <w:ind w:firstLine="480"/>
      <w:spacing w:line="360" w:lineRule="auto"/>
    </w:pPr>
    <w:rPr>
      <w:sz w:val="24"/>
    </w:rPr>
  </w:style>
  <w:style w:type="paragraph" w:styleId="1444" w:customStyle="1">
    <w:name w:val="段落"/>
    <w:basedOn w:val="889"/>
    <w:uiPriority w:val="0"/>
    <w:qFormat/>
    <w:pPr>
      <w:ind w:firstLine="480"/>
      <w:spacing w:line="460" w:lineRule="exact"/>
    </w:pPr>
    <w:rPr>
      <w:sz w:val="24"/>
    </w:rPr>
  </w:style>
  <w:style w:type="paragraph" w:styleId="1445" w:customStyle="1">
    <w:name w:val="_Style 42"/>
    <w:basedOn w:val="889"/>
    <w:next w:val="1112"/>
    <w:uiPriority w:val="0"/>
    <w:qFormat/>
    <w:rPr>
      <w:rFonts w:ascii="楷体_GB2312" w:hAnsi="Arial" w:eastAsia="楷体_GB2312"/>
      <w:sz w:val="28"/>
    </w:rPr>
  </w:style>
  <w:style w:type="paragraph" w:styleId="1446" w:customStyle="1">
    <w:name w:val="Char Char Char Char Char Char Char Char1"/>
    <w:basedOn w:val="889"/>
    <w:uiPriority w:val="0"/>
    <w:qFormat/>
    <w:rPr>
      <w:rFonts w:ascii="Tahoma" w:hAnsi="Tahoma"/>
      <w:sz w:val="24"/>
    </w:rPr>
  </w:style>
  <w:style w:type="paragraph" w:styleId="1447" w:customStyle="1">
    <w:name w:val="Char1 Char Char Char1"/>
    <w:basedOn w:val="889"/>
    <w:uiPriority w:val="0"/>
    <w:qFormat/>
    <w:rPr>
      <w:rFonts w:ascii="Tahoma" w:hAnsi="Tahoma"/>
      <w:sz w:val="24"/>
    </w:rPr>
  </w:style>
  <w:style w:type="paragraph" w:styleId="144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49" w:customStyle="1">
    <w:name w:val="xl56"/>
    <w:basedOn w:val="8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450" w:customStyle="1">
    <w:name w:val="font14"/>
    <w:basedOn w:val="889"/>
    <w:uiPriority w:val="0"/>
    <w:qFormat/>
    <w:pPr>
      <w:jc w:val="left"/>
      <w:spacing w:before="100" w:beforeAutospacing="1" w:after="100" w:afterAutospacing="1"/>
      <w:widowControl/>
    </w:pPr>
    <w:rPr>
      <w:sz w:val="36"/>
      <w:szCs w:val="36"/>
    </w:rPr>
  </w:style>
  <w:style w:type="paragraph" w:styleId="1451" w:customStyle="1">
    <w:name w:val="xl2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2" w:customStyle="1">
    <w:name w:val="Char Char Char Char Char1"/>
    <w:basedOn w:val="889"/>
    <w:uiPriority w:val="0"/>
    <w:qFormat/>
    <w:rPr>
      <w:rFonts w:ascii="Tahoma" w:hAnsi="Tahoma" w:cs="Tahoma"/>
      <w:sz w:val="24"/>
    </w:rPr>
  </w:style>
  <w:style w:type="paragraph" w:styleId="1453" w:customStyle="1">
    <w:name w:val="xl44"/>
    <w:basedOn w:val="8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454" w:customStyle="1">
    <w:name w:val="7"/>
    <w:basedOn w:val="889"/>
    <w:next w:val="1149"/>
    <w:uiPriority w:val="0"/>
    <w:qFormat/>
    <w:pPr>
      <w:jc w:val="left"/>
      <w:spacing w:before="100" w:beforeAutospacing="1" w:after="100" w:afterAutospacing="1"/>
      <w:widowControl/>
    </w:pPr>
    <w:rPr>
      <w:rFonts w:ascii="宋体" w:hAnsi="宋体"/>
      <w:sz w:val="24"/>
    </w:rPr>
  </w:style>
  <w:style w:type="paragraph" w:styleId="1455" w:customStyle="1">
    <w:name w:val="论文正文"/>
    <w:basedOn w:val="1124"/>
    <w:uiPriority w:val="0"/>
    <w:qFormat/>
    <w:pPr>
      <w:ind w:left="0" w:firstLine="200"/>
      <w:jc w:val="left"/>
      <w:spacing w:line="360" w:lineRule="auto"/>
    </w:pPr>
    <w:rPr>
      <w:rFonts w:ascii="Times New Roman" w:hAnsi="Times New Roman"/>
      <w:sz w:val="28"/>
      <w:szCs w:val="24"/>
    </w:rPr>
  </w:style>
  <w:style w:type="paragraph" w:styleId="14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57" w:customStyle="1">
    <w:name w:val="a0"/>
    <w:basedOn w:val="889"/>
    <w:uiPriority w:val="0"/>
    <w:qFormat/>
    <w:pPr>
      <w:spacing w:before="100" w:beforeAutospacing="1" w:after="100" w:afterAutospacing="1"/>
      <w:widowControl/>
    </w:pPr>
    <w:rPr>
      <w:rFonts w:ascii="宋体" w:hAnsi="宋体"/>
      <w:sz w:val="24"/>
      <w:szCs w:val="24"/>
    </w:rPr>
  </w:style>
  <w:style w:type="paragraph" w:styleId="1458" w:customStyle="1">
    <w:name w:val="xl28"/>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59" w:customStyle="1">
    <w:name w:val="丁华标题3"/>
    <w:basedOn w:val="1283"/>
    <w:next w:val="1268"/>
    <w:uiPriority w:val="0"/>
    <w:qFormat/>
    <w:pPr>
      <w:numPr>
        <w:ilvl w:val="2"/>
      </w:numPr>
      <w:ind w:left="1980" w:hanging="420"/>
      <w:spacing w:after="0"/>
      <w:tabs>
        <w:tab w:val="left" w:pos="1470" w:leader="none"/>
        <w:tab w:val="left" w:pos="1980" w:leader="none"/>
      </w:tabs>
      <w:outlineLvl w:val="2"/>
    </w:pPr>
    <w:rPr>
      <w:sz w:val="24"/>
    </w:rPr>
  </w:style>
  <w:style w:type="paragraph" w:styleId="1460" w:customStyle="1">
    <w:name w:val="xl32"/>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1" w:customStyle="1">
    <w:name w:val="Char Char Char Char Char Char Char Char Char1"/>
    <w:basedOn w:val="889"/>
    <w:uiPriority w:val="0"/>
    <w:qFormat/>
    <w:pPr>
      <w:ind w:left="200" w:hanging="200"/>
      <w:tabs>
        <w:tab w:val="left" w:pos="360" w:leader="none"/>
      </w:tabs>
    </w:pPr>
    <w:rPr>
      <w:sz w:val="24"/>
      <w:szCs w:val="24"/>
    </w:rPr>
  </w:style>
  <w:style w:type="paragraph" w:styleId="1462" w:customStyle="1">
    <w:name w:val="Char Char Char Char Char Char Char Char Char Char Char Char Char Char1"/>
    <w:basedOn w:val="889"/>
    <w:uiPriority w:val="0"/>
    <w:qFormat/>
    <w:rPr>
      <w:rFonts w:ascii="Tahoma" w:hAnsi="Tahoma"/>
      <w:sz w:val="24"/>
    </w:rPr>
  </w:style>
  <w:style w:type="paragraph" w:styleId="1463" w:customStyle="1">
    <w:name w:val="正文1"/>
    <w:basedOn w:val="889"/>
    <w:next w:val="889"/>
    <w:uiPriority w:val="0"/>
    <w:qFormat/>
    <w:pPr>
      <w:ind w:firstLine="510"/>
      <w:spacing w:before="156" w:line="360" w:lineRule="auto"/>
    </w:pPr>
    <w:rPr>
      <w:sz w:val="24"/>
    </w:rPr>
  </w:style>
  <w:style w:type="paragraph" w:styleId="1464" w:customStyle="1">
    <w:name w:val="font6"/>
    <w:basedOn w:val="889"/>
    <w:uiPriority w:val="0"/>
    <w:qFormat/>
    <w:pPr>
      <w:jc w:val="left"/>
      <w:spacing w:before="100" w:beforeAutospacing="1" w:after="100" w:afterAutospacing="1"/>
      <w:widowControl/>
    </w:pPr>
    <w:rPr>
      <w:rFonts w:ascii="宋体" w:hAnsi="宋体"/>
      <w:b/>
      <w:bCs/>
    </w:rPr>
  </w:style>
  <w:style w:type="table" w:styleId="1465" w:customStyle="1">
    <w:name w:val="Table Normal"/>
    <w:uiPriority w:val="0"/>
    <w:unhideWhenUsed/>
    <w:qFormat/>
    <w:tblPr>
      <w:tblCellMar>
        <w:left w:w="0" w:type="dxa"/>
        <w:top w:w="0" w:type="dxa"/>
        <w:right w:w="0" w:type="dxa"/>
        <w:bottom w:w="0" w:type="dxa"/>
      </w:tblCellMar>
    </w:tblPr>
  </w:style>
  <w:style w:type="paragraph" w:styleId="1466" w:customStyle="1">
    <w:name w:val="_Style 1"/>
    <w:basedOn w:val="889"/>
    <w:uiPriority w:val="34"/>
    <w:qFormat/>
    <w:pPr>
      <w:contextualSpacing/>
      <w:ind w:left="720"/>
    </w:pPr>
  </w:style>
  <w:style w:type="character" w:styleId="1467" w:customStyle="1">
    <w:name w:val="font21"/>
    <w:uiPriority w:val="0"/>
    <w:qFormat/>
    <w:rPr>
      <w:rFonts w:ascii="Times New Roman" w:hAnsi="Times New Roman" w:cs="Times New Roman"/>
      <w:color w:val="000000"/>
      <w:sz w:val="22"/>
      <w:szCs w:val="22"/>
      <w:u w:val="none"/>
    </w:rPr>
  </w:style>
  <w:style w:type="paragraph" w:styleId="1468" w:customStyle="1">
    <w:name w:val="null3"/>
    <w:uiPriority w:val="0"/>
    <w:qFormat/>
    <w:rPr>
      <w:rFonts w:hint="eastAsia" w:ascii="Calibri" w:hAnsi="Calibri" w:eastAsia="宋体" w:cs="Times New Roman"/>
      <w:lang w:val="en-US" w:eastAsia="en-US" w:bidi="ar-SA"/>
    </w:rPr>
  </w:style>
  <w:style w:type="paragraph" w:styleId="1469" w:customStyle="1">
    <w:name w:val="引言二级条标题"/>
    <w:basedOn w:val="1470"/>
    <w:next w:val="1278"/>
    <w:uiPriority w:val="99"/>
    <w:qFormat/>
    <w:pPr>
      <w:tabs>
        <w:tab w:val="left" w:pos="1140" w:leader="none"/>
      </w:tabs>
    </w:pPr>
  </w:style>
  <w:style w:type="paragraph" w:styleId="1470" w:customStyle="1">
    <w:name w:val="引言一级条标题"/>
    <w:basedOn w:val="889"/>
    <w:next w:val="1278"/>
    <w:uiPriority w:val="99"/>
    <w:qFormat/>
    <w:pPr>
      <w:widowControl/>
      <w:tabs>
        <w:tab w:val="left" w:pos="1140" w:leader="none"/>
      </w:tabs>
    </w:pPr>
    <w:rPr>
      <w:rFonts w:eastAsia="黑体"/>
      <w:b/>
      <w:bCs/>
      <w:szCs w:val="21"/>
    </w:rPr>
  </w:style>
  <w:style w:type="paragraph" w:styleId="1471" w:customStyle="1">
    <w:name w:val="_Style 30"/>
    <w:basedOn w:val="889"/>
    <w:next w:val="1402"/>
    <w:uiPriority w:val="34"/>
    <w:qFormat/>
    <w:pPr>
      <w:ind w:firstLine="420"/>
    </w:pPr>
    <w:rPr>
      <w:szCs w:val="22"/>
    </w:rPr>
  </w:style>
  <w:style w:type="paragraph" w:styleId="1472" w:customStyle="1">
    <w:name w:val="正文 A"/>
    <w:uiPriority w:val="0"/>
    <w:qFormat/>
    <w:pPr>
      <w:framePr w:wrap="around" w:vAnchor="margin" w:hAnchor="text" w:y="1"/>
    </w:pPr>
    <w:rPr>
      <w:rFonts w:ascii="Arial Unicode MS" w:hAnsi="Arial Unicode MS" w:eastAsia="Arial Unicode MS" w:cs="Arial Unicode MS"/>
      <w:color w:val="000000"/>
      <w:sz w:val="22"/>
      <w:szCs w:val="22"/>
      <w:lang w:val="zh-TW" w:eastAsia="zh-TW" w:bidi="ar-SA"/>
    </w:rPr>
  </w:style>
  <w:style w:type="paragraph" w:styleId="1473" w:customStyle="1">
    <w:name w:val="正文-LHM"/>
    <w:basedOn w:val="889"/>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474" w:customStyle="1">
    <w:name w:val="修订1"/>
    <w:uiPriority w:val="99"/>
    <w:unhideWhenUsed/>
    <w:qFormat/>
    <w:rPr>
      <w:rFonts w:ascii="Calibri" w:hAnsi="Calibri" w:eastAsia="Calibri" w:cs="宋体"/>
      <w:lang w:val="zh-CN" w:eastAsia="zh-CN" w:bidi="ar-SA"/>
    </w:rPr>
  </w:style>
  <w:style w:type="paragraph" w:styleId="1475" w:customStyle="1">
    <w:name w:val="列表段落1"/>
    <w:basedOn w:val="889"/>
    <w:uiPriority w:val="34"/>
    <w:qFormat/>
    <w:pPr>
      <w:ind w:firstLine="420"/>
    </w:pPr>
  </w:style>
  <w:style w:type="paragraph" w:styleId="1476" w:customStyle="1">
    <w:name w:val="[Normal]"/>
    <w:uiPriority w:val="0"/>
    <w:qFormat/>
    <w:rPr>
      <w:rFonts w:ascii="方正仿宋简体" w:hAnsi="方正仿宋简体" w:eastAsia="方正仿宋简体" w:cs="Courier New"/>
      <w:sz w:val="24"/>
      <w:szCs w:val="22"/>
      <w:lang w:val="zh-CN" w:eastAsia="zh-CN" w:bidi="ar-SA"/>
    </w:rPr>
  </w:style>
  <w:style w:type="paragraph" w:styleId="1477" w:customStyle="1">
    <w:name w:val="列出段落3"/>
    <w:basedOn w:val="889"/>
    <w:uiPriority w:val="34"/>
    <w:qFormat/>
    <w:pPr>
      <w:ind w:firstLine="420"/>
    </w:pPr>
    <w:rPr>
      <w:rFonts w:ascii="Times New Roman" w:hAnsi="Times New Roman" w:eastAsia="宋体" w:cs="Times New Roman"/>
    </w:rPr>
  </w:style>
  <w:style w:type="paragraph" w:styleId="1478" w:customStyle="1">
    <w:name w:val="NormalIndent1"/>
    <w:uiPriority w:val="0"/>
    <w:qFormat/>
    <w:pPr>
      <w:ind w:firstLine="420"/>
      <w:jc w:val="both"/>
    </w:pPr>
    <w:rPr>
      <w:rFonts w:ascii="Times New Roman" w:hAnsi="Times New Roman" w:eastAsia="Times New Roman" w:cs="Times New Roman"/>
      <w:color w:val="000000"/>
      <w:sz w:val="21"/>
      <w:szCs w:val="21"/>
      <w:lang w:val="en-US" w:eastAsia="zh-CN" w:bidi="ar-SA"/>
    </w:rPr>
  </w:style>
  <w:style w:type="character" w:styleId="1479" w:customStyle="1">
    <w:name w:val="font71"/>
    <w:uiPriority w:val="0"/>
    <w:qFormat/>
    <w:rPr>
      <w:rFonts w:ascii="Arial" w:hAnsi="Arial" w:cs="Arial"/>
      <w:b/>
      <w:bCs/>
      <w:color w:val="000000"/>
      <w:sz w:val="20"/>
      <w:szCs w:val="20"/>
      <w:u w:val="none"/>
    </w:rPr>
  </w:style>
  <w:style w:type="paragraph" w:styleId="1480" w:customStyle="1">
    <w:name w:val="Table Paragraph"/>
    <w:basedOn w:val="889"/>
    <w:uiPriority w:val="1"/>
    <w:qFormat/>
    <w:pPr>
      <w:jc w:val="left"/>
    </w:pPr>
    <w:rPr>
      <w:rFonts w:ascii="宋体" w:hAnsi="宋体" w:eastAsia="宋体"/>
      <w:sz w:val="22"/>
      <w:szCs w:val="22"/>
      <w:lang w:bidi="zh-CN"/>
    </w:rPr>
  </w:style>
  <w:style w:type="character" w:styleId="1481" w:customStyle="1">
    <w:name w:val="font51"/>
    <w:uiPriority w:val="0"/>
    <w:qFormat/>
    <w:rPr>
      <w:rFonts w:hint="eastAsia" w:ascii="宋体" w:hAnsi="宋体" w:eastAsia="宋体" w:cs="宋体"/>
      <w:color w:val="000000"/>
      <w:sz w:val="20"/>
      <w:szCs w:val="20"/>
      <w:u w:val="none"/>
    </w:rPr>
  </w:style>
  <w:style w:type="table" w:styleId="1482" w:customStyle="1">
    <w:name w:val="table"/>
    <w:basedOn w:val="900"/>
    <w:uiPriority w:val="0"/>
    <w:qFormat/>
    <w:tblPr/>
  </w:style>
  <w:style w:type="character" w:styleId="1483" w:customStyle="1">
    <w:name w:val="批注框文本 字符"/>
    <w:link w:val="910"/>
    <w:uiPriority w:val="99"/>
    <w:semiHidden/>
    <w:qFormat/>
    <w:rPr>
      <w:rFonts w:ascii="Calibri" w:hAnsi="Calibri" w:eastAsia="Calibri" w:cs="宋体"/>
      <w:sz w:val="18"/>
      <w:szCs w:val="18"/>
      <w:lang w:val="zh-CN"/>
    </w:rPr>
  </w:style>
  <w:style w:type="character" w:styleId="1484" w:customStyle="1">
    <w:name w:val="批注文字 字符1"/>
    <w:link w:val="904"/>
    <w:uiPriority w:val="0"/>
    <w:qFormat/>
    <w:rPr>
      <w:rFonts w:ascii="Calibri" w:hAnsi="Calibri" w:eastAsia="Calibri" w:cs="宋体"/>
      <w:szCs w:val="22"/>
      <w:lang w:val="zh-CN"/>
    </w:rPr>
  </w:style>
  <w:style w:type="character" w:styleId="1485" w:customStyle="1">
    <w:name w:val="批注主题 字符1"/>
    <w:link w:val="925"/>
    <w:uiPriority w:val="99"/>
    <w:semiHidden/>
    <w:qFormat/>
    <w:rPr>
      <w:rFonts w:ascii="Calibri" w:hAnsi="Calibri" w:eastAsia="Calibri" w:cs="宋体"/>
      <w:b/>
      <w:bCs/>
      <w:szCs w:val="22"/>
      <w:lang w:val="zh-CN"/>
    </w:rPr>
  </w:style>
  <w:style w:type="character" w:styleId="1486" w:customStyle="1">
    <w:name w:val="普通(网站) 字符"/>
    <w:link w:val="923"/>
    <w:uiPriority w:val="0"/>
    <w:qFormat/>
    <w:rPr>
      <w:rFonts w:ascii="宋体" w:hAnsi="宋体" w:eastAsia="Calibri" w:cs="宋体"/>
      <w:color w:val="000000"/>
      <w:sz w:val="24"/>
      <w:lang w:val="zh-CN"/>
    </w:rPr>
  </w:style>
  <w:style w:type="numbering" w:styleId="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徐子凡</cp:lastModifiedBy>
  <cp:revision>15</cp:revision>
  <dcterms:created xsi:type="dcterms:W3CDTF">2017-09-05T12:07:00Z</dcterms:created>
  <dcterms:modified xsi:type="dcterms:W3CDTF">2026-10-20T03:11:56Z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eyJoZGlkIjoiY2U4YmMxZDZmNTM1ODM3ZWVmYmVhYWYwYzkwYzRlN2EiLCJ1c2VySWQiOiIxMDE4OTgyOTY3In0=</vt:lpwstr>
  </property>
  <property fmtid="{D5CDD505-2E9C-101B-9397-08002B2CF9AE}" pid="3" name="KSOProductBuildVer">
    <vt:lpwstr>2052-12.1.0.29161</vt:lpwstr>
  </property>
  <property fmtid="{D5CDD505-2E9C-101B-9397-08002B2CF9AE}" pid="4" name="ICV">
    <vt:lpwstr>A4D6D939FD924595BA4E4001BF04B950_13</vt:lpwstr>
  </property>
</Properties>
</file>