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color w:val="auto"/>
          <w:highlight w:val="none"/>
        </w:rPr>
      </w:pPr>
      <w:r/>
      <w:bookmarkStart w:id="0" w:name="EBecaa0fa8a3034511a17880192c07d5d6"/>
      <w:r>
        <w:rPr>
          <w:rFonts w:hint="eastAsia"/>
          <w:color w:val="auto"/>
          <w:sz w:val="20"/>
          <w:highlight w:val="none"/>
        </w:rPr>
        <w:t xml:space="preserve"> </w:t>
      </w:r>
      <w:bookmarkEnd w:id="0"/>
      <w:r/>
      <w:bookmarkStart w:id="1" w:name="EB9794f1daad274a9b85f307e8b60057cd"/>
      <w:r>
        <w:rPr>
          <w:rFonts w:hint="eastAsia"/>
          <w:color w:val="auto"/>
          <w:sz w:val="20"/>
          <w:highlight w:val="none"/>
        </w:rPr>
        <w:t xml:space="preserve"> </w:t>
      </w:r>
      <w:bookmarkEnd w:id="1"/>
      <w:r/>
      <w:r/>
    </w:p>
    <w:p>
      <w:pPr>
        <w:jc w:val="left"/>
        <w:spacing w:line="360" w:lineRule="auto"/>
        <w:rPr>
          <w:rFonts w:hint="eastAsia" w:ascii="宋体" w:hAnsi="宋体"/>
          <w:b/>
          <w:color w:val="auto"/>
          <w:sz w:val="84"/>
          <w:highlight w:val="none"/>
        </w:rPr>
      </w:pPr>
      <w:r>
        <w:rPr>
          <w:rFonts w:hint="eastAsia" w:ascii="宋体" w:hAnsi="宋体"/>
          <w:b/>
          <w:color w:val="auto"/>
          <w:sz w:val="84"/>
          <w:highlight w:val="none"/>
        </w:rPr>
      </w:r>
      <w:r/>
    </w:p>
    <w:p>
      <w:pPr>
        <w:jc w:val="center"/>
        <w:spacing w:line="360" w:lineRule="auto"/>
        <w:rPr>
          <w:rFonts w:hint="eastAsia" w:ascii="宋体" w:hAnsi="宋体"/>
          <w:b/>
          <w:color w:val="auto"/>
          <w:sz w:val="36"/>
          <w:szCs w:val="10"/>
          <w:highlight w:val="none"/>
        </w:rPr>
      </w:pPr>
      <w:r>
        <w:rPr>
          <w:rFonts w:hint="eastAsia" w:ascii="宋体" w:hAnsi="宋体"/>
          <w:b/>
          <w:color w:val="auto"/>
          <w:sz w:val="36"/>
          <w:szCs w:val="10"/>
          <w:highlight w:val="none"/>
        </w:rPr>
      </w:r>
      <w:r/>
    </w:p>
    <w:p>
      <w:pPr>
        <w:jc w:val="center"/>
        <w:spacing w:line="360" w:lineRule="auto"/>
        <w:rPr>
          <w:rFonts w:ascii="宋体" w:hAnsi="宋体"/>
          <w:b/>
          <w:color w:val="auto"/>
          <w:sz w:val="84"/>
          <w:highlight w:val="none"/>
        </w:rPr>
      </w:pPr>
      <w:r>
        <w:rPr>
          <w:rFonts w:hint="eastAsia" w:ascii="宋体" w:hAnsi="宋体"/>
          <w:b/>
          <w:color w:val="auto"/>
          <w:sz w:val="84"/>
          <w:highlight w:val="none"/>
        </w:rPr>
        <w:t xml:space="preserve">磋  商  文  件</w:t>
      </w:r>
      <w:r/>
    </w:p>
    <w:p>
      <w:pPr>
        <w:jc w:val="center"/>
        <w:spacing w:line="360" w:lineRule="auto"/>
        <w:rPr>
          <w:rFonts w:ascii="宋体" w:hAnsi="宋体"/>
          <w:color w:val="auto"/>
          <w:sz w:val="32"/>
          <w:highlight w:val="none"/>
        </w:rPr>
      </w:pPr>
      <w:r>
        <w:rPr>
          <w:rFonts w:ascii="宋体" w:hAnsi="宋体"/>
          <w:color w:val="auto"/>
          <w:sz w:val="32"/>
          <w:highlight w:val="none"/>
        </w:rPr>
      </w:r>
      <w:r/>
    </w:p>
    <w:p>
      <w:pPr>
        <w:jc w:val="center"/>
        <w:spacing w:line="360" w:lineRule="auto"/>
        <w:rPr>
          <w:rFonts w:hint="eastAsia" w:ascii="宋体" w:hAnsi="宋体"/>
          <w:b/>
          <w:color w:val="auto"/>
          <w:sz w:val="36"/>
          <w:highlight w:val="none"/>
        </w:rPr>
      </w:pPr>
      <w:r>
        <w:rPr>
          <w:rFonts w:hint="eastAsia" w:ascii="宋体" w:hAnsi="宋体"/>
          <w:b/>
          <w:color w:val="auto"/>
          <w:sz w:val="36"/>
          <w:highlight w:val="none"/>
        </w:rPr>
      </w:r>
      <w:r/>
    </w:p>
    <w:p>
      <w:pPr>
        <w:ind w:firstLine="1084"/>
        <w:jc w:val="both"/>
        <w:keepLines w:val="0"/>
        <w:keepNext w:val="0"/>
        <w:pageBreakBefore w:val="0"/>
        <w:spacing w:before="313" w:after="313" w:line="360" w:lineRule="auto"/>
        <w:widowControl w:val="off"/>
        <w:rPr>
          <w:rFonts w:hint="eastAsia" w:ascii="宋体" w:hAnsi="宋体"/>
          <w:b/>
          <w:color w:val="auto"/>
          <w:sz w:val="36"/>
          <w:highlight w:val="none"/>
        </w:rPr>
      </w:pPr>
      <w:r>
        <w:rPr>
          <w:rFonts w:hint="eastAsia" w:ascii="宋体" w:hAnsi="宋体"/>
          <w:b/>
          <w:color w:val="auto"/>
          <w:sz w:val="36"/>
          <w:highlight w:val="none"/>
        </w:rPr>
      </w:r>
      <w:r/>
    </w:p>
    <w:p>
      <w:pPr>
        <w:ind w:firstLine="850"/>
        <w:jc w:val="both"/>
        <w:keepLines w:val="0"/>
        <w:keepNext w:val="0"/>
        <w:pageBreakBefore w:val="0"/>
        <w:spacing w:before="313" w:after="313" w:line="360" w:lineRule="auto"/>
        <w:widowControl w:val="off"/>
        <w:rPr>
          <w:rFonts w:hint="eastAsia" w:ascii="宋体" w:hAnsi="宋体"/>
          <w:b/>
          <w:color w:val="auto"/>
          <w:sz w:val="36"/>
          <w:highlight w:val="none"/>
          <w:lang w:eastAsia="zh-CN"/>
        </w:rPr>
      </w:pPr>
      <w:r>
        <w:rPr>
          <w:rFonts w:hint="eastAsia" w:ascii="宋体" w:hAnsi="宋体"/>
          <w:b/>
          <w:color w:val="auto"/>
          <w:sz w:val="36"/>
          <w:highlight w:val="none"/>
        </w:rPr>
        <w:t xml:space="preserve">项目编号：</w:t>
      </w:r>
      <w:r>
        <w:rPr>
          <w:rFonts w:hint="eastAsia" w:ascii="宋体" w:hAnsi="宋体"/>
          <w:b/>
          <w:color w:val="auto"/>
          <w:sz w:val="36"/>
          <w:highlight w:val="none"/>
          <w:lang w:eastAsia="zh-CN"/>
        </w:rPr>
        <w:t xml:space="preserve">JSZC-321181-DYWX-C2026-0019</w:t>
      </w:r>
      <w:r/>
    </w:p>
    <w:p>
      <w:pPr>
        <w:ind w:firstLine="850"/>
        <w:jc w:val="both"/>
        <w:keepLines w:val="0"/>
        <w:keepNext w:val="0"/>
        <w:pageBreakBefore w:val="0"/>
        <w:spacing w:before="313" w:after="313" w:line="360" w:lineRule="auto"/>
        <w:widowControl w:val="off"/>
        <w:rPr>
          <w:rFonts w:hint="eastAsia" w:ascii="宋体" w:hAnsi="宋体" w:eastAsia="宋体"/>
          <w:b/>
          <w:color w:val="auto"/>
          <w:sz w:val="36"/>
          <w:highlight w:val="none"/>
        </w:rPr>
      </w:pPr>
      <w:r>
        <w:rPr>
          <w:rFonts w:hint="eastAsia" w:ascii="宋体" w:hAnsi="宋体"/>
          <w:b/>
          <w:color w:val="auto"/>
          <w:sz w:val="36"/>
          <w:highlight w:val="none"/>
        </w:rPr>
        <w:t xml:space="preserve">项目名称：</w:t>
      </w:r>
      <w:r>
        <w:rPr>
          <w:rFonts w:hint="eastAsia" w:ascii="宋体" w:hAnsi="宋体"/>
          <w:b/>
          <w:color w:val="auto"/>
          <w:spacing w:val="0"/>
          <w:sz w:val="36"/>
          <w:highlight w:val="none"/>
          <w:lang w:eastAsia="zh-CN"/>
        </w:rPr>
        <w:t xml:space="preserve">丹阳市人武部训练场所建设工程</w:t>
      </w:r>
      <w:r/>
    </w:p>
    <w:p>
      <w:pPr>
        <w:ind w:left="630" w:right="630"/>
        <w:jc w:val="center"/>
        <w:spacing w:line="360" w:lineRule="auto"/>
        <w:rPr>
          <w:rFonts w:hint="eastAsia" w:ascii="宋体" w:hAnsi="宋体"/>
          <w:b/>
          <w:color w:val="auto"/>
          <w:sz w:val="36"/>
          <w:szCs w:val="36"/>
          <w:highlight w:val="none"/>
        </w:rPr>
      </w:pPr>
      <w:r>
        <w:rPr>
          <w:rFonts w:hint="eastAsia" w:ascii="宋体" w:hAnsi="宋体"/>
          <w:b/>
          <w:color w:val="auto"/>
          <w:sz w:val="36"/>
          <w:szCs w:val="36"/>
          <w:highlight w:val="none"/>
        </w:rPr>
      </w:r>
      <w:r/>
    </w:p>
    <w:p>
      <w:pPr>
        <w:ind w:right="630"/>
        <w:jc w:val="both"/>
        <w:spacing w:line="360" w:lineRule="auto"/>
        <w:rPr>
          <w:rFonts w:ascii="宋体" w:hAnsi="宋体"/>
          <w:b/>
          <w:color w:val="auto"/>
          <w:sz w:val="36"/>
          <w:szCs w:val="36"/>
          <w:highlight w:val="none"/>
        </w:rPr>
      </w:pPr>
      <w:r>
        <w:rPr>
          <w:rFonts w:ascii="宋体" w:hAnsi="宋体"/>
          <w:b/>
          <w:color w:val="auto"/>
          <w:sz w:val="36"/>
          <w:szCs w:val="36"/>
          <w:highlight w:val="none"/>
        </w:rPr>
      </w:r>
      <w:r/>
    </w:p>
    <w:p>
      <w:pPr>
        <w:jc w:val="center"/>
        <w:spacing w:line="360" w:lineRule="auto"/>
        <w:rPr>
          <w:rFonts w:ascii="宋体" w:hAnsi="宋体"/>
          <w:b/>
          <w:color w:val="auto"/>
          <w:sz w:val="32"/>
          <w:szCs w:val="21"/>
          <w:highlight w:val="none"/>
        </w:rPr>
      </w:pPr>
      <w:r>
        <w:rPr>
          <w:rFonts w:ascii="宋体" w:hAnsi="宋体"/>
          <w:b/>
          <w:color w:val="auto"/>
          <w:sz w:val="32"/>
          <w:szCs w:val="21"/>
          <w:highlight w:val="none"/>
        </w:rPr>
      </w:r>
      <w:r/>
    </w:p>
    <w:p>
      <w:pPr>
        <w:jc w:val="center"/>
        <w:spacing w:line="360" w:lineRule="auto"/>
        <w:rPr>
          <w:rFonts w:hint="eastAsia" w:ascii="宋体" w:hAnsi="宋体"/>
          <w:b/>
          <w:color w:val="auto"/>
          <w:sz w:val="36"/>
          <w:highlight w:val="none"/>
        </w:rPr>
      </w:pPr>
      <w:r>
        <w:rPr>
          <w:rFonts w:hint="eastAsia" w:ascii="宋体" w:hAnsi="宋体"/>
          <w:b/>
          <w:color w:val="auto"/>
          <w:sz w:val="36"/>
          <w:highlight w:val="none"/>
        </w:rPr>
      </w:r>
      <w:r/>
    </w:p>
    <w:p>
      <w:pPr>
        <w:jc w:val="center"/>
        <w:keepLines w:val="0"/>
        <w:keepNext w:val="0"/>
        <w:pageBreakBefore w:val="0"/>
        <w:spacing w:after="361" w:line="360" w:lineRule="auto"/>
        <w:widowControl w:val="off"/>
        <w:rPr>
          <w:rFonts w:hint="eastAsia" w:ascii="宋体" w:hAnsi="宋体" w:eastAsia="宋体"/>
          <w:b/>
          <w:color w:val="auto"/>
          <w:sz w:val="36"/>
          <w:highlight w:val="none"/>
        </w:rPr>
      </w:pPr>
      <w:r>
        <w:rPr>
          <w:rFonts w:hint="eastAsia" w:ascii="宋体" w:hAnsi="宋体"/>
          <w:b/>
          <w:color w:val="auto"/>
          <w:sz w:val="36"/>
          <w:highlight w:val="none"/>
          <w:lang w:eastAsia="zh-CN"/>
        </w:rPr>
        <w:t xml:space="preserve">江苏万信项目管理有限公司</w:t>
      </w:r>
      <w:r/>
    </w:p>
    <w:p>
      <w:pPr>
        <w:jc w:val="center"/>
        <w:spacing w:line="360" w:lineRule="auto"/>
        <w:rPr>
          <w:rFonts w:hint="default" w:ascii="宋体" w:hAnsi="宋体" w:eastAsia="宋体"/>
          <w:b/>
          <w:bCs/>
          <w:color w:val="auto"/>
          <w:sz w:val="36"/>
          <w:szCs w:val="36"/>
          <w:highlight w:val="none"/>
          <w:lang w:val="en-US" w:eastAsia="zh-CN"/>
        </w:rPr>
        <w:sectPr>
          <w:headerReference w:type="default" r:id="rId9"/>
          <w:headerReference w:type="first" r:id="rId10"/>
          <w:footnotePr/>
          <w:endnotePr/>
          <w:type w:val="nextPage"/>
          <w:pgSz w:w="11906" w:h="16838" w:orient="portrait"/>
          <w:pgMar w:top="1418" w:right="1555" w:bottom="1418" w:left="1531" w:header="851" w:footer="992" w:gutter="0"/>
          <w:pgNumType w:start="1"/>
          <w:cols w:num="1" w:sep="0" w:space="720" w:equalWidth="1"/>
          <w:docGrid w:linePitch="360"/>
          <w:titlePg/>
        </w:sectPr>
      </w:pPr>
      <w:r>
        <w:rPr>
          <w:rFonts w:hint="eastAsia" w:ascii="宋体" w:hAnsi="宋体"/>
          <w:b/>
          <w:color w:val="auto"/>
          <w:sz w:val="36"/>
          <w:szCs w:val="36"/>
          <w:highlight w:val="none"/>
          <w:lang w:eastAsia="zh-CN"/>
        </w:rPr>
        <w:t xml:space="preserve">202</w:t>
      </w:r>
      <w:r>
        <w:rPr>
          <w:rFonts w:hint="eastAsia" w:ascii="宋体" w:hAnsi="宋体"/>
          <w:b/>
          <w:color w:val="auto"/>
          <w:sz w:val="36"/>
          <w:szCs w:val="36"/>
          <w:highlight w:val="none"/>
          <w:lang w:val="en-US" w:eastAsia="zh-CN"/>
        </w:rPr>
        <w:t xml:space="preserve">6</w:t>
      </w:r>
      <w:r>
        <w:rPr>
          <w:rFonts w:hint="eastAsia" w:ascii="宋体" w:hAnsi="宋体"/>
          <w:b/>
          <w:color w:val="auto"/>
          <w:sz w:val="36"/>
          <w:szCs w:val="36"/>
          <w:highlight w:val="none"/>
        </w:rPr>
        <w:t xml:space="preserve">-</w:t>
      </w:r>
      <w:r>
        <w:rPr>
          <w:rFonts w:hint="eastAsia" w:ascii="宋体" w:hAnsi="宋体"/>
          <w:b/>
          <w:color w:val="auto"/>
          <w:sz w:val="36"/>
          <w:szCs w:val="36"/>
          <w:highlight w:val="none"/>
          <w:lang w:val="en-US" w:eastAsia="zh-CN"/>
        </w:rPr>
        <w:t xml:space="preserve">09</w:t>
      </w:r>
      <w:r>
        <w:rPr>
          <w:rFonts w:hint="eastAsia" w:ascii="宋体" w:hAnsi="宋体"/>
          <w:b/>
          <w:color w:val="auto"/>
          <w:sz w:val="36"/>
          <w:szCs w:val="36"/>
          <w:highlight w:val="none"/>
        </w:rPr>
        <w:t xml:space="preserve">-</w:t>
      </w:r>
      <w:r>
        <w:rPr>
          <w:rFonts w:hint="eastAsia" w:ascii="宋体" w:hAnsi="宋体"/>
          <w:b/>
          <w:bCs/>
          <w:color w:val="auto"/>
          <w:sz w:val="36"/>
          <w:szCs w:val="36"/>
          <w:highlight w:val="none"/>
          <w:lang w:val="en-US" w:eastAsia="zh-CN"/>
        </w:rPr>
        <w:t xml:space="preserve">22  </w:t>
      </w:r>
      <w:r/>
    </w:p>
    <w:sdt>
      <w:sdtPr>
        <w15:appearance w15:val="boundingBox"/>
        <w15:color w:val="dbdbdb"/>
        <w:id w:val="147453579"/>
        <w:docPartObj>
          <w:docPartGallery w:val="Table of Contents"/>
          <w:docPartUnique w:val="true"/>
        </w:docPartObj>
        <w:rPr>
          <w:rFonts w:hint="default" w:ascii="宋体" w:hAnsi="宋体" w:eastAsia="宋体" w:cs="Times New Roman"/>
          <w:b/>
          <w:bCs/>
          <w:sz w:val="32"/>
          <w:szCs w:val="36"/>
          <w:highlight w:val="none"/>
          <w:lang w:val="en-US" w:eastAsia="zh-CN" w:bidi="ar-SA"/>
        </w:rPr>
      </w:sdtPr>
      <w:sdtContent>
        <w:p>
          <w:pPr>
            <w:ind w:left="0" w:right="0" w:firstLine="0"/>
            <w:jc w:val="center"/>
            <w:keepLines w:val="0"/>
            <w:keepNext w:val="0"/>
            <w:pageBreakBefore w:val="0"/>
            <w:spacing w:before="0" w:after="361" w:line="240" w:lineRule="auto"/>
            <w:widowControl w:val="off"/>
            <w:rPr>
              <w:b/>
              <w:bCs/>
              <w:sz w:val="32"/>
              <w:szCs w:val="36"/>
              <w:highlight w:val="none"/>
            </w:rPr>
          </w:pPr>
          <w:r>
            <w:rPr>
              <w:rFonts w:hint="eastAsia" w:ascii="宋体" w:hAnsi="宋体" w:eastAsia="宋体" w:cs="Times New Roman"/>
              <w:b/>
              <w:bCs/>
              <w:sz w:val="32"/>
              <w:szCs w:val="36"/>
              <w:highlight w:val="none"/>
              <w:lang w:val="en-US" w:eastAsia="zh-CN" w:bidi="ar-SA"/>
            </w:rPr>
            <w:t xml:space="preserve">磋商采购</w:t>
          </w:r>
          <w:r>
            <w:rPr>
              <w:rFonts w:ascii="宋体" w:hAnsi="宋体" w:eastAsia="宋体"/>
              <w:b/>
              <w:bCs/>
              <w:sz w:val="32"/>
              <w:szCs w:val="36"/>
              <w:highlight w:val="none"/>
            </w:rPr>
            <w:t xml:space="preserve">目录</w:t>
          </w:r>
          <w:r/>
        </w:p>
        <w:p>
          <w:pPr>
            <w:pStyle w:val="885"/>
            <w:tabs>
              <w:tab w:val="right" w:pos="8820" w:leader="dot"/>
            </w:tabs>
            <w:rPr>
              <w:highlight w:val="none"/>
            </w:rPr>
          </w:pPr>
          <w:r>
            <w:rPr>
              <w:highlight w:val="none"/>
            </w:rPr>
            <w:fldChar w:fldCharType="begin"/>
          </w:r>
          <w:r>
            <w:rPr>
              <w:highlight w:val="none"/>
            </w:rPr>
            <w:instrText xml:space="preserve">TOC \o "1-3" \h \u </w:instrText>
          </w:r>
          <w:r>
            <w:rPr>
              <w:highlight w:val="none"/>
            </w:rPr>
            <w:fldChar w:fldCharType="separate"/>
          </w:r>
          <w:r>
            <w:rPr>
              <w:highlight w:val="none"/>
            </w:rPr>
            <w:fldChar w:fldCharType="begin"/>
          </w:r>
          <w:r>
            <w:rPr>
              <w:highlight w:val="none"/>
            </w:rPr>
            <w:instrText xml:space="preserve"> HYPERLINK \l _Toc11961 </w:instrText>
          </w:r>
          <w:r>
            <w:rPr>
              <w:highlight w:val="none"/>
            </w:rPr>
            <w:fldChar w:fldCharType="separate"/>
          </w:r>
          <w:r>
            <w:rPr>
              <w:rFonts w:hint="eastAsia" w:ascii="宋体" w:hAnsi="宋体"/>
              <w:highlight w:val="none"/>
            </w:rPr>
            <w:t xml:space="preserve">第一部分  磋商邀请</w:t>
          </w:r>
          <w:r>
            <w:rPr>
              <w:highlight w:val="none"/>
            </w:rPr>
            <w:tab/>
          </w:r>
          <w:r>
            <w:rPr>
              <w:highlight w:val="none"/>
            </w:rPr>
            <w:fldChar w:fldCharType="begin"/>
          </w:r>
          <w:r>
            <w:rPr>
              <w:highlight w:val="none"/>
            </w:rPr>
            <w:instrText xml:space="preserve"> PAGEREF _Toc11961 \h </w:instrText>
          </w:r>
          <w:r>
            <w:rPr>
              <w:highlight w:val="none"/>
            </w:rPr>
            <w:fldChar w:fldCharType="separate"/>
          </w:r>
          <w:r>
            <w:rPr>
              <w:highlight w:val="none"/>
            </w:rPr>
            <w:t xml:space="preserve">3</w:t>
          </w:r>
          <w:r>
            <w:rPr>
              <w:highlight w:val="none"/>
            </w:rPr>
            <w:fldChar w:fldCharType="end"/>
          </w:r>
          <w:r>
            <w:rPr>
              <w:highlight w:val="none"/>
            </w:rPr>
            <w:fldChar w:fldCharType="end"/>
          </w:r>
          <w:r/>
        </w:p>
        <w:p>
          <w:pPr>
            <w:pStyle w:val="885"/>
            <w:ind w:firstLine="21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_Toc17919 </w:instrText>
          </w:r>
          <w:r>
            <w:rPr>
              <w:highlight w:val="none"/>
            </w:rPr>
            <w:fldChar w:fldCharType="separate"/>
          </w:r>
          <w:r>
            <w:rPr>
              <w:rFonts w:hint="eastAsia" w:ascii="宋体" w:hAnsi="宋体" w:eastAsia="宋体"/>
              <w:bCs/>
              <w:highlight w:val="none"/>
            </w:rPr>
            <w:t xml:space="preserve">一、项目基本情况</w:t>
          </w:r>
          <w:r>
            <w:rPr>
              <w:highlight w:val="none"/>
            </w:rPr>
            <w:tab/>
          </w:r>
          <w:r>
            <w:rPr>
              <w:highlight w:val="none"/>
            </w:rPr>
            <w:fldChar w:fldCharType="begin"/>
          </w:r>
          <w:r>
            <w:rPr>
              <w:highlight w:val="none"/>
            </w:rPr>
            <w:instrText xml:space="preserve"> PAGEREF _Toc17919 \h </w:instrText>
          </w:r>
          <w:r>
            <w:rPr>
              <w:highlight w:val="none"/>
            </w:rPr>
            <w:fldChar w:fldCharType="separate"/>
          </w:r>
          <w:r>
            <w:rPr>
              <w:highlight w:val="none"/>
            </w:rPr>
            <w:t xml:space="preserve">3</w:t>
          </w:r>
          <w:r>
            <w:rPr>
              <w:highlight w:val="none"/>
            </w:rPr>
            <w:fldChar w:fldCharType="end"/>
          </w:r>
          <w:r>
            <w:rPr>
              <w:highlight w:val="none"/>
            </w:rPr>
            <w:fldChar w:fldCharType="end"/>
          </w:r>
          <w:r/>
        </w:p>
        <w:p>
          <w:pPr>
            <w:pStyle w:val="885"/>
            <w:ind w:firstLine="21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_Toc19965 </w:instrText>
          </w:r>
          <w:r>
            <w:rPr>
              <w:highlight w:val="none"/>
            </w:rPr>
            <w:fldChar w:fldCharType="separate"/>
          </w:r>
          <w:r>
            <w:rPr>
              <w:rFonts w:hint="eastAsia" w:ascii="宋体" w:hAnsi="宋体" w:eastAsia="宋体" w:cs="Times New Roman"/>
              <w:bCs/>
              <w:highlight w:val="none"/>
            </w:rPr>
            <w:t xml:space="preserve">二、申请人的资格要求：</w:t>
          </w:r>
          <w:r>
            <w:rPr>
              <w:highlight w:val="none"/>
            </w:rPr>
            <w:tab/>
          </w:r>
          <w:r>
            <w:rPr>
              <w:highlight w:val="none"/>
            </w:rPr>
            <w:fldChar w:fldCharType="begin"/>
          </w:r>
          <w:r>
            <w:rPr>
              <w:highlight w:val="none"/>
            </w:rPr>
            <w:instrText xml:space="preserve"> PAGEREF _Toc19965 \h </w:instrText>
          </w:r>
          <w:r>
            <w:rPr>
              <w:highlight w:val="none"/>
            </w:rPr>
            <w:fldChar w:fldCharType="separate"/>
          </w:r>
          <w:r>
            <w:rPr>
              <w:highlight w:val="none"/>
            </w:rPr>
            <w:t xml:space="preserve">3</w:t>
          </w:r>
          <w:r>
            <w:rPr>
              <w:highlight w:val="none"/>
            </w:rPr>
            <w:fldChar w:fldCharType="end"/>
          </w:r>
          <w:r>
            <w:rPr>
              <w:highlight w:val="none"/>
            </w:rPr>
            <w:fldChar w:fldCharType="end"/>
          </w:r>
          <w:r/>
        </w:p>
        <w:p>
          <w:pPr>
            <w:pStyle w:val="885"/>
            <w:ind w:firstLine="21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_Toc20912 </w:instrText>
          </w:r>
          <w:r>
            <w:rPr>
              <w:highlight w:val="none"/>
            </w:rPr>
            <w:fldChar w:fldCharType="separate"/>
          </w:r>
          <w:r>
            <w:rPr>
              <w:rFonts w:hint="eastAsia" w:ascii="宋体" w:hAnsi="宋体" w:eastAsia="宋体" w:cs="Times New Roman"/>
              <w:bCs/>
              <w:highlight w:val="none"/>
            </w:rPr>
            <w:t xml:space="preserve">三、获取磋商文件</w:t>
          </w:r>
          <w:r>
            <w:rPr>
              <w:highlight w:val="none"/>
            </w:rPr>
            <w:tab/>
          </w:r>
          <w:r>
            <w:rPr>
              <w:highlight w:val="none"/>
            </w:rPr>
            <w:fldChar w:fldCharType="begin"/>
          </w:r>
          <w:r>
            <w:rPr>
              <w:highlight w:val="none"/>
            </w:rPr>
            <w:instrText xml:space="preserve"> PAGEREF _Toc20912 \h </w:instrText>
          </w:r>
          <w:r>
            <w:rPr>
              <w:highlight w:val="none"/>
            </w:rPr>
            <w:fldChar w:fldCharType="separate"/>
          </w:r>
          <w:r>
            <w:rPr>
              <w:highlight w:val="none"/>
            </w:rPr>
            <w:t xml:space="preserve">4</w:t>
          </w:r>
          <w:r>
            <w:rPr>
              <w:highlight w:val="none"/>
            </w:rPr>
            <w:fldChar w:fldCharType="end"/>
          </w:r>
          <w:r>
            <w:rPr>
              <w:highlight w:val="none"/>
            </w:rPr>
            <w:fldChar w:fldCharType="end"/>
          </w:r>
          <w:r/>
        </w:p>
        <w:p>
          <w:pPr>
            <w:pStyle w:val="885"/>
            <w:ind w:firstLine="21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_Toc11136 </w:instrText>
          </w:r>
          <w:r>
            <w:rPr>
              <w:highlight w:val="none"/>
            </w:rPr>
            <w:fldChar w:fldCharType="separate"/>
          </w:r>
          <w:r>
            <w:rPr>
              <w:rFonts w:hint="eastAsia" w:ascii="宋体" w:hAnsi="宋体" w:eastAsia="宋体" w:cs="Times New Roman"/>
              <w:bCs/>
              <w:highlight w:val="none"/>
            </w:rPr>
            <w:t xml:space="preserve">四、响应文件提交</w:t>
          </w:r>
          <w:r>
            <w:rPr>
              <w:highlight w:val="none"/>
            </w:rPr>
            <w:tab/>
          </w:r>
          <w:r>
            <w:rPr>
              <w:highlight w:val="none"/>
            </w:rPr>
            <w:fldChar w:fldCharType="begin"/>
          </w:r>
          <w:r>
            <w:rPr>
              <w:highlight w:val="none"/>
            </w:rPr>
            <w:instrText xml:space="preserve"> PAGEREF _Toc11136 \h </w:instrText>
          </w:r>
          <w:r>
            <w:rPr>
              <w:highlight w:val="none"/>
            </w:rPr>
            <w:fldChar w:fldCharType="separate"/>
          </w:r>
          <w:r>
            <w:rPr>
              <w:highlight w:val="none"/>
            </w:rPr>
            <w:t xml:space="preserve">5</w:t>
          </w:r>
          <w:r>
            <w:rPr>
              <w:highlight w:val="none"/>
            </w:rPr>
            <w:fldChar w:fldCharType="end"/>
          </w:r>
          <w:r>
            <w:rPr>
              <w:highlight w:val="none"/>
            </w:rPr>
            <w:fldChar w:fldCharType="end"/>
          </w:r>
          <w:r/>
        </w:p>
        <w:p>
          <w:pPr>
            <w:pStyle w:val="885"/>
            <w:ind w:firstLine="21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_Toc1926 </w:instrText>
          </w:r>
          <w:r>
            <w:rPr>
              <w:highlight w:val="none"/>
            </w:rPr>
            <w:fldChar w:fldCharType="separate"/>
          </w:r>
          <w:r>
            <w:rPr>
              <w:rFonts w:hint="eastAsia" w:ascii="宋体" w:hAnsi="宋体" w:eastAsia="宋体" w:cs="Times New Roman"/>
              <w:bCs/>
              <w:highlight w:val="none"/>
            </w:rPr>
            <w:t xml:space="preserve">五、开启</w:t>
          </w:r>
          <w:r>
            <w:rPr>
              <w:highlight w:val="none"/>
            </w:rPr>
            <w:tab/>
          </w:r>
          <w:r>
            <w:rPr>
              <w:highlight w:val="none"/>
            </w:rPr>
            <w:fldChar w:fldCharType="begin"/>
          </w:r>
          <w:r>
            <w:rPr>
              <w:highlight w:val="none"/>
            </w:rPr>
            <w:instrText xml:space="preserve"> PAGEREF _Toc1926 \h </w:instrText>
          </w:r>
          <w:r>
            <w:rPr>
              <w:highlight w:val="none"/>
            </w:rPr>
            <w:fldChar w:fldCharType="separate"/>
          </w:r>
          <w:r>
            <w:rPr>
              <w:highlight w:val="none"/>
            </w:rPr>
            <w:t xml:space="preserve">5</w:t>
          </w:r>
          <w:r>
            <w:rPr>
              <w:highlight w:val="none"/>
            </w:rPr>
            <w:fldChar w:fldCharType="end"/>
          </w:r>
          <w:r>
            <w:rPr>
              <w:highlight w:val="none"/>
            </w:rPr>
            <w:fldChar w:fldCharType="end"/>
          </w:r>
          <w:r/>
        </w:p>
        <w:p>
          <w:pPr>
            <w:pStyle w:val="885"/>
            <w:ind w:firstLine="21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_Toc11903 </w:instrText>
          </w:r>
          <w:r>
            <w:rPr>
              <w:highlight w:val="none"/>
            </w:rPr>
            <w:fldChar w:fldCharType="separate"/>
          </w:r>
          <w:r>
            <w:rPr>
              <w:rFonts w:hint="eastAsia" w:ascii="宋体" w:hAnsi="宋体" w:eastAsia="宋体" w:cs="Times New Roman"/>
              <w:bCs/>
              <w:highlight w:val="none"/>
            </w:rPr>
            <w:t xml:space="preserve">六、公告期限</w:t>
          </w:r>
          <w:r>
            <w:rPr>
              <w:highlight w:val="none"/>
            </w:rPr>
            <w:tab/>
          </w:r>
          <w:r>
            <w:rPr>
              <w:highlight w:val="none"/>
            </w:rPr>
            <w:fldChar w:fldCharType="begin"/>
          </w:r>
          <w:r>
            <w:rPr>
              <w:highlight w:val="none"/>
            </w:rPr>
            <w:instrText xml:space="preserve"> PAGEREF _Toc11903 \h </w:instrText>
          </w:r>
          <w:r>
            <w:rPr>
              <w:highlight w:val="none"/>
            </w:rPr>
            <w:fldChar w:fldCharType="separate"/>
          </w:r>
          <w:r>
            <w:rPr>
              <w:highlight w:val="none"/>
            </w:rPr>
            <w:t xml:space="preserve">5</w:t>
          </w:r>
          <w:r>
            <w:rPr>
              <w:highlight w:val="none"/>
            </w:rPr>
            <w:fldChar w:fldCharType="end"/>
          </w:r>
          <w:r>
            <w:rPr>
              <w:highlight w:val="none"/>
            </w:rPr>
            <w:fldChar w:fldCharType="end"/>
          </w:r>
          <w:r/>
        </w:p>
        <w:p>
          <w:pPr>
            <w:pStyle w:val="885"/>
            <w:ind w:firstLine="21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_Toc25125 </w:instrText>
          </w:r>
          <w:r>
            <w:rPr>
              <w:highlight w:val="none"/>
            </w:rPr>
            <w:fldChar w:fldCharType="separate"/>
          </w:r>
          <w:r>
            <w:rPr>
              <w:rFonts w:hint="eastAsia" w:ascii="宋体" w:hAnsi="宋体" w:eastAsia="宋体" w:cs="Times New Roman"/>
              <w:bCs/>
              <w:highlight w:val="none"/>
              <w:lang w:eastAsia="zh-CN"/>
            </w:rPr>
            <w:t xml:space="preserve">七</w:t>
          </w:r>
          <w:r>
            <w:rPr>
              <w:rFonts w:hint="eastAsia" w:ascii="宋体" w:hAnsi="宋体" w:eastAsia="宋体" w:cs="Times New Roman"/>
              <w:bCs/>
              <w:highlight w:val="none"/>
            </w:rPr>
            <w:t xml:space="preserve">、其他补充事宜</w:t>
          </w:r>
          <w:r>
            <w:rPr>
              <w:highlight w:val="none"/>
            </w:rPr>
            <w:tab/>
          </w:r>
          <w:r>
            <w:rPr>
              <w:highlight w:val="none"/>
            </w:rPr>
            <w:fldChar w:fldCharType="begin"/>
          </w:r>
          <w:r>
            <w:rPr>
              <w:highlight w:val="none"/>
            </w:rPr>
            <w:instrText xml:space="preserve"> PAGEREF _Toc25125 \h </w:instrText>
          </w:r>
          <w:r>
            <w:rPr>
              <w:highlight w:val="none"/>
            </w:rPr>
            <w:fldChar w:fldCharType="separate"/>
          </w:r>
          <w:r>
            <w:rPr>
              <w:highlight w:val="none"/>
            </w:rPr>
            <w:t xml:space="preserve">5</w:t>
          </w:r>
          <w:r>
            <w:rPr>
              <w:highlight w:val="none"/>
            </w:rPr>
            <w:fldChar w:fldCharType="end"/>
          </w:r>
          <w:r>
            <w:rPr>
              <w:highlight w:val="none"/>
            </w:rPr>
            <w:fldChar w:fldCharType="end"/>
          </w:r>
          <w:r/>
        </w:p>
        <w:p>
          <w:pPr>
            <w:pStyle w:val="885"/>
            <w:ind w:firstLine="21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_Toc114 </w:instrText>
          </w:r>
          <w:r>
            <w:rPr>
              <w:highlight w:val="none"/>
            </w:rPr>
            <w:fldChar w:fldCharType="separate"/>
          </w:r>
          <w:r>
            <w:rPr>
              <w:rFonts w:hint="eastAsia" w:ascii="宋体" w:hAnsi="宋体" w:eastAsia="宋体" w:cs="Times New Roman"/>
              <w:bCs/>
              <w:highlight w:val="none"/>
              <w:lang w:eastAsia="zh-CN"/>
            </w:rPr>
            <w:t xml:space="preserve">八</w:t>
          </w:r>
          <w:r>
            <w:rPr>
              <w:rFonts w:hint="eastAsia" w:ascii="宋体" w:hAnsi="宋体" w:eastAsia="宋体" w:cs="Times New Roman"/>
              <w:bCs/>
              <w:highlight w:val="none"/>
            </w:rPr>
            <w:t xml:space="preserve">、对本次</w:t>
          </w:r>
          <w:r>
            <w:rPr>
              <w:rFonts w:hint="eastAsia" w:ascii="宋体" w:hAnsi="宋体" w:eastAsia="宋体" w:cs="Times New Roman"/>
              <w:bCs/>
              <w:highlight w:val="none"/>
              <w:lang w:eastAsia="zh-CN"/>
            </w:rPr>
            <w:t xml:space="preserve">采购</w:t>
          </w:r>
          <w:r>
            <w:rPr>
              <w:rFonts w:hint="eastAsia" w:ascii="宋体" w:hAnsi="宋体" w:eastAsia="宋体" w:cs="Times New Roman"/>
              <w:bCs/>
              <w:highlight w:val="none"/>
            </w:rPr>
            <w:t xml:space="preserve">提出询问，请按以下方式联系</w:t>
          </w:r>
          <w:r>
            <w:rPr>
              <w:highlight w:val="none"/>
            </w:rPr>
            <w:tab/>
          </w:r>
          <w:r>
            <w:rPr>
              <w:highlight w:val="none"/>
            </w:rPr>
            <w:fldChar w:fldCharType="begin"/>
          </w:r>
          <w:r>
            <w:rPr>
              <w:highlight w:val="none"/>
            </w:rPr>
            <w:instrText xml:space="preserve"> PAGEREF _Toc114 \h </w:instrText>
          </w:r>
          <w:r>
            <w:rPr>
              <w:highlight w:val="none"/>
            </w:rPr>
            <w:fldChar w:fldCharType="separate"/>
          </w:r>
          <w:r>
            <w:rPr>
              <w:highlight w:val="none"/>
            </w:rPr>
            <w:t xml:space="preserve">7</w:t>
          </w:r>
          <w:r>
            <w:rPr>
              <w:highlight w:val="none"/>
            </w:rPr>
            <w:fldChar w:fldCharType="end"/>
          </w:r>
          <w:r>
            <w:rPr>
              <w:highlight w:val="none"/>
            </w:rPr>
            <w:fldChar w:fldCharType="end"/>
          </w:r>
          <w:r/>
        </w:p>
        <w:p>
          <w:pPr>
            <w:pStyle w:val="885"/>
            <w:tabs>
              <w:tab w:val="right" w:pos="8820" w:leader="dot"/>
            </w:tabs>
            <w:rPr>
              <w:highlight w:val="none"/>
            </w:rPr>
          </w:pPr>
          <w:r>
            <w:rPr>
              <w:highlight w:val="none"/>
            </w:rPr>
            <w:fldChar w:fldCharType="begin"/>
          </w:r>
          <w:r>
            <w:rPr>
              <w:highlight w:val="none"/>
            </w:rPr>
            <w:instrText xml:space="preserve"> HYPERLINK \l _Toc8443 </w:instrText>
          </w:r>
          <w:r>
            <w:rPr>
              <w:highlight w:val="none"/>
            </w:rPr>
            <w:fldChar w:fldCharType="separate"/>
          </w:r>
          <w:r>
            <w:rPr>
              <w:rFonts w:hint="eastAsia" w:ascii="宋体" w:hAnsi="宋体"/>
              <w:highlight w:val="none"/>
            </w:rPr>
            <w:t xml:space="preserve">第二部分  供应商须知</w:t>
          </w:r>
          <w:r>
            <w:rPr>
              <w:highlight w:val="none"/>
            </w:rPr>
            <w:tab/>
          </w:r>
          <w:r>
            <w:rPr>
              <w:highlight w:val="none"/>
            </w:rPr>
            <w:fldChar w:fldCharType="begin"/>
          </w:r>
          <w:r>
            <w:rPr>
              <w:highlight w:val="none"/>
            </w:rPr>
            <w:instrText xml:space="preserve"> PAGEREF _Toc8443 \h </w:instrText>
          </w:r>
          <w:r>
            <w:rPr>
              <w:highlight w:val="none"/>
            </w:rPr>
            <w:fldChar w:fldCharType="separate"/>
          </w:r>
          <w:r>
            <w:rPr>
              <w:highlight w:val="none"/>
            </w:rPr>
            <w:t xml:space="preserve">8</w:t>
          </w:r>
          <w:r>
            <w:rPr>
              <w:highlight w:val="none"/>
            </w:rPr>
            <w:fldChar w:fldCharType="end"/>
          </w:r>
          <w:r>
            <w:rPr>
              <w:highlight w:val="none"/>
            </w:rPr>
            <w:fldChar w:fldCharType="end"/>
          </w:r>
          <w:r/>
        </w:p>
        <w:p>
          <w:pPr>
            <w:pStyle w:val="885"/>
            <w:ind w:left="0" w:firstLine="21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_Toc6017 </w:instrText>
          </w:r>
          <w:r>
            <w:rPr>
              <w:highlight w:val="none"/>
            </w:rPr>
            <w:fldChar w:fldCharType="separate"/>
          </w:r>
          <w:r>
            <w:rPr>
              <w:rFonts w:hint="eastAsia" w:ascii="宋体" w:hAnsi="宋体" w:eastAsia="宋体"/>
              <w:highlight w:val="none"/>
            </w:rPr>
            <w:t xml:space="preserve">一、总  则</w:t>
          </w:r>
          <w:r>
            <w:rPr>
              <w:highlight w:val="none"/>
            </w:rPr>
            <w:tab/>
          </w:r>
          <w:r>
            <w:rPr>
              <w:highlight w:val="none"/>
            </w:rPr>
            <w:fldChar w:fldCharType="begin"/>
          </w:r>
          <w:r>
            <w:rPr>
              <w:highlight w:val="none"/>
            </w:rPr>
            <w:instrText xml:space="preserve"> PAGEREF _Toc6017 \h </w:instrText>
          </w:r>
          <w:r>
            <w:rPr>
              <w:highlight w:val="none"/>
            </w:rPr>
            <w:fldChar w:fldCharType="separate"/>
          </w:r>
          <w:r>
            <w:rPr>
              <w:highlight w:val="none"/>
            </w:rPr>
            <w:t xml:space="preserve">8</w:t>
          </w:r>
          <w:r>
            <w:rPr>
              <w:highlight w:val="none"/>
            </w:rPr>
            <w:fldChar w:fldCharType="end"/>
          </w:r>
          <w:r>
            <w:rPr>
              <w:highlight w:val="none"/>
            </w:rPr>
            <w:fldChar w:fldCharType="end"/>
          </w:r>
          <w:r/>
        </w:p>
        <w:p>
          <w:pPr>
            <w:pStyle w:val="891"/>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_Toc3134 </w:instrText>
          </w:r>
          <w:r>
            <w:rPr>
              <w:highlight w:val="none"/>
            </w:rPr>
            <w:fldChar w:fldCharType="separate"/>
          </w:r>
          <w:r>
            <w:rPr>
              <w:rFonts w:hint="eastAsia" w:ascii="宋体" w:hAnsi="宋体"/>
              <w:highlight w:val="none"/>
            </w:rPr>
            <w:t xml:space="preserve">1．适用范围</w:t>
          </w:r>
          <w:r>
            <w:rPr>
              <w:highlight w:val="none"/>
            </w:rPr>
            <w:tab/>
          </w:r>
          <w:r>
            <w:rPr>
              <w:highlight w:val="none"/>
            </w:rPr>
            <w:fldChar w:fldCharType="begin"/>
          </w:r>
          <w:r>
            <w:rPr>
              <w:highlight w:val="none"/>
            </w:rPr>
            <w:instrText xml:space="preserve"> PAGEREF _Toc3134 \h </w:instrText>
          </w:r>
          <w:r>
            <w:rPr>
              <w:highlight w:val="none"/>
            </w:rPr>
            <w:fldChar w:fldCharType="separate"/>
          </w:r>
          <w:r>
            <w:rPr>
              <w:highlight w:val="none"/>
            </w:rPr>
            <w:t xml:space="preserve">8</w:t>
          </w:r>
          <w:r>
            <w:rPr>
              <w:highlight w:val="none"/>
            </w:rPr>
            <w:fldChar w:fldCharType="end"/>
          </w:r>
          <w:r>
            <w:rPr>
              <w:highlight w:val="none"/>
            </w:rPr>
            <w:fldChar w:fldCharType="end"/>
          </w:r>
          <w:r/>
        </w:p>
        <w:p>
          <w:pPr>
            <w:pStyle w:val="891"/>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_Toc17163 </w:instrText>
          </w:r>
          <w:r>
            <w:rPr>
              <w:highlight w:val="none"/>
            </w:rPr>
            <w:fldChar w:fldCharType="separate"/>
          </w:r>
          <w:r>
            <w:rPr>
              <w:rFonts w:hint="eastAsia" w:ascii="宋体" w:hAnsi="宋体"/>
              <w:highlight w:val="none"/>
            </w:rPr>
            <w:t xml:space="preserve">2．定义</w:t>
          </w:r>
          <w:r>
            <w:rPr>
              <w:highlight w:val="none"/>
            </w:rPr>
            <w:tab/>
          </w:r>
          <w:r>
            <w:rPr>
              <w:highlight w:val="none"/>
            </w:rPr>
            <w:fldChar w:fldCharType="begin"/>
          </w:r>
          <w:r>
            <w:rPr>
              <w:highlight w:val="none"/>
            </w:rPr>
            <w:instrText xml:space="preserve"> PAGEREF _Toc17163 \h </w:instrText>
          </w:r>
          <w:r>
            <w:rPr>
              <w:highlight w:val="none"/>
            </w:rPr>
            <w:fldChar w:fldCharType="separate"/>
          </w:r>
          <w:r>
            <w:rPr>
              <w:highlight w:val="none"/>
            </w:rPr>
            <w:t xml:space="preserve">8</w:t>
          </w:r>
          <w:r>
            <w:rPr>
              <w:highlight w:val="none"/>
            </w:rPr>
            <w:fldChar w:fldCharType="end"/>
          </w:r>
          <w:r>
            <w:rPr>
              <w:highlight w:val="none"/>
            </w:rPr>
            <w:fldChar w:fldCharType="end"/>
          </w:r>
          <w:r/>
        </w:p>
        <w:p>
          <w:pPr>
            <w:pStyle w:val="891"/>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_Toc17865 </w:instrText>
          </w:r>
          <w:r>
            <w:rPr>
              <w:highlight w:val="none"/>
            </w:rPr>
            <w:fldChar w:fldCharType="separate"/>
          </w:r>
          <w:r>
            <w:rPr>
              <w:rFonts w:hint="eastAsia" w:ascii="宋体" w:hAnsi="宋体"/>
              <w:highlight w:val="none"/>
            </w:rPr>
            <w:t xml:space="preserve">3．本次采购方式</w:t>
          </w:r>
          <w:r>
            <w:rPr>
              <w:highlight w:val="none"/>
            </w:rPr>
            <w:tab/>
          </w:r>
          <w:r>
            <w:rPr>
              <w:highlight w:val="none"/>
            </w:rPr>
            <w:fldChar w:fldCharType="begin"/>
          </w:r>
          <w:r>
            <w:rPr>
              <w:highlight w:val="none"/>
            </w:rPr>
            <w:instrText xml:space="preserve"> PAGEREF _Toc17865 \h </w:instrText>
          </w:r>
          <w:r>
            <w:rPr>
              <w:highlight w:val="none"/>
            </w:rPr>
            <w:fldChar w:fldCharType="separate"/>
          </w:r>
          <w:r>
            <w:rPr>
              <w:highlight w:val="none"/>
            </w:rPr>
            <w:t xml:space="preserve">8</w:t>
          </w:r>
          <w:r>
            <w:rPr>
              <w:highlight w:val="none"/>
            </w:rPr>
            <w:fldChar w:fldCharType="end"/>
          </w:r>
          <w:r>
            <w:rPr>
              <w:highlight w:val="none"/>
            </w:rPr>
            <w:fldChar w:fldCharType="end"/>
          </w:r>
          <w:r/>
        </w:p>
        <w:p>
          <w:pPr>
            <w:pStyle w:val="891"/>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_Toc21905 </w:instrText>
          </w:r>
          <w:r>
            <w:rPr>
              <w:highlight w:val="none"/>
            </w:rPr>
            <w:fldChar w:fldCharType="separate"/>
          </w:r>
          <w:r>
            <w:rPr>
              <w:rFonts w:hint="eastAsia" w:ascii="宋体" w:hAnsi="宋体"/>
              <w:highlight w:val="none"/>
            </w:rPr>
            <w:t xml:space="preserve">4．磋商费用</w:t>
          </w:r>
          <w:r>
            <w:rPr>
              <w:highlight w:val="none"/>
            </w:rPr>
            <w:tab/>
          </w:r>
          <w:r>
            <w:rPr>
              <w:highlight w:val="none"/>
            </w:rPr>
            <w:fldChar w:fldCharType="begin"/>
          </w:r>
          <w:r>
            <w:rPr>
              <w:highlight w:val="none"/>
            </w:rPr>
            <w:instrText xml:space="preserve"> PAGEREF _Toc21905 \h </w:instrText>
          </w:r>
          <w:r>
            <w:rPr>
              <w:highlight w:val="none"/>
            </w:rPr>
            <w:fldChar w:fldCharType="separate"/>
          </w:r>
          <w:r>
            <w:rPr>
              <w:highlight w:val="none"/>
            </w:rPr>
            <w:t xml:space="preserve">8</w:t>
          </w:r>
          <w:r>
            <w:rPr>
              <w:highlight w:val="none"/>
            </w:rPr>
            <w:fldChar w:fldCharType="end"/>
          </w:r>
          <w:r>
            <w:rPr>
              <w:highlight w:val="none"/>
            </w:rPr>
            <w:fldChar w:fldCharType="end"/>
          </w:r>
          <w:r/>
        </w:p>
        <w:p>
          <w:pPr>
            <w:pStyle w:val="891"/>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_Toc30177 </w:instrText>
          </w:r>
          <w:r>
            <w:rPr>
              <w:highlight w:val="none"/>
            </w:rPr>
            <w:fldChar w:fldCharType="separate"/>
          </w:r>
          <w:r>
            <w:rPr>
              <w:rFonts w:hint="eastAsia" w:ascii="宋体" w:hAnsi="宋体"/>
              <w:highlight w:val="none"/>
            </w:rPr>
            <w:t xml:space="preserve">5．政策功能</w:t>
          </w:r>
          <w:r>
            <w:rPr>
              <w:highlight w:val="none"/>
            </w:rPr>
            <w:tab/>
          </w:r>
          <w:r>
            <w:rPr>
              <w:highlight w:val="none"/>
            </w:rPr>
            <w:fldChar w:fldCharType="begin"/>
          </w:r>
          <w:r>
            <w:rPr>
              <w:highlight w:val="none"/>
            </w:rPr>
            <w:instrText xml:space="preserve"> PAGEREF _Toc30177 \h </w:instrText>
          </w:r>
          <w:r>
            <w:rPr>
              <w:highlight w:val="none"/>
            </w:rPr>
            <w:fldChar w:fldCharType="separate"/>
          </w:r>
          <w:r>
            <w:rPr>
              <w:highlight w:val="none"/>
            </w:rPr>
            <w:t xml:space="preserve">9</w:t>
          </w:r>
          <w:r>
            <w:rPr>
              <w:highlight w:val="none"/>
            </w:rPr>
            <w:fldChar w:fldCharType="end"/>
          </w:r>
          <w:r>
            <w:rPr>
              <w:highlight w:val="none"/>
            </w:rPr>
            <w:fldChar w:fldCharType="end"/>
          </w:r>
          <w:r/>
        </w:p>
        <w:p>
          <w:pPr>
            <w:pStyle w:val="885"/>
            <w:ind w:left="0" w:firstLine="21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_Toc7909 </w:instrText>
          </w:r>
          <w:r>
            <w:rPr>
              <w:highlight w:val="none"/>
            </w:rPr>
            <w:fldChar w:fldCharType="separate"/>
          </w:r>
          <w:r>
            <w:rPr>
              <w:rFonts w:hint="eastAsia"/>
              <w:highlight w:val="none"/>
            </w:rPr>
            <w:t xml:space="preserve">二、磋商文件</w:t>
          </w:r>
          <w:r>
            <w:rPr>
              <w:highlight w:val="none"/>
            </w:rPr>
            <w:tab/>
          </w:r>
          <w:r>
            <w:rPr>
              <w:highlight w:val="none"/>
            </w:rPr>
            <w:fldChar w:fldCharType="begin"/>
          </w:r>
          <w:r>
            <w:rPr>
              <w:highlight w:val="none"/>
            </w:rPr>
            <w:instrText xml:space="preserve"> PAGEREF _Toc7909 \h </w:instrText>
          </w:r>
          <w:r>
            <w:rPr>
              <w:highlight w:val="none"/>
            </w:rPr>
            <w:fldChar w:fldCharType="separate"/>
          </w:r>
          <w:r>
            <w:rPr>
              <w:highlight w:val="none"/>
            </w:rPr>
            <w:t xml:space="preserve">11</w:t>
          </w:r>
          <w:r>
            <w:rPr>
              <w:highlight w:val="none"/>
            </w:rPr>
            <w:fldChar w:fldCharType="end"/>
          </w:r>
          <w:r>
            <w:rPr>
              <w:highlight w:val="none"/>
            </w:rPr>
            <w:fldChar w:fldCharType="end"/>
          </w:r>
          <w:r/>
        </w:p>
        <w:p>
          <w:pPr>
            <w:pStyle w:val="891"/>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_Toc23343 </w:instrText>
          </w:r>
          <w:r>
            <w:rPr>
              <w:highlight w:val="none"/>
            </w:rPr>
            <w:fldChar w:fldCharType="separate"/>
          </w:r>
          <w:r>
            <w:rPr>
              <w:rFonts w:hint="eastAsia" w:ascii="宋体" w:hAnsi="宋体"/>
              <w:highlight w:val="none"/>
            </w:rPr>
            <w:t xml:space="preserve">6．磋商文件组成</w:t>
          </w:r>
          <w:r>
            <w:rPr>
              <w:highlight w:val="none"/>
            </w:rPr>
            <w:tab/>
          </w:r>
          <w:r>
            <w:rPr>
              <w:highlight w:val="none"/>
            </w:rPr>
            <w:fldChar w:fldCharType="begin"/>
          </w:r>
          <w:r>
            <w:rPr>
              <w:highlight w:val="none"/>
            </w:rPr>
            <w:instrText xml:space="preserve"> PAGEREF _Toc23343 \h </w:instrText>
          </w:r>
          <w:r>
            <w:rPr>
              <w:highlight w:val="none"/>
            </w:rPr>
            <w:fldChar w:fldCharType="separate"/>
          </w:r>
          <w:r>
            <w:rPr>
              <w:highlight w:val="none"/>
            </w:rPr>
            <w:t xml:space="preserve">11</w:t>
          </w:r>
          <w:r>
            <w:rPr>
              <w:highlight w:val="none"/>
            </w:rPr>
            <w:fldChar w:fldCharType="end"/>
          </w:r>
          <w:r>
            <w:rPr>
              <w:highlight w:val="none"/>
            </w:rPr>
            <w:fldChar w:fldCharType="end"/>
          </w:r>
          <w:r/>
        </w:p>
        <w:p>
          <w:pPr>
            <w:pStyle w:val="891"/>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_Toc16577 </w:instrText>
          </w:r>
          <w:r>
            <w:rPr>
              <w:highlight w:val="none"/>
            </w:rPr>
            <w:fldChar w:fldCharType="separate"/>
          </w:r>
          <w:r>
            <w:rPr>
              <w:rFonts w:hint="eastAsia" w:ascii="宋体" w:hAnsi="宋体"/>
              <w:highlight w:val="none"/>
            </w:rPr>
            <w:t xml:space="preserve">7．磋商文件的澄清和修改</w:t>
          </w:r>
          <w:r>
            <w:rPr>
              <w:highlight w:val="none"/>
            </w:rPr>
            <w:tab/>
          </w:r>
          <w:r>
            <w:rPr>
              <w:highlight w:val="none"/>
            </w:rPr>
            <w:fldChar w:fldCharType="begin"/>
          </w:r>
          <w:r>
            <w:rPr>
              <w:highlight w:val="none"/>
            </w:rPr>
            <w:instrText xml:space="preserve"> PAGEREF _Toc16577 \h </w:instrText>
          </w:r>
          <w:r>
            <w:rPr>
              <w:highlight w:val="none"/>
            </w:rPr>
            <w:fldChar w:fldCharType="separate"/>
          </w:r>
          <w:r>
            <w:rPr>
              <w:highlight w:val="none"/>
            </w:rPr>
            <w:t xml:space="preserve">11</w:t>
          </w:r>
          <w:r>
            <w:rPr>
              <w:highlight w:val="none"/>
            </w:rPr>
            <w:fldChar w:fldCharType="end"/>
          </w:r>
          <w:r>
            <w:rPr>
              <w:highlight w:val="none"/>
            </w:rPr>
            <w:fldChar w:fldCharType="end"/>
          </w:r>
          <w:r/>
        </w:p>
        <w:p>
          <w:pPr>
            <w:pStyle w:val="885"/>
            <w:ind w:left="0" w:firstLine="21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_Toc16236 </w:instrText>
          </w:r>
          <w:r>
            <w:rPr>
              <w:highlight w:val="none"/>
            </w:rPr>
            <w:fldChar w:fldCharType="separate"/>
          </w:r>
          <w:r>
            <w:rPr>
              <w:rFonts w:hint="eastAsia"/>
              <w:highlight w:val="none"/>
            </w:rPr>
            <w:t xml:space="preserve">三、磋商响应文件</w:t>
          </w:r>
          <w:r>
            <w:rPr>
              <w:highlight w:val="none"/>
            </w:rPr>
            <w:tab/>
          </w:r>
          <w:r>
            <w:rPr>
              <w:highlight w:val="none"/>
            </w:rPr>
            <w:fldChar w:fldCharType="begin"/>
          </w:r>
          <w:r>
            <w:rPr>
              <w:highlight w:val="none"/>
            </w:rPr>
            <w:instrText xml:space="preserve"> PAGEREF _Toc16236 \h </w:instrText>
          </w:r>
          <w:r>
            <w:rPr>
              <w:highlight w:val="none"/>
            </w:rPr>
            <w:fldChar w:fldCharType="separate"/>
          </w:r>
          <w:r>
            <w:rPr>
              <w:highlight w:val="none"/>
            </w:rPr>
            <w:t xml:space="preserve">12</w:t>
          </w:r>
          <w:r>
            <w:rPr>
              <w:highlight w:val="none"/>
            </w:rPr>
            <w:fldChar w:fldCharType="end"/>
          </w:r>
          <w:r>
            <w:rPr>
              <w:highlight w:val="none"/>
            </w:rPr>
            <w:fldChar w:fldCharType="end"/>
          </w:r>
          <w:r/>
        </w:p>
        <w:p>
          <w:pPr>
            <w:pStyle w:val="891"/>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_Toc31032 </w:instrText>
          </w:r>
          <w:r>
            <w:rPr>
              <w:highlight w:val="none"/>
            </w:rPr>
            <w:fldChar w:fldCharType="separate"/>
          </w:r>
          <w:r>
            <w:rPr>
              <w:rFonts w:hint="eastAsia" w:ascii="宋体" w:hAnsi="宋体"/>
              <w:highlight w:val="none"/>
            </w:rPr>
            <w:t xml:space="preserve">8．编制响应文件的工具</w:t>
          </w:r>
          <w:r>
            <w:rPr>
              <w:highlight w:val="none"/>
            </w:rPr>
            <w:tab/>
          </w:r>
          <w:r>
            <w:rPr>
              <w:highlight w:val="none"/>
            </w:rPr>
            <w:fldChar w:fldCharType="begin"/>
          </w:r>
          <w:r>
            <w:rPr>
              <w:highlight w:val="none"/>
            </w:rPr>
            <w:instrText xml:space="preserve"> PAGEREF _Toc31032 \h </w:instrText>
          </w:r>
          <w:r>
            <w:rPr>
              <w:highlight w:val="none"/>
            </w:rPr>
            <w:fldChar w:fldCharType="separate"/>
          </w:r>
          <w:r>
            <w:rPr>
              <w:highlight w:val="none"/>
            </w:rPr>
            <w:t xml:space="preserve">12</w:t>
          </w:r>
          <w:r>
            <w:rPr>
              <w:highlight w:val="none"/>
            </w:rPr>
            <w:fldChar w:fldCharType="end"/>
          </w:r>
          <w:r>
            <w:rPr>
              <w:highlight w:val="none"/>
            </w:rPr>
            <w:fldChar w:fldCharType="end"/>
          </w:r>
          <w:r/>
        </w:p>
        <w:p>
          <w:pPr>
            <w:pStyle w:val="891"/>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_Toc7830 </w:instrText>
          </w:r>
          <w:r>
            <w:rPr>
              <w:highlight w:val="none"/>
            </w:rPr>
            <w:fldChar w:fldCharType="separate"/>
          </w:r>
          <w:r>
            <w:rPr>
              <w:rFonts w:hint="eastAsia" w:ascii="宋体" w:hAnsi="宋体"/>
              <w:highlight w:val="none"/>
            </w:rPr>
            <w:t xml:space="preserve">9．响应文件语言及度量衡单位</w:t>
          </w:r>
          <w:r>
            <w:rPr>
              <w:highlight w:val="none"/>
            </w:rPr>
            <w:tab/>
          </w:r>
          <w:r>
            <w:rPr>
              <w:highlight w:val="none"/>
            </w:rPr>
            <w:fldChar w:fldCharType="begin"/>
          </w:r>
          <w:r>
            <w:rPr>
              <w:highlight w:val="none"/>
            </w:rPr>
            <w:instrText xml:space="preserve"> PAGEREF _Toc7830 \h </w:instrText>
          </w:r>
          <w:r>
            <w:rPr>
              <w:highlight w:val="none"/>
            </w:rPr>
            <w:fldChar w:fldCharType="separate"/>
          </w:r>
          <w:r>
            <w:rPr>
              <w:highlight w:val="none"/>
            </w:rPr>
            <w:t xml:space="preserve">12</w:t>
          </w:r>
          <w:r>
            <w:rPr>
              <w:highlight w:val="none"/>
            </w:rPr>
            <w:fldChar w:fldCharType="end"/>
          </w:r>
          <w:r>
            <w:rPr>
              <w:highlight w:val="none"/>
            </w:rPr>
            <w:fldChar w:fldCharType="end"/>
          </w:r>
          <w:r/>
        </w:p>
        <w:p>
          <w:pPr>
            <w:pStyle w:val="891"/>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_Toc6567 </w:instrText>
          </w:r>
          <w:r>
            <w:rPr>
              <w:highlight w:val="none"/>
            </w:rPr>
            <w:fldChar w:fldCharType="separate"/>
          </w:r>
          <w:r>
            <w:rPr>
              <w:rFonts w:hint="eastAsia" w:ascii="宋体" w:hAnsi="宋体"/>
              <w:highlight w:val="none"/>
            </w:rPr>
            <w:t xml:space="preserve">10．响应文件的构成</w:t>
          </w:r>
          <w:r>
            <w:rPr>
              <w:highlight w:val="none"/>
            </w:rPr>
            <w:tab/>
          </w:r>
          <w:r>
            <w:rPr>
              <w:highlight w:val="none"/>
            </w:rPr>
            <w:fldChar w:fldCharType="begin"/>
          </w:r>
          <w:r>
            <w:rPr>
              <w:highlight w:val="none"/>
            </w:rPr>
            <w:instrText xml:space="preserve"> PAGEREF _Toc6567 \h </w:instrText>
          </w:r>
          <w:r>
            <w:rPr>
              <w:highlight w:val="none"/>
            </w:rPr>
            <w:fldChar w:fldCharType="separate"/>
          </w:r>
          <w:r>
            <w:rPr>
              <w:highlight w:val="none"/>
            </w:rPr>
            <w:t xml:space="preserve">12</w:t>
          </w:r>
          <w:r>
            <w:rPr>
              <w:highlight w:val="none"/>
            </w:rPr>
            <w:fldChar w:fldCharType="end"/>
          </w:r>
          <w:r>
            <w:rPr>
              <w:highlight w:val="none"/>
            </w:rPr>
            <w:fldChar w:fldCharType="end"/>
          </w:r>
          <w:r/>
        </w:p>
        <w:p>
          <w:pPr>
            <w:pStyle w:val="891"/>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_Toc31911 </w:instrText>
          </w:r>
          <w:r>
            <w:rPr>
              <w:highlight w:val="none"/>
            </w:rPr>
            <w:fldChar w:fldCharType="separate"/>
          </w:r>
          <w:r>
            <w:rPr>
              <w:rFonts w:hint="eastAsia" w:ascii="宋体" w:hAnsi="宋体"/>
              <w:highlight w:val="none"/>
            </w:rPr>
            <w:t xml:space="preserve">11．响应文件的编写</w:t>
          </w:r>
          <w:r>
            <w:rPr>
              <w:highlight w:val="none"/>
            </w:rPr>
            <w:tab/>
          </w:r>
          <w:r>
            <w:rPr>
              <w:highlight w:val="none"/>
            </w:rPr>
            <w:fldChar w:fldCharType="begin"/>
          </w:r>
          <w:r>
            <w:rPr>
              <w:highlight w:val="none"/>
            </w:rPr>
            <w:instrText xml:space="preserve"> PAGEREF _Toc31911 \h </w:instrText>
          </w:r>
          <w:r>
            <w:rPr>
              <w:highlight w:val="none"/>
            </w:rPr>
            <w:fldChar w:fldCharType="separate"/>
          </w:r>
          <w:r>
            <w:rPr>
              <w:highlight w:val="none"/>
            </w:rPr>
            <w:t xml:space="preserve">12</w:t>
          </w:r>
          <w:r>
            <w:rPr>
              <w:highlight w:val="none"/>
            </w:rPr>
            <w:fldChar w:fldCharType="end"/>
          </w:r>
          <w:r>
            <w:rPr>
              <w:highlight w:val="none"/>
            </w:rPr>
            <w:fldChar w:fldCharType="end"/>
          </w:r>
          <w:r/>
        </w:p>
        <w:p>
          <w:pPr>
            <w:pStyle w:val="891"/>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_Toc22015 </w:instrText>
          </w:r>
          <w:r>
            <w:rPr>
              <w:highlight w:val="none"/>
            </w:rPr>
            <w:fldChar w:fldCharType="separate"/>
          </w:r>
          <w:r>
            <w:rPr>
              <w:rFonts w:hint="eastAsia" w:ascii="宋体" w:hAnsi="宋体"/>
              <w:highlight w:val="none"/>
            </w:rPr>
            <w:t xml:space="preserve">12．响应报价</w:t>
          </w:r>
          <w:r>
            <w:rPr>
              <w:highlight w:val="none"/>
            </w:rPr>
            <w:tab/>
          </w:r>
          <w:r>
            <w:rPr>
              <w:highlight w:val="none"/>
            </w:rPr>
            <w:fldChar w:fldCharType="begin"/>
          </w:r>
          <w:r>
            <w:rPr>
              <w:highlight w:val="none"/>
            </w:rPr>
            <w:instrText xml:space="preserve"> PAGEREF _Toc22015 \h </w:instrText>
          </w:r>
          <w:r>
            <w:rPr>
              <w:highlight w:val="none"/>
            </w:rPr>
            <w:fldChar w:fldCharType="separate"/>
          </w:r>
          <w:r>
            <w:rPr>
              <w:highlight w:val="none"/>
            </w:rPr>
            <w:t xml:space="preserve">13</w:t>
          </w:r>
          <w:r>
            <w:rPr>
              <w:highlight w:val="none"/>
            </w:rPr>
            <w:fldChar w:fldCharType="end"/>
          </w:r>
          <w:r>
            <w:rPr>
              <w:highlight w:val="none"/>
            </w:rPr>
            <w:fldChar w:fldCharType="end"/>
          </w:r>
          <w:r/>
        </w:p>
        <w:p>
          <w:pPr>
            <w:pStyle w:val="891"/>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_Toc1570 </w:instrText>
          </w:r>
          <w:r>
            <w:rPr>
              <w:highlight w:val="none"/>
            </w:rPr>
            <w:fldChar w:fldCharType="separate"/>
          </w:r>
          <w:r>
            <w:rPr>
              <w:rFonts w:hint="eastAsia" w:ascii="宋体" w:hAnsi="宋体"/>
              <w:highlight w:val="none"/>
            </w:rPr>
            <w:t xml:space="preserve">13．磋商保证金</w:t>
          </w:r>
          <w:r>
            <w:rPr>
              <w:highlight w:val="none"/>
            </w:rPr>
            <w:tab/>
          </w:r>
          <w:r>
            <w:rPr>
              <w:highlight w:val="none"/>
            </w:rPr>
            <w:fldChar w:fldCharType="begin"/>
          </w:r>
          <w:r>
            <w:rPr>
              <w:highlight w:val="none"/>
            </w:rPr>
            <w:instrText xml:space="preserve"> PAGEREF _Toc1570 \h </w:instrText>
          </w:r>
          <w:r>
            <w:rPr>
              <w:highlight w:val="none"/>
            </w:rPr>
            <w:fldChar w:fldCharType="separate"/>
          </w:r>
          <w:r>
            <w:rPr>
              <w:highlight w:val="none"/>
            </w:rPr>
            <w:t xml:space="preserve">13</w:t>
          </w:r>
          <w:r>
            <w:rPr>
              <w:highlight w:val="none"/>
            </w:rPr>
            <w:fldChar w:fldCharType="end"/>
          </w:r>
          <w:r>
            <w:rPr>
              <w:highlight w:val="none"/>
            </w:rPr>
            <w:fldChar w:fldCharType="end"/>
          </w:r>
          <w:r/>
        </w:p>
        <w:p>
          <w:pPr>
            <w:pStyle w:val="891"/>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_Toc14248 </w:instrText>
          </w:r>
          <w:r>
            <w:rPr>
              <w:highlight w:val="none"/>
            </w:rPr>
            <w:fldChar w:fldCharType="separate"/>
          </w:r>
          <w:r>
            <w:rPr>
              <w:rFonts w:hint="eastAsia" w:ascii="宋体" w:hAnsi="宋体"/>
              <w:highlight w:val="none"/>
            </w:rPr>
            <w:t xml:space="preserve">14．磋商响应有效期</w:t>
          </w:r>
          <w:r>
            <w:rPr>
              <w:highlight w:val="none"/>
            </w:rPr>
            <w:tab/>
          </w:r>
          <w:r>
            <w:rPr>
              <w:highlight w:val="none"/>
            </w:rPr>
            <w:fldChar w:fldCharType="begin"/>
          </w:r>
          <w:r>
            <w:rPr>
              <w:highlight w:val="none"/>
            </w:rPr>
            <w:instrText xml:space="preserve"> PAGEREF _Toc14248 \h </w:instrText>
          </w:r>
          <w:r>
            <w:rPr>
              <w:highlight w:val="none"/>
            </w:rPr>
            <w:fldChar w:fldCharType="separate"/>
          </w:r>
          <w:r>
            <w:rPr>
              <w:highlight w:val="none"/>
            </w:rPr>
            <w:t xml:space="preserve">14</w:t>
          </w:r>
          <w:r>
            <w:rPr>
              <w:highlight w:val="none"/>
            </w:rPr>
            <w:fldChar w:fldCharType="end"/>
          </w:r>
          <w:r>
            <w:rPr>
              <w:highlight w:val="none"/>
            </w:rPr>
            <w:fldChar w:fldCharType="end"/>
          </w:r>
          <w:r/>
        </w:p>
        <w:p>
          <w:pPr>
            <w:pStyle w:val="891"/>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_Toc14839 </w:instrText>
          </w:r>
          <w:r>
            <w:rPr>
              <w:highlight w:val="none"/>
            </w:rPr>
            <w:fldChar w:fldCharType="separate"/>
          </w:r>
          <w:r>
            <w:rPr>
              <w:rFonts w:hint="eastAsia" w:ascii="宋体" w:hAnsi="宋体"/>
              <w:highlight w:val="none"/>
            </w:rPr>
            <w:t xml:space="preserve">15. 响应文件的式样和签署</w:t>
          </w:r>
          <w:r>
            <w:rPr>
              <w:highlight w:val="none"/>
            </w:rPr>
            <w:tab/>
          </w:r>
          <w:r>
            <w:rPr>
              <w:highlight w:val="none"/>
            </w:rPr>
            <w:fldChar w:fldCharType="begin"/>
          </w:r>
          <w:r>
            <w:rPr>
              <w:highlight w:val="none"/>
            </w:rPr>
            <w:instrText xml:space="preserve"> PAGEREF _Toc14839 \h </w:instrText>
          </w:r>
          <w:r>
            <w:rPr>
              <w:highlight w:val="none"/>
            </w:rPr>
            <w:fldChar w:fldCharType="separate"/>
          </w:r>
          <w:r>
            <w:rPr>
              <w:highlight w:val="none"/>
            </w:rPr>
            <w:t xml:space="preserve">14</w:t>
          </w:r>
          <w:r>
            <w:rPr>
              <w:highlight w:val="none"/>
            </w:rPr>
            <w:fldChar w:fldCharType="end"/>
          </w:r>
          <w:r>
            <w:rPr>
              <w:highlight w:val="none"/>
            </w:rPr>
            <w:fldChar w:fldCharType="end"/>
          </w:r>
          <w:r/>
        </w:p>
        <w:p>
          <w:pPr>
            <w:pStyle w:val="891"/>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_Toc6230 </w:instrText>
          </w:r>
          <w:r>
            <w:rPr>
              <w:highlight w:val="none"/>
            </w:rPr>
            <w:fldChar w:fldCharType="separate"/>
          </w:r>
          <w:r>
            <w:rPr>
              <w:rFonts w:hint="eastAsia" w:ascii="宋体" w:hAnsi="宋体"/>
              <w:highlight w:val="none"/>
            </w:rPr>
            <w:t xml:space="preserve">16．响应文件的提交</w:t>
          </w:r>
          <w:r>
            <w:rPr>
              <w:highlight w:val="none"/>
            </w:rPr>
            <w:tab/>
          </w:r>
          <w:r>
            <w:rPr>
              <w:highlight w:val="none"/>
            </w:rPr>
            <w:fldChar w:fldCharType="begin"/>
          </w:r>
          <w:r>
            <w:rPr>
              <w:highlight w:val="none"/>
            </w:rPr>
            <w:instrText xml:space="preserve"> PAGEREF _Toc6230 \h </w:instrText>
          </w:r>
          <w:r>
            <w:rPr>
              <w:highlight w:val="none"/>
            </w:rPr>
            <w:fldChar w:fldCharType="separate"/>
          </w:r>
          <w:r>
            <w:rPr>
              <w:highlight w:val="none"/>
            </w:rPr>
            <w:t xml:space="preserve">14</w:t>
          </w:r>
          <w:r>
            <w:rPr>
              <w:highlight w:val="none"/>
            </w:rPr>
            <w:fldChar w:fldCharType="end"/>
          </w:r>
          <w:r>
            <w:rPr>
              <w:highlight w:val="none"/>
            </w:rPr>
            <w:fldChar w:fldCharType="end"/>
          </w:r>
          <w:r/>
        </w:p>
        <w:p>
          <w:pPr>
            <w:pStyle w:val="891"/>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_Toc3975 </w:instrText>
          </w:r>
          <w:r>
            <w:rPr>
              <w:highlight w:val="none"/>
            </w:rPr>
            <w:fldChar w:fldCharType="separate"/>
          </w:r>
          <w:r>
            <w:rPr>
              <w:rFonts w:hint="eastAsia" w:ascii="宋体" w:hAnsi="宋体"/>
              <w:highlight w:val="none"/>
            </w:rPr>
            <w:t xml:space="preserve">17．响应文件的补充、修改或者撤回</w:t>
          </w:r>
          <w:r>
            <w:rPr>
              <w:highlight w:val="none"/>
            </w:rPr>
            <w:tab/>
          </w:r>
          <w:r>
            <w:rPr>
              <w:highlight w:val="none"/>
            </w:rPr>
            <w:fldChar w:fldCharType="begin"/>
          </w:r>
          <w:r>
            <w:rPr>
              <w:highlight w:val="none"/>
            </w:rPr>
            <w:instrText xml:space="preserve"> PAGEREF _Toc3975 \h </w:instrText>
          </w:r>
          <w:r>
            <w:rPr>
              <w:highlight w:val="none"/>
            </w:rPr>
            <w:fldChar w:fldCharType="separate"/>
          </w:r>
          <w:r>
            <w:rPr>
              <w:highlight w:val="none"/>
            </w:rPr>
            <w:t xml:space="preserve">14</w:t>
          </w:r>
          <w:r>
            <w:rPr>
              <w:highlight w:val="none"/>
            </w:rPr>
            <w:fldChar w:fldCharType="end"/>
          </w:r>
          <w:r>
            <w:rPr>
              <w:highlight w:val="none"/>
            </w:rPr>
            <w:fldChar w:fldCharType="end"/>
          </w:r>
          <w:r/>
        </w:p>
        <w:p>
          <w:pPr>
            <w:pStyle w:val="885"/>
            <w:ind w:left="0" w:firstLine="21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_Toc27767 </w:instrText>
          </w:r>
          <w:r>
            <w:rPr>
              <w:highlight w:val="none"/>
            </w:rPr>
            <w:fldChar w:fldCharType="separate"/>
          </w:r>
          <w:r>
            <w:rPr>
              <w:rFonts w:hint="eastAsia"/>
              <w:highlight w:val="none"/>
            </w:rPr>
            <w:t xml:space="preserve">四、磋商与评审</w:t>
          </w:r>
          <w:r>
            <w:rPr>
              <w:highlight w:val="none"/>
            </w:rPr>
            <w:tab/>
          </w:r>
          <w:r>
            <w:rPr>
              <w:highlight w:val="none"/>
            </w:rPr>
            <w:fldChar w:fldCharType="begin"/>
          </w:r>
          <w:r>
            <w:rPr>
              <w:highlight w:val="none"/>
            </w:rPr>
            <w:instrText xml:space="preserve"> PAGEREF _Toc27767 \h </w:instrText>
          </w:r>
          <w:r>
            <w:rPr>
              <w:highlight w:val="none"/>
            </w:rPr>
            <w:fldChar w:fldCharType="separate"/>
          </w:r>
          <w:r>
            <w:rPr>
              <w:highlight w:val="none"/>
            </w:rPr>
            <w:t xml:space="preserve">15</w:t>
          </w:r>
          <w:r>
            <w:rPr>
              <w:highlight w:val="none"/>
            </w:rPr>
            <w:fldChar w:fldCharType="end"/>
          </w:r>
          <w:r>
            <w:rPr>
              <w:highlight w:val="none"/>
            </w:rPr>
            <w:fldChar w:fldCharType="end"/>
          </w:r>
          <w:r/>
        </w:p>
        <w:p>
          <w:pPr>
            <w:pStyle w:val="891"/>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_Toc25044 </w:instrText>
          </w:r>
          <w:r>
            <w:rPr>
              <w:highlight w:val="none"/>
            </w:rPr>
            <w:fldChar w:fldCharType="separate"/>
          </w:r>
          <w:r>
            <w:rPr>
              <w:rFonts w:hint="eastAsia" w:ascii="宋体" w:hAnsi="宋体"/>
              <w:highlight w:val="none"/>
            </w:rPr>
            <w:t xml:space="preserve">18．磋商</w:t>
          </w:r>
          <w:r>
            <w:rPr>
              <w:highlight w:val="none"/>
            </w:rPr>
            <w:tab/>
          </w:r>
          <w:r>
            <w:rPr>
              <w:highlight w:val="none"/>
            </w:rPr>
            <w:fldChar w:fldCharType="begin"/>
          </w:r>
          <w:r>
            <w:rPr>
              <w:highlight w:val="none"/>
            </w:rPr>
            <w:instrText xml:space="preserve"> PAGEREF _Toc25044 \h </w:instrText>
          </w:r>
          <w:r>
            <w:rPr>
              <w:highlight w:val="none"/>
            </w:rPr>
            <w:fldChar w:fldCharType="separate"/>
          </w:r>
          <w:r>
            <w:rPr>
              <w:highlight w:val="none"/>
            </w:rPr>
            <w:t xml:space="preserve">15</w:t>
          </w:r>
          <w:r>
            <w:rPr>
              <w:highlight w:val="none"/>
            </w:rPr>
            <w:fldChar w:fldCharType="end"/>
          </w:r>
          <w:r>
            <w:rPr>
              <w:highlight w:val="none"/>
            </w:rPr>
            <w:fldChar w:fldCharType="end"/>
          </w:r>
          <w:r/>
        </w:p>
        <w:p>
          <w:pPr>
            <w:pStyle w:val="891"/>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_Toc8743 </w:instrText>
          </w:r>
          <w:r>
            <w:rPr>
              <w:highlight w:val="none"/>
            </w:rPr>
            <w:fldChar w:fldCharType="separate"/>
          </w:r>
          <w:r>
            <w:rPr>
              <w:rFonts w:hint="eastAsia" w:ascii="宋体" w:hAnsi="宋体"/>
              <w:highlight w:val="none"/>
            </w:rPr>
            <w:t xml:space="preserve">19．磋商小组组成</w:t>
          </w:r>
          <w:r>
            <w:rPr>
              <w:highlight w:val="none"/>
            </w:rPr>
            <w:tab/>
          </w:r>
          <w:r>
            <w:rPr>
              <w:highlight w:val="none"/>
            </w:rPr>
            <w:fldChar w:fldCharType="begin"/>
          </w:r>
          <w:r>
            <w:rPr>
              <w:highlight w:val="none"/>
            </w:rPr>
            <w:instrText xml:space="preserve"> PAGEREF _Toc8743 \h </w:instrText>
          </w:r>
          <w:r>
            <w:rPr>
              <w:highlight w:val="none"/>
            </w:rPr>
            <w:fldChar w:fldCharType="separate"/>
          </w:r>
          <w:r>
            <w:rPr>
              <w:highlight w:val="none"/>
            </w:rPr>
            <w:t xml:space="preserve">15</w:t>
          </w:r>
          <w:r>
            <w:rPr>
              <w:highlight w:val="none"/>
            </w:rPr>
            <w:fldChar w:fldCharType="end"/>
          </w:r>
          <w:r>
            <w:rPr>
              <w:highlight w:val="none"/>
            </w:rPr>
            <w:fldChar w:fldCharType="end"/>
          </w:r>
          <w:r/>
        </w:p>
        <w:p>
          <w:pPr>
            <w:pStyle w:val="891"/>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_Toc28958 </w:instrText>
          </w:r>
          <w:r>
            <w:rPr>
              <w:highlight w:val="none"/>
            </w:rPr>
            <w:fldChar w:fldCharType="separate"/>
          </w:r>
          <w:r>
            <w:rPr>
              <w:rFonts w:hint="eastAsia" w:ascii="宋体" w:hAnsi="宋体"/>
              <w:highlight w:val="none"/>
            </w:rPr>
            <w:t xml:space="preserve">20．无效磋商的情形</w:t>
          </w:r>
          <w:r>
            <w:rPr>
              <w:highlight w:val="none"/>
            </w:rPr>
            <w:tab/>
          </w:r>
          <w:r>
            <w:rPr>
              <w:highlight w:val="none"/>
            </w:rPr>
            <w:fldChar w:fldCharType="begin"/>
          </w:r>
          <w:r>
            <w:rPr>
              <w:highlight w:val="none"/>
            </w:rPr>
            <w:instrText xml:space="preserve"> PAGEREF _Toc28958 \h </w:instrText>
          </w:r>
          <w:r>
            <w:rPr>
              <w:highlight w:val="none"/>
            </w:rPr>
            <w:fldChar w:fldCharType="separate"/>
          </w:r>
          <w:r>
            <w:rPr>
              <w:highlight w:val="none"/>
            </w:rPr>
            <w:t xml:space="preserve">15</w:t>
          </w:r>
          <w:r>
            <w:rPr>
              <w:highlight w:val="none"/>
            </w:rPr>
            <w:fldChar w:fldCharType="end"/>
          </w:r>
          <w:r>
            <w:rPr>
              <w:highlight w:val="none"/>
            </w:rPr>
            <w:fldChar w:fldCharType="end"/>
          </w:r>
          <w:r/>
        </w:p>
        <w:p>
          <w:pPr>
            <w:pStyle w:val="891"/>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_Toc16600 </w:instrText>
          </w:r>
          <w:r>
            <w:rPr>
              <w:highlight w:val="none"/>
            </w:rPr>
            <w:fldChar w:fldCharType="separate"/>
          </w:r>
          <w:r>
            <w:rPr>
              <w:rFonts w:hint="eastAsia" w:ascii="宋体" w:hAnsi="宋体"/>
              <w:highlight w:val="none"/>
            </w:rPr>
            <w:t xml:space="preserve">21．串通磋商的情形</w:t>
          </w:r>
          <w:r>
            <w:rPr>
              <w:highlight w:val="none"/>
            </w:rPr>
            <w:tab/>
          </w:r>
          <w:r>
            <w:rPr>
              <w:highlight w:val="none"/>
            </w:rPr>
            <w:fldChar w:fldCharType="begin"/>
          </w:r>
          <w:r>
            <w:rPr>
              <w:highlight w:val="none"/>
            </w:rPr>
            <w:instrText xml:space="preserve"> PAGEREF _Toc16600 \h </w:instrText>
          </w:r>
          <w:r>
            <w:rPr>
              <w:highlight w:val="none"/>
            </w:rPr>
            <w:fldChar w:fldCharType="separate"/>
          </w:r>
          <w:r>
            <w:rPr>
              <w:highlight w:val="none"/>
            </w:rPr>
            <w:t xml:space="preserve">16</w:t>
          </w:r>
          <w:r>
            <w:rPr>
              <w:highlight w:val="none"/>
            </w:rPr>
            <w:fldChar w:fldCharType="end"/>
          </w:r>
          <w:r>
            <w:rPr>
              <w:highlight w:val="none"/>
            </w:rPr>
            <w:fldChar w:fldCharType="end"/>
          </w:r>
          <w:r/>
        </w:p>
        <w:p>
          <w:pPr>
            <w:pStyle w:val="891"/>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_Toc5756 </w:instrText>
          </w:r>
          <w:r>
            <w:rPr>
              <w:highlight w:val="none"/>
            </w:rPr>
            <w:fldChar w:fldCharType="separate"/>
          </w:r>
          <w:r>
            <w:rPr>
              <w:rFonts w:hint="eastAsia" w:ascii="宋体" w:hAnsi="宋体"/>
              <w:highlight w:val="none"/>
            </w:rPr>
            <w:t xml:space="preserve">22．响应文件的澄清</w:t>
          </w:r>
          <w:r>
            <w:rPr>
              <w:highlight w:val="none"/>
            </w:rPr>
            <w:tab/>
          </w:r>
          <w:r>
            <w:rPr>
              <w:highlight w:val="none"/>
            </w:rPr>
            <w:fldChar w:fldCharType="begin"/>
          </w:r>
          <w:r>
            <w:rPr>
              <w:highlight w:val="none"/>
            </w:rPr>
            <w:instrText xml:space="preserve"> PAGEREF _Toc5756 \h </w:instrText>
          </w:r>
          <w:r>
            <w:rPr>
              <w:highlight w:val="none"/>
            </w:rPr>
            <w:fldChar w:fldCharType="separate"/>
          </w:r>
          <w:r>
            <w:rPr>
              <w:highlight w:val="none"/>
            </w:rPr>
            <w:t xml:space="preserve">16</w:t>
          </w:r>
          <w:r>
            <w:rPr>
              <w:highlight w:val="none"/>
            </w:rPr>
            <w:fldChar w:fldCharType="end"/>
          </w:r>
          <w:r>
            <w:rPr>
              <w:highlight w:val="none"/>
            </w:rPr>
            <w:fldChar w:fldCharType="end"/>
          </w:r>
          <w:r/>
        </w:p>
        <w:p>
          <w:pPr>
            <w:pStyle w:val="891"/>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_Toc5893 </w:instrText>
          </w:r>
          <w:r>
            <w:rPr>
              <w:highlight w:val="none"/>
            </w:rPr>
            <w:fldChar w:fldCharType="separate"/>
          </w:r>
          <w:r>
            <w:rPr>
              <w:rFonts w:hint="eastAsia" w:ascii="宋体" w:hAnsi="宋体"/>
              <w:highlight w:val="none"/>
            </w:rPr>
            <w:t xml:space="preserve">23．磋商</w:t>
          </w:r>
          <w:r>
            <w:rPr>
              <w:rFonts w:hint="eastAsia" w:ascii="宋体" w:hAnsi="宋体"/>
              <w:highlight w:val="none"/>
              <w:lang w:eastAsia="zh-CN"/>
            </w:rPr>
            <w:t xml:space="preserve">程序</w:t>
          </w:r>
          <w:r>
            <w:rPr>
              <w:highlight w:val="none"/>
            </w:rPr>
            <w:tab/>
          </w:r>
          <w:r>
            <w:rPr>
              <w:highlight w:val="none"/>
            </w:rPr>
            <w:fldChar w:fldCharType="begin"/>
          </w:r>
          <w:r>
            <w:rPr>
              <w:highlight w:val="none"/>
            </w:rPr>
            <w:instrText xml:space="preserve"> PAGEREF _Toc5893 \h </w:instrText>
          </w:r>
          <w:r>
            <w:rPr>
              <w:highlight w:val="none"/>
            </w:rPr>
            <w:fldChar w:fldCharType="separate"/>
          </w:r>
          <w:r>
            <w:rPr>
              <w:highlight w:val="none"/>
            </w:rPr>
            <w:t xml:space="preserve">17</w:t>
          </w:r>
          <w:r>
            <w:rPr>
              <w:highlight w:val="none"/>
            </w:rPr>
            <w:fldChar w:fldCharType="end"/>
          </w:r>
          <w:r>
            <w:rPr>
              <w:highlight w:val="none"/>
            </w:rPr>
            <w:fldChar w:fldCharType="end"/>
          </w:r>
          <w:r/>
        </w:p>
        <w:p>
          <w:pPr>
            <w:pStyle w:val="891"/>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_Toc24888 </w:instrText>
          </w:r>
          <w:r>
            <w:rPr>
              <w:highlight w:val="none"/>
            </w:rPr>
            <w:fldChar w:fldCharType="separate"/>
          </w:r>
          <w:r>
            <w:rPr>
              <w:rFonts w:hint="eastAsia" w:ascii="宋体" w:hAnsi="宋体"/>
              <w:highlight w:val="none"/>
            </w:rPr>
            <w:t xml:space="preserve">2</w:t>
          </w:r>
          <w:r>
            <w:rPr>
              <w:rFonts w:hint="eastAsia" w:ascii="宋体" w:hAnsi="宋体"/>
              <w:highlight w:val="none"/>
              <w:lang w:val="en-US" w:eastAsia="zh-CN"/>
            </w:rPr>
            <w:t xml:space="preserve">4</w:t>
          </w:r>
          <w:r>
            <w:rPr>
              <w:rFonts w:hint="eastAsia" w:ascii="宋体" w:hAnsi="宋体"/>
              <w:highlight w:val="none"/>
            </w:rPr>
            <w:t xml:space="preserve">．</w:t>
          </w:r>
          <w:r>
            <w:rPr>
              <w:rFonts w:ascii="宋体" w:hAnsi="宋体"/>
              <w:highlight w:val="none"/>
            </w:rPr>
            <w:t xml:space="preserve">竞争性磋商</w:t>
          </w:r>
          <w:r>
            <w:rPr>
              <w:rFonts w:hint="eastAsia" w:ascii="宋体" w:hAnsi="宋体"/>
              <w:highlight w:val="none"/>
            </w:rPr>
            <w:t xml:space="preserve">特殊情况处理</w:t>
          </w:r>
          <w:r>
            <w:rPr>
              <w:highlight w:val="none"/>
            </w:rPr>
            <w:tab/>
          </w:r>
          <w:r>
            <w:rPr>
              <w:highlight w:val="none"/>
            </w:rPr>
            <w:fldChar w:fldCharType="begin"/>
          </w:r>
          <w:r>
            <w:rPr>
              <w:highlight w:val="none"/>
            </w:rPr>
            <w:instrText xml:space="preserve"> PAGEREF _Toc24888 \h </w:instrText>
          </w:r>
          <w:r>
            <w:rPr>
              <w:highlight w:val="none"/>
            </w:rPr>
            <w:fldChar w:fldCharType="separate"/>
          </w:r>
          <w:r>
            <w:rPr>
              <w:highlight w:val="none"/>
            </w:rPr>
            <w:t xml:space="preserve">17</w:t>
          </w:r>
          <w:r>
            <w:rPr>
              <w:highlight w:val="none"/>
            </w:rPr>
            <w:fldChar w:fldCharType="end"/>
          </w:r>
          <w:r>
            <w:rPr>
              <w:highlight w:val="none"/>
            </w:rPr>
            <w:fldChar w:fldCharType="end"/>
          </w:r>
          <w:r/>
        </w:p>
        <w:p>
          <w:pPr>
            <w:pStyle w:val="885"/>
            <w:ind w:left="0" w:firstLine="21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_Toc28330 </w:instrText>
          </w:r>
          <w:r>
            <w:rPr>
              <w:highlight w:val="none"/>
            </w:rPr>
            <w:fldChar w:fldCharType="separate"/>
          </w:r>
          <w:r>
            <w:rPr>
              <w:rFonts w:hint="eastAsia"/>
              <w:highlight w:val="none"/>
            </w:rPr>
            <w:t xml:space="preserve">五、确定成交结果</w:t>
          </w:r>
          <w:r>
            <w:rPr>
              <w:highlight w:val="none"/>
            </w:rPr>
            <w:tab/>
          </w:r>
          <w:r>
            <w:rPr>
              <w:highlight w:val="none"/>
            </w:rPr>
            <w:fldChar w:fldCharType="begin"/>
          </w:r>
          <w:r>
            <w:rPr>
              <w:highlight w:val="none"/>
            </w:rPr>
            <w:instrText xml:space="preserve"> PAGEREF _Toc28330 \h </w:instrText>
          </w:r>
          <w:r>
            <w:rPr>
              <w:highlight w:val="none"/>
            </w:rPr>
            <w:fldChar w:fldCharType="separate"/>
          </w:r>
          <w:r>
            <w:rPr>
              <w:highlight w:val="none"/>
            </w:rPr>
            <w:t xml:space="preserve">18</w:t>
          </w:r>
          <w:r>
            <w:rPr>
              <w:highlight w:val="none"/>
            </w:rPr>
            <w:fldChar w:fldCharType="end"/>
          </w:r>
          <w:r>
            <w:rPr>
              <w:highlight w:val="none"/>
            </w:rPr>
            <w:fldChar w:fldCharType="end"/>
          </w:r>
          <w:r/>
        </w:p>
        <w:p>
          <w:pPr>
            <w:pStyle w:val="891"/>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_Toc21481 </w:instrText>
          </w:r>
          <w:r>
            <w:rPr>
              <w:highlight w:val="none"/>
            </w:rPr>
            <w:fldChar w:fldCharType="separate"/>
          </w:r>
          <w:r>
            <w:rPr>
              <w:rFonts w:hint="eastAsia" w:ascii="宋体" w:hAnsi="宋体"/>
              <w:highlight w:val="none"/>
            </w:rPr>
            <w:t xml:space="preserve">2</w:t>
          </w:r>
          <w:r>
            <w:rPr>
              <w:rFonts w:hint="eastAsia" w:ascii="宋体" w:hAnsi="宋体"/>
              <w:highlight w:val="none"/>
              <w:lang w:val="en-US" w:eastAsia="zh-CN"/>
            </w:rPr>
            <w:t xml:space="preserve">5</w:t>
          </w:r>
          <w:r>
            <w:rPr>
              <w:rFonts w:hint="eastAsia" w:ascii="宋体" w:hAnsi="宋体"/>
              <w:highlight w:val="none"/>
            </w:rPr>
            <w:t xml:space="preserve">．确定成交供应商</w:t>
          </w:r>
          <w:r>
            <w:rPr>
              <w:highlight w:val="none"/>
            </w:rPr>
            <w:tab/>
          </w:r>
          <w:r>
            <w:rPr>
              <w:highlight w:val="none"/>
            </w:rPr>
            <w:fldChar w:fldCharType="begin"/>
          </w:r>
          <w:r>
            <w:rPr>
              <w:highlight w:val="none"/>
            </w:rPr>
            <w:instrText xml:space="preserve"> PAGEREF _Toc21481 \h </w:instrText>
          </w:r>
          <w:r>
            <w:rPr>
              <w:highlight w:val="none"/>
            </w:rPr>
            <w:fldChar w:fldCharType="separate"/>
          </w:r>
          <w:r>
            <w:rPr>
              <w:highlight w:val="none"/>
            </w:rPr>
            <w:t xml:space="preserve">18</w:t>
          </w:r>
          <w:r>
            <w:rPr>
              <w:highlight w:val="none"/>
            </w:rPr>
            <w:fldChar w:fldCharType="end"/>
          </w:r>
          <w:r>
            <w:rPr>
              <w:highlight w:val="none"/>
            </w:rPr>
            <w:fldChar w:fldCharType="end"/>
          </w:r>
          <w:r/>
        </w:p>
        <w:p>
          <w:pPr>
            <w:pStyle w:val="885"/>
            <w:ind w:left="0" w:firstLine="21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_Toc18008 </w:instrText>
          </w:r>
          <w:r>
            <w:rPr>
              <w:highlight w:val="none"/>
            </w:rPr>
            <w:fldChar w:fldCharType="separate"/>
          </w:r>
          <w:r>
            <w:rPr>
              <w:rFonts w:hint="eastAsia"/>
              <w:highlight w:val="none"/>
            </w:rPr>
            <w:t xml:space="preserve">六、授予合同</w:t>
          </w:r>
          <w:r>
            <w:rPr>
              <w:highlight w:val="none"/>
            </w:rPr>
            <w:tab/>
          </w:r>
          <w:r>
            <w:rPr>
              <w:highlight w:val="none"/>
            </w:rPr>
            <w:fldChar w:fldCharType="begin"/>
          </w:r>
          <w:r>
            <w:rPr>
              <w:highlight w:val="none"/>
            </w:rPr>
            <w:instrText xml:space="preserve"> PAGEREF _Toc18008 \h </w:instrText>
          </w:r>
          <w:r>
            <w:rPr>
              <w:highlight w:val="none"/>
            </w:rPr>
            <w:fldChar w:fldCharType="separate"/>
          </w:r>
          <w:r>
            <w:rPr>
              <w:highlight w:val="none"/>
            </w:rPr>
            <w:t xml:space="preserve">18</w:t>
          </w:r>
          <w:r>
            <w:rPr>
              <w:highlight w:val="none"/>
            </w:rPr>
            <w:fldChar w:fldCharType="end"/>
          </w:r>
          <w:r>
            <w:rPr>
              <w:highlight w:val="none"/>
            </w:rPr>
            <w:fldChar w:fldCharType="end"/>
          </w:r>
          <w:r/>
        </w:p>
        <w:p>
          <w:pPr>
            <w:pStyle w:val="891"/>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_Toc26546 </w:instrText>
          </w:r>
          <w:r>
            <w:rPr>
              <w:highlight w:val="none"/>
            </w:rPr>
            <w:fldChar w:fldCharType="separate"/>
          </w:r>
          <w:r>
            <w:rPr>
              <w:rFonts w:hint="eastAsia" w:ascii="宋体" w:hAnsi="宋体"/>
              <w:highlight w:val="none"/>
            </w:rPr>
            <w:t xml:space="preserve">2</w:t>
          </w:r>
          <w:r>
            <w:rPr>
              <w:rFonts w:hint="eastAsia" w:ascii="宋体" w:hAnsi="宋体"/>
              <w:highlight w:val="none"/>
              <w:lang w:val="en-US" w:eastAsia="zh-CN"/>
            </w:rPr>
            <w:t xml:space="preserve">6</w:t>
          </w:r>
          <w:r>
            <w:rPr>
              <w:rFonts w:hint="eastAsia" w:ascii="宋体" w:hAnsi="宋体"/>
              <w:highlight w:val="none"/>
            </w:rPr>
            <w:t xml:space="preserve">．磋商组织方接受和拒绝任何或所有响应的权利</w:t>
          </w:r>
          <w:r>
            <w:rPr>
              <w:highlight w:val="none"/>
            </w:rPr>
            <w:tab/>
          </w:r>
          <w:r>
            <w:rPr>
              <w:highlight w:val="none"/>
            </w:rPr>
            <w:fldChar w:fldCharType="begin"/>
          </w:r>
          <w:r>
            <w:rPr>
              <w:highlight w:val="none"/>
            </w:rPr>
            <w:instrText xml:space="preserve"> PAGEREF _Toc26546 \h </w:instrText>
          </w:r>
          <w:r>
            <w:rPr>
              <w:highlight w:val="none"/>
            </w:rPr>
            <w:fldChar w:fldCharType="separate"/>
          </w:r>
          <w:r>
            <w:rPr>
              <w:highlight w:val="none"/>
            </w:rPr>
            <w:t xml:space="preserve">18</w:t>
          </w:r>
          <w:r>
            <w:rPr>
              <w:highlight w:val="none"/>
            </w:rPr>
            <w:fldChar w:fldCharType="end"/>
          </w:r>
          <w:r>
            <w:rPr>
              <w:highlight w:val="none"/>
            </w:rPr>
            <w:fldChar w:fldCharType="end"/>
          </w:r>
          <w:r/>
        </w:p>
        <w:p>
          <w:pPr>
            <w:pStyle w:val="891"/>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_Toc15396 </w:instrText>
          </w:r>
          <w:r>
            <w:rPr>
              <w:highlight w:val="none"/>
            </w:rPr>
            <w:fldChar w:fldCharType="separate"/>
          </w:r>
          <w:r>
            <w:rPr>
              <w:rFonts w:hint="eastAsia" w:ascii="宋体" w:hAnsi="宋体"/>
              <w:highlight w:val="none"/>
            </w:rPr>
            <w:t xml:space="preserve">2</w:t>
          </w:r>
          <w:r>
            <w:rPr>
              <w:rFonts w:hint="eastAsia" w:ascii="宋体" w:hAnsi="宋体"/>
              <w:highlight w:val="none"/>
              <w:lang w:val="en-US" w:eastAsia="zh-CN"/>
            </w:rPr>
            <w:t xml:space="preserve">7</w:t>
          </w:r>
          <w:r>
            <w:rPr>
              <w:rFonts w:hint="eastAsia" w:ascii="宋体" w:hAnsi="宋体"/>
              <w:highlight w:val="none"/>
            </w:rPr>
            <w:t xml:space="preserve">．成交通知书</w:t>
          </w:r>
          <w:r>
            <w:rPr>
              <w:highlight w:val="none"/>
            </w:rPr>
            <w:tab/>
          </w:r>
          <w:r>
            <w:rPr>
              <w:highlight w:val="none"/>
            </w:rPr>
            <w:fldChar w:fldCharType="begin"/>
          </w:r>
          <w:r>
            <w:rPr>
              <w:highlight w:val="none"/>
            </w:rPr>
            <w:instrText xml:space="preserve"> PAGEREF _Toc15396 \h </w:instrText>
          </w:r>
          <w:r>
            <w:rPr>
              <w:highlight w:val="none"/>
            </w:rPr>
            <w:fldChar w:fldCharType="separate"/>
          </w:r>
          <w:r>
            <w:rPr>
              <w:highlight w:val="none"/>
            </w:rPr>
            <w:t xml:space="preserve">18</w:t>
          </w:r>
          <w:r>
            <w:rPr>
              <w:highlight w:val="none"/>
            </w:rPr>
            <w:fldChar w:fldCharType="end"/>
          </w:r>
          <w:r>
            <w:rPr>
              <w:highlight w:val="none"/>
            </w:rPr>
            <w:fldChar w:fldCharType="end"/>
          </w:r>
          <w:r/>
        </w:p>
        <w:p>
          <w:pPr>
            <w:pStyle w:val="891"/>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_Toc28161 </w:instrText>
          </w:r>
          <w:r>
            <w:rPr>
              <w:highlight w:val="none"/>
            </w:rPr>
            <w:fldChar w:fldCharType="separate"/>
          </w:r>
          <w:r>
            <w:rPr>
              <w:rFonts w:hint="eastAsia" w:ascii="宋体" w:hAnsi="宋体"/>
              <w:highlight w:val="none"/>
            </w:rPr>
            <w:t xml:space="preserve">2</w:t>
          </w:r>
          <w:r>
            <w:rPr>
              <w:rFonts w:hint="eastAsia" w:ascii="宋体" w:hAnsi="宋体"/>
              <w:highlight w:val="none"/>
              <w:lang w:val="en-US" w:eastAsia="zh-CN"/>
            </w:rPr>
            <w:t xml:space="preserve">8</w:t>
          </w:r>
          <w:r>
            <w:rPr>
              <w:rFonts w:hint="eastAsia" w:ascii="宋体" w:hAnsi="宋体"/>
              <w:highlight w:val="none"/>
            </w:rPr>
            <w:t xml:space="preserve">．签订合同</w:t>
          </w:r>
          <w:r>
            <w:rPr>
              <w:highlight w:val="none"/>
            </w:rPr>
            <w:tab/>
          </w:r>
          <w:r>
            <w:rPr>
              <w:highlight w:val="none"/>
            </w:rPr>
            <w:fldChar w:fldCharType="begin"/>
          </w:r>
          <w:r>
            <w:rPr>
              <w:highlight w:val="none"/>
            </w:rPr>
            <w:instrText xml:space="preserve"> PAGEREF _Toc28161 \h </w:instrText>
          </w:r>
          <w:r>
            <w:rPr>
              <w:highlight w:val="none"/>
            </w:rPr>
            <w:fldChar w:fldCharType="separate"/>
          </w:r>
          <w:r>
            <w:rPr>
              <w:highlight w:val="none"/>
            </w:rPr>
            <w:t xml:space="preserve">19</w:t>
          </w:r>
          <w:r>
            <w:rPr>
              <w:highlight w:val="none"/>
            </w:rPr>
            <w:fldChar w:fldCharType="end"/>
          </w:r>
          <w:r>
            <w:rPr>
              <w:highlight w:val="none"/>
            </w:rPr>
            <w:fldChar w:fldCharType="end"/>
          </w:r>
          <w:r/>
        </w:p>
        <w:p>
          <w:pPr>
            <w:pStyle w:val="891"/>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_Toc187 </w:instrText>
          </w:r>
          <w:r>
            <w:rPr>
              <w:highlight w:val="none"/>
            </w:rPr>
            <w:fldChar w:fldCharType="separate"/>
          </w:r>
          <w:r>
            <w:rPr>
              <w:rFonts w:hint="eastAsia" w:ascii="宋体" w:hAnsi="宋体"/>
              <w:highlight w:val="none"/>
              <w:lang w:val="en-US" w:eastAsia="zh-CN"/>
            </w:rPr>
            <w:t xml:space="preserve">29</w:t>
          </w:r>
          <w:r>
            <w:rPr>
              <w:rFonts w:hint="eastAsia" w:ascii="宋体" w:hAnsi="宋体"/>
              <w:highlight w:val="none"/>
            </w:rPr>
            <w:t xml:space="preserve">．履约保证金</w:t>
          </w:r>
          <w:r>
            <w:rPr>
              <w:highlight w:val="none"/>
            </w:rPr>
            <w:tab/>
          </w:r>
          <w:r>
            <w:rPr>
              <w:highlight w:val="none"/>
            </w:rPr>
            <w:fldChar w:fldCharType="begin"/>
          </w:r>
          <w:r>
            <w:rPr>
              <w:highlight w:val="none"/>
            </w:rPr>
            <w:instrText xml:space="preserve"> PAGEREF _Toc187 \h </w:instrText>
          </w:r>
          <w:r>
            <w:rPr>
              <w:highlight w:val="none"/>
            </w:rPr>
            <w:fldChar w:fldCharType="separate"/>
          </w:r>
          <w:r>
            <w:rPr>
              <w:highlight w:val="none"/>
            </w:rPr>
            <w:t xml:space="preserve">19</w:t>
          </w:r>
          <w:r>
            <w:rPr>
              <w:highlight w:val="none"/>
            </w:rPr>
            <w:fldChar w:fldCharType="end"/>
          </w:r>
          <w:r>
            <w:rPr>
              <w:highlight w:val="none"/>
            </w:rPr>
            <w:fldChar w:fldCharType="end"/>
          </w:r>
          <w:r/>
        </w:p>
        <w:p>
          <w:pPr>
            <w:pStyle w:val="885"/>
            <w:ind w:left="0" w:firstLine="21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_Toc28105 </w:instrText>
          </w:r>
          <w:r>
            <w:rPr>
              <w:highlight w:val="none"/>
            </w:rPr>
            <w:fldChar w:fldCharType="separate"/>
          </w:r>
          <w:r>
            <w:rPr>
              <w:rFonts w:hint="eastAsia"/>
              <w:highlight w:val="none"/>
            </w:rPr>
            <w:t xml:space="preserve">七、询问、质疑、投诉</w:t>
          </w:r>
          <w:r>
            <w:rPr>
              <w:highlight w:val="none"/>
            </w:rPr>
            <w:tab/>
          </w:r>
          <w:r>
            <w:rPr>
              <w:highlight w:val="none"/>
            </w:rPr>
            <w:fldChar w:fldCharType="begin"/>
          </w:r>
          <w:r>
            <w:rPr>
              <w:highlight w:val="none"/>
            </w:rPr>
            <w:instrText xml:space="preserve"> PAGEREF _Toc28105 \h </w:instrText>
          </w:r>
          <w:r>
            <w:rPr>
              <w:highlight w:val="none"/>
            </w:rPr>
            <w:fldChar w:fldCharType="separate"/>
          </w:r>
          <w:r>
            <w:rPr>
              <w:highlight w:val="none"/>
            </w:rPr>
            <w:t xml:space="preserve">20</w:t>
          </w:r>
          <w:r>
            <w:rPr>
              <w:highlight w:val="none"/>
            </w:rPr>
            <w:fldChar w:fldCharType="end"/>
          </w:r>
          <w:r>
            <w:rPr>
              <w:highlight w:val="none"/>
            </w:rPr>
            <w:fldChar w:fldCharType="end"/>
          </w:r>
          <w:r/>
        </w:p>
        <w:p>
          <w:pPr>
            <w:pStyle w:val="891"/>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_Toc7263 </w:instrText>
          </w:r>
          <w:r>
            <w:rPr>
              <w:highlight w:val="none"/>
            </w:rPr>
            <w:fldChar w:fldCharType="separate"/>
          </w:r>
          <w:r>
            <w:rPr>
              <w:rFonts w:hint="eastAsia" w:ascii="宋体" w:hAnsi="宋体"/>
              <w:highlight w:val="none"/>
            </w:rPr>
            <w:t xml:space="preserve">3</w:t>
          </w:r>
          <w:r>
            <w:rPr>
              <w:rFonts w:hint="eastAsia" w:ascii="宋体" w:hAnsi="宋体"/>
              <w:highlight w:val="none"/>
              <w:lang w:val="en-US" w:eastAsia="zh-CN"/>
            </w:rPr>
            <w:t xml:space="preserve">0</w:t>
          </w:r>
          <w:r>
            <w:rPr>
              <w:rFonts w:hint="eastAsia" w:ascii="宋体" w:hAnsi="宋体"/>
              <w:highlight w:val="none"/>
            </w:rPr>
            <w:t xml:space="preserve">．询问</w:t>
          </w:r>
          <w:r>
            <w:rPr>
              <w:highlight w:val="none"/>
            </w:rPr>
            <w:tab/>
          </w:r>
          <w:r>
            <w:rPr>
              <w:highlight w:val="none"/>
            </w:rPr>
            <w:fldChar w:fldCharType="begin"/>
          </w:r>
          <w:r>
            <w:rPr>
              <w:highlight w:val="none"/>
            </w:rPr>
            <w:instrText xml:space="preserve"> PAGEREF _Toc7263 \h </w:instrText>
          </w:r>
          <w:r>
            <w:rPr>
              <w:highlight w:val="none"/>
            </w:rPr>
            <w:fldChar w:fldCharType="separate"/>
          </w:r>
          <w:r>
            <w:rPr>
              <w:highlight w:val="none"/>
            </w:rPr>
            <w:t xml:space="preserve">20</w:t>
          </w:r>
          <w:r>
            <w:rPr>
              <w:highlight w:val="none"/>
            </w:rPr>
            <w:fldChar w:fldCharType="end"/>
          </w:r>
          <w:r>
            <w:rPr>
              <w:highlight w:val="none"/>
            </w:rPr>
            <w:fldChar w:fldCharType="end"/>
          </w:r>
          <w:r/>
        </w:p>
        <w:p>
          <w:pPr>
            <w:pStyle w:val="891"/>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_Toc16142 </w:instrText>
          </w:r>
          <w:r>
            <w:rPr>
              <w:highlight w:val="none"/>
            </w:rPr>
            <w:fldChar w:fldCharType="separate"/>
          </w:r>
          <w:r>
            <w:rPr>
              <w:rFonts w:hint="eastAsia" w:ascii="宋体" w:hAnsi="宋体"/>
              <w:highlight w:val="none"/>
            </w:rPr>
            <w:t xml:space="preserve">3</w:t>
          </w:r>
          <w:r>
            <w:rPr>
              <w:rFonts w:hint="eastAsia" w:ascii="宋体" w:hAnsi="宋体"/>
              <w:highlight w:val="none"/>
              <w:lang w:val="en-US" w:eastAsia="zh-CN"/>
            </w:rPr>
            <w:t xml:space="preserve">1</w:t>
          </w:r>
          <w:r>
            <w:rPr>
              <w:rFonts w:hint="eastAsia" w:ascii="宋体" w:hAnsi="宋体"/>
              <w:highlight w:val="none"/>
            </w:rPr>
            <w:t xml:space="preserve">．质疑</w:t>
          </w:r>
          <w:r>
            <w:rPr>
              <w:highlight w:val="none"/>
            </w:rPr>
            <w:tab/>
          </w:r>
          <w:r>
            <w:rPr>
              <w:highlight w:val="none"/>
            </w:rPr>
            <w:fldChar w:fldCharType="begin"/>
          </w:r>
          <w:r>
            <w:rPr>
              <w:highlight w:val="none"/>
            </w:rPr>
            <w:instrText xml:space="preserve"> PAGEREF _Toc16142 \h </w:instrText>
          </w:r>
          <w:r>
            <w:rPr>
              <w:highlight w:val="none"/>
            </w:rPr>
            <w:fldChar w:fldCharType="separate"/>
          </w:r>
          <w:r>
            <w:rPr>
              <w:highlight w:val="none"/>
            </w:rPr>
            <w:t xml:space="preserve">20</w:t>
          </w:r>
          <w:r>
            <w:rPr>
              <w:highlight w:val="none"/>
            </w:rPr>
            <w:fldChar w:fldCharType="end"/>
          </w:r>
          <w:r>
            <w:rPr>
              <w:highlight w:val="none"/>
            </w:rPr>
            <w:fldChar w:fldCharType="end"/>
          </w:r>
          <w:r/>
        </w:p>
        <w:p>
          <w:pPr>
            <w:pStyle w:val="891"/>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_Toc23714 </w:instrText>
          </w:r>
          <w:r>
            <w:rPr>
              <w:highlight w:val="none"/>
            </w:rPr>
            <w:fldChar w:fldCharType="separate"/>
          </w:r>
          <w:r>
            <w:rPr>
              <w:rFonts w:hint="eastAsia" w:ascii="宋体" w:hAnsi="宋体"/>
              <w:highlight w:val="none"/>
            </w:rPr>
            <w:t xml:space="preserve">3</w:t>
          </w:r>
          <w:r>
            <w:rPr>
              <w:rFonts w:hint="eastAsia" w:ascii="宋体" w:hAnsi="宋体"/>
              <w:highlight w:val="none"/>
              <w:lang w:val="en-US" w:eastAsia="zh-CN"/>
            </w:rPr>
            <w:t xml:space="preserve">2</w:t>
          </w:r>
          <w:r>
            <w:rPr>
              <w:rFonts w:hint="eastAsia" w:ascii="宋体" w:hAnsi="宋体"/>
              <w:highlight w:val="none"/>
            </w:rPr>
            <w:t xml:space="preserve">．投诉</w:t>
          </w:r>
          <w:r>
            <w:rPr>
              <w:highlight w:val="none"/>
            </w:rPr>
            <w:tab/>
          </w:r>
          <w:r>
            <w:rPr>
              <w:highlight w:val="none"/>
            </w:rPr>
            <w:fldChar w:fldCharType="begin"/>
          </w:r>
          <w:r>
            <w:rPr>
              <w:highlight w:val="none"/>
            </w:rPr>
            <w:instrText xml:space="preserve"> PAGEREF _Toc23714 \h </w:instrText>
          </w:r>
          <w:r>
            <w:rPr>
              <w:highlight w:val="none"/>
            </w:rPr>
            <w:fldChar w:fldCharType="separate"/>
          </w:r>
          <w:r>
            <w:rPr>
              <w:highlight w:val="none"/>
            </w:rPr>
            <w:t xml:space="preserve">21</w:t>
          </w:r>
          <w:r>
            <w:rPr>
              <w:highlight w:val="none"/>
            </w:rPr>
            <w:fldChar w:fldCharType="end"/>
          </w:r>
          <w:r>
            <w:rPr>
              <w:highlight w:val="none"/>
            </w:rPr>
            <w:fldChar w:fldCharType="end"/>
          </w:r>
          <w:r/>
        </w:p>
        <w:p>
          <w:pPr>
            <w:pStyle w:val="885"/>
            <w:ind w:left="0" w:firstLine="21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_Toc48 </w:instrText>
          </w:r>
          <w:r>
            <w:rPr>
              <w:highlight w:val="none"/>
            </w:rPr>
            <w:fldChar w:fldCharType="separate"/>
          </w:r>
          <w:r>
            <w:rPr>
              <w:rFonts w:hint="eastAsia"/>
              <w:highlight w:val="none"/>
            </w:rPr>
            <w:t xml:space="preserve">八、诚实信用和解释权</w:t>
          </w:r>
          <w:r>
            <w:rPr>
              <w:highlight w:val="none"/>
            </w:rPr>
            <w:tab/>
          </w:r>
          <w:r>
            <w:rPr>
              <w:highlight w:val="none"/>
            </w:rPr>
            <w:fldChar w:fldCharType="begin"/>
          </w:r>
          <w:r>
            <w:rPr>
              <w:highlight w:val="none"/>
            </w:rPr>
            <w:instrText xml:space="preserve"> PAGEREF _Toc48 \h </w:instrText>
          </w:r>
          <w:r>
            <w:rPr>
              <w:highlight w:val="none"/>
            </w:rPr>
            <w:fldChar w:fldCharType="separate"/>
          </w:r>
          <w:r>
            <w:rPr>
              <w:highlight w:val="none"/>
            </w:rPr>
            <w:t xml:space="preserve">21</w:t>
          </w:r>
          <w:r>
            <w:rPr>
              <w:highlight w:val="none"/>
            </w:rPr>
            <w:fldChar w:fldCharType="end"/>
          </w:r>
          <w:r>
            <w:rPr>
              <w:highlight w:val="none"/>
            </w:rPr>
            <w:fldChar w:fldCharType="end"/>
          </w:r>
          <w:r/>
        </w:p>
        <w:p>
          <w:pPr>
            <w:pStyle w:val="891"/>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_Toc14612 </w:instrText>
          </w:r>
          <w:r>
            <w:rPr>
              <w:highlight w:val="none"/>
            </w:rPr>
            <w:fldChar w:fldCharType="separate"/>
          </w:r>
          <w:r>
            <w:rPr>
              <w:rFonts w:hint="eastAsia" w:ascii="宋体" w:hAnsi="宋体"/>
              <w:highlight w:val="none"/>
            </w:rPr>
            <w:t xml:space="preserve">3</w:t>
          </w:r>
          <w:r>
            <w:rPr>
              <w:rFonts w:hint="eastAsia" w:ascii="宋体" w:hAnsi="宋体"/>
              <w:highlight w:val="none"/>
              <w:lang w:val="en-US" w:eastAsia="zh-CN"/>
            </w:rPr>
            <w:t xml:space="preserve">3</w:t>
          </w:r>
          <w:r>
            <w:rPr>
              <w:rFonts w:hint="eastAsia" w:ascii="宋体" w:hAnsi="宋体"/>
              <w:highlight w:val="none"/>
            </w:rPr>
            <w:t xml:space="preserve">．诚实信用</w:t>
          </w:r>
          <w:r>
            <w:rPr>
              <w:highlight w:val="none"/>
            </w:rPr>
            <w:tab/>
          </w:r>
          <w:r>
            <w:rPr>
              <w:highlight w:val="none"/>
            </w:rPr>
            <w:fldChar w:fldCharType="begin"/>
          </w:r>
          <w:r>
            <w:rPr>
              <w:highlight w:val="none"/>
            </w:rPr>
            <w:instrText xml:space="preserve"> PAGEREF _Toc14612 \h </w:instrText>
          </w:r>
          <w:r>
            <w:rPr>
              <w:highlight w:val="none"/>
            </w:rPr>
            <w:fldChar w:fldCharType="separate"/>
          </w:r>
          <w:r>
            <w:rPr>
              <w:highlight w:val="none"/>
            </w:rPr>
            <w:t xml:space="preserve">21</w:t>
          </w:r>
          <w:r>
            <w:rPr>
              <w:highlight w:val="none"/>
            </w:rPr>
            <w:fldChar w:fldCharType="end"/>
          </w:r>
          <w:r>
            <w:rPr>
              <w:highlight w:val="none"/>
            </w:rPr>
            <w:fldChar w:fldCharType="end"/>
          </w:r>
          <w:r/>
        </w:p>
        <w:p>
          <w:pPr>
            <w:pStyle w:val="891"/>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_Toc6765 </w:instrText>
          </w:r>
          <w:r>
            <w:rPr>
              <w:highlight w:val="none"/>
            </w:rPr>
            <w:fldChar w:fldCharType="separate"/>
          </w:r>
          <w:r>
            <w:rPr>
              <w:rFonts w:hint="eastAsia" w:ascii="宋体" w:hAnsi="宋体"/>
              <w:highlight w:val="none"/>
            </w:rPr>
            <w:t xml:space="preserve">3</w:t>
          </w:r>
          <w:r>
            <w:rPr>
              <w:rFonts w:hint="eastAsia" w:ascii="宋体" w:hAnsi="宋体"/>
              <w:highlight w:val="none"/>
              <w:lang w:val="en-US" w:eastAsia="zh-CN"/>
            </w:rPr>
            <w:t xml:space="preserve">4</w:t>
          </w:r>
          <w:r>
            <w:rPr>
              <w:rFonts w:hint="eastAsia" w:ascii="宋体" w:hAnsi="宋体"/>
              <w:highlight w:val="none"/>
            </w:rPr>
            <w:t xml:space="preserve">．解释权</w:t>
          </w:r>
          <w:r>
            <w:rPr>
              <w:highlight w:val="none"/>
            </w:rPr>
            <w:tab/>
          </w:r>
          <w:r>
            <w:rPr>
              <w:highlight w:val="none"/>
            </w:rPr>
            <w:fldChar w:fldCharType="begin"/>
          </w:r>
          <w:r>
            <w:rPr>
              <w:highlight w:val="none"/>
            </w:rPr>
            <w:instrText xml:space="preserve"> PAGEREF _Toc6765 \h </w:instrText>
          </w:r>
          <w:r>
            <w:rPr>
              <w:highlight w:val="none"/>
            </w:rPr>
            <w:fldChar w:fldCharType="separate"/>
          </w:r>
          <w:r>
            <w:rPr>
              <w:highlight w:val="none"/>
            </w:rPr>
            <w:t xml:space="preserve">22</w:t>
          </w:r>
          <w:r>
            <w:rPr>
              <w:highlight w:val="none"/>
            </w:rPr>
            <w:fldChar w:fldCharType="end"/>
          </w:r>
          <w:r>
            <w:rPr>
              <w:highlight w:val="none"/>
            </w:rPr>
            <w:fldChar w:fldCharType="end"/>
          </w:r>
          <w:r/>
        </w:p>
        <w:p>
          <w:pPr>
            <w:pStyle w:val="891"/>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_Toc11840 </w:instrText>
          </w:r>
          <w:r>
            <w:rPr>
              <w:highlight w:val="none"/>
            </w:rPr>
            <w:fldChar w:fldCharType="separate"/>
          </w:r>
          <w:r>
            <w:rPr>
              <w:rFonts w:hint="eastAsia" w:ascii="宋体" w:hAnsi="宋体"/>
              <w:highlight w:val="none"/>
            </w:rPr>
            <w:t xml:space="preserve">3</w:t>
          </w:r>
          <w:r>
            <w:rPr>
              <w:rFonts w:hint="eastAsia" w:ascii="宋体" w:hAnsi="宋体"/>
              <w:highlight w:val="none"/>
              <w:lang w:val="en-US" w:eastAsia="zh-CN"/>
            </w:rPr>
            <w:t xml:space="preserve">5</w:t>
          </w:r>
          <w:r>
            <w:rPr>
              <w:rFonts w:hint="eastAsia" w:ascii="宋体" w:hAnsi="宋体"/>
              <w:highlight w:val="none"/>
            </w:rPr>
            <w:t xml:space="preserve">．适用法律及约束力</w:t>
          </w:r>
          <w:r>
            <w:rPr>
              <w:highlight w:val="none"/>
            </w:rPr>
            <w:tab/>
          </w:r>
          <w:r>
            <w:rPr>
              <w:highlight w:val="none"/>
            </w:rPr>
            <w:fldChar w:fldCharType="begin"/>
          </w:r>
          <w:r>
            <w:rPr>
              <w:highlight w:val="none"/>
            </w:rPr>
            <w:instrText xml:space="preserve"> PAGEREF _Toc11840 \h </w:instrText>
          </w:r>
          <w:r>
            <w:rPr>
              <w:highlight w:val="none"/>
            </w:rPr>
            <w:fldChar w:fldCharType="separate"/>
          </w:r>
          <w:r>
            <w:rPr>
              <w:highlight w:val="none"/>
            </w:rPr>
            <w:t xml:space="preserve">22</w:t>
          </w:r>
          <w:r>
            <w:rPr>
              <w:highlight w:val="none"/>
            </w:rPr>
            <w:fldChar w:fldCharType="end"/>
          </w:r>
          <w:r>
            <w:rPr>
              <w:highlight w:val="none"/>
            </w:rPr>
            <w:fldChar w:fldCharType="end"/>
          </w:r>
          <w:r/>
        </w:p>
        <w:p>
          <w:pPr>
            <w:pStyle w:val="885"/>
            <w:tabs>
              <w:tab w:val="right" w:pos="8820" w:leader="dot"/>
            </w:tabs>
            <w:rPr>
              <w:highlight w:val="none"/>
            </w:rPr>
          </w:pPr>
          <w:r>
            <w:rPr>
              <w:highlight w:val="none"/>
            </w:rPr>
            <w:fldChar w:fldCharType="begin"/>
          </w:r>
          <w:r>
            <w:rPr>
              <w:highlight w:val="none"/>
            </w:rPr>
            <w:instrText xml:space="preserve"> HYPERLINK \l _Toc30560 </w:instrText>
          </w:r>
          <w:r>
            <w:rPr>
              <w:highlight w:val="none"/>
            </w:rPr>
            <w:fldChar w:fldCharType="separate"/>
          </w:r>
          <w:r>
            <w:rPr>
              <w:rFonts w:hint="eastAsia" w:ascii="宋体" w:hAnsi="宋体"/>
              <w:highlight w:val="none"/>
            </w:rPr>
            <w:t xml:space="preserve">第三部分  合同</w:t>
          </w:r>
          <w:r>
            <w:rPr>
              <w:highlight w:val="none"/>
            </w:rPr>
            <w:tab/>
          </w:r>
          <w:r>
            <w:rPr>
              <w:highlight w:val="none"/>
            </w:rPr>
            <w:fldChar w:fldCharType="begin"/>
          </w:r>
          <w:r>
            <w:rPr>
              <w:highlight w:val="none"/>
            </w:rPr>
            <w:instrText xml:space="preserve"> PAGEREF _Toc30560 \h </w:instrText>
          </w:r>
          <w:r>
            <w:rPr>
              <w:highlight w:val="none"/>
            </w:rPr>
            <w:fldChar w:fldCharType="separate"/>
          </w:r>
          <w:r>
            <w:rPr>
              <w:highlight w:val="none"/>
            </w:rPr>
            <w:t xml:space="preserve">23</w:t>
          </w:r>
          <w:r>
            <w:rPr>
              <w:highlight w:val="none"/>
            </w:rPr>
            <w:fldChar w:fldCharType="end"/>
          </w:r>
          <w:r>
            <w:rPr>
              <w:highlight w:val="none"/>
            </w:rPr>
            <w:fldChar w:fldCharType="end"/>
          </w:r>
          <w:r/>
        </w:p>
        <w:p>
          <w:pPr>
            <w:pStyle w:val="885"/>
            <w:tabs>
              <w:tab w:val="right" w:pos="8820" w:leader="dot"/>
            </w:tabs>
            <w:rPr>
              <w:highlight w:val="none"/>
            </w:rPr>
          </w:pPr>
          <w:r>
            <w:rPr>
              <w:highlight w:val="none"/>
            </w:rPr>
            <w:fldChar w:fldCharType="begin"/>
          </w:r>
          <w:r>
            <w:rPr>
              <w:highlight w:val="none"/>
            </w:rPr>
            <w:instrText xml:space="preserve"> HYPERLINK \l _Toc17013 </w:instrText>
          </w:r>
          <w:r>
            <w:rPr>
              <w:highlight w:val="none"/>
            </w:rPr>
            <w:fldChar w:fldCharType="separate"/>
          </w:r>
          <w:r>
            <w:rPr>
              <w:rFonts w:ascii="宋体" w:hAnsi="宋体"/>
              <w:highlight w:val="none"/>
            </w:rPr>
            <w:t xml:space="preserve">第四部分</w:t>
          </w:r>
          <w:r>
            <w:rPr>
              <w:rFonts w:hint="eastAsia" w:ascii="宋体" w:hAnsi="宋体"/>
              <w:highlight w:val="none"/>
            </w:rPr>
            <w:t xml:space="preserve">  采购需求</w:t>
          </w:r>
          <w:r>
            <w:rPr>
              <w:highlight w:val="none"/>
            </w:rPr>
            <w:tab/>
          </w:r>
          <w:r>
            <w:rPr>
              <w:highlight w:val="none"/>
            </w:rPr>
            <w:fldChar w:fldCharType="begin"/>
          </w:r>
          <w:r>
            <w:rPr>
              <w:highlight w:val="none"/>
            </w:rPr>
            <w:instrText xml:space="preserve"> PAGEREF _Toc17013 \h </w:instrText>
          </w:r>
          <w:r>
            <w:rPr>
              <w:highlight w:val="none"/>
            </w:rPr>
            <w:fldChar w:fldCharType="separate"/>
          </w:r>
          <w:r>
            <w:rPr>
              <w:highlight w:val="none"/>
            </w:rPr>
            <w:t xml:space="preserve">74</w:t>
          </w:r>
          <w:r>
            <w:rPr>
              <w:highlight w:val="none"/>
            </w:rPr>
            <w:fldChar w:fldCharType="end"/>
          </w:r>
          <w:r>
            <w:rPr>
              <w:highlight w:val="none"/>
            </w:rPr>
            <w:fldChar w:fldCharType="end"/>
          </w:r>
          <w:r/>
        </w:p>
        <w:p>
          <w:pPr>
            <w:pStyle w:val="885"/>
            <w:tabs>
              <w:tab w:val="right" w:pos="8820" w:leader="dot"/>
            </w:tabs>
            <w:rPr>
              <w:highlight w:val="none"/>
            </w:rPr>
          </w:pPr>
          <w:r>
            <w:rPr>
              <w:highlight w:val="none"/>
            </w:rPr>
            <w:fldChar w:fldCharType="begin"/>
          </w:r>
          <w:r>
            <w:rPr>
              <w:highlight w:val="none"/>
            </w:rPr>
            <w:instrText xml:space="preserve"> HYPERLINK \l _Toc26164 </w:instrText>
          </w:r>
          <w:r>
            <w:rPr>
              <w:highlight w:val="none"/>
            </w:rPr>
            <w:fldChar w:fldCharType="separate"/>
          </w:r>
          <w:r>
            <w:rPr>
              <w:rFonts w:hint="eastAsia" w:ascii="宋体" w:hAnsi="宋体"/>
              <w:highlight w:val="none"/>
            </w:rPr>
            <w:t xml:space="preserve">第五部分  磋商及评审</w:t>
          </w:r>
          <w:r>
            <w:rPr>
              <w:highlight w:val="none"/>
            </w:rPr>
            <w:tab/>
          </w:r>
          <w:r>
            <w:rPr>
              <w:highlight w:val="none"/>
            </w:rPr>
            <w:fldChar w:fldCharType="begin"/>
          </w:r>
          <w:r>
            <w:rPr>
              <w:highlight w:val="none"/>
            </w:rPr>
            <w:instrText xml:space="preserve"> PAGEREF _Toc26164 \h </w:instrText>
          </w:r>
          <w:r>
            <w:rPr>
              <w:highlight w:val="none"/>
            </w:rPr>
            <w:fldChar w:fldCharType="separate"/>
          </w:r>
          <w:r>
            <w:rPr>
              <w:highlight w:val="none"/>
            </w:rPr>
            <w:t xml:space="preserve">77</w:t>
          </w:r>
          <w:r>
            <w:rPr>
              <w:highlight w:val="none"/>
            </w:rPr>
            <w:fldChar w:fldCharType="end"/>
          </w:r>
          <w:r>
            <w:rPr>
              <w:highlight w:val="none"/>
            </w:rPr>
            <w:fldChar w:fldCharType="end"/>
          </w:r>
          <w:r/>
        </w:p>
        <w:p>
          <w:pPr>
            <w:pStyle w:val="885"/>
            <w:ind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_Toc22263 </w:instrText>
          </w:r>
          <w:r>
            <w:rPr>
              <w:highlight w:val="none"/>
            </w:rPr>
            <w:fldChar w:fldCharType="separate"/>
          </w:r>
          <w:r>
            <w:rPr>
              <w:rFonts w:hint="eastAsia" w:ascii="宋体" w:hAnsi="宋体" w:eastAsia="宋体"/>
              <w:highlight w:val="none"/>
            </w:rPr>
            <w:t xml:space="preserve">1．</w:t>
          </w:r>
          <w:r>
            <w:rPr>
              <w:rFonts w:ascii="宋体" w:hAnsi="宋体" w:eastAsia="宋体"/>
              <w:highlight w:val="none"/>
            </w:rPr>
            <w:t xml:space="preserve">磋商小组职责</w:t>
          </w:r>
          <w:r>
            <w:rPr>
              <w:highlight w:val="none"/>
            </w:rPr>
            <w:tab/>
          </w:r>
          <w:r>
            <w:rPr>
              <w:highlight w:val="none"/>
            </w:rPr>
            <w:fldChar w:fldCharType="begin"/>
          </w:r>
          <w:r>
            <w:rPr>
              <w:highlight w:val="none"/>
            </w:rPr>
            <w:instrText xml:space="preserve"> PAGEREF _Toc22263 \h </w:instrText>
          </w:r>
          <w:r>
            <w:rPr>
              <w:highlight w:val="none"/>
            </w:rPr>
            <w:fldChar w:fldCharType="separate"/>
          </w:r>
          <w:r>
            <w:rPr>
              <w:highlight w:val="none"/>
            </w:rPr>
            <w:t xml:space="preserve">77</w:t>
          </w:r>
          <w:r>
            <w:rPr>
              <w:highlight w:val="none"/>
            </w:rPr>
            <w:fldChar w:fldCharType="end"/>
          </w:r>
          <w:r>
            <w:rPr>
              <w:highlight w:val="none"/>
            </w:rPr>
            <w:fldChar w:fldCharType="end"/>
          </w:r>
          <w:r/>
        </w:p>
        <w:p>
          <w:pPr>
            <w:pStyle w:val="885"/>
            <w:ind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_Toc29092 </w:instrText>
          </w:r>
          <w:r>
            <w:rPr>
              <w:highlight w:val="none"/>
            </w:rPr>
            <w:fldChar w:fldCharType="separate"/>
          </w:r>
          <w:r>
            <w:rPr>
              <w:rFonts w:hint="eastAsia" w:ascii="宋体" w:hAnsi="宋体" w:eastAsia="宋体"/>
              <w:highlight w:val="none"/>
            </w:rPr>
            <w:t xml:space="preserve">2．磋商及评审程序</w:t>
          </w:r>
          <w:r>
            <w:rPr>
              <w:highlight w:val="none"/>
            </w:rPr>
            <w:tab/>
          </w:r>
          <w:r>
            <w:rPr>
              <w:highlight w:val="none"/>
            </w:rPr>
            <w:fldChar w:fldCharType="begin"/>
          </w:r>
          <w:r>
            <w:rPr>
              <w:highlight w:val="none"/>
            </w:rPr>
            <w:instrText xml:space="preserve"> PAGEREF _Toc29092 \h </w:instrText>
          </w:r>
          <w:r>
            <w:rPr>
              <w:highlight w:val="none"/>
            </w:rPr>
            <w:fldChar w:fldCharType="separate"/>
          </w:r>
          <w:r>
            <w:rPr>
              <w:highlight w:val="none"/>
            </w:rPr>
            <w:t xml:space="preserve">77</w:t>
          </w:r>
          <w:r>
            <w:rPr>
              <w:highlight w:val="none"/>
            </w:rPr>
            <w:fldChar w:fldCharType="end"/>
          </w:r>
          <w:r>
            <w:rPr>
              <w:highlight w:val="none"/>
            </w:rPr>
            <w:fldChar w:fldCharType="end"/>
          </w:r>
          <w:r/>
        </w:p>
        <w:p>
          <w:pPr>
            <w:pStyle w:val="885"/>
            <w:ind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_Toc29681 </w:instrText>
          </w:r>
          <w:r>
            <w:rPr>
              <w:highlight w:val="none"/>
            </w:rPr>
            <w:fldChar w:fldCharType="separate"/>
          </w:r>
          <w:r>
            <w:rPr>
              <w:rFonts w:hint="eastAsia" w:ascii="宋体" w:hAnsi="宋体" w:eastAsia="宋体"/>
              <w:highlight w:val="none"/>
            </w:rPr>
            <w:t xml:space="preserve">3．供应商资格审查</w:t>
          </w:r>
          <w:r>
            <w:rPr>
              <w:highlight w:val="none"/>
            </w:rPr>
            <w:tab/>
          </w:r>
          <w:r>
            <w:rPr>
              <w:highlight w:val="none"/>
            </w:rPr>
            <w:fldChar w:fldCharType="begin"/>
          </w:r>
          <w:r>
            <w:rPr>
              <w:highlight w:val="none"/>
            </w:rPr>
            <w:instrText xml:space="preserve"> PAGEREF _Toc29681 \h </w:instrText>
          </w:r>
          <w:r>
            <w:rPr>
              <w:highlight w:val="none"/>
            </w:rPr>
            <w:fldChar w:fldCharType="separate"/>
          </w:r>
          <w:r>
            <w:rPr>
              <w:highlight w:val="none"/>
            </w:rPr>
            <w:t xml:space="preserve">78</w:t>
          </w:r>
          <w:r>
            <w:rPr>
              <w:highlight w:val="none"/>
            </w:rPr>
            <w:fldChar w:fldCharType="end"/>
          </w:r>
          <w:r>
            <w:rPr>
              <w:highlight w:val="none"/>
            </w:rPr>
            <w:fldChar w:fldCharType="end"/>
          </w:r>
          <w:r/>
        </w:p>
        <w:p>
          <w:pPr>
            <w:pStyle w:val="885"/>
            <w:ind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_Toc27266 </w:instrText>
          </w:r>
          <w:r>
            <w:rPr>
              <w:highlight w:val="none"/>
            </w:rPr>
            <w:fldChar w:fldCharType="separate"/>
          </w:r>
          <w:r>
            <w:rPr>
              <w:rFonts w:hint="eastAsia" w:ascii="宋体" w:hAnsi="宋体" w:eastAsia="宋体"/>
              <w:highlight w:val="none"/>
            </w:rPr>
            <w:t xml:space="preserve">4．磋商响应文件的有效性、完整性和响应程度审查</w:t>
          </w:r>
          <w:r>
            <w:rPr>
              <w:highlight w:val="none"/>
            </w:rPr>
            <w:tab/>
          </w:r>
          <w:r>
            <w:rPr>
              <w:highlight w:val="none"/>
            </w:rPr>
            <w:fldChar w:fldCharType="begin"/>
          </w:r>
          <w:r>
            <w:rPr>
              <w:highlight w:val="none"/>
            </w:rPr>
            <w:instrText xml:space="preserve"> PAGEREF _Toc27266 \h </w:instrText>
          </w:r>
          <w:r>
            <w:rPr>
              <w:highlight w:val="none"/>
            </w:rPr>
            <w:fldChar w:fldCharType="separate"/>
          </w:r>
          <w:r>
            <w:rPr>
              <w:highlight w:val="none"/>
            </w:rPr>
            <w:t xml:space="preserve">79</w:t>
          </w:r>
          <w:r>
            <w:rPr>
              <w:highlight w:val="none"/>
            </w:rPr>
            <w:fldChar w:fldCharType="end"/>
          </w:r>
          <w:r>
            <w:rPr>
              <w:highlight w:val="none"/>
            </w:rPr>
            <w:fldChar w:fldCharType="end"/>
          </w:r>
          <w:r/>
        </w:p>
        <w:p>
          <w:pPr>
            <w:pStyle w:val="885"/>
            <w:ind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_Toc28948 </w:instrText>
          </w:r>
          <w:r>
            <w:rPr>
              <w:highlight w:val="none"/>
            </w:rPr>
            <w:fldChar w:fldCharType="separate"/>
          </w:r>
          <w:r>
            <w:rPr>
              <w:rFonts w:hint="eastAsia" w:ascii="宋体" w:hAnsi="宋体" w:eastAsia="宋体"/>
              <w:highlight w:val="none"/>
            </w:rPr>
            <w:t xml:space="preserve">5．磋商记录</w:t>
          </w:r>
          <w:r>
            <w:rPr>
              <w:highlight w:val="none"/>
            </w:rPr>
            <w:tab/>
          </w:r>
          <w:r>
            <w:rPr>
              <w:highlight w:val="none"/>
            </w:rPr>
            <w:fldChar w:fldCharType="begin"/>
          </w:r>
          <w:r>
            <w:rPr>
              <w:highlight w:val="none"/>
            </w:rPr>
            <w:instrText xml:space="preserve"> PAGEREF _Toc28948 \h </w:instrText>
          </w:r>
          <w:r>
            <w:rPr>
              <w:highlight w:val="none"/>
            </w:rPr>
            <w:fldChar w:fldCharType="separate"/>
          </w:r>
          <w:r>
            <w:rPr>
              <w:highlight w:val="none"/>
            </w:rPr>
            <w:t xml:space="preserve">81</w:t>
          </w:r>
          <w:r>
            <w:rPr>
              <w:highlight w:val="none"/>
            </w:rPr>
            <w:fldChar w:fldCharType="end"/>
          </w:r>
          <w:r>
            <w:rPr>
              <w:highlight w:val="none"/>
            </w:rPr>
            <w:fldChar w:fldCharType="end"/>
          </w:r>
          <w:r/>
        </w:p>
        <w:p>
          <w:pPr>
            <w:pStyle w:val="885"/>
            <w:ind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_Toc13949 </w:instrText>
          </w:r>
          <w:r>
            <w:rPr>
              <w:highlight w:val="none"/>
            </w:rPr>
            <w:fldChar w:fldCharType="separate"/>
          </w:r>
          <w:r>
            <w:rPr>
              <w:rFonts w:hint="eastAsia" w:ascii="宋体" w:hAnsi="宋体" w:eastAsia="宋体"/>
              <w:highlight w:val="none"/>
            </w:rPr>
            <w:t xml:space="preserve">6．综合评分</w:t>
          </w:r>
          <w:r>
            <w:rPr>
              <w:highlight w:val="none"/>
            </w:rPr>
            <w:tab/>
          </w:r>
          <w:r>
            <w:rPr>
              <w:highlight w:val="none"/>
            </w:rPr>
            <w:fldChar w:fldCharType="begin"/>
          </w:r>
          <w:r>
            <w:rPr>
              <w:highlight w:val="none"/>
            </w:rPr>
            <w:instrText xml:space="preserve"> PAGEREF _Toc13949 \h </w:instrText>
          </w:r>
          <w:r>
            <w:rPr>
              <w:highlight w:val="none"/>
            </w:rPr>
            <w:fldChar w:fldCharType="separate"/>
          </w:r>
          <w:r>
            <w:rPr>
              <w:highlight w:val="none"/>
            </w:rPr>
            <w:t xml:space="preserve">81</w:t>
          </w:r>
          <w:r>
            <w:rPr>
              <w:highlight w:val="none"/>
            </w:rPr>
            <w:fldChar w:fldCharType="end"/>
          </w:r>
          <w:r>
            <w:rPr>
              <w:highlight w:val="none"/>
            </w:rPr>
            <w:fldChar w:fldCharType="end"/>
          </w:r>
          <w:r/>
        </w:p>
        <w:p>
          <w:pPr>
            <w:pStyle w:val="885"/>
            <w:ind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_Toc21265 </w:instrText>
          </w:r>
          <w:r>
            <w:rPr>
              <w:highlight w:val="none"/>
            </w:rPr>
            <w:fldChar w:fldCharType="separate"/>
          </w:r>
          <w:r>
            <w:rPr>
              <w:rFonts w:hint="eastAsia" w:ascii="宋体" w:hAnsi="宋体" w:eastAsia="宋体"/>
              <w:highlight w:val="none"/>
            </w:rPr>
            <w:t xml:space="preserve">7．推荐成交供应商</w:t>
          </w:r>
          <w:r>
            <w:rPr>
              <w:highlight w:val="none"/>
            </w:rPr>
            <w:tab/>
          </w:r>
          <w:r>
            <w:rPr>
              <w:highlight w:val="none"/>
            </w:rPr>
            <w:fldChar w:fldCharType="begin"/>
          </w:r>
          <w:r>
            <w:rPr>
              <w:highlight w:val="none"/>
            </w:rPr>
            <w:instrText xml:space="preserve"> PAGEREF _Toc21265 \h </w:instrText>
          </w:r>
          <w:r>
            <w:rPr>
              <w:highlight w:val="none"/>
            </w:rPr>
            <w:fldChar w:fldCharType="separate"/>
          </w:r>
          <w:r>
            <w:rPr>
              <w:highlight w:val="none"/>
            </w:rPr>
            <w:t xml:space="preserve">83</w:t>
          </w:r>
          <w:r>
            <w:rPr>
              <w:highlight w:val="none"/>
            </w:rPr>
            <w:fldChar w:fldCharType="end"/>
          </w:r>
          <w:r>
            <w:rPr>
              <w:highlight w:val="none"/>
            </w:rPr>
            <w:fldChar w:fldCharType="end"/>
          </w:r>
          <w:r/>
        </w:p>
        <w:p>
          <w:pPr>
            <w:pStyle w:val="885"/>
            <w:tabs>
              <w:tab w:val="right" w:pos="8820" w:leader="dot"/>
            </w:tabs>
            <w:rPr>
              <w:highlight w:val="none"/>
            </w:rPr>
          </w:pPr>
          <w:r>
            <w:rPr>
              <w:highlight w:val="none"/>
            </w:rPr>
            <w:fldChar w:fldCharType="begin"/>
          </w:r>
          <w:r>
            <w:rPr>
              <w:highlight w:val="none"/>
            </w:rPr>
            <w:instrText xml:space="preserve"> HYPERLINK \l _Toc3674 </w:instrText>
          </w:r>
          <w:r>
            <w:rPr>
              <w:highlight w:val="none"/>
            </w:rPr>
            <w:fldChar w:fldCharType="separate"/>
          </w:r>
          <w:r>
            <w:rPr>
              <w:rFonts w:hint="eastAsia" w:ascii="宋体" w:hAnsi="宋体"/>
              <w:highlight w:val="none"/>
            </w:rPr>
            <w:t xml:space="preserve">第六部分  磋商响应文件（格式）</w:t>
          </w:r>
          <w:r>
            <w:rPr>
              <w:highlight w:val="none"/>
            </w:rPr>
            <w:tab/>
          </w:r>
          <w:r>
            <w:rPr>
              <w:highlight w:val="none"/>
            </w:rPr>
            <w:fldChar w:fldCharType="begin"/>
          </w:r>
          <w:r>
            <w:rPr>
              <w:highlight w:val="none"/>
            </w:rPr>
            <w:instrText xml:space="preserve"> PAGEREF _Toc3674 \h </w:instrText>
          </w:r>
          <w:r>
            <w:rPr>
              <w:highlight w:val="none"/>
            </w:rPr>
            <w:fldChar w:fldCharType="separate"/>
          </w:r>
          <w:r>
            <w:rPr>
              <w:highlight w:val="none"/>
            </w:rPr>
            <w:t xml:space="preserve">84</w:t>
          </w:r>
          <w:r>
            <w:rPr>
              <w:highlight w:val="none"/>
            </w:rPr>
            <w:fldChar w:fldCharType="end"/>
          </w:r>
          <w:r>
            <w:rPr>
              <w:highlight w:val="none"/>
            </w:rPr>
            <w:fldChar w:fldCharType="end"/>
          </w:r>
          <w:r/>
        </w:p>
        <w:p>
          <w:pPr>
            <w:pStyle w:val="885"/>
            <w:ind w:left="0" w:firstLine="21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_Toc25382 </w:instrText>
          </w:r>
          <w:r>
            <w:rPr>
              <w:highlight w:val="none"/>
            </w:rPr>
            <w:fldChar w:fldCharType="separate"/>
          </w:r>
          <w:r>
            <w:rPr>
              <w:highlight w:val="none"/>
            </w:rPr>
            <w:t xml:space="preserve">一、资格部分</w:t>
          </w:r>
          <w:r>
            <w:rPr>
              <w:highlight w:val="none"/>
            </w:rPr>
            <w:tab/>
          </w:r>
          <w:r>
            <w:rPr>
              <w:highlight w:val="none"/>
            </w:rPr>
            <w:fldChar w:fldCharType="begin"/>
          </w:r>
          <w:r>
            <w:rPr>
              <w:highlight w:val="none"/>
            </w:rPr>
            <w:instrText xml:space="preserve"> PAGEREF _Toc25382 \h </w:instrText>
          </w:r>
          <w:r>
            <w:rPr>
              <w:highlight w:val="none"/>
            </w:rPr>
            <w:fldChar w:fldCharType="separate"/>
          </w:r>
          <w:r>
            <w:rPr>
              <w:highlight w:val="none"/>
            </w:rPr>
            <w:t xml:space="preserve">85</w:t>
          </w:r>
          <w:r>
            <w:rPr>
              <w:highlight w:val="none"/>
            </w:rPr>
            <w:fldChar w:fldCharType="end"/>
          </w:r>
          <w:r>
            <w:rPr>
              <w:highlight w:val="none"/>
            </w:rPr>
            <w:fldChar w:fldCharType="end"/>
          </w:r>
          <w:r/>
        </w:p>
        <w:p>
          <w:pPr>
            <w:pStyle w:val="885"/>
            <w:ind w:left="0" w:firstLine="21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_Toc27720 </w:instrText>
          </w:r>
          <w:r>
            <w:rPr>
              <w:highlight w:val="none"/>
            </w:rPr>
            <w:fldChar w:fldCharType="separate"/>
          </w:r>
          <w:r>
            <w:rPr>
              <w:highlight w:val="none"/>
            </w:rPr>
            <w:t xml:space="preserve">二、技术部分</w:t>
          </w:r>
          <w:r>
            <w:rPr>
              <w:highlight w:val="none"/>
            </w:rPr>
            <w:tab/>
          </w:r>
          <w:r>
            <w:rPr>
              <w:highlight w:val="none"/>
            </w:rPr>
            <w:fldChar w:fldCharType="begin"/>
          </w:r>
          <w:r>
            <w:rPr>
              <w:highlight w:val="none"/>
            </w:rPr>
            <w:instrText xml:space="preserve"> PAGEREF _Toc27720 \h </w:instrText>
          </w:r>
          <w:r>
            <w:rPr>
              <w:highlight w:val="none"/>
            </w:rPr>
            <w:fldChar w:fldCharType="separate"/>
          </w:r>
          <w:r>
            <w:rPr>
              <w:highlight w:val="none"/>
            </w:rPr>
            <w:t xml:space="preserve">98</w:t>
          </w:r>
          <w:r>
            <w:rPr>
              <w:highlight w:val="none"/>
            </w:rPr>
            <w:fldChar w:fldCharType="end"/>
          </w:r>
          <w:r>
            <w:rPr>
              <w:highlight w:val="none"/>
            </w:rPr>
            <w:fldChar w:fldCharType="end"/>
          </w:r>
          <w:r/>
        </w:p>
        <w:p>
          <w:pPr>
            <w:pStyle w:val="885"/>
            <w:ind w:left="0" w:firstLine="21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_Toc24115 </w:instrText>
          </w:r>
          <w:r>
            <w:rPr>
              <w:highlight w:val="none"/>
            </w:rPr>
            <w:fldChar w:fldCharType="separate"/>
          </w:r>
          <w:r>
            <w:rPr>
              <w:highlight w:val="none"/>
            </w:rPr>
            <w:t xml:space="preserve">三、商务部分</w:t>
          </w:r>
          <w:r>
            <w:rPr>
              <w:highlight w:val="none"/>
            </w:rPr>
            <w:tab/>
          </w:r>
          <w:r>
            <w:rPr>
              <w:highlight w:val="none"/>
            </w:rPr>
            <w:fldChar w:fldCharType="begin"/>
          </w:r>
          <w:r>
            <w:rPr>
              <w:highlight w:val="none"/>
            </w:rPr>
            <w:instrText xml:space="preserve"> PAGEREF _Toc24115 \h </w:instrText>
          </w:r>
          <w:r>
            <w:rPr>
              <w:highlight w:val="none"/>
            </w:rPr>
            <w:fldChar w:fldCharType="separate"/>
          </w:r>
          <w:r>
            <w:rPr>
              <w:highlight w:val="none"/>
            </w:rPr>
            <w:t xml:space="preserve">100</w:t>
          </w:r>
          <w:r>
            <w:rPr>
              <w:highlight w:val="none"/>
            </w:rPr>
            <w:fldChar w:fldCharType="end"/>
          </w:r>
          <w:r>
            <w:rPr>
              <w:highlight w:val="none"/>
            </w:rPr>
            <w:fldChar w:fldCharType="end"/>
          </w:r>
          <w:r/>
        </w:p>
        <w:p>
          <w:pPr>
            <w:rPr>
              <w:highlight w:val="none"/>
            </w:rPr>
          </w:pPr>
          <w:r>
            <w:rPr>
              <w:highlight w:val="none"/>
            </w:rPr>
            <w:fldChar w:fldCharType="end"/>
          </w:r>
          <w:r/>
        </w:p>
      </w:sdtContent>
    </w:sdt>
    <w:p>
      <w:pPr>
        <w:rPr>
          <w:highlight w:val="none"/>
        </w:rPr>
      </w:pPr>
      <w:r>
        <w:rPr>
          <w:highlight w:val="none"/>
        </w:rPr>
      </w:r>
      <w:r/>
    </w:p>
    <w:p>
      <w:pPr>
        <w:pStyle w:val="1058"/>
        <w:jc w:val="center"/>
        <w:rPr>
          <w:color w:val="auto"/>
          <w:highlight w:val="none"/>
        </w:rPr>
        <w:sectPr>
          <w:footerReference w:type="default" r:id="rId13"/>
          <w:footerReference w:type="first" r:id="rId14"/>
          <w:footnotePr/>
          <w:endnotePr/>
          <w:type w:val="nextPage"/>
          <w:pgSz w:w="11906" w:h="16838" w:orient="portrait"/>
          <w:pgMar w:top="1418" w:right="1555" w:bottom="1418" w:left="1531" w:header="851" w:footer="992" w:gutter="0"/>
          <w:pgNumType w:start="1"/>
          <w:cols w:num="1" w:sep="0" w:space="720" w:equalWidth="1"/>
          <w:docGrid w:linePitch="360"/>
        </w:sectPr>
        <w:outlineLvl w:val="9"/>
      </w:pPr>
      <w:r/>
      <w:bookmarkStart w:id="2" w:name="_Toc73364843"/>
      <w:r/>
      <w:bookmarkStart w:id="3" w:name="_Toc73365456"/>
      <w:r/>
      <w:r/>
    </w:p>
    <w:p>
      <w:pPr>
        <w:pStyle w:val="1058"/>
        <w:jc w:val="center"/>
        <w:rPr>
          <w:rFonts w:hint="eastAsia" w:ascii="宋体" w:hAnsi="宋体"/>
          <w:color w:val="auto"/>
          <w:sz w:val="36"/>
          <w:highlight w:val="none"/>
        </w:rPr>
      </w:pPr>
      <w:r/>
      <w:bookmarkStart w:id="4" w:name="_Toc11961"/>
      <w:r/>
      <w:bookmarkStart w:id="5" w:name="_Toc15385"/>
      <w:r>
        <w:rPr>
          <w:rFonts w:hint="eastAsia" w:ascii="宋体" w:hAnsi="宋体"/>
          <w:color w:val="auto"/>
          <w:sz w:val="36"/>
          <w:highlight w:val="none"/>
        </w:rPr>
        <w:t xml:space="preserve">第一部分  磋商邀请</w:t>
      </w:r>
      <w:bookmarkEnd w:id="2"/>
      <w:r/>
      <w:bookmarkEnd w:id="3"/>
      <w:r/>
      <w:bookmarkEnd w:id="4"/>
      <w:r/>
      <w:bookmarkEnd w:id="5"/>
      <w:r/>
      <w:r/>
    </w:p>
    <w:p>
      <w:pPr>
        <w:rPr>
          <w:color w:val="auto"/>
          <w:highlight w:val="none"/>
        </w:rPr>
      </w:pPr>
      <w:r/>
      <w:bookmarkStart w:id="6" w:name="EB90a90c36211a4db3a2108a4f75c8af65"/>
      <w:r>
        <w:rPr>
          <w:rFonts w:hint="eastAsia"/>
          <w:color w:val="auto"/>
          <w:sz w:val="20"/>
          <w:highlight w:val="none"/>
        </w:rPr>
        <w:t xml:space="preserve"> </w:t>
      </w:r>
      <w:bookmarkEnd w:id="6"/>
      <w:r/>
      <w:bookmarkStart w:id="7" w:name="EBb19c9a8f63314b7a8160b48722b227e9"/>
      <w:r>
        <w:rPr>
          <w:rFonts w:hint="eastAsia"/>
          <w:color w:val="auto"/>
          <w:sz w:val="20"/>
          <w:highlight w:val="none"/>
        </w:rPr>
        <w:t xml:space="preserve"> </w:t>
      </w:r>
      <w:bookmarkEnd w:id="7"/>
      <w:r/>
      <w:r/>
    </w:p>
    <w:p>
      <w:pPr>
        <w:ind w:firstLine="480"/>
        <w:jc w:val="left"/>
        <w:spacing w:line="360" w:lineRule="auto"/>
        <w:rPr>
          <w:rFonts w:ascii="宋体" w:hAnsi="宋体"/>
          <w:color w:val="auto"/>
          <w:sz w:val="24"/>
          <w:szCs w:val="28"/>
          <w:highlight w:val="none"/>
        </w:rPr>
        <w:pBdr>
          <w:top w:val="single" w:color="000000" w:sz="4" w:space="1"/>
          <w:left w:val="single" w:color="000000" w:sz="4" w:space="4"/>
          <w:bottom w:val="single" w:color="000000" w:sz="4" w:space="1"/>
          <w:right w:val="single" w:color="000000" w:sz="4" w:space="4"/>
        </w:pBdr>
        <w:outlineLvl w:val="0"/>
      </w:pPr>
      <w:r/>
      <w:bookmarkStart w:id="8" w:name="_Toc1108"/>
      <w:r>
        <w:rPr>
          <w:rFonts w:hint="eastAsia" w:ascii="宋体" w:hAnsi="宋体"/>
          <w:color w:val="auto"/>
          <w:sz w:val="24"/>
          <w:szCs w:val="28"/>
          <w:highlight w:val="none"/>
        </w:rPr>
        <w:t xml:space="preserve">项目概况</w:t>
      </w:r>
      <w:bookmarkEnd w:id="8"/>
      <w:r/>
      <w:r/>
    </w:p>
    <w:p>
      <w:pPr>
        <w:ind w:firstLine="482"/>
        <w:jc w:val="left"/>
        <w:keepLines w:val="0"/>
        <w:keepNext w:val="0"/>
        <w:pageBreakBefore w:val="0"/>
        <w:spacing w:line="360" w:lineRule="auto"/>
        <w:widowControl w:val="off"/>
        <w:rPr>
          <w:rFonts w:ascii="宋体" w:hAnsi="宋体"/>
          <w:color w:val="auto"/>
          <w:sz w:val="24"/>
          <w:szCs w:val="28"/>
          <w:highlight w:val="none"/>
          <w:u w:val="singl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8"/>
          <w:highlight w:val="none"/>
          <w:lang w:eastAsia="zh-CN"/>
        </w:rPr>
        <w:t xml:space="preserve">丹阳市人武部训练场所建设工程</w:t>
      </w:r>
      <w:r>
        <w:rPr>
          <w:rFonts w:hint="eastAsia" w:ascii="宋体" w:hAnsi="宋体"/>
          <w:color w:val="auto"/>
          <w:sz w:val="24"/>
          <w:szCs w:val="28"/>
          <w:highlight w:val="none"/>
          <w:lang w:val="en-US" w:eastAsia="zh-CN"/>
        </w:rPr>
        <w:t xml:space="preserve"> JSZC-321181-DYWX-C2026-0019 采购</w:t>
      </w:r>
      <w:r>
        <w:rPr>
          <w:rFonts w:hint="eastAsia" w:ascii="宋体" w:hAnsi="宋体"/>
          <w:color w:val="auto"/>
          <w:sz w:val="24"/>
          <w:szCs w:val="28"/>
          <w:highlight w:val="none"/>
        </w:rPr>
        <w:t xml:space="preserve">项目的潜在供应商应在江苏政府采购网-苏采云电子交易平台 获取</w:t>
      </w:r>
      <w:r>
        <w:rPr>
          <w:rFonts w:hint="eastAsia" w:ascii="宋体" w:hAnsi="宋体"/>
          <w:color w:val="auto"/>
          <w:sz w:val="24"/>
          <w:szCs w:val="28"/>
          <w:highlight w:val="none"/>
          <w:lang w:eastAsia="zh-CN"/>
        </w:rPr>
        <w:t xml:space="preserve">采购</w:t>
      </w:r>
      <w:r>
        <w:rPr>
          <w:rFonts w:hint="eastAsia" w:ascii="宋体" w:hAnsi="宋体"/>
          <w:color w:val="auto"/>
          <w:sz w:val="24"/>
          <w:szCs w:val="28"/>
          <w:highlight w:val="none"/>
        </w:rPr>
        <w:t xml:space="preserve">文件，并于</w:t>
      </w:r>
      <w:bookmarkStart w:id="9" w:name="EBa2e9efed1bd249f6967eff74ca5f9fe3"/>
      <w:r>
        <w:rPr>
          <w:rFonts w:hint="eastAsia" w:ascii="宋体" w:hAnsi="宋体"/>
          <w:color w:val="auto"/>
          <w:sz w:val="24"/>
          <w:szCs w:val="28"/>
          <w:highlight w:val="none"/>
          <w:lang w:val="en-US" w:eastAsia="zh-CN"/>
        </w:rPr>
        <w:t xml:space="preserve">2026</w:t>
      </w:r>
      <w:r>
        <w:rPr>
          <w:rFonts w:hint="eastAsia" w:ascii="宋体" w:hAnsi="宋体"/>
          <w:color w:val="auto"/>
          <w:sz w:val="24"/>
          <w:szCs w:val="28"/>
          <w:highlight w:val="none"/>
        </w:rPr>
        <w:t xml:space="preserve">-</w:t>
      </w:r>
      <w:r>
        <w:rPr>
          <w:rFonts w:hint="eastAsia" w:ascii="宋体" w:hAnsi="宋体"/>
          <w:color w:val="auto"/>
          <w:sz w:val="24"/>
          <w:szCs w:val="28"/>
          <w:highlight w:val="none"/>
          <w:lang w:val="en-US" w:eastAsia="zh-CN"/>
        </w:rPr>
        <w:t xml:space="preserve">10</w:t>
      </w:r>
      <w:r>
        <w:rPr>
          <w:rFonts w:hint="eastAsia" w:ascii="宋体" w:hAnsi="宋体"/>
          <w:color w:val="auto"/>
          <w:sz w:val="24"/>
          <w:szCs w:val="28"/>
          <w:highlight w:val="none"/>
        </w:rPr>
        <w:t xml:space="preserve">-</w:t>
      </w:r>
      <w:r>
        <w:rPr>
          <w:rFonts w:hint="eastAsia" w:ascii="宋体" w:hAnsi="宋体"/>
          <w:color w:val="auto"/>
          <w:sz w:val="24"/>
          <w:szCs w:val="28"/>
          <w:highlight w:val="none"/>
          <w:lang w:val="en-US" w:eastAsia="zh-CN"/>
        </w:rPr>
        <w:t xml:space="preserve">09 </w:t>
      </w:r>
      <w:r>
        <w:rPr>
          <w:rFonts w:hint="eastAsia" w:ascii="宋体" w:hAnsi="宋体"/>
          <w:color w:val="auto"/>
          <w:sz w:val="24"/>
          <w:szCs w:val="28"/>
          <w:highlight w:val="none"/>
        </w:rPr>
        <w:t xml:space="preserve"> 09</w:t>
      </w:r>
      <w:r>
        <w:rPr>
          <w:rFonts w:hint="eastAsia" w:ascii="宋体" w:hAnsi="宋体"/>
          <w:color w:val="auto"/>
          <w:sz w:val="24"/>
          <w:szCs w:val="28"/>
          <w:highlight w:val="none"/>
          <w:lang w:eastAsia="zh-CN"/>
        </w:rPr>
        <w:t xml:space="preserve">：</w:t>
      </w:r>
      <w:r>
        <w:rPr>
          <w:rFonts w:hint="eastAsia" w:ascii="宋体" w:hAnsi="宋体"/>
          <w:color w:val="auto"/>
          <w:sz w:val="24"/>
          <w:szCs w:val="28"/>
          <w:highlight w:val="none"/>
        </w:rPr>
        <w:t xml:space="preserve">30</w:t>
      </w:r>
      <w:bookmarkEnd w:id="9"/>
      <w:r>
        <w:rPr>
          <w:rFonts w:hint="eastAsia" w:ascii="宋体" w:hAnsi="宋体"/>
          <w:color w:val="auto"/>
          <w:sz w:val="24"/>
          <w:szCs w:val="28"/>
          <w:highlight w:val="none"/>
        </w:rPr>
        <w:t xml:space="preserve">（</w:t>
      </w:r>
      <w:r>
        <w:rPr>
          <w:rFonts w:hint="eastAsia" w:ascii="宋体" w:hAnsi="宋体"/>
          <w:bCs/>
          <w:color w:val="auto"/>
          <w:sz w:val="24"/>
          <w:szCs w:val="28"/>
          <w:highlight w:val="none"/>
        </w:rPr>
        <w:t xml:space="preserve">北京时间）前递交响应文件</w:t>
      </w:r>
      <w:r>
        <w:rPr>
          <w:rFonts w:hint="eastAsia" w:ascii="宋体" w:hAnsi="宋体"/>
          <w:color w:val="auto"/>
          <w:sz w:val="24"/>
          <w:szCs w:val="28"/>
          <w:highlight w:val="none"/>
        </w:rPr>
        <w:t xml:space="preserve">。</w:t>
      </w:r>
      <w:r/>
    </w:p>
    <w:p>
      <w:pPr>
        <w:pStyle w:val="1059"/>
        <w:jc w:val="left"/>
        <w:keepLines/>
        <w:keepNext/>
        <w:pageBreakBefore w:val="0"/>
        <w:spacing w:before="157" w:after="10" w:line="360" w:lineRule="auto"/>
        <w:widowControl w:val="off"/>
        <w:rPr>
          <w:rFonts w:ascii="宋体" w:hAnsi="宋体" w:eastAsia="宋体"/>
          <w:b/>
          <w:bCs/>
          <w:color w:val="auto"/>
          <w:highlight w:val="none"/>
        </w:rPr>
        <w:outlineLvl w:val="0"/>
      </w:pPr>
      <w:r/>
      <w:bookmarkStart w:id="10" w:name="_Toc8340"/>
      <w:r/>
      <w:bookmarkStart w:id="11" w:name="_Toc73365457"/>
      <w:r/>
      <w:bookmarkStart w:id="12" w:name="_Toc17919"/>
      <w:r/>
      <w:bookmarkStart w:id="13" w:name="_Toc73364844"/>
      <w:r>
        <w:rPr>
          <w:rFonts w:hint="eastAsia" w:ascii="宋体" w:hAnsi="宋体" w:eastAsia="宋体"/>
          <w:b/>
          <w:bCs/>
          <w:color w:val="auto"/>
          <w:highlight w:val="none"/>
        </w:rPr>
        <w:t xml:space="preserve">一、项目基本情况</w:t>
      </w:r>
      <w:bookmarkEnd w:id="10"/>
      <w:r/>
      <w:bookmarkEnd w:id="11"/>
      <w:r/>
      <w:bookmarkEnd w:id="12"/>
      <w:r/>
      <w:bookmarkEnd w:id="13"/>
      <w:r/>
      <w:r/>
    </w:p>
    <w:p>
      <w:pPr>
        <w:ind w:firstLine="480"/>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项目编号：</w:t>
      </w:r>
      <w:r>
        <w:rPr>
          <w:rFonts w:hint="eastAsia" w:ascii="宋体" w:hAnsi="宋体"/>
          <w:color w:val="auto"/>
          <w:sz w:val="24"/>
          <w:szCs w:val="28"/>
          <w:highlight w:val="none"/>
          <w:lang w:eastAsia="zh-CN"/>
        </w:rPr>
        <w:t xml:space="preserve">JSZC-321181-DYWX-C2026-0019</w:t>
      </w:r>
      <w:r/>
    </w:p>
    <w:p>
      <w:pPr>
        <w:ind w:firstLine="480"/>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项目名称：</w:t>
      </w:r>
      <w:r>
        <w:rPr>
          <w:rFonts w:hint="eastAsia" w:ascii="宋体" w:hAnsi="宋体"/>
          <w:color w:val="auto"/>
          <w:sz w:val="24"/>
          <w:szCs w:val="28"/>
          <w:highlight w:val="none"/>
          <w:lang w:eastAsia="zh-CN"/>
        </w:rPr>
        <w:t xml:space="preserve">丹阳市人武部训练场所建设工程</w:t>
      </w:r>
      <w:r>
        <w:rPr>
          <w:rFonts w:ascii="宋体" w:hAnsi="宋体"/>
          <w:color w:val="auto"/>
          <w:sz w:val="24"/>
          <w:szCs w:val="28"/>
          <w:highlight w:val="none"/>
        </w:rPr>
        <w:t xml:space="preserve"> </w:t>
      </w:r>
      <w:r/>
    </w:p>
    <w:p>
      <w:pPr>
        <w:ind w:firstLine="480"/>
        <w:spacing w:line="360" w:lineRule="auto"/>
        <w:rPr>
          <w:rFonts w:hint="eastAsia" w:ascii="宋体" w:hAnsi="宋体"/>
          <w:color w:val="auto"/>
          <w:sz w:val="24"/>
          <w:szCs w:val="28"/>
          <w:highlight w:val="none"/>
        </w:rPr>
      </w:pPr>
      <w:r>
        <w:rPr>
          <w:rFonts w:hint="eastAsia" w:ascii="宋体" w:hAnsi="宋体"/>
          <w:color w:val="auto"/>
          <w:sz w:val="24"/>
          <w:szCs w:val="28"/>
          <w:highlight w:val="none"/>
        </w:rPr>
        <w:t xml:space="preserve">预算金额：</w:t>
      </w:r>
      <w:r>
        <w:rPr>
          <w:rFonts w:hint="eastAsia" w:ascii="宋体" w:hAnsi="宋体"/>
          <w:color w:val="auto"/>
          <w:sz w:val="24"/>
          <w:szCs w:val="28"/>
          <w:highlight w:val="none"/>
          <w:lang w:val="en-US" w:eastAsia="zh-CN"/>
        </w:rPr>
        <w:t xml:space="preserve">102.631623万</w:t>
      </w:r>
      <w:r>
        <w:rPr>
          <w:rFonts w:hint="eastAsia" w:ascii="宋体" w:hAnsi="宋体"/>
          <w:color w:val="auto"/>
          <w:sz w:val="24"/>
          <w:szCs w:val="28"/>
          <w:highlight w:val="none"/>
          <w:lang w:eastAsia="zh-CN"/>
        </w:rPr>
        <w:t xml:space="preserve">元</w:t>
      </w:r>
      <w:r/>
    </w:p>
    <w:p>
      <w:pPr>
        <w:ind w:firstLine="480"/>
        <w:spacing w:line="360" w:lineRule="auto"/>
        <w:rPr>
          <w:rFonts w:hint="eastAsia"/>
          <w:color w:val="auto"/>
          <w:highlight w:val="none"/>
        </w:rPr>
      </w:pPr>
      <w:r>
        <w:rPr>
          <w:rFonts w:hint="eastAsia" w:ascii="宋体" w:hAnsi="宋体"/>
          <w:color w:val="auto"/>
          <w:sz w:val="24"/>
          <w:szCs w:val="28"/>
          <w:highlight w:val="none"/>
          <w:lang w:eastAsia="zh-CN"/>
        </w:rPr>
        <w:t xml:space="preserve">最高限价：102.631623万元</w:t>
      </w:r>
      <w:r>
        <w:rPr>
          <w:rFonts w:hint="eastAsia" w:ascii="宋体" w:hAnsi="宋体"/>
          <w:color w:val="auto"/>
          <w:sz w:val="24"/>
          <w:szCs w:val="28"/>
          <w:highlight w:val="none"/>
        </w:rPr>
        <w:t xml:space="preserve">，超过最高限价的为无效报价，按无效响应处理。</w:t>
      </w:r>
      <w:r/>
    </w:p>
    <w:p>
      <w:pPr>
        <w:ind w:firstLine="480"/>
        <w:spacing w:line="360" w:lineRule="auto"/>
        <w:rPr>
          <w:rFonts w:hint="eastAsia" w:ascii="宋体" w:hAnsi="宋体"/>
          <w:color w:val="auto"/>
          <w:sz w:val="24"/>
          <w:szCs w:val="28"/>
          <w:highlight w:val="none"/>
        </w:rPr>
      </w:pPr>
      <w:r>
        <w:rPr>
          <w:rFonts w:hint="eastAsia" w:ascii="宋体" w:hAnsi="宋体"/>
          <w:color w:val="auto"/>
          <w:sz w:val="24"/>
          <w:szCs w:val="28"/>
          <w:highlight w:val="none"/>
        </w:rPr>
        <w:t xml:space="preserve">采购需求：</w:t>
      </w:r>
      <w:bookmarkStart w:id="14" w:name="EB5d98601673ee4dabb6909c42181f9c92"/>
      <w:r>
        <w:rPr>
          <w:rFonts w:hint="eastAsia" w:ascii="宋体" w:hAnsi="宋体"/>
          <w:color w:val="auto"/>
          <w:sz w:val="24"/>
          <w:szCs w:val="28"/>
          <w:highlight w:val="none"/>
          <w:lang w:eastAsia="zh-CN"/>
        </w:rPr>
        <w:t xml:space="preserve">项目对人武部训练场所进行改造施工，篮球场及羽毛球场828.8平方米、场地周边排水沟149.6米，新建塑胶跑道600平方米，对原有800平方米塑胶跑道翻新改造，停机坪864平方米及附属设施、内部绿化施工。</w:t>
      </w:r>
      <w:r>
        <w:rPr>
          <w:rFonts w:hint="eastAsia" w:ascii="宋体" w:hAnsi="宋体"/>
          <w:color w:val="auto"/>
          <w:sz w:val="24"/>
          <w:szCs w:val="28"/>
          <w:highlight w:val="none"/>
        </w:rPr>
        <w:t xml:space="preserve">详细内容及要求</w:t>
      </w:r>
      <w:r>
        <w:rPr>
          <w:rFonts w:hint="eastAsia" w:ascii="宋体" w:hAnsi="宋体"/>
          <w:color w:val="auto"/>
          <w:sz w:val="24"/>
          <w:szCs w:val="28"/>
          <w:highlight w:val="none"/>
          <w:lang w:eastAsia="zh-CN"/>
        </w:rPr>
        <w:t xml:space="preserve">详</w:t>
      </w:r>
      <w:r>
        <w:rPr>
          <w:rFonts w:hint="eastAsia" w:ascii="宋体" w:hAnsi="宋体"/>
          <w:color w:val="auto"/>
          <w:sz w:val="24"/>
          <w:szCs w:val="28"/>
          <w:highlight w:val="none"/>
        </w:rPr>
        <w:t xml:space="preserve">见</w:t>
      </w:r>
      <w:r>
        <w:rPr>
          <w:rFonts w:hint="eastAsia" w:ascii="宋体" w:hAnsi="宋体"/>
          <w:color w:val="auto"/>
          <w:sz w:val="24"/>
          <w:szCs w:val="28"/>
          <w:highlight w:val="none"/>
          <w:lang w:eastAsia="zh-CN"/>
        </w:rPr>
        <w:t xml:space="preserve">采购文件</w:t>
      </w:r>
      <w:r>
        <w:rPr>
          <w:rFonts w:hint="eastAsia" w:ascii="宋体" w:hAnsi="宋体"/>
          <w:color w:val="auto"/>
          <w:sz w:val="24"/>
          <w:szCs w:val="28"/>
          <w:highlight w:val="none"/>
        </w:rPr>
        <w:t xml:space="preserve">。</w:t>
      </w:r>
      <w:bookmarkEnd w:id="14"/>
      <w:r/>
      <w:r/>
    </w:p>
    <w:p>
      <w:pPr>
        <w:ind w:firstLine="480"/>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合同履行期限：</w:t>
      </w:r>
      <w:r>
        <w:rPr>
          <w:rFonts w:hint="eastAsia" w:ascii="宋体" w:hAnsi="宋体"/>
          <w:color w:val="auto"/>
          <w:sz w:val="24"/>
          <w:szCs w:val="28"/>
          <w:highlight w:val="none"/>
          <w:lang w:val="en-US" w:eastAsia="zh-CN"/>
        </w:rPr>
        <w:t xml:space="preserve">60日历天</w:t>
      </w:r>
      <w:r/>
    </w:p>
    <w:p>
      <w:pPr>
        <w:ind w:firstLine="480"/>
        <w:spacing w:line="360" w:lineRule="auto"/>
        <w:rPr>
          <w:color w:val="auto"/>
          <w:highlight w:val="none"/>
        </w:rPr>
      </w:pPr>
      <w:r>
        <w:rPr>
          <w:rFonts w:hint="eastAsia" w:ascii="宋体" w:hAnsi="宋体"/>
          <w:color w:val="auto"/>
          <w:sz w:val="24"/>
          <w:highlight w:val="none"/>
        </w:rPr>
        <w:t xml:space="preserve">本项目是否接受联合体：</w:t>
      </w:r>
      <w:r>
        <w:rPr>
          <w:rFonts w:hint="eastAsia" w:ascii="宋体" w:hAnsi="宋体"/>
          <w:color w:val="auto"/>
          <w:sz w:val="24"/>
          <w:szCs w:val="28"/>
          <w:highlight w:val="none"/>
        </w:rPr>
        <w:t xml:space="preserve">不接受</w:t>
      </w:r>
      <w:r/>
    </w:p>
    <w:p>
      <w:pPr>
        <w:pStyle w:val="1059"/>
        <w:jc w:val="left"/>
        <w:keepLines/>
        <w:keepNext/>
        <w:pageBreakBefore w:val="0"/>
        <w:spacing w:before="157" w:after="10" w:line="360" w:lineRule="auto"/>
        <w:widowControl w:val="off"/>
        <w:rPr>
          <w:rFonts w:hint="eastAsia" w:ascii="宋体" w:hAnsi="宋体" w:eastAsia="宋体" w:cs="Times New Roman"/>
          <w:b/>
          <w:bCs/>
          <w:color w:val="auto"/>
          <w:highlight w:val="none"/>
        </w:rPr>
        <w:outlineLvl w:val="0"/>
      </w:pPr>
      <w:r/>
      <w:bookmarkStart w:id="15" w:name="_Toc73364845"/>
      <w:r/>
      <w:bookmarkStart w:id="16" w:name="_Toc19965"/>
      <w:r/>
      <w:bookmarkStart w:id="17" w:name="_Toc73365458"/>
      <w:r/>
      <w:bookmarkStart w:id="18" w:name="_Toc3214"/>
      <w:r>
        <w:rPr>
          <w:rFonts w:hint="eastAsia" w:ascii="宋体" w:hAnsi="宋体" w:eastAsia="宋体" w:cs="Times New Roman"/>
          <w:b/>
          <w:bCs/>
          <w:color w:val="auto"/>
          <w:highlight w:val="none"/>
        </w:rPr>
        <w:t xml:space="preserve">二、申请人的资格要求：</w:t>
      </w:r>
      <w:bookmarkEnd w:id="15"/>
      <w:r/>
      <w:bookmarkEnd w:id="16"/>
      <w:r/>
      <w:bookmarkEnd w:id="17"/>
      <w:r/>
      <w:bookmarkEnd w:id="18"/>
      <w:r/>
      <w:r/>
    </w:p>
    <w:p>
      <w:pPr>
        <w:ind w:firstLine="480"/>
        <w:keepLines w:val="0"/>
        <w:keepNext w:val="0"/>
        <w:pageBreakBefore w:val="0"/>
        <w:spacing w:line="360" w:lineRule="auto"/>
        <w:widowControl w:val="off"/>
        <w:rPr>
          <w:rFonts w:hint="eastAsia" w:ascii="宋体" w:hAnsi="宋体" w:eastAsia="宋体"/>
          <w:color w:val="auto"/>
          <w:sz w:val="24"/>
          <w:szCs w:val="28"/>
          <w:highlight w:val="none"/>
          <w:lang w:eastAsia="zh-CN"/>
        </w:rPr>
      </w:pPr>
      <w:r>
        <w:rPr>
          <w:rFonts w:hint="eastAsia" w:ascii="宋体" w:hAnsi="宋体"/>
          <w:color w:val="auto"/>
          <w:sz w:val="24"/>
          <w:szCs w:val="28"/>
          <w:highlight w:val="none"/>
        </w:rPr>
        <w:t xml:space="preserve">（</w:t>
      </w:r>
      <w:r>
        <w:rPr>
          <w:rFonts w:hint="eastAsia" w:ascii="宋体" w:hAnsi="宋体"/>
          <w:color w:val="auto"/>
          <w:sz w:val="24"/>
          <w:szCs w:val="28"/>
          <w:highlight w:val="none"/>
        </w:rPr>
        <w:t xml:space="preserve">一</w:t>
      </w:r>
      <w:r>
        <w:rPr>
          <w:rFonts w:hint="eastAsia" w:ascii="宋体" w:hAnsi="宋体"/>
          <w:color w:val="auto"/>
          <w:sz w:val="24"/>
          <w:szCs w:val="28"/>
          <w:highlight w:val="none"/>
        </w:rPr>
        <w:t xml:space="preserve">）满足《中华人民共和国政府采购法》第二十二条规定</w:t>
      </w:r>
      <w:r>
        <w:rPr>
          <w:rFonts w:hint="eastAsia" w:ascii="宋体" w:hAnsi="宋体"/>
          <w:color w:val="auto"/>
          <w:sz w:val="24"/>
          <w:szCs w:val="28"/>
          <w:highlight w:val="none"/>
          <w:lang w:eastAsia="zh-CN"/>
        </w:rPr>
        <w:t xml:space="preserve">：</w:t>
      </w:r>
      <w:r/>
    </w:p>
    <w:p>
      <w:pPr>
        <w:ind w:firstLine="480"/>
        <w:keepLines w:val="0"/>
        <w:keepNext w:val="0"/>
        <w:pageBreakBefore w:val="0"/>
        <w:spacing w:line="360" w:lineRule="auto"/>
        <w:widowControl w:val="off"/>
        <w:rPr>
          <w:rFonts w:ascii="宋体" w:hAnsi="宋体"/>
          <w:color w:val="auto"/>
          <w:sz w:val="24"/>
          <w:szCs w:val="28"/>
          <w:highlight w:val="none"/>
        </w:rPr>
      </w:pPr>
      <w:r/>
      <w:bookmarkStart w:id="19" w:name="EBc1bc06189b4a41ccac26e04e92f3d69f"/>
      <w:r>
        <w:rPr>
          <w:rFonts w:hint="eastAsia" w:ascii="宋体" w:hAnsi="宋体"/>
          <w:color w:val="auto"/>
          <w:sz w:val="24"/>
          <w:szCs w:val="28"/>
          <w:highlight w:val="none"/>
          <w:lang w:eastAsia="zh-CN"/>
        </w:rPr>
        <w:t xml:space="preserve">1.</w:t>
      </w:r>
      <w:r>
        <w:rPr>
          <w:rFonts w:hint="eastAsia" w:ascii="宋体" w:hAnsi="宋体"/>
          <w:color w:val="auto"/>
          <w:sz w:val="24"/>
          <w:szCs w:val="28"/>
          <w:highlight w:val="none"/>
        </w:rPr>
        <w:t xml:space="preserve">具有独立承担民事责任的能力；</w:t>
      </w:r>
      <w:r/>
    </w:p>
    <w:p>
      <w:pPr>
        <w:ind w:firstLine="480"/>
        <w:keepLines w:val="0"/>
        <w:keepNext w:val="0"/>
        <w:pageBreakBefore w:val="0"/>
        <w:spacing w:line="360" w:lineRule="auto"/>
        <w:widowControl w:val="off"/>
        <w:rPr>
          <w:rFonts w:hint="eastAsia" w:ascii="宋体" w:hAnsi="宋体"/>
          <w:color w:val="auto"/>
          <w:sz w:val="24"/>
          <w:szCs w:val="28"/>
          <w:highlight w:val="none"/>
        </w:rPr>
      </w:pPr>
      <w:r>
        <w:rPr>
          <w:rFonts w:hint="eastAsia" w:ascii="宋体" w:hAnsi="宋体"/>
          <w:color w:val="auto"/>
          <w:sz w:val="24"/>
          <w:szCs w:val="28"/>
          <w:highlight w:val="none"/>
          <w:lang w:eastAsia="zh-CN"/>
        </w:rPr>
        <w:t xml:space="preserve">2.</w:t>
      </w:r>
      <w:r>
        <w:rPr>
          <w:rFonts w:hint="eastAsia" w:ascii="宋体" w:hAnsi="宋体"/>
          <w:color w:val="auto"/>
          <w:sz w:val="24"/>
          <w:szCs w:val="28"/>
          <w:highlight w:val="none"/>
        </w:rPr>
      </w:r>
      <w:r>
        <w:rPr>
          <w:rFonts w:hint="eastAsia" w:ascii="宋体" w:hAnsi="宋体"/>
          <w:color w:val="auto"/>
          <w:sz w:val="24"/>
          <w:szCs w:val="28"/>
          <w:highlight w:val="none"/>
          <w:lang w:eastAsia="zh-CN"/>
        </w:rPr>
      </w:r>
      <w:r>
        <w:rPr>
          <w:rFonts w:hint="eastAsia" w:ascii="宋体" w:hAnsi="宋体"/>
          <w:color w:val="auto"/>
          <w:sz w:val="24"/>
          <w:szCs w:val="28"/>
          <w:highlight w:val="none"/>
        </w:rPr>
        <w:t xml:space="preserve">具有良好的商业信誉和健全的财务会计制度；</w:t>
      </w:r>
      <w:r/>
    </w:p>
    <w:p>
      <w:pPr>
        <w:ind w:firstLine="480"/>
        <w:keepLines w:val="0"/>
        <w:keepNext w:val="0"/>
        <w:pageBreakBefore w:val="0"/>
        <w:spacing w:line="360" w:lineRule="auto"/>
        <w:widowControl w:val="off"/>
        <w:rPr>
          <w:rFonts w:hint="eastAsia" w:ascii="宋体" w:hAnsi="宋体"/>
          <w:color w:val="auto"/>
          <w:sz w:val="24"/>
          <w:szCs w:val="28"/>
          <w:highlight w:val="none"/>
        </w:rPr>
      </w:pPr>
      <w:r>
        <w:rPr>
          <w:rFonts w:hint="eastAsia" w:ascii="宋体" w:hAnsi="宋体"/>
          <w:color w:val="auto"/>
          <w:sz w:val="24"/>
          <w:szCs w:val="28"/>
          <w:highlight w:val="none"/>
          <w:lang w:val="en-US" w:eastAsia="zh-CN"/>
        </w:rPr>
        <w:t xml:space="preserve">3</w:t>
      </w:r>
      <w:r>
        <w:rPr>
          <w:rFonts w:hint="eastAsia" w:ascii="宋体" w:hAnsi="宋体"/>
          <w:color w:val="auto"/>
          <w:sz w:val="24"/>
          <w:szCs w:val="28"/>
          <w:highlight w:val="none"/>
          <w:lang w:eastAsia="zh-CN"/>
        </w:rPr>
        <w:t xml:space="preserve">.</w:t>
      </w:r>
      <w:r/>
      <w:r>
        <w:rPr>
          <w:rFonts w:hint="eastAsia" w:ascii="宋体" w:hAnsi="宋体"/>
          <w:color w:val="auto"/>
          <w:sz w:val="24"/>
          <w:szCs w:val="28"/>
          <w:highlight w:val="none"/>
          <w:lang w:eastAsia="zh-CN"/>
        </w:rPr>
      </w:r>
      <w:r>
        <w:rPr>
          <w:rFonts w:hint="eastAsia" w:ascii="宋体" w:hAnsi="宋体"/>
          <w:color w:val="auto"/>
          <w:sz w:val="24"/>
          <w:szCs w:val="28"/>
          <w:highlight w:val="none"/>
        </w:rPr>
        <w:t xml:space="preserve">具有履行合同所必需的设备和专业技术能力；</w:t>
      </w:r>
      <w:r/>
    </w:p>
    <w:p>
      <w:pPr>
        <w:ind w:firstLine="480"/>
        <w:keepLines w:val="0"/>
        <w:keepNext w:val="0"/>
        <w:pageBreakBefore w:val="0"/>
        <w:spacing w:line="360" w:lineRule="auto"/>
        <w:widowControl w:val="off"/>
        <w:rPr>
          <w:rFonts w:hint="eastAsia" w:ascii="宋体" w:hAnsi="宋体"/>
          <w:color w:val="auto"/>
          <w:sz w:val="24"/>
          <w:szCs w:val="28"/>
          <w:highlight w:val="none"/>
        </w:rPr>
      </w:pPr>
      <w:r>
        <w:rPr>
          <w:rFonts w:hint="eastAsia" w:ascii="宋体" w:hAnsi="宋体"/>
          <w:color w:val="auto"/>
          <w:sz w:val="24"/>
          <w:szCs w:val="28"/>
          <w:highlight w:val="none"/>
          <w:lang w:val="en-US" w:eastAsia="zh-CN"/>
        </w:rPr>
        <w:t xml:space="preserve">4</w:t>
      </w:r>
      <w:r>
        <w:rPr>
          <w:rFonts w:hint="eastAsia" w:ascii="宋体" w:hAnsi="宋体"/>
          <w:color w:val="auto"/>
          <w:sz w:val="24"/>
          <w:szCs w:val="28"/>
          <w:highlight w:val="none"/>
          <w:lang w:eastAsia="zh-CN"/>
        </w:rPr>
        <w:t xml:space="preserve">.</w:t>
      </w:r>
      <w:r>
        <w:rPr>
          <w:rFonts w:hint="eastAsia" w:ascii="宋体" w:hAnsi="宋体"/>
          <w:color w:val="auto"/>
          <w:sz w:val="24"/>
          <w:szCs w:val="28"/>
          <w:highlight w:val="none"/>
          <w:lang w:eastAsia="zh-CN"/>
        </w:rPr>
      </w:r>
      <w:r>
        <w:rPr>
          <w:rFonts w:hint="eastAsia" w:ascii="宋体" w:hAnsi="宋体"/>
          <w:color w:val="auto"/>
          <w:sz w:val="24"/>
          <w:szCs w:val="28"/>
          <w:highlight w:val="none"/>
        </w:rPr>
        <w:t xml:space="preserve">有依法缴纳税收和社会保障资金的良好记录；</w:t>
      </w:r>
      <w:r/>
    </w:p>
    <w:p>
      <w:pPr>
        <w:ind w:firstLine="480"/>
        <w:keepLines w:val="0"/>
        <w:keepNext w:val="0"/>
        <w:pageBreakBefore w:val="0"/>
        <w:spacing w:line="360" w:lineRule="auto"/>
        <w:widowControl w:val="off"/>
        <w:rPr>
          <w:rFonts w:hint="eastAsia" w:ascii="宋体" w:hAnsi="宋体"/>
          <w:color w:val="auto"/>
          <w:sz w:val="24"/>
          <w:szCs w:val="28"/>
          <w:highlight w:val="none"/>
        </w:rPr>
      </w:pPr>
      <w:r>
        <w:rPr>
          <w:rFonts w:hint="eastAsia" w:ascii="宋体" w:hAnsi="宋体"/>
          <w:color w:val="auto"/>
          <w:sz w:val="24"/>
          <w:szCs w:val="28"/>
          <w:highlight w:val="none"/>
          <w:lang w:val="en-US" w:eastAsia="zh-CN"/>
        </w:rPr>
        <w:t xml:space="preserve">5</w:t>
      </w:r>
      <w:r>
        <w:rPr>
          <w:rFonts w:hint="eastAsia" w:ascii="宋体" w:hAnsi="宋体"/>
          <w:color w:val="auto"/>
          <w:sz w:val="24"/>
          <w:szCs w:val="28"/>
          <w:highlight w:val="none"/>
          <w:lang w:eastAsia="zh-CN"/>
        </w:rPr>
        <w:t xml:space="preserve">.</w:t>
      </w:r>
      <w:r>
        <w:rPr>
          <w:rFonts w:hint="eastAsia" w:ascii="宋体" w:hAnsi="宋体"/>
          <w:color w:val="auto"/>
          <w:sz w:val="24"/>
          <w:szCs w:val="28"/>
          <w:highlight w:val="none"/>
          <w:lang w:eastAsia="zh-CN"/>
        </w:rPr>
      </w:r>
      <w:r>
        <w:rPr>
          <w:rFonts w:hint="eastAsia" w:ascii="宋体" w:hAnsi="宋体"/>
          <w:color w:val="auto"/>
          <w:sz w:val="24"/>
          <w:szCs w:val="28"/>
          <w:highlight w:val="none"/>
        </w:rPr>
        <w:t xml:space="preserve">参加政府采购活动前三年内，在经营活动中没有重大违法记录；</w:t>
      </w:r>
      <w:r/>
    </w:p>
    <w:p>
      <w:pPr>
        <w:ind w:firstLine="480"/>
        <w:keepLines w:val="0"/>
        <w:keepNext w:val="0"/>
        <w:pageBreakBefore w:val="0"/>
        <w:spacing w:line="360" w:lineRule="auto"/>
        <w:widowControl w:val="off"/>
        <w:rPr>
          <w:rFonts w:hint="eastAsia" w:ascii="宋体" w:hAnsi="宋体"/>
          <w:color w:val="auto"/>
          <w:sz w:val="24"/>
          <w:szCs w:val="28"/>
          <w:highlight w:val="none"/>
        </w:rPr>
      </w:pPr>
      <w:r>
        <w:rPr>
          <w:rFonts w:hint="eastAsia" w:ascii="宋体" w:hAnsi="宋体"/>
          <w:color w:val="auto"/>
          <w:sz w:val="24"/>
          <w:szCs w:val="28"/>
          <w:highlight w:val="none"/>
          <w:lang w:val="en-US" w:eastAsia="zh-CN"/>
        </w:rPr>
        <w:t xml:space="preserve">6</w:t>
      </w:r>
      <w:r>
        <w:rPr>
          <w:rFonts w:hint="eastAsia" w:ascii="宋体" w:hAnsi="宋体"/>
          <w:color w:val="auto"/>
          <w:sz w:val="24"/>
          <w:szCs w:val="28"/>
          <w:highlight w:val="none"/>
          <w:lang w:eastAsia="zh-CN"/>
        </w:rPr>
        <w:t xml:space="preserve">.</w:t>
      </w:r>
      <w:r>
        <w:rPr>
          <w:rFonts w:hint="eastAsia" w:ascii="宋体" w:hAnsi="宋体"/>
          <w:color w:val="auto"/>
          <w:sz w:val="24"/>
          <w:szCs w:val="28"/>
          <w:highlight w:val="none"/>
        </w:rPr>
      </w:r>
      <w:r/>
      <w:r>
        <w:rPr>
          <w:rFonts w:hint="eastAsia" w:ascii="宋体" w:hAnsi="宋体"/>
          <w:color w:val="auto"/>
          <w:sz w:val="24"/>
          <w:szCs w:val="28"/>
          <w:highlight w:val="none"/>
        </w:rPr>
        <w:t xml:space="preserve">根据镇江市财政局《关于进一步降低政府采购活动成本减轻政府采购供应商负担的通知》的文件要求，以上2-5的资格条件采取“信用承诺制”，即上述2-5要求的相关资格证明材料可提供《资格承诺函》（格式详见磋商文件“第六部分  磋商响应文件（格式）”），在编制投标（响应）文件时无需再提供与上述四项相关的证明材料。供应商应当遵循诚实信用原则，不得作虚假承诺。供应商承诺不实的，属于提供虚假材料谋取中标（成交），应承担相应的法律责任。</w:t>
      </w:r>
      <w:r/>
    </w:p>
    <w:p>
      <w:pPr>
        <w:ind w:firstLine="480"/>
        <w:keepLines w:val="0"/>
        <w:keepNext w:val="0"/>
        <w:pageBreakBefore w:val="0"/>
        <w:spacing w:line="360" w:lineRule="auto"/>
        <w:widowControl w:val="off"/>
        <w:rPr>
          <w:rFonts w:hint="eastAsia" w:ascii="宋体" w:hAnsi="宋体"/>
          <w:color w:val="auto"/>
          <w:sz w:val="24"/>
          <w:szCs w:val="28"/>
          <w:highlight w:val="none"/>
        </w:rPr>
      </w:pPr>
      <w:r>
        <w:rPr>
          <w:rFonts w:hint="eastAsia" w:ascii="宋体" w:hAnsi="宋体"/>
          <w:color w:val="auto"/>
          <w:sz w:val="24"/>
          <w:szCs w:val="28"/>
          <w:highlight w:val="none"/>
        </w:rPr>
        <w:t xml:space="preserve">（</w:t>
      </w:r>
      <w:r>
        <w:rPr>
          <w:rFonts w:hint="eastAsia" w:ascii="宋体" w:hAnsi="宋体"/>
          <w:color w:val="auto"/>
          <w:sz w:val="24"/>
          <w:szCs w:val="28"/>
          <w:highlight w:val="none"/>
        </w:rPr>
        <w:t xml:space="preserve">二</w:t>
      </w:r>
      <w:r>
        <w:rPr>
          <w:rFonts w:hint="eastAsia" w:ascii="宋体" w:hAnsi="宋体"/>
          <w:color w:val="auto"/>
          <w:sz w:val="24"/>
          <w:szCs w:val="28"/>
          <w:highlight w:val="none"/>
        </w:rPr>
        <w:t xml:space="preserve">）落实政府采购政策需满足的资格要求：依据财政部、工业和信息化部《关于印发〈政府采购促进中小企业发展管理办法〉的通知》及江苏省财政厅《关于做好政府采购支持企业发展有关事项的通知》的相关规定，本项目专门面向中小微企业采购，供应商须为中小微企业、监狱企业或残疾人福利性单位（需提供中小企业声明函、残疾人福利性单位声明函或监狱企业证明文件）。中小企业划分标准见《工业和信息化部、国家统计局、国家发展和改革委员会、财政部关于印发中小企业划型标准规定的通知》，本项目对应的中小企业划分标准所属行业为建筑业。</w:t>
      </w:r>
      <w:r/>
    </w:p>
    <w:p>
      <w:pPr>
        <w:ind w:firstLine="480"/>
        <w:keepLines w:val="0"/>
        <w:keepNext w:val="0"/>
        <w:pageBreakBefore w:val="0"/>
        <w:spacing w:line="360" w:lineRule="auto"/>
        <w:widowControl w:val="off"/>
        <w:rPr>
          <w:rFonts w:hint="eastAsia" w:ascii="宋体" w:hAnsi="宋体"/>
          <w:color w:val="auto"/>
          <w:sz w:val="24"/>
          <w:szCs w:val="28"/>
          <w:highlight w:val="none"/>
        </w:rPr>
      </w:pPr>
      <w:r>
        <w:rPr>
          <w:rFonts w:hint="eastAsia" w:ascii="宋体" w:hAnsi="宋体"/>
          <w:color w:val="auto"/>
          <w:sz w:val="24"/>
          <w:szCs w:val="28"/>
          <w:highlight w:val="none"/>
        </w:rPr>
        <w:t xml:space="preserve">（</w:t>
      </w:r>
      <w:r>
        <w:rPr>
          <w:rFonts w:hint="eastAsia" w:ascii="宋体" w:hAnsi="宋体"/>
          <w:color w:val="auto"/>
          <w:sz w:val="24"/>
          <w:szCs w:val="28"/>
          <w:highlight w:val="none"/>
        </w:rPr>
        <w:t xml:space="preserve">三</w:t>
      </w:r>
      <w:r>
        <w:rPr>
          <w:rFonts w:hint="eastAsia" w:ascii="宋体" w:hAnsi="宋体"/>
          <w:color w:val="auto"/>
          <w:sz w:val="24"/>
          <w:szCs w:val="28"/>
          <w:highlight w:val="none"/>
        </w:rPr>
        <w:t xml:space="preserve">）本项目的特定资格要求：</w:t>
      </w:r>
      <w:bookmarkEnd w:id="19"/>
      <w:r/>
      <w:r/>
    </w:p>
    <w:p>
      <w:pPr>
        <w:ind w:firstLine="480"/>
        <w:keepLines w:val="0"/>
        <w:keepNext w:val="0"/>
        <w:pageBreakBefore w:val="0"/>
        <w:spacing w:line="360" w:lineRule="auto"/>
        <w:widowControl w:val="off"/>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lang w:val="en-US" w:eastAsia="zh-CN"/>
        </w:rPr>
        <w:t xml:space="preserve">1</w:t>
      </w:r>
      <w:r>
        <w:rPr>
          <w:rFonts w:hint="eastAsia" w:ascii="宋体" w:hAnsi="宋体" w:eastAsia="宋体" w:cs="Times New Roman"/>
          <w:color w:val="auto"/>
          <w:sz w:val="24"/>
          <w:szCs w:val="28"/>
          <w:highlight w:val="none"/>
          <w:lang w:eastAsia="zh-CN"/>
        </w:rPr>
      </w:r>
      <w:r>
        <w:rPr>
          <w:rFonts w:hint="eastAsia" w:ascii="宋体" w:hAnsi="宋体"/>
          <w:color w:val="auto"/>
          <w:sz w:val="24"/>
          <w:szCs w:val="28"/>
          <w:highlight w:val="none"/>
          <w:lang w:eastAsia="zh-CN"/>
        </w:rPr>
        <w:t xml:space="preserve">.</w:t>
      </w:r>
      <w:r/>
      <w:r>
        <w:rPr>
          <w:rFonts w:hint="eastAsia" w:ascii="宋体" w:hAnsi="宋体" w:eastAsia="宋体" w:cs="Times New Roman"/>
          <w:color w:val="auto"/>
          <w:sz w:val="24"/>
          <w:szCs w:val="28"/>
          <w:highlight w:val="none"/>
          <w:lang w:eastAsia="zh-CN"/>
        </w:rPr>
      </w:r>
      <w:r>
        <w:rPr>
          <w:rFonts w:hint="eastAsia" w:ascii="宋体" w:hAnsi="宋体"/>
          <w:color w:val="auto"/>
          <w:sz w:val="24"/>
          <w:szCs w:val="28"/>
          <w:highlight w:val="none"/>
          <w:lang w:eastAsia="zh-CN"/>
        </w:rPr>
        <w:t xml:space="preserve">投标人须具有市政公用工程施工总承包三级及以上资质（响应文件递交截止时间当日，建筑业企业资质动态监管结果未处于不合格状态，否则视为无效）、建设行政主管部门颁发的安全生产许可证。（提供企业有效的资质证书及安全生产许可证）</w:t>
      </w:r>
      <w:r/>
    </w:p>
    <w:p>
      <w:pPr>
        <w:ind w:firstLine="480"/>
        <w:keepLines w:val="0"/>
        <w:keepNext w:val="0"/>
        <w:pageBreakBefore w:val="0"/>
        <w:spacing w:line="360" w:lineRule="auto"/>
        <w:widowControl w:val="off"/>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lang w:val="en-US" w:eastAsia="zh-CN"/>
        </w:rPr>
        <w:t xml:space="preserve">2.</w:t>
      </w:r>
      <w:r>
        <w:rPr>
          <w:rFonts w:hint="eastAsia" w:ascii="宋体" w:hAnsi="宋体" w:eastAsia="宋体" w:cs="Times New Roman"/>
          <w:color w:val="auto"/>
          <w:sz w:val="24"/>
          <w:szCs w:val="28"/>
          <w:highlight w:val="none"/>
          <w:lang w:eastAsia="zh-CN"/>
        </w:rPr>
        <w:t xml:space="preserve">拟派项目负责人具备</w:t>
      </w:r>
      <w:r>
        <w:rPr>
          <w:rFonts w:hint="eastAsia" w:ascii="宋体" w:hAnsi="宋体" w:cs="Times New Roman"/>
          <w:color w:val="auto"/>
          <w:sz w:val="24"/>
          <w:szCs w:val="28"/>
          <w:highlight w:val="none"/>
          <w:lang w:eastAsia="zh-CN"/>
        </w:rPr>
        <w:t xml:space="preserve">市政公用工程二级</w:t>
      </w:r>
      <w:r>
        <w:rPr>
          <w:rFonts w:hint="eastAsia" w:ascii="宋体" w:hAnsi="宋体" w:eastAsia="宋体" w:cs="Times New Roman"/>
          <w:color w:val="auto"/>
          <w:sz w:val="24"/>
          <w:szCs w:val="28"/>
          <w:highlight w:val="none"/>
          <w:lang w:eastAsia="zh-CN"/>
        </w:rPr>
        <w:t xml:space="preserve">及以上注册建造师、</w:t>
      </w:r>
      <w:r>
        <w:rPr>
          <w:rFonts w:hint="eastAsia" w:ascii="宋体" w:hAnsi="宋体" w:cs="Times New Roman"/>
          <w:color w:val="auto"/>
          <w:sz w:val="24"/>
          <w:szCs w:val="28"/>
          <w:highlight w:val="none"/>
          <w:lang w:eastAsia="zh-CN"/>
        </w:rPr>
        <w:t xml:space="preserve">建设行政主管部门核发的有效的《安全生产考核合格证书》（B证）、项目负责人</w:t>
      </w:r>
      <w:r>
        <w:rPr>
          <w:rFonts w:hint="eastAsia" w:ascii="宋体" w:hAnsi="宋体" w:eastAsia="宋体" w:cs="Times New Roman"/>
          <w:color w:val="auto"/>
          <w:sz w:val="24"/>
          <w:szCs w:val="28"/>
          <w:highlight w:val="none"/>
          <w:lang w:val="en-US" w:eastAsia="zh-CN"/>
        </w:rPr>
        <w:t xml:space="preserve">无在建</w:t>
      </w:r>
      <w:r>
        <w:rPr>
          <w:rFonts w:hint="eastAsia" w:ascii="宋体" w:hAnsi="宋体" w:cs="Times New Roman"/>
          <w:color w:val="auto"/>
          <w:sz w:val="24"/>
          <w:szCs w:val="28"/>
          <w:highlight w:val="none"/>
          <w:lang w:val="en-US" w:eastAsia="zh-CN"/>
        </w:rPr>
        <w:t xml:space="preserve">工程</w:t>
      </w:r>
      <w:r>
        <w:rPr>
          <w:rFonts w:hint="eastAsia" w:ascii="宋体" w:hAnsi="宋体" w:eastAsia="宋体" w:cs="Times New Roman"/>
          <w:color w:val="auto"/>
          <w:sz w:val="24"/>
          <w:szCs w:val="28"/>
          <w:highlight w:val="none"/>
          <w:lang w:eastAsia="zh-CN"/>
        </w:rPr>
        <w:t xml:space="preserve">。（提供拟派项目负责人有效的建造师注册证书、安全生产考核合格B类证书）</w:t>
      </w:r>
      <w:r/>
    </w:p>
    <w:p>
      <w:pPr>
        <w:ind w:firstLine="480"/>
        <w:keepLines w:val="0"/>
        <w:keepNext w:val="0"/>
        <w:pageBreakBefore w:val="0"/>
        <w:spacing w:line="360" w:lineRule="auto"/>
        <w:widowControl w:val="off"/>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lang w:val="en-US" w:eastAsia="zh-CN"/>
        </w:rPr>
        <w:t xml:space="preserve">3.投标人为拟派项目负责人缴纳</w:t>
      </w:r>
      <w:r>
        <w:rPr>
          <w:rFonts w:hint="eastAsia" w:ascii="宋体" w:hAnsi="宋体" w:cs="Times New Roman"/>
          <w:color w:val="auto"/>
          <w:sz w:val="24"/>
          <w:szCs w:val="28"/>
          <w:highlight w:val="none"/>
          <w:lang w:val="en-US" w:eastAsia="zh-CN"/>
        </w:rPr>
        <w:t xml:space="preserve">2026年8月</w:t>
      </w:r>
      <w:r>
        <w:rPr>
          <w:rFonts w:hint="eastAsia" w:ascii="宋体" w:hAnsi="宋体" w:eastAsia="宋体" w:cs="Times New Roman"/>
          <w:color w:val="auto"/>
          <w:sz w:val="24"/>
          <w:szCs w:val="28"/>
          <w:highlight w:val="none"/>
          <w:lang w:val="en-US" w:eastAsia="zh-CN"/>
        </w:rPr>
        <w:t xml:space="preserve">社会保险证明</w:t>
      </w:r>
      <w:r>
        <w:rPr>
          <w:rFonts w:hint="eastAsia" w:ascii="宋体" w:hAnsi="宋体" w:eastAsia="宋体" w:cs="Times New Roman"/>
          <w:color w:val="auto"/>
          <w:sz w:val="24"/>
          <w:szCs w:val="28"/>
          <w:highlight w:val="none"/>
          <w:lang w:eastAsia="zh-CN"/>
        </w:rPr>
        <w:t xml:space="preserve">。</w:t>
      </w:r>
      <w:r>
        <w:rPr>
          <w:rFonts w:hint="eastAsia" w:ascii="宋体" w:hAnsi="宋体" w:eastAsia="宋体" w:cs="Times New Roman"/>
          <w:color w:val="auto"/>
          <w:sz w:val="24"/>
          <w:szCs w:val="28"/>
          <w:highlight w:val="none"/>
          <w:lang w:val="en-US" w:eastAsia="zh-CN"/>
        </w:rPr>
        <w:t xml:space="preserve">（提供为拟派项目负责人缴纳的</w:t>
      </w:r>
      <w:r>
        <w:rPr>
          <w:rFonts w:hint="eastAsia" w:ascii="宋体" w:hAnsi="宋体" w:cs="Times New Roman"/>
          <w:color w:val="auto"/>
          <w:sz w:val="24"/>
          <w:szCs w:val="28"/>
          <w:highlight w:val="none"/>
          <w:lang w:val="en-US" w:eastAsia="zh-CN"/>
        </w:rPr>
        <w:t xml:space="preserve">2026年8月</w:t>
      </w:r>
      <w:r>
        <w:rPr>
          <w:rFonts w:hint="eastAsia" w:ascii="宋体" w:hAnsi="宋体" w:eastAsia="宋体" w:cs="Times New Roman"/>
          <w:color w:val="auto"/>
          <w:sz w:val="24"/>
          <w:szCs w:val="28"/>
          <w:highlight w:val="none"/>
          <w:lang w:val="en-US" w:eastAsia="zh-CN"/>
        </w:rPr>
        <w:t xml:space="preserve">的社会保险证明。如投标供应商注册所在地人力资源和社会保障部门明确的最大查询期与采购文件规定的月份不一致时，须提供相应的文件规定；项目负责人达到国家法定退休年龄的，无需提供社保证明材料；项目负责人未达到国家法定退休年龄，但提前退休的，提供人力资源和社会保障部门出具的退休证明材料。）</w:t>
      </w:r>
      <w:r/>
    </w:p>
    <w:p>
      <w:pPr>
        <w:ind w:firstLine="480"/>
        <w:keepLines w:val="0"/>
        <w:keepNext w:val="0"/>
        <w:pageBreakBefore w:val="0"/>
        <w:spacing w:line="360" w:lineRule="auto"/>
        <w:widowControl w:val="off"/>
        <w:rPr>
          <w:rFonts w:hint="eastAsia" w:ascii="宋体" w:hAnsi="宋体" w:eastAsia="宋体"/>
          <w:color w:val="auto"/>
          <w:sz w:val="24"/>
          <w:szCs w:val="28"/>
          <w:highlight w:val="none"/>
        </w:rPr>
      </w:pPr>
      <w:r>
        <w:rPr>
          <w:rFonts w:hint="eastAsia" w:ascii="宋体" w:hAnsi="宋体" w:eastAsia="宋体" w:cs="Times New Roman"/>
          <w:color w:val="auto"/>
          <w:sz w:val="24"/>
          <w:szCs w:val="28"/>
          <w:highlight w:val="none"/>
          <w:lang w:val="en-US" w:eastAsia="zh-CN"/>
        </w:rPr>
        <w:t xml:space="preserve">4.</w:t>
      </w:r>
      <w:r>
        <w:rPr>
          <w:rFonts w:hint="eastAsia" w:ascii="宋体" w:hAnsi="宋体" w:eastAsia="宋体" w:cs="Times New Roman"/>
          <w:color w:val="auto"/>
          <w:sz w:val="24"/>
          <w:szCs w:val="28"/>
          <w:highlight w:val="none"/>
          <w:lang w:eastAsia="zh-CN"/>
        </w:rPr>
        <w:t xml:space="preserve">拒绝下述供应商参加本次采购活动：①供应商单位负责人为同一人或者存在直接控股、管理关系的不同供应商，不得参加同一合同项下的政府采购活动。②凡为采购项目提供整体设计、规范编制或者项目管理、监理、检测等服务的供应商，不得再参加本项目的采购活动。③投标截止时间前，投标人被“信用中国”、“信用江苏”、“中国政府采购网”网站列入失信被执行人、重大税收违法案件当事人名单、政府采购严重违法失信行为记录名单，不得参加本项目的采购活动。</w:t>
      </w:r>
      <w:r/>
    </w:p>
    <w:p>
      <w:pPr>
        <w:pStyle w:val="1059"/>
        <w:jc w:val="left"/>
        <w:keepLines/>
        <w:keepNext/>
        <w:pageBreakBefore w:val="0"/>
        <w:spacing w:before="157" w:after="10" w:line="360" w:lineRule="auto"/>
        <w:widowControl w:val="off"/>
        <w:rPr>
          <w:rFonts w:hint="eastAsia" w:ascii="宋体" w:hAnsi="宋体" w:eastAsia="宋体" w:cs="Times New Roman"/>
          <w:b/>
          <w:bCs/>
          <w:color w:val="auto"/>
          <w:highlight w:val="none"/>
        </w:rPr>
        <w:outlineLvl w:val="0"/>
      </w:pPr>
      <w:r/>
      <w:bookmarkStart w:id="20" w:name="_Toc73364846"/>
      <w:r/>
      <w:bookmarkStart w:id="21" w:name="_Toc20912"/>
      <w:r/>
      <w:bookmarkStart w:id="22" w:name="_Toc73365459"/>
      <w:r/>
      <w:bookmarkStart w:id="23" w:name="_Toc12042"/>
      <w:r>
        <w:rPr>
          <w:rFonts w:hint="eastAsia" w:ascii="宋体" w:hAnsi="宋体" w:eastAsia="宋体" w:cs="Times New Roman"/>
          <w:b/>
          <w:bCs/>
          <w:color w:val="auto"/>
          <w:highlight w:val="none"/>
        </w:rPr>
        <w:t xml:space="preserve">三、获取磋商文件</w:t>
      </w:r>
      <w:bookmarkEnd w:id="20"/>
      <w:r/>
      <w:bookmarkEnd w:id="21"/>
      <w:r/>
      <w:bookmarkEnd w:id="22"/>
      <w:r/>
      <w:bookmarkEnd w:id="23"/>
      <w:r/>
      <w:r/>
    </w:p>
    <w:p>
      <w:pPr>
        <w:ind w:firstLine="480"/>
        <w:pageBreakBefore w:val="0"/>
        <w:spacing w:line="360" w:lineRule="auto"/>
        <w:widowControl w:val="off"/>
        <w:rPr>
          <w:rFonts w:ascii="宋体" w:hAnsi="宋体"/>
          <w:color w:val="auto"/>
          <w:sz w:val="24"/>
          <w:szCs w:val="28"/>
          <w:highlight w:val="none"/>
        </w:rPr>
      </w:pPr>
      <w:r>
        <w:rPr>
          <w:rFonts w:hint="eastAsia" w:ascii="宋体" w:hAnsi="宋体"/>
          <w:color w:val="auto"/>
          <w:sz w:val="24"/>
          <w:szCs w:val="28"/>
          <w:highlight w:val="none"/>
        </w:rPr>
        <w:t xml:space="preserve">时</w:t>
      </w:r>
      <w:r>
        <w:rPr>
          <w:rFonts w:hint="eastAsia" w:ascii="宋体" w:hAnsi="宋体"/>
          <w:color w:val="auto"/>
          <w:sz w:val="24"/>
          <w:szCs w:val="28"/>
          <w:highlight w:val="none"/>
          <w:lang w:val="en-US" w:eastAsia="zh-CN"/>
        </w:rPr>
        <w:t xml:space="preserve">  </w:t>
      </w:r>
      <w:r>
        <w:rPr>
          <w:rFonts w:hint="eastAsia" w:ascii="宋体" w:hAnsi="宋体"/>
          <w:color w:val="auto"/>
          <w:sz w:val="24"/>
          <w:szCs w:val="28"/>
          <w:highlight w:val="none"/>
        </w:rPr>
        <w:t xml:space="preserve">间：自磋商文件公告发布之日起5个工作日</w:t>
      </w:r>
      <w:r/>
    </w:p>
    <w:p>
      <w:pPr>
        <w:ind w:firstLine="480"/>
        <w:keepLines w:val="0"/>
        <w:keepNext w:val="0"/>
        <w:pageBreakBefore w:val="0"/>
        <w:spacing w:line="360" w:lineRule="auto"/>
        <w:widowControl w:val="off"/>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lang w:val="en-US" w:eastAsia="zh-CN"/>
        </w:rPr>
        <w:t xml:space="preserve">地</w:t>
      </w:r>
      <w:r>
        <w:rPr>
          <w:rFonts w:hint="eastAsia" w:ascii="宋体" w:hAnsi="宋体" w:cs="Times New Roman"/>
          <w:color w:val="auto"/>
          <w:sz w:val="24"/>
          <w:szCs w:val="28"/>
          <w:highlight w:val="none"/>
          <w:lang w:val="en-US" w:eastAsia="zh-CN"/>
        </w:rPr>
        <w:t xml:space="preserve">  </w:t>
      </w:r>
      <w:r>
        <w:rPr>
          <w:rFonts w:hint="eastAsia" w:ascii="宋体" w:hAnsi="宋体" w:eastAsia="宋体" w:cs="Times New Roman"/>
          <w:color w:val="auto"/>
          <w:sz w:val="24"/>
          <w:szCs w:val="28"/>
          <w:highlight w:val="none"/>
          <w:lang w:val="en-US" w:eastAsia="zh-CN"/>
        </w:rPr>
        <w:t xml:space="preserve">点：江苏政府采购网-苏采云平台</w:t>
      </w:r>
      <w:r/>
    </w:p>
    <w:p>
      <w:pPr>
        <w:ind w:firstLine="480"/>
        <w:keepLines w:val="0"/>
        <w:keepNext w:val="0"/>
        <w:pageBreakBefore w:val="0"/>
        <w:spacing w:line="360" w:lineRule="auto"/>
        <w:widowControl w:val="off"/>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lang w:val="en-US" w:eastAsia="zh-CN"/>
        </w:rPr>
        <w:t xml:space="preserve">方</w:t>
      </w:r>
      <w:r>
        <w:rPr>
          <w:rFonts w:hint="eastAsia" w:ascii="宋体" w:hAnsi="宋体" w:cs="Times New Roman"/>
          <w:color w:val="auto"/>
          <w:sz w:val="24"/>
          <w:szCs w:val="28"/>
          <w:highlight w:val="none"/>
          <w:lang w:val="en-US" w:eastAsia="zh-CN"/>
        </w:rPr>
        <w:t xml:space="preserve">  </w:t>
      </w:r>
      <w:r>
        <w:rPr>
          <w:rFonts w:hint="eastAsia" w:ascii="宋体" w:hAnsi="宋体" w:eastAsia="宋体" w:cs="Times New Roman"/>
          <w:color w:val="auto"/>
          <w:sz w:val="24"/>
          <w:szCs w:val="28"/>
          <w:highlight w:val="none"/>
          <w:lang w:val="en-US" w:eastAsia="zh-CN"/>
        </w:rPr>
        <w:t xml:space="preserve">式：在线获取</w:t>
      </w:r>
      <w:r/>
    </w:p>
    <w:p>
      <w:pPr>
        <w:ind w:firstLine="480"/>
        <w:keepLines w:val="0"/>
        <w:keepNext w:val="0"/>
        <w:pageBreakBefore w:val="0"/>
        <w:spacing w:line="360" w:lineRule="auto"/>
        <w:widowControl w:val="off"/>
        <w:rPr>
          <w:color w:val="auto"/>
          <w:sz w:val="22"/>
          <w:szCs w:val="22"/>
          <w:highlight w:val="none"/>
        </w:rPr>
      </w:pPr>
      <w:r>
        <w:rPr>
          <w:rFonts w:hint="eastAsia" w:ascii="宋体" w:hAnsi="宋体" w:eastAsia="宋体" w:cs="Times New Roman"/>
          <w:color w:val="auto"/>
          <w:sz w:val="24"/>
          <w:szCs w:val="28"/>
          <w:highlight w:val="none"/>
          <w:lang w:val="en-US" w:eastAsia="zh-CN"/>
        </w:rPr>
        <w:t xml:space="preserve">售</w:t>
      </w:r>
      <w:r>
        <w:rPr>
          <w:rFonts w:hint="eastAsia" w:ascii="宋体" w:hAnsi="宋体" w:cs="Times New Roman"/>
          <w:color w:val="auto"/>
          <w:sz w:val="24"/>
          <w:szCs w:val="28"/>
          <w:highlight w:val="none"/>
          <w:lang w:val="en-US" w:eastAsia="zh-CN"/>
        </w:rPr>
        <w:t xml:space="preserve">  </w:t>
      </w:r>
      <w:r>
        <w:rPr>
          <w:rFonts w:hint="eastAsia" w:ascii="宋体" w:hAnsi="宋体" w:eastAsia="宋体" w:cs="Times New Roman"/>
          <w:color w:val="auto"/>
          <w:sz w:val="24"/>
          <w:szCs w:val="28"/>
          <w:highlight w:val="none"/>
          <w:lang w:val="en-US" w:eastAsia="zh-CN"/>
        </w:rPr>
        <w:t xml:space="preserve">价：0.00元</w:t>
      </w:r>
      <w:r/>
    </w:p>
    <w:p>
      <w:pPr>
        <w:pStyle w:val="1059"/>
        <w:jc w:val="left"/>
        <w:keepLines/>
        <w:keepNext/>
        <w:pageBreakBefore w:val="0"/>
        <w:spacing w:before="157" w:after="10" w:line="360" w:lineRule="auto"/>
        <w:widowControl w:val="off"/>
        <w:rPr>
          <w:rFonts w:hint="eastAsia" w:ascii="宋体" w:hAnsi="宋体" w:eastAsia="宋体" w:cs="Times New Roman"/>
          <w:b/>
          <w:bCs/>
          <w:color w:val="auto"/>
          <w:highlight w:val="none"/>
        </w:rPr>
        <w:outlineLvl w:val="0"/>
      </w:pPr>
      <w:r/>
      <w:bookmarkStart w:id="24" w:name="_Toc15434"/>
      <w:r/>
      <w:bookmarkStart w:id="25" w:name="_Toc11136"/>
      <w:r>
        <w:rPr>
          <w:rFonts w:hint="eastAsia" w:ascii="宋体" w:hAnsi="宋体" w:eastAsia="宋体" w:cs="Times New Roman"/>
          <w:b/>
          <w:bCs/>
          <w:color w:val="auto"/>
          <w:highlight w:val="none"/>
        </w:rPr>
        <w:t xml:space="preserve">四、响应文件提交</w:t>
      </w:r>
      <w:bookmarkEnd w:id="24"/>
      <w:r/>
      <w:bookmarkEnd w:id="25"/>
      <w:r/>
      <w:r/>
    </w:p>
    <w:p>
      <w:pPr>
        <w:ind w:firstLine="480"/>
        <w:keepLines w:val="0"/>
        <w:keepNext w:val="0"/>
        <w:pageBreakBefore w:val="0"/>
        <w:spacing w:line="360" w:lineRule="auto"/>
        <w:widowControl w:val="off"/>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lang w:val="en-US" w:eastAsia="zh-CN"/>
        </w:rPr>
        <w:t xml:space="preserve">截止时间：</w:t>
      </w:r>
      <w:r>
        <w:rPr>
          <w:rFonts w:hint="eastAsia" w:ascii="宋体" w:hAnsi="宋体" w:cs="Times New Roman"/>
          <w:color w:val="auto"/>
          <w:sz w:val="24"/>
          <w:szCs w:val="28"/>
          <w:highlight w:val="none"/>
          <w:lang w:val="en-US" w:eastAsia="zh-CN"/>
        </w:rPr>
        <w:t xml:space="preserve">2026</w:t>
      </w:r>
      <w:r>
        <w:rPr>
          <w:rFonts w:hint="eastAsia" w:ascii="宋体" w:hAnsi="宋体" w:eastAsia="宋体" w:cs="Times New Roman"/>
          <w:color w:val="auto"/>
          <w:sz w:val="24"/>
          <w:szCs w:val="28"/>
          <w:highlight w:val="none"/>
          <w:lang w:val="en-US" w:eastAsia="zh-CN"/>
        </w:rPr>
        <w:t xml:space="preserve">-</w:t>
      </w:r>
      <w:r>
        <w:rPr>
          <w:rFonts w:hint="eastAsia" w:ascii="宋体" w:hAnsi="宋体" w:cs="Times New Roman"/>
          <w:color w:val="auto"/>
          <w:sz w:val="24"/>
          <w:szCs w:val="28"/>
          <w:highlight w:val="none"/>
          <w:lang w:val="en-US" w:eastAsia="zh-CN"/>
        </w:rPr>
        <w:t xml:space="preserve">10</w:t>
      </w:r>
      <w:r>
        <w:rPr>
          <w:rFonts w:hint="eastAsia" w:ascii="宋体" w:hAnsi="宋体" w:eastAsia="宋体" w:cs="Times New Roman"/>
          <w:color w:val="auto"/>
          <w:sz w:val="24"/>
          <w:szCs w:val="28"/>
          <w:highlight w:val="none"/>
          <w:lang w:val="en-US" w:eastAsia="zh-CN"/>
        </w:rPr>
        <w:t xml:space="preserve">-09</w:t>
      </w:r>
      <w:r>
        <w:rPr>
          <w:rFonts w:hint="eastAsia" w:ascii="宋体" w:hAnsi="宋体" w:eastAsia="宋体" w:cs="Times New Roman"/>
          <w:color w:val="auto"/>
          <w:sz w:val="24"/>
          <w:szCs w:val="28"/>
          <w:highlight w:val="none"/>
          <w:lang w:val="en-US" w:eastAsia="zh-CN"/>
        </w:rPr>
        <w:t xml:space="preserve">  09</w:t>
      </w:r>
      <w:r>
        <w:rPr>
          <w:rFonts w:hint="eastAsia" w:ascii="宋体" w:hAnsi="宋体" w:cs="Times New Roman"/>
          <w:color w:val="auto"/>
          <w:sz w:val="24"/>
          <w:szCs w:val="28"/>
          <w:highlight w:val="none"/>
          <w:lang w:val="en-US" w:eastAsia="zh-CN"/>
        </w:rPr>
        <w:t xml:space="preserve">：</w:t>
      </w:r>
      <w:r>
        <w:rPr>
          <w:rFonts w:hint="eastAsia" w:ascii="宋体" w:hAnsi="宋体" w:eastAsia="宋体" w:cs="Times New Roman"/>
          <w:color w:val="auto"/>
          <w:sz w:val="24"/>
          <w:szCs w:val="28"/>
          <w:highlight w:val="none"/>
          <w:lang w:val="en-US" w:eastAsia="zh-CN"/>
        </w:rPr>
        <w:t xml:space="preserve">30（北京时间）</w:t>
      </w:r>
      <w:r/>
    </w:p>
    <w:p>
      <w:pPr>
        <w:ind w:firstLine="480"/>
        <w:keepLines w:val="0"/>
        <w:keepNext w:val="0"/>
        <w:pageBreakBefore w:val="0"/>
        <w:spacing w:line="360" w:lineRule="auto"/>
        <w:widowControl w:val="off"/>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lang w:val="en-US" w:eastAsia="zh-CN"/>
        </w:rPr>
        <w:t xml:space="preserve">地</w:t>
      </w:r>
      <w:r>
        <w:rPr>
          <w:rFonts w:hint="eastAsia" w:ascii="宋体" w:hAnsi="宋体" w:cs="Times New Roman"/>
          <w:color w:val="auto"/>
          <w:sz w:val="24"/>
          <w:szCs w:val="28"/>
          <w:highlight w:val="none"/>
          <w:lang w:val="en-US" w:eastAsia="zh-CN"/>
        </w:rPr>
        <w:t xml:space="preserve">    </w:t>
      </w:r>
      <w:r>
        <w:rPr>
          <w:rFonts w:hint="eastAsia" w:ascii="宋体" w:hAnsi="宋体" w:eastAsia="宋体" w:cs="Times New Roman"/>
          <w:color w:val="auto"/>
          <w:sz w:val="24"/>
          <w:szCs w:val="28"/>
          <w:highlight w:val="none"/>
          <w:lang w:val="en-US" w:eastAsia="zh-CN"/>
        </w:rPr>
        <w:t xml:space="preserve">点：江苏政府采购网-苏采云平台</w:t>
      </w:r>
      <w:r/>
    </w:p>
    <w:p>
      <w:pPr>
        <w:pStyle w:val="1059"/>
        <w:jc w:val="left"/>
        <w:keepLines/>
        <w:keepNext/>
        <w:pageBreakBefore w:val="0"/>
        <w:spacing w:before="157" w:after="10" w:line="360" w:lineRule="auto"/>
        <w:widowControl w:val="off"/>
        <w:rPr>
          <w:rFonts w:hint="eastAsia" w:ascii="宋体" w:hAnsi="宋体" w:eastAsia="宋体" w:cs="Times New Roman"/>
          <w:b/>
          <w:bCs/>
          <w:color w:val="auto"/>
          <w:highlight w:val="none"/>
        </w:rPr>
        <w:outlineLvl w:val="0"/>
      </w:pPr>
      <w:r/>
      <w:bookmarkStart w:id="26" w:name="_Toc1926"/>
      <w:r/>
      <w:bookmarkStart w:id="27" w:name="_Toc32414"/>
      <w:r>
        <w:rPr>
          <w:rFonts w:hint="eastAsia" w:ascii="宋体" w:hAnsi="宋体" w:eastAsia="宋体" w:cs="Times New Roman"/>
          <w:b/>
          <w:bCs/>
          <w:color w:val="auto"/>
          <w:highlight w:val="none"/>
        </w:rPr>
        <w:t xml:space="preserve">五、开启</w:t>
      </w:r>
      <w:bookmarkEnd w:id="26"/>
      <w:r/>
      <w:bookmarkEnd w:id="27"/>
      <w:r/>
      <w:r/>
    </w:p>
    <w:p>
      <w:pPr>
        <w:ind w:firstLine="480"/>
        <w:keepLines w:val="0"/>
        <w:keepNext w:val="0"/>
        <w:pageBreakBefore w:val="0"/>
        <w:spacing w:line="360" w:lineRule="auto"/>
        <w:widowControl w:val="off"/>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lang w:val="en-US" w:eastAsia="zh-CN"/>
        </w:rPr>
        <w:t xml:space="preserve">时</w:t>
      </w:r>
      <w:r>
        <w:rPr>
          <w:rFonts w:hint="eastAsia" w:ascii="宋体" w:hAnsi="宋体" w:cs="Times New Roman"/>
          <w:color w:val="auto"/>
          <w:sz w:val="24"/>
          <w:szCs w:val="28"/>
          <w:highlight w:val="none"/>
          <w:lang w:val="en-US" w:eastAsia="zh-CN"/>
        </w:rPr>
        <w:t xml:space="preserve">    </w:t>
      </w:r>
      <w:r>
        <w:rPr>
          <w:rFonts w:hint="eastAsia" w:ascii="宋体" w:hAnsi="宋体" w:eastAsia="宋体" w:cs="Times New Roman"/>
          <w:color w:val="auto"/>
          <w:sz w:val="24"/>
          <w:szCs w:val="28"/>
          <w:highlight w:val="none"/>
          <w:lang w:val="en-US" w:eastAsia="zh-CN"/>
        </w:rPr>
        <w:t xml:space="preserve">间：</w:t>
      </w:r>
      <w:r>
        <w:rPr>
          <w:rFonts w:hint="eastAsia" w:ascii="宋体" w:hAnsi="宋体" w:cs="Times New Roman"/>
          <w:color w:val="auto"/>
          <w:sz w:val="24"/>
          <w:szCs w:val="28"/>
          <w:highlight w:val="none"/>
          <w:lang w:val="en-US" w:eastAsia="zh-CN"/>
        </w:rPr>
        <w:t xml:space="preserve">2026</w:t>
      </w:r>
      <w:r>
        <w:rPr>
          <w:rFonts w:hint="eastAsia" w:ascii="宋体" w:hAnsi="宋体" w:eastAsia="宋体" w:cs="Times New Roman"/>
          <w:color w:val="auto"/>
          <w:sz w:val="24"/>
          <w:szCs w:val="28"/>
          <w:highlight w:val="none"/>
          <w:lang w:val="en-US" w:eastAsia="zh-CN"/>
        </w:rPr>
        <w:t xml:space="preserve">-</w:t>
      </w:r>
      <w:r>
        <w:rPr>
          <w:rFonts w:hint="eastAsia" w:ascii="宋体" w:hAnsi="宋体" w:cs="Times New Roman"/>
          <w:color w:val="auto"/>
          <w:sz w:val="24"/>
          <w:szCs w:val="28"/>
          <w:highlight w:val="none"/>
          <w:lang w:val="en-US" w:eastAsia="zh-CN"/>
        </w:rPr>
        <w:t xml:space="preserve">10</w:t>
      </w:r>
      <w:r>
        <w:rPr>
          <w:rFonts w:hint="eastAsia" w:ascii="宋体" w:hAnsi="宋体" w:eastAsia="宋体" w:cs="Times New Roman"/>
          <w:color w:val="auto"/>
          <w:sz w:val="24"/>
          <w:szCs w:val="28"/>
          <w:highlight w:val="none"/>
          <w:lang w:val="en-US" w:eastAsia="zh-CN"/>
        </w:rPr>
      </w:r>
      <w:r>
        <w:rPr>
          <w:rFonts w:hint="eastAsia" w:ascii="宋体" w:hAnsi="宋体" w:eastAsia="宋体" w:cs="Times New Roman"/>
          <w:color w:val="auto"/>
          <w:sz w:val="24"/>
          <w:szCs w:val="28"/>
          <w:highlight w:val="none"/>
          <w:lang w:val="en-US" w:eastAsia="zh-CN"/>
        </w:rPr>
        <w:t xml:space="preserve">-09</w:t>
      </w:r>
      <w:r/>
      <w:r>
        <w:rPr>
          <w:rFonts w:hint="eastAsia" w:ascii="宋体" w:hAnsi="宋体" w:eastAsia="宋体" w:cs="Times New Roman"/>
          <w:color w:val="auto"/>
          <w:sz w:val="24"/>
          <w:szCs w:val="28"/>
          <w:highlight w:val="none"/>
          <w:lang w:val="en-US" w:eastAsia="zh-CN"/>
        </w:rPr>
      </w:r>
      <w:r>
        <w:rPr>
          <w:rFonts w:hint="eastAsia" w:ascii="宋体" w:hAnsi="宋体" w:cs="Times New Roman"/>
          <w:color w:val="auto"/>
          <w:sz w:val="24"/>
          <w:szCs w:val="28"/>
          <w:highlight w:val="none"/>
          <w:lang w:val="en-US" w:eastAsia="zh-CN"/>
        </w:rPr>
        <w:t xml:space="preserve"> </w:t>
      </w:r>
      <w:r>
        <w:rPr>
          <w:rFonts w:hint="eastAsia" w:ascii="宋体" w:hAnsi="宋体" w:eastAsia="宋体" w:cs="Times New Roman"/>
          <w:color w:val="auto"/>
          <w:sz w:val="24"/>
          <w:szCs w:val="28"/>
          <w:highlight w:val="none"/>
          <w:lang w:val="en-US" w:eastAsia="zh-CN"/>
        </w:rPr>
        <w:t xml:space="preserve"> 09</w:t>
      </w:r>
      <w:r>
        <w:rPr>
          <w:rFonts w:hint="eastAsia" w:ascii="宋体" w:hAnsi="宋体" w:cs="Times New Roman"/>
          <w:color w:val="auto"/>
          <w:sz w:val="24"/>
          <w:szCs w:val="28"/>
          <w:highlight w:val="none"/>
          <w:lang w:val="en-US" w:eastAsia="zh-CN"/>
        </w:rPr>
        <w:t xml:space="preserve">：</w:t>
      </w:r>
      <w:r>
        <w:rPr>
          <w:rFonts w:hint="eastAsia" w:ascii="宋体" w:hAnsi="宋体" w:eastAsia="宋体" w:cs="Times New Roman"/>
          <w:color w:val="auto"/>
          <w:sz w:val="24"/>
          <w:szCs w:val="28"/>
          <w:highlight w:val="none"/>
          <w:lang w:val="en-US" w:eastAsia="zh-CN"/>
        </w:rPr>
        <w:t xml:space="preserve">30（北京时间）</w:t>
      </w:r>
      <w:r/>
    </w:p>
    <w:p>
      <w:pPr>
        <w:ind w:firstLine="480"/>
        <w:keepLines w:val="0"/>
        <w:keepNext w:val="0"/>
        <w:pageBreakBefore w:val="0"/>
        <w:spacing w:line="360" w:lineRule="auto"/>
        <w:widowControl w:val="off"/>
        <w:rPr>
          <w:rFonts w:hint="default" w:ascii="宋体" w:hAnsi="宋体" w:eastAsia="宋体" w:cs="Times New Roman"/>
          <w:color w:val="auto"/>
          <w:sz w:val="24"/>
          <w:szCs w:val="28"/>
          <w:highlight w:val="none"/>
          <w:lang w:val="en-US"/>
        </w:rPr>
      </w:pPr>
      <w:r>
        <w:rPr>
          <w:rFonts w:hint="eastAsia" w:ascii="宋体" w:hAnsi="宋体" w:eastAsia="宋体" w:cs="Times New Roman"/>
          <w:color w:val="auto"/>
          <w:sz w:val="24"/>
          <w:szCs w:val="28"/>
          <w:highlight w:val="none"/>
          <w:lang w:val="en-US" w:eastAsia="zh-CN"/>
        </w:rPr>
        <w:t xml:space="preserve">地</w:t>
      </w:r>
      <w:r>
        <w:rPr>
          <w:rFonts w:hint="eastAsia" w:ascii="宋体" w:hAnsi="宋体" w:cs="Times New Roman"/>
          <w:color w:val="auto"/>
          <w:sz w:val="24"/>
          <w:szCs w:val="28"/>
          <w:highlight w:val="none"/>
          <w:lang w:val="en-US" w:eastAsia="zh-CN"/>
        </w:rPr>
        <w:t xml:space="preserve">    </w:t>
      </w:r>
      <w:r>
        <w:rPr>
          <w:rFonts w:hint="eastAsia" w:ascii="宋体" w:hAnsi="宋体" w:eastAsia="宋体" w:cs="Times New Roman"/>
          <w:color w:val="auto"/>
          <w:sz w:val="24"/>
          <w:szCs w:val="28"/>
          <w:highlight w:val="none"/>
          <w:lang w:val="en-US" w:eastAsia="zh-CN"/>
        </w:rPr>
        <w:t xml:space="preserve">点：</w:t>
      </w:r>
      <w:r>
        <w:rPr>
          <w:rFonts w:hint="eastAsia" w:ascii="宋体" w:hAnsi="宋体" w:cs="Times New Roman"/>
          <w:color w:val="auto"/>
          <w:sz w:val="24"/>
          <w:szCs w:val="28"/>
          <w:highlight w:val="none"/>
          <w:lang w:val="en-US" w:eastAsia="zh-CN"/>
        </w:rPr>
        <w:t xml:space="preserve">见证室</w:t>
      </w:r>
      <w:r>
        <w:rPr>
          <w:rFonts w:hint="eastAsia" w:ascii="宋体" w:hAnsi="宋体" w:cs="Times New Roman"/>
          <w:color w:val="auto"/>
          <w:sz w:val="24"/>
          <w:szCs w:val="28"/>
          <w:highlight w:val="none"/>
          <w:lang w:val="en-US" w:eastAsia="zh-CN"/>
        </w:rPr>
        <w:t xml:space="preserve">三</w:t>
      </w:r>
      <w:r/>
    </w:p>
    <w:p>
      <w:pPr>
        <w:pStyle w:val="1059"/>
        <w:jc w:val="left"/>
        <w:keepLines/>
        <w:keepNext/>
        <w:pageBreakBefore w:val="0"/>
        <w:spacing w:before="157" w:after="10" w:line="360" w:lineRule="auto"/>
        <w:widowControl w:val="off"/>
        <w:rPr>
          <w:rFonts w:hint="eastAsia" w:ascii="宋体" w:hAnsi="宋体" w:eastAsia="宋体" w:cs="Times New Roman"/>
          <w:b/>
          <w:bCs/>
          <w:color w:val="auto"/>
          <w:highlight w:val="none"/>
        </w:rPr>
        <w:outlineLvl w:val="0"/>
      </w:pPr>
      <w:r/>
      <w:bookmarkStart w:id="28" w:name="_Toc24794"/>
      <w:r/>
      <w:bookmarkStart w:id="29" w:name="_Toc11903"/>
      <w:r>
        <w:rPr>
          <w:rFonts w:hint="eastAsia" w:ascii="宋体" w:hAnsi="宋体" w:eastAsia="宋体" w:cs="Times New Roman"/>
          <w:b/>
          <w:bCs/>
          <w:color w:val="auto"/>
          <w:highlight w:val="none"/>
        </w:rPr>
        <w:t xml:space="preserve">六、公告期限</w:t>
      </w:r>
      <w:bookmarkEnd w:id="28"/>
      <w:r/>
      <w:bookmarkEnd w:id="29"/>
      <w:r/>
      <w:r/>
    </w:p>
    <w:p>
      <w:pPr>
        <w:ind w:firstLine="480"/>
        <w:keepLines w:val="0"/>
        <w:keepNext w:val="0"/>
        <w:pageBreakBefore w:val="0"/>
        <w:spacing w:line="360" w:lineRule="auto"/>
        <w:widowControl w:val="off"/>
        <w:rPr>
          <w:rFonts w:ascii="宋体" w:hAnsi="宋体" w:cs="宋体"/>
          <w:color w:val="auto"/>
          <w:sz w:val="24"/>
          <w:szCs w:val="28"/>
          <w:highlight w:val="none"/>
        </w:rPr>
      </w:pPr>
      <w:r>
        <w:rPr>
          <w:rFonts w:hint="eastAsia" w:ascii="宋体" w:hAnsi="宋体" w:cs="宋体"/>
          <w:color w:val="auto"/>
          <w:sz w:val="24"/>
          <w:szCs w:val="28"/>
          <w:highlight w:val="none"/>
        </w:rPr>
        <w:t xml:space="preserve">自本公告发布之日起3个工作日。</w:t>
      </w:r>
      <w:r/>
    </w:p>
    <w:p>
      <w:pPr>
        <w:pStyle w:val="1059"/>
        <w:jc w:val="left"/>
        <w:keepLines/>
        <w:keepNext/>
        <w:pageBreakBefore w:val="0"/>
        <w:spacing w:before="157" w:after="10" w:line="360" w:lineRule="auto"/>
        <w:widowControl w:val="off"/>
        <w:rPr>
          <w:rFonts w:hint="eastAsia" w:ascii="宋体" w:hAnsi="宋体" w:eastAsia="宋体" w:cs="Times New Roman"/>
          <w:b/>
          <w:bCs/>
          <w:color w:val="auto"/>
          <w:highlight w:val="none"/>
        </w:rPr>
        <w:outlineLvl w:val="0"/>
      </w:pPr>
      <w:r/>
      <w:bookmarkStart w:id="30" w:name="_Toc73364850"/>
      <w:r/>
      <w:bookmarkStart w:id="31" w:name="_Toc25125"/>
      <w:r/>
      <w:bookmarkStart w:id="32" w:name="_Toc73365463"/>
      <w:r/>
      <w:bookmarkStart w:id="33" w:name="_Toc18482"/>
      <w:r>
        <w:rPr>
          <w:rFonts w:hint="eastAsia" w:ascii="宋体" w:hAnsi="宋体" w:eastAsia="宋体" w:cs="Times New Roman"/>
          <w:b/>
          <w:bCs/>
          <w:color w:val="auto"/>
          <w:highlight w:val="none"/>
          <w:lang w:eastAsia="zh-CN"/>
        </w:rPr>
        <w:t xml:space="preserve">七</w:t>
      </w:r>
      <w:r>
        <w:rPr>
          <w:rFonts w:hint="eastAsia" w:ascii="宋体" w:hAnsi="宋体" w:eastAsia="宋体" w:cs="Times New Roman"/>
          <w:b/>
          <w:bCs/>
          <w:color w:val="auto"/>
          <w:highlight w:val="none"/>
        </w:rPr>
        <w:t xml:space="preserve">、其他补充事宜</w:t>
      </w:r>
      <w:bookmarkEnd w:id="30"/>
      <w:r/>
      <w:bookmarkEnd w:id="31"/>
      <w:r/>
      <w:bookmarkEnd w:id="32"/>
      <w:r/>
      <w:bookmarkEnd w:id="33"/>
      <w:r/>
      <w:r/>
    </w:p>
    <w:p>
      <w:pPr>
        <w:ind w:left="0" w:right="0" w:firstLine="482"/>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（一）</w:t>
      </w:r>
      <w:r>
        <w:rPr>
          <w:rFonts w:hint="eastAsia" w:ascii="宋体" w:hAnsi="宋体" w:eastAsia="宋体" w:cs="宋体"/>
          <w:color w:val="auto"/>
          <w:sz w:val="24"/>
          <w:highlight w:val="none"/>
        </w:rPr>
        <w:t xml:space="preserve">采购文件获取的具体方式</w:t>
      </w:r>
      <w:r/>
    </w:p>
    <w:p>
      <w:pPr>
        <w:ind w:left="0" w:right="0" w:firstLine="482"/>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1.潜在投标人访问电子招标投标交易平台的网络地址和方法：</w:t>
      </w:r>
      <w:r/>
    </w:p>
    <w:p>
      <w:pPr>
        <w:ind w:left="0" w:right="0" w:firstLine="482"/>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（1）本项目通过“苏采云”系统进行交易。</w:t>
      </w:r>
      <w:r/>
    </w:p>
    <w:p>
      <w:pPr>
        <w:ind w:left="0" w:right="0" w:firstLine="482"/>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（2）获取招标文件的方式：“苏采云”系统用户注册--获取“CA数字证书”--CA绑定与登录--网上报名--下载招标文件(后缀名为.kedt”)。</w:t>
      </w:r>
      <w:r/>
    </w:p>
    <w:p>
      <w:pPr>
        <w:ind w:left="0" w:right="0" w:firstLine="482"/>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CA数字证书”的获取：投标人需办理CA锁，“苏采云”系统目前仅支持“苏采云”系统下的江苏省电子政务证书认证中心CA（由江苏意源科技有限公司提供服务），电子签章为方正国际软件（北京）有限公司，省内各地区办理的“苏采云”系统下的CA全省通用。</w:t>
      </w:r>
      <w:r/>
    </w:p>
    <w:p>
      <w:pPr>
        <w:ind w:left="0" w:right="0" w:firstLine="482"/>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3.招标文件(后缀名为“.kedt”)、供应商操作手册及政府采购客户端工具可通过“苏采云”系统--已报名项目--报名详情页面内相应链接进行下载；供应商操作手册及政府采购客户端工具。</w:t>
      </w:r>
      <w:r/>
    </w:p>
    <w:p>
      <w:pPr>
        <w:ind w:left="0" w:right="0" w:firstLine="482"/>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采购代理机构将数据电文形式的招标文件加载至电子招标投标交易平台，供潜在投标人下载或者查阅，各投标人应在规定的时间内完成招标文件的下载，逾期可能会造成招标文件无法下载，由此导致的后果由各投标人自行承担。</w:t>
      </w:r>
      <w:r/>
    </w:p>
    <w:p>
      <w:pPr>
        <w:ind w:left="0" w:right="0" w:firstLine="482"/>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（二）投标响应文件递交方式及不见面交易相关注意事项</w:t>
      </w:r>
      <w:r/>
    </w:p>
    <w:p>
      <w:pPr>
        <w:ind w:left="0" w:right="0" w:firstLine="482"/>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1.线上地点：将后缀名为“.kedt”的投标文件导入政府采购客户端工具--制作投标文件--导出加密的投标文件(后缀名为zip) --通过“苏采云”系统上传投标文件。具体详见《江苏省政府采购管理交易系统(苏采云)供应商操作手册》。在截止时间后送达及上传至“苏采云”系统的投标文件为无效文件，将被拒收。</w:t>
      </w:r>
      <w:r/>
    </w:p>
    <w:p>
      <w:pPr>
        <w:ind w:left="0" w:right="0" w:firstLine="482"/>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2.开标地点：“苏采云”系统（网址：https://jszfcg.jsczt.cn/jszc/login）“开标大厅”进入系统“开标大厅”。（苏采云系统使用稳定谷歌浏览器（100版本以下）或360安全浏览器（极速模式）参与不见面开标。）</w:t>
      </w:r>
      <w:r/>
    </w:p>
    <w:p>
      <w:pPr>
        <w:ind w:left="0" w:right="0" w:firstLine="482"/>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3.本项目采用远程不见面交易模式，通过不见面交易系统及相应的配套硬件设备（摄像头、话筒、麦克风等）完成远程解密、开标现场异议及回复、开标唱标等交互环节。</w:t>
      </w:r>
      <w:r/>
    </w:p>
    <w:p>
      <w:pPr>
        <w:ind w:left="0" w:right="0" w:firstLine="482"/>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4.不见面交易相关要求和说明如下：</w:t>
      </w:r>
      <w:r/>
    </w:p>
    <w:p>
      <w:pPr>
        <w:ind w:left="0" w:right="0" w:firstLine="482"/>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（1）不见面开标项目的时间均以国家授时中心发布的时间为准；</w:t>
      </w:r>
      <w:r/>
    </w:p>
    <w:p>
      <w:pPr>
        <w:ind w:left="0" w:right="0" w:firstLine="482"/>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（2）开标当日，投标人不必抵达开标现场，仅需在任意地点通过“苏采云”系统（网址：https://jszfcg.jsczt.cn/jszc/login）“开标大厅”进入系统“开标大厅”参与开标过程；</w:t>
      </w:r>
      <w:r/>
    </w:p>
    <w:p>
      <w:pPr>
        <w:ind w:left="0" w:right="0" w:firstLine="482"/>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未按时加入开标会议区并完成登录操作的或未能在开标会议区内全程参与交互的，视为放弃交互和放弃对开评标全过程提疑的权利，投标人将无法看到解密指令、异议回复、唱标等实时情况，并承担由此导致的一切后果；</w:t>
      </w:r>
      <w:r/>
    </w:p>
    <w:p>
      <w:pPr>
        <w:ind w:left="0" w:right="0" w:firstLine="482"/>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（4）投标文件递交截止时间后，采购人或采购代理机构将在系统内公布投标人名单然后通过开标会议区发出投标文件解密的指令，投标人在各自地点按规定时间自行实施远程解密，投标人</w:t>
      </w:r>
      <w:r>
        <w:rPr>
          <w:rFonts w:hint="eastAsia" w:ascii="宋体" w:hAnsi="宋体" w:eastAsia="宋体" w:cs="宋体"/>
          <w:color w:val="auto"/>
          <w:sz w:val="24"/>
          <w:highlight w:val="none"/>
        </w:rPr>
        <w:t xml:space="preserve">解密限定在投标截止时间后30分钟之间完成。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r/>
    </w:p>
    <w:p>
      <w:pPr>
        <w:ind w:left="0" w:right="0" w:firstLine="482"/>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（5）因投标人自身软硬件配备不齐全或发生故障等问题而导致在交互过程中出现不稳定或中断等情况的，由投标人自身承担一切后果</w:t>
      </w:r>
      <w:r>
        <w:rPr>
          <w:rFonts w:ascii="宋体" w:hAnsi="宋体" w:eastAsia="宋体" w:cs="宋体"/>
          <w:color w:val="auto"/>
          <w:sz w:val="24"/>
          <w:highlight w:val="none"/>
        </w:rPr>
        <w:t xml:space="preserve">。</w:t>
      </w:r>
      <w:r/>
    </w:p>
    <w:p>
      <w:pPr>
        <w:ind w:left="0" w:right="0" w:firstLine="482"/>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（三）其他注意事项</w:t>
      </w:r>
      <w:r/>
    </w:p>
    <w:p>
      <w:pPr>
        <w:ind w:left="0" w:right="0" w:firstLine="482"/>
        <w:jc w:val="left"/>
        <w:keepLines w:val="0"/>
        <w:keepNext w:val="0"/>
        <w:pageBreakBefore w:val="0"/>
        <w:spacing w:before="0" w:after="0" w:line="360" w:lineRule="auto"/>
        <w:widowControl w:val="off"/>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.采购人不统一组织现场查勘，供应商可自行联系采购人联系查勘。</w:t>
      </w:r>
      <w:r/>
    </w:p>
    <w:p>
      <w:pPr>
        <w:ind w:left="0" w:right="0" w:firstLine="482"/>
        <w:jc w:val="left"/>
        <w:keepLines w:val="0"/>
        <w:keepNext w:val="0"/>
        <w:pageBreakBefore w:val="0"/>
        <w:spacing w:before="0" w:after="0" w:line="360" w:lineRule="auto"/>
        <w:widowControl w:val="off"/>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2.本项目无需投标供应商缴纳投标保证金。</w:t>
      </w:r>
      <w:r/>
    </w:p>
    <w:p>
      <w:pPr>
        <w:ind w:left="0" w:right="0" w:firstLine="482"/>
        <w:jc w:val="left"/>
        <w:keepLines w:val="0"/>
        <w:keepNext w:val="0"/>
        <w:pageBreakBefore w:val="0"/>
        <w:spacing w:before="0" w:after="0" w:line="360" w:lineRule="auto"/>
        <w:widowControl w:val="off"/>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3.本项目落实政府采购相关扶持政策：支持节能环保产品（财库〔2019〕9 号、财库〔2019〕18 号、财库〔2019〕19 号）；支持中小微企业（财库〔2020〕46 号、工信部联企业〔2011〕300 号）；支持监狱企业（财库〔2014〕68 号）；促进残疾人就业（财库〔2017〕141 号）。</w:t>
      </w:r>
      <w:r/>
    </w:p>
    <w:p>
      <w:pPr>
        <w:ind w:left="0" w:right="0" w:firstLine="482"/>
        <w:jc w:val="left"/>
        <w:keepLines w:val="0"/>
        <w:keepNext w:val="0"/>
        <w:pageBreakBefore w:val="0"/>
        <w:spacing w:before="0" w:after="0" w:line="360" w:lineRule="auto"/>
        <w:widowControl w:val="off"/>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4.供应商对采购文件有异议的，可以在收到采购文件之日（或采购文件公告期届满之日）起七个工作日内，按采购文件的要求以书面形式向我方提出质疑，逾期将不再受理。</w:t>
      </w:r>
      <w:r/>
    </w:p>
    <w:p>
      <w:pPr>
        <w:ind w:left="0" w:right="0" w:firstLine="482"/>
        <w:jc w:val="left"/>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5.在投标截止前，请关注江苏省政府采购网站有无澄清公告，澄清或者修改的内容为本招标文件的组成部分</w:t>
      </w:r>
      <w:r>
        <w:rPr>
          <w:rFonts w:ascii="宋体" w:hAnsi="宋体" w:eastAsia="宋体" w:cs="宋体"/>
          <w:color w:val="auto"/>
          <w:sz w:val="24"/>
          <w:highlight w:val="none"/>
        </w:rPr>
        <w:t xml:space="preserve">。</w:t>
      </w:r>
      <w:r/>
    </w:p>
    <w:p>
      <w:pPr>
        <w:pStyle w:val="1059"/>
        <w:jc w:val="left"/>
        <w:keepLines/>
        <w:keepNext/>
        <w:pageBreakBefore w:val="0"/>
        <w:spacing w:before="157" w:after="10" w:line="360" w:lineRule="auto"/>
        <w:widowControl w:val="off"/>
        <w:rPr>
          <w:rFonts w:hint="eastAsia" w:ascii="宋体" w:hAnsi="宋体" w:eastAsia="宋体" w:cs="Times New Roman"/>
          <w:b/>
          <w:bCs/>
          <w:color w:val="auto"/>
          <w:highlight w:val="none"/>
        </w:rPr>
        <w:outlineLvl w:val="0"/>
      </w:pPr>
      <w:r/>
      <w:bookmarkStart w:id="34" w:name="_Toc73364851"/>
      <w:r/>
      <w:bookmarkStart w:id="35" w:name="_Toc114"/>
      <w:r/>
      <w:bookmarkStart w:id="36" w:name="_Toc2804"/>
      <w:r/>
      <w:bookmarkStart w:id="37" w:name="_Toc73365464"/>
      <w:r>
        <w:rPr>
          <w:rFonts w:hint="eastAsia" w:ascii="宋体" w:hAnsi="宋体" w:eastAsia="宋体" w:cs="Times New Roman"/>
          <w:b/>
          <w:bCs/>
          <w:color w:val="auto"/>
          <w:highlight w:val="none"/>
          <w:lang w:eastAsia="zh-CN"/>
        </w:rPr>
        <w:t xml:space="preserve">八</w:t>
      </w:r>
      <w:r>
        <w:rPr>
          <w:rFonts w:hint="eastAsia" w:ascii="宋体" w:hAnsi="宋体" w:eastAsia="宋体" w:cs="Times New Roman"/>
          <w:b/>
          <w:bCs/>
          <w:color w:val="auto"/>
          <w:highlight w:val="none"/>
        </w:rPr>
        <w:t xml:space="preserve">、对本次</w:t>
      </w:r>
      <w:r>
        <w:rPr>
          <w:rFonts w:hint="eastAsia" w:ascii="宋体" w:hAnsi="宋体" w:eastAsia="宋体" w:cs="Times New Roman"/>
          <w:b/>
          <w:bCs/>
          <w:color w:val="auto"/>
          <w:highlight w:val="none"/>
          <w:lang w:eastAsia="zh-CN"/>
        </w:rPr>
        <w:t xml:space="preserve">采购</w:t>
      </w:r>
      <w:r>
        <w:rPr>
          <w:rFonts w:hint="eastAsia" w:ascii="宋体" w:hAnsi="宋体" w:eastAsia="宋体" w:cs="Times New Roman"/>
          <w:b/>
          <w:bCs/>
          <w:color w:val="auto"/>
          <w:highlight w:val="none"/>
        </w:rPr>
        <w:t xml:space="preserve">提出询问，请按以下方式联系。</w:t>
      </w:r>
      <w:bookmarkEnd w:id="34"/>
      <w:r/>
      <w:bookmarkEnd w:id="35"/>
      <w:r/>
      <w:bookmarkEnd w:id="36"/>
      <w:r/>
      <w:bookmarkEnd w:id="37"/>
      <w:r/>
      <w:r/>
    </w:p>
    <w:p>
      <w:pPr>
        <w:ind w:firstLine="480"/>
        <w:keepLines w:val="0"/>
        <w:keepNext w:val="0"/>
        <w:pageBreakBefore w:val="0"/>
        <w:spacing w:line="360" w:lineRule="auto"/>
        <w:widowControl/>
        <w:rPr>
          <w:rFonts w:ascii="宋体" w:hAnsi="宋体"/>
          <w:color w:val="auto"/>
          <w:sz w:val="24"/>
          <w:szCs w:val="28"/>
          <w:highlight w:val="none"/>
        </w:rPr>
      </w:pPr>
      <w:r>
        <w:rPr>
          <w:rFonts w:hint="eastAsia" w:ascii="宋体" w:hAnsi="宋体" w:cs="宋体"/>
          <w:color w:val="auto"/>
          <w:sz w:val="24"/>
          <w:szCs w:val="28"/>
          <w:highlight w:val="none"/>
        </w:rPr>
        <w:t xml:space="preserve">1.采购人信息</w:t>
      </w:r>
      <w:r/>
    </w:p>
    <w:p>
      <w:pPr>
        <w:ind w:firstLine="480"/>
        <w:keepLines w:val="0"/>
        <w:keepNext w:val="0"/>
        <w:pageBreakBefore w:val="0"/>
        <w:spacing w:line="360" w:lineRule="auto"/>
        <w:widowControl/>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名 </w:t>
      </w:r>
      <w:r>
        <w:rPr>
          <w:rFonts w:hint="eastAsia" w:ascii="宋体" w:hAnsi="宋体" w:cs="宋体"/>
          <w:color w:val="auto"/>
          <w:sz w:val="24"/>
          <w:szCs w:val="28"/>
          <w:highlight w:val="none"/>
          <w:lang w:val="en-US" w:eastAsia="zh-CN"/>
        </w:rPr>
        <w:t xml:space="preserve">   </w:t>
      </w:r>
      <w:r>
        <w:rPr>
          <w:rFonts w:hint="eastAsia" w:ascii="宋体" w:hAnsi="宋体" w:cs="宋体"/>
          <w:color w:val="auto"/>
          <w:sz w:val="24"/>
          <w:szCs w:val="28"/>
          <w:highlight w:val="none"/>
        </w:rPr>
        <w:t xml:space="preserve">称：</w:t>
      </w:r>
      <w:r>
        <w:rPr>
          <w:rFonts w:hint="eastAsia" w:ascii="宋体" w:hAnsi="宋体" w:cs="宋体"/>
          <w:color w:val="auto"/>
          <w:sz w:val="24"/>
          <w:szCs w:val="28"/>
          <w:highlight w:val="none"/>
          <w:lang w:eastAsia="zh-CN"/>
        </w:rPr>
        <w:t xml:space="preserve">江苏省丹阳高新技术产业开发区管理委员会</w:t>
      </w:r>
      <w:r/>
    </w:p>
    <w:p>
      <w:pPr>
        <w:ind w:firstLine="480"/>
        <w:keepLines w:val="0"/>
        <w:keepNext w:val="0"/>
        <w:pageBreakBefore w:val="0"/>
        <w:spacing w:line="360" w:lineRule="auto"/>
        <w:widowControl/>
        <w:rPr>
          <w:rFonts w:hint="eastAsia" w:ascii="宋体" w:hAnsi="宋体" w:eastAsia="宋体" w:cs="宋体"/>
          <w:color w:val="auto"/>
          <w:sz w:val="24"/>
          <w:szCs w:val="28"/>
          <w:highlight w:val="none"/>
          <w:lang w:val="en-US" w:eastAsia="zh-CN"/>
        </w:rPr>
      </w:pPr>
      <w:r>
        <w:rPr>
          <w:rFonts w:hint="eastAsia" w:ascii="宋体" w:hAnsi="宋体" w:cs="宋体"/>
          <w:color w:val="auto"/>
          <w:sz w:val="24"/>
          <w:szCs w:val="28"/>
          <w:highlight w:val="none"/>
        </w:rPr>
        <w:t xml:space="preserve">地 </w:t>
      </w:r>
      <w:r>
        <w:rPr>
          <w:rFonts w:hint="eastAsia" w:ascii="宋体" w:hAnsi="宋体" w:cs="宋体"/>
          <w:color w:val="auto"/>
          <w:sz w:val="24"/>
          <w:szCs w:val="28"/>
          <w:highlight w:val="none"/>
          <w:lang w:val="en-US" w:eastAsia="zh-CN"/>
        </w:rPr>
        <w:t xml:space="preserve">   </w:t>
      </w:r>
      <w:r>
        <w:rPr>
          <w:rFonts w:hint="eastAsia" w:ascii="宋体" w:hAnsi="宋体" w:cs="宋体"/>
          <w:color w:val="auto"/>
          <w:sz w:val="24"/>
          <w:szCs w:val="28"/>
          <w:highlight w:val="none"/>
        </w:rPr>
        <w:t xml:space="preserve">址：</w:t>
      </w:r>
      <w:r>
        <w:rPr>
          <w:rFonts w:hint="eastAsia" w:ascii="宋体" w:hAnsi="宋体" w:cs="宋体"/>
          <w:color w:val="auto"/>
          <w:sz w:val="24"/>
          <w:szCs w:val="28"/>
          <w:highlight w:val="none"/>
          <w:lang w:eastAsia="zh-CN"/>
        </w:rPr>
        <w:t xml:space="preserve">丹阳市南三环路888号</w:t>
      </w:r>
      <w:r/>
    </w:p>
    <w:p>
      <w:pPr>
        <w:ind w:firstLine="480"/>
        <w:keepLines w:val="0"/>
        <w:keepNext w:val="0"/>
        <w:pageBreakBefore w:val="0"/>
        <w:spacing w:line="360" w:lineRule="auto"/>
        <w:widowControl/>
        <w:rPr>
          <w:rFonts w:hint="eastAsia" w:ascii="宋体" w:hAnsi="宋体" w:eastAsia="宋体" w:cs="宋体"/>
          <w:color w:val="auto"/>
          <w:sz w:val="24"/>
          <w:szCs w:val="28"/>
          <w:highlight w:val="none"/>
          <w:lang w:eastAsia="zh-CN"/>
        </w:rPr>
      </w:pPr>
      <w:r>
        <w:rPr>
          <w:rFonts w:hint="eastAsia" w:ascii="宋体" w:hAnsi="宋体" w:cs="宋体"/>
          <w:color w:val="auto"/>
          <w:sz w:val="24"/>
          <w:szCs w:val="28"/>
          <w:highlight w:val="none"/>
          <w:lang w:eastAsia="zh-CN"/>
        </w:rPr>
        <w:t xml:space="preserve">联</w:t>
      </w:r>
      <w:r>
        <w:rPr>
          <w:rFonts w:hint="eastAsia" w:ascii="宋体" w:hAnsi="宋体" w:cs="宋体"/>
          <w:color w:val="auto"/>
          <w:sz w:val="24"/>
          <w:szCs w:val="28"/>
          <w:highlight w:val="none"/>
          <w:lang w:val="en-US" w:eastAsia="zh-CN"/>
        </w:rPr>
        <w:t xml:space="preserve"> </w:t>
      </w:r>
      <w:r>
        <w:rPr>
          <w:rFonts w:hint="eastAsia" w:ascii="宋体" w:hAnsi="宋体" w:cs="宋体"/>
          <w:color w:val="auto"/>
          <w:sz w:val="24"/>
          <w:szCs w:val="28"/>
          <w:highlight w:val="none"/>
          <w:lang w:eastAsia="zh-CN"/>
        </w:rPr>
        <w:t xml:space="preserve">系</w:t>
      </w:r>
      <w:r>
        <w:rPr>
          <w:rFonts w:hint="eastAsia" w:ascii="宋体" w:hAnsi="宋体" w:cs="宋体"/>
          <w:color w:val="auto"/>
          <w:sz w:val="24"/>
          <w:szCs w:val="28"/>
          <w:highlight w:val="none"/>
          <w:lang w:val="en-US" w:eastAsia="zh-CN"/>
        </w:rPr>
        <w:t xml:space="preserve"> </w:t>
      </w:r>
      <w:r>
        <w:rPr>
          <w:rFonts w:hint="eastAsia" w:ascii="宋体" w:hAnsi="宋体" w:cs="宋体"/>
          <w:color w:val="auto"/>
          <w:sz w:val="24"/>
          <w:szCs w:val="28"/>
          <w:highlight w:val="none"/>
          <w:lang w:eastAsia="zh-CN"/>
        </w:rPr>
        <w:t xml:space="preserve">人：薛鸿豪</w:t>
      </w:r>
      <w:r/>
    </w:p>
    <w:p>
      <w:pPr>
        <w:ind w:firstLine="480"/>
        <w:keepLines w:val="0"/>
        <w:keepNext w:val="0"/>
        <w:pageBreakBefore w:val="0"/>
        <w:spacing w:line="360" w:lineRule="auto"/>
        <w:widowControl/>
        <w:rPr>
          <w:rFonts w:hint="eastAsia" w:ascii="宋体" w:hAnsi="宋体" w:eastAsia="宋体" w:cs="宋体"/>
          <w:color w:val="auto"/>
          <w:sz w:val="24"/>
          <w:szCs w:val="28"/>
          <w:highlight w:val="none"/>
          <w:lang w:val="en-US" w:eastAsia="zh-CN"/>
        </w:rPr>
      </w:pPr>
      <w:r>
        <w:rPr>
          <w:rFonts w:hint="eastAsia" w:ascii="宋体" w:hAnsi="宋体" w:cs="宋体"/>
          <w:color w:val="auto"/>
          <w:sz w:val="24"/>
          <w:szCs w:val="28"/>
          <w:highlight w:val="none"/>
        </w:rPr>
        <w:t xml:space="preserve">联系方式：0511-80308389</w:t>
      </w:r>
      <w:r/>
    </w:p>
    <w:p>
      <w:pPr>
        <w:ind w:firstLine="480"/>
        <w:keepLines w:val="0"/>
        <w:keepNext w:val="0"/>
        <w:pageBreakBefore w:val="0"/>
        <w:spacing w:line="360" w:lineRule="auto"/>
        <w:widowControl/>
        <w:rPr>
          <w:rFonts w:ascii="宋体" w:hAnsi="宋体"/>
          <w:color w:val="auto"/>
          <w:sz w:val="24"/>
          <w:szCs w:val="28"/>
          <w:highlight w:val="none"/>
        </w:rPr>
      </w:pPr>
      <w:r>
        <w:rPr>
          <w:rFonts w:hint="eastAsia" w:ascii="宋体" w:hAnsi="宋体" w:cs="宋体"/>
          <w:color w:val="auto"/>
          <w:sz w:val="24"/>
          <w:szCs w:val="28"/>
          <w:highlight w:val="none"/>
        </w:rPr>
        <w:t xml:space="preserve">2.采购代理机构信息</w:t>
      </w:r>
      <w:r/>
    </w:p>
    <w:p>
      <w:pPr>
        <w:ind w:firstLine="480"/>
        <w:keepLines w:val="0"/>
        <w:keepNext w:val="0"/>
        <w:pageBreakBefore w:val="0"/>
        <w:spacing w:line="360" w:lineRule="auto"/>
        <w:widowControl/>
        <w:rPr>
          <w:rFonts w:hint="eastAsia" w:ascii="宋体" w:hAnsi="宋体" w:eastAsia="宋体"/>
          <w:color w:val="auto"/>
          <w:sz w:val="24"/>
          <w:szCs w:val="28"/>
          <w:highlight w:val="none"/>
        </w:rPr>
      </w:pPr>
      <w:r>
        <w:rPr>
          <w:rFonts w:hint="eastAsia" w:ascii="宋体" w:hAnsi="宋体"/>
          <w:color w:val="auto"/>
          <w:sz w:val="24"/>
          <w:szCs w:val="28"/>
          <w:highlight w:val="none"/>
        </w:rPr>
        <w:t xml:space="preserve">名</w:t>
      </w:r>
      <w:r>
        <w:rPr>
          <w:rFonts w:hint="eastAsia" w:ascii="宋体" w:hAnsi="宋体"/>
          <w:color w:val="auto"/>
          <w:sz w:val="24"/>
          <w:szCs w:val="28"/>
          <w:highlight w:val="none"/>
          <w:lang w:val="en-US" w:eastAsia="zh-CN"/>
        </w:rPr>
        <w:t xml:space="preserve">   </w:t>
      </w:r>
      <w:r>
        <w:rPr>
          <w:rFonts w:hint="eastAsia" w:ascii="宋体" w:hAnsi="宋体"/>
          <w:color w:val="auto"/>
          <w:sz w:val="24"/>
          <w:szCs w:val="28"/>
          <w:highlight w:val="none"/>
        </w:rPr>
        <w:t xml:space="preserve"> 称：</w:t>
      </w:r>
      <w:r>
        <w:rPr>
          <w:rFonts w:hint="eastAsia" w:ascii="宋体" w:hAnsi="宋体"/>
          <w:color w:val="auto"/>
          <w:sz w:val="24"/>
          <w:szCs w:val="28"/>
          <w:highlight w:val="none"/>
          <w:lang w:eastAsia="zh-CN"/>
        </w:rPr>
        <w:t xml:space="preserve">江苏万信项目管理有限公司 </w:t>
      </w:r>
      <w:r/>
    </w:p>
    <w:p>
      <w:pPr>
        <w:ind w:firstLine="480"/>
        <w:keepLines w:val="0"/>
        <w:keepNext w:val="0"/>
        <w:pageBreakBefore w:val="0"/>
        <w:spacing w:line="360" w:lineRule="auto"/>
        <w:widowControl/>
        <w:rPr>
          <w:rFonts w:hint="default" w:ascii="宋体" w:hAnsi="宋体" w:eastAsia="宋体"/>
          <w:color w:val="auto"/>
          <w:sz w:val="24"/>
          <w:szCs w:val="28"/>
          <w:highlight w:val="none"/>
        </w:rPr>
      </w:pPr>
      <w:r>
        <w:rPr>
          <w:rFonts w:hint="eastAsia" w:ascii="宋体" w:hAnsi="宋体"/>
          <w:color w:val="auto"/>
          <w:sz w:val="24"/>
          <w:szCs w:val="28"/>
          <w:highlight w:val="none"/>
        </w:rPr>
        <w:t xml:space="preserve">地 </w:t>
      </w:r>
      <w:r>
        <w:rPr>
          <w:rFonts w:hint="eastAsia" w:ascii="宋体" w:hAnsi="宋体"/>
          <w:color w:val="auto"/>
          <w:sz w:val="24"/>
          <w:szCs w:val="28"/>
          <w:highlight w:val="none"/>
          <w:lang w:val="en-US" w:eastAsia="zh-CN"/>
        </w:rPr>
        <w:t xml:space="preserve">   </w:t>
      </w:r>
      <w:r>
        <w:rPr>
          <w:rFonts w:hint="eastAsia" w:ascii="宋体" w:hAnsi="宋体"/>
          <w:color w:val="auto"/>
          <w:sz w:val="24"/>
          <w:szCs w:val="28"/>
          <w:highlight w:val="none"/>
        </w:rPr>
        <w:t xml:space="preserve">址：</w:t>
      </w:r>
      <w:r>
        <w:rPr>
          <w:rFonts w:hint="eastAsia" w:ascii="宋体" w:hAnsi="宋体"/>
          <w:color w:val="auto"/>
          <w:sz w:val="24"/>
          <w:szCs w:val="28"/>
          <w:highlight w:val="none"/>
          <w:lang w:eastAsia="zh-CN"/>
        </w:rPr>
        <w:t xml:space="preserve">丹阳市开发区兰陵路</w:t>
      </w:r>
      <w:r>
        <w:rPr>
          <w:rFonts w:hint="eastAsia" w:ascii="宋体" w:hAnsi="宋体"/>
          <w:color w:val="auto"/>
          <w:sz w:val="24"/>
          <w:szCs w:val="28"/>
          <w:highlight w:val="none"/>
          <w:lang w:val="en-US" w:eastAsia="zh-CN"/>
        </w:rPr>
        <w:t xml:space="preserve">77号</w:t>
      </w:r>
      <w:r/>
    </w:p>
    <w:p>
      <w:pPr>
        <w:ind w:firstLine="480"/>
        <w:keepLines w:val="0"/>
        <w:keepNext w:val="0"/>
        <w:pageBreakBefore w:val="0"/>
        <w:spacing w:line="360" w:lineRule="auto"/>
        <w:widowControl/>
        <w:rPr>
          <w:rFonts w:hint="eastAsia" w:ascii="宋体" w:hAnsi="宋体" w:eastAsia="宋体"/>
          <w:color w:val="auto"/>
          <w:sz w:val="24"/>
          <w:szCs w:val="28"/>
          <w:highlight w:val="none"/>
          <w:lang w:eastAsia="zh-CN"/>
        </w:rPr>
      </w:pPr>
      <w:r>
        <w:rPr>
          <w:rFonts w:hint="eastAsia" w:ascii="宋体" w:hAnsi="宋体"/>
          <w:color w:val="auto"/>
          <w:sz w:val="24"/>
          <w:szCs w:val="28"/>
          <w:highlight w:val="none"/>
        </w:rPr>
        <w:t xml:space="preserve">联系方式：</w:t>
      </w:r>
      <w:r>
        <w:rPr>
          <w:rFonts w:hint="eastAsia" w:ascii="宋体" w:hAnsi="宋体"/>
          <w:color w:val="auto"/>
          <w:sz w:val="24"/>
          <w:szCs w:val="28"/>
          <w:highlight w:val="none"/>
          <w:lang w:eastAsia="zh-CN"/>
        </w:rPr>
        <w:t xml:space="preserve">0511-86531589</w:t>
      </w:r>
      <w:r/>
    </w:p>
    <w:p>
      <w:pPr>
        <w:ind w:firstLine="480"/>
        <w:keepLines w:val="0"/>
        <w:keepNext w:val="0"/>
        <w:pageBreakBefore w:val="0"/>
        <w:spacing w:line="360" w:lineRule="auto"/>
        <w:widowControl/>
        <w:rPr>
          <w:rFonts w:ascii="宋体" w:hAnsi="宋体"/>
          <w:color w:val="auto"/>
          <w:sz w:val="24"/>
          <w:szCs w:val="28"/>
          <w:highlight w:val="none"/>
        </w:rPr>
      </w:pPr>
      <w:r>
        <w:rPr>
          <w:rFonts w:hint="eastAsia" w:ascii="宋体" w:hAnsi="宋体" w:cs="宋体"/>
          <w:color w:val="auto"/>
          <w:sz w:val="24"/>
          <w:szCs w:val="28"/>
          <w:highlight w:val="none"/>
        </w:rPr>
        <w:t xml:space="preserve">3.项目联系方式</w:t>
      </w:r>
      <w:r/>
    </w:p>
    <w:p>
      <w:pPr>
        <w:ind w:firstLine="480"/>
        <w:keepLines w:val="0"/>
        <w:keepNext w:val="0"/>
        <w:pageBreakBefore w:val="0"/>
        <w:spacing w:line="360" w:lineRule="auto"/>
        <w:widowControl/>
        <w:rPr>
          <w:rFonts w:hint="eastAsia" w:ascii="宋体" w:hAnsi="宋体" w:eastAsia="宋体"/>
          <w:color w:val="auto"/>
          <w:sz w:val="24"/>
          <w:szCs w:val="28"/>
          <w:highlight w:val="none"/>
        </w:rPr>
      </w:pPr>
      <w:r>
        <w:rPr>
          <w:rFonts w:hint="eastAsia" w:ascii="宋体" w:hAnsi="宋体"/>
          <w:color w:val="auto"/>
          <w:sz w:val="24"/>
          <w:szCs w:val="28"/>
          <w:highlight w:val="none"/>
        </w:rPr>
        <w:t xml:space="preserve">项目联系人：</w:t>
      </w:r>
      <w:r>
        <w:rPr>
          <w:rFonts w:hint="eastAsia" w:ascii="宋体" w:hAnsi="宋体"/>
          <w:color w:val="auto"/>
          <w:sz w:val="24"/>
          <w:szCs w:val="28"/>
          <w:highlight w:val="none"/>
          <w:lang w:eastAsia="zh-CN"/>
        </w:rPr>
        <w:t xml:space="preserve">宋江辉</w:t>
      </w:r>
      <w:r/>
    </w:p>
    <w:p>
      <w:pPr>
        <w:ind w:firstLine="480"/>
        <w:keepLines w:val="0"/>
        <w:keepNext w:val="0"/>
        <w:pageBreakBefore w:val="0"/>
        <w:spacing w:line="360" w:lineRule="auto"/>
        <w:widowControl/>
        <w:rPr>
          <w:color w:val="auto"/>
          <w:highlight w:val="none"/>
        </w:rPr>
      </w:pPr>
      <w:r>
        <w:rPr>
          <w:rFonts w:hint="eastAsia" w:ascii="宋体" w:hAnsi="宋体"/>
          <w:color w:val="auto"/>
          <w:sz w:val="24"/>
          <w:szCs w:val="28"/>
          <w:highlight w:val="none"/>
        </w:rPr>
        <w:t xml:space="preserve">电</w:t>
      </w:r>
      <w:r>
        <w:rPr>
          <w:rFonts w:hint="eastAsia" w:ascii="宋体" w:hAnsi="宋体"/>
          <w:color w:val="auto"/>
          <w:sz w:val="24"/>
          <w:szCs w:val="28"/>
          <w:highlight w:val="none"/>
          <w:lang w:val="en-US" w:eastAsia="zh-CN"/>
        </w:rPr>
        <w:t xml:space="preserve">    </w:t>
      </w:r>
      <w:r>
        <w:rPr>
          <w:rFonts w:hint="eastAsia" w:ascii="宋体" w:hAnsi="宋体"/>
          <w:color w:val="auto"/>
          <w:sz w:val="24"/>
          <w:szCs w:val="28"/>
          <w:highlight w:val="none"/>
        </w:rPr>
        <w:t xml:space="preserve">话：</w:t>
      </w:r>
      <w:bookmarkStart w:id="38" w:name="EB73e9be25c0ef4b619196367b2047b8bc"/>
      <w:r>
        <w:rPr>
          <w:rFonts w:hint="eastAsia" w:ascii="宋体" w:hAnsi="宋体"/>
          <w:color w:val="auto"/>
          <w:sz w:val="24"/>
          <w:szCs w:val="28"/>
          <w:highlight w:val="none"/>
          <w:lang w:eastAsia="zh-CN"/>
        </w:rPr>
        <w:t xml:space="preserve">0511-86531589</w:t>
      </w:r>
      <w:r>
        <w:rPr>
          <w:rFonts w:hint="eastAsia"/>
          <w:color w:val="auto"/>
          <w:sz w:val="20"/>
          <w:highlight w:val="none"/>
        </w:rPr>
        <w:t xml:space="preserve"> </w:t>
      </w:r>
      <w:bookmarkEnd w:id="38"/>
      <w:r/>
      <w:r/>
    </w:p>
    <w:p>
      <w:pPr>
        <w:ind w:right="360"/>
        <w:jc w:val="both"/>
        <w:widowControl/>
        <w:rPr>
          <w:rFonts w:ascii="宋体" w:hAnsi="宋体"/>
          <w:color w:val="auto"/>
          <w:sz w:val="24"/>
          <w:highlight w:val="none"/>
        </w:rPr>
      </w:pPr>
      <w:r>
        <w:rPr>
          <w:rFonts w:ascii="宋体" w:hAnsi="宋体"/>
          <w:color w:val="auto"/>
          <w:sz w:val="24"/>
          <w:highlight w:val="none"/>
        </w:rPr>
      </w:r>
      <w:r/>
    </w:p>
    <w:p>
      <w:pPr>
        <w:pStyle w:val="1058"/>
        <w:jc w:val="center"/>
        <w:rPr>
          <w:color w:val="auto"/>
          <w:highlight w:val="none"/>
        </w:rPr>
      </w:pPr>
      <w:r/>
      <w:bookmarkStart w:id="39" w:name="_Toc73364853"/>
      <w:r/>
      <w:bookmarkStart w:id="40" w:name="_Toc73365466"/>
      <w:r>
        <w:rPr>
          <w:rFonts w:hint="eastAsia" w:ascii="宋体" w:hAnsi="宋体"/>
          <w:color w:val="auto"/>
          <w:sz w:val="36"/>
          <w:highlight w:val="none"/>
        </w:rPr>
        <w:br w:type="page" w:clear="all"/>
      </w:r>
      <w:bookmarkStart w:id="41" w:name="_Toc8443"/>
      <w:r/>
      <w:bookmarkStart w:id="42" w:name="_Toc12155"/>
      <w:r>
        <w:rPr>
          <w:rFonts w:hint="eastAsia" w:ascii="宋体" w:hAnsi="宋体"/>
          <w:color w:val="auto"/>
          <w:sz w:val="36"/>
          <w:highlight w:val="none"/>
        </w:rPr>
        <w:t xml:space="preserve">第二部分  供应商须知</w:t>
      </w:r>
      <w:bookmarkEnd w:id="39"/>
      <w:r/>
      <w:bookmarkEnd w:id="40"/>
      <w:r/>
      <w:bookmarkEnd w:id="41"/>
      <w:r/>
      <w:bookmarkEnd w:id="42"/>
      <w:r/>
      <w:r/>
    </w:p>
    <w:p>
      <w:pPr>
        <w:pStyle w:val="1059"/>
        <w:rPr>
          <w:rFonts w:ascii="宋体" w:hAnsi="宋体" w:eastAsia="宋体"/>
          <w:color w:val="auto"/>
          <w:sz w:val="32"/>
          <w:highlight w:val="none"/>
        </w:rPr>
        <w:outlineLvl w:val="0"/>
      </w:pPr>
      <w:r/>
      <w:bookmarkStart w:id="43" w:name="_Toc6017"/>
      <w:r/>
      <w:bookmarkStart w:id="44" w:name="_Toc73365467"/>
      <w:r/>
      <w:bookmarkStart w:id="45" w:name="_Toc13811"/>
      <w:r/>
      <w:bookmarkStart w:id="46" w:name="_Toc73364854"/>
      <w:r>
        <w:rPr>
          <w:rFonts w:hint="eastAsia" w:ascii="宋体" w:hAnsi="宋体" w:eastAsia="宋体"/>
          <w:color w:val="auto"/>
          <w:sz w:val="32"/>
          <w:highlight w:val="none"/>
        </w:rPr>
        <w:t xml:space="preserve">一、总  则</w:t>
      </w:r>
      <w:bookmarkEnd w:id="43"/>
      <w:r/>
      <w:bookmarkEnd w:id="44"/>
      <w:r/>
      <w:bookmarkEnd w:id="45"/>
      <w:r/>
      <w:bookmarkEnd w:id="46"/>
      <w:r/>
      <w:r/>
    </w:p>
    <w:p>
      <w:pPr>
        <w:pStyle w:val="1060"/>
        <w:ind w:firstLine="446"/>
        <w:keepLines w:val="0"/>
        <w:keepNext w:val="0"/>
        <w:spacing w:before="0" w:after="0" w:line="360" w:lineRule="auto"/>
        <w:rPr>
          <w:rFonts w:ascii="宋体" w:hAnsi="宋体"/>
          <w:color w:val="auto"/>
          <w:sz w:val="30"/>
          <w:highlight w:val="none"/>
        </w:rPr>
        <w:outlineLvl w:val="1"/>
      </w:pPr>
      <w:r/>
      <w:bookmarkStart w:id="47" w:name="_Toc23412"/>
      <w:r/>
      <w:bookmarkStart w:id="48" w:name="_Toc73364855"/>
      <w:r/>
      <w:bookmarkStart w:id="49" w:name="_Toc22294"/>
      <w:r/>
      <w:bookmarkStart w:id="50" w:name="_Toc3134"/>
      <w:r/>
      <w:bookmarkStart w:id="51" w:name="_Toc24107"/>
      <w:r/>
      <w:bookmarkStart w:id="52" w:name="_Toc9366"/>
      <w:r/>
      <w:bookmarkStart w:id="53" w:name="_Toc73365468"/>
      <w:r>
        <w:rPr>
          <w:rFonts w:hint="eastAsia" w:ascii="宋体" w:hAnsi="宋体"/>
          <w:color w:val="auto"/>
          <w:sz w:val="30"/>
          <w:highlight w:val="none"/>
        </w:rPr>
        <w:t xml:space="preserve">1．适用范围</w:t>
      </w:r>
      <w:bookmarkEnd w:id="47"/>
      <w:r/>
      <w:bookmarkEnd w:id="48"/>
      <w:r/>
      <w:bookmarkEnd w:id="49"/>
      <w:r/>
      <w:bookmarkEnd w:id="50"/>
      <w:r/>
      <w:bookmarkEnd w:id="51"/>
      <w:r/>
      <w:bookmarkEnd w:id="52"/>
      <w:r/>
      <w:bookmarkEnd w:id="53"/>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1.1本磋商文件仅适用于</w:t>
      </w:r>
      <w:r>
        <w:rPr>
          <w:rFonts w:hint="eastAsia" w:ascii="宋体" w:hAnsi="宋体"/>
          <w:color w:val="auto"/>
          <w:sz w:val="24"/>
          <w:highlight w:val="none"/>
          <w:lang w:eastAsia="zh-CN"/>
        </w:rPr>
        <w:t xml:space="preserve">丹阳市人武部训练场所建设工程</w:t>
      </w:r>
      <w:r>
        <w:rPr>
          <w:rFonts w:hint="eastAsia" w:ascii="宋体" w:hAnsi="宋体" w:cs="隶书"/>
          <w:color w:val="auto"/>
          <w:sz w:val="24"/>
          <w:highlight w:val="none"/>
        </w:rPr>
        <w:t xml:space="preserve">。</w:t>
      </w:r>
      <w:r/>
    </w:p>
    <w:p>
      <w:pPr>
        <w:pStyle w:val="1060"/>
        <w:ind w:firstLine="446"/>
        <w:keepLines w:val="0"/>
        <w:keepNext w:val="0"/>
        <w:spacing w:before="200" w:after="200" w:line="360" w:lineRule="auto"/>
        <w:rPr>
          <w:rFonts w:ascii="宋体" w:hAnsi="宋体"/>
          <w:color w:val="auto"/>
          <w:sz w:val="30"/>
          <w:highlight w:val="none"/>
        </w:rPr>
        <w:outlineLvl w:val="1"/>
      </w:pPr>
      <w:r/>
      <w:bookmarkStart w:id="54" w:name="_Toc6341"/>
      <w:r/>
      <w:bookmarkStart w:id="55" w:name="_Toc3411"/>
      <w:r/>
      <w:bookmarkStart w:id="56" w:name="_Toc23826"/>
      <w:r/>
      <w:bookmarkStart w:id="57" w:name="_Toc25596"/>
      <w:r/>
      <w:bookmarkStart w:id="58" w:name="_Toc73364856"/>
      <w:r/>
      <w:bookmarkStart w:id="59" w:name="_Toc73365469"/>
      <w:r/>
      <w:bookmarkStart w:id="60" w:name="_Toc17163"/>
      <w:r>
        <w:rPr>
          <w:rFonts w:hint="eastAsia" w:ascii="宋体" w:hAnsi="宋体"/>
          <w:color w:val="auto"/>
          <w:sz w:val="30"/>
          <w:highlight w:val="none"/>
        </w:rPr>
        <w:t xml:space="preserve">2．定义</w:t>
      </w:r>
      <w:bookmarkEnd w:id="54"/>
      <w:r/>
      <w:bookmarkEnd w:id="55"/>
      <w:r/>
      <w:bookmarkEnd w:id="56"/>
      <w:r/>
      <w:bookmarkEnd w:id="57"/>
      <w:r/>
      <w:bookmarkEnd w:id="58"/>
      <w:r/>
      <w:bookmarkEnd w:id="59"/>
      <w:r/>
      <w:bookmarkEnd w:id="60"/>
      <w:r/>
      <w:r/>
    </w:p>
    <w:p>
      <w:pPr>
        <w:ind w:firstLine="480"/>
        <w:jc w:val="left"/>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磋商文件中下列术语应解释为：</w:t>
      </w:r>
      <w:r/>
    </w:p>
    <w:p>
      <w:pPr>
        <w:ind w:firstLine="480"/>
        <w:jc w:val="left"/>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2.1“磋商组织方”系指采购代理机构或采购单位，即：</w:t>
      </w:r>
      <w:r>
        <w:rPr>
          <w:rFonts w:hint="eastAsia" w:ascii="宋体" w:hAnsi="宋体"/>
          <w:color w:val="auto"/>
          <w:sz w:val="24"/>
          <w:highlight w:val="none"/>
          <w:lang w:eastAsia="zh-CN"/>
        </w:rPr>
        <w:t xml:space="preserve">江苏万信项目管理有限公司</w:t>
      </w:r>
      <w:r>
        <w:rPr>
          <w:rFonts w:hint="eastAsia" w:ascii="宋体" w:hAnsi="宋体"/>
          <w:color w:val="auto"/>
          <w:sz w:val="24"/>
          <w:highlight w:val="none"/>
        </w:rPr>
        <w:t xml:space="preserve">。</w:t>
      </w:r>
      <w:r/>
    </w:p>
    <w:p>
      <w:pPr>
        <w:ind w:firstLine="480"/>
        <w:jc w:val="left"/>
        <w:keepLines w:val="0"/>
        <w:keepNext w:val="0"/>
        <w:pageBreakBefore w:val="0"/>
        <w:spacing w:line="360" w:lineRule="auto"/>
        <w:widowControl w:val="off"/>
        <w:rPr>
          <w:rFonts w:ascii="宋体" w:hAnsi="宋体" w:cs="隶书"/>
          <w:color w:val="auto"/>
          <w:sz w:val="24"/>
          <w:highlight w:val="none"/>
        </w:rPr>
      </w:pPr>
      <w:r>
        <w:rPr>
          <w:rFonts w:hint="eastAsia" w:ascii="宋体" w:hAnsi="宋体"/>
          <w:color w:val="auto"/>
          <w:sz w:val="24"/>
          <w:highlight w:val="none"/>
        </w:rPr>
        <w:t xml:space="preserve">2.2“采购人”系指依法进行政府采购的国家机关、事业单位、团体组织，即：</w:t>
      </w:r>
      <w:r>
        <w:rPr>
          <w:rFonts w:hint="eastAsia" w:ascii="宋体" w:hAnsi="宋体"/>
          <w:color w:val="auto"/>
          <w:sz w:val="24"/>
          <w:highlight w:val="none"/>
          <w:lang w:eastAsia="zh-CN"/>
        </w:rPr>
        <w:t xml:space="preserve">江苏省丹阳高新技术产业开发区管理委员会</w:t>
      </w:r>
      <w:r>
        <w:rPr>
          <w:rFonts w:hint="eastAsia" w:ascii="宋体" w:hAnsi="宋体"/>
          <w:color w:val="auto"/>
          <w:sz w:val="24"/>
          <w:highlight w:val="none"/>
        </w:rPr>
        <w:t xml:space="preserve">。</w:t>
      </w:r>
      <w:r/>
    </w:p>
    <w:p>
      <w:pPr>
        <w:ind w:firstLine="480"/>
        <w:jc w:val="left"/>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2.3“供应商”系指向采购人提供货物、工程或者服务的法人、其他组织或者自然人。</w:t>
      </w:r>
      <w:r/>
    </w:p>
    <w:p>
      <w:pPr>
        <w:ind w:firstLine="480"/>
        <w:jc w:val="left"/>
        <w:keepLines w:val="0"/>
        <w:keepNext w:val="0"/>
        <w:pageBreakBefore w:val="0"/>
        <w:spacing w:line="360" w:lineRule="auto"/>
        <w:widowControl w:val="off"/>
        <w:rPr>
          <w:rFonts w:ascii="宋体" w:hAnsi="宋体"/>
          <w:color w:val="auto"/>
          <w:sz w:val="24"/>
          <w:highlight w:val="none"/>
        </w:rPr>
      </w:pPr>
      <w:r/>
      <w:bookmarkStart w:id="61" w:name="EBec1f6c4cc37b4caa9954b6d54854e118"/>
      <w:r>
        <w:rPr>
          <w:rFonts w:hint="eastAsia" w:ascii="宋体" w:hAnsi="宋体"/>
          <w:color w:val="auto"/>
          <w:sz w:val="24"/>
          <w:highlight w:val="none"/>
        </w:rPr>
        <w:t xml:space="preserve">2.4</w:t>
      </w:r>
      <w:bookmarkStart w:id="62" w:name="EBf303b0931d9c4cd59266d2badb7e129e"/>
      <w:r>
        <w:rPr>
          <w:rFonts w:hint="eastAsia" w:ascii="宋体" w:hAnsi="宋体"/>
          <w:color w:val="auto"/>
          <w:sz w:val="24"/>
          <w:highlight w:val="none"/>
        </w:rPr>
        <w:t xml:space="preserve">“工程”系指本次采购范围内所描述的各类建设工程，包括建筑物和构筑物的新建、改建、扩建、装修、拆除、修缮等。</w:t>
      </w:r>
      <w:bookmarkEnd w:id="62"/>
      <w:r/>
      <w:r/>
    </w:p>
    <w:p>
      <w:pPr>
        <w:ind w:firstLine="480"/>
        <w:jc w:val="left"/>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2.5</w:t>
      </w:r>
      <w:bookmarkStart w:id="63" w:name="EBa3298a5e457e4f10a90b8a1699f6a526"/>
      <w:r>
        <w:rPr>
          <w:rFonts w:hint="eastAsia" w:ascii="宋体" w:hAnsi="宋体"/>
          <w:color w:val="auto"/>
          <w:sz w:val="24"/>
          <w:highlight w:val="none"/>
        </w:rPr>
        <w:t xml:space="preserve">“服务”系指本磋商文件所述供应商必须承担的工程服务以及其他类似的承诺义务。</w:t>
      </w:r>
      <w:bookmarkEnd w:id="63"/>
      <w:r/>
      <w:r/>
    </w:p>
    <w:p>
      <w:pPr>
        <w:ind w:firstLine="480"/>
        <w:jc w:val="left"/>
        <w:keepLines w:val="0"/>
        <w:keepNext w:val="0"/>
        <w:pageBreakBefore w:val="0"/>
        <w:spacing w:line="360" w:lineRule="auto"/>
        <w:widowControl w:val="off"/>
        <w:rPr>
          <w:color w:val="auto"/>
          <w:highlight w:val="none"/>
        </w:rPr>
      </w:pPr>
      <w:r>
        <w:rPr>
          <w:rFonts w:hint="eastAsia" w:ascii="宋体" w:hAnsi="宋体"/>
          <w:color w:val="auto"/>
          <w:sz w:val="24"/>
          <w:highlight w:val="none"/>
        </w:rPr>
        <w:t xml:space="preserve">2.6</w:t>
      </w:r>
      <w:bookmarkStart w:id="64" w:name="EBdd183595105c48d0b3e7f02660f65c69"/>
      <w:r>
        <w:rPr>
          <w:rFonts w:hint="eastAsia" w:ascii="宋体" w:hAnsi="宋体"/>
          <w:color w:val="auto"/>
          <w:sz w:val="24"/>
          <w:highlight w:val="none"/>
        </w:rPr>
        <w:t xml:space="preserve">“货物”系指本磋商文件所述工程涉及的各种建筑材料</w:t>
      </w:r>
      <w:bookmarkEnd w:id="64"/>
      <w:r>
        <w:rPr>
          <w:rFonts w:hint="eastAsia" w:ascii="宋体" w:hAnsi="宋体"/>
          <w:color w:val="auto"/>
          <w:sz w:val="24"/>
          <w:highlight w:val="none"/>
        </w:rPr>
        <w:t xml:space="preserve">。</w:t>
      </w:r>
      <w:bookmarkEnd w:id="61"/>
      <w:r/>
      <w:r/>
    </w:p>
    <w:p>
      <w:pPr>
        <w:pStyle w:val="1060"/>
        <w:ind w:firstLine="446"/>
        <w:keepLines w:val="0"/>
        <w:keepNext w:val="0"/>
        <w:spacing w:line="360" w:lineRule="auto"/>
        <w:rPr>
          <w:rFonts w:ascii="宋体" w:hAnsi="宋体"/>
          <w:color w:val="auto"/>
          <w:sz w:val="30"/>
          <w:highlight w:val="none"/>
        </w:rPr>
        <w:outlineLvl w:val="1"/>
      </w:pPr>
      <w:r/>
      <w:bookmarkStart w:id="65" w:name="_Toc651"/>
      <w:r/>
      <w:bookmarkStart w:id="66" w:name="_Toc73364857"/>
      <w:r/>
      <w:bookmarkStart w:id="67" w:name="_Toc11767"/>
      <w:r/>
      <w:bookmarkStart w:id="68" w:name="_Toc13856"/>
      <w:r/>
      <w:bookmarkStart w:id="69" w:name="_Toc73365470"/>
      <w:r/>
      <w:bookmarkStart w:id="70" w:name="_Toc4887"/>
      <w:r/>
      <w:bookmarkStart w:id="71" w:name="_Toc17865"/>
      <w:r>
        <w:rPr>
          <w:rFonts w:hint="eastAsia" w:ascii="宋体" w:hAnsi="宋体"/>
          <w:color w:val="auto"/>
          <w:sz w:val="30"/>
          <w:highlight w:val="none"/>
        </w:rPr>
        <w:t xml:space="preserve">3．本次采购方式</w:t>
      </w:r>
      <w:bookmarkEnd w:id="65"/>
      <w:r/>
      <w:bookmarkEnd w:id="66"/>
      <w:r/>
      <w:bookmarkEnd w:id="67"/>
      <w:r/>
      <w:bookmarkEnd w:id="68"/>
      <w:r/>
      <w:bookmarkEnd w:id="69"/>
      <w:r/>
      <w:bookmarkEnd w:id="70"/>
      <w:r/>
      <w:bookmarkEnd w:id="71"/>
      <w:r/>
      <w:r/>
    </w:p>
    <w:p>
      <w:pPr>
        <w:contextualSpacing w:val="0"/>
        <w:ind w:firstLine="480"/>
        <w:jc w:val="both"/>
        <w:spacing w:before="0" w:after="0" w:line="360" w:lineRule="auto"/>
        <w:rPr>
          <w:rFonts w:ascii="宋体" w:hAnsi="宋体"/>
          <w:color w:val="auto"/>
          <w:sz w:val="24"/>
          <w:highlight w:val="none"/>
        </w:rPr>
        <w:suppressLineNumbers w:val="0"/>
      </w:pPr>
      <w:r>
        <w:rPr>
          <w:rFonts w:hint="eastAsia" w:ascii="宋体" w:hAnsi="宋体"/>
          <w:color w:val="auto"/>
          <w:sz w:val="24"/>
          <w:highlight w:val="none"/>
        </w:rPr>
        <w:t xml:space="preserve">3.1本次采购采取竞争性磋商采购方式：综合评分法。</w:t>
      </w:r>
      <w:r/>
    </w:p>
    <w:p>
      <w:pPr>
        <w:contextualSpacing w:val="0"/>
        <w:ind w:firstLine="480"/>
        <w:jc w:val="both"/>
        <w:spacing w:before="0" w:after="0" w:line="360" w:lineRule="auto"/>
        <w:rPr>
          <w:rFonts w:ascii="宋体" w:hAnsi="宋体"/>
          <w:color w:val="auto"/>
          <w:sz w:val="24"/>
          <w:highlight w:val="none"/>
        </w:rPr>
        <w:suppressLineNumbers w:val="0"/>
      </w:pPr>
      <w:r>
        <w:rPr>
          <w:rFonts w:hint="eastAsia" w:ascii="宋体" w:hAnsi="宋体"/>
          <w:color w:val="auto"/>
          <w:sz w:val="24"/>
          <w:highlight w:val="none"/>
        </w:rPr>
        <w:t xml:space="preserve">3.2</w:t>
      </w:r>
      <w:r>
        <w:rPr>
          <w:rFonts w:hint="eastAsia" w:ascii="宋体" w:hAnsi="宋体"/>
          <w:color w:val="auto"/>
          <w:sz w:val="24"/>
          <w:szCs w:val="28"/>
          <w:highlight w:val="none"/>
        </w:rPr>
        <w:t xml:space="preserve">是否接受进口产品：否</w:t>
      </w:r>
      <w:bookmarkStart w:id="72" w:name="EBb827a1ee09c24503810ef107662edd9b"/>
      <w:r>
        <w:rPr>
          <w:rFonts w:ascii="宋体" w:hAnsi="宋体"/>
          <w:color w:val="auto"/>
          <w:sz w:val="20"/>
          <w:szCs w:val="28"/>
          <w:highlight w:val="none"/>
        </w:rPr>
        <w:t xml:space="preserve"> </w:t>
      </w:r>
      <w:bookmarkEnd w:id="72"/>
      <w:r/>
      <w:bookmarkStart w:id="73" w:name="EB864908c2907a43c2b4173db210221033"/>
      <w:r>
        <w:rPr>
          <w:rFonts w:ascii="宋体" w:hAnsi="宋体"/>
          <w:color w:val="auto"/>
          <w:sz w:val="20"/>
          <w:szCs w:val="28"/>
          <w:highlight w:val="none"/>
        </w:rPr>
        <w:t xml:space="preserve"> </w:t>
      </w:r>
      <w:bookmarkEnd w:id="73"/>
      <w:r/>
      <w:bookmarkStart w:id="74" w:name="EB326aa1936df44aef9d1be4dfa91c7594"/>
      <w:r>
        <w:rPr>
          <w:rFonts w:ascii="宋体" w:hAnsi="宋体"/>
          <w:color w:val="auto"/>
          <w:sz w:val="20"/>
          <w:szCs w:val="28"/>
          <w:highlight w:val="none"/>
        </w:rPr>
        <w:t xml:space="preserve"> </w:t>
      </w:r>
      <w:bookmarkEnd w:id="74"/>
      <w:r/>
      <w:r/>
    </w:p>
    <w:p>
      <w:pPr>
        <w:contextualSpacing w:val="0"/>
        <w:ind w:firstLine="480"/>
        <w:jc w:val="both"/>
        <w:spacing w:before="0" w:after="0" w:line="360" w:lineRule="auto"/>
        <w:rPr>
          <w:rFonts w:ascii="宋体" w:hAnsi="宋体"/>
          <w:color w:val="auto"/>
          <w:sz w:val="24"/>
          <w:szCs w:val="28"/>
          <w:highlight w:val="none"/>
        </w:rPr>
        <w:suppressLineNumbers w:val="0"/>
      </w:pPr>
      <w:r>
        <w:rPr>
          <w:rFonts w:hint="eastAsia" w:ascii="宋体" w:hAnsi="宋体"/>
          <w:color w:val="auto"/>
          <w:sz w:val="24"/>
          <w:highlight w:val="none"/>
        </w:rPr>
        <w:t xml:space="preserve">3.3</w:t>
      </w:r>
      <w:r>
        <w:rPr>
          <w:rFonts w:hint="eastAsia" w:ascii="宋体" w:hAnsi="宋体"/>
          <w:color w:val="auto"/>
          <w:sz w:val="24"/>
          <w:szCs w:val="28"/>
          <w:highlight w:val="none"/>
        </w:rPr>
        <w:t xml:space="preserve">本项目资格审查方式：资格后审</w:t>
      </w:r>
      <w:bookmarkStart w:id="75" w:name="EB554d20e884b34f068f9abf5c2900c4d1"/>
      <w:r>
        <w:rPr>
          <w:rFonts w:ascii="宋体" w:hAnsi="宋体"/>
          <w:color w:val="auto"/>
          <w:sz w:val="20"/>
          <w:szCs w:val="28"/>
          <w:highlight w:val="none"/>
        </w:rPr>
        <w:t xml:space="preserve"> </w:t>
      </w:r>
      <w:bookmarkEnd w:id="75"/>
      <w:r/>
      <w:bookmarkStart w:id="76" w:name="EB95604dcf296947de98be329cdd95192a"/>
      <w:r>
        <w:rPr>
          <w:rFonts w:ascii="宋体" w:hAnsi="宋体"/>
          <w:color w:val="auto"/>
          <w:sz w:val="20"/>
          <w:szCs w:val="28"/>
          <w:highlight w:val="none"/>
        </w:rPr>
        <w:t xml:space="preserve"> </w:t>
      </w:r>
      <w:bookmarkEnd w:id="76"/>
      <w:r/>
      <w:bookmarkStart w:id="77" w:name="EBeaa6884fb96b4a01bb14112961cfa20a"/>
      <w:r>
        <w:rPr>
          <w:rFonts w:ascii="宋体" w:hAnsi="宋体"/>
          <w:color w:val="auto"/>
          <w:sz w:val="20"/>
          <w:szCs w:val="28"/>
          <w:highlight w:val="none"/>
        </w:rPr>
        <w:t xml:space="preserve"> </w:t>
      </w:r>
      <w:bookmarkEnd w:id="77"/>
      <w:r/>
      <w:r/>
    </w:p>
    <w:p>
      <w:pPr>
        <w:contextualSpacing w:val="0"/>
        <w:ind w:firstLine="480"/>
        <w:jc w:val="both"/>
        <w:spacing w:before="0" w:after="0" w:line="360" w:lineRule="auto"/>
        <w:rPr>
          <w:rFonts w:ascii="宋体" w:hAnsi="宋体"/>
          <w:color w:val="auto"/>
          <w:sz w:val="24"/>
          <w:szCs w:val="28"/>
          <w:highlight w:val="none"/>
        </w:rPr>
        <w:suppressLineNumbers w:val="0"/>
      </w:pPr>
      <w:r>
        <w:rPr>
          <w:rFonts w:hint="eastAsia" w:ascii="宋体" w:hAnsi="宋体"/>
          <w:color w:val="auto"/>
          <w:sz w:val="24"/>
          <w:szCs w:val="28"/>
          <w:highlight w:val="none"/>
        </w:rPr>
        <w:t xml:space="preserve">3.4 本次采购确定的成交人数量：</w:t>
      </w:r>
      <w:bookmarkStart w:id="78" w:name="EB239bc7938d02463888f23182e5e568e7"/>
      <w:r>
        <w:rPr>
          <w:rFonts w:hint="eastAsia" w:ascii="宋体" w:hAnsi="宋体"/>
          <w:color w:val="auto"/>
          <w:sz w:val="24"/>
          <w:szCs w:val="28"/>
          <w:highlight w:val="none"/>
        </w:rPr>
        <w:t xml:space="preserve">1名</w:t>
      </w:r>
      <w:bookmarkEnd w:id="78"/>
      <w:r>
        <w:rPr>
          <w:rFonts w:ascii="宋体" w:hAnsi="宋体"/>
          <w:color w:val="auto"/>
          <w:sz w:val="24"/>
          <w:szCs w:val="28"/>
          <w:highlight w:val="none"/>
        </w:rPr>
        <w:t xml:space="preserve"> </w:t>
      </w:r>
      <w:r/>
    </w:p>
    <w:p>
      <w:pPr>
        <w:contextualSpacing w:val="0"/>
        <w:ind w:firstLine="480"/>
        <w:jc w:val="both"/>
        <w:spacing w:before="0" w:after="0" w:line="360" w:lineRule="auto"/>
        <w:rPr>
          <w:rFonts w:ascii="宋体" w:hAnsi="宋体"/>
          <w:color w:val="auto"/>
          <w:sz w:val="24"/>
          <w:highlight w:val="none"/>
        </w:rPr>
        <w:suppressLineNumbers w:val="0"/>
      </w:pPr>
      <w:r/>
      <w:bookmarkStart w:id="79" w:name="EB65f1af548e51428190f46d10e71d9afc"/>
      <w:r>
        <w:rPr>
          <w:rFonts w:hint="eastAsia" w:ascii="宋体" w:hAnsi="宋体"/>
          <w:color w:val="auto"/>
          <w:sz w:val="24"/>
          <w:highlight w:val="none"/>
        </w:rPr>
        <w:t xml:space="preserve">3.5 本项目是否接受联合体：不接受。</w:t>
      </w:r>
      <w:bookmarkEnd w:id="79"/>
      <w:r/>
      <w:r/>
    </w:p>
    <w:p>
      <w:pPr>
        <w:pStyle w:val="1060"/>
        <w:ind w:firstLine="446"/>
        <w:keepLines w:val="0"/>
        <w:keepNext w:val="0"/>
        <w:spacing w:line="360" w:lineRule="auto"/>
        <w:rPr>
          <w:rFonts w:ascii="宋体" w:hAnsi="宋体"/>
          <w:color w:val="auto"/>
          <w:sz w:val="30"/>
          <w:highlight w:val="none"/>
        </w:rPr>
        <w:outlineLvl w:val="1"/>
      </w:pPr>
      <w:r/>
      <w:bookmarkStart w:id="80" w:name="_Toc31642"/>
      <w:r/>
      <w:bookmarkStart w:id="81" w:name="_Toc21643"/>
      <w:r/>
      <w:bookmarkStart w:id="82" w:name="_Toc1111"/>
      <w:r/>
      <w:bookmarkStart w:id="83" w:name="_Toc73365471"/>
      <w:r/>
      <w:bookmarkStart w:id="84" w:name="_Toc32083"/>
      <w:r/>
      <w:bookmarkStart w:id="85" w:name="_Toc73364858"/>
      <w:r/>
      <w:bookmarkStart w:id="86" w:name="_Toc21905"/>
      <w:r>
        <w:rPr>
          <w:rFonts w:hint="eastAsia" w:ascii="宋体" w:hAnsi="宋体"/>
          <w:color w:val="auto"/>
          <w:sz w:val="30"/>
          <w:highlight w:val="none"/>
        </w:rPr>
        <w:t xml:space="preserve">4．磋商费用</w:t>
      </w:r>
      <w:bookmarkEnd w:id="80"/>
      <w:r/>
      <w:bookmarkEnd w:id="81"/>
      <w:r/>
      <w:bookmarkEnd w:id="82"/>
      <w:r/>
      <w:bookmarkEnd w:id="83"/>
      <w:r/>
      <w:bookmarkEnd w:id="84"/>
      <w:r/>
      <w:bookmarkEnd w:id="85"/>
      <w:r/>
      <w:bookmarkEnd w:id="86"/>
      <w:r/>
      <w:r/>
    </w:p>
    <w:p>
      <w:pPr>
        <w:ind w:firstLine="480"/>
        <w:keepLines w:val="0"/>
        <w:keepNext w:val="0"/>
        <w:pageBreakBefore w:val="0"/>
        <w:spacing w:line="360" w:lineRule="auto"/>
        <w:widowControl w:val="off"/>
        <w:rPr>
          <w:rFonts w:hint="eastAsia" w:ascii="宋体" w:hAnsi="宋体"/>
          <w:b w:val="0"/>
          <w:bCs/>
          <w:color w:val="auto"/>
          <w:sz w:val="24"/>
          <w:highlight w:val="none"/>
          <w:lang w:val="en-US" w:eastAsia="zh-CN"/>
        </w:rPr>
      </w:pPr>
      <w:r>
        <w:rPr>
          <w:rFonts w:hint="eastAsia" w:ascii="宋体" w:hAnsi="宋体"/>
          <w:color w:val="auto"/>
          <w:sz w:val="24"/>
          <w:highlight w:val="none"/>
        </w:rPr>
        <w:t xml:space="preserve">4.1 </w:t>
      </w:r>
      <w:r>
        <w:rPr>
          <w:rFonts w:hint="eastAsia" w:ascii="宋体" w:hAnsi="宋体" w:cs="楷体"/>
          <w:color w:val="000000" w:themeColor="text1"/>
          <w:sz w:val="24"/>
          <w:highlight w:val="none"/>
          <w14:textFill>
            <w14:solidFill>
              <w14:schemeClr w14:val="tx1"/>
            </w14:solidFill>
          </w14:textFill>
        </w:rPr>
        <w:t xml:space="preserve">投标人应自行承担所有与参加投标有关的费用</w:t>
      </w:r>
      <w:r>
        <w:rPr>
          <w:rFonts w:hint="eastAsia" w:ascii="宋体" w:hAnsi="宋体" w:cs="楷体"/>
          <w:b w:val="0"/>
          <w:bCs/>
          <w:color w:val="000000" w:themeColor="text1"/>
          <w:sz w:val="24"/>
          <w:highlight w:val="none"/>
          <w14:textFill>
            <w14:solidFill>
              <w14:schemeClr w14:val="tx1"/>
            </w14:solidFill>
          </w14:textFill>
        </w:rPr>
        <w:t xml:space="preserve">。</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4.2</w:t>
      </w:r>
      <w:r>
        <w:rPr>
          <w:rFonts w:hint="eastAsia" w:ascii="宋体" w:hAnsi="宋体"/>
          <w:color w:val="auto"/>
          <w:sz w:val="24"/>
          <w:highlight w:val="none"/>
          <w:lang w:val="en-US" w:eastAsia="zh-CN"/>
        </w:rPr>
        <w:t xml:space="preserve"> </w:t>
      </w:r>
      <w:r>
        <w:rPr>
          <w:rFonts w:hint="eastAsia" w:ascii="宋体" w:hAnsi="宋体"/>
          <w:color w:val="auto"/>
          <w:sz w:val="24"/>
          <w:highlight w:val="none"/>
        </w:rPr>
        <w:t xml:space="preserve">不论磋商的结果如何，磋商组织方在任何情况下均无义务和责任承担上述费用。</w:t>
      </w:r>
      <w:r/>
    </w:p>
    <w:p>
      <w:pPr>
        <w:pStyle w:val="1060"/>
        <w:ind w:firstLine="446"/>
        <w:keepLines w:val="0"/>
        <w:keepNext w:val="0"/>
        <w:spacing w:before="200" w:after="200" w:line="360" w:lineRule="auto"/>
        <w:rPr>
          <w:rFonts w:ascii="宋体" w:hAnsi="宋体"/>
          <w:color w:val="auto"/>
          <w:sz w:val="30"/>
          <w:highlight w:val="none"/>
        </w:rPr>
        <w:outlineLvl w:val="1"/>
      </w:pPr>
      <w:r/>
      <w:bookmarkStart w:id="87" w:name="_Toc2196"/>
      <w:r/>
      <w:bookmarkStart w:id="88" w:name="_Toc28861"/>
      <w:r/>
      <w:bookmarkStart w:id="89" w:name="_Toc30177"/>
      <w:r/>
      <w:bookmarkStart w:id="90" w:name="_Toc73364859"/>
      <w:r/>
      <w:bookmarkStart w:id="91" w:name="_Toc7472"/>
      <w:r/>
      <w:bookmarkStart w:id="92" w:name="_Toc27353"/>
      <w:r/>
      <w:bookmarkStart w:id="93" w:name="_Toc73365472"/>
      <w:r>
        <w:rPr>
          <w:rFonts w:hint="eastAsia" w:ascii="宋体" w:hAnsi="宋体"/>
          <w:color w:val="auto"/>
          <w:sz w:val="30"/>
          <w:highlight w:val="none"/>
        </w:rPr>
        <w:t xml:space="preserve">5．政策功能</w:t>
      </w:r>
      <w:bookmarkEnd w:id="87"/>
      <w:r/>
      <w:bookmarkEnd w:id="88"/>
      <w:r/>
      <w:bookmarkEnd w:id="89"/>
      <w:r/>
      <w:bookmarkEnd w:id="90"/>
      <w:r/>
      <w:bookmarkEnd w:id="91"/>
      <w:r/>
      <w:bookmarkEnd w:id="92"/>
      <w:r/>
      <w:bookmarkEnd w:id="93"/>
      <w:r/>
      <w:r/>
    </w:p>
    <w:p>
      <w:pPr>
        <w:ind w:firstLine="480"/>
        <w:spacing w:line="360" w:lineRule="auto"/>
        <w:rPr>
          <w:rFonts w:hint="eastAsia" w:ascii="宋体" w:hAnsi="宋体"/>
          <w:bCs/>
          <w:color w:val="auto"/>
          <w:sz w:val="24"/>
          <w:highlight w:val="none"/>
        </w:rPr>
      </w:pPr>
      <w:r/>
      <w:bookmarkStart w:id="94" w:name="EBb58ba9c21455448fab293ab7ccebb5a9"/>
      <w:r>
        <w:rPr>
          <w:rFonts w:hint="eastAsia" w:ascii="宋体" w:hAnsi="宋体"/>
          <w:bCs/>
          <w:color w:val="auto"/>
          <w:sz w:val="24"/>
          <w:highlight w:val="none"/>
        </w:rPr>
        <w:t xml:space="preserve">5.1支持中小企业发展</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符合中小企业划分标准的个体工商户，在政府采购活动中视同中小企业。</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5.1.2在政府采购活动中，投标人提供的货物、工程或者服务符合下列情形的，享受中小企业扶持政策：</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5.1.2.1在货物采购项目中，货物由中小企业制造，即货物由中小企业生产且使用该中小企业商号或者注册商标；</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5.1.2.2在工程采购项目中，工程由中小企业承建，即工程施工单位为中小企业；</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5.1.2.3在服务采购项目中，服务由中小企业承接，即提供服务的人员为中小企业依照《中华人民共和国劳动合同法》订立劳动合同的从业人员。</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在货物采购项目中，投标人提供的货物既有中小企业制造货物，也有大型企业制造货物的，不享受中小企业扶持政策。</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5.1.3根据《政府采购促进中小企业发展管理办法》要求，本项目专门面向中小微企业。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2011</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300号）。</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5.1.6中小企业享受扶持政策获得政府采购合同的，小微企业不得将合同分包给大中型企业，中型企业不得将合同分包给大型企业。</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5.2强制采购信息安全产品</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信息安全产品指国家质检总局国家认监委《信息安全产品强制性认证目录》，并获得强制性产品认证证书的产品。</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5.3支持绿色发展</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5.3.2本项目中涉及商品包装和快递包装的，参考《财政部办公厅关于印发《商品包装政府采购需求标准（试行）》、《快递包装政府采购需求标准（试行）》的通知》（财办库〔2020〕123号）规定的包装需求标准。</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5.3.4采购人采购数据中心相关设备、运维服务，按照《绿色数据中心政府采购需求标准（试行）》实施相关采购活动。</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5.4 根据国家扶持中小企业的有关政策，采购项目中标人在履约过程中如遇到资金困难，凭政府采购合同在相关金融机构办理授信申请，相关事宜请查阅“江苏政府采购网---政采贷”网站。</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5.5支持创新发展</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5.5.1采购人优先采购被认定为重点推广应用、首台（套）重大装备、重点领域首版次软件的自主创新产品。</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5.6平等对待内外资企业和符合条件的破产重整企业</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5.6.1平等对待内外资企业和符合条件的破产重整企业，切实保障企业公平竞争，平等维护企业的合法利益。</w:t>
      </w:r>
      <w:r/>
    </w:p>
    <w:p>
      <w:pPr>
        <w:ind w:firstLine="480"/>
        <w:spacing w:line="360" w:lineRule="auto"/>
        <w:rPr>
          <w:color w:val="auto"/>
          <w:highlight w:val="none"/>
        </w:rPr>
      </w:pPr>
      <w:r>
        <w:rPr>
          <w:rFonts w:hint="eastAsia" w:ascii="宋体" w:hAnsi="宋体"/>
          <w:bCs/>
          <w:color w:val="auto"/>
          <w:sz w:val="24"/>
          <w:highlight w:val="none"/>
        </w:rPr>
        <w:t xml:space="preserve">5.7 根据江苏省财政厅、国家金融监督管理总局江苏监管局、江苏省地方金融监督管理局《关于在全省政府采购领域推行电子履约保函（保险）的通知》（苏财购</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2023</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150号）要求，参与采购活动且中标、成交的企业，可以用履约保函（保险）形式代替提供履约保证金。</w:t>
      </w:r>
      <w:bookmarkEnd w:id="94"/>
      <w:r/>
      <w:r/>
    </w:p>
    <w:p>
      <w:pPr>
        <w:pStyle w:val="1059"/>
        <w:rPr>
          <w:rFonts w:ascii="宋体" w:hAnsi="宋体" w:eastAsia="宋体"/>
          <w:color w:val="auto"/>
          <w:sz w:val="32"/>
          <w:highlight w:val="none"/>
        </w:rPr>
        <w:outlineLvl w:val="0"/>
      </w:pPr>
      <w:r/>
      <w:bookmarkStart w:id="95" w:name="_Toc7909"/>
      <w:r/>
      <w:bookmarkStart w:id="96" w:name="_Toc73364860"/>
      <w:r/>
      <w:bookmarkStart w:id="97" w:name="_Toc73365473"/>
      <w:r/>
      <w:bookmarkStart w:id="98" w:name="_Toc28736"/>
      <w:r>
        <w:rPr>
          <w:rFonts w:hint="eastAsia" w:ascii="宋体" w:hAnsi="宋体" w:eastAsia="宋体"/>
          <w:color w:val="auto"/>
          <w:sz w:val="32"/>
          <w:highlight w:val="none"/>
        </w:rPr>
        <w:t xml:space="preserve">二、磋商文件</w:t>
      </w:r>
      <w:bookmarkEnd w:id="95"/>
      <w:r/>
      <w:bookmarkEnd w:id="96"/>
      <w:r/>
      <w:bookmarkEnd w:id="97"/>
      <w:r/>
      <w:bookmarkEnd w:id="98"/>
      <w:r/>
      <w:r/>
    </w:p>
    <w:p>
      <w:pPr>
        <w:pStyle w:val="1060"/>
        <w:ind w:firstLine="446"/>
        <w:keepLines w:val="0"/>
        <w:keepNext w:val="0"/>
        <w:spacing w:before="200" w:after="200" w:line="360" w:lineRule="auto"/>
        <w:rPr>
          <w:rFonts w:ascii="宋体" w:hAnsi="宋体"/>
          <w:color w:val="auto"/>
          <w:sz w:val="30"/>
          <w:highlight w:val="none"/>
        </w:rPr>
        <w:outlineLvl w:val="1"/>
      </w:pPr>
      <w:r/>
      <w:bookmarkStart w:id="99" w:name="_Toc32660"/>
      <w:r/>
      <w:bookmarkStart w:id="100" w:name="_Toc73364861"/>
      <w:r/>
      <w:bookmarkStart w:id="101" w:name="_Toc73365474"/>
      <w:r/>
      <w:bookmarkStart w:id="102" w:name="_Toc24644"/>
      <w:r/>
      <w:bookmarkStart w:id="103" w:name="_Toc15507"/>
      <w:r/>
      <w:bookmarkStart w:id="104" w:name="_Toc30018"/>
      <w:r/>
      <w:bookmarkStart w:id="105" w:name="_Toc23343"/>
      <w:r>
        <w:rPr>
          <w:rFonts w:hint="eastAsia" w:ascii="宋体" w:hAnsi="宋体"/>
          <w:color w:val="auto"/>
          <w:sz w:val="30"/>
          <w:highlight w:val="none"/>
        </w:rPr>
        <w:t xml:space="preserve">6．磋商文件组成</w:t>
      </w:r>
      <w:bookmarkEnd w:id="99"/>
      <w:r/>
      <w:bookmarkEnd w:id="100"/>
      <w:r/>
      <w:bookmarkEnd w:id="101"/>
      <w:r/>
      <w:bookmarkEnd w:id="102"/>
      <w:r/>
      <w:bookmarkEnd w:id="103"/>
      <w:r/>
      <w:bookmarkEnd w:id="104"/>
      <w:r/>
      <w:bookmarkEnd w:id="105"/>
      <w:r/>
      <w:r/>
    </w:p>
    <w:p>
      <w:pPr>
        <w:ind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6.1磋商文件包括：</w:t>
      </w:r>
      <w:r/>
    </w:p>
    <w:p>
      <w:pPr>
        <w:ind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（1）磋商邀请</w:t>
      </w:r>
      <w:r/>
    </w:p>
    <w:p>
      <w:pPr>
        <w:ind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（2）供应商须知</w:t>
      </w:r>
      <w:r/>
    </w:p>
    <w:p>
      <w:pPr>
        <w:ind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（3）合同</w:t>
      </w:r>
      <w:r/>
    </w:p>
    <w:p>
      <w:pPr>
        <w:ind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（4）采购需求</w:t>
      </w:r>
      <w:r/>
    </w:p>
    <w:p>
      <w:pPr>
        <w:ind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（5）评审办法和标准</w:t>
      </w:r>
      <w:r/>
    </w:p>
    <w:p>
      <w:pPr>
        <w:ind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（6）磋商响应文件（格式）</w:t>
      </w:r>
      <w:r/>
    </w:p>
    <w:p>
      <w:pPr>
        <w:ind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6.2供应商获取本文件后，应认真阅读本文件中所有的事项、格式条款和规范等要求。</w:t>
      </w:r>
      <w:r/>
    </w:p>
    <w:p>
      <w:pPr>
        <w:ind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6.3</w:t>
      </w:r>
      <w:r>
        <w:rPr>
          <w:rFonts w:hint="eastAsia" w:ascii="宋体" w:hAnsi="宋体"/>
          <w:b/>
          <w:color w:val="auto"/>
          <w:sz w:val="24"/>
          <w:highlight w:val="none"/>
          <w:u w:val="single"/>
        </w:rPr>
        <w:t xml:space="preserve">除非有特殊要求，磋商文件不单独提供标的所在地自然环境、气象条件、公用设施等情况，供应商被视为熟悉上述与签订和履行合同有关的一切情况</w:t>
      </w:r>
      <w:r>
        <w:rPr>
          <w:rFonts w:hint="eastAsia" w:ascii="宋体" w:hAnsi="宋体"/>
          <w:b/>
          <w:color w:val="auto"/>
          <w:sz w:val="24"/>
          <w:highlight w:val="none"/>
        </w:rPr>
        <w:t xml:space="preserve">。</w:t>
      </w:r>
      <w:r/>
    </w:p>
    <w:p>
      <w:pPr>
        <w:pStyle w:val="1060"/>
        <w:ind w:firstLine="446"/>
        <w:keepLines w:val="0"/>
        <w:keepNext w:val="0"/>
        <w:spacing w:before="200" w:after="200" w:line="360" w:lineRule="auto"/>
        <w:rPr>
          <w:rFonts w:ascii="宋体" w:hAnsi="宋体"/>
          <w:color w:val="auto"/>
          <w:sz w:val="30"/>
          <w:highlight w:val="none"/>
        </w:rPr>
        <w:outlineLvl w:val="1"/>
      </w:pPr>
      <w:r/>
      <w:bookmarkStart w:id="106" w:name="_Toc16577"/>
      <w:r/>
      <w:bookmarkStart w:id="107" w:name="_Toc32389"/>
      <w:r/>
      <w:bookmarkStart w:id="108" w:name="_Toc73364862"/>
      <w:r/>
      <w:bookmarkStart w:id="109" w:name="_Toc73365475"/>
      <w:r/>
      <w:bookmarkStart w:id="110" w:name="_Toc7192"/>
      <w:r/>
      <w:bookmarkStart w:id="111" w:name="_Toc22916"/>
      <w:r/>
      <w:bookmarkStart w:id="112" w:name="_Toc6982"/>
      <w:r>
        <w:rPr>
          <w:rFonts w:hint="eastAsia" w:ascii="宋体" w:hAnsi="宋体"/>
          <w:color w:val="auto"/>
          <w:sz w:val="30"/>
          <w:highlight w:val="none"/>
        </w:rPr>
        <w:t xml:space="preserve">7．磋商文件的澄清和修改</w:t>
      </w:r>
      <w:bookmarkEnd w:id="106"/>
      <w:r/>
      <w:bookmarkEnd w:id="107"/>
      <w:r/>
      <w:bookmarkEnd w:id="108"/>
      <w:r/>
      <w:bookmarkEnd w:id="109"/>
      <w:r/>
      <w:bookmarkEnd w:id="110"/>
      <w:r/>
      <w:bookmarkEnd w:id="111"/>
      <w:r/>
      <w:bookmarkEnd w:id="112"/>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7.1任何要求对磋商文件进行澄清的供应商，应及时联系项目联系人。</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7.2 </w:t>
      </w:r>
      <w:r>
        <w:rPr>
          <w:rFonts w:hint="eastAsia" w:ascii="宋体" w:hAnsi="宋体"/>
          <w:b/>
          <w:color w:val="auto"/>
          <w:sz w:val="24"/>
          <w:highlight w:val="none"/>
        </w:rPr>
        <w:t xml:space="preserve">按照权责相一致原则，供应商提出的对于磋商文件主要商务、技术指标的相关澄清、修改要求，由采购人负责答复并视情况作出澄清或修改的决定。</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7.3磋商组织方可以对已发出的磋商文件进行必要的澄清或者修改。澄清或者修改将在“</w:t>
      </w:r>
      <w:r>
        <w:rPr>
          <w:rFonts w:hint="eastAsia" w:ascii="宋体" w:hAnsi="宋体"/>
          <w:color w:val="auto"/>
          <w:sz w:val="24"/>
          <w:highlight w:val="none"/>
          <w:lang w:eastAsia="zh-CN"/>
        </w:rPr>
        <w:t xml:space="preserve">江苏省政府采购网站</w:t>
      </w:r>
      <w:r>
        <w:rPr>
          <w:rFonts w:hint="eastAsia" w:ascii="宋体" w:hAnsi="宋体"/>
          <w:color w:val="auto"/>
          <w:sz w:val="24"/>
          <w:highlight w:val="none"/>
        </w:rPr>
        <w:t xml:space="preserve">”网站上发布澄清公告。澄清或者修改的内容为磋商文件的组成部分。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7.4澄清或者修改的内容可能影响磋商响应文件编制的，磋商组织方将在磋商截止时间至少5日前，在系统中以书面形式通知所有已获取磋商文件的潜在供应商, 供应商请登录系统查看相应内容；不足5日的，磋商组织方将顺延提交首次磋商响应文件的截止时间。</w:t>
      </w:r>
      <w:r/>
    </w:p>
    <w:p>
      <w:pPr>
        <w:ind w:firstLine="482"/>
        <w:spacing w:line="360" w:lineRule="auto"/>
        <w:rPr>
          <w:color w:val="auto"/>
          <w:highlight w:val="none"/>
        </w:rPr>
      </w:pPr>
      <w:r>
        <w:rPr>
          <w:rFonts w:hint="eastAsia" w:ascii="宋体" w:hAnsi="宋体"/>
          <w:b/>
          <w:color w:val="auto"/>
          <w:sz w:val="24"/>
          <w:highlight w:val="none"/>
        </w:rPr>
        <w:t xml:space="preserve">7.5如澄清或修改公告有重新发布电子磋商文件的，供应商应下载最新发布的电子磋商文件制作响应文件。</w:t>
      </w:r>
      <w:r>
        <w:rPr>
          <w:rFonts w:ascii="宋体" w:hAnsi="宋体"/>
          <w:b/>
          <w:color w:val="auto"/>
          <w:sz w:val="24"/>
          <w:highlight w:val="none"/>
        </w:rPr>
        <w:t xml:space="preserve">因供应商自身原因未能及时获取的</w:t>
      </w:r>
      <w:r>
        <w:rPr>
          <w:rFonts w:hint="eastAsia" w:ascii="宋体" w:hAnsi="宋体"/>
          <w:b/>
          <w:color w:val="auto"/>
          <w:sz w:val="24"/>
          <w:highlight w:val="none"/>
        </w:rPr>
        <w:t xml:space="preserve">，一切后果由供应商自行承担。</w:t>
      </w:r>
      <w:r/>
    </w:p>
    <w:p>
      <w:pPr>
        <w:pStyle w:val="1059"/>
        <w:jc w:val="center"/>
        <w:tabs>
          <w:tab w:val="left" w:pos="6444" w:leader="none"/>
        </w:tabs>
        <w:rPr>
          <w:rFonts w:ascii="宋体" w:hAnsi="宋体" w:eastAsia="宋体"/>
          <w:color w:val="auto"/>
          <w:sz w:val="32"/>
          <w:highlight w:val="none"/>
        </w:rPr>
        <w:outlineLvl w:val="0"/>
      </w:pPr>
      <w:r/>
      <w:bookmarkStart w:id="113" w:name="_Toc73365476"/>
      <w:r/>
      <w:bookmarkStart w:id="114" w:name="_Toc13491"/>
      <w:r/>
      <w:bookmarkStart w:id="115" w:name="_Toc16236"/>
      <w:r/>
      <w:bookmarkStart w:id="116" w:name="_Toc73364863"/>
      <w:r>
        <w:rPr>
          <w:rFonts w:hint="eastAsia" w:ascii="宋体" w:hAnsi="宋体" w:eastAsia="宋体"/>
          <w:color w:val="auto"/>
          <w:sz w:val="32"/>
          <w:highlight w:val="none"/>
        </w:rPr>
        <w:t xml:space="preserve">三、磋商响应文件</w:t>
      </w:r>
      <w:bookmarkEnd w:id="113"/>
      <w:r/>
      <w:bookmarkEnd w:id="114"/>
      <w:r/>
      <w:bookmarkEnd w:id="115"/>
      <w:r/>
      <w:bookmarkEnd w:id="116"/>
      <w:r/>
      <w:r/>
    </w:p>
    <w:p>
      <w:pPr>
        <w:pStyle w:val="1060"/>
        <w:ind w:firstLine="446"/>
        <w:keepLines w:val="0"/>
        <w:keepNext w:val="0"/>
        <w:spacing w:before="200" w:after="200" w:line="360" w:lineRule="auto"/>
        <w:rPr>
          <w:rFonts w:ascii="宋体" w:hAnsi="宋体"/>
          <w:color w:val="auto"/>
          <w:sz w:val="30"/>
          <w:highlight w:val="none"/>
        </w:rPr>
        <w:outlineLvl w:val="1"/>
      </w:pPr>
      <w:r/>
      <w:bookmarkStart w:id="117" w:name="_Toc31032"/>
      <w:r/>
      <w:bookmarkStart w:id="118" w:name="_Toc26079"/>
      <w:r/>
      <w:bookmarkStart w:id="119" w:name="_Toc30589"/>
      <w:r/>
      <w:bookmarkStart w:id="120" w:name="_Toc73365477"/>
      <w:r/>
      <w:bookmarkStart w:id="121" w:name="_Toc2411"/>
      <w:r/>
      <w:bookmarkStart w:id="122" w:name="_Toc73364864"/>
      <w:r/>
      <w:bookmarkStart w:id="123" w:name="_Toc28680"/>
      <w:r>
        <w:rPr>
          <w:rFonts w:hint="eastAsia" w:ascii="宋体" w:hAnsi="宋体"/>
          <w:color w:val="auto"/>
          <w:sz w:val="30"/>
          <w:highlight w:val="none"/>
        </w:rPr>
        <w:t xml:space="preserve">8．编制响应文件的工具</w:t>
      </w:r>
      <w:bookmarkEnd w:id="117"/>
      <w:r/>
      <w:bookmarkEnd w:id="118"/>
      <w:r/>
      <w:bookmarkEnd w:id="119"/>
      <w:r/>
      <w:bookmarkEnd w:id="120"/>
      <w:r/>
      <w:bookmarkEnd w:id="121"/>
      <w:r/>
      <w:bookmarkEnd w:id="122"/>
      <w:r/>
      <w:bookmarkEnd w:id="123"/>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8.1供应商须通过“苏采云（政府采购一体化平台）”提供的最新响应文件制作软件编制响应文件。</w:t>
      </w:r>
      <w:r/>
    </w:p>
    <w:p>
      <w:pPr>
        <w:pStyle w:val="1060"/>
        <w:ind w:firstLine="446"/>
        <w:keepLines w:val="0"/>
        <w:keepNext w:val="0"/>
        <w:spacing w:before="200" w:after="200" w:line="360" w:lineRule="auto"/>
        <w:rPr>
          <w:rFonts w:ascii="宋体" w:hAnsi="宋体"/>
          <w:color w:val="auto"/>
          <w:sz w:val="30"/>
          <w:highlight w:val="none"/>
        </w:rPr>
        <w:outlineLvl w:val="1"/>
      </w:pPr>
      <w:r/>
      <w:bookmarkStart w:id="124" w:name="_Toc20389"/>
      <w:r/>
      <w:bookmarkStart w:id="125" w:name="_Toc11675"/>
      <w:r/>
      <w:bookmarkStart w:id="126" w:name="_Toc73365478"/>
      <w:r/>
      <w:bookmarkStart w:id="127" w:name="_Toc7830"/>
      <w:r/>
      <w:bookmarkStart w:id="128" w:name="_Toc73364865"/>
      <w:r/>
      <w:bookmarkStart w:id="129" w:name="_Toc11644"/>
      <w:r/>
      <w:bookmarkStart w:id="130" w:name="_Toc29007"/>
      <w:r>
        <w:rPr>
          <w:rFonts w:hint="eastAsia" w:ascii="宋体" w:hAnsi="宋体"/>
          <w:color w:val="auto"/>
          <w:sz w:val="30"/>
          <w:highlight w:val="none"/>
        </w:rPr>
        <w:t xml:space="preserve">9．响应文件语言及度量衡单位</w:t>
      </w:r>
      <w:bookmarkEnd w:id="124"/>
      <w:r/>
      <w:bookmarkEnd w:id="125"/>
      <w:r/>
      <w:bookmarkEnd w:id="126"/>
      <w:r/>
      <w:bookmarkEnd w:id="127"/>
      <w:r/>
      <w:bookmarkEnd w:id="128"/>
      <w:r/>
      <w:bookmarkEnd w:id="129"/>
      <w:r/>
      <w:bookmarkEnd w:id="130"/>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9.1供应商的响应文件以及供应商就有关磋商的所有来往通知、函件和文件均应使用简体中文。供应商提交的支持性文件可以使用另一种语言，但相应内容应翻译成中文，在解释响应文件时以中文文本为准。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9.2响应文件中所使用的计量单位除磋商文件中另有特殊规定外，一律使用法定计量单位。</w:t>
      </w:r>
      <w:r/>
    </w:p>
    <w:p>
      <w:pPr>
        <w:pStyle w:val="1060"/>
        <w:ind w:firstLine="446"/>
        <w:keepLines w:val="0"/>
        <w:keepNext w:val="0"/>
        <w:spacing w:before="200" w:after="200" w:line="360" w:lineRule="auto"/>
        <w:rPr>
          <w:rFonts w:ascii="宋体" w:hAnsi="宋体"/>
          <w:color w:val="auto"/>
          <w:sz w:val="30"/>
          <w:highlight w:val="none"/>
        </w:rPr>
        <w:outlineLvl w:val="1"/>
      </w:pPr>
      <w:r/>
      <w:bookmarkStart w:id="131" w:name="_Toc73365479"/>
      <w:r/>
      <w:bookmarkStart w:id="132" w:name="_Toc25557"/>
      <w:r/>
      <w:bookmarkStart w:id="133" w:name="_Toc73364866"/>
      <w:r/>
      <w:bookmarkStart w:id="134" w:name="_Toc19105"/>
      <w:r/>
      <w:bookmarkStart w:id="135" w:name="_Toc2582"/>
      <w:r/>
      <w:bookmarkStart w:id="136" w:name="_Toc6567"/>
      <w:r/>
      <w:bookmarkStart w:id="137" w:name="_Toc27758"/>
      <w:r>
        <w:rPr>
          <w:rFonts w:hint="eastAsia" w:ascii="宋体" w:hAnsi="宋体"/>
          <w:color w:val="auto"/>
          <w:sz w:val="30"/>
          <w:highlight w:val="none"/>
        </w:rPr>
        <w:t xml:space="preserve">10．响应文件的构成</w:t>
      </w:r>
      <w:bookmarkEnd w:id="131"/>
      <w:r/>
      <w:bookmarkEnd w:id="132"/>
      <w:r/>
      <w:bookmarkEnd w:id="133"/>
      <w:r/>
      <w:bookmarkEnd w:id="134"/>
      <w:r/>
      <w:bookmarkEnd w:id="135"/>
      <w:r/>
      <w:bookmarkEnd w:id="136"/>
      <w:r/>
      <w:bookmarkEnd w:id="137"/>
      <w:r/>
      <w:r/>
    </w:p>
    <w:p>
      <w:pPr>
        <w:pStyle w:val="1115"/>
        <w:ind w:firstLine="425"/>
        <w:spacing w:line="360" w:lineRule="auto"/>
        <w:widowControl/>
        <w:rPr>
          <w:rFonts w:ascii="宋体" w:hAnsi="宋体"/>
          <w:color w:val="auto"/>
          <w:sz w:val="24"/>
          <w:highlight w:val="none"/>
        </w:rPr>
      </w:pPr>
      <w:r>
        <w:rPr>
          <w:rFonts w:hint="eastAsia" w:ascii="宋体" w:hAnsi="宋体"/>
          <w:color w:val="auto"/>
          <w:sz w:val="24"/>
          <w:highlight w:val="none"/>
        </w:rPr>
        <w:t xml:space="preserve">10.1响应文件分为资格部分、商务部分和技术部分。</w:t>
      </w:r>
      <w:r/>
    </w:p>
    <w:p>
      <w:pPr>
        <w:pStyle w:val="1115"/>
        <w:ind w:firstLine="425"/>
        <w:spacing w:line="360" w:lineRule="auto"/>
        <w:widowControl/>
        <w:rPr>
          <w:rFonts w:ascii="宋体" w:hAnsi="宋体"/>
          <w:color w:val="auto"/>
          <w:sz w:val="24"/>
          <w:highlight w:val="none"/>
        </w:rPr>
      </w:pPr>
      <w:r>
        <w:rPr>
          <w:rFonts w:hint="eastAsia" w:ascii="宋体" w:hAnsi="宋体"/>
          <w:color w:val="auto"/>
          <w:sz w:val="24"/>
          <w:highlight w:val="none"/>
        </w:rPr>
        <w:t xml:space="preserve">10.2资格部分系指供应商提交的证明其有资格参加磋商的文件。</w:t>
      </w:r>
      <w:r/>
    </w:p>
    <w:p>
      <w:pPr>
        <w:pStyle w:val="1115"/>
        <w:ind w:firstLine="425"/>
        <w:spacing w:line="360" w:lineRule="auto"/>
        <w:widowControl/>
        <w:rPr>
          <w:rFonts w:ascii="宋体" w:hAnsi="宋体"/>
          <w:color w:val="auto"/>
          <w:sz w:val="24"/>
          <w:highlight w:val="none"/>
        </w:rPr>
      </w:pPr>
      <w:r>
        <w:rPr>
          <w:rFonts w:hint="eastAsia" w:ascii="宋体" w:hAnsi="宋体"/>
          <w:color w:val="auto"/>
          <w:sz w:val="24"/>
          <w:highlight w:val="none"/>
        </w:rPr>
        <w:t xml:space="preserve">10.3商务部分系指供应商提交的证明其成交后有能力履行合同的文件。</w:t>
      </w:r>
      <w:r/>
    </w:p>
    <w:p>
      <w:pPr>
        <w:pStyle w:val="1115"/>
        <w:ind w:firstLine="425"/>
        <w:spacing w:line="360" w:lineRule="auto"/>
        <w:widowControl/>
        <w:rPr>
          <w:rFonts w:ascii="宋体" w:hAnsi="宋体"/>
          <w:color w:val="auto"/>
          <w:sz w:val="24"/>
          <w:highlight w:val="none"/>
        </w:rPr>
      </w:pPr>
      <w:r>
        <w:rPr>
          <w:rFonts w:hint="eastAsia" w:ascii="宋体" w:hAnsi="宋体"/>
          <w:color w:val="auto"/>
          <w:sz w:val="24"/>
          <w:highlight w:val="none"/>
        </w:rPr>
        <w:t xml:space="preserve">10.4技术部分系指供应商提交的能够证明其提供的服务（货物）符合磋商文件规定的文件。</w:t>
      </w:r>
      <w:r/>
    </w:p>
    <w:p>
      <w:pPr>
        <w:pStyle w:val="1115"/>
        <w:ind w:firstLine="425"/>
        <w:spacing w:line="360" w:lineRule="auto"/>
        <w:widowControl/>
        <w:rPr>
          <w:rFonts w:ascii="宋体" w:hAnsi="宋体"/>
          <w:color w:val="auto"/>
          <w:sz w:val="24"/>
          <w:highlight w:val="none"/>
        </w:rPr>
      </w:pPr>
      <w:r>
        <w:rPr>
          <w:rFonts w:hint="eastAsia" w:ascii="宋体" w:hAnsi="宋体"/>
          <w:color w:val="auto"/>
          <w:sz w:val="24"/>
          <w:highlight w:val="none"/>
        </w:rPr>
        <w:t xml:space="preserve">10.5具体填写格式详见磋商文件第六部分。</w:t>
      </w:r>
      <w:r/>
    </w:p>
    <w:p>
      <w:pPr>
        <w:pStyle w:val="1060"/>
        <w:ind w:firstLine="446"/>
        <w:keepLines w:val="0"/>
        <w:keepNext w:val="0"/>
        <w:spacing w:before="200" w:after="200" w:line="360" w:lineRule="auto"/>
        <w:rPr>
          <w:rFonts w:ascii="宋体" w:hAnsi="宋体"/>
          <w:color w:val="auto"/>
          <w:sz w:val="30"/>
          <w:highlight w:val="none"/>
        </w:rPr>
        <w:outlineLvl w:val="1"/>
      </w:pPr>
      <w:r/>
      <w:bookmarkStart w:id="138" w:name="_Toc73364867"/>
      <w:r/>
      <w:bookmarkStart w:id="139" w:name="_Toc26282"/>
      <w:r/>
      <w:bookmarkStart w:id="140" w:name="_Toc9439"/>
      <w:r/>
      <w:bookmarkStart w:id="141" w:name="_Toc73365480"/>
      <w:r/>
      <w:bookmarkStart w:id="142" w:name="_Toc31911"/>
      <w:r/>
      <w:bookmarkStart w:id="143" w:name="_Toc32121"/>
      <w:r/>
      <w:bookmarkStart w:id="144" w:name="_Toc9856"/>
      <w:r>
        <w:rPr>
          <w:rFonts w:hint="eastAsia" w:ascii="宋体" w:hAnsi="宋体"/>
          <w:color w:val="auto"/>
          <w:sz w:val="30"/>
          <w:highlight w:val="none"/>
        </w:rPr>
        <w:t xml:space="preserve">11．响应文件的编写</w:t>
      </w:r>
      <w:bookmarkEnd w:id="138"/>
      <w:r/>
      <w:bookmarkEnd w:id="139"/>
      <w:r/>
      <w:bookmarkEnd w:id="140"/>
      <w:r/>
      <w:bookmarkEnd w:id="141"/>
      <w:r/>
      <w:bookmarkEnd w:id="142"/>
      <w:r/>
      <w:bookmarkEnd w:id="143"/>
      <w:r/>
      <w:bookmarkEnd w:id="144"/>
      <w:r/>
      <w:r/>
    </w:p>
    <w:p>
      <w:pPr>
        <w:ind w:left="1" w:firstLine="480"/>
        <w:spacing w:line="360" w:lineRule="auto"/>
        <w:rPr>
          <w:rFonts w:ascii="宋体" w:hAnsi="宋体"/>
          <w:b/>
          <w:color w:val="auto"/>
          <w:sz w:val="24"/>
          <w:highlight w:val="none"/>
        </w:rPr>
      </w:pPr>
      <w:r>
        <w:rPr>
          <w:rFonts w:hint="eastAsia" w:ascii="宋体" w:hAnsi="宋体"/>
          <w:color w:val="auto"/>
          <w:sz w:val="24"/>
          <w:highlight w:val="none"/>
        </w:rPr>
        <w:t xml:space="preserve">11.1供应商应仔细阅读磋商文件，按照磋商文件的要求编制响应文件。响应文件应当对磋商文件提出的要求和条件作出明确响应。</w:t>
      </w:r>
      <w:r/>
    </w:p>
    <w:p>
      <w:pPr>
        <w:ind w:left="1" w:firstLine="480"/>
        <w:spacing w:line="360" w:lineRule="auto"/>
        <w:rPr>
          <w:rFonts w:ascii="宋体" w:hAnsi="宋体"/>
          <w:b/>
          <w:color w:val="auto"/>
          <w:sz w:val="24"/>
          <w:highlight w:val="none"/>
        </w:rPr>
      </w:pPr>
      <w:r>
        <w:rPr>
          <w:rFonts w:hint="eastAsia" w:ascii="宋体" w:hAnsi="宋体"/>
          <w:color w:val="auto"/>
          <w:sz w:val="24"/>
          <w:highlight w:val="none"/>
        </w:rPr>
        <w:t xml:space="preserve">11.2</w:t>
      </w:r>
      <w:r>
        <w:rPr>
          <w:rFonts w:hint="eastAsia" w:ascii="宋体" w:hAnsi="宋体"/>
          <w:b/>
          <w:color w:val="auto"/>
          <w:sz w:val="24"/>
          <w:highlight w:val="none"/>
        </w:rPr>
        <w:t xml:space="preserve">供应商在编制响应文件时，各模块内容须填写或提交到对应位置，无相应内容可填的项应填写“无”、“没有相应指标”等明确的回答文字。</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11.3响应文件编排混乱、文字表达不清或上传资料内容模糊所引起的不利后果，由供应商自行承担。</w:t>
      </w:r>
      <w:r/>
    </w:p>
    <w:p>
      <w:pPr>
        <w:ind w:left="1" w:firstLine="480"/>
        <w:spacing w:line="360" w:lineRule="auto"/>
        <w:rPr>
          <w:rFonts w:ascii="宋体" w:hAnsi="宋体"/>
          <w:b/>
          <w:color w:val="auto"/>
          <w:sz w:val="24"/>
          <w:highlight w:val="none"/>
        </w:rPr>
      </w:pPr>
      <w:r>
        <w:rPr>
          <w:rFonts w:hint="eastAsia" w:ascii="宋体" w:hAnsi="宋体"/>
          <w:color w:val="auto"/>
          <w:sz w:val="24"/>
          <w:highlight w:val="none"/>
        </w:rPr>
        <w:t xml:space="preserve">11.4</w:t>
      </w:r>
      <w:r>
        <w:rPr>
          <w:rFonts w:hint="eastAsia" w:ascii="宋体" w:hAnsi="宋体"/>
          <w:b/>
          <w:color w:val="auto"/>
          <w:sz w:val="24"/>
          <w:highlight w:val="none"/>
        </w:rPr>
        <w:t xml:space="preserve">供应商必须保证响应文件所提供的全部资料合法、真实、可靠。</w:t>
      </w:r>
      <w:r/>
    </w:p>
    <w:p>
      <w:pPr>
        <w:pStyle w:val="1060"/>
        <w:ind w:firstLine="446"/>
        <w:keepLines w:val="0"/>
        <w:keepNext w:val="0"/>
        <w:spacing w:before="200" w:after="200" w:line="360" w:lineRule="auto"/>
        <w:tabs>
          <w:tab w:val="left" w:pos="5191" w:leader="none"/>
        </w:tabs>
        <w:rPr>
          <w:rFonts w:ascii="宋体" w:hAnsi="宋体"/>
          <w:color w:val="auto"/>
          <w:sz w:val="30"/>
          <w:highlight w:val="none"/>
        </w:rPr>
        <w:outlineLvl w:val="1"/>
      </w:pPr>
      <w:r/>
      <w:bookmarkStart w:id="145" w:name="_Toc26993"/>
      <w:r/>
      <w:bookmarkStart w:id="146" w:name="_Toc73364868"/>
      <w:r/>
      <w:bookmarkStart w:id="147" w:name="_Toc73365481"/>
      <w:r/>
      <w:bookmarkStart w:id="148" w:name="_Toc30606"/>
      <w:r/>
      <w:bookmarkStart w:id="149" w:name="_Toc5031"/>
      <w:r/>
      <w:bookmarkStart w:id="150" w:name="_Toc7550"/>
      <w:r/>
      <w:bookmarkStart w:id="151" w:name="_Toc22015"/>
      <w:r>
        <w:rPr>
          <w:rFonts w:hint="eastAsia" w:ascii="宋体" w:hAnsi="宋体"/>
          <w:color w:val="auto"/>
          <w:sz w:val="30"/>
          <w:highlight w:val="none"/>
        </w:rPr>
        <w:t xml:space="preserve">12．响应报价</w:t>
      </w:r>
      <w:bookmarkEnd w:id="145"/>
      <w:r/>
      <w:bookmarkEnd w:id="146"/>
      <w:r/>
      <w:bookmarkEnd w:id="147"/>
      <w:r/>
      <w:bookmarkEnd w:id="148"/>
      <w:r/>
      <w:bookmarkEnd w:id="149"/>
      <w:r/>
      <w:bookmarkEnd w:id="150"/>
      <w:r/>
      <w:bookmarkEnd w:id="151"/>
      <w:r>
        <w:rPr>
          <w:rFonts w:ascii="宋体" w:hAnsi="宋体"/>
          <w:color w:val="auto"/>
          <w:sz w:val="30"/>
          <w:highlight w:val="none"/>
        </w:rPr>
        <w:tab/>
      </w:r>
      <w:r/>
    </w:p>
    <w:p>
      <w:pPr>
        <w:ind w:left="2" w:firstLine="480"/>
        <w:spacing w:line="360" w:lineRule="auto"/>
        <w:rPr>
          <w:rFonts w:hint="eastAsia" w:ascii="宋体" w:hAnsi="宋体"/>
          <w:color w:val="auto"/>
          <w:sz w:val="24"/>
          <w:highlight w:val="none"/>
        </w:rPr>
      </w:pPr>
      <w:r/>
      <w:bookmarkStart w:id="152" w:name="EBdf1224c9869e4463a955117a0de4c3b6"/>
      <w:r>
        <w:rPr>
          <w:rFonts w:hint="eastAsia" w:ascii="宋体" w:hAnsi="宋体"/>
          <w:color w:val="auto"/>
          <w:sz w:val="24"/>
          <w:highlight w:val="none"/>
        </w:rPr>
        <w:t xml:space="preserve">12.1磋商应以人民币报价（保留至小数点后2位，四舍五入）。</w:t>
      </w:r>
      <w:r/>
    </w:p>
    <w:p>
      <w:pPr>
        <w:ind w:left="2"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12.2供应商应按磋商文件所提供的各报价表格式报价。</w:t>
      </w:r>
      <w:r/>
    </w:p>
    <w:p>
      <w:pPr>
        <w:ind w:left="2"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12.3供应商对本项目所涉及的工程，应报出具有竞争力的价格，项目相关所有费用需单独列明（应包括施工设备、劳务、管理、材料、安装、维护、清理、利润、税金及政策性文件规定的各项应有费用等）。本工程项目采用工程量清单报价方式，供应商应根据磋商文件所提供的工程量清单并充分考虑施工现场状况、施工期间各种建材的市场风险和国家政策性调整风险系数等，计算综合单价，</w:t>
      </w:r>
      <w:r>
        <w:rPr>
          <w:rFonts w:hint="eastAsia" w:ascii="宋体" w:hAnsi="宋体"/>
          <w:color w:val="auto"/>
          <w:sz w:val="24"/>
          <w:highlight w:val="none"/>
          <w:lang w:eastAsia="zh-CN"/>
        </w:rPr>
        <w:t xml:space="preserve">合同成交后，综合单价不予调整，除非合同另有约定</w:t>
      </w:r>
      <w:r>
        <w:rPr>
          <w:rFonts w:hint="eastAsia" w:ascii="宋体" w:hAnsi="宋体"/>
          <w:color w:val="auto"/>
          <w:sz w:val="24"/>
          <w:highlight w:val="none"/>
        </w:rPr>
        <w:t xml:space="preserve">。合同价款调整方法在合同中约定。</w:t>
      </w:r>
      <w:r/>
    </w:p>
    <w:p>
      <w:pPr>
        <w:ind w:left="2"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12.4 每种工程量只允许有一种报价，任何有选择报价将不予接受。供应商必须对磋商文件中所采购的所有工程量进行报价，只报其中部分工程量的磋商响应文件无效。</w:t>
      </w:r>
      <w:r/>
    </w:p>
    <w:p>
      <w:pPr>
        <w:ind w:left="2"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12.5供应商不得将以下不可竞争费用降低标准计取：</w:t>
      </w:r>
      <w:r/>
    </w:p>
    <w:p>
      <w:pPr>
        <w:ind w:left="2"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（1）财政、税收、物价等部门批准的税金和行政性规费；</w:t>
      </w:r>
      <w:r/>
    </w:p>
    <w:p>
      <w:pPr>
        <w:ind w:left="2"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（2）磋商文件明确的有关费用比例；</w:t>
      </w:r>
      <w:r/>
    </w:p>
    <w:p>
      <w:pPr>
        <w:ind w:left="2"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（3）磋商文件中已经明确固定价格的材料、采购人供应的材料及暂定暂估的费用。</w:t>
      </w:r>
      <w:r/>
    </w:p>
    <w:p>
      <w:pPr>
        <w:ind w:left="2"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12.6供应商应按磋商文件的要求在响应文件里提供磋商首轮报价，并根据首轮报价在所附的首轮明细报价表上列明所提供工程的明细报价。</w:t>
      </w:r>
      <w:r/>
    </w:p>
    <w:p>
      <w:pPr>
        <w:ind w:left="2" w:firstLine="480"/>
        <w:spacing w:line="360" w:lineRule="auto"/>
        <w:rPr>
          <w:rFonts w:hint="eastAsia" w:ascii="宋体" w:hAnsi="宋体"/>
          <w:color w:val="auto"/>
          <w:sz w:val="24"/>
          <w:highlight w:val="none"/>
        </w:rPr>
      </w:pPr>
      <w:r>
        <w:rPr>
          <w:rFonts w:hint="eastAsia" w:ascii="宋体" w:hAnsi="宋体"/>
          <w:b w:val="0"/>
          <w:bCs w:val="0"/>
          <w:color w:val="auto"/>
          <w:sz w:val="24"/>
          <w:highlight w:val="none"/>
        </w:rPr>
        <w:t xml:space="preserve">12.7</w:t>
      </w:r>
      <w:r>
        <w:rPr>
          <w:rFonts w:hint="eastAsia" w:ascii="宋体" w:hAnsi="宋体"/>
          <w:color w:val="auto"/>
          <w:sz w:val="24"/>
          <w:highlight w:val="none"/>
        </w:rPr>
        <w:t xml:space="preserve">在磋商过程中未对磋商内容作出实质性变更、修改的情况下，如最后报价超过首轮报价，则最后报价无效，以其首轮报价作为最后报价。</w:t>
      </w:r>
      <w:r/>
    </w:p>
    <w:p>
      <w:pPr>
        <w:ind w:left="2"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12.</w:t>
      </w:r>
      <w:r>
        <w:rPr>
          <w:rFonts w:hint="eastAsia" w:ascii="宋体" w:hAnsi="宋体"/>
          <w:color w:val="auto"/>
          <w:sz w:val="24"/>
          <w:highlight w:val="none"/>
          <w:lang w:val="en-US" w:eastAsia="zh-CN"/>
        </w:rPr>
        <w:t xml:space="preserve">8</w:t>
      </w:r>
      <w:r>
        <w:rPr>
          <w:rFonts w:hint="eastAsia" w:ascii="宋体" w:hAnsi="宋体"/>
          <w:color w:val="auto"/>
          <w:sz w:val="24"/>
          <w:highlight w:val="none"/>
        </w:rPr>
        <w:t xml:space="preserve">最低磋商报价不能作为成交的唯一保证。</w:t>
      </w:r>
      <w:r/>
    </w:p>
    <w:p>
      <w:pPr>
        <w:ind w:left="2"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12.</w:t>
      </w:r>
      <w:r>
        <w:rPr>
          <w:rFonts w:hint="eastAsia" w:ascii="宋体" w:hAnsi="宋体"/>
          <w:color w:val="auto"/>
          <w:sz w:val="24"/>
          <w:highlight w:val="none"/>
          <w:lang w:val="en-US" w:eastAsia="zh-CN"/>
        </w:rPr>
        <w:t xml:space="preserve">9</w:t>
      </w:r>
      <w:r>
        <w:rPr>
          <w:rFonts w:hint="eastAsia" w:ascii="宋体" w:hAnsi="宋体"/>
          <w:color w:val="auto"/>
          <w:sz w:val="24"/>
          <w:highlight w:val="none"/>
        </w:rPr>
        <w:t xml:space="preserve">磋商最后报价即为合同签约价。</w:t>
      </w:r>
      <w:bookmarkEnd w:id="152"/>
      <w:r/>
      <w:r/>
    </w:p>
    <w:p>
      <w:pPr>
        <w:pStyle w:val="1060"/>
        <w:ind w:firstLine="446"/>
        <w:keepLines w:val="0"/>
        <w:keepNext w:val="0"/>
        <w:spacing w:before="200" w:after="200" w:line="360" w:lineRule="auto"/>
        <w:tabs>
          <w:tab w:val="left" w:pos="5191" w:leader="none"/>
        </w:tabs>
        <w:rPr>
          <w:rFonts w:ascii="宋体" w:hAnsi="宋体"/>
          <w:color w:val="auto"/>
          <w:sz w:val="30"/>
          <w:highlight w:val="none"/>
        </w:rPr>
        <w:outlineLvl w:val="1"/>
      </w:pPr>
      <w:r/>
      <w:bookmarkStart w:id="153" w:name="_Toc24366"/>
      <w:r/>
      <w:bookmarkStart w:id="154" w:name="_Toc20782"/>
      <w:r/>
      <w:bookmarkStart w:id="155" w:name="_Toc28263"/>
      <w:r/>
      <w:bookmarkStart w:id="156" w:name="_Toc1570"/>
      <w:r/>
      <w:bookmarkStart w:id="157" w:name="_Toc73365482"/>
      <w:r/>
      <w:bookmarkStart w:id="158" w:name="_Toc28177"/>
      <w:r/>
      <w:bookmarkStart w:id="159" w:name="_Toc73364869"/>
      <w:r>
        <w:rPr>
          <w:rFonts w:hint="eastAsia" w:ascii="宋体" w:hAnsi="宋体"/>
          <w:color w:val="auto"/>
          <w:sz w:val="30"/>
          <w:highlight w:val="none"/>
        </w:rPr>
        <w:t xml:space="preserve">13．磋商保证金</w:t>
      </w:r>
      <w:bookmarkEnd w:id="153"/>
      <w:r/>
      <w:bookmarkEnd w:id="154"/>
      <w:r/>
      <w:bookmarkEnd w:id="155"/>
      <w:r/>
      <w:bookmarkEnd w:id="156"/>
      <w:r/>
      <w:bookmarkEnd w:id="157"/>
      <w:r/>
      <w:bookmarkEnd w:id="158"/>
      <w:r/>
      <w:bookmarkEnd w:id="159"/>
      <w:r/>
      <w:r/>
    </w:p>
    <w:p>
      <w:pPr>
        <w:ind w:firstLine="480"/>
        <w:spacing w:line="360" w:lineRule="auto"/>
        <w:rPr>
          <w:rFonts w:ascii="宋体" w:hAnsi="宋体"/>
          <w:color w:val="auto"/>
          <w:sz w:val="24"/>
          <w:highlight w:val="none"/>
        </w:rPr>
      </w:pPr>
      <w:r/>
      <w:bookmarkStart w:id="160" w:name="EBffce9a1083124a32b81da965a376b38b"/>
      <w:r>
        <w:rPr>
          <w:rFonts w:hint="eastAsia" w:ascii="宋体" w:hAnsi="宋体"/>
          <w:color w:val="auto"/>
          <w:sz w:val="24"/>
          <w:highlight w:val="none"/>
        </w:rPr>
        <w:t xml:space="preserve">13.1本项目不收磋商保证金。</w:t>
      </w:r>
      <w:bookmarkEnd w:id="160"/>
      <w:r>
        <w:rPr>
          <w:rFonts w:ascii="宋体" w:hAnsi="宋体"/>
          <w:color w:val="auto"/>
          <w:sz w:val="24"/>
          <w:highlight w:val="none"/>
        </w:rPr>
        <w:t xml:space="preserve"> </w:t>
      </w:r>
      <w:r/>
    </w:p>
    <w:p>
      <w:pPr>
        <w:pStyle w:val="1060"/>
        <w:ind w:firstLine="446"/>
        <w:keepLines w:val="0"/>
        <w:keepNext w:val="0"/>
        <w:spacing w:before="200" w:after="200" w:line="360" w:lineRule="auto"/>
        <w:tabs>
          <w:tab w:val="left" w:pos="5191" w:leader="none"/>
        </w:tabs>
        <w:rPr>
          <w:rFonts w:ascii="宋体" w:hAnsi="宋体"/>
          <w:color w:val="auto"/>
          <w:sz w:val="30"/>
          <w:highlight w:val="none"/>
        </w:rPr>
        <w:outlineLvl w:val="1"/>
      </w:pPr>
      <w:r/>
      <w:bookmarkStart w:id="161" w:name="_Toc6385"/>
      <w:r/>
      <w:bookmarkStart w:id="162" w:name="_Toc27914"/>
      <w:r/>
      <w:bookmarkStart w:id="163" w:name="_Toc73365483"/>
      <w:r/>
      <w:bookmarkStart w:id="164" w:name="_Toc25874"/>
      <w:r/>
      <w:bookmarkStart w:id="165" w:name="_Toc73364870"/>
      <w:r/>
      <w:bookmarkStart w:id="166" w:name="_Toc14248"/>
      <w:r/>
      <w:bookmarkStart w:id="167" w:name="_Toc20023"/>
      <w:r>
        <w:rPr>
          <w:rFonts w:hint="eastAsia" w:ascii="宋体" w:hAnsi="宋体"/>
          <w:color w:val="auto"/>
          <w:sz w:val="30"/>
          <w:highlight w:val="none"/>
        </w:rPr>
        <w:t xml:space="preserve">14．磋商响应有效期</w:t>
      </w:r>
      <w:bookmarkEnd w:id="161"/>
      <w:r/>
      <w:bookmarkEnd w:id="162"/>
      <w:r/>
      <w:bookmarkEnd w:id="163"/>
      <w:r/>
      <w:bookmarkEnd w:id="164"/>
      <w:r/>
      <w:bookmarkEnd w:id="165"/>
      <w:r/>
      <w:bookmarkEnd w:id="166"/>
      <w:r/>
      <w:bookmarkEnd w:id="167"/>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14.1磋商有效期为：磋商响应文件自磋商之日起</w:t>
      </w:r>
      <w:bookmarkStart w:id="168" w:name="EBe5331d116298431aa240d61d189e1ecb"/>
      <w:r>
        <w:rPr>
          <w:rFonts w:hint="eastAsia" w:ascii="宋体" w:hAnsi="宋体"/>
          <w:color w:val="auto"/>
          <w:sz w:val="24"/>
          <w:highlight w:val="none"/>
        </w:rPr>
        <w:t xml:space="preserve">45天</w:t>
      </w:r>
      <w:bookmarkEnd w:id="168"/>
      <w:r>
        <w:rPr>
          <w:rFonts w:hint="eastAsia" w:ascii="宋体" w:hAnsi="宋体"/>
          <w:color w:val="auto"/>
          <w:sz w:val="24"/>
          <w:highlight w:val="none"/>
        </w:rPr>
        <w:t xml:space="preserve">内有效。供应商一旦领取了本磋商文件并参加磋商，即被认为接受了磋商有效期的约定。</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14.2在特殊情况下，采购人于原磋商有效期满之前，可向供应商提出延长磋商有效期的要求。这种要求与答复均应采用书面形式（如信件、传真或电报等）。供应商可以拒绝采购人的这一要求而放弃磋商。同意延长的供应商既不能要求也不允许修改其磋商响应文件。</w:t>
      </w:r>
      <w:r/>
    </w:p>
    <w:p>
      <w:pPr>
        <w:pStyle w:val="1060"/>
        <w:ind w:firstLine="446"/>
        <w:keepLines w:val="0"/>
        <w:keepNext w:val="0"/>
        <w:spacing w:before="200" w:after="200" w:line="360" w:lineRule="auto"/>
        <w:tabs>
          <w:tab w:val="left" w:pos="5191" w:leader="none"/>
        </w:tabs>
        <w:rPr>
          <w:rFonts w:ascii="宋体" w:hAnsi="宋体"/>
          <w:color w:val="auto"/>
          <w:sz w:val="30"/>
          <w:highlight w:val="none"/>
        </w:rPr>
        <w:outlineLvl w:val="1"/>
      </w:pPr>
      <w:r/>
      <w:bookmarkStart w:id="169" w:name="_Toc13873"/>
      <w:r/>
      <w:bookmarkStart w:id="170" w:name="_Toc14839"/>
      <w:r/>
      <w:bookmarkStart w:id="171" w:name="_Toc17582"/>
      <w:r/>
      <w:bookmarkStart w:id="172" w:name="_Toc73365484"/>
      <w:r/>
      <w:bookmarkStart w:id="173" w:name="_Toc140"/>
      <w:r/>
      <w:bookmarkStart w:id="174" w:name="_Toc22077"/>
      <w:r/>
      <w:bookmarkStart w:id="175" w:name="_Toc73364871"/>
      <w:r>
        <w:rPr>
          <w:rFonts w:hint="eastAsia" w:ascii="宋体" w:hAnsi="宋体"/>
          <w:color w:val="auto"/>
          <w:sz w:val="30"/>
          <w:highlight w:val="none"/>
        </w:rPr>
        <w:t xml:space="preserve">15. 响应文件的式样和签署</w:t>
      </w:r>
      <w:bookmarkEnd w:id="169"/>
      <w:r/>
      <w:bookmarkEnd w:id="170"/>
      <w:r/>
      <w:bookmarkEnd w:id="171"/>
      <w:r/>
      <w:bookmarkEnd w:id="172"/>
      <w:r/>
      <w:bookmarkEnd w:id="173"/>
      <w:r/>
      <w:bookmarkEnd w:id="174"/>
      <w:r/>
      <w:bookmarkEnd w:id="175"/>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15.1供应商应通过响应文件制作软件使用数字认证证书对响应文件进行合成、电子签章及加密打包。</w:t>
      </w:r>
      <w:r/>
    </w:p>
    <w:p>
      <w:pPr>
        <w:pStyle w:val="1060"/>
        <w:ind w:firstLine="446"/>
        <w:keepLines w:val="0"/>
        <w:keepNext w:val="0"/>
        <w:spacing w:before="200" w:after="200" w:line="360" w:lineRule="auto"/>
        <w:tabs>
          <w:tab w:val="left" w:pos="5191" w:leader="none"/>
        </w:tabs>
        <w:rPr>
          <w:rFonts w:ascii="宋体" w:hAnsi="宋体"/>
          <w:color w:val="auto"/>
          <w:sz w:val="30"/>
          <w:highlight w:val="none"/>
        </w:rPr>
        <w:outlineLvl w:val="1"/>
      </w:pPr>
      <w:r/>
      <w:bookmarkStart w:id="176" w:name="_Toc30167"/>
      <w:r/>
      <w:bookmarkStart w:id="177" w:name="_Toc572"/>
      <w:r/>
      <w:bookmarkStart w:id="178" w:name="_Toc73364872"/>
      <w:r/>
      <w:bookmarkStart w:id="179" w:name="_Toc22444"/>
      <w:r/>
      <w:bookmarkStart w:id="180" w:name="_Toc6230"/>
      <w:r/>
      <w:bookmarkStart w:id="181" w:name="_Toc73365485"/>
      <w:r/>
      <w:bookmarkStart w:id="182" w:name="_Toc1505"/>
      <w:r>
        <w:rPr>
          <w:rFonts w:hint="eastAsia" w:ascii="宋体" w:hAnsi="宋体"/>
          <w:color w:val="auto"/>
          <w:sz w:val="30"/>
          <w:highlight w:val="none"/>
        </w:rPr>
        <w:t xml:space="preserve">16．响应文件的提交</w:t>
      </w:r>
      <w:bookmarkEnd w:id="176"/>
      <w:r/>
      <w:bookmarkEnd w:id="177"/>
      <w:r/>
      <w:bookmarkEnd w:id="178"/>
      <w:r/>
      <w:bookmarkEnd w:id="179"/>
      <w:r/>
      <w:bookmarkEnd w:id="180"/>
      <w:r/>
      <w:bookmarkEnd w:id="181"/>
      <w:r/>
      <w:bookmarkEnd w:id="182"/>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16.1响应文件提交</w:t>
      </w:r>
      <w:r/>
    </w:p>
    <w:p>
      <w:pPr>
        <w:ind w:left="1" w:firstLine="480"/>
        <w:spacing w:line="360" w:lineRule="auto"/>
        <w:rPr>
          <w:rFonts w:ascii="宋体" w:hAnsi="宋体"/>
          <w:b/>
          <w:color w:val="auto"/>
          <w:sz w:val="24"/>
          <w:highlight w:val="none"/>
          <w:u w:val="single"/>
        </w:rPr>
      </w:pPr>
      <w:r>
        <w:rPr>
          <w:rFonts w:hint="eastAsia" w:ascii="宋体" w:hAnsi="宋体"/>
          <w:color w:val="auto"/>
          <w:sz w:val="24"/>
          <w:highlight w:val="none"/>
        </w:rPr>
        <w:t xml:space="preserve">16.1.1供应商须在磋商文件规定的截止时间前，通过响应文件编制软件或登录电子交易平台在规定时间内完成提交，提交成功后系统将发送回执。</w:t>
      </w:r>
      <w:r>
        <w:rPr>
          <w:rFonts w:hint="eastAsia" w:ascii="宋体" w:hAnsi="宋体"/>
          <w:b/>
          <w:color w:val="auto"/>
          <w:sz w:val="24"/>
          <w:highlight w:val="none"/>
          <w:u w:val="single"/>
        </w:rPr>
        <w:t xml:space="preserve">时间以电子交易平台时间为准。</w:t>
      </w:r>
      <w:r/>
    </w:p>
    <w:p>
      <w:pPr>
        <w:ind w:left="1" w:firstLine="480"/>
        <w:spacing w:line="360" w:lineRule="auto"/>
        <w:rPr>
          <w:rFonts w:ascii="宋体" w:hAnsi="宋体"/>
          <w:b/>
          <w:color w:val="auto"/>
          <w:sz w:val="24"/>
          <w:highlight w:val="none"/>
          <w:u w:val="single"/>
        </w:rPr>
      </w:pPr>
      <w:r>
        <w:rPr>
          <w:rFonts w:hint="eastAsia" w:ascii="宋体" w:hAnsi="宋体"/>
          <w:color w:val="auto"/>
          <w:sz w:val="24"/>
          <w:highlight w:val="none"/>
        </w:rPr>
        <w:t xml:space="preserve">16.1.2</w:t>
      </w:r>
      <w:r>
        <w:rPr>
          <w:rFonts w:hint="eastAsia" w:ascii="宋体" w:hAnsi="宋体"/>
          <w:b/>
          <w:color w:val="auto"/>
          <w:sz w:val="24"/>
          <w:highlight w:val="none"/>
          <w:u w:val="single"/>
        </w:rPr>
        <w:t xml:space="preserve">截止时间以后传输的响应文件，电子交易平台将拒绝接收。供应商应充分考虑网络环境、网络带宽等风险因素。</w:t>
      </w:r>
      <w:r/>
    </w:p>
    <w:p>
      <w:pPr>
        <w:ind w:firstLine="480"/>
        <w:spacing w:line="360" w:lineRule="auto"/>
        <w:rPr>
          <w:rFonts w:ascii="宋体" w:hAnsi="宋体"/>
          <w:b/>
          <w:color w:val="auto"/>
          <w:sz w:val="24"/>
          <w:highlight w:val="none"/>
          <w:u w:val="single"/>
        </w:rPr>
      </w:pPr>
      <w:r>
        <w:rPr>
          <w:rFonts w:hint="eastAsia" w:ascii="宋体" w:hAnsi="宋体"/>
          <w:color w:val="auto"/>
          <w:sz w:val="24"/>
          <w:highlight w:val="none"/>
        </w:rPr>
        <w:t xml:space="preserve">16.1.3</w:t>
      </w:r>
      <w:r>
        <w:rPr>
          <w:rFonts w:hint="eastAsia" w:ascii="宋体" w:hAnsi="宋体"/>
          <w:b/>
          <w:color w:val="auto"/>
          <w:sz w:val="24"/>
          <w:highlight w:val="none"/>
          <w:u w:val="single"/>
        </w:rPr>
        <w:t xml:space="preserve">提交完成后至解密前，</w:t>
      </w:r>
      <w:r>
        <w:rPr>
          <w:rFonts w:hint="eastAsia" w:ascii="宋体" w:hAnsi="宋体"/>
          <w:b/>
          <w:color w:val="auto"/>
          <w:sz w:val="24"/>
          <w:szCs w:val="20"/>
          <w:highlight w:val="none"/>
          <w:u w:val="single"/>
        </w:rPr>
        <w:t xml:space="preserve">供应商</w:t>
      </w:r>
      <w:r>
        <w:rPr>
          <w:rFonts w:hint="eastAsia" w:ascii="宋体" w:hAnsi="宋体"/>
          <w:b/>
          <w:color w:val="auto"/>
          <w:sz w:val="24"/>
          <w:highlight w:val="none"/>
          <w:u w:val="single"/>
        </w:rPr>
        <w:t xml:space="preserve">不能对加密响应文件时所使用的数字认证证书进行更新、续费，否则可能引起的响应文件解密失败等相关后果由供应商自行承担。</w:t>
      </w:r>
      <w:r/>
    </w:p>
    <w:p>
      <w:pPr>
        <w:ind w:firstLine="480"/>
        <w:spacing w:line="360" w:lineRule="auto"/>
        <w:rPr>
          <w:rFonts w:ascii="宋体" w:hAnsi="宋体"/>
          <w:b/>
          <w:color w:val="auto"/>
          <w:sz w:val="24"/>
          <w:highlight w:val="none"/>
          <w:u w:val="single"/>
        </w:rPr>
      </w:pPr>
      <w:r>
        <w:rPr>
          <w:rFonts w:hint="eastAsia" w:ascii="宋体" w:hAnsi="宋体"/>
          <w:color w:val="auto"/>
          <w:sz w:val="24"/>
          <w:highlight w:val="none"/>
        </w:rPr>
        <w:t xml:space="preserve">16.1.4因不可抗力事件造成的响应文件的损坏、丢失的，磋商组织方不承担责任。</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16.2 磋商组织方可以通过修改磋商文件自行酌情延长截止时间，在此情况下，推迟提交截止时间将以书面形式通知已获取磋商文件的潜在供应商，并在“</w:t>
      </w:r>
      <w:r>
        <w:rPr>
          <w:rFonts w:hint="eastAsia" w:ascii="宋体" w:hAnsi="宋体"/>
          <w:color w:val="auto"/>
          <w:sz w:val="24"/>
          <w:highlight w:val="none"/>
          <w:lang w:eastAsia="zh-CN"/>
        </w:rPr>
        <w:t xml:space="preserve">江苏省政府采购网</w:t>
      </w:r>
      <w:r>
        <w:rPr>
          <w:rFonts w:hint="eastAsia" w:ascii="宋体" w:hAnsi="宋体"/>
          <w:color w:val="auto"/>
          <w:sz w:val="24"/>
          <w:highlight w:val="none"/>
        </w:rPr>
        <w:t xml:space="preserve">”上发布公告。供应商应及时自行登录系统查看相应内容。</w:t>
      </w:r>
      <w:r/>
    </w:p>
    <w:p>
      <w:pPr>
        <w:pStyle w:val="1060"/>
        <w:ind w:firstLine="446"/>
        <w:keepLines w:val="0"/>
        <w:keepNext w:val="0"/>
        <w:spacing w:before="200" w:after="200" w:line="360" w:lineRule="auto"/>
        <w:tabs>
          <w:tab w:val="left" w:pos="5191" w:leader="none"/>
        </w:tabs>
        <w:rPr>
          <w:rFonts w:ascii="宋体" w:hAnsi="宋体"/>
          <w:color w:val="auto"/>
          <w:sz w:val="30"/>
          <w:highlight w:val="none"/>
        </w:rPr>
        <w:outlineLvl w:val="1"/>
      </w:pPr>
      <w:r/>
      <w:bookmarkStart w:id="183" w:name="_Toc25070"/>
      <w:r/>
      <w:bookmarkStart w:id="184" w:name="_Toc73364873"/>
      <w:r/>
      <w:bookmarkStart w:id="185" w:name="_Toc73365486"/>
      <w:r/>
      <w:bookmarkStart w:id="186" w:name="_Toc20826"/>
      <w:r/>
      <w:bookmarkStart w:id="187" w:name="_Toc3975"/>
      <w:r/>
      <w:bookmarkStart w:id="188" w:name="_Toc673"/>
      <w:r/>
      <w:bookmarkStart w:id="189" w:name="_Toc14762"/>
      <w:r>
        <w:rPr>
          <w:rFonts w:hint="eastAsia" w:ascii="宋体" w:hAnsi="宋体"/>
          <w:color w:val="auto"/>
          <w:sz w:val="30"/>
          <w:highlight w:val="none"/>
        </w:rPr>
        <w:t xml:space="preserve">17．响应文件的补充、修改或者撤回</w:t>
      </w:r>
      <w:bookmarkEnd w:id="183"/>
      <w:r/>
      <w:bookmarkEnd w:id="184"/>
      <w:r/>
      <w:bookmarkEnd w:id="185"/>
      <w:r/>
      <w:bookmarkEnd w:id="186"/>
      <w:r/>
      <w:bookmarkEnd w:id="187"/>
      <w:r/>
      <w:bookmarkEnd w:id="188"/>
      <w:r/>
      <w:bookmarkEnd w:id="189"/>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17.1</w:t>
      </w:r>
      <w:r>
        <w:rPr>
          <w:rFonts w:ascii="宋体" w:hAnsi="宋体"/>
          <w:color w:val="auto"/>
          <w:sz w:val="24"/>
          <w:highlight w:val="none"/>
        </w:rPr>
        <w:t xml:space="preserve">在提交截止时间前</w:t>
      </w:r>
      <w:r>
        <w:rPr>
          <w:rFonts w:hint="eastAsia" w:ascii="宋体" w:hAnsi="宋体"/>
          <w:color w:val="auto"/>
          <w:sz w:val="24"/>
          <w:highlight w:val="none"/>
        </w:rPr>
        <w:t xml:space="preserve">，</w:t>
      </w:r>
      <w:r>
        <w:rPr>
          <w:rFonts w:ascii="宋体" w:hAnsi="宋体"/>
          <w:color w:val="auto"/>
          <w:sz w:val="24"/>
          <w:highlight w:val="none"/>
        </w:rPr>
        <w:t xml:space="preserve">供应商可以对所</w:t>
      </w:r>
      <w:r>
        <w:rPr>
          <w:rFonts w:hint="eastAsia" w:ascii="宋体" w:hAnsi="宋体"/>
          <w:color w:val="auto"/>
          <w:sz w:val="24"/>
          <w:highlight w:val="none"/>
        </w:rPr>
        <w:t xml:space="preserve">提交</w:t>
      </w:r>
      <w:r>
        <w:rPr>
          <w:rFonts w:ascii="宋体" w:hAnsi="宋体"/>
          <w:color w:val="auto"/>
          <w:sz w:val="24"/>
          <w:highlight w:val="none"/>
        </w:rPr>
        <w:t xml:space="preserve">的电子响应文件进行撤回。</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17.2</w:t>
      </w:r>
      <w:r>
        <w:rPr>
          <w:rFonts w:ascii="宋体" w:hAnsi="宋体"/>
          <w:color w:val="auto"/>
          <w:sz w:val="24"/>
          <w:highlight w:val="none"/>
        </w:rPr>
        <w:t xml:space="preserve">在提交截止时间前，供应商可以对所</w:t>
      </w:r>
      <w:r>
        <w:rPr>
          <w:rFonts w:hint="eastAsia" w:ascii="宋体" w:hAnsi="宋体"/>
          <w:color w:val="auto"/>
          <w:sz w:val="24"/>
          <w:highlight w:val="none"/>
        </w:rPr>
        <w:t xml:space="preserve">提交</w:t>
      </w:r>
      <w:r>
        <w:rPr>
          <w:rFonts w:ascii="宋体" w:hAnsi="宋体"/>
          <w:color w:val="auto"/>
          <w:sz w:val="24"/>
          <w:highlight w:val="none"/>
        </w:rPr>
        <w:t xml:space="preserve">的纸质响应文件进行补充、修改或者撤回，并</w:t>
      </w:r>
      <w:r>
        <w:rPr>
          <w:rFonts w:hint="eastAsia" w:ascii="宋体" w:hAnsi="宋体"/>
          <w:color w:val="auto"/>
          <w:sz w:val="24"/>
          <w:highlight w:val="none"/>
        </w:rPr>
        <w:t xml:space="preserve">书面通知磋商组织方</w:t>
      </w:r>
      <w:r>
        <w:rPr>
          <w:rFonts w:ascii="宋体" w:hAnsi="宋体"/>
          <w:color w:val="auto"/>
          <w:sz w:val="24"/>
          <w:highlight w:val="none"/>
        </w:rPr>
        <w:t xml:space="preserve">。补充、修改的内容应当</w:t>
      </w:r>
      <w:r>
        <w:rPr>
          <w:rFonts w:hint="eastAsia" w:ascii="宋体" w:hAnsi="宋体"/>
          <w:color w:val="auto"/>
          <w:sz w:val="24"/>
          <w:highlight w:val="none"/>
        </w:rPr>
        <w:t xml:space="preserve">加盖公章</w:t>
      </w:r>
      <w:r>
        <w:rPr>
          <w:rFonts w:ascii="宋体" w:hAnsi="宋体"/>
          <w:color w:val="auto"/>
          <w:sz w:val="24"/>
          <w:highlight w:val="none"/>
        </w:rPr>
        <w:t xml:space="preserve">，</w:t>
      </w:r>
      <w:r>
        <w:rPr>
          <w:rFonts w:hint="eastAsia" w:ascii="宋体" w:hAnsi="宋体"/>
          <w:color w:val="auto"/>
          <w:sz w:val="24"/>
          <w:highlight w:val="none"/>
        </w:rPr>
        <w:t xml:space="preserve">并注明“</w:t>
      </w:r>
      <w:r>
        <w:rPr>
          <w:rFonts w:ascii="宋体" w:hAnsi="宋体"/>
          <w:color w:val="auto"/>
          <w:sz w:val="24"/>
          <w:highlight w:val="none"/>
        </w:rPr>
        <w:t xml:space="preserve">补充</w:t>
      </w:r>
      <w:r>
        <w:rPr>
          <w:rFonts w:hint="eastAsia" w:ascii="宋体" w:hAnsi="宋体"/>
          <w:color w:val="auto"/>
          <w:sz w:val="24"/>
          <w:highlight w:val="none"/>
        </w:rPr>
        <w:t xml:space="preserve">”、“修改”或“撤回”字样。</w:t>
      </w:r>
      <w:r>
        <w:rPr>
          <w:rFonts w:ascii="宋体" w:hAnsi="宋体"/>
          <w:color w:val="auto"/>
          <w:sz w:val="24"/>
          <w:highlight w:val="none"/>
        </w:rPr>
        <w:t xml:space="preserve">补充、修改的内容作为响应文件的组成部分</w:t>
      </w:r>
      <w:r>
        <w:rPr>
          <w:rFonts w:hint="eastAsia"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17.3在提交截止时间之后，供应商不得对其响应文件作任何修改或撤回。</w:t>
      </w:r>
      <w:r/>
    </w:p>
    <w:p>
      <w:pPr>
        <w:ind w:firstLine="480"/>
        <w:spacing w:line="360" w:lineRule="auto"/>
        <w:rPr>
          <w:color w:val="auto"/>
          <w:highlight w:val="none"/>
        </w:rPr>
      </w:pPr>
      <w:r>
        <w:rPr>
          <w:rFonts w:hint="eastAsia" w:ascii="宋体" w:hAnsi="宋体"/>
          <w:color w:val="auto"/>
          <w:sz w:val="24"/>
          <w:highlight w:val="none"/>
        </w:rPr>
        <w:t xml:space="preserve">17.4在提交截止时间至磋商文件中规定的磋商有效期满之间，供应商不得撤回其响应。</w:t>
      </w:r>
      <w:r/>
    </w:p>
    <w:p>
      <w:pPr>
        <w:pStyle w:val="1059"/>
        <w:rPr>
          <w:rFonts w:ascii="宋体" w:hAnsi="宋体" w:eastAsia="宋体"/>
          <w:color w:val="auto"/>
          <w:sz w:val="32"/>
          <w:highlight w:val="none"/>
        </w:rPr>
        <w:outlineLvl w:val="0"/>
      </w:pPr>
      <w:r/>
      <w:bookmarkStart w:id="190" w:name="_Toc73364874"/>
      <w:r/>
      <w:bookmarkStart w:id="191" w:name="_Toc19086"/>
      <w:r/>
      <w:bookmarkStart w:id="192" w:name="_Toc27767"/>
      <w:r/>
      <w:bookmarkStart w:id="193" w:name="_Toc73365487"/>
      <w:r>
        <w:rPr>
          <w:rFonts w:hint="eastAsia" w:ascii="宋体" w:hAnsi="宋体" w:eastAsia="宋体"/>
          <w:color w:val="auto"/>
          <w:sz w:val="32"/>
          <w:highlight w:val="none"/>
        </w:rPr>
        <w:t xml:space="preserve">四、磋商与评审</w:t>
      </w:r>
      <w:bookmarkEnd w:id="190"/>
      <w:r/>
      <w:bookmarkEnd w:id="191"/>
      <w:r/>
      <w:bookmarkEnd w:id="192"/>
      <w:r/>
      <w:bookmarkEnd w:id="193"/>
      <w:r/>
      <w:r/>
    </w:p>
    <w:p>
      <w:pPr>
        <w:pStyle w:val="1060"/>
        <w:ind w:firstLine="446"/>
        <w:keepLines w:val="0"/>
        <w:keepNext w:val="0"/>
        <w:spacing w:before="200" w:after="200" w:line="360" w:lineRule="auto"/>
        <w:tabs>
          <w:tab w:val="left" w:pos="5191" w:leader="none"/>
        </w:tabs>
        <w:rPr>
          <w:rFonts w:ascii="宋体" w:hAnsi="宋体"/>
          <w:color w:val="auto"/>
          <w:sz w:val="30"/>
          <w:highlight w:val="none"/>
        </w:rPr>
        <w:outlineLvl w:val="1"/>
      </w:pPr>
      <w:r/>
      <w:bookmarkStart w:id="194" w:name="_Toc21635"/>
      <w:r/>
      <w:bookmarkStart w:id="195" w:name="_Toc73364875"/>
      <w:r/>
      <w:bookmarkStart w:id="196" w:name="_Toc25044"/>
      <w:r/>
      <w:bookmarkStart w:id="197" w:name="_Toc6597"/>
      <w:r/>
      <w:bookmarkStart w:id="198" w:name="_Toc73365488"/>
      <w:r/>
      <w:bookmarkStart w:id="199" w:name="_Toc30218"/>
      <w:r/>
      <w:bookmarkStart w:id="200" w:name="_Toc7346"/>
      <w:r>
        <w:rPr>
          <w:rFonts w:hint="eastAsia" w:ascii="宋体" w:hAnsi="宋体"/>
          <w:color w:val="auto"/>
          <w:sz w:val="30"/>
          <w:highlight w:val="none"/>
        </w:rPr>
        <w:t xml:space="preserve">18．磋商</w:t>
      </w:r>
      <w:bookmarkEnd w:id="194"/>
      <w:r/>
      <w:bookmarkEnd w:id="195"/>
      <w:r/>
      <w:bookmarkEnd w:id="196"/>
      <w:r/>
      <w:bookmarkEnd w:id="197"/>
      <w:r/>
      <w:bookmarkEnd w:id="198"/>
      <w:r/>
      <w:bookmarkEnd w:id="199"/>
      <w:r/>
      <w:bookmarkEnd w:id="200"/>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18.1供应商应当在磋商前做好充分准备，携带CA数字证书准时参加磋商。</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18.2</w:t>
      </w:r>
      <w:r>
        <w:rPr>
          <w:rFonts w:hint="eastAsia" w:ascii="宋体" w:hAnsi="宋体"/>
          <w:b/>
          <w:color w:val="auto"/>
          <w:sz w:val="24"/>
          <w:highlight w:val="none"/>
        </w:rPr>
        <w:t xml:space="preserve">供应商不足3家，不进入解密程序。</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18.3</w:t>
      </w:r>
      <w:r>
        <w:rPr>
          <w:rFonts w:hint="eastAsia" w:ascii="宋体" w:hAnsi="宋体"/>
          <w:b/>
          <w:color w:val="auto"/>
          <w:sz w:val="24"/>
          <w:highlight w:val="none"/>
        </w:rPr>
        <w:t xml:space="preserve">磋商时，磋商组织方将在系统内公布供应商名单，发出解密的指令，供应商自行实施解密，限定在主持人发布解密指令后</w:t>
      </w:r>
      <w:bookmarkStart w:id="201" w:name="EBaf33e81756a940b58c69ffadb3ca2432"/>
      <w:r>
        <w:rPr>
          <w:rFonts w:hint="eastAsia" w:ascii="宋体" w:hAnsi="宋体"/>
          <w:b/>
          <w:color w:val="auto"/>
          <w:sz w:val="24"/>
          <w:highlight w:val="none"/>
          <w:lang w:val="en-US" w:eastAsia="zh-CN"/>
        </w:rPr>
        <w:t xml:space="preserve">30</w:t>
      </w:r>
      <w:r>
        <w:rPr>
          <w:rFonts w:hint="eastAsia" w:ascii="宋体" w:hAnsi="宋体"/>
          <w:b/>
          <w:color w:val="auto"/>
          <w:sz w:val="24"/>
          <w:highlight w:val="none"/>
        </w:rPr>
        <w:t xml:space="preserve">分钟</w:t>
      </w:r>
      <w:bookmarkEnd w:id="201"/>
      <w:r>
        <w:rPr>
          <w:rFonts w:hint="eastAsia" w:ascii="宋体" w:hAnsi="宋体"/>
          <w:b/>
          <w:color w:val="auto"/>
          <w:sz w:val="24"/>
          <w:highlight w:val="none"/>
        </w:rPr>
        <w:t xml:space="preserve">内完成。解密时，供应商必须使用与制作响应文件时同一数字认证证书对响应文件进行解密，否则解密将会失败。</w:t>
      </w:r>
      <w:r/>
    </w:p>
    <w:p>
      <w:pPr>
        <w:ind w:left="1" w:firstLine="482"/>
        <w:spacing w:line="360" w:lineRule="auto"/>
        <w:rPr>
          <w:rFonts w:ascii="宋体" w:hAnsi="宋体"/>
          <w:b/>
          <w:color w:val="auto"/>
          <w:sz w:val="24"/>
          <w:highlight w:val="none"/>
        </w:rPr>
      </w:pPr>
      <w:r>
        <w:rPr>
          <w:rFonts w:hint="eastAsia" w:ascii="宋体" w:hAnsi="宋体"/>
          <w:b/>
          <w:color w:val="auto"/>
          <w:sz w:val="24"/>
          <w:highlight w:val="none"/>
        </w:rPr>
        <w:t xml:space="preserve">18.4</w:t>
      </w:r>
      <w:r>
        <w:rPr>
          <w:rFonts w:hint="eastAsia" w:ascii="宋体" w:hAnsi="宋体"/>
          <w:color w:val="auto"/>
          <w:sz w:val="24"/>
          <w:highlight w:val="none"/>
        </w:rPr>
        <w:t xml:space="preserve">因供应商原因造成响应文件未解密或解密失败或无法正常打开响应文件的，磋商组织方将拒绝其响应。部分供应商的响应文件未解密或解密失败的，程序可以继续进行。</w:t>
      </w:r>
      <w:r>
        <w:rPr>
          <w:rFonts w:hint="eastAsia" w:ascii="宋体" w:hAnsi="宋体"/>
          <w:b/>
          <w:color w:val="auto"/>
          <w:sz w:val="24"/>
          <w:highlight w:val="none"/>
        </w:rPr>
        <w:t xml:space="preserve">若解密成功的供应商不足三家，不进入后续程序。</w:t>
      </w:r>
      <w:r/>
    </w:p>
    <w:p>
      <w:pPr>
        <w:ind w:left="1" w:firstLine="480"/>
        <w:spacing w:line="360" w:lineRule="auto"/>
        <w:rPr>
          <w:rFonts w:ascii="宋体" w:hAnsi="宋体"/>
          <w:b/>
          <w:color w:val="auto"/>
          <w:sz w:val="24"/>
          <w:highlight w:val="none"/>
        </w:rPr>
      </w:pPr>
      <w:r>
        <w:rPr>
          <w:rFonts w:hint="eastAsia" w:ascii="宋体" w:hAnsi="宋体"/>
          <w:color w:val="auto"/>
          <w:sz w:val="24"/>
          <w:highlight w:val="none"/>
        </w:rPr>
        <w:t xml:space="preserve">18.5本项目在限定的解密时间内，只要有任一家供应商解密成功，即视为电子交易平台运行无故障。</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18.6供应商须配合磋商工作，否则自行承担后果。</w:t>
      </w:r>
      <w:r/>
    </w:p>
    <w:p>
      <w:pPr>
        <w:pStyle w:val="1060"/>
        <w:ind w:firstLine="446"/>
        <w:keepLines w:val="0"/>
        <w:keepNext w:val="0"/>
        <w:spacing w:before="200" w:after="200" w:line="360" w:lineRule="auto"/>
        <w:tabs>
          <w:tab w:val="left" w:pos="5191" w:leader="none"/>
        </w:tabs>
        <w:rPr>
          <w:rFonts w:ascii="宋体" w:hAnsi="宋体"/>
          <w:color w:val="auto"/>
          <w:sz w:val="30"/>
          <w:highlight w:val="none"/>
        </w:rPr>
        <w:outlineLvl w:val="1"/>
      </w:pPr>
      <w:r/>
      <w:bookmarkStart w:id="202" w:name="_Toc27031"/>
      <w:r/>
      <w:bookmarkStart w:id="203" w:name="_Toc73365489"/>
      <w:r/>
      <w:bookmarkStart w:id="204" w:name="_Toc9250"/>
      <w:r/>
      <w:bookmarkStart w:id="205" w:name="_Toc73364876"/>
      <w:r/>
      <w:bookmarkStart w:id="206" w:name="_Toc19540"/>
      <w:r/>
      <w:bookmarkStart w:id="207" w:name="_Toc3596"/>
      <w:r/>
      <w:bookmarkStart w:id="208" w:name="_Toc8743"/>
      <w:r>
        <w:rPr>
          <w:rFonts w:hint="eastAsia" w:ascii="宋体" w:hAnsi="宋体"/>
          <w:color w:val="auto"/>
          <w:sz w:val="30"/>
          <w:highlight w:val="none"/>
        </w:rPr>
        <w:t xml:space="preserve">19．磋商小组组成</w:t>
      </w:r>
      <w:bookmarkEnd w:id="202"/>
      <w:r/>
      <w:bookmarkEnd w:id="203"/>
      <w:r/>
      <w:bookmarkEnd w:id="204"/>
      <w:r/>
      <w:bookmarkEnd w:id="205"/>
      <w:r/>
      <w:bookmarkEnd w:id="206"/>
      <w:r/>
      <w:bookmarkEnd w:id="207"/>
      <w:r/>
      <w:bookmarkEnd w:id="208"/>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19.1磋商小组将由采购人代表和评审专家组成，成员人数为3人或3人以上单数。</w:t>
      </w:r>
      <w:r/>
    </w:p>
    <w:p>
      <w:pPr>
        <w:pStyle w:val="1060"/>
        <w:ind w:firstLine="446"/>
        <w:keepLines w:val="0"/>
        <w:keepNext w:val="0"/>
        <w:spacing w:before="200" w:after="200" w:line="360" w:lineRule="auto"/>
        <w:tabs>
          <w:tab w:val="left" w:pos="5191" w:leader="none"/>
        </w:tabs>
        <w:rPr>
          <w:rFonts w:ascii="宋体" w:hAnsi="宋体"/>
          <w:color w:val="auto"/>
          <w:sz w:val="30"/>
          <w:highlight w:val="none"/>
        </w:rPr>
        <w:outlineLvl w:val="1"/>
      </w:pPr>
      <w:r/>
      <w:bookmarkStart w:id="209" w:name="_Toc73364877"/>
      <w:r/>
      <w:bookmarkStart w:id="210" w:name="_Toc27996"/>
      <w:r/>
      <w:bookmarkStart w:id="211" w:name="_Toc6099"/>
      <w:r/>
      <w:bookmarkStart w:id="212" w:name="_Toc28958"/>
      <w:r/>
      <w:bookmarkStart w:id="213" w:name="_Toc73365490"/>
      <w:r/>
      <w:bookmarkStart w:id="214" w:name="_Toc5665"/>
      <w:r/>
      <w:bookmarkStart w:id="215" w:name="_Toc22071"/>
      <w:r>
        <w:rPr>
          <w:rFonts w:hint="eastAsia" w:ascii="宋体" w:hAnsi="宋体"/>
          <w:color w:val="auto"/>
          <w:sz w:val="30"/>
          <w:highlight w:val="none"/>
        </w:rPr>
        <w:t xml:space="preserve">20．无效磋商的情形</w:t>
      </w:r>
      <w:bookmarkEnd w:id="209"/>
      <w:r/>
      <w:bookmarkEnd w:id="210"/>
      <w:r/>
      <w:bookmarkEnd w:id="211"/>
      <w:r/>
      <w:bookmarkEnd w:id="212"/>
      <w:r/>
      <w:bookmarkEnd w:id="213"/>
      <w:r/>
      <w:bookmarkEnd w:id="214"/>
      <w:r/>
      <w:bookmarkEnd w:id="215"/>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供应商存在下列情况之一的，其磋商无效：</w:t>
      </w:r>
      <w:bookmarkStart w:id="216" w:name="EB0bc0853cf1b84ccfa7d372107d18749a"/>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（1）响应文件未按磋商文件要求签署、盖章的；    </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（2）不具备磋商文件中规定的资格要求的；    </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（3）首轮报价或最终报价超过磋商文件中规定的最高限价的；    </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（4）响应文件含有采购人不能接受的附加条件的</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    </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（5）供应商存在串通磋商情形的；    </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（6）如有委托代理人，未提供供应商为其缴纳社保证明材料的；    </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（7）不同供应商的单位负责人为同一人或者存在直接控股、管理关系的；    </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（8）响应文件中提供了虚假或失实资料的；    </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（9）“信用中国”网站、中国政府采购网、“信用江苏”网站查询结果为失信被执行人名单、重大税收违法案件当事人名单、政府采购严重违法失信行为名单的；</w:t>
      </w:r>
      <w:r/>
    </w:p>
    <w:p>
      <w:pPr>
        <w:ind w:firstLine="480"/>
        <w:jc w:val="left"/>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（10）为本项目提供整体设计、规范编制或者项目管理、监理、检测等服务的；</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（11）未在提交截止时间前提交有效加密文件的；</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（12）由于供应商原因，未在规定时间内对响应文件进行有效解密的；  </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（13）</w:t>
      </w:r>
      <w:r>
        <w:rPr>
          <w:rFonts w:hint="eastAsia" w:ascii="宋体" w:hAnsi="宋体" w:eastAsia="宋体" w:cs="Times New Roman"/>
          <w:color w:val="auto"/>
          <w:sz w:val="24"/>
          <w:highlight w:val="none"/>
          <w:lang w:eastAsia="zh-CN"/>
        </w:rPr>
        <w:t xml:space="preserve">供应商投标报价</w:t>
      </w:r>
      <w:r>
        <w:rPr>
          <w:rFonts w:hint="eastAsia" w:ascii="宋体" w:hAnsi="宋体" w:eastAsia="宋体" w:cs="Times New Roman"/>
          <w:color w:val="auto"/>
          <w:sz w:val="24"/>
          <w:highlight w:val="none"/>
          <w:rtl w:val="0"/>
          <w:lang w:val="en-US" w:eastAsia="zh-CN"/>
        </w:rPr>
        <w:t xml:space="preserve">改变采购文件（招标工程量清单）规定的暂估价、暂列金额及甲供材料价格；改变采购文件（招标工程量清单）明确列出的不可竞争费用项目或费率或计算基础的；改变采购文件提供的工程量清单的项目编码、项目名称、项目特征、计量单位和工程量的</w:t>
      </w:r>
      <w:r>
        <w:rPr>
          <w:rFonts w:hint="eastAsia" w:ascii="宋体" w:hAnsi="宋体" w:eastAsia="宋体" w:cs="Times New Roman"/>
          <w:color w:val="auto"/>
          <w:sz w:val="24"/>
          <w:highlight w:val="none"/>
        </w:rPr>
        <w:t xml:space="preserve">投标报价</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   </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（14）未参与最终报价的供应商会被系统自动判定为无效响应</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 </w:t>
      </w:r>
      <w:r/>
    </w:p>
    <w:p>
      <w:pPr>
        <w:ind w:firstLine="480"/>
        <w:keepLines w:val="0"/>
        <w:keepNext w:val="0"/>
        <w:pageBreakBefore w:val="0"/>
        <w:spacing w:line="360" w:lineRule="auto"/>
        <w:rPr>
          <w:rFonts w:hint="eastAsia" w:ascii="宋体" w:hAnsi="宋体" w:eastAsia="宋体" w:cs="Times New Roman"/>
          <w:color w:val="auto"/>
          <w:sz w:val="24"/>
          <w:highlight w:val="none"/>
        </w:rPr>
      </w:pPr>
      <w:r>
        <w:rPr>
          <w:rFonts w:hint="eastAsia" w:ascii="宋体" w:hAnsi="宋体" w:eastAsia="宋体" w:cs="Times New Roman"/>
          <w:b w:val="0"/>
          <w:bCs w:val="0"/>
          <w:color w:val="auto"/>
          <w:sz w:val="24"/>
          <w:highlight w:val="none"/>
        </w:rPr>
        <w:t xml:space="preserve">（15）</w:t>
      </w:r>
      <w:r>
        <w:rPr>
          <w:rFonts w:hint="eastAsia" w:ascii="宋体" w:hAnsi="宋体" w:eastAsia="宋体" w:cs="Times New Roman"/>
          <w:b/>
          <w:bCs/>
          <w:color w:val="auto"/>
          <w:sz w:val="24"/>
          <w:highlight w:val="none"/>
        </w:rPr>
        <w:t xml:space="preserve">符合磋商文件“第五部分  磋商及评审”中“磋商响应文件的有效性、完整性和响应程度审查”中规定的异常低价投标情形</w:t>
      </w:r>
      <w:r>
        <w:rPr>
          <w:rFonts w:hint="eastAsia" w:ascii="宋体" w:hAnsi="宋体" w:eastAsia="宋体" w:cs="楷体"/>
          <w:b/>
          <w:bCs/>
          <w:color w:val="auto"/>
          <w:sz w:val="24"/>
          <w:highlight w:val="none"/>
          <w:lang w:eastAsia="zh-CN"/>
        </w:rPr>
        <w:t xml:space="preserve">；</w:t>
      </w:r>
      <w:r/>
    </w:p>
    <w:p>
      <w:pPr>
        <w:ind w:firstLine="480"/>
        <w:spacing w:line="360" w:lineRule="auto"/>
        <w:rPr>
          <w:rFonts w:hint="eastAsia" w:ascii="宋体" w:hAnsi="宋体"/>
          <w:b/>
          <w:color w:val="auto"/>
          <w:sz w:val="24"/>
          <w:highlight w:val="none"/>
        </w:rPr>
      </w:pPr>
      <w:r>
        <w:rPr>
          <w:rFonts w:hint="eastAsia" w:ascii="宋体" w:hAnsi="宋体" w:eastAsia="宋体" w:cs="Times New Roman"/>
          <w:color w:val="auto"/>
          <w:sz w:val="24"/>
          <w:highlight w:val="none"/>
        </w:rPr>
        <w:t xml:space="preserve">（16）不符合法律、法规和磋商文件规定的其它实质性条款（须经磋商小组半数以上同意</w:t>
      </w:r>
      <w:bookmarkEnd w:id="216"/>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    </w:t>
      </w:r>
      <w:r/>
    </w:p>
    <w:p>
      <w:pPr>
        <w:pStyle w:val="1060"/>
        <w:ind w:firstLine="446"/>
        <w:keepLines w:val="0"/>
        <w:keepNext w:val="0"/>
        <w:spacing w:before="200" w:after="200" w:line="360" w:lineRule="auto"/>
        <w:tabs>
          <w:tab w:val="left" w:pos="5191" w:leader="none"/>
        </w:tabs>
        <w:rPr>
          <w:rFonts w:ascii="宋体" w:hAnsi="宋体"/>
          <w:color w:val="auto"/>
          <w:sz w:val="30"/>
          <w:highlight w:val="none"/>
        </w:rPr>
        <w:outlineLvl w:val="1"/>
      </w:pPr>
      <w:r/>
      <w:bookmarkStart w:id="217" w:name="_Toc4528"/>
      <w:r/>
      <w:bookmarkStart w:id="218" w:name="_Toc73364878"/>
      <w:r/>
      <w:bookmarkStart w:id="219" w:name="_Toc24970"/>
      <w:r/>
      <w:bookmarkStart w:id="220" w:name="_Toc14950"/>
      <w:r/>
      <w:bookmarkStart w:id="221" w:name="_Toc73365491"/>
      <w:r/>
      <w:bookmarkStart w:id="222" w:name="_Toc16600"/>
      <w:r/>
      <w:bookmarkStart w:id="223" w:name="_Toc22482"/>
      <w:r>
        <w:rPr>
          <w:rFonts w:hint="eastAsia" w:ascii="宋体" w:hAnsi="宋体"/>
          <w:color w:val="auto"/>
          <w:sz w:val="30"/>
          <w:highlight w:val="none"/>
        </w:rPr>
        <w:t xml:space="preserve">21．串通磋商的情形</w:t>
      </w:r>
      <w:bookmarkEnd w:id="217"/>
      <w:r/>
      <w:bookmarkEnd w:id="218"/>
      <w:r/>
      <w:bookmarkEnd w:id="219"/>
      <w:r/>
      <w:bookmarkEnd w:id="220"/>
      <w:r/>
      <w:bookmarkEnd w:id="221"/>
      <w:r/>
      <w:bookmarkEnd w:id="222"/>
      <w:r/>
      <w:bookmarkEnd w:id="223"/>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有下列情形之一的，视为供应商串通磋商，磋商无效：</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（1）不同供应商的响应文件由同一单位或者个人编制；</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（2）不同供应商委托同一单位或者个人办理磋商事宜；</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（3）不同供应商的响应文件载明的项目管理成员或者联系人员为同一人；</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（4）不同供应商的响应文件异常一致或者磋商报价呈规律性差异；</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（5）不同供应商的响应文件相互混装。</w:t>
      </w:r>
      <w:r/>
    </w:p>
    <w:p>
      <w:pPr>
        <w:pStyle w:val="1060"/>
        <w:ind w:firstLine="446"/>
        <w:keepLines w:val="0"/>
        <w:keepNext w:val="0"/>
        <w:spacing w:before="200" w:after="200" w:line="360" w:lineRule="auto"/>
        <w:tabs>
          <w:tab w:val="left" w:pos="5191" w:leader="none"/>
        </w:tabs>
        <w:rPr>
          <w:rFonts w:ascii="宋体" w:hAnsi="宋体"/>
          <w:color w:val="auto"/>
          <w:sz w:val="30"/>
          <w:highlight w:val="none"/>
        </w:rPr>
        <w:outlineLvl w:val="1"/>
      </w:pPr>
      <w:r/>
      <w:bookmarkStart w:id="224" w:name="_Toc73364879"/>
      <w:r/>
      <w:bookmarkStart w:id="225" w:name="_Toc3174"/>
      <w:r/>
      <w:bookmarkStart w:id="226" w:name="_Toc17170"/>
      <w:r/>
      <w:bookmarkStart w:id="227" w:name="_Toc31219"/>
      <w:r/>
      <w:bookmarkStart w:id="228" w:name="_Toc5756"/>
      <w:r/>
      <w:bookmarkStart w:id="229" w:name="_Toc73365492"/>
      <w:r/>
      <w:bookmarkStart w:id="230" w:name="_Toc10981"/>
      <w:r>
        <w:rPr>
          <w:rFonts w:hint="eastAsia" w:ascii="宋体" w:hAnsi="宋体"/>
          <w:color w:val="auto"/>
          <w:sz w:val="30"/>
          <w:highlight w:val="none"/>
        </w:rPr>
        <w:t xml:space="preserve">22．响应文件的澄清</w:t>
      </w:r>
      <w:bookmarkEnd w:id="224"/>
      <w:r/>
      <w:bookmarkEnd w:id="225"/>
      <w:r/>
      <w:bookmarkEnd w:id="226"/>
      <w:r/>
      <w:bookmarkEnd w:id="227"/>
      <w:r/>
      <w:bookmarkEnd w:id="228"/>
      <w:r/>
      <w:bookmarkEnd w:id="229"/>
      <w:r/>
      <w:bookmarkEnd w:id="230"/>
      <w:r/>
      <w:r/>
    </w:p>
    <w:p>
      <w:pPr>
        <w:ind w:firstLine="480"/>
        <w:spacing w:line="360" w:lineRule="auto"/>
        <w:rPr>
          <w:color w:val="auto"/>
          <w:highlight w:val="none"/>
        </w:rPr>
      </w:pPr>
      <w:r>
        <w:rPr>
          <w:rFonts w:hint="eastAsia" w:ascii="宋体" w:hAnsi="宋体"/>
          <w:color w:val="auto"/>
          <w:sz w:val="24"/>
          <w:highlight w:val="none"/>
        </w:rPr>
        <w:t xml:space="preserve">22.1供应商应根据磋商小组要求对相关问题进行澄清、说明或者补正，并加盖公章。供应商的澄清、说明或者补正不得超出响应文件的范围或者改变响应文件的实质性内容。</w:t>
      </w:r>
      <w:r/>
    </w:p>
    <w:p>
      <w:pPr>
        <w:pStyle w:val="1060"/>
        <w:ind w:firstLine="446"/>
        <w:keepLines w:val="0"/>
        <w:keepNext w:val="0"/>
        <w:spacing w:before="200" w:after="200" w:line="360" w:lineRule="auto"/>
        <w:tabs>
          <w:tab w:val="left" w:pos="5191" w:leader="none"/>
        </w:tabs>
        <w:rPr>
          <w:rFonts w:hint="eastAsia" w:ascii="宋体" w:hAnsi="宋体" w:eastAsia="宋体"/>
          <w:color w:val="auto"/>
          <w:sz w:val="30"/>
          <w:highlight w:val="none"/>
          <w:lang w:eastAsia="zh-CN"/>
        </w:rPr>
        <w:outlineLvl w:val="1"/>
      </w:pPr>
      <w:r/>
      <w:bookmarkStart w:id="231" w:name="_Toc16722"/>
      <w:r/>
      <w:bookmarkStart w:id="232" w:name="_Toc2985"/>
      <w:r/>
      <w:bookmarkStart w:id="233" w:name="_Toc73365493"/>
      <w:r/>
      <w:bookmarkStart w:id="234" w:name="_Toc6435"/>
      <w:r/>
      <w:bookmarkStart w:id="235" w:name="_Toc73364880"/>
      <w:r/>
      <w:bookmarkStart w:id="236" w:name="_Toc4089"/>
      <w:r/>
      <w:bookmarkStart w:id="237" w:name="_Toc5893"/>
      <w:r>
        <w:rPr>
          <w:rFonts w:hint="eastAsia" w:ascii="宋体" w:hAnsi="宋体"/>
          <w:color w:val="auto"/>
          <w:sz w:val="30"/>
          <w:highlight w:val="none"/>
        </w:rPr>
        <w:t xml:space="preserve">23．磋商</w:t>
      </w:r>
      <w:bookmarkEnd w:id="231"/>
      <w:r/>
      <w:bookmarkEnd w:id="232"/>
      <w:r/>
      <w:bookmarkEnd w:id="233"/>
      <w:r/>
      <w:bookmarkEnd w:id="234"/>
      <w:r/>
      <w:bookmarkEnd w:id="235"/>
      <w:r>
        <w:rPr>
          <w:rFonts w:hint="eastAsia" w:ascii="宋体" w:hAnsi="宋体"/>
          <w:color w:val="auto"/>
          <w:sz w:val="30"/>
          <w:highlight w:val="none"/>
          <w:lang w:eastAsia="zh-CN"/>
        </w:rPr>
        <w:t xml:space="preserve">程序</w:t>
      </w:r>
      <w:bookmarkEnd w:id="236"/>
      <w:r/>
      <w:bookmarkEnd w:id="237"/>
      <w:r/>
      <w:r/>
    </w:p>
    <w:p>
      <w:pPr>
        <w:ind w:left="1" w:firstLine="480"/>
        <w:spacing w:line="360" w:lineRule="auto"/>
        <w:rPr>
          <w:rFonts w:hint="eastAsia" w:ascii="宋体" w:hAnsi="宋体"/>
          <w:color w:val="auto"/>
          <w:sz w:val="24"/>
          <w:highlight w:val="none"/>
          <w:lang w:val="zh-CN"/>
        </w:rPr>
      </w:pPr>
      <w:r>
        <w:rPr>
          <w:rFonts w:hint="eastAsia" w:ascii="宋体" w:hAnsi="宋体"/>
          <w:color w:val="auto"/>
          <w:sz w:val="24"/>
          <w:highlight w:val="none"/>
        </w:rPr>
        <w:t xml:space="preserve">23.1</w:t>
      </w:r>
      <w:r>
        <w:rPr>
          <w:rFonts w:hint="eastAsia" w:ascii="宋体" w:hAnsi="宋体"/>
          <w:color w:val="auto"/>
          <w:sz w:val="24"/>
          <w:highlight w:val="none"/>
          <w:lang w:val="zh-CN"/>
        </w:rPr>
        <w:t xml:space="preserve"> 磋商小组审阅供应商所递交的响应文件，凡不具备资格条件的供应商不得进入磋商程序。</w:t>
      </w:r>
      <w:r/>
    </w:p>
    <w:p>
      <w:pPr>
        <w:ind w:left="1" w:firstLine="480"/>
        <w:spacing w:line="360" w:lineRule="auto"/>
        <w:rPr>
          <w:rFonts w:hint="eastAsia" w:ascii="宋体" w:hAnsi="宋体"/>
          <w:color w:val="auto"/>
          <w:sz w:val="24"/>
          <w:highlight w:val="none"/>
          <w:lang w:val="zh-CN"/>
        </w:rPr>
      </w:pPr>
      <w:r>
        <w:rPr>
          <w:rFonts w:hint="eastAsia" w:ascii="宋体" w:hAnsi="宋体"/>
          <w:color w:val="auto"/>
          <w:sz w:val="24"/>
          <w:highlight w:val="none"/>
          <w:lang w:val="en-US" w:eastAsia="zh-CN"/>
        </w:rPr>
        <w:t xml:space="preserve">23</w:t>
      </w:r>
      <w:r>
        <w:rPr>
          <w:rFonts w:hint="eastAsia" w:ascii="宋体" w:hAnsi="宋体"/>
          <w:color w:val="auto"/>
          <w:sz w:val="24"/>
          <w:highlight w:val="none"/>
          <w:lang w:val="zh-CN"/>
        </w:rPr>
        <w:t xml:space="preserve">.2 磋商小组将与通过资格审查和符合性审查的供应商分别进行磋商。磋商小组通过“苏采云”系统向供应商发出《磋商函》，供应商应当按照要求在“苏采云”系统提交《磋商响应函》并加盖电子公章。</w:t>
      </w:r>
      <w:r/>
    </w:p>
    <w:p>
      <w:pPr>
        <w:ind w:left="1" w:firstLine="480"/>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t xml:space="preserve">23.3 磋商过程中，磋商小组可以根据磋商文件和磋商情况实质性变动采购需求中的技术、服务要求以及合同草案条款，但不得变动磋商文件中的其他内容。实质性变动的内容，须经采购人代表确认。</w:t>
      </w:r>
      <w:r/>
    </w:p>
    <w:p>
      <w:pPr>
        <w:ind w:left="1" w:firstLine="480"/>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t xml:space="preserve">对磋商文件作出的实质性变动是磋商文件的有效组成部分，磋商小组应当及时以书面形式同时通知所有参加磋商的供应商。</w:t>
      </w:r>
      <w:r/>
    </w:p>
    <w:p>
      <w:pPr>
        <w:ind w:left="1" w:firstLine="480"/>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t xml:space="preserve">23.4 如磋商文件有实质性变动的，供应商应当按照磋商文件的变动情况和磋商小组的要求在苏采云系统中重新提交响应文件，并加盖电子公章。</w:t>
      </w:r>
      <w:r/>
    </w:p>
    <w:p>
      <w:pPr>
        <w:ind w:left="1" w:firstLine="480"/>
        <w:spacing w:line="360" w:lineRule="auto"/>
        <w:rPr>
          <w:rFonts w:hint="eastAsia" w:ascii="宋体" w:hAnsi="宋体"/>
          <w:color w:val="auto"/>
          <w:sz w:val="24"/>
          <w:highlight w:val="none"/>
        </w:rPr>
      </w:pPr>
      <w:r>
        <w:rPr>
          <w:rFonts w:hint="eastAsia" w:ascii="宋体" w:hAnsi="宋体"/>
          <w:color w:val="auto"/>
          <w:sz w:val="24"/>
          <w:highlight w:val="none"/>
          <w:lang w:eastAsia="zh-CN"/>
        </w:rPr>
        <w:t xml:space="preserve">23.</w:t>
      </w:r>
      <w:r>
        <w:rPr>
          <w:rFonts w:hint="eastAsia" w:ascii="宋体" w:hAnsi="宋体"/>
          <w:color w:val="auto"/>
          <w:sz w:val="24"/>
          <w:highlight w:val="none"/>
        </w:rPr>
        <w:t xml:space="preserve">5 </w:t>
      </w:r>
      <w:r>
        <w:rPr>
          <w:rFonts w:hint="eastAsia" w:ascii="宋体" w:hAnsi="宋体"/>
          <w:color w:val="auto"/>
          <w:sz w:val="24"/>
          <w:highlight w:val="none"/>
          <w:lang w:val="zh-CN"/>
        </w:rPr>
        <w:t xml:space="preserve">磋商结束后，磋商小组将在“苏采云”系统向所有实质性响应的供应商发出《最后报价要求函》及最后报价格式表，要求所有实质性响应的供应商在规定时间内提交最后报价并加盖电子公章，</w:t>
      </w:r>
      <w:r>
        <w:rPr>
          <w:rFonts w:hint="eastAsia" w:ascii="宋体" w:hAnsi="宋体"/>
          <w:color w:val="auto"/>
          <w:sz w:val="24"/>
          <w:highlight w:val="none"/>
        </w:rPr>
        <w:t xml:space="preserve">提交最后报价的供应商不得少于3家</w:t>
      </w:r>
      <w:r>
        <w:rPr>
          <w:rFonts w:hint="eastAsia" w:ascii="宋体" w:hAnsi="宋体"/>
          <w:color w:val="auto"/>
          <w:sz w:val="24"/>
          <w:highlight w:val="none"/>
          <w:lang w:val="zh-CN"/>
        </w:rPr>
        <w:t xml:space="preserve">。最后报价是供应商响应文件的有效组成部分，</w:t>
      </w:r>
      <w:r>
        <w:rPr>
          <w:rFonts w:hint="eastAsia" w:ascii="宋体" w:hAnsi="宋体"/>
          <w:color w:val="auto"/>
          <w:sz w:val="24"/>
          <w:highlight w:val="none"/>
        </w:rPr>
        <w:t xml:space="preserve">除项目扩大了供货范围，增加了采购内容、提高了技术要求外，原则上不得高于上一轮报价</w:t>
      </w:r>
      <w:r>
        <w:rPr>
          <w:rFonts w:hint="eastAsia" w:ascii="宋体" w:hAnsi="宋体"/>
          <w:color w:val="auto"/>
          <w:sz w:val="24"/>
          <w:highlight w:val="none"/>
          <w:lang w:val="zh-CN"/>
        </w:rPr>
        <w:t xml:space="preserve">。符合《政府采购竞争性磋商采购方式理暂行办法》第三条第四项及《财政部关于竞争性磋商采购方式管理暂行办法有关问题的补充通知》（财库〔2015〕124号）规定情形的，提交最后报价的供应商可以为2家。</w:t>
      </w:r>
      <w:r/>
    </w:p>
    <w:p>
      <w:pPr>
        <w:ind w:left="1" w:firstLine="480"/>
        <w:spacing w:line="360" w:lineRule="auto"/>
        <w:rPr>
          <w:rFonts w:ascii="宋体" w:hAnsi="宋体"/>
          <w:color w:val="auto"/>
          <w:sz w:val="24"/>
          <w:highlight w:val="none"/>
        </w:rPr>
      </w:pPr>
      <w:r>
        <w:rPr>
          <w:rFonts w:hint="eastAsia" w:ascii="宋体" w:hAnsi="宋体"/>
          <w:color w:val="auto"/>
          <w:sz w:val="24"/>
          <w:highlight w:val="none"/>
          <w:lang w:eastAsia="zh-CN"/>
        </w:rPr>
        <w:t xml:space="preserve">23.</w:t>
      </w:r>
      <w:r>
        <w:rPr>
          <w:rFonts w:hint="eastAsia" w:ascii="宋体" w:hAnsi="宋体"/>
          <w:color w:val="auto"/>
          <w:sz w:val="24"/>
          <w:highlight w:val="none"/>
        </w:rPr>
        <w:t xml:space="preserve">6 供应商未在磋商小组规定的时间内在</w:t>
      </w:r>
      <w:r>
        <w:rPr>
          <w:rFonts w:hint="eastAsia" w:ascii="宋体" w:hAnsi="宋体"/>
          <w:color w:val="auto"/>
          <w:sz w:val="24"/>
          <w:highlight w:val="none"/>
          <w:lang w:val="zh-CN"/>
        </w:rPr>
        <w:t xml:space="preserve">“苏采云”</w:t>
      </w:r>
      <w:r>
        <w:rPr>
          <w:rFonts w:hint="eastAsia" w:ascii="宋体" w:hAnsi="宋体"/>
          <w:color w:val="auto"/>
          <w:sz w:val="24"/>
          <w:highlight w:val="none"/>
        </w:rPr>
        <w:t xml:space="preserve">系统中提交最后报价的视为放弃磋商，其响应文件按无效响应处理。已提交响应文件的供应商，在提交最后报价之前，可以根据磋商情况退出磋商，并在</w:t>
      </w:r>
      <w:r>
        <w:rPr>
          <w:rFonts w:hint="eastAsia" w:ascii="宋体" w:hAnsi="宋体"/>
          <w:color w:val="auto"/>
          <w:sz w:val="24"/>
          <w:highlight w:val="none"/>
          <w:lang w:val="zh-CN"/>
        </w:rPr>
        <w:t xml:space="preserve">“苏采云”</w:t>
      </w:r>
      <w:r>
        <w:rPr>
          <w:rFonts w:hint="eastAsia" w:ascii="宋体" w:hAnsi="宋体"/>
          <w:color w:val="auto"/>
          <w:sz w:val="24"/>
          <w:highlight w:val="none"/>
        </w:rPr>
        <w:t xml:space="preserve">系统中提交加盖电子公章的《退出磋商函》。</w:t>
      </w:r>
      <w:r/>
    </w:p>
    <w:p>
      <w:pPr>
        <w:pStyle w:val="1060"/>
        <w:ind w:firstLine="446"/>
        <w:keepLines w:val="0"/>
        <w:keepNext w:val="0"/>
        <w:spacing w:before="200" w:after="200" w:line="360" w:lineRule="auto"/>
        <w:tabs>
          <w:tab w:val="left" w:pos="5191" w:leader="none"/>
        </w:tabs>
        <w:rPr>
          <w:rFonts w:ascii="宋体" w:hAnsi="宋体"/>
          <w:color w:val="auto"/>
          <w:sz w:val="30"/>
          <w:highlight w:val="none"/>
        </w:rPr>
        <w:outlineLvl w:val="1"/>
      </w:pPr>
      <w:r/>
      <w:bookmarkStart w:id="238" w:name="_Toc5435"/>
      <w:r/>
      <w:bookmarkStart w:id="239" w:name="_Toc73365495"/>
      <w:r/>
      <w:bookmarkStart w:id="240" w:name="_Toc24888"/>
      <w:r/>
      <w:bookmarkStart w:id="241" w:name="_Toc24898"/>
      <w:r/>
      <w:bookmarkStart w:id="242" w:name="_Toc4261"/>
      <w:r/>
      <w:bookmarkStart w:id="243" w:name="_Toc12369"/>
      <w:r/>
      <w:bookmarkStart w:id="244" w:name="_Toc73364882"/>
      <w:r>
        <w:rPr>
          <w:rFonts w:hint="eastAsia" w:ascii="宋体" w:hAnsi="宋体"/>
          <w:color w:val="auto"/>
          <w:sz w:val="30"/>
          <w:highlight w:val="none"/>
        </w:rPr>
        <w:t xml:space="preserve">2</w:t>
      </w:r>
      <w:r>
        <w:rPr>
          <w:rFonts w:hint="eastAsia" w:ascii="宋体" w:hAnsi="宋体"/>
          <w:color w:val="auto"/>
          <w:sz w:val="30"/>
          <w:highlight w:val="none"/>
          <w:lang w:val="en-US" w:eastAsia="zh-CN"/>
        </w:rPr>
        <w:t xml:space="preserve">4</w:t>
      </w:r>
      <w:r>
        <w:rPr>
          <w:rFonts w:hint="eastAsia" w:ascii="宋体" w:hAnsi="宋体"/>
          <w:color w:val="auto"/>
          <w:sz w:val="30"/>
          <w:highlight w:val="none"/>
        </w:rPr>
        <w:t xml:space="preserve">．</w:t>
      </w:r>
      <w:r>
        <w:rPr>
          <w:rFonts w:ascii="宋体" w:hAnsi="宋体"/>
          <w:color w:val="auto"/>
          <w:sz w:val="30"/>
          <w:highlight w:val="none"/>
        </w:rPr>
        <w:t xml:space="preserve">竞争性磋商</w:t>
      </w:r>
      <w:r>
        <w:rPr>
          <w:rFonts w:hint="eastAsia" w:ascii="宋体" w:hAnsi="宋体"/>
          <w:color w:val="auto"/>
          <w:sz w:val="30"/>
          <w:highlight w:val="none"/>
        </w:rPr>
        <w:t xml:space="preserve">特殊情况处理</w:t>
      </w:r>
      <w:bookmarkEnd w:id="238"/>
      <w:r/>
      <w:bookmarkEnd w:id="239"/>
      <w:r/>
      <w:bookmarkEnd w:id="240"/>
      <w:r/>
      <w:bookmarkEnd w:id="241"/>
      <w:r/>
      <w:bookmarkEnd w:id="242"/>
      <w:r/>
      <w:bookmarkEnd w:id="243"/>
      <w:r/>
      <w:bookmarkEnd w:id="244"/>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.1</w:t>
      </w:r>
      <w:r>
        <w:rPr>
          <w:rFonts w:ascii="宋体" w:hAnsi="宋体"/>
          <w:color w:val="auto"/>
          <w:sz w:val="24"/>
          <w:highlight w:val="none"/>
        </w:rPr>
        <w:t xml:space="preserve">出现下列情形之一的，应当终止竞争性磋商采购活动，发布项目终止公告并说明原因，重新开展采购活动：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因情况变化，不再符合规定的竞争性磋商采购方式适用情形的；</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出现影响采购公正的违法、违规行为的</w:t>
      </w:r>
      <w:r>
        <w:rPr>
          <w:rFonts w:hint="eastAsia"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（3）除《政府采购竞争性磋商采购方式管理暂行办法》第三条第四项规定的情形外，在采购过程中符合要求的供应商或者报价未超过采购预算的供应商不足3家的。</w:t>
      </w:r>
      <w:r/>
    </w:p>
    <w:p>
      <w:pPr>
        <w:ind w:firstLine="480"/>
        <w:spacing w:line="360" w:lineRule="auto"/>
        <w:rPr>
          <w:color w:val="auto"/>
          <w:highlight w:val="none"/>
        </w:rPr>
      </w:pPr>
      <w:r>
        <w:rPr>
          <w:rFonts w:hint="eastAsia" w:ascii="宋体" w:hAnsi="宋体" w:cs="Times New Roman"/>
          <w:color w:val="auto"/>
          <w:sz w:val="24"/>
          <w:highlight w:val="none"/>
        </w:rPr>
        <w:t xml:space="preserve">2</w:t>
      </w:r>
      <w:r>
        <w:rPr>
          <w:rFonts w:hint="eastAsia" w:ascii="宋体" w:hAnsi="宋体" w:cs="Times New Roman"/>
          <w:color w:val="auto"/>
          <w:sz w:val="24"/>
          <w:highlight w:val="none"/>
          <w:lang w:val="en-US" w:eastAsia="zh-CN"/>
        </w:rPr>
        <w:t xml:space="preserve">4</w:t>
      </w:r>
      <w:r>
        <w:rPr>
          <w:rFonts w:hint="eastAsia" w:ascii="宋体" w:hAnsi="宋体" w:cs="Times New Roman"/>
          <w:color w:val="auto"/>
          <w:sz w:val="24"/>
          <w:highlight w:val="none"/>
        </w:rPr>
        <w:t xml:space="preserve">.2</w:t>
      </w:r>
      <w:r>
        <w:rPr>
          <w:rFonts w:hint="eastAsia" w:ascii="宋体" w:hAnsi="宋体"/>
          <w:color w:val="auto"/>
          <w:sz w:val="24"/>
          <w:highlight w:val="none"/>
        </w:rPr>
        <w:t xml:space="preserve">因重大变故，采购任务取消的则该磋商活动取消，采购人应当将取消理由通知所有供应商。</w:t>
      </w:r>
      <w:r/>
    </w:p>
    <w:p>
      <w:pPr>
        <w:pStyle w:val="1059"/>
        <w:rPr>
          <w:rFonts w:ascii="宋体" w:hAnsi="宋体" w:eastAsia="宋体"/>
          <w:color w:val="auto"/>
          <w:sz w:val="32"/>
          <w:highlight w:val="none"/>
        </w:rPr>
        <w:outlineLvl w:val="0"/>
      </w:pPr>
      <w:r/>
      <w:bookmarkStart w:id="245" w:name="_Toc28330"/>
      <w:r/>
      <w:bookmarkStart w:id="246" w:name="_Toc73365496"/>
      <w:r/>
      <w:bookmarkStart w:id="247" w:name="_Toc26495"/>
      <w:r/>
      <w:bookmarkStart w:id="248" w:name="_Toc73364883"/>
      <w:r>
        <w:rPr>
          <w:rFonts w:hint="eastAsia" w:ascii="宋体" w:hAnsi="宋体" w:eastAsia="宋体"/>
          <w:color w:val="auto"/>
          <w:sz w:val="32"/>
          <w:highlight w:val="none"/>
        </w:rPr>
        <w:t xml:space="preserve">五、确定成交结果</w:t>
      </w:r>
      <w:bookmarkEnd w:id="245"/>
      <w:r/>
      <w:bookmarkEnd w:id="246"/>
      <w:r/>
      <w:bookmarkEnd w:id="247"/>
      <w:r/>
      <w:bookmarkEnd w:id="248"/>
      <w:r/>
      <w:r/>
    </w:p>
    <w:p>
      <w:pPr>
        <w:pStyle w:val="1060"/>
        <w:ind w:firstLine="446"/>
        <w:keepLines w:val="0"/>
        <w:keepNext w:val="0"/>
        <w:spacing w:before="200" w:after="200" w:line="360" w:lineRule="auto"/>
        <w:tabs>
          <w:tab w:val="left" w:pos="5191" w:leader="none"/>
        </w:tabs>
        <w:rPr>
          <w:rFonts w:hint="eastAsia" w:ascii="宋体" w:hAnsi="宋体"/>
          <w:color w:val="auto"/>
          <w:sz w:val="30"/>
          <w:highlight w:val="none"/>
        </w:rPr>
        <w:outlineLvl w:val="1"/>
      </w:pPr>
      <w:r/>
      <w:bookmarkStart w:id="249" w:name="_Toc31493"/>
      <w:r/>
      <w:bookmarkStart w:id="250" w:name="_Toc4568"/>
      <w:r/>
      <w:bookmarkStart w:id="251" w:name="_Toc73364884"/>
      <w:r/>
      <w:bookmarkStart w:id="252" w:name="_Toc21481"/>
      <w:r/>
      <w:bookmarkStart w:id="253" w:name="_Toc26551"/>
      <w:r/>
      <w:bookmarkStart w:id="254" w:name="_Toc10"/>
      <w:r/>
      <w:bookmarkStart w:id="255" w:name="_Toc73365497"/>
      <w:r>
        <w:rPr>
          <w:rFonts w:hint="eastAsia" w:ascii="宋体" w:hAnsi="宋体"/>
          <w:color w:val="auto"/>
          <w:sz w:val="30"/>
          <w:highlight w:val="none"/>
        </w:rPr>
        <w:t xml:space="preserve">2</w:t>
      </w:r>
      <w:r>
        <w:rPr>
          <w:rFonts w:hint="eastAsia" w:ascii="宋体" w:hAnsi="宋体"/>
          <w:color w:val="auto"/>
          <w:sz w:val="30"/>
          <w:highlight w:val="none"/>
          <w:lang w:val="en-US" w:eastAsia="zh-CN"/>
        </w:rPr>
        <w:t xml:space="preserve">5</w:t>
      </w:r>
      <w:r>
        <w:rPr>
          <w:rFonts w:hint="eastAsia" w:ascii="宋体" w:hAnsi="宋体"/>
          <w:color w:val="auto"/>
          <w:sz w:val="30"/>
          <w:highlight w:val="none"/>
        </w:rPr>
        <w:t xml:space="preserve">．确定成交供应商</w:t>
      </w:r>
      <w:bookmarkEnd w:id="249"/>
      <w:r/>
      <w:bookmarkEnd w:id="250"/>
      <w:r/>
      <w:bookmarkEnd w:id="251"/>
      <w:r/>
      <w:bookmarkEnd w:id="252"/>
      <w:r/>
      <w:bookmarkEnd w:id="253"/>
      <w:r/>
      <w:bookmarkEnd w:id="254"/>
      <w:r/>
      <w:bookmarkEnd w:id="255"/>
      <w:r/>
      <w:r/>
    </w:p>
    <w:p>
      <w:pPr>
        <w:ind w:firstLine="480"/>
        <w:spacing w:line="360" w:lineRule="auto"/>
        <w:rPr>
          <w:rFonts w:hint="eastAsia" w:ascii="宋体" w:hAnsi="宋体" w:eastAsia="宋体" w:cs="Times New Roman"/>
          <w:color w:val="auto"/>
          <w:sz w:val="24"/>
          <w:highlight w:val="none"/>
        </w:rPr>
      </w:pPr>
      <w:r/>
      <w:bookmarkStart w:id="256" w:name="EB3fe0db93f0354614add263878fac6db4"/>
      <w:r>
        <w:rPr>
          <w:rFonts w:hint="eastAsia" w:ascii="宋体" w:hAnsi="宋体" w:eastAsia="宋体" w:cs="Times New Roman"/>
          <w:color w:val="auto"/>
          <w:sz w:val="24"/>
          <w:highlight w:val="none"/>
        </w:rPr>
        <w:t xml:space="preserve">2</w:t>
      </w:r>
      <w:r>
        <w:rPr>
          <w:rFonts w:hint="eastAsia" w:ascii="宋体" w:hAnsi="宋体" w:cs="Times New Roman"/>
          <w:color w:val="auto"/>
          <w:sz w:val="24"/>
          <w:highlight w:val="none"/>
          <w:lang w:val="en-US" w:eastAsia="zh-CN"/>
        </w:rPr>
        <w:t xml:space="preserve">5</w:t>
      </w:r>
      <w:r>
        <w:rPr>
          <w:rFonts w:hint="eastAsia" w:ascii="宋体" w:hAnsi="宋体" w:eastAsia="宋体" w:cs="Times New Roman"/>
          <w:color w:val="auto"/>
          <w:sz w:val="24"/>
          <w:highlight w:val="none"/>
        </w:rPr>
        <w:t xml:space="preserve">.1采购人从评审报告提出的成交候选供应商中，按照排序由高到低的原则确定成交供应商。采购人授权评标委员会直接确定中标候选人排序第一的为中标人。</w:t>
      </w:r>
      <w:bookmarkEnd w:id="256"/>
      <w:r/>
      <w:r/>
    </w:p>
    <w:p>
      <w:pPr>
        <w:pStyle w:val="1059"/>
        <w:rPr>
          <w:rFonts w:hint="eastAsia" w:ascii="宋体" w:hAnsi="宋体" w:eastAsia="宋体"/>
          <w:color w:val="auto"/>
          <w:sz w:val="32"/>
          <w:highlight w:val="none"/>
        </w:rPr>
        <w:outlineLvl w:val="0"/>
      </w:pPr>
      <w:r/>
      <w:bookmarkStart w:id="257" w:name="_Toc18008"/>
      <w:r/>
      <w:bookmarkStart w:id="258" w:name="_Toc73364885"/>
      <w:r/>
      <w:bookmarkStart w:id="259" w:name="_Toc20526"/>
      <w:r/>
      <w:bookmarkStart w:id="260" w:name="_Toc73365498"/>
      <w:r>
        <w:rPr>
          <w:rFonts w:hint="eastAsia" w:ascii="宋体" w:hAnsi="宋体" w:eastAsia="宋体"/>
          <w:color w:val="auto"/>
          <w:sz w:val="32"/>
          <w:highlight w:val="none"/>
        </w:rPr>
        <w:t xml:space="preserve">六、授予合同</w:t>
      </w:r>
      <w:bookmarkEnd w:id="257"/>
      <w:r/>
      <w:bookmarkEnd w:id="258"/>
      <w:r/>
      <w:bookmarkEnd w:id="259"/>
      <w:r/>
      <w:bookmarkEnd w:id="260"/>
      <w:r/>
      <w:r/>
    </w:p>
    <w:p>
      <w:pPr>
        <w:pStyle w:val="1060"/>
        <w:ind w:firstLine="446"/>
        <w:keepLines w:val="0"/>
        <w:keepNext w:val="0"/>
        <w:spacing w:before="200" w:after="200" w:line="360" w:lineRule="auto"/>
        <w:tabs>
          <w:tab w:val="left" w:pos="5191" w:leader="none"/>
        </w:tabs>
        <w:rPr>
          <w:rFonts w:hint="eastAsia" w:ascii="宋体" w:hAnsi="宋体"/>
          <w:color w:val="auto"/>
          <w:sz w:val="30"/>
          <w:highlight w:val="none"/>
        </w:rPr>
        <w:outlineLvl w:val="1"/>
      </w:pPr>
      <w:r/>
      <w:bookmarkStart w:id="261" w:name="_Toc12469"/>
      <w:r/>
      <w:bookmarkStart w:id="262" w:name="_Toc5669"/>
      <w:r/>
      <w:bookmarkStart w:id="263" w:name="_Toc26546"/>
      <w:r/>
      <w:bookmarkStart w:id="264" w:name="_Toc6716"/>
      <w:r/>
      <w:bookmarkStart w:id="265" w:name="_Toc73365499"/>
      <w:r/>
      <w:bookmarkStart w:id="266" w:name="_Toc73364886"/>
      <w:r/>
      <w:bookmarkStart w:id="267" w:name="_Toc4886"/>
      <w:r>
        <w:rPr>
          <w:rFonts w:hint="eastAsia" w:ascii="宋体" w:hAnsi="宋体"/>
          <w:color w:val="auto"/>
          <w:sz w:val="30"/>
          <w:highlight w:val="none"/>
        </w:rPr>
        <w:t xml:space="preserve">2</w:t>
      </w:r>
      <w:r>
        <w:rPr>
          <w:rFonts w:hint="eastAsia" w:ascii="宋体" w:hAnsi="宋体"/>
          <w:color w:val="auto"/>
          <w:sz w:val="30"/>
          <w:highlight w:val="none"/>
          <w:lang w:val="en-US" w:eastAsia="zh-CN"/>
        </w:rPr>
        <w:t xml:space="preserve">6</w:t>
      </w:r>
      <w:r>
        <w:rPr>
          <w:rFonts w:hint="eastAsia" w:ascii="宋体" w:hAnsi="宋体"/>
          <w:color w:val="auto"/>
          <w:sz w:val="30"/>
          <w:highlight w:val="none"/>
        </w:rPr>
        <w:t xml:space="preserve">．磋商组织方接受和拒绝任何或所有响应的权利</w:t>
      </w:r>
      <w:bookmarkEnd w:id="261"/>
      <w:r/>
      <w:bookmarkEnd w:id="262"/>
      <w:r/>
      <w:bookmarkEnd w:id="263"/>
      <w:r/>
      <w:bookmarkEnd w:id="264"/>
      <w:r/>
      <w:bookmarkEnd w:id="265"/>
      <w:r/>
      <w:bookmarkEnd w:id="266"/>
      <w:r/>
      <w:bookmarkEnd w:id="267"/>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rPr>
        <w:t xml:space="preserve">.1为维护国家和社会公共利益，磋商组织方保留在授标之前任何时候接受或拒绝任何供应商成交的权利，且对受影响的供应商不承担任何责任。</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rPr>
        <w:t xml:space="preserve">.2因不可抗力或成交供应商不能履约等情形，磋商组织方保留与其他候选供应商签订合同的权利。</w:t>
      </w:r>
      <w:r/>
    </w:p>
    <w:p>
      <w:pPr>
        <w:pStyle w:val="1060"/>
        <w:ind w:firstLine="446"/>
        <w:keepLines w:val="0"/>
        <w:keepNext w:val="0"/>
        <w:spacing w:before="200" w:after="200" w:line="360" w:lineRule="auto"/>
        <w:tabs>
          <w:tab w:val="left" w:pos="5191" w:leader="none"/>
        </w:tabs>
        <w:rPr>
          <w:rFonts w:hint="eastAsia" w:ascii="宋体" w:hAnsi="宋体"/>
          <w:color w:val="auto"/>
          <w:sz w:val="30"/>
          <w:highlight w:val="none"/>
        </w:rPr>
        <w:outlineLvl w:val="1"/>
      </w:pPr>
      <w:r/>
      <w:bookmarkStart w:id="268" w:name="_Toc12105"/>
      <w:r/>
      <w:bookmarkStart w:id="269" w:name="_Toc15396"/>
      <w:r/>
      <w:bookmarkStart w:id="270" w:name="_Toc73364887"/>
      <w:r/>
      <w:bookmarkStart w:id="271" w:name="_Toc21973"/>
      <w:r/>
      <w:bookmarkStart w:id="272" w:name="_Toc18538"/>
      <w:r/>
      <w:bookmarkStart w:id="273" w:name="_Toc73365500"/>
      <w:r/>
      <w:bookmarkStart w:id="274" w:name="_Toc395"/>
      <w:r>
        <w:rPr>
          <w:rFonts w:hint="eastAsia" w:ascii="宋体" w:hAnsi="宋体"/>
          <w:color w:val="auto"/>
          <w:sz w:val="30"/>
          <w:highlight w:val="none"/>
        </w:rPr>
        <w:t xml:space="preserve">2</w:t>
      </w:r>
      <w:r>
        <w:rPr>
          <w:rFonts w:hint="eastAsia" w:ascii="宋体" w:hAnsi="宋体"/>
          <w:color w:val="auto"/>
          <w:sz w:val="30"/>
          <w:highlight w:val="none"/>
          <w:lang w:val="en-US" w:eastAsia="zh-CN"/>
        </w:rPr>
        <w:t xml:space="preserve">7</w:t>
      </w:r>
      <w:r>
        <w:rPr>
          <w:rFonts w:hint="eastAsia" w:ascii="宋体" w:hAnsi="宋体"/>
          <w:color w:val="auto"/>
          <w:sz w:val="30"/>
          <w:highlight w:val="none"/>
        </w:rPr>
        <w:t xml:space="preserve">．成交通知书</w:t>
      </w:r>
      <w:bookmarkEnd w:id="268"/>
      <w:r/>
      <w:bookmarkEnd w:id="269"/>
      <w:r/>
      <w:bookmarkEnd w:id="270"/>
      <w:r/>
      <w:bookmarkEnd w:id="271"/>
      <w:r/>
      <w:bookmarkEnd w:id="272"/>
      <w:r/>
      <w:bookmarkEnd w:id="273"/>
      <w:r/>
      <w:bookmarkEnd w:id="274"/>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w:t>
      </w:r>
      <w:r>
        <w:rPr>
          <w:rFonts w:hint="eastAsia" w:ascii="宋体" w:hAnsi="宋体" w:cs="Times New Roman"/>
          <w:color w:val="auto"/>
          <w:sz w:val="24"/>
          <w:highlight w:val="none"/>
          <w:lang w:val="en-US" w:eastAsia="zh-CN"/>
        </w:rPr>
        <w:t xml:space="preserve">7</w:t>
      </w:r>
      <w:r>
        <w:rPr>
          <w:rFonts w:hint="eastAsia" w:ascii="宋体" w:hAnsi="宋体" w:eastAsia="宋体" w:cs="Times New Roman"/>
          <w:color w:val="auto"/>
          <w:sz w:val="24"/>
          <w:highlight w:val="none"/>
        </w:rPr>
        <w:t xml:space="preserve">.1在磋商响应有效期期满之前,磋商组织方将以书面形式通知成交供应商，成交供应商在收到成交通知书后，须立即以书面形式回复磋商组织方，确认成交通知书已收，并同意接受。</w:t>
      </w:r>
      <w:r/>
    </w:p>
    <w:p>
      <w:pPr>
        <w:ind w:firstLine="480"/>
        <w:spacing w:line="360" w:lineRule="auto"/>
        <w:rPr>
          <w:rFonts w:hint="eastAsia" w:ascii="宋体" w:hAnsi="宋体"/>
          <w:color w:val="auto"/>
          <w:sz w:val="24"/>
          <w:highlight w:val="none"/>
        </w:rPr>
      </w:pPr>
      <w:r>
        <w:rPr>
          <w:rFonts w:hint="eastAsia" w:ascii="宋体" w:hAnsi="宋体" w:eastAsia="宋体" w:cs="Times New Roman"/>
          <w:color w:val="auto"/>
          <w:sz w:val="24"/>
          <w:highlight w:val="none"/>
        </w:rPr>
        <w:t xml:space="preserve">2</w:t>
      </w:r>
      <w:r>
        <w:rPr>
          <w:rFonts w:hint="eastAsia" w:ascii="宋体" w:hAnsi="宋体" w:cs="Times New Roman"/>
          <w:color w:val="auto"/>
          <w:sz w:val="24"/>
          <w:highlight w:val="none"/>
          <w:lang w:val="en-US" w:eastAsia="zh-CN"/>
        </w:rPr>
        <w:t xml:space="preserve">7</w:t>
      </w:r>
      <w:r>
        <w:rPr>
          <w:rFonts w:hint="eastAsia" w:ascii="宋体" w:hAnsi="宋体" w:eastAsia="宋体" w:cs="Times New Roman"/>
          <w:color w:val="auto"/>
          <w:sz w:val="24"/>
          <w:highlight w:val="none"/>
        </w:rPr>
        <w:t xml:space="preserve">.2成交通知书发出后，采购人不得违法改变成交结果，成交供应商无正当理由不得放弃成交。</w:t>
      </w:r>
      <w:r/>
    </w:p>
    <w:p>
      <w:pPr>
        <w:pStyle w:val="1060"/>
        <w:ind w:firstLine="446"/>
        <w:keepLines w:val="0"/>
        <w:keepNext w:val="0"/>
        <w:spacing w:before="200" w:after="200" w:line="360" w:lineRule="auto"/>
        <w:tabs>
          <w:tab w:val="left" w:pos="5191" w:leader="none"/>
        </w:tabs>
        <w:rPr>
          <w:rFonts w:hint="eastAsia" w:ascii="宋体" w:hAnsi="宋体"/>
          <w:color w:val="auto"/>
          <w:sz w:val="30"/>
          <w:highlight w:val="none"/>
        </w:rPr>
        <w:outlineLvl w:val="1"/>
      </w:pPr>
      <w:r/>
      <w:bookmarkStart w:id="275" w:name="_Toc5326"/>
      <w:r/>
      <w:bookmarkStart w:id="276" w:name="_Toc6378"/>
      <w:r/>
      <w:bookmarkStart w:id="277" w:name="_Toc28161"/>
      <w:r/>
      <w:bookmarkStart w:id="278" w:name="_Toc15077"/>
      <w:r/>
      <w:bookmarkStart w:id="279" w:name="_Toc73365501"/>
      <w:r/>
      <w:bookmarkStart w:id="280" w:name="_Toc16506"/>
      <w:r/>
      <w:bookmarkStart w:id="281" w:name="_Toc73364888"/>
      <w:r>
        <w:rPr>
          <w:rFonts w:hint="eastAsia" w:ascii="宋体" w:hAnsi="宋体"/>
          <w:color w:val="auto"/>
          <w:sz w:val="30"/>
          <w:highlight w:val="none"/>
        </w:rPr>
        <w:t xml:space="preserve">2</w:t>
      </w:r>
      <w:r>
        <w:rPr>
          <w:rFonts w:hint="eastAsia" w:ascii="宋体" w:hAnsi="宋体"/>
          <w:color w:val="auto"/>
          <w:sz w:val="30"/>
          <w:highlight w:val="none"/>
          <w:lang w:val="en-US" w:eastAsia="zh-CN"/>
        </w:rPr>
        <w:t xml:space="preserve">8</w:t>
      </w:r>
      <w:r>
        <w:rPr>
          <w:rFonts w:hint="eastAsia" w:ascii="宋体" w:hAnsi="宋体"/>
          <w:color w:val="auto"/>
          <w:sz w:val="30"/>
          <w:highlight w:val="none"/>
        </w:rPr>
        <w:t xml:space="preserve">．签订合同</w:t>
      </w:r>
      <w:bookmarkEnd w:id="275"/>
      <w:r/>
      <w:bookmarkEnd w:id="276"/>
      <w:r/>
      <w:bookmarkEnd w:id="277"/>
      <w:r/>
      <w:bookmarkEnd w:id="278"/>
      <w:r/>
      <w:bookmarkEnd w:id="279"/>
      <w:r/>
      <w:bookmarkEnd w:id="280"/>
      <w:r/>
      <w:bookmarkEnd w:id="281"/>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w:t>
      </w:r>
      <w:r>
        <w:rPr>
          <w:rFonts w:hint="eastAsia" w:ascii="宋体" w:hAnsi="宋体" w:cs="Times New Roman"/>
          <w:color w:val="auto"/>
          <w:sz w:val="24"/>
          <w:highlight w:val="none"/>
          <w:lang w:val="en-US" w:eastAsia="zh-CN"/>
        </w:rPr>
        <w:t xml:space="preserve">8</w:t>
      </w:r>
      <w:r>
        <w:rPr>
          <w:rFonts w:hint="eastAsia" w:ascii="宋体" w:hAnsi="宋体" w:eastAsia="宋体" w:cs="Times New Roman"/>
          <w:color w:val="auto"/>
          <w:sz w:val="24"/>
          <w:highlight w:val="none"/>
        </w:rPr>
        <w:t xml:space="preserve">.1采购人应当自成交通知书发出之日起</w:t>
      </w:r>
      <w:bookmarkStart w:id="282" w:name="EB51d9b032aa7249af80d45424dadc155d"/>
      <w:r>
        <w:rPr>
          <w:rFonts w:hint="eastAsia" w:ascii="宋体" w:hAnsi="宋体" w:eastAsia="宋体" w:cs="Times New Roman"/>
          <w:color w:val="auto"/>
          <w:sz w:val="24"/>
          <w:highlight w:val="none"/>
        </w:rPr>
        <w:t xml:space="preserve">15日</w:t>
      </w:r>
      <w:bookmarkEnd w:id="282"/>
      <w:r>
        <w:rPr>
          <w:rFonts w:hint="eastAsia" w:ascii="宋体" w:hAnsi="宋体" w:eastAsia="宋体" w:cs="Times New Roman"/>
          <w:color w:val="auto"/>
          <w:sz w:val="24"/>
          <w:highlight w:val="none"/>
        </w:rPr>
        <w:t xml:space="preserve">内，按照磋商文件、成交供应商磋商响应文件以及磋商过程中确定的事项，与成交供应商签订政府采购合同。采购人不得向成交人提出任何不合理的要求作为签订合同的条件。</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w:t>
      </w:r>
      <w:r>
        <w:rPr>
          <w:rFonts w:hint="eastAsia" w:ascii="宋体" w:hAnsi="宋体" w:cs="Times New Roman"/>
          <w:color w:val="auto"/>
          <w:sz w:val="24"/>
          <w:highlight w:val="none"/>
          <w:lang w:val="en-US" w:eastAsia="zh-CN"/>
        </w:rPr>
        <w:t xml:space="preserve">8</w:t>
      </w:r>
      <w:r>
        <w:rPr>
          <w:rFonts w:hint="eastAsia" w:ascii="宋体" w:hAnsi="宋体" w:eastAsia="宋体" w:cs="Times New Roman"/>
          <w:color w:val="auto"/>
          <w:sz w:val="24"/>
          <w:highlight w:val="none"/>
        </w:rPr>
        <w:t xml:space="preserve">.2政府采购合同应当包括采购人与成交人的名称和住所、标的、数量、质量、价款或者报酬、履行期限及地点和方式、验收要求、违约责任、解决争议的方法等内容。</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w:t>
      </w:r>
      <w:r>
        <w:rPr>
          <w:rFonts w:hint="eastAsia" w:ascii="宋体" w:hAnsi="宋体" w:cs="Times New Roman"/>
          <w:color w:val="auto"/>
          <w:sz w:val="24"/>
          <w:highlight w:val="none"/>
          <w:lang w:val="en-US" w:eastAsia="zh-CN"/>
        </w:rPr>
        <w:t xml:space="preserve">8</w:t>
      </w:r>
      <w:r>
        <w:rPr>
          <w:rFonts w:hint="eastAsia" w:ascii="宋体" w:hAnsi="宋体" w:eastAsia="宋体" w:cs="Times New Roman"/>
          <w:color w:val="auto"/>
          <w:sz w:val="24"/>
          <w:highlight w:val="none"/>
        </w:rPr>
        <w:t xml:space="preserve">.3合同履行中，采购人需追加与合同标的相同的服务时，在不改变合同其他条款的前提下，可以与成交人协商签订补充合同，但所有补充合同的采购金额不得超过原合同采购金额的百分之十。</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w:t>
      </w:r>
      <w:r>
        <w:rPr>
          <w:rFonts w:hint="eastAsia" w:ascii="宋体" w:hAnsi="宋体" w:cs="Times New Roman"/>
          <w:color w:val="auto"/>
          <w:sz w:val="24"/>
          <w:highlight w:val="none"/>
          <w:lang w:val="en-US" w:eastAsia="zh-CN"/>
        </w:rPr>
        <w:t xml:space="preserve">8</w:t>
      </w:r>
      <w:r>
        <w:rPr>
          <w:rFonts w:hint="eastAsia" w:ascii="宋体" w:hAnsi="宋体" w:eastAsia="宋体" w:cs="Times New Roman"/>
          <w:color w:val="auto"/>
          <w:sz w:val="24"/>
          <w:highlight w:val="none"/>
        </w:rPr>
        <w:t xml:space="preserve">.4采购结束后，采购人若由于各种客观原因，必须对采购项目所牵涉的货物和服务进行适当的减少时，在双方协商一致的前提下，可以按照磋商采购时的价格水平做相应的调减，并据此签订补充合同。</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w:t>
      </w:r>
      <w:r>
        <w:rPr>
          <w:rFonts w:hint="eastAsia" w:ascii="宋体" w:hAnsi="宋体" w:cs="Times New Roman"/>
          <w:color w:val="auto"/>
          <w:sz w:val="24"/>
          <w:highlight w:val="none"/>
          <w:lang w:val="en-US" w:eastAsia="zh-CN"/>
        </w:rPr>
        <w:t xml:space="preserve">8</w:t>
      </w:r>
      <w:r>
        <w:rPr>
          <w:rFonts w:hint="eastAsia" w:ascii="宋体" w:hAnsi="宋体" w:eastAsia="宋体" w:cs="Times New Roman"/>
          <w:color w:val="auto"/>
          <w:sz w:val="24"/>
          <w:highlight w:val="none"/>
        </w:rPr>
        <w:t xml:space="preserve">.5采购人与成交人应当根据合同的约定依法履行合同义务。政府采购合同的履行、违约责任和解决争议的方法等适用</w:t>
      </w:r>
      <w:bookmarkStart w:id="283" w:name="EB756a2e5eaf4942b0afe0c5074e4df86a"/>
      <w:r>
        <w:rPr>
          <w:rFonts w:hint="eastAsia" w:ascii="宋体" w:hAnsi="宋体" w:eastAsia="宋体" w:cs="Times New Roman"/>
          <w:color w:val="auto"/>
          <w:sz w:val="24"/>
          <w:highlight w:val="none"/>
        </w:rPr>
        <w:t xml:space="preserve">《中华人民共和国民法典》</w:t>
      </w:r>
      <w:bookmarkEnd w:id="283"/>
      <w:r>
        <w:rPr>
          <w:rFonts w:hint="eastAsia" w:ascii="宋体" w:hAnsi="宋体" w:eastAsia="宋体" w:cs="Times New Roman"/>
          <w:color w:val="auto"/>
          <w:sz w:val="24"/>
          <w:highlight w:val="none"/>
        </w:rPr>
        <w:t xml:space="preserve">。</w:t>
      </w:r>
      <w:r/>
    </w:p>
    <w:p>
      <w:pPr>
        <w:pStyle w:val="1060"/>
        <w:ind w:firstLine="446"/>
        <w:keepLines w:val="0"/>
        <w:keepNext w:val="0"/>
        <w:spacing w:before="200" w:after="200" w:line="360" w:lineRule="auto"/>
        <w:tabs>
          <w:tab w:val="left" w:pos="5191" w:leader="none"/>
        </w:tabs>
        <w:rPr>
          <w:rFonts w:hint="eastAsia"/>
          <w:color w:val="auto"/>
          <w:highlight w:val="none"/>
        </w:rPr>
        <w:outlineLvl w:val="1"/>
      </w:pPr>
      <w:r/>
      <w:bookmarkStart w:id="284" w:name="_Toc5450"/>
      <w:r/>
      <w:bookmarkStart w:id="285" w:name="_Toc17280"/>
      <w:r/>
      <w:bookmarkStart w:id="286" w:name="_Toc13196"/>
      <w:r/>
      <w:bookmarkStart w:id="287" w:name="_Toc73364889"/>
      <w:r/>
      <w:bookmarkStart w:id="288" w:name="_Toc73365502"/>
      <w:r/>
      <w:bookmarkStart w:id="289" w:name="_Toc17287"/>
      <w:r/>
      <w:bookmarkStart w:id="290" w:name="_Toc187"/>
      <w:r>
        <w:rPr>
          <w:rFonts w:hint="eastAsia" w:ascii="宋体" w:hAnsi="宋体"/>
          <w:color w:val="auto"/>
          <w:sz w:val="30"/>
          <w:highlight w:val="none"/>
          <w:lang w:val="en-US" w:eastAsia="zh-CN"/>
        </w:rPr>
        <w:t xml:space="preserve">29</w:t>
      </w:r>
      <w:r>
        <w:rPr>
          <w:rFonts w:hint="eastAsia" w:ascii="宋体" w:hAnsi="宋体"/>
          <w:color w:val="auto"/>
          <w:sz w:val="30"/>
          <w:highlight w:val="none"/>
        </w:rPr>
        <w:t xml:space="preserve">．履约保证金</w:t>
      </w:r>
      <w:bookmarkEnd w:id="284"/>
      <w:r/>
      <w:bookmarkEnd w:id="285"/>
      <w:r/>
      <w:bookmarkEnd w:id="286"/>
      <w:r/>
      <w:bookmarkEnd w:id="287"/>
      <w:r/>
      <w:bookmarkEnd w:id="288"/>
      <w:r/>
      <w:bookmarkEnd w:id="289"/>
      <w:r/>
      <w:bookmarkEnd w:id="290"/>
      <w:r/>
      <w:r/>
    </w:p>
    <w:p>
      <w:pPr>
        <w:pStyle w:val="875"/>
        <w:numPr>
          <w:ilvl w:val="1"/>
          <w:numId w:val="0"/>
        </w:numPr>
        <w:ind w:firstLine="480"/>
        <w:jc w:val="left"/>
        <w:spacing w:line="360" w:lineRule="auto"/>
        <w:rPr>
          <w:rFonts w:hint="eastAsia" w:ascii="宋体" w:hAnsi="宋体" w:eastAsia="宋体"/>
          <w:color w:val="auto"/>
          <w:sz w:val="24"/>
          <w:highlight w:val="none"/>
        </w:rPr>
      </w:pP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本项目不收取履约保证金</w:t>
      </w:r>
      <w:r>
        <w:rPr>
          <w:rFonts w:hint="eastAsia" w:ascii="宋体" w:hAnsi="宋体"/>
          <w:color w:val="auto"/>
          <w:sz w:val="24"/>
          <w:highlight w:val="none"/>
          <w:lang w:eastAsia="zh-CN"/>
        </w:rPr>
        <w:t xml:space="preserve">。</w:t>
      </w:r>
      <w:r/>
    </w:p>
    <w:p>
      <w:pPr>
        <w:pStyle w:val="875"/>
        <w:numPr>
          <w:ilvl w:val="1"/>
          <w:numId w:val="0"/>
        </w:num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本项目中标供应商应提交合同金额</w:t>
      </w:r>
      <w:r>
        <w:rPr>
          <w:rFonts w:hint="eastAsia" w:ascii="宋体" w:hAnsi="宋体"/>
          <w:color w:val="auto"/>
          <w:sz w:val="24"/>
          <w:highlight w:val="none"/>
          <w:lang w:val="en-US" w:eastAsia="zh-CN"/>
        </w:rPr>
        <w:t xml:space="preserve">10</w:t>
      </w:r>
      <w:r>
        <w:rPr>
          <w:rFonts w:hint="eastAsia" w:ascii="宋体" w:hAnsi="宋体"/>
          <w:color w:val="auto"/>
          <w:sz w:val="24"/>
          <w:highlight w:val="none"/>
        </w:rPr>
        <w:t xml:space="preserve">%的履约保证金（不得超过政府采购合同金额的10%），履约保证金应以支票、汇票、本票、保函、保险保单等非现金形式缴纳或提交。</w:t>
      </w:r>
      <w:r/>
    </w:p>
    <w:p>
      <w:pPr>
        <w:pStyle w:val="875"/>
        <w:numPr>
          <w:ilvl w:val="1"/>
          <w:numId w:val="0"/>
        </w:num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pStyle w:val="875"/>
        <w:numPr>
          <w:ilvl w:val="1"/>
          <w:numId w:val="0"/>
        </w:num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履约保证金退还的条件： </w:t>
      </w:r>
      <w:r/>
    </w:p>
    <w:p>
      <w:pPr>
        <w:pStyle w:val="875"/>
        <w:numPr>
          <w:ilvl w:val="1"/>
          <w:numId w:val="0"/>
        </w:num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货物类项目，项目验收合格，出具验收报告及履约保证金收据申请退付；</w:t>
      </w:r>
      <w:r/>
    </w:p>
    <w:p>
      <w:pPr>
        <w:pStyle w:val="875"/>
        <w:numPr>
          <w:ilvl w:val="1"/>
          <w:numId w:val="0"/>
        </w:num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履约保证金退还时间：采购单位收到投标人退付申请后5个工作日内退还；</w:t>
      </w:r>
      <w:r/>
    </w:p>
    <w:p>
      <w:pPr>
        <w:pStyle w:val="875"/>
        <w:numPr>
          <w:ilvl w:val="1"/>
          <w:numId w:val="0"/>
        </w:num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履约保证金不予退还情形：除不可抗力外，投标人不履行与采购人订立的采购合同的，履约保证金不予退还，给采购人造成的损失超过履约保证金数额的，还应当对超过部分予以赔偿；</w:t>
      </w:r>
      <w:r/>
    </w:p>
    <w:p>
      <w:pPr>
        <w:pStyle w:val="875"/>
        <w:numPr>
          <w:ilvl w:val="1"/>
          <w:numId w:val="0"/>
        </w:num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逾期退还履约保证金的违约责任：除应当退还履约保证金外，还应当按中国人民银行同期贷款基准利率上浮20％后的利率支付超期资金占用费，但因投标人自身原因导致无法及时退还的除外。</w:t>
      </w:r>
      <w:r/>
    </w:p>
    <w:p>
      <w:pPr>
        <w:pStyle w:val="875"/>
        <w:numPr>
          <w:ilvl w:val="1"/>
          <w:numId w:val="0"/>
        </w:num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支持和鼓励中标人自愿使用履约（保函）保险代替缴纳履约保证金。省财政厅已上线政府采购电子履约保函（保险）平台，平台可通过域名 www.jsdzbh.com 直接访问，也可通过江苏省政府采购网、“苏采云”系统链接访问。</w:t>
      </w:r>
      <w:r/>
    </w:p>
    <w:p>
      <w:pPr>
        <w:pStyle w:val="1059"/>
        <w:rPr>
          <w:rFonts w:ascii="宋体" w:hAnsi="宋体" w:eastAsia="宋体"/>
          <w:color w:val="auto"/>
          <w:sz w:val="32"/>
          <w:highlight w:val="none"/>
        </w:rPr>
        <w:outlineLvl w:val="0"/>
      </w:pPr>
      <w:r/>
      <w:bookmarkStart w:id="291" w:name="_Toc73364890"/>
      <w:r/>
      <w:bookmarkStart w:id="292" w:name="_Toc12337"/>
      <w:r/>
      <w:bookmarkStart w:id="293" w:name="_Toc73365503"/>
      <w:r/>
      <w:bookmarkStart w:id="294" w:name="_Toc28105"/>
      <w:r>
        <w:rPr>
          <w:rFonts w:hint="eastAsia" w:ascii="宋体" w:hAnsi="宋体" w:eastAsia="宋体"/>
          <w:color w:val="auto"/>
          <w:sz w:val="32"/>
          <w:highlight w:val="none"/>
        </w:rPr>
        <w:t xml:space="preserve">七、询问、质疑、投诉</w:t>
      </w:r>
      <w:bookmarkEnd w:id="291"/>
      <w:r/>
      <w:bookmarkEnd w:id="292"/>
      <w:r/>
      <w:bookmarkEnd w:id="293"/>
      <w:r/>
      <w:bookmarkEnd w:id="294"/>
      <w:r/>
      <w:r/>
    </w:p>
    <w:p>
      <w:pPr>
        <w:pStyle w:val="1060"/>
        <w:ind w:firstLine="446"/>
        <w:keepLines w:val="0"/>
        <w:keepNext w:val="0"/>
        <w:spacing w:before="200" w:after="200" w:line="360" w:lineRule="auto"/>
        <w:tabs>
          <w:tab w:val="left" w:pos="5191" w:leader="none"/>
        </w:tabs>
        <w:rPr>
          <w:rFonts w:ascii="宋体" w:hAnsi="宋体"/>
          <w:color w:val="auto"/>
          <w:sz w:val="30"/>
          <w:highlight w:val="none"/>
        </w:rPr>
        <w:outlineLvl w:val="1"/>
      </w:pPr>
      <w:r/>
      <w:bookmarkStart w:id="295" w:name="_Toc73364891"/>
      <w:r/>
      <w:bookmarkStart w:id="296" w:name="_Toc5829"/>
      <w:r/>
      <w:bookmarkStart w:id="297" w:name="_Toc7263"/>
      <w:r/>
      <w:bookmarkStart w:id="298" w:name="_Toc29838"/>
      <w:r/>
      <w:bookmarkStart w:id="299" w:name="_Toc73365504"/>
      <w:r/>
      <w:bookmarkStart w:id="300" w:name="_Toc26856"/>
      <w:r/>
      <w:bookmarkStart w:id="301" w:name="_Toc21687"/>
      <w:r>
        <w:rPr>
          <w:rFonts w:hint="eastAsia" w:ascii="宋体" w:hAnsi="宋体"/>
          <w:color w:val="auto"/>
          <w:sz w:val="30"/>
          <w:highlight w:val="none"/>
        </w:rPr>
        <w:t xml:space="preserve">3</w:t>
      </w:r>
      <w:r>
        <w:rPr>
          <w:rFonts w:hint="eastAsia" w:ascii="宋体" w:hAnsi="宋体"/>
          <w:color w:val="auto"/>
          <w:sz w:val="30"/>
          <w:highlight w:val="none"/>
          <w:lang w:val="en-US" w:eastAsia="zh-CN"/>
        </w:rPr>
        <w:t xml:space="preserve">0</w:t>
      </w:r>
      <w:r>
        <w:rPr>
          <w:rFonts w:hint="eastAsia" w:ascii="宋体" w:hAnsi="宋体"/>
          <w:color w:val="auto"/>
          <w:sz w:val="30"/>
          <w:highlight w:val="none"/>
        </w:rPr>
        <w:t xml:space="preserve">．询问</w:t>
      </w:r>
      <w:bookmarkEnd w:id="295"/>
      <w:r/>
      <w:bookmarkEnd w:id="296"/>
      <w:r/>
      <w:bookmarkEnd w:id="297"/>
      <w:r/>
      <w:bookmarkEnd w:id="298"/>
      <w:r/>
      <w:bookmarkEnd w:id="299"/>
      <w:r/>
      <w:bookmarkEnd w:id="300"/>
      <w:r/>
      <w:bookmarkEnd w:id="301"/>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供应商对磋商活动事项有疑问的，可以向采购人或磋商组织方提出询问，采购人或磋商组织方将依法作出答复，但答复的内容不得涉及商业秘密。</w:t>
      </w:r>
      <w:r/>
    </w:p>
    <w:p>
      <w:pPr>
        <w:pStyle w:val="1060"/>
        <w:ind w:firstLine="446"/>
        <w:keepLines w:val="0"/>
        <w:keepNext w:val="0"/>
        <w:spacing w:before="200" w:after="200" w:line="360" w:lineRule="auto"/>
        <w:tabs>
          <w:tab w:val="left" w:pos="5191" w:leader="none"/>
        </w:tabs>
        <w:rPr>
          <w:rFonts w:ascii="宋体" w:hAnsi="宋体"/>
          <w:color w:val="auto"/>
          <w:sz w:val="30"/>
          <w:highlight w:val="none"/>
        </w:rPr>
        <w:outlineLvl w:val="1"/>
      </w:pPr>
      <w:r/>
      <w:bookmarkStart w:id="302" w:name="_Toc15998"/>
      <w:r/>
      <w:bookmarkStart w:id="303" w:name="_Toc16142"/>
      <w:r/>
      <w:bookmarkStart w:id="304" w:name="_Toc73364892"/>
      <w:r/>
      <w:bookmarkStart w:id="305" w:name="_Toc14530"/>
      <w:r/>
      <w:bookmarkStart w:id="306" w:name="_Toc25135"/>
      <w:r/>
      <w:bookmarkStart w:id="307" w:name="_Toc6002"/>
      <w:r/>
      <w:bookmarkStart w:id="308" w:name="_Toc73365505"/>
      <w:r>
        <w:rPr>
          <w:rFonts w:hint="eastAsia" w:ascii="宋体" w:hAnsi="宋体"/>
          <w:color w:val="auto"/>
          <w:sz w:val="30"/>
          <w:highlight w:val="none"/>
        </w:rPr>
        <w:t xml:space="preserve">3</w:t>
      </w:r>
      <w:r>
        <w:rPr>
          <w:rFonts w:hint="eastAsia" w:ascii="宋体" w:hAnsi="宋体"/>
          <w:color w:val="auto"/>
          <w:sz w:val="30"/>
          <w:highlight w:val="none"/>
          <w:lang w:val="en-US" w:eastAsia="zh-CN"/>
        </w:rPr>
        <w:t xml:space="preserve">1</w:t>
      </w:r>
      <w:r>
        <w:rPr>
          <w:rFonts w:hint="eastAsia" w:ascii="宋体" w:hAnsi="宋体"/>
          <w:color w:val="auto"/>
          <w:sz w:val="30"/>
          <w:highlight w:val="none"/>
        </w:rPr>
        <w:t xml:space="preserve">．质疑</w:t>
      </w:r>
      <w:bookmarkEnd w:id="302"/>
      <w:r/>
      <w:bookmarkEnd w:id="303"/>
      <w:r/>
      <w:bookmarkEnd w:id="304"/>
      <w:r/>
      <w:bookmarkEnd w:id="305"/>
      <w:r/>
      <w:bookmarkEnd w:id="306"/>
      <w:r/>
      <w:bookmarkEnd w:id="307"/>
      <w:r/>
      <w:bookmarkEnd w:id="308"/>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rPr>
        <w:t xml:space="preserve">.1提出质疑的供应商应当是参与所质疑项目采购活动的供应商。供应商认为磋商文件、采购过程和成交结果使自己的合法权益受到损害的，可以在知道或者应知其权益受到损害之日起七个工作日内，将质疑文件原件送达采购人，同时送达一份至磋商组织方。</w:t>
      </w:r>
      <w:bookmarkStart w:id="309" w:name="EBe57b2086e1964f6c9a98adb43196769d"/>
      <w:r>
        <w:rPr>
          <w:rFonts w:hint="eastAsia" w:ascii="宋体" w:hAnsi="宋体" w:eastAsia="宋体" w:cs="Times New Roman"/>
          <w:color w:val="auto"/>
          <w:sz w:val="24"/>
          <w:highlight w:val="none"/>
        </w:rPr>
        <w:t xml:space="preserve"> </w:t>
      </w:r>
      <w:bookmarkEnd w:id="309"/>
      <w:r/>
      <w:bookmarkStart w:id="310" w:name="EB14c12432eda944b6b81906a07b050baa"/>
      <w:r>
        <w:rPr>
          <w:rFonts w:hint="eastAsia" w:ascii="宋体" w:hAnsi="宋体" w:eastAsia="宋体" w:cs="Times New Roman"/>
          <w:color w:val="auto"/>
          <w:sz w:val="24"/>
          <w:highlight w:val="none"/>
        </w:rPr>
        <w:t xml:space="preserve"> </w:t>
      </w:r>
      <w:bookmarkEnd w:id="310"/>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以上规定的供应商应知其权益受到损害之日，是指：</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（1）对可以质疑的磋商文件提出质疑的，为收到磋商文件之日或者磋商文件公告期限届满之日；</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（2）对采购过程提出质疑的，为各采购程序环节结束之日；</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（3）对成交结果提出质疑的，为结果公告期限届满之日。</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rPr>
        <w:t xml:space="preserve">.2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磋商组织方将提请财政部门将其列入不良行为记录名单，并依法予以处罚。</w:t>
      </w:r>
      <w:r/>
    </w:p>
    <w:p>
      <w:pPr>
        <w:ind w:firstLine="480"/>
        <w:spacing w:line="360" w:lineRule="auto"/>
        <w:rPr>
          <w:rFonts w:ascii="宋体" w:hAnsi="宋体"/>
          <w:b/>
          <w:color w:val="auto"/>
          <w:sz w:val="24"/>
          <w:highlight w:val="none"/>
        </w:rPr>
      </w:pPr>
      <w:r>
        <w:rPr>
          <w:rFonts w:hint="eastAsia" w:ascii="宋体" w:hAnsi="宋体" w:eastAsia="宋体" w:cs="Times New Roman"/>
          <w:color w:val="auto"/>
          <w:sz w:val="24"/>
          <w:highlight w:val="none"/>
        </w:rPr>
        <w:t xml:space="preserve">3</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rPr>
        <w:t xml:space="preserve">.3供应商应当在法定质疑期内一次性提出针对同一采购程序环节的质疑。供应商如在法定期限内对同一采购程序环节提出多次质疑的，将只对供应商第一次质疑作出答复。</w:t>
      </w:r>
      <w:r>
        <w:rPr>
          <w:rFonts w:hint="eastAsia" w:ascii="宋体" w:hAnsi="宋体"/>
          <w:b/>
          <w:color w:val="auto"/>
          <w:sz w:val="24"/>
          <w:highlight w:val="none"/>
        </w:rPr>
        <w:t xml:space="preserve">供应商如对采购需求提出质疑，除向采购人递交质疑文件外，同时向磋商组织方递交质疑文件，采购人负责处理和答复涉及采购需求的质疑内容。</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1</w:t>
      </w:r>
      <w:r>
        <w:rPr>
          <w:rFonts w:hint="eastAsia" w:ascii="宋体" w:hAnsi="宋体"/>
          <w:color w:val="auto"/>
          <w:sz w:val="24"/>
          <w:highlight w:val="none"/>
        </w:rPr>
        <w:t xml:space="preserve">.4采购人或磋商组织方在收到供应商的书面质疑后将及时组织调查核实，在七个工作日内作出答复，并以书面或在网站公告形式通知质疑供应商和其他有关供应商，答复的内容不涉及商业秘密。</w:t>
      </w:r>
      <w:r/>
    </w:p>
    <w:p>
      <w:pPr>
        <w:pStyle w:val="1060"/>
        <w:ind w:firstLine="446"/>
        <w:keepLines w:val="0"/>
        <w:keepNext w:val="0"/>
        <w:spacing w:before="200" w:after="200" w:line="360" w:lineRule="auto"/>
        <w:tabs>
          <w:tab w:val="left" w:pos="5191" w:leader="none"/>
        </w:tabs>
        <w:rPr>
          <w:rFonts w:ascii="宋体" w:hAnsi="宋体"/>
          <w:color w:val="auto"/>
          <w:sz w:val="30"/>
          <w:highlight w:val="none"/>
        </w:rPr>
        <w:outlineLvl w:val="1"/>
      </w:pPr>
      <w:r/>
      <w:bookmarkStart w:id="311" w:name="_Toc73364893"/>
      <w:r/>
      <w:bookmarkStart w:id="312" w:name="_Toc23714"/>
      <w:r/>
      <w:bookmarkStart w:id="313" w:name="_Toc29916"/>
      <w:r/>
      <w:bookmarkStart w:id="314" w:name="_Toc28906"/>
      <w:r/>
      <w:bookmarkStart w:id="315" w:name="_Toc73365506"/>
      <w:r/>
      <w:bookmarkStart w:id="316" w:name="_Toc20851"/>
      <w:r/>
      <w:bookmarkStart w:id="317" w:name="_Toc3334"/>
      <w:r>
        <w:rPr>
          <w:rFonts w:hint="eastAsia" w:ascii="宋体" w:hAnsi="宋体"/>
          <w:color w:val="auto"/>
          <w:sz w:val="30"/>
          <w:highlight w:val="none"/>
        </w:rPr>
        <w:t xml:space="preserve">3</w:t>
      </w:r>
      <w:r>
        <w:rPr>
          <w:rFonts w:hint="eastAsia" w:ascii="宋体" w:hAnsi="宋体"/>
          <w:color w:val="auto"/>
          <w:sz w:val="30"/>
          <w:highlight w:val="none"/>
          <w:lang w:val="en-US" w:eastAsia="zh-CN"/>
        </w:rPr>
        <w:t xml:space="preserve">2</w:t>
      </w:r>
      <w:r>
        <w:rPr>
          <w:rFonts w:hint="eastAsia" w:ascii="宋体" w:hAnsi="宋体"/>
          <w:color w:val="auto"/>
          <w:sz w:val="30"/>
          <w:highlight w:val="none"/>
        </w:rPr>
        <w:t xml:space="preserve">．投诉</w:t>
      </w:r>
      <w:bookmarkEnd w:id="311"/>
      <w:r/>
      <w:bookmarkEnd w:id="312"/>
      <w:r/>
      <w:bookmarkEnd w:id="313"/>
      <w:r/>
      <w:bookmarkEnd w:id="314"/>
      <w:r/>
      <w:bookmarkEnd w:id="315"/>
      <w:r/>
      <w:bookmarkEnd w:id="316"/>
      <w:r/>
      <w:bookmarkEnd w:id="317"/>
      <w:r/>
      <w:r/>
    </w:p>
    <w:p>
      <w:pPr>
        <w:ind w:firstLine="480"/>
        <w:spacing w:line="360" w:lineRule="auto"/>
        <w:rPr>
          <w:color w:val="auto"/>
          <w:highlight w:val="none"/>
        </w:rPr>
      </w:pPr>
      <w:r>
        <w:rPr>
          <w:rFonts w:hint="eastAsia" w:ascii="宋体" w:hAnsi="宋体"/>
          <w:color w:val="auto"/>
          <w:sz w:val="24"/>
          <w:highlight w:val="none"/>
        </w:rPr>
        <w:t xml:space="preserve">质疑供应商对采购人、磋商组织方的答复不满意，或者采购人、磋商组织方未在规定的时间内作出答复的，可以在答复期满后十五个工作日内向采购项目同级财政部门投诉。</w:t>
      </w:r>
      <w:r/>
    </w:p>
    <w:p>
      <w:pPr>
        <w:pStyle w:val="1059"/>
        <w:rPr>
          <w:rFonts w:ascii="宋体" w:hAnsi="宋体" w:eastAsia="宋体"/>
          <w:color w:val="auto"/>
          <w:sz w:val="32"/>
          <w:highlight w:val="none"/>
        </w:rPr>
        <w:outlineLvl w:val="0"/>
      </w:pPr>
      <w:r/>
      <w:bookmarkStart w:id="318" w:name="_Toc48"/>
      <w:r/>
      <w:bookmarkStart w:id="319" w:name="_Toc73365507"/>
      <w:r/>
      <w:bookmarkStart w:id="320" w:name="_Toc1451"/>
      <w:r/>
      <w:bookmarkStart w:id="321" w:name="_Toc73364894"/>
      <w:r>
        <w:rPr>
          <w:rFonts w:hint="eastAsia" w:ascii="宋体" w:hAnsi="宋体" w:eastAsia="宋体"/>
          <w:color w:val="auto"/>
          <w:sz w:val="32"/>
          <w:highlight w:val="none"/>
        </w:rPr>
        <w:t xml:space="preserve">八、诚实信用和解释权</w:t>
      </w:r>
      <w:bookmarkEnd w:id="318"/>
      <w:r/>
      <w:bookmarkEnd w:id="319"/>
      <w:r/>
      <w:bookmarkEnd w:id="320"/>
      <w:r/>
      <w:bookmarkEnd w:id="321"/>
      <w:r/>
      <w:r/>
    </w:p>
    <w:p>
      <w:pPr>
        <w:pStyle w:val="1060"/>
        <w:ind w:firstLine="446"/>
        <w:keepLines w:val="0"/>
        <w:keepNext w:val="0"/>
        <w:spacing w:before="200" w:after="200" w:line="360" w:lineRule="auto"/>
        <w:tabs>
          <w:tab w:val="left" w:pos="5191" w:leader="none"/>
        </w:tabs>
        <w:rPr>
          <w:rFonts w:ascii="宋体" w:hAnsi="宋体"/>
          <w:color w:val="auto"/>
          <w:sz w:val="30"/>
          <w:highlight w:val="none"/>
        </w:rPr>
        <w:outlineLvl w:val="1"/>
      </w:pPr>
      <w:r/>
      <w:bookmarkStart w:id="322" w:name="_Toc333"/>
      <w:r/>
      <w:bookmarkStart w:id="323" w:name="_Toc5005"/>
      <w:r/>
      <w:bookmarkStart w:id="324" w:name="_Toc19006"/>
      <w:r/>
      <w:bookmarkStart w:id="325" w:name="_Toc73364895"/>
      <w:r/>
      <w:bookmarkStart w:id="326" w:name="_Toc14517"/>
      <w:r/>
      <w:bookmarkStart w:id="327" w:name="_Toc14612"/>
      <w:r/>
      <w:bookmarkStart w:id="328" w:name="_Toc73365508"/>
      <w:r>
        <w:rPr>
          <w:rFonts w:hint="eastAsia" w:ascii="宋体" w:hAnsi="宋体"/>
          <w:color w:val="auto"/>
          <w:sz w:val="30"/>
          <w:highlight w:val="none"/>
        </w:rPr>
        <w:t xml:space="preserve">3</w:t>
      </w:r>
      <w:r>
        <w:rPr>
          <w:rFonts w:hint="eastAsia" w:ascii="宋体" w:hAnsi="宋体"/>
          <w:color w:val="auto"/>
          <w:sz w:val="30"/>
          <w:highlight w:val="none"/>
          <w:lang w:val="en-US" w:eastAsia="zh-CN"/>
        </w:rPr>
        <w:t xml:space="preserve">3</w:t>
      </w:r>
      <w:r>
        <w:rPr>
          <w:rFonts w:hint="eastAsia" w:ascii="宋体" w:hAnsi="宋体"/>
          <w:color w:val="auto"/>
          <w:sz w:val="30"/>
          <w:highlight w:val="none"/>
        </w:rPr>
        <w:t xml:space="preserve">．诚实信用</w:t>
      </w:r>
      <w:bookmarkEnd w:id="322"/>
      <w:r/>
      <w:bookmarkEnd w:id="323"/>
      <w:r/>
      <w:bookmarkEnd w:id="324"/>
      <w:r/>
      <w:bookmarkEnd w:id="325"/>
      <w:r/>
      <w:bookmarkEnd w:id="326"/>
      <w:r/>
      <w:bookmarkEnd w:id="327"/>
      <w:r/>
      <w:bookmarkEnd w:id="328"/>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.1供应商之间不得相互串通磋商报价，不得妨碍其他供应商的公平竞争，不得损害采购人和其他供应商的合法权益。</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.2供应商不得以向磋商组织方工作人员、磋商小组成员行贿或者采取其他不正当手段谋取成交。经查实供应商有此行为的，将在“</w:t>
      </w:r>
      <w:r>
        <w:rPr>
          <w:rFonts w:hint="eastAsia" w:ascii="宋体" w:hAnsi="宋体"/>
          <w:color w:val="auto"/>
          <w:sz w:val="24"/>
          <w:highlight w:val="none"/>
          <w:lang w:eastAsia="zh-CN"/>
        </w:rPr>
        <w:t xml:space="preserve">江苏省政府采购网</w:t>
      </w:r>
      <w:r>
        <w:rPr>
          <w:rFonts w:hint="eastAsia" w:ascii="宋体" w:hAnsi="宋体"/>
          <w:color w:val="auto"/>
          <w:sz w:val="24"/>
          <w:highlight w:val="none"/>
        </w:rPr>
        <w:t xml:space="preserve">”网站公告，政府采购管理部门将供应商列入不良行为记录名单，按照政府采购有关规定处理。</w:t>
      </w:r>
      <w:r/>
    </w:p>
    <w:p>
      <w:pPr>
        <w:ind w:firstLine="480"/>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33</w:t>
      </w:r>
      <w:r>
        <w:rPr>
          <w:rFonts w:hint="eastAsia" w:ascii="宋体" w:hAnsi="宋体"/>
          <w:color w:val="auto"/>
          <w:sz w:val="24"/>
          <w:highlight w:val="none"/>
        </w:rPr>
        <w:t xml:space="preserve">.3供应商不得虚假承诺，否则，按照提供虚假材料谋取中标/成交处理。</w:t>
      </w:r>
      <w:r/>
    </w:p>
    <w:p>
      <w:pPr>
        <w:ind w:left="2" w:firstLine="480"/>
        <w:spacing w:line="360" w:lineRule="auto"/>
        <w:rPr>
          <w:rFonts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3</w:t>
      </w:r>
      <w:r>
        <w:rPr>
          <w:rFonts w:ascii="宋体" w:hAnsi="宋体"/>
          <w:color w:val="auto"/>
          <w:sz w:val="24"/>
          <w:highlight w:val="none"/>
        </w:rPr>
        <w:t xml:space="preserve">.4供应商应自觉遵守</w:t>
      </w:r>
      <w:r>
        <w:rPr>
          <w:rFonts w:hint="eastAsia" w:ascii="宋体" w:hAnsi="宋体"/>
          <w:color w:val="auto"/>
          <w:sz w:val="24"/>
          <w:highlight w:val="none"/>
        </w:rPr>
        <w:t xml:space="preserve">磋商</w:t>
      </w:r>
      <w:r>
        <w:rPr>
          <w:rFonts w:ascii="宋体" w:hAnsi="宋体"/>
          <w:color w:val="auto"/>
          <w:sz w:val="24"/>
          <w:highlight w:val="none"/>
        </w:rPr>
        <w:t xml:space="preserve">纪律，扰乱</w:t>
      </w:r>
      <w:r>
        <w:rPr>
          <w:rFonts w:hint="eastAsia" w:ascii="宋体" w:hAnsi="宋体"/>
          <w:color w:val="auto"/>
          <w:sz w:val="24"/>
          <w:highlight w:val="none"/>
        </w:rPr>
        <w:t xml:space="preserve">磋商</w:t>
      </w:r>
      <w:r>
        <w:rPr>
          <w:rFonts w:ascii="宋体" w:hAnsi="宋体"/>
          <w:color w:val="auto"/>
          <w:sz w:val="24"/>
          <w:highlight w:val="none"/>
        </w:rPr>
        <w:t xml:space="preserve">现场秩序的，属于失信行为，根据《江苏省政府采购供应商监督管理暂行办法》，失信行为将被记入供应商诚信档案。</w:t>
      </w:r>
      <w:r/>
    </w:p>
    <w:p>
      <w:pPr>
        <w:ind w:left="2" w:firstLine="480"/>
        <w:jc w:val="left"/>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33</w:t>
      </w:r>
      <w:r>
        <w:rPr>
          <w:rFonts w:ascii="宋体" w:hAnsi="宋体"/>
          <w:color w:val="auto"/>
          <w:sz w:val="24"/>
          <w:highlight w:val="none"/>
        </w:rPr>
        <w:t xml:space="preserve">.5</w:t>
      </w:r>
      <w:r>
        <w:rPr>
          <w:rFonts w:hint="eastAsia" w:ascii="宋体" w:hAnsi="宋体"/>
          <w:color w:val="auto"/>
          <w:sz w:val="24"/>
          <w:highlight w:val="none"/>
        </w:rPr>
        <w:t xml:space="preserve">根据《财政部关于在政府采购活动中查询及使用信息记录有关问题的通知》（财库〔2016〕125号）、江苏省财政厅《关于做好政府采购信用信息查询使用及登记等工作的通知》（苏财购〔2016〕50号）等文件精神，采购人在项目资格审查时对参加本项目的各供应商进行信用记录查询，信用记录查询渠道为“信用中国”网站（www.creditchina.gov.cn ）、中国政府采购网（www.ccgp.gov.cn ）、“信用江苏”网站（http</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//credit.jiangsu.gov.cn/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1060"/>
        <w:ind w:firstLine="446"/>
        <w:keepLines w:val="0"/>
        <w:keepNext w:val="0"/>
        <w:spacing w:before="200" w:after="200" w:line="360" w:lineRule="auto"/>
        <w:tabs>
          <w:tab w:val="left" w:pos="5191" w:leader="none"/>
        </w:tabs>
        <w:rPr>
          <w:rFonts w:ascii="宋体" w:hAnsi="宋体"/>
          <w:color w:val="auto"/>
          <w:sz w:val="30"/>
          <w:highlight w:val="none"/>
        </w:rPr>
        <w:outlineLvl w:val="1"/>
      </w:pPr>
      <w:r/>
      <w:bookmarkStart w:id="329" w:name="_Toc29271"/>
      <w:r/>
      <w:bookmarkStart w:id="330" w:name="_Toc73364896"/>
      <w:r/>
      <w:bookmarkStart w:id="331" w:name="_Toc28505"/>
      <w:r/>
      <w:bookmarkStart w:id="332" w:name="_Toc29266"/>
      <w:r/>
      <w:bookmarkStart w:id="333" w:name="_Toc73365509"/>
      <w:r/>
      <w:bookmarkStart w:id="334" w:name="_Toc1836"/>
      <w:r/>
      <w:bookmarkStart w:id="335" w:name="_Toc6765"/>
      <w:r>
        <w:rPr>
          <w:rFonts w:hint="eastAsia" w:ascii="宋体" w:hAnsi="宋体"/>
          <w:color w:val="auto"/>
          <w:sz w:val="30"/>
          <w:highlight w:val="none"/>
        </w:rPr>
        <w:t xml:space="preserve">3</w:t>
      </w:r>
      <w:r>
        <w:rPr>
          <w:rFonts w:hint="eastAsia" w:ascii="宋体" w:hAnsi="宋体"/>
          <w:color w:val="auto"/>
          <w:sz w:val="30"/>
          <w:highlight w:val="none"/>
          <w:lang w:val="en-US" w:eastAsia="zh-CN"/>
        </w:rPr>
        <w:t xml:space="preserve">4</w:t>
      </w:r>
      <w:r>
        <w:rPr>
          <w:rFonts w:hint="eastAsia" w:ascii="宋体" w:hAnsi="宋体"/>
          <w:color w:val="auto"/>
          <w:sz w:val="30"/>
          <w:highlight w:val="none"/>
        </w:rPr>
        <w:t xml:space="preserve">．解释权</w:t>
      </w:r>
      <w:bookmarkEnd w:id="329"/>
      <w:r/>
      <w:bookmarkEnd w:id="330"/>
      <w:r/>
      <w:bookmarkEnd w:id="331"/>
      <w:r/>
      <w:bookmarkEnd w:id="332"/>
      <w:r/>
      <w:bookmarkEnd w:id="333"/>
      <w:r/>
      <w:bookmarkEnd w:id="334"/>
      <w:r/>
      <w:bookmarkEnd w:id="335"/>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.1除相关法律、法规规定外，本磋商文件的解释权归</w:t>
      </w:r>
      <w:r>
        <w:rPr>
          <w:rFonts w:hint="eastAsia" w:ascii="宋体" w:hAnsi="宋体"/>
          <w:color w:val="auto"/>
          <w:sz w:val="24"/>
          <w:highlight w:val="none"/>
          <w:lang w:eastAsia="zh-CN"/>
        </w:rPr>
        <w:t xml:space="preserve">江苏万信项目管理有限公司 </w:t>
      </w:r>
      <w:r>
        <w:rPr>
          <w:rFonts w:hint="eastAsia" w:ascii="宋体" w:hAnsi="宋体"/>
          <w:color w:val="auto"/>
          <w:sz w:val="24"/>
          <w:highlight w:val="none"/>
        </w:rPr>
        <w:t xml:space="preserve">所有。</w:t>
      </w:r>
      <w:r/>
    </w:p>
    <w:p>
      <w:pPr>
        <w:pStyle w:val="1060"/>
        <w:ind w:firstLine="446"/>
        <w:keepLines w:val="0"/>
        <w:keepNext w:val="0"/>
        <w:spacing w:before="200" w:after="200" w:line="360" w:lineRule="auto"/>
        <w:tabs>
          <w:tab w:val="left" w:pos="5191" w:leader="none"/>
        </w:tabs>
        <w:rPr>
          <w:rFonts w:ascii="宋体" w:hAnsi="宋体"/>
          <w:color w:val="auto"/>
          <w:sz w:val="30"/>
          <w:highlight w:val="none"/>
        </w:rPr>
        <w:outlineLvl w:val="1"/>
      </w:pPr>
      <w:r/>
      <w:bookmarkStart w:id="336" w:name="_Toc25784"/>
      <w:r/>
      <w:bookmarkStart w:id="337" w:name="_Toc11840"/>
      <w:r/>
      <w:bookmarkStart w:id="338" w:name="_Toc73364897"/>
      <w:r/>
      <w:bookmarkStart w:id="339" w:name="_Toc73365510"/>
      <w:r/>
      <w:bookmarkStart w:id="340" w:name="_Toc16984"/>
      <w:r/>
      <w:bookmarkStart w:id="341" w:name="_Toc10263"/>
      <w:r/>
      <w:bookmarkStart w:id="342" w:name="_Toc23968"/>
      <w:r>
        <w:rPr>
          <w:rFonts w:hint="eastAsia" w:ascii="宋体" w:hAnsi="宋体"/>
          <w:color w:val="auto"/>
          <w:sz w:val="30"/>
          <w:highlight w:val="none"/>
        </w:rPr>
        <w:t xml:space="preserve">3</w:t>
      </w:r>
      <w:r>
        <w:rPr>
          <w:rFonts w:hint="eastAsia" w:ascii="宋体" w:hAnsi="宋体"/>
          <w:color w:val="auto"/>
          <w:sz w:val="30"/>
          <w:highlight w:val="none"/>
          <w:lang w:val="en-US" w:eastAsia="zh-CN"/>
        </w:rPr>
        <w:t xml:space="preserve">5</w:t>
      </w:r>
      <w:r>
        <w:rPr>
          <w:rFonts w:hint="eastAsia" w:ascii="宋体" w:hAnsi="宋体"/>
          <w:color w:val="auto"/>
          <w:sz w:val="30"/>
          <w:highlight w:val="none"/>
        </w:rPr>
        <w:t xml:space="preserve">．适用法律及约束力</w:t>
      </w:r>
      <w:bookmarkEnd w:id="336"/>
      <w:r/>
      <w:bookmarkEnd w:id="337"/>
      <w:r/>
      <w:bookmarkEnd w:id="338"/>
      <w:r/>
      <w:bookmarkEnd w:id="339"/>
      <w:r/>
      <w:bookmarkEnd w:id="340"/>
      <w:r/>
      <w:bookmarkEnd w:id="341"/>
      <w:r/>
      <w:bookmarkEnd w:id="342"/>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.1</w:t>
      </w:r>
      <w:r>
        <w:rPr>
          <w:rFonts w:hint="eastAsia" w:ascii="宋体" w:hAnsi="宋体"/>
          <w:b/>
          <w:color w:val="auto"/>
          <w:sz w:val="24"/>
          <w:highlight w:val="none"/>
        </w:rPr>
        <w:t xml:space="preserve">供应商一旦获取了本磋商文件并参加磋商，即被认为接受了本磋商文件的规定和约束。</w:t>
      </w:r>
      <w:r/>
    </w:p>
    <w:p>
      <w:pPr>
        <w:ind w:firstLine="480"/>
        <w:spacing w:line="360" w:lineRule="auto"/>
        <w:rPr>
          <w:rFonts w:ascii="宋体" w:hAnsi="宋体"/>
          <w:b/>
          <w:color w:val="auto"/>
          <w:sz w:val="36"/>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.2本次采购及由本次采购产生的合同受中华人民共和国法律制约和保护。</w:t>
      </w:r>
      <w:r/>
    </w:p>
    <w:p>
      <w:pPr>
        <w:pStyle w:val="1058"/>
        <w:jc w:val="center"/>
        <w:rPr>
          <w:rFonts w:ascii="宋体" w:hAnsi="宋体"/>
          <w:color w:val="auto"/>
          <w:sz w:val="36"/>
          <w:highlight w:val="none"/>
        </w:rPr>
      </w:pPr>
      <w:r/>
      <w:bookmarkStart w:id="343" w:name="_Toc73365511"/>
      <w:r/>
      <w:bookmarkStart w:id="344" w:name="_Toc73364898"/>
      <w:r>
        <w:rPr>
          <w:rFonts w:hint="eastAsia" w:ascii="宋体" w:hAnsi="宋体"/>
          <w:color w:val="auto"/>
          <w:sz w:val="36"/>
          <w:highlight w:val="none"/>
        </w:rPr>
        <w:br w:type="page" w:clear="all"/>
      </w:r>
      <w:bookmarkStart w:id="345" w:name="_Toc30560"/>
      <w:r/>
      <w:bookmarkStart w:id="346" w:name="_Toc17424"/>
      <w:r>
        <w:rPr>
          <w:rFonts w:hint="eastAsia" w:ascii="宋体" w:hAnsi="宋体"/>
          <w:color w:val="auto"/>
          <w:sz w:val="36"/>
          <w:highlight w:val="none"/>
        </w:rPr>
        <w:t xml:space="preserve">第三部分  合同</w:t>
      </w:r>
      <w:bookmarkEnd w:id="343"/>
      <w:r/>
      <w:bookmarkEnd w:id="344"/>
      <w:r/>
      <w:bookmarkEnd w:id="345"/>
      <w:r/>
      <w:bookmarkEnd w:id="346"/>
      <w:r/>
      <w:r/>
    </w:p>
    <w:p>
      <w:pPr>
        <w:rPr>
          <w:color w:val="auto"/>
          <w:highlight w:val="none"/>
        </w:rPr>
      </w:pPr>
      <w:r/>
      <w:bookmarkStart w:id="347" w:name="EB5d738f80eafe4dad973e91c4d059027e"/>
      <w:r/>
      <w:bookmarkEnd w:id="347"/>
      <w:r/>
      <w:r/>
    </w:p>
    <w:p>
      <w:pPr>
        <w:pStyle w:val="1118"/>
        <w:jc w:val="center"/>
        <w:rPr>
          <w:rStyle w:val="1062"/>
          <w:rFonts w:hint="eastAsia" w:ascii="Calibri" w:hAnsi="Calibri" w:eastAsia="黑体" w:cs="Times New Roman"/>
          <w:color w:val="auto"/>
          <w:spacing w:val="45"/>
          <w:sz w:val="56"/>
          <w:szCs w:val="24"/>
          <w:highlight w:val="none"/>
        </w:rPr>
      </w:pPr>
      <w:r>
        <w:rPr>
          <w:rFonts w:hint="eastAsia" w:ascii="Calibri" w:hAnsi="Calibri" w:eastAsia="黑体" w:cs="Times New Roman"/>
          <w:color w:val="auto"/>
          <w:spacing w:val="45"/>
          <w:sz w:val="56"/>
          <w:szCs w:val="24"/>
          <w:highlight w:val="none"/>
        </w:rPr>
      </w:r>
      <w:r/>
    </w:p>
    <w:p>
      <w:pPr>
        <w:pStyle w:val="1118"/>
        <w:jc w:val="center"/>
        <w:rPr>
          <w:rStyle w:val="1062"/>
          <w:rFonts w:hint="eastAsia" w:ascii="Calibri" w:hAnsi="Calibri" w:eastAsia="黑体" w:cs="Times New Roman"/>
          <w:color w:val="auto"/>
          <w:spacing w:val="45"/>
          <w:sz w:val="56"/>
          <w:szCs w:val="24"/>
          <w:highlight w:val="none"/>
        </w:rPr>
      </w:pPr>
      <w:r>
        <w:rPr>
          <w:rFonts w:hint="eastAsia" w:ascii="Calibri" w:hAnsi="Calibri" w:eastAsia="黑体" w:cs="Times New Roman"/>
          <w:color w:val="auto"/>
          <w:spacing w:val="45"/>
          <w:sz w:val="56"/>
          <w:szCs w:val="24"/>
          <w:highlight w:val="none"/>
        </w:rPr>
      </w:r>
      <w:r/>
    </w:p>
    <w:p>
      <w:pPr>
        <w:pStyle w:val="1118"/>
        <w:jc w:val="center"/>
        <w:rPr>
          <w:rStyle w:val="1062"/>
          <w:rFonts w:hint="eastAsia" w:ascii="Calibri" w:hAnsi="Calibri" w:eastAsia="黑体" w:cs="Times New Roman"/>
          <w:color w:val="auto"/>
          <w:spacing w:val="45"/>
          <w:sz w:val="56"/>
          <w:szCs w:val="24"/>
          <w:highlight w:val="none"/>
        </w:rPr>
      </w:pPr>
      <w:r>
        <w:rPr>
          <w:rFonts w:hint="eastAsia" w:ascii="Calibri" w:hAnsi="Calibri" w:eastAsia="黑体" w:cs="Times New Roman"/>
          <w:color w:val="auto"/>
          <w:spacing w:val="45"/>
          <w:sz w:val="56"/>
          <w:szCs w:val="24"/>
          <w:highlight w:val="none"/>
        </w:rPr>
      </w:r>
      <w:r/>
    </w:p>
    <w:p>
      <w:pPr>
        <w:pStyle w:val="1118"/>
        <w:jc w:val="center"/>
        <w:rPr>
          <w:rStyle w:val="1062"/>
          <w:rFonts w:ascii="Calibri" w:hAnsi="Calibri" w:eastAsia="黑体" w:cs="Times New Roman"/>
          <w:color w:val="auto"/>
          <w:sz w:val="52"/>
          <w:highlight w:val="none"/>
        </w:rPr>
        <w:outlineLvl w:val="0"/>
      </w:pPr>
      <w:r/>
      <w:bookmarkStart w:id="348" w:name="_Toc18856"/>
      <w:r>
        <w:rPr>
          <w:rStyle w:val="1062"/>
          <w:rFonts w:hint="eastAsia" w:ascii="Calibri" w:hAnsi="Calibri" w:eastAsia="黑体" w:cs="Times New Roman"/>
          <w:color w:val="auto"/>
          <w:spacing w:val="45"/>
          <w:sz w:val="56"/>
          <w:szCs w:val="24"/>
          <w:highlight w:val="none"/>
        </w:rPr>
        <w:t xml:space="preserve">丹阳市政府采购合同</w:t>
      </w:r>
      <w:bookmarkEnd w:id="348"/>
      <w:r/>
      <w:r/>
    </w:p>
    <w:p>
      <w:pPr>
        <w:pStyle w:val="1118"/>
        <w:rPr>
          <w:rStyle w:val="1062"/>
          <w:rFonts w:ascii="仿宋_GB2312" w:hAnsi="Calibri" w:eastAsia="仿宋_GB2312" w:cs="Times New Roman"/>
          <w:b/>
          <w:color w:val="auto"/>
          <w:sz w:val="32"/>
          <w:highlight w:val="none"/>
        </w:rPr>
      </w:pPr>
      <w:r>
        <w:rPr>
          <w:rStyle w:val="1062"/>
          <w:rFonts w:ascii="仿宋_GB2312" w:hAnsi="Calibri" w:eastAsia="仿宋_GB2312" w:cs="Times New Roman"/>
          <w:b/>
          <w:color w:val="auto"/>
          <w:sz w:val="32"/>
          <w:highlight w:val="none"/>
        </w:rPr>
        <w:t xml:space="preserve">  </w:t>
      </w:r>
      <w:r/>
    </w:p>
    <w:p>
      <w:pPr>
        <w:pStyle w:val="1119"/>
        <w:ind w:left="0" w:firstLine="0"/>
        <w:rPr>
          <w:rStyle w:val="1062"/>
          <w:rFonts w:ascii="仿宋_GB2312" w:hAnsi="Calibri" w:eastAsia="仿宋_GB2312" w:cs="Times New Roman"/>
          <w:b/>
          <w:color w:val="auto"/>
          <w:sz w:val="32"/>
          <w:highlight w:val="none"/>
        </w:rPr>
      </w:pPr>
      <w:r>
        <w:rPr>
          <w:rFonts w:ascii="仿宋_GB2312" w:hAnsi="Calibri" w:eastAsia="仿宋_GB2312" w:cs="Times New Roman"/>
          <w:b/>
          <w:color w:val="auto"/>
          <w:sz w:val="32"/>
          <w:highlight w:val="none"/>
        </w:rPr>
      </w:r>
      <w:r/>
    </w:p>
    <w:p>
      <w:pPr>
        <w:pStyle w:val="1118"/>
        <w:rPr>
          <w:rStyle w:val="1062"/>
          <w:rFonts w:hint="eastAsia" w:ascii="黑体" w:hAnsi="Calibri" w:eastAsia="黑体" w:cs="Times New Roman"/>
          <w:b/>
          <w:color w:val="auto"/>
          <w:sz w:val="32"/>
          <w:szCs w:val="22"/>
          <w:highlight w:val="none"/>
        </w:rPr>
      </w:pPr>
      <w:r>
        <w:rPr>
          <w:rFonts w:hint="eastAsia" w:ascii="黑体" w:hAnsi="Calibri" w:eastAsia="黑体" w:cs="Times New Roman"/>
          <w:b/>
          <w:color w:val="auto"/>
          <w:sz w:val="32"/>
          <w:szCs w:val="22"/>
          <w:highlight w:val="none"/>
        </w:rPr>
      </w:r>
      <w:r/>
    </w:p>
    <w:p>
      <w:pPr>
        <w:pStyle w:val="1118"/>
        <w:ind w:firstLine="482"/>
        <w:keepLines w:val="0"/>
        <w:keepNext w:val="0"/>
        <w:pageBreakBefore w:val="0"/>
        <w:spacing w:before="312" w:after="312"/>
        <w:widowControl w:val="off"/>
        <w:rPr>
          <w:rStyle w:val="1062"/>
          <w:rFonts w:hint="eastAsia" w:ascii="黑体" w:hAnsi="Calibri" w:eastAsia="黑体" w:cs="Times New Roman"/>
          <w:b/>
          <w:color w:val="auto"/>
          <w:sz w:val="32"/>
          <w:szCs w:val="22"/>
          <w:highlight w:val="none"/>
        </w:rPr>
      </w:pPr>
      <w:r>
        <w:rPr>
          <w:rFonts w:hint="eastAsia" w:ascii="黑体" w:hAnsi="Calibri" w:eastAsia="黑体" w:cs="Times New Roman"/>
          <w:b/>
          <w:color w:val="auto"/>
          <w:sz w:val="32"/>
          <w:szCs w:val="22"/>
          <w:highlight w:val="none"/>
        </w:rPr>
      </w:r>
      <w:r/>
    </w:p>
    <w:p>
      <w:pPr>
        <w:pStyle w:val="1118"/>
        <w:keepLines w:val="0"/>
        <w:keepNext w:val="0"/>
        <w:pageBreakBefore w:val="0"/>
        <w:spacing w:before="721" w:after="721"/>
        <w:widowControl w:val="off"/>
        <w:rPr>
          <w:rStyle w:val="1062"/>
          <w:rFonts w:hint="eastAsia" w:ascii="黑体" w:hAnsi="Calibri" w:eastAsia="黑体" w:cs="Times New Roman"/>
          <w:b/>
          <w:color w:val="auto"/>
          <w:sz w:val="32"/>
          <w:szCs w:val="22"/>
          <w:highlight w:val="none"/>
        </w:rPr>
      </w:pPr>
      <w:r>
        <w:rPr>
          <w:rFonts w:hint="eastAsia" w:ascii="黑体" w:hAnsi="Calibri" w:eastAsia="黑体" w:cs="Times New Roman"/>
          <w:b/>
          <w:color w:val="auto"/>
          <w:sz w:val="32"/>
          <w:szCs w:val="22"/>
          <w:highlight w:val="none"/>
        </w:rPr>
      </w:r>
      <w:r/>
    </w:p>
    <w:p>
      <w:pPr>
        <w:pStyle w:val="1118"/>
        <w:ind w:firstLine="1134"/>
        <w:keepLines w:val="0"/>
        <w:keepNext w:val="0"/>
        <w:pageBreakBefore w:val="0"/>
        <w:spacing w:before="721" w:after="721"/>
        <w:widowControl w:val="off"/>
        <w:rPr>
          <w:rStyle w:val="1062"/>
          <w:rFonts w:hint="eastAsia" w:ascii="黑体" w:hAnsi="Calibri" w:eastAsia="黑体" w:cs="Times New Roman"/>
          <w:b/>
          <w:color w:val="auto"/>
          <w:sz w:val="32"/>
          <w:szCs w:val="22"/>
          <w:highlight w:val="none"/>
          <w:lang w:eastAsia="zh-CN"/>
        </w:rPr>
      </w:pPr>
      <w:r>
        <w:rPr>
          <w:rStyle w:val="1062"/>
          <w:rFonts w:hint="eastAsia" w:ascii="黑体" w:hAnsi="Calibri" w:eastAsia="黑体" w:cs="Times New Roman"/>
          <w:b/>
          <w:color w:val="auto"/>
          <w:sz w:val="32"/>
          <w:szCs w:val="22"/>
          <w:highlight w:val="none"/>
        </w:rPr>
        <w:t xml:space="preserve">项目编号：</w:t>
      </w:r>
      <w:r>
        <w:rPr>
          <w:rStyle w:val="1062"/>
          <w:rFonts w:hint="eastAsia" w:ascii="黑体" w:eastAsia="黑体" w:cs="Times New Roman"/>
          <w:b/>
          <w:color w:val="auto"/>
          <w:sz w:val="32"/>
          <w:szCs w:val="22"/>
          <w:highlight w:val="none"/>
          <w:lang w:eastAsia="zh-CN"/>
        </w:rPr>
        <w:t xml:space="preserve">JSZC-321181-DYWX-C2026-0019</w:t>
      </w:r>
      <w:r/>
    </w:p>
    <w:p>
      <w:pPr>
        <w:pStyle w:val="1118"/>
        <w:ind w:firstLine="1134"/>
        <w:keepLines w:val="0"/>
        <w:keepNext w:val="0"/>
        <w:pageBreakBefore w:val="0"/>
        <w:spacing w:before="721" w:after="721"/>
        <w:widowControl w:val="off"/>
        <w:rPr>
          <w:rStyle w:val="1062"/>
          <w:rFonts w:hint="eastAsia" w:ascii="黑体" w:hAnsi="Calibri" w:eastAsia="黑体" w:cs="Times New Roman"/>
          <w:b/>
          <w:color w:val="auto"/>
          <w:sz w:val="32"/>
          <w:szCs w:val="22"/>
          <w:highlight w:val="none"/>
          <w:lang w:eastAsia="zh-CN"/>
        </w:rPr>
      </w:pPr>
      <w:r>
        <w:rPr>
          <w:rStyle w:val="1062"/>
          <w:rFonts w:hint="eastAsia" w:ascii="黑体" w:hAnsi="Calibri" w:eastAsia="黑体" w:cs="Times New Roman"/>
          <w:b/>
          <w:color w:val="auto"/>
          <w:sz w:val="32"/>
          <w:szCs w:val="22"/>
          <w:highlight w:val="none"/>
        </w:rPr>
        <w:t xml:space="preserve">项目名称：</w:t>
      </w:r>
      <w:r>
        <w:rPr>
          <w:rStyle w:val="1062"/>
          <w:rFonts w:hint="eastAsia" w:ascii="黑体" w:eastAsia="黑体" w:cs="Times New Roman"/>
          <w:b/>
          <w:color w:val="auto"/>
          <w:sz w:val="32"/>
          <w:szCs w:val="22"/>
          <w:highlight w:val="none"/>
          <w:lang w:eastAsia="zh-CN"/>
        </w:rPr>
        <w:t xml:space="preserve">丹阳市人武部训练场所建设工程</w:t>
      </w:r>
      <w:r/>
    </w:p>
    <w:p>
      <w:pPr>
        <w:pStyle w:val="1118"/>
        <w:ind w:firstLine="1134"/>
        <w:keepLines w:val="0"/>
        <w:keepNext w:val="0"/>
        <w:pageBreakBefore w:val="0"/>
        <w:spacing w:before="721" w:after="721"/>
        <w:widowControl w:val="off"/>
        <w:rPr>
          <w:rStyle w:val="1062"/>
          <w:rFonts w:hint="eastAsia" w:ascii="黑体" w:hAnsi="Calibri" w:eastAsia="黑体" w:cs="Times New Roman"/>
          <w:b/>
          <w:color w:val="auto"/>
          <w:sz w:val="32"/>
          <w:szCs w:val="22"/>
          <w:highlight w:val="none"/>
          <w:lang w:val="en-US" w:eastAsia="zh-CN"/>
        </w:rPr>
      </w:pPr>
      <w:r>
        <w:rPr>
          <w:rStyle w:val="1062"/>
          <w:rFonts w:hint="eastAsia" w:ascii="黑体" w:eastAsia="黑体" w:cs="Times New Roman"/>
          <w:b/>
          <w:color w:val="auto"/>
          <w:sz w:val="32"/>
          <w:szCs w:val="22"/>
          <w:highlight w:val="none"/>
          <w:lang w:eastAsia="zh-CN"/>
        </w:rPr>
        <w:t xml:space="preserve">发包</w:t>
      </w:r>
      <w:r>
        <w:rPr>
          <w:rStyle w:val="1062"/>
          <w:rFonts w:hint="eastAsia" w:ascii="黑体" w:hAnsi="Calibri" w:eastAsia="黑体" w:cs="Times New Roman"/>
          <w:b/>
          <w:color w:val="auto"/>
          <w:sz w:val="32"/>
          <w:szCs w:val="22"/>
          <w:highlight w:val="none"/>
        </w:rPr>
        <w:t xml:space="preserve">单位：</w:t>
      </w:r>
      <w:r>
        <w:rPr>
          <w:rStyle w:val="1062"/>
          <w:rFonts w:hint="eastAsia" w:ascii="黑体" w:eastAsia="黑体" w:cs="Times New Roman"/>
          <w:b/>
          <w:color w:val="auto"/>
          <w:sz w:val="32"/>
          <w:szCs w:val="22"/>
          <w:highlight w:val="none"/>
          <w:lang w:eastAsia="zh-CN"/>
        </w:rPr>
        <w:t xml:space="preserve">江苏省丹阳高新技术产业开发区管理委员会</w:t>
      </w:r>
      <w:r/>
    </w:p>
    <w:p>
      <w:pPr>
        <w:pStyle w:val="1118"/>
        <w:ind w:firstLine="1134"/>
        <w:keepLines w:val="0"/>
        <w:keepNext w:val="0"/>
        <w:pageBreakBefore w:val="0"/>
        <w:spacing w:before="721" w:after="721"/>
        <w:widowControl w:val="off"/>
        <w:rPr>
          <w:rStyle w:val="1062"/>
          <w:rFonts w:hint="eastAsia" w:ascii="黑体" w:hAnsi="Calibri" w:eastAsia="黑体" w:cs="Times New Roman"/>
          <w:b/>
          <w:color w:val="auto"/>
          <w:sz w:val="28"/>
          <w:szCs w:val="21"/>
          <w:highlight w:val="none"/>
        </w:rPr>
      </w:pPr>
      <w:r>
        <w:rPr>
          <w:rStyle w:val="1062"/>
          <w:rFonts w:hint="eastAsia" w:ascii="黑体" w:hAnsi="Calibri" w:eastAsia="黑体" w:cs="Times New Roman"/>
          <w:b/>
          <w:color w:val="auto"/>
          <w:sz w:val="32"/>
          <w:szCs w:val="22"/>
          <w:highlight w:val="none"/>
        </w:rPr>
        <w:t xml:space="preserve">承包单位：</w:t>
      </w:r>
      <w:r/>
    </w:p>
    <w:p>
      <w:pPr>
        <w:ind w:firstLine="440"/>
        <w:pageBreakBefore w:val="0"/>
        <w:spacing w:line="420" w:lineRule="exact"/>
        <w:rPr>
          <w:rFonts w:hint="eastAsia"/>
          <w:color w:val="auto"/>
          <w:sz w:val="22"/>
          <w:szCs w:val="22"/>
          <w:highlight w:val="none"/>
        </w:rPr>
      </w:pPr>
      <w:r>
        <w:rPr>
          <w:rStyle w:val="1062"/>
          <w:rFonts w:hint="eastAsia" w:ascii="楷体" w:hAnsi="楷体" w:eastAsia="楷体" w:cs="Times New Roman"/>
          <w:b/>
          <w:color w:val="auto"/>
          <w:sz w:val="32"/>
          <w:szCs w:val="32"/>
          <w:highlight w:val="none"/>
        </w:rPr>
        <w:br w:type="page" w:clear="all"/>
      </w:r>
      <w:r/>
    </w:p>
    <w:p>
      <w:pPr>
        <w:pStyle w:val="1189"/>
        <w:jc w:val="center"/>
        <w:spacing w:before="0" w:after="0" w:line="240" w:lineRule="auto"/>
        <w:rPr>
          <w:rFonts w:hint="eastAsia" w:eastAsia="华文中宋"/>
          <w:color w:val="000000" w:themeColor="text1"/>
          <w:sz w:val="40"/>
          <w:szCs w:val="40"/>
          <w:highlight w:val="none"/>
          <w14:textFill>
            <w14:solidFill>
              <w14:schemeClr w14:val="tx1"/>
            </w14:solidFill>
          </w14:textFill>
        </w:rPr>
        <w:outlineLvl w:val="0"/>
      </w:pPr>
      <w:r/>
      <w:bookmarkStart w:id="349" w:name="_Toc22410"/>
      <w:r/>
      <w:bookmarkStart w:id="350" w:name="_Toc13670"/>
      <w:r>
        <w:rPr>
          <w:rFonts w:hint="eastAsia" w:eastAsia="华文中宋"/>
          <w:color w:val="000000" w:themeColor="text1"/>
          <w:sz w:val="40"/>
          <w:szCs w:val="40"/>
          <w:highlight w:val="none"/>
          <w:lang w:val="zh-CN"/>
          <w14:textFill>
            <w14:solidFill>
              <w14:schemeClr w14:val="tx1"/>
            </w14:solidFill>
          </w14:textFill>
        </w:rPr>
        <w:t xml:space="preserve">说  明</w:t>
      </w:r>
      <w:bookmarkEnd w:id="349"/>
      <w:r/>
      <w:bookmarkEnd w:id="350"/>
      <w:r/>
      <w:r/>
    </w:p>
    <w:p>
      <w:pPr>
        <w:ind w:right="0" w:firstLine="560"/>
        <w:keepLines w:val="0"/>
        <w:keepNext w:val="0"/>
        <w:pageBreakBefore w:val="0"/>
        <w:widowControl w:val="off"/>
        <w:rPr>
          <w:rFonts w:ascii="仿宋_GB2312" w:eastAsia="仿宋_GB2312"/>
          <w:color w:val="000000" w:themeColor="text1"/>
          <w:sz w:val="28"/>
          <w:szCs w:val="28"/>
          <w:highlight w:val="none"/>
          <w14:textFill>
            <w14:solidFill>
              <w14:schemeClr w14:val="tx1"/>
            </w14:solidFill>
          </w14:textFill>
        </w:rPr>
      </w:pPr>
      <w:r>
        <w:rPr>
          <w:rFonts w:hint="eastAsia" w:ascii="仿宋_GB2312" w:eastAsia="仿宋_GB2312"/>
          <w:color w:val="000000" w:themeColor="text1"/>
          <w:sz w:val="28"/>
          <w:szCs w:val="28"/>
          <w:highlight w:val="none"/>
          <w14:textFill>
            <w14:solidFill>
              <w14:schemeClr w14:val="tx1"/>
            </w14:solidFill>
          </w14:textFill>
        </w:rPr>
        <w:t xml:space="preserve">为了指导建设工程施工合同当事人的签约行为，维护合同当事人的合法权益，依据《中华人民共和国合同法》、《中华人民共和国建筑法》、《中华人民共和国招标投标法》以及相关法律法规，住房城乡建设部、国家工商行政管理总局对《建设工程施工合同（示范文本）》（GF-2013-0201）进行了修订，制定了《建设工程施工合同（示范文本）》（GF-2017-0201）（以下简称《示范文本》）。为了便于合同当事人使用《示范文本》，现就有关问题说明如下：</w:t>
      </w:r>
      <w:r/>
    </w:p>
    <w:p>
      <w:pPr>
        <w:ind w:right="0" w:firstLine="560"/>
        <w:keepLines w:val="0"/>
        <w:keepNext w:val="0"/>
        <w:pageBreakBefore w:val="0"/>
        <w:widowControl w:val="off"/>
        <w:rPr>
          <w:rFonts w:hint="eastAsia" w:ascii="黑体" w:hAnsi="黑体" w:eastAsia="黑体"/>
          <w:bCs/>
          <w:color w:val="000000" w:themeColor="text1"/>
          <w:sz w:val="28"/>
          <w:szCs w:val="28"/>
          <w:highlight w:val="none"/>
          <w14:textFill>
            <w14:solidFill>
              <w14:schemeClr w14:val="tx1"/>
            </w14:solidFill>
          </w14:textFill>
        </w:rPr>
        <w:outlineLvl w:val="9"/>
      </w:pPr>
      <w:r/>
      <w:bookmarkStart w:id="351" w:name="_Toc4059"/>
      <w:r>
        <w:rPr>
          <w:rFonts w:hint="eastAsia" w:ascii="黑体" w:hAnsi="黑体" w:eastAsia="黑体"/>
          <w:bCs/>
          <w:color w:val="000000" w:themeColor="text1"/>
          <w:sz w:val="28"/>
          <w:szCs w:val="28"/>
          <w:highlight w:val="none"/>
          <w14:textFill>
            <w14:solidFill>
              <w14:schemeClr w14:val="tx1"/>
            </w14:solidFill>
          </w14:textFill>
        </w:rPr>
        <w:t xml:space="preserve">一、《示范文本》的组成</w:t>
      </w:r>
      <w:bookmarkEnd w:id="351"/>
      <w:r/>
      <w:r/>
    </w:p>
    <w:p>
      <w:pPr>
        <w:ind w:right="0" w:firstLine="560"/>
        <w:keepLines w:val="0"/>
        <w:keepNext w:val="0"/>
        <w:pageBreakBefore w:val="0"/>
        <w:widowControl w:val="off"/>
        <w:rPr>
          <w:rFonts w:hint="eastAsia" w:ascii="仿宋_GB2312" w:eastAsia="仿宋_GB2312"/>
          <w:color w:val="000000" w:themeColor="text1"/>
          <w:sz w:val="28"/>
          <w:szCs w:val="28"/>
          <w:highlight w:val="none"/>
          <w14:textFill>
            <w14:solidFill>
              <w14:schemeClr w14:val="tx1"/>
            </w14:solidFill>
          </w14:textFill>
        </w:rPr>
      </w:pPr>
      <w:r>
        <w:rPr>
          <w:rFonts w:hint="eastAsia" w:ascii="仿宋_GB2312" w:eastAsia="仿宋_GB2312"/>
          <w:color w:val="000000" w:themeColor="text1"/>
          <w:sz w:val="28"/>
          <w:szCs w:val="28"/>
          <w:highlight w:val="none"/>
          <w14:textFill>
            <w14:solidFill>
              <w14:schemeClr w14:val="tx1"/>
            </w14:solidFill>
          </w14:textFill>
        </w:rPr>
        <w:t xml:space="preserve">《示范文本》由合同协议书、通用合同条款和专用合同条款三部分组成。</w:t>
      </w:r>
      <w:r/>
    </w:p>
    <w:p>
      <w:pPr>
        <w:ind w:right="0" w:firstLine="560"/>
        <w:keepLines w:val="0"/>
        <w:keepNext w:val="0"/>
        <w:pageBreakBefore w:val="0"/>
        <w:widowControl w:val="off"/>
        <w:rPr>
          <w:rFonts w:hint="eastAsia" w:ascii="仿宋_GB2312" w:eastAsia="仿宋_GB2312"/>
          <w:color w:val="000000" w:themeColor="text1"/>
          <w:sz w:val="28"/>
          <w:szCs w:val="28"/>
          <w:highlight w:val="none"/>
          <w14:textFill>
            <w14:solidFill>
              <w14:schemeClr w14:val="tx1"/>
            </w14:solidFill>
          </w14:textFill>
        </w:rPr>
        <w:outlineLvl w:val="9"/>
      </w:pPr>
      <w:r/>
      <w:bookmarkStart w:id="352" w:name="_Toc28564"/>
      <w:r>
        <w:rPr>
          <w:rFonts w:hint="eastAsia" w:ascii="仿宋_GB2312" w:eastAsia="仿宋_GB2312"/>
          <w:color w:val="000000" w:themeColor="text1"/>
          <w:sz w:val="28"/>
          <w:szCs w:val="28"/>
          <w:highlight w:val="none"/>
          <w14:textFill>
            <w14:solidFill>
              <w14:schemeClr w14:val="tx1"/>
            </w14:solidFill>
          </w14:textFill>
        </w:rPr>
        <w:t xml:space="preserve">（一）合同协议书</w:t>
      </w:r>
      <w:bookmarkEnd w:id="352"/>
      <w:r/>
      <w:r/>
    </w:p>
    <w:p>
      <w:pPr>
        <w:ind w:right="0" w:firstLine="560"/>
        <w:keepLines w:val="0"/>
        <w:keepNext w:val="0"/>
        <w:pageBreakBefore w:val="0"/>
        <w:widowControl w:val="off"/>
        <w:rPr>
          <w:rFonts w:hint="eastAsia" w:ascii="仿宋_GB2312" w:eastAsia="仿宋_GB2312"/>
          <w:color w:val="000000" w:themeColor="text1"/>
          <w:sz w:val="28"/>
          <w:szCs w:val="28"/>
          <w:highlight w:val="none"/>
          <w14:textFill>
            <w14:solidFill>
              <w14:schemeClr w14:val="tx1"/>
            </w14:solidFill>
          </w14:textFill>
        </w:rPr>
      </w:pPr>
      <w:r>
        <w:rPr>
          <w:rFonts w:hint="eastAsia" w:ascii="仿宋_GB2312" w:eastAsia="仿宋_GB2312"/>
          <w:color w:val="000000" w:themeColor="text1"/>
          <w:sz w:val="28"/>
          <w:szCs w:val="28"/>
          <w:highlight w:val="none"/>
          <w14:textFill>
            <w14:solidFill>
              <w14:schemeClr w14:val="tx1"/>
            </w14:solidFill>
          </w14:textFill>
        </w:rPr>
        <w:t xml:space="preserve">《示范文本》合同协议书共计13条，主要包括：工程概况、合同工期、质量标准、签约合同价和合同价格形式、项目经理、合同文件构成、承诺以及合同生效条件等重要内容，集中约定了合同当事人基本的合同权利义务。</w:t>
      </w:r>
      <w:r/>
    </w:p>
    <w:p>
      <w:pPr>
        <w:ind w:right="0" w:firstLine="560"/>
        <w:keepLines w:val="0"/>
        <w:keepNext w:val="0"/>
        <w:pageBreakBefore w:val="0"/>
        <w:widowControl w:val="off"/>
        <w:rPr>
          <w:rFonts w:hint="eastAsia" w:ascii="仿宋_GB2312" w:eastAsia="仿宋_GB2312"/>
          <w:color w:val="000000" w:themeColor="text1"/>
          <w:sz w:val="28"/>
          <w:szCs w:val="28"/>
          <w:highlight w:val="none"/>
          <w14:textFill>
            <w14:solidFill>
              <w14:schemeClr w14:val="tx1"/>
            </w14:solidFill>
          </w14:textFill>
        </w:rPr>
        <w:outlineLvl w:val="9"/>
      </w:pPr>
      <w:r/>
      <w:bookmarkStart w:id="353" w:name="_Toc11342"/>
      <w:r>
        <w:rPr>
          <w:rFonts w:hint="eastAsia" w:ascii="仿宋_GB2312" w:eastAsia="仿宋_GB2312"/>
          <w:color w:val="000000" w:themeColor="text1"/>
          <w:sz w:val="28"/>
          <w:szCs w:val="28"/>
          <w:highlight w:val="none"/>
          <w14:textFill>
            <w14:solidFill>
              <w14:schemeClr w14:val="tx1"/>
            </w14:solidFill>
          </w14:textFill>
        </w:rPr>
        <w:t xml:space="preserve">（二）通用合同条款</w:t>
      </w:r>
      <w:bookmarkEnd w:id="353"/>
      <w:r/>
      <w:r/>
    </w:p>
    <w:p>
      <w:pPr>
        <w:ind w:right="0" w:firstLine="560"/>
        <w:keepLines w:val="0"/>
        <w:keepNext w:val="0"/>
        <w:pageBreakBefore w:val="0"/>
        <w:widowControl w:val="off"/>
        <w:rPr>
          <w:rFonts w:hint="eastAsia" w:ascii="仿宋_GB2312" w:eastAsia="仿宋_GB2312"/>
          <w:color w:val="000000" w:themeColor="text1"/>
          <w:sz w:val="28"/>
          <w:szCs w:val="28"/>
          <w:highlight w:val="none"/>
          <w14:textFill>
            <w14:solidFill>
              <w14:schemeClr w14:val="tx1"/>
            </w14:solidFill>
          </w14:textFill>
        </w:rPr>
      </w:pPr>
      <w:r>
        <w:rPr>
          <w:rFonts w:hint="eastAsia" w:ascii="仿宋_GB2312" w:eastAsia="仿宋_GB2312"/>
          <w:color w:val="000000" w:themeColor="text1"/>
          <w:sz w:val="28"/>
          <w:szCs w:val="28"/>
          <w:highlight w:val="none"/>
          <w14:textFill>
            <w14:solidFill>
              <w14:schemeClr w14:val="tx1"/>
            </w14:solidFill>
          </w14:textFill>
        </w:rPr>
        <w:t xml:space="preserve">通用合同条款是合同当事人根据《中华人民共和国建筑法》、《中华人民共和国合同法》等法律法规的规定，就工程建设的实施及相关事项，对合同当事人的权利义务作出的原则性约定。</w:t>
      </w:r>
      <w:r/>
    </w:p>
    <w:p>
      <w:pPr>
        <w:ind w:right="0" w:firstLine="560"/>
        <w:keepLines w:val="0"/>
        <w:keepNext w:val="0"/>
        <w:pageBreakBefore w:val="0"/>
        <w:widowControl w:val="off"/>
        <w:rPr>
          <w:rFonts w:hint="eastAsia" w:ascii="仿宋_GB2312" w:eastAsia="仿宋_GB2312"/>
          <w:color w:val="000000" w:themeColor="text1"/>
          <w:sz w:val="28"/>
          <w:szCs w:val="28"/>
          <w:highlight w:val="none"/>
          <w14:textFill>
            <w14:solidFill>
              <w14:schemeClr w14:val="tx1"/>
            </w14:solidFill>
          </w14:textFill>
        </w:rPr>
      </w:pPr>
      <w:r>
        <w:rPr>
          <w:rFonts w:hint="eastAsia" w:ascii="仿宋_GB2312" w:eastAsia="仿宋_GB2312"/>
          <w:color w:val="000000" w:themeColor="text1"/>
          <w:sz w:val="28"/>
          <w:szCs w:val="28"/>
          <w:highlight w:val="none"/>
          <w14:textFill>
            <w14:solidFill>
              <w14:schemeClr w14:val="tx1"/>
            </w14:solidFill>
          </w14:textFill>
        </w:rPr>
        <w:t xml:space="preserve">通用合同条款共计20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r/>
    </w:p>
    <w:p>
      <w:pPr>
        <w:ind w:right="0" w:firstLine="560"/>
        <w:keepLines w:val="0"/>
        <w:keepNext w:val="0"/>
        <w:pageBreakBefore w:val="0"/>
        <w:widowControl w:val="off"/>
        <w:rPr>
          <w:rFonts w:hint="eastAsia" w:ascii="仿宋_GB2312" w:eastAsia="仿宋_GB2312"/>
          <w:color w:val="000000" w:themeColor="text1"/>
          <w:sz w:val="28"/>
          <w:szCs w:val="28"/>
          <w:highlight w:val="none"/>
          <w14:textFill>
            <w14:solidFill>
              <w14:schemeClr w14:val="tx1"/>
            </w14:solidFill>
          </w14:textFill>
        </w:rPr>
        <w:outlineLvl w:val="9"/>
      </w:pPr>
      <w:r/>
      <w:bookmarkStart w:id="354" w:name="_Toc9951"/>
      <w:r>
        <w:rPr>
          <w:rFonts w:hint="eastAsia" w:ascii="仿宋_GB2312" w:eastAsia="仿宋_GB2312"/>
          <w:color w:val="000000" w:themeColor="text1"/>
          <w:sz w:val="28"/>
          <w:szCs w:val="28"/>
          <w:highlight w:val="none"/>
          <w14:textFill>
            <w14:solidFill>
              <w14:schemeClr w14:val="tx1"/>
            </w14:solidFill>
          </w14:textFill>
        </w:rPr>
        <w:t xml:space="preserve">（三）专用合同条款</w:t>
      </w:r>
      <w:bookmarkEnd w:id="354"/>
      <w:r/>
      <w:r/>
    </w:p>
    <w:p>
      <w:pPr>
        <w:ind w:right="0" w:firstLine="560"/>
        <w:keepLines w:val="0"/>
        <w:keepNext w:val="0"/>
        <w:pageBreakBefore w:val="0"/>
        <w:widowControl w:val="off"/>
        <w:rPr>
          <w:rFonts w:hint="eastAsia" w:ascii="仿宋_GB2312" w:eastAsia="仿宋_GB2312"/>
          <w:color w:val="000000" w:themeColor="text1"/>
          <w:sz w:val="28"/>
          <w:szCs w:val="28"/>
          <w:highlight w:val="none"/>
          <w14:textFill>
            <w14:solidFill>
              <w14:schemeClr w14:val="tx1"/>
            </w14:solidFill>
          </w14:textFill>
        </w:rPr>
      </w:pPr>
      <w:r>
        <w:rPr>
          <w:rFonts w:hint="eastAsia" w:ascii="仿宋_GB2312" w:eastAsia="仿宋_GB2312"/>
          <w:color w:val="000000" w:themeColor="text1"/>
          <w:sz w:val="28"/>
          <w:szCs w:val="28"/>
          <w:highlight w:val="none"/>
          <w14:textFill>
            <w14:solidFill>
              <w14:schemeClr w14:val="tx1"/>
            </w14:solidFill>
          </w14:textFill>
        </w:rPr>
        <w:t xml:space="preserve">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r/>
    </w:p>
    <w:p>
      <w:pPr>
        <w:ind w:right="0" w:firstLine="560"/>
        <w:keepLines w:val="0"/>
        <w:keepNext w:val="0"/>
        <w:pageBreakBefore w:val="0"/>
        <w:widowControl w:val="off"/>
        <w:rPr>
          <w:rFonts w:hint="eastAsia" w:ascii="仿宋_GB2312" w:eastAsia="仿宋_GB2312"/>
          <w:color w:val="000000" w:themeColor="text1"/>
          <w:sz w:val="28"/>
          <w:szCs w:val="28"/>
          <w:highlight w:val="none"/>
          <w14:textFill>
            <w14:solidFill>
              <w14:schemeClr w14:val="tx1"/>
            </w14:solidFill>
          </w14:textFill>
        </w:rPr>
      </w:pPr>
      <w:r>
        <w:rPr>
          <w:rFonts w:hint="eastAsia" w:ascii="仿宋_GB2312" w:eastAsia="仿宋_GB2312"/>
          <w:color w:val="000000" w:themeColor="text1"/>
          <w:sz w:val="28"/>
          <w:szCs w:val="28"/>
          <w:highlight w:val="none"/>
          <w14:textFill>
            <w14:solidFill>
              <w14:schemeClr w14:val="tx1"/>
            </w14:solidFill>
          </w14:textFill>
        </w:rPr>
        <w:t xml:space="preserve">1.专用合同条款的编号应与相应的通用合同条款的编号一致；</w:t>
      </w:r>
      <w:r/>
    </w:p>
    <w:p>
      <w:pPr>
        <w:ind w:right="0" w:firstLine="560"/>
        <w:keepLines w:val="0"/>
        <w:keepNext w:val="0"/>
        <w:pageBreakBefore w:val="0"/>
        <w:widowControl w:val="off"/>
        <w:rPr>
          <w:rFonts w:hint="eastAsia" w:ascii="仿宋_GB2312" w:eastAsia="仿宋_GB2312"/>
          <w:color w:val="000000" w:themeColor="text1"/>
          <w:sz w:val="28"/>
          <w:szCs w:val="28"/>
          <w:highlight w:val="none"/>
          <w14:textFill>
            <w14:solidFill>
              <w14:schemeClr w14:val="tx1"/>
            </w14:solidFill>
          </w14:textFill>
        </w:rPr>
      </w:pPr>
      <w:r>
        <w:rPr>
          <w:rFonts w:hint="eastAsia" w:ascii="仿宋_GB2312" w:eastAsia="仿宋_GB2312"/>
          <w:color w:val="000000" w:themeColor="text1"/>
          <w:sz w:val="28"/>
          <w:szCs w:val="28"/>
          <w:highlight w:val="none"/>
          <w14:textFill>
            <w14:solidFill>
              <w14:schemeClr w14:val="tx1"/>
            </w14:solidFill>
          </w14:textFill>
        </w:rPr>
        <w:t xml:space="preserve">2.合同当事人可以通过对专用合同条款的修改，满足具体建设工程的特殊要求，避免直接修改通用合同条款；</w:t>
      </w:r>
      <w:r/>
    </w:p>
    <w:p>
      <w:pPr>
        <w:ind w:right="0" w:firstLine="560"/>
        <w:keepLines w:val="0"/>
        <w:keepNext w:val="0"/>
        <w:pageBreakBefore w:val="0"/>
        <w:widowControl w:val="off"/>
        <w:rPr>
          <w:rFonts w:hint="eastAsia" w:ascii="仿宋_GB2312" w:eastAsia="仿宋_GB2312"/>
          <w:color w:val="000000" w:themeColor="text1"/>
          <w:sz w:val="28"/>
          <w:szCs w:val="28"/>
          <w:highlight w:val="none"/>
          <w14:textFill>
            <w14:solidFill>
              <w14:schemeClr w14:val="tx1"/>
            </w14:solidFill>
          </w14:textFill>
        </w:rPr>
      </w:pPr>
      <w:r>
        <w:rPr>
          <w:rFonts w:hint="eastAsia" w:ascii="仿宋_GB2312" w:eastAsia="仿宋_GB2312"/>
          <w:color w:val="000000" w:themeColor="text1"/>
          <w:sz w:val="28"/>
          <w:szCs w:val="28"/>
          <w:highlight w:val="none"/>
          <w14:textFill>
            <w14:solidFill>
              <w14:schemeClr w14:val="tx1"/>
            </w14:solidFill>
          </w14:textFill>
        </w:rPr>
        <w:t xml:space="preserve">3.在专用合同条款中有横道线的地方，合同当事人可针对相应的通用合同条款进行细化、完善、补充、修改或另行约定；如无细化、完善、补充、修改或另行约定，则填写“无”或划“/”。</w:t>
      </w:r>
      <w:r/>
    </w:p>
    <w:p>
      <w:pPr>
        <w:ind w:right="0" w:firstLine="560"/>
        <w:keepLines w:val="0"/>
        <w:keepNext w:val="0"/>
        <w:pageBreakBefore w:val="0"/>
        <w:widowControl w:val="off"/>
        <w:rPr>
          <w:rFonts w:hint="eastAsia" w:ascii="黑体" w:hAnsi="黑体" w:eastAsia="黑体"/>
          <w:bCs/>
          <w:color w:val="000000" w:themeColor="text1"/>
          <w:sz w:val="28"/>
          <w:szCs w:val="28"/>
          <w:highlight w:val="none"/>
          <w14:textFill>
            <w14:solidFill>
              <w14:schemeClr w14:val="tx1"/>
            </w14:solidFill>
          </w14:textFill>
        </w:rPr>
        <w:outlineLvl w:val="9"/>
      </w:pPr>
      <w:r/>
      <w:bookmarkStart w:id="355" w:name="_Toc6053"/>
      <w:r>
        <w:rPr>
          <w:rFonts w:hint="eastAsia" w:ascii="黑体" w:hAnsi="黑体" w:eastAsia="黑体"/>
          <w:bCs/>
          <w:color w:val="000000" w:themeColor="text1"/>
          <w:sz w:val="28"/>
          <w:szCs w:val="28"/>
          <w:highlight w:val="none"/>
          <w14:textFill>
            <w14:solidFill>
              <w14:schemeClr w14:val="tx1"/>
            </w14:solidFill>
          </w14:textFill>
        </w:rPr>
        <w:t xml:space="preserve">二、《示范文本》的性质和适用范围</w:t>
      </w:r>
      <w:bookmarkEnd w:id="355"/>
      <w:r/>
      <w:r/>
    </w:p>
    <w:p>
      <w:pPr>
        <w:ind w:right="0" w:firstLine="560"/>
        <w:keepLines w:val="0"/>
        <w:keepNext w:val="0"/>
        <w:pageBreakBefore w:val="0"/>
        <w:widowControl w:val="off"/>
        <w:rPr>
          <w:rFonts w:hint="eastAsia" w:ascii="仿宋_GB2312" w:eastAsia="仿宋_GB2312"/>
          <w:color w:val="000000" w:themeColor="text1"/>
          <w:sz w:val="28"/>
          <w:szCs w:val="28"/>
          <w:highlight w:val="none"/>
          <w14:textFill>
            <w14:solidFill>
              <w14:schemeClr w14:val="tx1"/>
            </w14:solidFill>
          </w14:textFill>
        </w:rPr>
        <w:outlineLvl w:val="9"/>
      </w:pPr>
      <w:r>
        <w:rPr>
          <w:rFonts w:hint="eastAsia" w:ascii="仿宋_GB2312" w:eastAsia="仿宋_GB2312"/>
          <w:color w:val="000000" w:themeColor="text1"/>
          <w:sz w:val="28"/>
          <w:szCs w:val="28"/>
          <w:highlight w:val="none"/>
          <w14:textFill>
            <w14:solidFill>
              <w14:schemeClr w14:val="tx1"/>
            </w14:solidFill>
          </w14:textFill>
        </w:rPr>
        <w:t xml:space="preserve">《示范文本》为非强制性使用文本。《示范文本》适用于房屋</w:t>
      </w:r>
      <w:r>
        <w:rPr>
          <w:rFonts w:hint="eastAsia" w:ascii="仿宋_GB2312" w:eastAsia="仿宋_GB2312"/>
          <w:color w:val="000000" w:themeColor="text1"/>
          <w:sz w:val="28"/>
          <w:szCs w:val="28"/>
          <w:highlight w:val="none"/>
          <w:lang w:eastAsia="zh-CN"/>
          <w14:textFill>
            <w14:solidFill>
              <w14:schemeClr w14:val="tx1"/>
            </w14:solidFill>
          </w14:textFill>
        </w:rPr>
        <w:t xml:space="preserve">市政公用工程</w:t>
      </w:r>
      <w:r>
        <w:rPr>
          <w:rFonts w:hint="eastAsia" w:ascii="仿宋_GB2312" w:eastAsia="仿宋_GB2312"/>
          <w:color w:val="000000" w:themeColor="text1"/>
          <w:sz w:val="28"/>
          <w:szCs w:val="28"/>
          <w:highlight w:val="none"/>
          <w14:textFill>
            <w14:solidFill>
              <w14:schemeClr w14:val="tx1"/>
            </w14:solidFill>
          </w14:textFill>
        </w:rPr>
        <w:t xml:space="preserve">、土木工程、线路管道和设备安装工程、装修工程等建设工程的施工承发包活动,合同当事人可结合建设工程具体情况，根据《示范文本》订立合同，并按照法律法规规定和合同约定承担相应的法律责任及合同权利义务。</w:t>
      </w:r>
      <w:r/>
    </w:p>
    <w:p>
      <w:pPr>
        <w:rPr>
          <w:rFonts w:hint="eastAsia" w:ascii="仿宋_GB2312" w:eastAsia="仿宋_GB2312"/>
          <w:color w:val="000000" w:themeColor="text1"/>
          <w:sz w:val="28"/>
          <w:szCs w:val="28"/>
          <w:highlight w:val="none"/>
          <w14:textFill>
            <w14:solidFill>
              <w14:schemeClr w14:val="tx1"/>
            </w14:solidFill>
          </w14:textFill>
        </w:rPr>
      </w:pPr>
      <w:r>
        <w:rPr>
          <w:rFonts w:hint="eastAsia" w:ascii="仿宋_GB2312" w:eastAsia="仿宋_GB2312"/>
          <w:color w:val="000000" w:themeColor="text1"/>
          <w:sz w:val="28"/>
          <w:szCs w:val="28"/>
          <w:highlight w:val="none"/>
          <w14:textFill>
            <w14:solidFill>
              <w14:schemeClr w14:val="tx1"/>
            </w14:solidFill>
          </w14:textFill>
        </w:rPr>
        <w:br w:type="page" w:clear="all"/>
      </w:r>
      <w:r/>
    </w:p>
    <w:p>
      <w:pPr>
        <w:pStyle w:val="865"/>
        <w:jc w:val="center"/>
        <w:keepLines/>
        <w:keepNext/>
        <w:pageBreakBefore w:val="0"/>
        <w:spacing w:before="0" w:line="360" w:lineRule="auto"/>
        <w:widowControl w:val="off"/>
        <w:rPr>
          <w:rFonts w:eastAsia="华文中宋"/>
          <w:b w:val="0"/>
          <w:color w:val="000000" w:themeColor="text1"/>
          <w:sz w:val="40"/>
          <w:szCs w:val="40"/>
          <w:highlight w:val="none"/>
          <w14:textFill>
            <w14:solidFill>
              <w14:schemeClr w14:val="tx1"/>
            </w14:solidFill>
          </w14:textFill>
        </w:rPr>
        <w:outlineLvl w:val="0"/>
      </w:pPr>
      <w:r/>
      <w:bookmarkStart w:id="356" w:name="_Toc13992"/>
      <w:r/>
      <w:bookmarkStart w:id="357" w:name="_Toc3030"/>
      <w:r/>
      <w:bookmarkStart w:id="358" w:name="_Toc8765"/>
      <w:r/>
      <w:bookmarkStart w:id="359" w:name="_Toc351203480"/>
      <w:r/>
      <w:bookmarkStart w:id="360" w:name="_Toc351203652"/>
      <w:r>
        <w:rPr>
          <w:rFonts w:ascii="华文中宋" w:hAnsi="华文中宋" w:eastAsia="华文中宋"/>
          <w:color w:val="000000" w:themeColor="text1"/>
          <w:sz w:val="40"/>
          <w:szCs w:val="40"/>
          <w:highlight w:val="none"/>
          <w14:textFill>
            <w14:solidFill>
              <w14:schemeClr w14:val="tx1"/>
            </w14:solidFill>
          </w14:textFill>
        </w:rPr>
        <w:t xml:space="preserve">第一部分 合同协议书</w:t>
      </w:r>
      <w:bookmarkEnd w:id="356"/>
      <w:r/>
      <w:bookmarkEnd w:id="357"/>
      <w:r/>
      <w:bookmarkEnd w:id="358"/>
      <w:r/>
      <w:bookmarkEnd w:id="359"/>
      <w:r/>
      <w:r/>
    </w:p>
    <w:p>
      <w:pPr>
        <w:spacing w:line="360" w:lineRule="auto"/>
        <w:rPr>
          <w:rFonts w:hint="eastAsia" w:eastAsia="仿宋_GB2312"/>
          <w:b/>
          <w:color w:val="000000" w:themeColor="text1"/>
          <w:sz w:val="28"/>
          <w:szCs w:val="28"/>
          <w:highlight w:val="none"/>
          <w:u w:val="single"/>
          <w:lang w:eastAsia="zh-CN"/>
          <w14:textFill>
            <w14:solidFill>
              <w14:schemeClr w14:val="tx1"/>
            </w14:solidFill>
          </w14:textFill>
        </w:rPr>
      </w:pPr>
      <w:r>
        <w:rPr>
          <w:rFonts w:eastAsia="仿宋_GB2312"/>
          <w:b/>
          <w:color w:val="000000" w:themeColor="text1"/>
          <w:sz w:val="28"/>
          <w:szCs w:val="28"/>
          <w:highlight w:val="none"/>
          <w14:textFill>
            <w14:solidFill>
              <w14:schemeClr w14:val="tx1"/>
            </w14:solidFill>
          </w14:textFill>
        </w:rPr>
        <w:t xml:space="preserve">发包人（全称）：</w:t>
      </w:r>
      <w:r>
        <w:rPr>
          <w:rFonts w:hint="eastAsia" w:eastAsia="仿宋_GB2312"/>
          <w:b/>
          <w:color w:val="000000" w:themeColor="text1"/>
          <w:sz w:val="28"/>
          <w:szCs w:val="28"/>
          <w:highlight w:val="none"/>
          <w:u w:val="single"/>
          <w:lang w:eastAsia="zh-CN"/>
          <w14:textFill>
            <w14:solidFill>
              <w14:schemeClr w14:val="tx1"/>
            </w14:solidFill>
          </w14:textFill>
        </w:rPr>
        <w:t xml:space="preserve">江苏省丹阳高新技术产业开发区管理委员会</w:t>
      </w:r>
      <w:r/>
    </w:p>
    <w:p>
      <w:pPr>
        <w:spacing w:line="360" w:lineRule="auto"/>
        <w:rPr>
          <w:rFonts w:hint="default" w:eastAsia="仿宋_GB2312"/>
          <w:b/>
          <w:color w:val="000000" w:themeColor="text1"/>
          <w:sz w:val="28"/>
          <w:szCs w:val="28"/>
          <w:highlight w:val="none"/>
          <w:u w:val="single"/>
          <w14:textFill>
            <w14:solidFill>
              <w14:schemeClr w14:val="tx1"/>
            </w14:solidFill>
          </w14:textFill>
        </w:rPr>
      </w:pPr>
      <w:r>
        <w:rPr>
          <w:rFonts w:eastAsia="仿宋_GB2312"/>
          <w:b/>
          <w:color w:val="000000" w:themeColor="text1"/>
          <w:sz w:val="28"/>
          <w:szCs w:val="28"/>
          <w:highlight w:val="none"/>
          <w14:textFill>
            <w14:solidFill>
              <w14:schemeClr w14:val="tx1"/>
            </w14:solidFill>
          </w14:textFill>
        </w:rPr>
        <w:t xml:space="preserve">承包人（全称）</w:t>
      </w:r>
      <w:r>
        <w:rPr>
          <w:rFonts w:eastAsia="仿宋_GB2312"/>
          <w:b/>
          <w:color w:val="000000" w:themeColor="text1"/>
          <w:sz w:val="28"/>
          <w:szCs w:val="28"/>
          <w:highlight w:val="none"/>
          <w:u w:val="none"/>
          <w14:textFill>
            <w14:solidFill>
              <w14:schemeClr w14:val="tx1"/>
            </w14:solidFill>
          </w14:textFill>
        </w:rPr>
        <w:t xml:space="preserve">：</w:t>
      </w:r>
      <w:r>
        <w:rPr>
          <w:rFonts w:hint="eastAsia" w:ascii="宋体" w:hAnsi="宋体" w:eastAsia="宋体" w:cs="宋体"/>
          <w:b/>
          <w:color w:val="000000" w:themeColor="text1"/>
          <w:sz w:val="28"/>
          <w:szCs w:val="28"/>
          <w:highlight w:val="none"/>
          <w:u w:val="single"/>
          <w:lang w:val="en-US" w:eastAsia="zh-CN"/>
          <w14:textFill>
            <w14:solidFill>
              <w14:schemeClr w14:val="tx1"/>
            </w14:solidFill>
          </w14:textFill>
        </w:rPr>
        <w:t xml:space="preserve">          </w:t>
      </w:r>
      <w:r>
        <w:rPr>
          <w:rFonts w:hint="eastAsia" w:ascii="宋体" w:hAnsi="宋体" w:cs="宋体"/>
          <w:b/>
          <w:color w:val="000000" w:themeColor="text1"/>
          <w:sz w:val="28"/>
          <w:szCs w:val="28"/>
          <w:highlight w:val="none"/>
          <w:u w:val="single"/>
          <w:lang w:val="en-US" w:eastAsia="zh-CN"/>
          <w14:textFill>
            <w14:solidFill>
              <w14:schemeClr w14:val="tx1"/>
            </w14:solidFill>
          </w14:textFill>
        </w:rPr>
        <w:t xml:space="preserve">                  </w:t>
      </w:r>
      <w:r>
        <w:rPr>
          <w:rFonts w:hint="eastAsia" w:ascii="宋体" w:hAnsi="宋体" w:eastAsia="宋体" w:cs="宋体"/>
          <w:b/>
          <w:color w:val="000000" w:themeColor="text1"/>
          <w:sz w:val="28"/>
          <w:szCs w:val="28"/>
          <w:highlight w:val="none"/>
          <w:u w:val="single"/>
          <w:lang w:val="en-US" w:eastAsia="zh-CN"/>
          <w14:textFill>
            <w14:solidFill>
              <w14:schemeClr w14:val="tx1"/>
            </w14:solidFill>
          </w14:textFill>
        </w:rPr>
        <w:t xml:space="preserve">          </w:t>
      </w:r>
      <w:r>
        <w:rPr>
          <w:rFonts w:hint="eastAsia" w:ascii="Times New Roman" w:hAnsi="Times New Roman" w:eastAsia="仿宋_GB2312" w:cs="Times New Roman"/>
          <w:b/>
          <w:color w:val="000000" w:themeColor="text1"/>
          <w:sz w:val="28"/>
          <w:szCs w:val="28"/>
          <w:highlight w:val="none"/>
          <w:u w:val="none"/>
          <w:lang w:val="en-US" w:eastAsia="zh-CN"/>
          <w14:textFill>
            <w14:solidFill>
              <w14:schemeClr w14:val="tx1"/>
            </w14:solidFill>
          </w14:textFill>
        </w:rPr>
        <w:t xml:space="preserve">                    </w:t>
      </w:r>
      <w:r/>
    </w:p>
    <w:p>
      <w:pPr>
        <w:ind w:firstLine="560"/>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根据《中华人民共和国</w:t>
      </w:r>
      <w:r>
        <w:rPr>
          <w:rFonts w:hint="eastAsia" w:eastAsia="仿宋_GB2312"/>
          <w:color w:val="000000" w:themeColor="text1"/>
          <w:sz w:val="28"/>
          <w:szCs w:val="28"/>
          <w:highlight w:val="none"/>
          <w:lang w:eastAsia="zh-CN"/>
          <w14:textFill>
            <w14:solidFill>
              <w14:schemeClr w14:val="tx1"/>
            </w14:solidFill>
          </w14:textFill>
        </w:rPr>
        <w:t xml:space="preserve">民法典</w:t>
      </w:r>
      <w:r>
        <w:rPr>
          <w:rFonts w:eastAsia="仿宋_GB2312"/>
          <w:color w:val="000000" w:themeColor="text1"/>
          <w:sz w:val="28"/>
          <w:szCs w:val="28"/>
          <w:highlight w:val="none"/>
          <w14:textFill>
            <w14:solidFill>
              <w14:schemeClr w14:val="tx1"/>
            </w14:solidFill>
          </w14:textFill>
        </w:rPr>
        <w:t xml:space="preserve">》、《中华人民共和国建筑法》及有关法律规定，遵循平等、自愿、公平和诚实信用的原则，双方就</w:t>
      </w:r>
      <w:r>
        <w:rPr>
          <w:rFonts w:hint="eastAsia" w:eastAsia="仿宋_GB2312" w:cs="Times New Roman"/>
          <w:color w:val="000000" w:themeColor="text1"/>
          <w:sz w:val="28"/>
          <w:szCs w:val="28"/>
          <w:highlight w:val="none"/>
          <w:u w:val="single"/>
          <w:lang w:val="en-US" w:eastAsia="zh-CN"/>
          <w14:textFill>
            <w14:solidFill>
              <w14:schemeClr w14:val="tx1"/>
            </w14:solidFill>
          </w14:textFill>
        </w:rPr>
        <w:t xml:space="preserve">丹阳市人武部训练场所建设工程</w:t>
      </w:r>
      <w:r>
        <w:rPr>
          <w:rFonts w:eastAsia="仿宋_GB2312"/>
          <w:color w:val="000000" w:themeColor="text1"/>
          <w:sz w:val="28"/>
          <w:szCs w:val="28"/>
          <w:highlight w:val="none"/>
          <w14:textFill>
            <w14:solidFill>
              <w14:schemeClr w14:val="tx1"/>
            </w14:solidFill>
          </w14:textFill>
        </w:rPr>
        <w:t xml:space="preserve">施工及有关事项协商一致</w:t>
      </w:r>
      <w:r>
        <w:rPr>
          <w:rFonts w:hint="eastAsia" w:eastAsia="仿宋_GB2312"/>
          <w:color w:val="000000" w:themeColor="text1"/>
          <w:sz w:val="28"/>
          <w:szCs w:val="28"/>
          <w:highlight w:val="none"/>
          <w14:textFill>
            <w14:solidFill>
              <w14:schemeClr w14:val="tx1"/>
            </w14:solidFill>
          </w14:textFill>
        </w:rPr>
        <w:t xml:space="preserve">，</w:t>
      </w:r>
      <w:r>
        <w:rPr>
          <w:rFonts w:eastAsia="仿宋_GB2312"/>
          <w:color w:val="000000" w:themeColor="text1"/>
          <w:sz w:val="28"/>
          <w:szCs w:val="28"/>
          <w:highlight w:val="none"/>
          <w14:textFill>
            <w14:solidFill>
              <w14:schemeClr w14:val="tx1"/>
            </w14:solidFill>
          </w14:textFill>
        </w:rPr>
        <w:t xml:space="preserve">共同达成如下协议：</w:t>
      </w:r>
      <w:r/>
    </w:p>
    <w:p>
      <w:pPr>
        <w:pStyle w:val="866"/>
        <w:ind w:firstLine="560"/>
        <w:keepLines/>
        <w:keepNext/>
        <w:pageBreakBefore w:val="0"/>
        <w:spacing w:before="200" w:after="200" w:line="240" w:lineRule="auto"/>
        <w:widowControl w:val="off"/>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361" w:name="_Toc351203481"/>
      <w:r/>
      <w:bookmarkStart w:id="362" w:name="_Toc31280"/>
      <w:r>
        <w:rPr>
          <w:rFonts w:ascii="Times New Roman" w:hAnsi="Times New Roman" w:eastAsia="黑体"/>
          <w:b w:val="0"/>
          <w:color w:val="000000" w:themeColor="text1"/>
          <w:sz w:val="28"/>
          <w:szCs w:val="28"/>
          <w:highlight w:val="none"/>
          <w14:textFill>
            <w14:solidFill>
              <w14:schemeClr w14:val="tx1"/>
            </w14:solidFill>
          </w14:textFill>
        </w:rPr>
        <w:t xml:space="preserve">一、工程概况</w:t>
      </w:r>
      <w:bookmarkEnd w:id="361"/>
      <w:r/>
      <w:bookmarkEnd w:id="362"/>
      <w:r/>
      <w:r/>
    </w:p>
    <w:p>
      <w:pPr>
        <w:ind w:firstLine="548"/>
        <w:keepLines w:val="0"/>
        <w:keepNext w:val="0"/>
        <w:pageBreakBefore w:val="0"/>
        <w:spacing w:line="480" w:lineRule="exact"/>
        <w:widowControl w:val="off"/>
        <w:rPr>
          <w:rFonts w:eastAsia="仿宋_GB2312"/>
          <w:color w:val="000000" w:themeColor="text1"/>
          <w:sz w:val="28"/>
          <w:szCs w:val="28"/>
          <w:highlight w:val="none"/>
          <w:u w:val="single"/>
          <w14:textFill>
            <w14:solidFill>
              <w14:schemeClr w14:val="tx1"/>
            </w14:solidFill>
          </w14:textFill>
        </w:rPr>
      </w:pPr>
      <w:r>
        <w:rPr>
          <w:rFonts w:eastAsia="仿宋_GB2312"/>
          <w:bCs/>
          <w:color w:val="000000" w:themeColor="text1"/>
          <w:sz w:val="28"/>
          <w:szCs w:val="28"/>
          <w:highlight w:val="none"/>
          <w14:textFill>
            <w14:solidFill>
              <w14:schemeClr w14:val="tx1"/>
            </w14:solidFill>
          </w14:textFill>
        </w:rPr>
        <w:t xml:space="preserve">1.工程名称</w:t>
      </w:r>
      <w:r>
        <w:rPr>
          <w:rFonts w:eastAsia="仿宋_GB2312"/>
          <w:color w:val="000000" w:themeColor="text1"/>
          <w:sz w:val="28"/>
          <w:szCs w:val="28"/>
          <w:highlight w:val="none"/>
          <w14:textFill>
            <w14:solidFill>
              <w14:schemeClr w14:val="tx1"/>
            </w14:solidFill>
          </w14:textFill>
        </w:rPr>
        <w:t xml:space="preserve">：</w:t>
      </w:r>
      <w:r>
        <w:rPr>
          <w:rFonts w:hint="eastAsia" w:eastAsia="仿宋_GB2312" w:cs="Times New Roman"/>
          <w:color w:val="000000" w:themeColor="text1"/>
          <w:sz w:val="28"/>
          <w:szCs w:val="28"/>
          <w:highlight w:val="none"/>
          <w:u w:val="single"/>
          <w:lang w:val="en-US" w:eastAsia="zh-CN"/>
          <w14:textFill>
            <w14:solidFill>
              <w14:schemeClr w14:val="tx1"/>
            </w14:solidFill>
          </w14:textFill>
        </w:rPr>
        <w:t xml:space="preserve">丹阳市人武部训练场所建设工程</w:t>
      </w:r>
      <w:r/>
    </w:p>
    <w:p>
      <w:pPr>
        <w:ind w:firstLine="548"/>
        <w:keepLines w:val="0"/>
        <w:keepNext w:val="0"/>
        <w:pageBreakBefore w:val="0"/>
        <w:spacing w:line="480" w:lineRule="exact"/>
        <w:widowControl w:val="off"/>
        <w:rPr>
          <w:rFonts w:hint="eastAsia" w:eastAsia="仿宋_GB2312"/>
          <w:bCs/>
          <w:color w:val="000000" w:themeColor="text1"/>
          <w:sz w:val="28"/>
          <w:szCs w:val="28"/>
          <w:highlight w:val="none"/>
          <w14:textFill>
            <w14:solidFill>
              <w14:schemeClr w14:val="tx1"/>
            </w14:solidFill>
          </w14:textFill>
        </w:rPr>
      </w:pPr>
      <w:r>
        <w:rPr>
          <w:rFonts w:eastAsia="仿宋_GB2312"/>
          <w:bCs/>
          <w:color w:val="000000" w:themeColor="text1"/>
          <w:sz w:val="28"/>
          <w:szCs w:val="28"/>
          <w:highlight w:val="none"/>
          <w14:textFill>
            <w14:solidFill>
              <w14:schemeClr w14:val="tx1"/>
            </w14:solidFill>
          </w14:textFill>
        </w:rPr>
        <w:t xml:space="preserve">2.工程地点：</w:t>
      </w:r>
      <w:r>
        <w:rPr>
          <w:rFonts w:hint="eastAsia" w:eastAsia="仿宋_GB2312"/>
          <w:bCs/>
          <w:color w:val="000000" w:themeColor="text1"/>
          <w:sz w:val="28"/>
          <w:szCs w:val="28"/>
          <w:highlight w:val="none"/>
          <w:u w:val="single"/>
          <w:lang w:val="en-US" w:eastAsia="zh-CN"/>
          <w14:textFill>
            <w14:solidFill>
              <w14:schemeClr w14:val="tx1"/>
            </w14:solidFill>
          </w14:textFill>
        </w:rPr>
        <w:t xml:space="preserve">丹阳高新区</w:t>
      </w:r>
      <w:r/>
    </w:p>
    <w:p>
      <w:pPr>
        <w:ind w:firstLine="548"/>
        <w:keepLines w:val="0"/>
        <w:keepNext w:val="0"/>
        <w:pageBreakBefore w:val="0"/>
        <w:spacing w:line="480" w:lineRule="exact"/>
        <w:widowControl w:val="off"/>
        <w:rPr>
          <w:rFonts w:eastAsia="仿宋_GB2312"/>
          <w:bCs/>
          <w:color w:val="000000" w:themeColor="text1"/>
          <w:sz w:val="28"/>
          <w:szCs w:val="28"/>
          <w:highlight w:val="none"/>
          <w14:textFill>
            <w14:solidFill>
              <w14:schemeClr w14:val="tx1"/>
            </w14:solidFill>
          </w14:textFill>
        </w:rPr>
      </w:pPr>
      <w:r>
        <w:rPr>
          <w:rFonts w:eastAsia="仿宋_GB2312"/>
          <w:bCs/>
          <w:color w:val="000000" w:themeColor="text1"/>
          <w:sz w:val="28"/>
          <w:szCs w:val="28"/>
          <w:highlight w:val="none"/>
          <w14:textFill>
            <w14:solidFill>
              <w14:schemeClr w14:val="tx1"/>
            </w14:solidFill>
          </w14:textFill>
        </w:rPr>
        <w:t xml:space="preserve">3.工程立项批准文号：</w:t>
      </w:r>
      <w:r>
        <w:rPr>
          <w:rFonts w:hint="eastAsia" w:eastAsia="仿宋_GB2312"/>
          <w:color w:val="000000" w:themeColor="text1"/>
          <w:sz w:val="28"/>
          <w:szCs w:val="28"/>
          <w:highlight w:val="none"/>
          <w:u w:val="single"/>
          <w:lang w:val="en-US" w:eastAsia="zh-CN"/>
          <w14:textFill>
            <w14:solidFill>
              <w14:schemeClr w14:val="tx1"/>
            </w14:solidFill>
          </w14:textFill>
        </w:rPr>
        <w:t xml:space="preserve">丹经发行〔2026〕75号</w:t>
      </w:r>
      <w:r/>
    </w:p>
    <w:p>
      <w:pPr>
        <w:ind w:firstLine="548"/>
        <w:keepLines w:val="0"/>
        <w:keepNext w:val="0"/>
        <w:pageBreakBefore w:val="0"/>
        <w:spacing w:line="480" w:lineRule="exact"/>
        <w:widowControl w:val="off"/>
        <w:rPr>
          <w:rFonts w:hint="eastAsia" w:eastAsia="仿宋_GB2312"/>
          <w:bCs/>
          <w:color w:val="000000" w:themeColor="text1"/>
          <w:sz w:val="28"/>
          <w:szCs w:val="28"/>
          <w:highlight w:val="none"/>
          <w:lang w:eastAsia="zh-CN"/>
          <w14:textFill>
            <w14:solidFill>
              <w14:schemeClr w14:val="tx1"/>
            </w14:solidFill>
          </w14:textFill>
        </w:rPr>
      </w:pPr>
      <w:r>
        <w:rPr>
          <w:rFonts w:eastAsia="仿宋_GB2312"/>
          <w:bCs/>
          <w:color w:val="000000" w:themeColor="text1"/>
          <w:sz w:val="28"/>
          <w:szCs w:val="28"/>
          <w:highlight w:val="none"/>
          <w14:textFill>
            <w14:solidFill>
              <w14:schemeClr w14:val="tx1"/>
            </w14:solidFill>
          </w14:textFill>
        </w:rPr>
        <w:t xml:space="preserve">4.资金来源：</w:t>
      </w:r>
      <w:r>
        <w:rPr>
          <w:rFonts w:hint="eastAsia" w:eastAsia="仿宋_GB2312"/>
          <w:color w:val="000000" w:themeColor="text1"/>
          <w:sz w:val="28"/>
          <w:szCs w:val="28"/>
          <w:highlight w:val="none"/>
          <w:u w:val="single"/>
          <w:lang w:eastAsia="zh-CN"/>
          <w14:textFill>
            <w14:solidFill>
              <w14:schemeClr w14:val="tx1"/>
            </w14:solidFill>
          </w14:textFill>
        </w:rPr>
        <w:t xml:space="preserve">市</w:t>
      </w:r>
      <w:r>
        <w:rPr>
          <w:rFonts w:hint="eastAsia" w:eastAsia="仿宋_GB2312"/>
          <w:color w:val="000000" w:themeColor="text1"/>
          <w:sz w:val="28"/>
          <w:szCs w:val="28"/>
          <w:highlight w:val="none"/>
          <w:u w:val="single"/>
          <w14:textFill>
            <w14:solidFill>
              <w14:schemeClr w14:val="tx1"/>
            </w14:solidFill>
          </w14:textFill>
        </w:rPr>
        <w:t xml:space="preserve">财政资金</w:t>
      </w:r>
      <w:r>
        <w:rPr>
          <w:rFonts w:hint="eastAsia" w:eastAsia="仿宋_GB2312"/>
          <w:color w:val="000000" w:themeColor="text1"/>
          <w:sz w:val="28"/>
          <w:szCs w:val="28"/>
          <w:highlight w:val="none"/>
          <w:u w:val="single"/>
          <w:lang w:eastAsia="zh-CN"/>
          <w14:textFill>
            <w14:solidFill>
              <w14:schemeClr w14:val="tx1"/>
            </w14:solidFill>
          </w14:textFill>
        </w:rPr>
        <w:t xml:space="preserve">统筹</w:t>
      </w:r>
      <w:r/>
    </w:p>
    <w:p>
      <w:pPr>
        <w:ind w:firstLine="550"/>
        <w:jc w:val="left"/>
        <w:keepLines w:val="0"/>
        <w:keepNext w:val="0"/>
        <w:pageBreakBefore w:val="0"/>
        <w:spacing w:line="480" w:lineRule="exact"/>
        <w:widowControl w:val="off"/>
        <w:rPr>
          <w:rFonts w:eastAsia="仿宋_GB2312"/>
          <w:bCs/>
          <w:color w:val="000000" w:themeColor="text1"/>
          <w:sz w:val="28"/>
          <w:szCs w:val="28"/>
          <w:highlight w:val="none"/>
          <w14:textFill>
            <w14:solidFill>
              <w14:schemeClr w14:val="tx1"/>
            </w14:solidFill>
          </w14:textFill>
        </w:rPr>
      </w:pPr>
      <w:r>
        <w:rPr>
          <w:rFonts w:hint="eastAsia" w:eastAsia="仿宋_GB2312"/>
          <w:bCs/>
          <w:color w:val="000000" w:themeColor="text1"/>
          <w:sz w:val="28"/>
          <w:szCs w:val="28"/>
          <w:highlight w:val="none"/>
          <w14:textFill>
            <w14:solidFill>
              <w14:schemeClr w14:val="tx1"/>
            </w14:solidFill>
          </w14:textFill>
        </w:rPr>
        <w:t xml:space="preserve">5.工程内容：</w:t>
      </w:r>
      <w:r>
        <w:rPr>
          <w:rFonts w:hint="eastAsia" w:ascii="仿宋" w:hAnsi="仿宋" w:eastAsia="仿宋" w:cs="仿宋"/>
          <w:color w:val="000000" w:themeColor="text1"/>
          <w:sz w:val="28"/>
          <w:szCs w:val="28"/>
          <w:highlight w:val="none"/>
          <w:u w:val="single"/>
          <w:lang w:val="en-US" w:eastAsia="zh-CN"/>
          <w14:textFill>
            <w14:solidFill>
              <w14:schemeClr w14:val="tx1"/>
            </w14:solidFill>
          </w14:textFill>
        </w:rPr>
        <w:t xml:space="preserve">对人武部训练场所进行改造施工，篮球场及羽毛球场828.8平方米、场地周边排水沟149.6米，新建塑胶跑道600平方米，对原有800平方米塑胶跑道翻新改造，停机坪864平方米及附属设施、内部绿化施工</w:t>
      </w:r>
      <w:r>
        <w:rPr>
          <w:rFonts w:hint="eastAsia" w:ascii="Times New Roman" w:hAnsi="Times New Roman" w:eastAsia="仿宋_GB2312" w:cs="Times New Roman"/>
          <w:bCs/>
          <w:color w:val="000000" w:themeColor="text1"/>
          <w:sz w:val="28"/>
          <w:szCs w:val="28"/>
          <w:highlight w:val="none"/>
          <w14:textFill>
            <w14:solidFill>
              <w14:schemeClr w14:val="tx1"/>
            </w14:solidFill>
          </w14:textFill>
        </w:rPr>
        <w:t xml:space="preserve">。</w:t>
      </w:r>
      <w:r/>
    </w:p>
    <w:p>
      <w:pPr>
        <w:ind w:firstLine="548"/>
        <w:keepLines w:val="0"/>
        <w:keepNext w:val="0"/>
        <w:pageBreakBefore w:val="0"/>
        <w:spacing w:line="480" w:lineRule="exact"/>
        <w:widowControl w:val="off"/>
        <w:rPr>
          <w:rFonts w:ascii="Times New Roman" w:hAnsi="Times New Roman" w:eastAsia="黑体"/>
          <w:b/>
          <w:color w:val="000000" w:themeColor="text1"/>
          <w:sz w:val="28"/>
          <w:szCs w:val="28"/>
          <w:highlight w:val="none"/>
          <w14:textFill>
            <w14:solidFill>
              <w14:schemeClr w14:val="tx1"/>
            </w14:solidFill>
          </w14:textFill>
        </w:rPr>
      </w:pPr>
      <w:r>
        <w:rPr>
          <w:rFonts w:hint="eastAsia" w:eastAsia="仿宋_GB2312"/>
          <w:bCs/>
          <w:color w:val="000000" w:themeColor="text1"/>
          <w:sz w:val="28"/>
          <w:szCs w:val="28"/>
          <w:highlight w:val="none"/>
          <w14:textFill>
            <w14:solidFill>
              <w14:schemeClr w14:val="tx1"/>
            </w14:solidFill>
          </w14:textFill>
        </w:rPr>
        <w:t xml:space="preserve">6</w:t>
      </w:r>
      <w:r>
        <w:rPr>
          <w:rFonts w:eastAsia="仿宋_GB2312"/>
          <w:bCs/>
          <w:color w:val="000000" w:themeColor="text1"/>
          <w:sz w:val="28"/>
          <w:szCs w:val="28"/>
          <w:highlight w:val="none"/>
          <w14:textFill>
            <w14:solidFill>
              <w14:schemeClr w14:val="tx1"/>
            </w14:solidFill>
          </w14:textFill>
        </w:rPr>
        <w:t xml:space="preserve">.工程承包范围：</w:t>
      </w:r>
      <w:r>
        <w:rPr>
          <w:rFonts w:hint="eastAsia" w:eastAsia="仿宋_GB2312" w:cs="Times New Roman"/>
          <w:b w:val="0"/>
          <w:bCs/>
          <w:color w:val="000000" w:themeColor="text1"/>
          <w:sz w:val="28"/>
          <w:szCs w:val="28"/>
          <w:highlight w:val="none"/>
          <w:u w:val="single"/>
          <w:lang w:val="en-US" w:eastAsia="zh-CN" w:bidi="ar-SA"/>
          <w14:textFill>
            <w14:solidFill>
              <w14:schemeClr w14:val="tx1"/>
            </w14:solidFill>
          </w14:textFill>
        </w:rPr>
        <w:t xml:space="preserve">丹阳市人武部训练场所建设工程</w:t>
      </w:r>
      <w:r>
        <w:rPr>
          <w:rFonts w:hint="eastAsia" w:ascii="Times New Roman" w:hAnsi="Times New Roman" w:eastAsia="仿宋_GB2312" w:cs="Times New Roman"/>
          <w:b w:val="0"/>
          <w:bCs/>
          <w:color w:val="000000" w:themeColor="text1"/>
          <w:sz w:val="28"/>
          <w:szCs w:val="28"/>
          <w:highlight w:val="none"/>
          <w:u w:val="single"/>
          <w:lang w:val="en-US" w:eastAsia="zh-CN" w:bidi="ar-SA"/>
          <w14:textFill>
            <w14:solidFill>
              <w14:schemeClr w14:val="tx1"/>
            </w14:solidFill>
          </w14:textFill>
        </w:rPr>
        <w:t xml:space="preserve">（</w:t>
      </w:r>
      <w:r>
        <w:rPr>
          <w:rFonts w:hint="eastAsia" w:eastAsia="仿宋_GB2312" w:cs="Times New Roman"/>
          <w:b w:val="0"/>
          <w:bCs/>
          <w:color w:val="000000" w:themeColor="text1"/>
          <w:sz w:val="28"/>
          <w:szCs w:val="28"/>
          <w:highlight w:val="none"/>
          <w:u w:val="single"/>
          <w:lang w:val="en-US" w:eastAsia="zh-CN" w:bidi="ar-SA"/>
          <w14:textFill>
            <w14:solidFill>
              <w14:schemeClr w14:val="tx1"/>
            </w14:solidFill>
          </w14:textFill>
        </w:rPr>
        <w:t xml:space="preserve">设计</w:t>
      </w:r>
      <w:r>
        <w:rPr>
          <w:rFonts w:hint="eastAsia" w:ascii="Times New Roman" w:hAnsi="Times New Roman" w:eastAsia="仿宋_GB2312" w:cs="Times New Roman"/>
          <w:b w:val="0"/>
          <w:bCs/>
          <w:color w:val="000000" w:themeColor="text1"/>
          <w:sz w:val="28"/>
          <w:szCs w:val="28"/>
          <w:highlight w:val="none"/>
          <w:u w:val="single"/>
          <w:lang w:val="en-US" w:eastAsia="zh-CN" w:bidi="ar-SA"/>
          <w14:textFill>
            <w14:solidFill>
              <w14:schemeClr w14:val="tx1"/>
            </w14:solidFill>
          </w14:textFill>
        </w:rPr>
        <w:t xml:space="preserve">图纸及工程量清单内所有内容）的施工。</w:t>
      </w:r>
      <w:r>
        <w:rPr>
          <w:rFonts w:ascii="Times New Roman" w:hAnsi="Times New Roman" w:eastAsia="黑体"/>
          <w:b/>
          <w:color w:val="000000" w:themeColor="text1"/>
          <w:sz w:val="28"/>
          <w:szCs w:val="28"/>
          <w:highlight w:val="none"/>
          <w14:textFill>
            <w14:solidFill>
              <w14:schemeClr w14:val="tx1"/>
            </w14:solidFill>
          </w14:textFill>
        </w:rPr>
        <w:t xml:space="preserve">  </w:t>
      </w:r>
      <w:bookmarkStart w:id="363" w:name="_Toc351203482"/>
      <w:r/>
      <w:r/>
    </w:p>
    <w:p>
      <w:pPr>
        <w:pStyle w:val="866"/>
        <w:ind w:firstLine="560"/>
        <w:keepLines/>
        <w:keepNext/>
        <w:pageBreakBefore w:val="0"/>
        <w:spacing w:before="200" w:after="200" w:line="240" w:lineRule="auto"/>
        <w:widowControl w:val="off"/>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364" w:name="_Toc23397"/>
      <w:r>
        <w:rPr>
          <w:rFonts w:ascii="Times New Roman" w:hAnsi="Times New Roman" w:eastAsia="黑体"/>
          <w:b w:val="0"/>
          <w:color w:val="000000" w:themeColor="text1"/>
          <w:sz w:val="28"/>
          <w:szCs w:val="28"/>
          <w:highlight w:val="none"/>
          <w14:textFill>
            <w14:solidFill>
              <w14:schemeClr w14:val="tx1"/>
            </w14:solidFill>
          </w14:textFill>
        </w:rPr>
        <w:t xml:space="preserve">二、合同工期</w:t>
      </w:r>
      <w:bookmarkEnd w:id="363"/>
      <w:r/>
      <w:bookmarkEnd w:id="364"/>
      <w:r/>
      <w:r/>
    </w:p>
    <w:p>
      <w:pPr>
        <w:ind w:firstLine="459"/>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计划开工日期：</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none"/>
          <w14:textFill>
            <w14:solidFill>
              <w14:schemeClr w14:val="tx1"/>
            </w14:solidFill>
          </w14:textFill>
        </w:rPr>
        <w:t xml:space="preserve">年</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none"/>
          <w14:textFill>
            <w14:solidFill>
              <w14:schemeClr w14:val="tx1"/>
            </w14:solidFill>
          </w14:textFill>
        </w:rPr>
        <w:t xml:space="preserve">月</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none"/>
          <w14:textFill>
            <w14:solidFill>
              <w14:schemeClr w14:val="tx1"/>
            </w14:solidFill>
          </w14:textFill>
        </w:rPr>
        <w:t xml:space="preserve">日。</w:t>
      </w:r>
      <w:r>
        <w:rPr>
          <w:rFonts w:hint="eastAsia" w:eastAsia="仿宋_GB2312"/>
          <w:color w:val="000000" w:themeColor="text1"/>
          <w:sz w:val="28"/>
          <w:szCs w:val="28"/>
          <w:highlight w:val="none"/>
          <w14:textFill>
            <w14:solidFill>
              <w14:schemeClr w14:val="tx1"/>
            </w14:solidFill>
          </w14:textFill>
        </w:rPr>
        <w:t xml:space="preserve">（以实际开工令为准）</w:t>
      </w:r>
      <w:r/>
    </w:p>
    <w:p>
      <w:pPr>
        <w:ind w:firstLine="459"/>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计划竣工日期：</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none"/>
          <w14:textFill>
            <w14:solidFill>
              <w14:schemeClr w14:val="tx1"/>
            </w14:solidFill>
          </w14:textFill>
        </w:rPr>
        <w:t xml:space="preserve">年</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none"/>
          <w14:textFill>
            <w14:solidFill>
              <w14:schemeClr w14:val="tx1"/>
            </w14:solidFill>
          </w14:textFill>
        </w:rPr>
        <w:t xml:space="preserve">月</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none"/>
          <w14:textFill>
            <w14:solidFill>
              <w14:schemeClr w14:val="tx1"/>
            </w14:solidFill>
          </w14:textFill>
        </w:rPr>
        <w:t xml:space="preserve">日。</w:t>
      </w:r>
      <w:r/>
    </w:p>
    <w:p>
      <w:pPr>
        <w:ind w:firstLine="459"/>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工期总日历天数：</w:t>
      </w:r>
      <w:r>
        <w:rPr>
          <w:rFonts w:hint="eastAsia" w:eastAsia="仿宋_GB2312"/>
          <w:color w:val="000000" w:themeColor="text1"/>
          <w:sz w:val="28"/>
          <w:szCs w:val="28"/>
          <w:highlight w:val="none"/>
          <w:u w:val="single"/>
          <w:lang w:val="en-US" w:eastAsia="zh-CN"/>
          <w14:textFill>
            <w14:solidFill>
              <w14:schemeClr w14:val="tx1"/>
            </w14:solidFill>
          </w14:textFill>
        </w:rPr>
        <w:t xml:space="preserve">60</w:t>
      </w:r>
      <w:r>
        <w:rPr>
          <w:rFonts w:hint="eastAsia" w:eastAsia="仿宋_GB2312"/>
          <w:color w:val="000000" w:themeColor="text1"/>
          <w:sz w:val="28"/>
          <w:szCs w:val="28"/>
          <w:highlight w:val="none"/>
          <w:u w:val="none"/>
          <w:lang w:val="en-US" w:eastAsia="zh-CN"/>
          <w14:textFill>
            <w14:solidFill>
              <w14:schemeClr w14:val="tx1"/>
            </w14:solidFill>
          </w14:textFill>
        </w:rPr>
        <w:t xml:space="preserve">日历天</w:t>
      </w:r>
      <w:r>
        <w:rPr>
          <w:rFonts w:eastAsia="仿宋_GB2312"/>
          <w:color w:val="000000" w:themeColor="text1"/>
          <w:sz w:val="28"/>
          <w:szCs w:val="28"/>
          <w:highlight w:val="none"/>
          <w14:textFill>
            <w14:solidFill>
              <w14:schemeClr w14:val="tx1"/>
            </w14:solidFill>
          </w14:textFill>
        </w:rPr>
        <w:t xml:space="preserve">。工期总日历天数与根据前述计划开竣工日期计算的工期天数不一致的，以工期总日历天数为准。</w:t>
      </w:r>
      <w:r/>
    </w:p>
    <w:p>
      <w:pPr>
        <w:pStyle w:val="866"/>
        <w:ind w:firstLine="560"/>
        <w:keepLines/>
        <w:keepNext/>
        <w:pageBreakBefore w:val="0"/>
        <w:spacing w:before="200" w:after="200" w:line="240" w:lineRule="auto"/>
        <w:widowControl w:val="off"/>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365" w:name="_Toc2316"/>
      <w:r/>
      <w:bookmarkStart w:id="366" w:name="_Toc351203483"/>
      <w:r>
        <w:rPr>
          <w:rFonts w:ascii="Times New Roman" w:hAnsi="Times New Roman" w:eastAsia="黑体"/>
          <w:b w:val="0"/>
          <w:color w:val="000000" w:themeColor="text1"/>
          <w:sz w:val="28"/>
          <w:szCs w:val="28"/>
          <w:highlight w:val="none"/>
          <w14:textFill>
            <w14:solidFill>
              <w14:schemeClr w14:val="tx1"/>
            </w14:solidFill>
          </w14:textFill>
        </w:rPr>
        <w:t xml:space="preserve">三、质量标准</w:t>
      </w:r>
      <w:bookmarkEnd w:id="365"/>
      <w:r/>
      <w:bookmarkEnd w:id="366"/>
      <w:r/>
      <w:r/>
    </w:p>
    <w:p>
      <w:pPr>
        <w:ind w:firstLine="459"/>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工程质量符合</w:t>
      </w:r>
      <w:r>
        <w:rPr>
          <w:rFonts w:hint="eastAsia" w:eastAsia="仿宋_GB2312"/>
          <w:color w:val="000000" w:themeColor="text1"/>
          <w:sz w:val="28"/>
          <w:szCs w:val="28"/>
          <w:highlight w:val="none"/>
          <w:u w:val="single"/>
          <w14:textFill>
            <w14:solidFill>
              <w14:schemeClr w14:val="tx1"/>
            </w14:solidFill>
          </w14:textFill>
        </w:rPr>
        <w:t xml:space="preserve">  合格  </w:t>
      </w:r>
      <w:r>
        <w:rPr>
          <w:rFonts w:eastAsia="仿宋_GB2312"/>
          <w:color w:val="000000" w:themeColor="text1"/>
          <w:sz w:val="28"/>
          <w:szCs w:val="28"/>
          <w:highlight w:val="none"/>
          <w14:textFill>
            <w14:solidFill>
              <w14:schemeClr w14:val="tx1"/>
            </w14:solidFill>
          </w14:textFill>
        </w:rPr>
        <w:t xml:space="preserve">标准。</w:t>
      </w:r>
      <w:r/>
    </w:p>
    <w:p>
      <w:pPr>
        <w:pStyle w:val="866"/>
        <w:ind w:firstLine="560"/>
        <w:keepLines/>
        <w:keepNext/>
        <w:pageBreakBefore w:val="0"/>
        <w:spacing w:before="200" w:after="200" w:line="240" w:lineRule="auto"/>
        <w:widowControl w:val="off"/>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367" w:name="_Toc20018"/>
      <w:r/>
      <w:bookmarkStart w:id="368" w:name="_Toc351203484"/>
      <w:r>
        <w:rPr>
          <w:rFonts w:ascii="Times New Roman" w:hAnsi="Times New Roman" w:eastAsia="黑体"/>
          <w:b w:val="0"/>
          <w:color w:val="000000" w:themeColor="text1"/>
          <w:sz w:val="28"/>
          <w:szCs w:val="28"/>
          <w:highlight w:val="none"/>
          <w14:textFill>
            <w14:solidFill>
              <w14:schemeClr w14:val="tx1"/>
            </w14:solidFill>
          </w14:textFill>
        </w:rPr>
        <w:t xml:space="preserve">四、签约合同价与合同价格形式</w:t>
      </w:r>
      <w:bookmarkEnd w:id="367"/>
      <w:r/>
      <w:bookmarkEnd w:id="368"/>
      <w:r>
        <w:rPr>
          <w:rFonts w:ascii="Times New Roman" w:hAnsi="Times New Roman" w:eastAsia="黑体"/>
          <w:b w:val="0"/>
          <w:color w:val="000000" w:themeColor="text1"/>
          <w:sz w:val="28"/>
          <w:szCs w:val="28"/>
          <w:highlight w:val="none"/>
          <w14:textFill>
            <w14:solidFill>
              <w14:schemeClr w14:val="tx1"/>
            </w14:solidFill>
          </w14:textFill>
        </w:rPr>
        <w:tab/>
      </w:r>
      <w:r/>
    </w:p>
    <w:p>
      <w:pPr>
        <w:ind w:firstLine="560"/>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1.签约合同价</w:t>
      </w:r>
      <w:r>
        <w:rPr>
          <w:rFonts w:hint="eastAsia" w:eastAsia="仿宋_GB2312"/>
          <w:color w:val="000000" w:themeColor="text1"/>
          <w:sz w:val="28"/>
          <w:szCs w:val="28"/>
          <w:highlight w:val="none"/>
          <w14:textFill>
            <w14:solidFill>
              <w14:schemeClr w14:val="tx1"/>
            </w14:solidFill>
          </w14:textFill>
        </w:rPr>
        <w:t xml:space="preserve">（含税）</w:t>
      </w:r>
      <w:r>
        <w:rPr>
          <w:rFonts w:eastAsia="仿宋_GB2312"/>
          <w:color w:val="000000" w:themeColor="text1"/>
          <w:sz w:val="28"/>
          <w:szCs w:val="28"/>
          <w:highlight w:val="none"/>
          <w14:textFill>
            <w14:solidFill>
              <w14:schemeClr w14:val="tx1"/>
            </w14:solidFill>
          </w14:textFill>
        </w:rPr>
        <w:t xml:space="preserve">为：</w:t>
      </w:r>
      <w:r/>
    </w:p>
    <w:p>
      <w:pPr>
        <w:ind w:firstLine="560"/>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人民币（大写）</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rPr>
          <w:rFonts w:hint="eastAsia" w:eastAsia="仿宋_GB2312"/>
          <w:color w:val="000000" w:themeColor="text1"/>
          <w:sz w:val="28"/>
          <w:szCs w:val="28"/>
          <w:highlight w:val="non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元)；</w:t>
      </w:r>
      <w:r/>
    </w:p>
    <w:p>
      <w:pPr>
        <w:ind w:firstLine="560"/>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其中：</w:t>
      </w:r>
      <w:r/>
    </w:p>
    <w:p>
      <w:pPr>
        <w:ind w:firstLine="560"/>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（1）安全文明施工费：</w:t>
      </w:r>
      <w:r/>
    </w:p>
    <w:p>
      <w:pPr>
        <w:ind w:firstLine="560"/>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人民币（大写）</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rPr>
          <w:rFonts w:hint="eastAsia" w:eastAsia="仿宋_GB2312"/>
          <w:color w:val="000000" w:themeColor="text1"/>
          <w:sz w:val="28"/>
          <w:szCs w:val="28"/>
          <w:highlight w:val="non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元)；</w:t>
      </w:r>
      <w:r/>
    </w:p>
    <w:p>
      <w:pPr>
        <w:ind w:firstLine="560"/>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（2）材料和工程设备暂估价金额：</w:t>
      </w:r>
      <w:r/>
    </w:p>
    <w:p>
      <w:pPr>
        <w:ind w:firstLine="560"/>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人民币（大写）</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 (¥</w:t>
      </w:r>
      <w:r>
        <w:rPr>
          <w:rFonts w:hint="eastAsia" w:eastAsia="仿宋_GB2312"/>
          <w:color w:val="000000" w:themeColor="text1"/>
          <w:sz w:val="28"/>
          <w:szCs w:val="28"/>
          <w:highlight w:val="non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元)；</w:t>
      </w:r>
      <w:r/>
    </w:p>
    <w:p>
      <w:pPr>
        <w:ind w:firstLine="560"/>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（3）专业工程暂估价金额：</w:t>
      </w:r>
      <w:r/>
    </w:p>
    <w:p>
      <w:pPr>
        <w:ind w:firstLine="560"/>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人民币（大写）</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 (¥</w:t>
      </w:r>
      <w:r>
        <w:rPr>
          <w:rFonts w:hint="eastAsia" w:eastAsia="仿宋_GB2312"/>
          <w:color w:val="000000" w:themeColor="text1"/>
          <w:sz w:val="28"/>
          <w:szCs w:val="28"/>
          <w:highlight w:val="non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元)；</w:t>
      </w:r>
      <w:r/>
    </w:p>
    <w:p>
      <w:pPr>
        <w:ind w:firstLine="560"/>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（4）暂列金额：</w:t>
      </w:r>
      <w:r/>
    </w:p>
    <w:p>
      <w:pPr>
        <w:ind w:firstLine="560"/>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人民币（大写）</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rPr>
          <w:rFonts w:hint="eastAsia" w:eastAsia="仿宋_GB2312"/>
          <w:color w:val="000000" w:themeColor="text1"/>
          <w:sz w:val="28"/>
          <w:szCs w:val="28"/>
          <w:highlight w:val="non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元)。</w:t>
      </w:r>
      <w:r/>
    </w:p>
    <w:p>
      <w:pPr>
        <w:ind w:firstLine="560"/>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2.合同价格形式：</w:t>
      </w:r>
      <w:r>
        <w:rPr>
          <w:rFonts w:hint="eastAsia" w:eastAsia="仿宋_GB2312"/>
          <w:color w:val="000000" w:themeColor="text1"/>
          <w:sz w:val="28"/>
          <w:szCs w:val="28"/>
          <w:highlight w:val="none"/>
          <w:u w:val="single"/>
          <w14:textFill>
            <w14:solidFill>
              <w14:schemeClr w14:val="tx1"/>
            </w14:solidFill>
          </w14:textFill>
        </w:rPr>
        <w:t xml:space="preserve">固定单价合同</w:t>
      </w:r>
      <w:r>
        <w:rPr>
          <w:rFonts w:hint="eastAsia" w:eastAsia="仿宋_GB2312"/>
          <w:color w:val="000000" w:themeColor="text1"/>
          <w:sz w:val="28"/>
          <w:szCs w:val="28"/>
          <w:highlight w:val="none"/>
          <w14:textFill>
            <w14:solidFill>
              <w14:schemeClr w14:val="tx1"/>
            </w14:solidFill>
          </w14:textFill>
        </w:rPr>
        <w:t xml:space="preserve">。</w:t>
      </w:r>
      <w:r/>
    </w:p>
    <w:p>
      <w:pPr>
        <w:pStyle w:val="866"/>
        <w:ind w:firstLine="560"/>
        <w:keepLines/>
        <w:keepNext/>
        <w:pageBreakBefore w:val="0"/>
        <w:spacing w:before="200" w:after="200" w:line="240" w:lineRule="auto"/>
        <w:widowControl w:val="off"/>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369" w:name="_Toc351203485"/>
      <w:r/>
      <w:bookmarkStart w:id="370" w:name="_Toc3749"/>
      <w:r>
        <w:rPr>
          <w:rFonts w:ascii="Times New Roman" w:hAnsi="Times New Roman" w:eastAsia="黑体"/>
          <w:b w:val="0"/>
          <w:color w:val="000000" w:themeColor="text1"/>
          <w:sz w:val="28"/>
          <w:szCs w:val="28"/>
          <w:highlight w:val="none"/>
          <w14:textFill>
            <w14:solidFill>
              <w14:schemeClr w14:val="tx1"/>
            </w14:solidFill>
          </w14:textFill>
        </w:rPr>
        <w:t xml:space="preserve">五、</w:t>
      </w:r>
      <w:bookmarkEnd w:id="369"/>
      <w:r>
        <w:rPr>
          <w:rFonts w:ascii="Times New Roman" w:hAnsi="Times New Roman" w:eastAsia="黑体"/>
          <w:b w:val="0"/>
          <w:color w:val="000000" w:themeColor="text1"/>
          <w:sz w:val="28"/>
          <w:szCs w:val="28"/>
          <w:highlight w:val="none"/>
          <w14:textFill>
            <w14:solidFill>
              <w14:schemeClr w14:val="tx1"/>
            </w14:solidFill>
          </w14:textFill>
        </w:rPr>
        <w:t xml:space="preserve">项目经理</w:t>
      </w:r>
      <w:bookmarkEnd w:id="370"/>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承包人项目经理：</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14:textFill>
            <w14:solidFill>
              <w14:schemeClr w14:val="tx1"/>
            </w14:solidFill>
          </w14:textFill>
        </w:rPr>
        <w:t xml:space="preserve">。</w:t>
      </w:r>
      <w:r>
        <w:rPr>
          <w:rFonts w:eastAsia="仿宋_GB2312"/>
          <w:color w:val="000000" w:themeColor="text1"/>
          <w:sz w:val="28"/>
          <w:szCs w:val="28"/>
          <w:highlight w:val="none"/>
          <w14:textFill>
            <w14:solidFill>
              <w14:schemeClr w14:val="tx1"/>
            </w14:solidFill>
          </w14:textFill>
        </w:rPr>
        <w:t xml:space="preserve"> </w:t>
      </w:r>
      <w:r/>
    </w:p>
    <w:p>
      <w:pPr>
        <w:pStyle w:val="866"/>
        <w:ind w:firstLine="560"/>
        <w:keepLines/>
        <w:keepNext/>
        <w:pageBreakBefore w:val="0"/>
        <w:spacing w:before="200" w:after="200" w:line="240" w:lineRule="auto"/>
        <w:widowControl w:val="off"/>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371" w:name="_Toc351203486"/>
      <w:r/>
      <w:bookmarkStart w:id="372" w:name="_Toc28427"/>
      <w:r>
        <w:rPr>
          <w:rFonts w:ascii="Times New Roman" w:hAnsi="Times New Roman" w:eastAsia="黑体"/>
          <w:b w:val="0"/>
          <w:color w:val="000000" w:themeColor="text1"/>
          <w:sz w:val="28"/>
          <w:szCs w:val="28"/>
          <w:highlight w:val="none"/>
          <w14:textFill>
            <w14:solidFill>
              <w14:schemeClr w14:val="tx1"/>
            </w14:solidFill>
          </w14:textFill>
        </w:rPr>
        <w:t xml:space="preserve">六、合同文件构成</w:t>
      </w:r>
      <w:bookmarkEnd w:id="371"/>
      <w:r/>
      <w:bookmarkEnd w:id="372"/>
      <w:r/>
      <w:r/>
    </w:p>
    <w:p>
      <w:pPr>
        <w:ind w:firstLine="560"/>
        <w:keepLines w:val="0"/>
        <w:keepNext w:val="0"/>
        <w:pageBreakBefore w:val="0"/>
        <w:spacing w:line="480" w:lineRule="exact"/>
        <w:widowControl w:val="off"/>
        <w:rPr>
          <w:rFonts w:eastAsia="仿宋_GB2312"/>
          <w:bCs/>
          <w:color w:val="000000" w:themeColor="text1"/>
          <w:sz w:val="28"/>
          <w:szCs w:val="28"/>
          <w:highlight w:val="none"/>
          <w14:textFill>
            <w14:solidFill>
              <w14:schemeClr w14:val="tx1"/>
            </w14:solidFill>
          </w14:textFill>
        </w:rPr>
      </w:pPr>
      <w:r>
        <w:rPr>
          <w:rFonts w:eastAsia="仿宋_GB2312"/>
          <w:bCs/>
          <w:color w:val="000000" w:themeColor="text1"/>
          <w:sz w:val="28"/>
          <w:szCs w:val="28"/>
          <w:highlight w:val="none"/>
          <w14:textFill>
            <w14:solidFill>
              <w14:schemeClr w14:val="tx1"/>
            </w14:solidFill>
          </w14:textFill>
        </w:rPr>
        <w:t xml:space="preserve">本协议书与下列文件一起构成合同文件：</w:t>
      </w:r>
      <w:r/>
    </w:p>
    <w:p>
      <w:pPr>
        <w:ind w:firstLine="560"/>
        <w:jc w:val="left"/>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（1）中标通知书（如果有）；</w:t>
      </w:r>
      <w:r/>
    </w:p>
    <w:p>
      <w:pPr>
        <w:ind w:firstLine="560"/>
        <w:jc w:val="left"/>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（2）投标函及其附录（如果有）； </w:t>
      </w:r>
      <w:r/>
    </w:p>
    <w:p>
      <w:pPr>
        <w:ind w:firstLine="560"/>
        <w:jc w:val="left"/>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（3）专用合同条款及其附件；</w:t>
      </w:r>
      <w:r/>
    </w:p>
    <w:p>
      <w:pPr>
        <w:ind w:firstLine="560"/>
        <w:jc w:val="left"/>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（4）通用合同条款；</w:t>
      </w:r>
      <w:r/>
    </w:p>
    <w:p>
      <w:pPr>
        <w:ind w:firstLine="560"/>
        <w:jc w:val="left"/>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（5）技术标准和要求；</w:t>
      </w:r>
      <w:r/>
    </w:p>
    <w:p>
      <w:pPr>
        <w:ind w:firstLine="560"/>
        <w:jc w:val="left"/>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（6）图纸；</w:t>
      </w:r>
      <w:r/>
    </w:p>
    <w:p>
      <w:pPr>
        <w:ind w:firstLine="560"/>
        <w:jc w:val="left"/>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（7）已标价工程量清单或预算书；</w:t>
      </w:r>
      <w:r/>
    </w:p>
    <w:p>
      <w:pPr>
        <w:ind w:firstLine="560"/>
        <w:jc w:val="left"/>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（8）其他合同文件。</w:t>
      </w:r>
      <w:r/>
    </w:p>
    <w:p>
      <w:pPr>
        <w:ind w:firstLine="560"/>
        <w:jc w:val="left"/>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在合同订立及履行过程中形成的与合同有关的文件均构成合同文件组成部分。</w:t>
      </w:r>
      <w:r/>
    </w:p>
    <w:p>
      <w:pPr>
        <w:ind w:firstLine="560"/>
        <w:jc w:val="left"/>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上述各项合同文件包括合同当事人就该项合同文件所作出的补充和修改，属于同一类内容的文件，应以最新签署的为准。</w:t>
      </w:r>
      <w:r>
        <w:rPr>
          <w:rFonts w:hint="eastAsia" w:eastAsia="仿宋_GB2312"/>
          <w:color w:val="000000" w:themeColor="text1"/>
          <w:sz w:val="28"/>
          <w:szCs w:val="28"/>
          <w:highlight w:val="none"/>
          <w14:textFill>
            <w14:solidFill>
              <w14:schemeClr w14:val="tx1"/>
            </w14:solidFill>
          </w14:textFill>
        </w:rPr>
        <w:t xml:space="preserve">专用合同条款及其附件须经合同当事人签字或盖章。</w:t>
      </w:r>
      <w:r/>
    </w:p>
    <w:p>
      <w:pPr>
        <w:pStyle w:val="866"/>
        <w:ind w:firstLine="560"/>
        <w:keepLines/>
        <w:keepNext/>
        <w:pageBreakBefore w:val="0"/>
        <w:spacing w:before="200" w:after="200" w:line="240" w:lineRule="auto"/>
        <w:widowControl w:val="off"/>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373" w:name="_Toc13388"/>
      <w:r/>
      <w:bookmarkStart w:id="374" w:name="_Toc351203487"/>
      <w:r>
        <w:rPr>
          <w:rFonts w:ascii="Times New Roman" w:hAnsi="Times New Roman" w:eastAsia="黑体"/>
          <w:b w:val="0"/>
          <w:color w:val="000000" w:themeColor="text1"/>
          <w:sz w:val="28"/>
          <w:szCs w:val="28"/>
          <w:highlight w:val="none"/>
          <w14:textFill>
            <w14:solidFill>
              <w14:schemeClr w14:val="tx1"/>
            </w14:solidFill>
          </w14:textFill>
        </w:rPr>
        <w:t xml:space="preserve">七、承诺</w:t>
      </w:r>
      <w:bookmarkEnd w:id="373"/>
      <w:r/>
      <w:bookmarkEnd w:id="374"/>
      <w:r/>
      <w:r/>
    </w:p>
    <w:p>
      <w:pPr>
        <w:ind w:firstLine="560"/>
        <w:keepLines w:val="0"/>
        <w:keepNext w:val="0"/>
        <w:pageBreakBefore w:val="0"/>
        <w:spacing w:line="480" w:lineRule="exact"/>
        <w:widowControl w:val="off"/>
        <w:rPr>
          <w:rFonts w:eastAsia="仿宋_GB2312"/>
          <w:bCs/>
          <w:color w:val="000000" w:themeColor="text1"/>
          <w:sz w:val="28"/>
          <w:szCs w:val="28"/>
          <w:highlight w:val="none"/>
          <w14:textFill>
            <w14:solidFill>
              <w14:schemeClr w14:val="tx1"/>
            </w14:solidFill>
          </w14:textFill>
        </w:rPr>
      </w:pPr>
      <w:r>
        <w:rPr>
          <w:rFonts w:eastAsia="仿宋_GB2312"/>
          <w:bCs/>
          <w:color w:val="000000" w:themeColor="text1"/>
          <w:sz w:val="28"/>
          <w:szCs w:val="28"/>
          <w:highlight w:val="none"/>
          <w14:textFill>
            <w14:solidFill>
              <w14:schemeClr w14:val="tx1"/>
            </w14:solidFill>
          </w14:textFill>
        </w:rPr>
        <w:t xml:space="preserve">1.发包人承诺按照法律规定履行项目审批手续、筹集工程建设资金并按照合同约定的期限和方式支付合同价款。</w:t>
      </w:r>
      <w:r/>
    </w:p>
    <w:p>
      <w:pPr>
        <w:ind w:firstLine="560"/>
        <w:keepLines w:val="0"/>
        <w:keepNext w:val="0"/>
        <w:pageBreakBefore w:val="0"/>
        <w:spacing w:line="480" w:lineRule="exact"/>
        <w:widowControl w:val="off"/>
        <w:rPr>
          <w:rFonts w:eastAsia="仿宋_GB2312"/>
          <w:bCs/>
          <w:color w:val="000000" w:themeColor="text1"/>
          <w:sz w:val="28"/>
          <w:szCs w:val="28"/>
          <w:highlight w:val="none"/>
          <w14:textFill>
            <w14:solidFill>
              <w14:schemeClr w14:val="tx1"/>
            </w14:solidFill>
          </w14:textFill>
        </w:rPr>
      </w:pPr>
      <w:r>
        <w:rPr>
          <w:rFonts w:eastAsia="仿宋_GB2312"/>
          <w:bCs/>
          <w:color w:val="000000" w:themeColor="text1"/>
          <w:sz w:val="28"/>
          <w:szCs w:val="28"/>
          <w:highlight w:val="none"/>
          <w14:textFill>
            <w14:solidFill>
              <w14:schemeClr w14:val="tx1"/>
            </w14:solidFill>
          </w14:textFill>
        </w:rPr>
        <w:t xml:space="preserve">2.承包人承诺按照法律规定及合同约定组织完成工程施工，确保工程质量和安全，不进行转包及违法分包，并在缺陷责任期及保修期内承担相应的工程维修责任。</w:t>
      </w:r>
      <w:r/>
    </w:p>
    <w:p>
      <w:pPr>
        <w:ind w:firstLine="560"/>
        <w:keepLines w:val="0"/>
        <w:keepNext w:val="0"/>
        <w:pageBreakBefore w:val="0"/>
        <w:spacing w:line="480" w:lineRule="exact"/>
        <w:widowControl w:val="off"/>
        <w:rPr>
          <w:rFonts w:eastAsia="仿宋_GB2312"/>
          <w:bCs/>
          <w:color w:val="000000" w:themeColor="text1"/>
          <w:sz w:val="28"/>
          <w:szCs w:val="28"/>
          <w:highlight w:val="none"/>
          <w14:textFill>
            <w14:solidFill>
              <w14:schemeClr w14:val="tx1"/>
            </w14:solidFill>
          </w14:textFill>
        </w:rPr>
      </w:pPr>
      <w:r>
        <w:rPr>
          <w:rFonts w:eastAsia="仿宋_GB2312"/>
          <w:bCs/>
          <w:color w:val="000000" w:themeColor="text1"/>
          <w:sz w:val="28"/>
          <w:szCs w:val="28"/>
          <w:highlight w:val="none"/>
          <w14:textFill>
            <w14:solidFill>
              <w14:schemeClr w14:val="tx1"/>
            </w14:solidFill>
          </w14:textFill>
        </w:rPr>
        <w:t xml:space="preserve">3.发包人和承包人通过招投标形式签订合同的，双方理解并</w:t>
      </w:r>
      <w:r>
        <w:rPr>
          <w:rFonts w:hint="eastAsia" w:eastAsia="仿宋_GB2312"/>
          <w:bCs/>
          <w:color w:val="000000" w:themeColor="text1"/>
          <w:sz w:val="28"/>
          <w:szCs w:val="28"/>
          <w:highlight w:val="none"/>
          <w14:textFill>
            <w14:solidFill>
              <w14:schemeClr w14:val="tx1"/>
            </w14:solidFill>
          </w14:textFill>
        </w:rPr>
        <w:t xml:space="preserve">承诺</w:t>
      </w:r>
      <w:r>
        <w:rPr>
          <w:rFonts w:eastAsia="仿宋_GB2312"/>
          <w:bCs/>
          <w:color w:val="000000" w:themeColor="text1"/>
          <w:sz w:val="28"/>
          <w:szCs w:val="28"/>
          <w:highlight w:val="none"/>
          <w14:textFill>
            <w14:solidFill>
              <w14:schemeClr w14:val="tx1"/>
            </w14:solidFill>
          </w14:textFill>
        </w:rPr>
        <w:t xml:space="preserve">不再就同一工程另行签订与合同实质性内容相背离的协议。</w:t>
      </w:r>
      <w:r/>
    </w:p>
    <w:p>
      <w:pPr>
        <w:pStyle w:val="866"/>
        <w:ind w:firstLine="560"/>
        <w:keepLines/>
        <w:keepNext/>
        <w:pageBreakBefore w:val="0"/>
        <w:spacing w:before="200" w:after="200" w:line="240" w:lineRule="auto"/>
        <w:widowControl w:val="off"/>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375" w:name="_Toc351203488"/>
      <w:r/>
      <w:bookmarkStart w:id="376" w:name="_Toc3616"/>
      <w:r>
        <w:rPr>
          <w:rFonts w:ascii="Times New Roman" w:hAnsi="Times New Roman" w:eastAsia="黑体"/>
          <w:b w:val="0"/>
          <w:color w:val="000000" w:themeColor="text1"/>
          <w:sz w:val="28"/>
          <w:szCs w:val="28"/>
          <w:highlight w:val="none"/>
          <w14:textFill>
            <w14:solidFill>
              <w14:schemeClr w14:val="tx1"/>
            </w14:solidFill>
          </w14:textFill>
        </w:rPr>
        <w:t xml:space="preserve">八、词语含义</w:t>
      </w:r>
      <w:bookmarkEnd w:id="375"/>
      <w:r/>
      <w:bookmarkEnd w:id="376"/>
      <w:r/>
      <w:r/>
    </w:p>
    <w:p>
      <w:pPr>
        <w:ind w:firstLine="560"/>
        <w:spacing w:line="360" w:lineRule="auto"/>
        <w:rPr>
          <w:rFonts w:eastAsia="仿宋_GB2312"/>
          <w:bCs/>
          <w:color w:val="000000" w:themeColor="text1"/>
          <w:sz w:val="28"/>
          <w:szCs w:val="28"/>
          <w:highlight w:val="none"/>
          <w14:textFill>
            <w14:solidFill>
              <w14:schemeClr w14:val="tx1"/>
            </w14:solidFill>
          </w14:textFill>
        </w:rPr>
      </w:pPr>
      <w:r>
        <w:rPr>
          <w:rFonts w:eastAsia="仿宋_GB2312"/>
          <w:bCs/>
          <w:color w:val="000000" w:themeColor="text1"/>
          <w:sz w:val="28"/>
          <w:szCs w:val="28"/>
          <w:highlight w:val="none"/>
          <w14:textFill>
            <w14:solidFill>
              <w14:schemeClr w14:val="tx1"/>
            </w14:solidFill>
          </w14:textFill>
        </w:rPr>
        <w:t xml:space="preserve">本协议书中词语含义与第二部分通用合同条款中赋予的含义相同。</w:t>
      </w:r>
      <w:r/>
    </w:p>
    <w:p>
      <w:pPr>
        <w:pStyle w:val="866"/>
        <w:ind w:firstLine="560"/>
        <w:keepLines/>
        <w:keepNext/>
        <w:pageBreakBefore w:val="0"/>
        <w:spacing w:before="200" w:after="200" w:line="240" w:lineRule="auto"/>
        <w:widowControl w:val="off"/>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377" w:name="_Toc11531"/>
      <w:r/>
      <w:bookmarkStart w:id="378" w:name="_Toc351203489"/>
      <w:r>
        <w:rPr>
          <w:rFonts w:ascii="Times New Roman" w:hAnsi="Times New Roman" w:eastAsia="黑体"/>
          <w:b w:val="0"/>
          <w:color w:val="000000" w:themeColor="text1"/>
          <w:sz w:val="28"/>
          <w:szCs w:val="28"/>
          <w:highlight w:val="none"/>
          <w14:textFill>
            <w14:solidFill>
              <w14:schemeClr w14:val="tx1"/>
            </w14:solidFill>
          </w14:textFill>
        </w:rPr>
        <w:t xml:space="preserve">九、签订时间</w:t>
      </w:r>
      <w:bookmarkEnd w:id="377"/>
      <w:r/>
      <w:bookmarkEnd w:id="378"/>
      <w:r/>
      <w:r/>
    </w:p>
    <w:p>
      <w:pPr>
        <w:ind w:firstLine="560"/>
        <w:spacing w:line="360" w:lineRule="auto"/>
        <w:rPr>
          <w:rFonts w:eastAsia="仿宋_GB2312"/>
          <w:bCs/>
          <w:color w:val="000000" w:themeColor="text1"/>
          <w:sz w:val="28"/>
          <w:szCs w:val="28"/>
          <w:highlight w:val="none"/>
          <w14:textFill>
            <w14:solidFill>
              <w14:schemeClr w14:val="tx1"/>
            </w14:solidFill>
          </w14:textFill>
        </w:rPr>
      </w:pPr>
      <w:r>
        <w:rPr>
          <w:rFonts w:eastAsia="仿宋_GB2312"/>
          <w:bCs/>
          <w:color w:val="000000" w:themeColor="text1"/>
          <w:sz w:val="28"/>
          <w:szCs w:val="28"/>
          <w:highlight w:val="none"/>
          <w14:textFill>
            <w14:solidFill>
              <w14:schemeClr w14:val="tx1"/>
            </w14:solidFill>
          </w14:textFill>
        </w:rPr>
        <w:t xml:space="preserve">本合同于</w:t>
      </w:r>
      <w:r>
        <w:rPr>
          <w:rFonts w:hint="eastAsia" w:eastAsia="仿宋_GB2312"/>
          <w:bCs/>
          <w:color w:val="000000" w:themeColor="text1"/>
          <w:sz w:val="28"/>
          <w:szCs w:val="28"/>
          <w:highlight w:val="none"/>
          <w:u w:val="single"/>
          <w:lang w:val="en-US" w:eastAsia="zh-CN"/>
          <w14:textFill>
            <w14:solidFill>
              <w14:schemeClr w14:val="tx1"/>
            </w14:solidFill>
          </w14:textFill>
        </w:rPr>
        <w:t xml:space="preserve">    </w:t>
      </w:r>
      <w:r>
        <w:rPr>
          <w:rFonts w:eastAsia="仿宋_GB2312"/>
          <w:bCs/>
          <w:color w:val="000000" w:themeColor="text1"/>
          <w:sz w:val="28"/>
          <w:szCs w:val="28"/>
          <w:highlight w:val="none"/>
          <w14:textFill>
            <w14:solidFill>
              <w14:schemeClr w14:val="tx1"/>
            </w14:solidFill>
          </w14:textFill>
        </w:rPr>
        <w:t xml:space="preserve">年</w:t>
      </w:r>
      <w:r>
        <w:rPr>
          <w:rFonts w:hint="eastAsia" w:eastAsia="仿宋_GB2312"/>
          <w:bCs/>
          <w:color w:val="000000" w:themeColor="text1"/>
          <w:sz w:val="28"/>
          <w:szCs w:val="28"/>
          <w:highlight w:val="none"/>
          <w:u w:val="single"/>
          <w:lang w:val="en-US" w:eastAsia="zh-CN"/>
          <w14:textFill>
            <w14:solidFill>
              <w14:schemeClr w14:val="tx1"/>
            </w14:solidFill>
          </w14:textFill>
        </w:rPr>
        <w:t xml:space="preserve">    </w:t>
      </w:r>
      <w:r>
        <w:rPr>
          <w:rFonts w:eastAsia="仿宋_GB2312"/>
          <w:bCs/>
          <w:color w:val="000000" w:themeColor="text1"/>
          <w:sz w:val="28"/>
          <w:szCs w:val="28"/>
          <w:highlight w:val="none"/>
          <w14:textFill>
            <w14:solidFill>
              <w14:schemeClr w14:val="tx1"/>
            </w14:solidFill>
          </w14:textFill>
        </w:rPr>
        <w:t xml:space="preserve">月</w:t>
      </w:r>
      <w:r>
        <w:rPr>
          <w:rFonts w:hint="eastAsia" w:eastAsia="仿宋_GB2312"/>
          <w:bCs/>
          <w:color w:val="000000" w:themeColor="text1"/>
          <w:sz w:val="28"/>
          <w:szCs w:val="28"/>
          <w:highlight w:val="none"/>
          <w:u w:val="single"/>
          <w:lang w:val="en-US" w:eastAsia="zh-CN"/>
          <w14:textFill>
            <w14:solidFill>
              <w14:schemeClr w14:val="tx1"/>
            </w14:solidFill>
          </w14:textFill>
        </w:rPr>
        <w:t xml:space="preserve">    </w:t>
      </w:r>
      <w:r>
        <w:rPr>
          <w:rFonts w:eastAsia="仿宋_GB2312"/>
          <w:bCs/>
          <w:color w:val="000000" w:themeColor="text1"/>
          <w:sz w:val="28"/>
          <w:szCs w:val="28"/>
          <w:highlight w:val="none"/>
          <w14:textFill>
            <w14:solidFill>
              <w14:schemeClr w14:val="tx1"/>
            </w14:solidFill>
          </w14:textFill>
        </w:rPr>
        <w:t xml:space="preserve">日签订。</w:t>
      </w:r>
      <w:r/>
    </w:p>
    <w:p>
      <w:pPr>
        <w:pStyle w:val="866"/>
        <w:ind w:firstLine="560"/>
        <w:keepLines/>
        <w:keepNext/>
        <w:pageBreakBefore w:val="0"/>
        <w:spacing w:before="200" w:after="200" w:line="240" w:lineRule="auto"/>
        <w:widowControl w:val="off"/>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379" w:name="_Toc351203490"/>
      <w:r/>
      <w:bookmarkStart w:id="380" w:name="_Toc7436"/>
      <w:r>
        <w:rPr>
          <w:rFonts w:ascii="Times New Roman" w:hAnsi="Times New Roman" w:eastAsia="黑体"/>
          <w:b w:val="0"/>
          <w:color w:val="000000" w:themeColor="text1"/>
          <w:sz w:val="28"/>
          <w:szCs w:val="28"/>
          <w:highlight w:val="none"/>
          <w14:textFill>
            <w14:solidFill>
              <w14:schemeClr w14:val="tx1"/>
            </w14:solidFill>
          </w14:textFill>
        </w:rPr>
        <w:t xml:space="preserve">十、签订地点</w:t>
      </w:r>
      <w:bookmarkEnd w:id="379"/>
      <w:r/>
      <w:bookmarkEnd w:id="380"/>
      <w:r/>
      <w:r/>
    </w:p>
    <w:p>
      <w:pPr>
        <w:ind w:firstLine="560"/>
        <w:spacing w:line="360" w:lineRule="auto"/>
        <w:rPr>
          <w:rFonts w:eastAsia="仿宋_GB2312"/>
          <w:bCs/>
          <w:color w:val="000000" w:themeColor="text1"/>
          <w:sz w:val="28"/>
          <w:szCs w:val="28"/>
          <w:highlight w:val="none"/>
          <w14:textFill>
            <w14:solidFill>
              <w14:schemeClr w14:val="tx1"/>
            </w14:solidFill>
          </w14:textFill>
        </w:rPr>
      </w:pPr>
      <w:r>
        <w:rPr>
          <w:rFonts w:eastAsia="仿宋_GB2312"/>
          <w:bCs/>
          <w:color w:val="000000" w:themeColor="text1"/>
          <w:sz w:val="28"/>
          <w:szCs w:val="28"/>
          <w:highlight w:val="none"/>
          <w14:textFill>
            <w14:solidFill>
              <w14:schemeClr w14:val="tx1"/>
            </w14:solidFill>
          </w14:textFill>
        </w:rPr>
        <w:t xml:space="preserve">本合同在</w:t>
      </w:r>
      <w:r>
        <w:rPr>
          <w:rFonts w:hint="eastAsia" w:eastAsia="仿宋_GB2312"/>
          <w:bCs/>
          <w:color w:val="000000" w:themeColor="text1"/>
          <w:sz w:val="28"/>
          <w:szCs w:val="28"/>
          <w:highlight w:val="none"/>
          <w:u w:val="single"/>
          <w14:textFill>
            <w14:solidFill>
              <w14:schemeClr w14:val="tx1"/>
            </w14:solidFill>
          </w14:textFill>
        </w:rPr>
        <w:t xml:space="preserve"> </w:t>
      </w:r>
      <w:r>
        <w:rPr>
          <w:rFonts w:hint="eastAsia" w:eastAsia="仿宋_GB2312"/>
          <w:bCs/>
          <w:color w:val="000000" w:themeColor="text1"/>
          <w:sz w:val="28"/>
          <w:szCs w:val="28"/>
          <w:highlight w:val="none"/>
          <w:u w:val="single"/>
          <w:lang w:eastAsia="zh-CN"/>
          <w14:textFill>
            <w14:solidFill>
              <w14:schemeClr w14:val="tx1"/>
            </w14:solidFill>
          </w14:textFill>
        </w:rPr>
        <w:t xml:space="preserve">丹阳市</w:t>
      </w:r>
      <w:r>
        <w:rPr>
          <w:rFonts w:hint="eastAsia" w:eastAsia="仿宋_GB2312"/>
          <w:bCs/>
          <w:color w:val="000000" w:themeColor="text1"/>
          <w:sz w:val="28"/>
          <w:szCs w:val="28"/>
          <w:highlight w:val="none"/>
          <w:u w:val="single"/>
          <w14:textFill>
            <w14:solidFill>
              <w14:schemeClr w14:val="tx1"/>
            </w14:solidFill>
          </w14:textFill>
        </w:rPr>
        <w:t xml:space="preserve"> </w:t>
      </w:r>
      <w:r>
        <w:rPr>
          <w:rFonts w:eastAsia="仿宋_GB2312"/>
          <w:bCs/>
          <w:color w:val="000000" w:themeColor="text1"/>
          <w:sz w:val="28"/>
          <w:szCs w:val="28"/>
          <w:highlight w:val="none"/>
          <w14:textFill>
            <w14:solidFill>
              <w14:schemeClr w14:val="tx1"/>
            </w14:solidFill>
          </w14:textFill>
        </w:rPr>
        <w:t xml:space="preserve">签订。</w:t>
      </w:r>
      <w:r/>
    </w:p>
    <w:p>
      <w:pPr>
        <w:pStyle w:val="866"/>
        <w:ind w:firstLine="560"/>
        <w:keepLines/>
        <w:keepNext/>
        <w:pageBreakBefore w:val="0"/>
        <w:spacing w:before="200" w:after="200" w:line="240" w:lineRule="auto"/>
        <w:widowControl w:val="off"/>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381" w:name="_Toc351203491"/>
      <w:r/>
      <w:bookmarkStart w:id="382" w:name="_Toc15745"/>
      <w:r>
        <w:rPr>
          <w:rFonts w:ascii="Times New Roman" w:hAnsi="Times New Roman" w:eastAsia="黑体"/>
          <w:b w:val="0"/>
          <w:color w:val="000000" w:themeColor="text1"/>
          <w:sz w:val="28"/>
          <w:szCs w:val="28"/>
          <w:highlight w:val="none"/>
          <w14:textFill>
            <w14:solidFill>
              <w14:schemeClr w14:val="tx1"/>
            </w14:solidFill>
          </w14:textFill>
        </w:rPr>
        <w:t xml:space="preserve">十一、补充协议</w:t>
      </w:r>
      <w:bookmarkEnd w:id="381"/>
      <w:r/>
      <w:bookmarkEnd w:id="382"/>
      <w:r/>
      <w:r/>
    </w:p>
    <w:p>
      <w:pPr>
        <w:ind w:firstLine="560"/>
        <w:spacing w:line="360" w:lineRule="auto"/>
        <w:rPr>
          <w:rFonts w:eastAsia="仿宋_GB2312"/>
          <w:b/>
          <w:bCs/>
          <w:color w:val="000000" w:themeColor="text1"/>
          <w:sz w:val="28"/>
          <w:szCs w:val="28"/>
          <w:highlight w:val="none"/>
          <w14:textFill>
            <w14:solidFill>
              <w14:schemeClr w14:val="tx1"/>
            </w14:solidFill>
          </w14:textFill>
        </w:rPr>
      </w:pPr>
      <w:r>
        <w:rPr>
          <w:rFonts w:eastAsia="仿宋_GB2312"/>
          <w:bCs/>
          <w:color w:val="000000" w:themeColor="text1"/>
          <w:sz w:val="28"/>
          <w:szCs w:val="28"/>
          <w:highlight w:val="none"/>
          <w14:textFill>
            <w14:solidFill>
              <w14:schemeClr w14:val="tx1"/>
            </w14:solidFill>
          </w14:textFill>
        </w:rPr>
        <w:t xml:space="preserve">合同未尽事宜，合同当事人另行签订补充协议</w:t>
      </w:r>
      <w:r>
        <w:rPr>
          <w:rFonts w:hint="eastAsia" w:eastAsia="仿宋_GB2312"/>
          <w:bCs/>
          <w:color w:val="000000" w:themeColor="text1"/>
          <w:sz w:val="28"/>
          <w:szCs w:val="28"/>
          <w:highlight w:val="none"/>
          <w14:textFill>
            <w14:solidFill>
              <w14:schemeClr w14:val="tx1"/>
            </w14:solidFill>
          </w14:textFill>
        </w:rPr>
        <w:t xml:space="preserve">，</w:t>
      </w:r>
      <w:r>
        <w:rPr>
          <w:rFonts w:eastAsia="仿宋_GB2312"/>
          <w:bCs/>
          <w:color w:val="000000" w:themeColor="text1"/>
          <w:sz w:val="28"/>
          <w:szCs w:val="28"/>
          <w:highlight w:val="none"/>
          <w14:textFill>
            <w14:solidFill>
              <w14:schemeClr w14:val="tx1"/>
            </w14:solidFill>
          </w14:textFill>
        </w:rPr>
        <w:t xml:space="preserve">补充协议是合同的组成部分。</w:t>
      </w:r>
      <w:r/>
    </w:p>
    <w:p>
      <w:pPr>
        <w:pStyle w:val="866"/>
        <w:ind w:firstLine="560"/>
        <w:keepLines/>
        <w:keepNext/>
        <w:pageBreakBefore w:val="0"/>
        <w:spacing w:before="200" w:after="200" w:line="240" w:lineRule="auto"/>
        <w:widowControl w:val="off"/>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383" w:name="_Toc351203492"/>
      <w:r/>
      <w:bookmarkStart w:id="384" w:name="_Toc2372"/>
      <w:r>
        <w:rPr>
          <w:rFonts w:ascii="Times New Roman" w:hAnsi="Times New Roman" w:eastAsia="黑体"/>
          <w:b w:val="0"/>
          <w:color w:val="000000" w:themeColor="text1"/>
          <w:sz w:val="28"/>
          <w:szCs w:val="28"/>
          <w:highlight w:val="none"/>
          <w14:textFill>
            <w14:solidFill>
              <w14:schemeClr w14:val="tx1"/>
            </w14:solidFill>
          </w14:textFill>
        </w:rPr>
        <w:t xml:space="preserve">十二、合同生效</w:t>
      </w:r>
      <w:bookmarkEnd w:id="383"/>
      <w:r/>
      <w:bookmarkEnd w:id="384"/>
      <w:r/>
      <w:r/>
    </w:p>
    <w:p>
      <w:pPr>
        <w:ind w:firstLine="560"/>
        <w:spacing w:line="360" w:lineRule="auto"/>
        <w:rPr>
          <w:rFonts w:eastAsia="仿宋_GB2312"/>
          <w:bCs/>
          <w:color w:val="000000" w:themeColor="text1"/>
          <w:sz w:val="28"/>
          <w:szCs w:val="28"/>
          <w:highlight w:val="none"/>
          <w14:textFill>
            <w14:solidFill>
              <w14:schemeClr w14:val="tx1"/>
            </w14:solidFill>
          </w14:textFill>
        </w:rPr>
      </w:pPr>
      <w:r>
        <w:rPr>
          <w:rFonts w:hint="eastAsia" w:eastAsia="仿宋_GB2312"/>
          <w:bCs/>
          <w:color w:val="000000" w:themeColor="text1"/>
          <w:sz w:val="28"/>
          <w:szCs w:val="28"/>
          <w:highlight w:val="none"/>
          <w14:textFill>
            <w14:solidFill>
              <w14:schemeClr w14:val="tx1"/>
            </w14:solidFill>
          </w14:textFill>
        </w:rPr>
        <w:t xml:space="preserve">本合同自</w:t>
      </w:r>
      <w:r>
        <w:rPr>
          <w:rFonts w:hint="eastAsia" w:eastAsia="仿宋_GB2312"/>
          <w:bCs/>
          <w:color w:val="000000" w:themeColor="text1"/>
          <w:sz w:val="28"/>
          <w:szCs w:val="28"/>
          <w:highlight w:val="none"/>
          <w:u w:val="single"/>
          <w14:textFill>
            <w14:solidFill>
              <w14:schemeClr w14:val="tx1"/>
            </w14:solidFill>
          </w14:textFill>
        </w:rPr>
        <w:t xml:space="preserve">  双方签字盖章后 </w:t>
      </w:r>
      <w:r>
        <w:rPr>
          <w:rFonts w:hint="eastAsia" w:eastAsia="仿宋_GB2312"/>
          <w:bCs/>
          <w:color w:val="000000" w:themeColor="text1"/>
          <w:sz w:val="28"/>
          <w:szCs w:val="28"/>
          <w:highlight w:val="none"/>
          <w14:textFill>
            <w14:solidFill>
              <w14:schemeClr w14:val="tx1"/>
            </w14:solidFill>
          </w14:textFill>
        </w:rPr>
        <w:t xml:space="preserve">生效</w:t>
      </w:r>
      <w:r>
        <w:rPr>
          <w:rFonts w:eastAsia="仿宋_GB2312"/>
          <w:bCs/>
          <w:color w:val="000000" w:themeColor="text1"/>
          <w:sz w:val="28"/>
          <w:szCs w:val="28"/>
          <w:highlight w:val="none"/>
          <w14:textFill>
            <w14:solidFill>
              <w14:schemeClr w14:val="tx1"/>
            </w14:solidFill>
          </w14:textFill>
        </w:rPr>
        <w:t xml:space="preserve">。</w:t>
      </w:r>
      <w:r/>
    </w:p>
    <w:p>
      <w:pPr>
        <w:pStyle w:val="866"/>
        <w:ind w:firstLine="560"/>
        <w:keepLines/>
        <w:keepNext/>
        <w:pageBreakBefore w:val="0"/>
        <w:spacing w:before="200" w:after="200" w:line="240" w:lineRule="auto"/>
        <w:widowControl w:val="off"/>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385" w:name="_Toc17922"/>
      <w:r/>
      <w:bookmarkStart w:id="386" w:name="_Toc351203493"/>
      <w:r>
        <w:rPr>
          <w:rFonts w:ascii="Times New Roman" w:hAnsi="Times New Roman" w:eastAsia="黑体"/>
          <w:b w:val="0"/>
          <w:color w:val="000000" w:themeColor="text1"/>
          <w:sz w:val="28"/>
          <w:szCs w:val="28"/>
          <w:highlight w:val="none"/>
          <w14:textFill>
            <w14:solidFill>
              <w14:schemeClr w14:val="tx1"/>
            </w14:solidFill>
          </w14:textFill>
        </w:rPr>
        <w:t xml:space="preserve">十三、合同份数</w:t>
      </w:r>
      <w:bookmarkEnd w:id="385"/>
      <w:r/>
      <w:bookmarkEnd w:id="386"/>
      <w:r/>
      <w:r/>
    </w:p>
    <w:p>
      <w:pPr>
        <w:ind w:firstLine="560"/>
        <w:spacing w:line="360" w:lineRule="auto"/>
        <w:rPr>
          <w:rFonts w:hint="eastAsia" w:eastAsia="仿宋_GB2312"/>
          <w:bCs/>
          <w:color w:val="000000" w:themeColor="text1"/>
          <w:sz w:val="28"/>
          <w:szCs w:val="28"/>
          <w:highlight w:val="none"/>
          <w14:textFill>
            <w14:solidFill>
              <w14:schemeClr w14:val="tx1"/>
            </w14:solidFill>
          </w14:textFill>
        </w:rPr>
      </w:pPr>
      <w:r>
        <w:rPr>
          <w:rFonts w:hint="eastAsia" w:eastAsia="仿宋_GB2312"/>
          <w:bCs/>
          <w:color w:val="000000" w:themeColor="text1"/>
          <w:sz w:val="28"/>
          <w:szCs w:val="28"/>
          <w:highlight w:val="none"/>
          <w14:textFill>
            <w14:solidFill>
              <w14:schemeClr w14:val="tx1"/>
            </w14:solidFill>
          </w14:textFill>
        </w:rPr>
        <w:t xml:space="preserve">本合同一式</w:t>
      </w:r>
      <w:r>
        <w:rPr>
          <w:rFonts w:hint="eastAsia" w:eastAsia="仿宋_GB2312"/>
          <w:bCs/>
          <w:color w:val="000000" w:themeColor="text1"/>
          <w:sz w:val="28"/>
          <w:szCs w:val="28"/>
          <w:highlight w:val="none"/>
          <w:u w:val="single"/>
          <w14:textFill>
            <w14:solidFill>
              <w14:schemeClr w14:val="tx1"/>
            </w14:solidFill>
          </w14:textFill>
        </w:rPr>
        <w:t xml:space="preserve"> 陆 </w:t>
      </w:r>
      <w:r>
        <w:rPr>
          <w:rFonts w:hint="eastAsia" w:eastAsia="仿宋_GB2312"/>
          <w:bCs/>
          <w:color w:val="000000" w:themeColor="text1"/>
          <w:sz w:val="28"/>
          <w:szCs w:val="28"/>
          <w:highlight w:val="none"/>
          <w14:textFill>
            <w14:solidFill>
              <w14:schemeClr w14:val="tx1"/>
            </w14:solidFill>
          </w14:textFill>
        </w:rPr>
        <w:t xml:space="preserve">份，均具有同等法律效力，发包人执</w:t>
      </w:r>
      <w:r>
        <w:rPr>
          <w:rFonts w:hint="eastAsia" w:eastAsia="仿宋_GB2312"/>
          <w:bCs/>
          <w:color w:val="000000" w:themeColor="text1"/>
          <w:sz w:val="28"/>
          <w:szCs w:val="28"/>
          <w:highlight w:val="none"/>
          <w:u w:val="single"/>
          <w14:textFill>
            <w14:solidFill>
              <w14:schemeClr w14:val="tx1"/>
            </w14:solidFill>
          </w14:textFill>
        </w:rPr>
        <w:t xml:space="preserve"> 肆 </w:t>
      </w:r>
      <w:r>
        <w:rPr>
          <w:rFonts w:hint="eastAsia" w:eastAsia="仿宋_GB2312"/>
          <w:bCs/>
          <w:color w:val="000000" w:themeColor="text1"/>
          <w:sz w:val="28"/>
          <w:szCs w:val="28"/>
          <w:highlight w:val="none"/>
          <w14:textFill>
            <w14:solidFill>
              <w14:schemeClr w14:val="tx1"/>
            </w14:solidFill>
          </w14:textFill>
        </w:rPr>
        <w:t xml:space="preserve">份，承包人执</w:t>
      </w:r>
      <w:r>
        <w:rPr>
          <w:rFonts w:hint="eastAsia" w:eastAsia="仿宋_GB2312"/>
          <w:bCs/>
          <w:color w:val="000000" w:themeColor="text1"/>
          <w:sz w:val="28"/>
          <w:szCs w:val="28"/>
          <w:highlight w:val="none"/>
          <w:u w:val="single"/>
          <w14:textFill>
            <w14:solidFill>
              <w14:schemeClr w14:val="tx1"/>
            </w14:solidFill>
          </w14:textFill>
        </w:rPr>
        <w:t xml:space="preserve"> 贰 </w:t>
      </w:r>
      <w:r>
        <w:rPr>
          <w:rFonts w:hint="eastAsia" w:eastAsia="仿宋_GB2312"/>
          <w:bCs/>
          <w:color w:val="000000" w:themeColor="text1"/>
          <w:sz w:val="28"/>
          <w:szCs w:val="28"/>
          <w:highlight w:val="none"/>
          <w14:textFill>
            <w14:solidFill>
              <w14:schemeClr w14:val="tx1"/>
            </w14:solidFill>
          </w14:textFill>
        </w:rPr>
        <w:t xml:space="preserve">份。</w:t>
      </w:r>
      <w:r/>
    </w:p>
    <w:p>
      <w:pPr>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r>
      <w:r/>
    </w:p>
    <w:p>
      <w:pPr>
        <w:ind w:firstLine="560"/>
        <w:spacing w:line="360" w:lineRule="auto"/>
        <w:rPr>
          <w:rFonts w:hint="eastAsia"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发包人</w:t>
      </w:r>
      <w:r>
        <w:rPr>
          <w:rFonts w:hint="eastAsia" w:eastAsia="仿宋_GB2312"/>
          <w:color w:val="000000" w:themeColor="text1"/>
          <w:sz w:val="28"/>
          <w:szCs w:val="28"/>
          <w:highlight w:val="non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(公章)</w:t>
      </w:r>
      <w:r>
        <w:rPr>
          <w:rFonts w:hint="eastAsia" w:eastAsia="仿宋_GB2312"/>
          <w:color w:val="000000" w:themeColor="text1"/>
          <w:sz w:val="28"/>
          <w:szCs w:val="28"/>
          <w:highlight w:val="none"/>
          <w14:textFill>
            <w14:solidFill>
              <w14:schemeClr w14:val="tx1"/>
            </w14:solidFill>
          </w14:textFill>
        </w:rPr>
        <w:t xml:space="preserve">             </w:t>
      </w:r>
      <w:r>
        <w:rPr>
          <w:rFonts w:hint="eastAsia" w:eastAsia="仿宋_GB2312"/>
          <w:color w:val="000000" w:themeColor="text1"/>
          <w:sz w:val="28"/>
          <w:szCs w:val="28"/>
          <w:highlight w:val="non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承包人</w:t>
      </w:r>
      <w:r>
        <w:rPr>
          <w:rFonts w:hint="eastAsia" w:eastAsia="仿宋_GB2312"/>
          <w:color w:val="000000" w:themeColor="text1"/>
          <w:sz w:val="28"/>
          <w:szCs w:val="28"/>
          <w:highlight w:val="non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(公章)</w:t>
      </w:r>
      <w:r>
        <w:rPr>
          <w:rFonts w:hint="eastAsia" w:eastAsia="仿宋_GB2312"/>
          <w:color w:val="000000" w:themeColor="text1"/>
          <w:sz w:val="28"/>
          <w:szCs w:val="28"/>
          <w:highlight w:val="none"/>
          <w14:textFill>
            <w14:solidFill>
              <w14:schemeClr w14:val="tx1"/>
            </w14:solidFill>
          </w14:textFill>
        </w:rPr>
        <w:t xml:space="preserve">                            </w:t>
      </w:r>
      <w:r/>
    </w:p>
    <w:p>
      <w:pPr>
        <w:ind w:firstLine="560"/>
        <w:spacing w:line="360" w:lineRule="auto"/>
        <w:rPr>
          <w:rFonts w:hint="eastAsia"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法定代表人或其委托代理人：  </w:t>
      </w:r>
      <w:r>
        <w:rPr>
          <w:rFonts w:hint="eastAsia" w:eastAsia="仿宋_GB2312"/>
          <w:color w:val="000000" w:themeColor="text1"/>
          <w:sz w:val="28"/>
          <w:szCs w:val="28"/>
          <w:highlight w:val="none"/>
          <w:lang w:val="en-US" w:eastAsia="zh-CN"/>
          <w14:textFill>
            <w14:solidFill>
              <w14:schemeClr w14:val="tx1"/>
            </w14:solidFill>
          </w14:textFill>
        </w:rPr>
        <w:t xml:space="preserve">      </w:t>
      </w:r>
      <w:r>
        <w:rPr>
          <w:rFonts w:hint="eastAsia" w:eastAsia="仿宋_GB2312"/>
          <w:color w:val="000000" w:themeColor="text1"/>
          <w:sz w:val="28"/>
          <w:szCs w:val="28"/>
          <w:highlight w:val="none"/>
          <w14:textFill>
            <w14:solidFill>
              <w14:schemeClr w14:val="tx1"/>
            </w14:solidFill>
          </w14:textFill>
        </w:rPr>
        <w:t xml:space="preserve">法定代表人或其委托代理人：</w:t>
      </w:r>
      <w:r/>
    </w:p>
    <w:p>
      <w:pPr>
        <w:ind w:firstLine="1960"/>
        <w:spacing w:line="360" w:lineRule="auto"/>
        <w:tabs>
          <w:tab w:val="left" w:pos="4410" w:leader="none"/>
        </w:tabs>
        <w:rPr>
          <w:rFonts w:hint="eastAsia"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（签字）                    </w:t>
      </w:r>
      <w:r>
        <w:rPr>
          <w:rFonts w:hint="eastAsia" w:eastAsia="仿宋_GB2312"/>
          <w:color w:val="000000" w:themeColor="text1"/>
          <w:sz w:val="28"/>
          <w:szCs w:val="28"/>
          <w:highlight w:val="none"/>
          <w:lang w:val="en-US" w:eastAsia="zh-CN"/>
          <w14:textFill>
            <w14:solidFill>
              <w14:schemeClr w14:val="tx1"/>
            </w14:solidFill>
          </w14:textFill>
        </w:rPr>
        <w:t xml:space="preserve">         </w:t>
      </w:r>
      <w:r>
        <w:rPr>
          <w:rFonts w:hint="eastAsia" w:eastAsia="仿宋_GB2312"/>
          <w:color w:val="000000" w:themeColor="text1"/>
          <w:sz w:val="28"/>
          <w:szCs w:val="28"/>
          <w:highlight w:val="none"/>
          <w14:textFill>
            <w14:solidFill>
              <w14:schemeClr w14:val="tx1"/>
            </w14:solidFill>
          </w14:textFill>
        </w:rPr>
        <w:t xml:space="preserve">（签字）</w:t>
      </w:r>
      <w:r/>
    </w:p>
    <w:p>
      <w:pPr>
        <w:ind w:left="0" w:firstLine="560"/>
        <w:keepLines w:val="0"/>
        <w:keepNext w:val="0"/>
        <w:pageBreakBefore w:val="0"/>
        <w:spacing w:line="360" w:lineRule="auto"/>
        <w:widowControl w:val="off"/>
        <w:tabs>
          <w:tab w:val="left" w:pos="4410" w:leader="none"/>
        </w:tabs>
        <w:rPr>
          <w:rFonts w:hint="default"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组织机构代码：</w:t>
      </w:r>
      <w:r>
        <w:rPr>
          <w:rFonts w:hint="eastAsia" w:eastAsia="仿宋_GB2312"/>
          <w:color w:val="000000" w:themeColor="text1"/>
          <w:sz w:val="21"/>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14:textFill>
            <w14:solidFill>
              <w14:schemeClr w14:val="tx1"/>
            </w14:solidFill>
          </w14:textFill>
        </w:rPr>
        <w:t xml:space="preserve">  </w:t>
      </w:r>
      <w:r>
        <w:rPr>
          <w:rFonts w:hint="eastAsia" w:eastAsia="仿宋_GB2312"/>
          <w:color w:val="000000" w:themeColor="text1"/>
          <w:sz w:val="28"/>
          <w:szCs w:val="28"/>
          <w:highlight w:val="none"/>
          <w:lang w:val="en-US" w:eastAsia="zh-CN"/>
          <w14:textFill>
            <w14:solidFill>
              <w14:schemeClr w14:val="tx1"/>
            </w14:solidFill>
          </w14:textFill>
        </w:rPr>
        <w:t xml:space="preserve"> </w:t>
      </w:r>
      <w:r>
        <w:rPr>
          <w:rFonts w:hint="eastAsia" w:eastAsia="仿宋_GB2312"/>
          <w:color w:val="000000" w:themeColor="text1"/>
          <w:sz w:val="28"/>
          <w:szCs w:val="28"/>
          <w:highlight w:val="none"/>
          <w14:textFill>
            <w14:solidFill>
              <w14:schemeClr w14:val="tx1"/>
            </w14:solidFill>
          </w14:textFill>
        </w:rPr>
        <w:t xml:space="preserve">组织机构代码：</w:t>
      </w:r>
      <w:r>
        <w:rPr>
          <w:rFonts w:hint="eastAsia" w:eastAsia="仿宋_GB2312"/>
          <w:color w:val="000000" w:themeColor="text1"/>
          <w:sz w:val="21"/>
          <w:szCs w:val="28"/>
          <w:highlight w:val="none"/>
          <w:u w:val="single"/>
          <w:lang w:val="en-US" w:eastAsia="zh-CN"/>
          <w14:textFill>
            <w14:solidFill>
              <w14:schemeClr w14:val="tx1"/>
            </w14:solidFill>
          </w14:textFill>
        </w:rPr>
        <w:t xml:space="preserve">                    </w:t>
      </w:r>
      <w:r/>
    </w:p>
    <w:p>
      <w:pPr>
        <w:ind w:left="0" w:firstLine="560"/>
        <w:keepLines w:val="0"/>
        <w:keepNext w:val="0"/>
        <w:pageBreakBefore w:val="0"/>
        <w:spacing w:line="360" w:lineRule="auto"/>
        <w:widowControl w:val="off"/>
        <w:rPr>
          <w:rFonts w:hint="default" w:ascii="Times New Roman" w:hAnsi="Times New Roman" w:eastAsia="仿宋_GB2312" w:cs="Times New Roman"/>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地  址：</w:t>
      </w:r>
      <w:r>
        <w:rPr>
          <w:rFonts w:hint="eastAsia" w:eastAsia="仿宋_GB2312"/>
          <w:color w:val="000000" w:themeColor="text1"/>
          <w:spacing w:val="-20"/>
          <w:sz w:val="24"/>
          <w:szCs w:val="24"/>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14:textFill>
            <w14:solidFill>
              <w14:schemeClr w14:val="tx1"/>
            </w14:solidFill>
          </w14:textFill>
        </w:rPr>
        <w:t xml:space="preserve"> </w:t>
      </w:r>
      <w:r>
        <w:rPr>
          <w:rFonts w:hint="eastAsia" w:eastAsia="仿宋_GB2312"/>
          <w:color w:val="000000" w:themeColor="text1"/>
          <w:sz w:val="28"/>
          <w:szCs w:val="28"/>
          <w:highlight w:val="non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地  址：</w:t>
      </w:r>
      <w:r>
        <w:rPr>
          <w:rFonts w:hint="eastAsia" w:ascii="Times New Roman" w:hAnsi="Times New Roman" w:eastAsia="仿宋_GB2312" w:cs="Times New Roman"/>
          <w:color w:val="000000" w:themeColor="text1"/>
          <w:sz w:val="20"/>
          <w:szCs w:val="20"/>
          <w:highlight w:val="none"/>
          <w:u w:val="single"/>
          <w:lang w:val="en-US" w:eastAsia="zh-CN"/>
          <w14:textFill>
            <w14:solidFill>
              <w14:schemeClr w14:val="tx1"/>
            </w14:solidFill>
          </w14:textFill>
        </w:rPr>
        <w:t xml:space="preserve">                 </w:t>
      </w:r>
      <w:r>
        <w:rPr>
          <w:rFonts w:hint="eastAsia" w:eastAsia="仿宋_GB2312" w:cs="Times New Roman"/>
          <w:color w:val="000000" w:themeColor="text1"/>
          <w:sz w:val="20"/>
          <w:szCs w:val="20"/>
          <w:highlight w:val="none"/>
          <w:u w:val="single"/>
          <w:lang w:val="en-US" w:eastAsia="zh-CN"/>
          <w14:textFill>
            <w14:solidFill>
              <w14:schemeClr w14:val="tx1"/>
            </w14:solidFill>
          </w14:textFill>
        </w:rPr>
        <w:t xml:space="preserve">     </w:t>
      </w:r>
      <w:r>
        <w:rPr>
          <w:rFonts w:hint="eastAsia" w:ascii="Times New Roman" w:hAnsi="Times New Roman" w:eastAsia="仿宋_GB2312" w:cs="Times New Roman"/>
          <w:color w:val="000000" w:themeColor="text1"/>
          <w:sz w:val="20"/>
          <w:szCs w:val="20"/>
          <w:highlight w:val="none"/>
          <w:u w:val="single"/>
          <w:lang w:val="en-US" w:eastAsia="zh-CN"/>
          <w14:textFill>
            <w14:solidFill>
              <w14:schemeClr w14:val="tx1"/>
            </w14:solidFill>
          </w14:textFill>
        </w:rPr>
        <w:t xml:space="preserve">        </w:t>
      </w:r>
      <w:r/>
    </w:p>
    <w:p>
      <w:pPr>
        <w:ind w:left="0" w:firstLine="560"/>
        <w:keepLines w:val="0"/>
        <w:keepNext w:val="0"/>
        <w:pageBreakBefore w:val="0"/>
        <w:spacing w:line="360" w:lineRule="auto"/>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邮政编码：</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 </w:t>
      </w:r>
      <w:r>
        <w:rPr>
          <w:rFonts w:hint="eastAsia" w:eastAsia="仿宋_GB2312"/>
          <w:color w:val="000000" w:themeColor="text1"/>
          <w:sz w:val="28"/>
          <w:szCs w:val="28"/>
          <w:highlight w:val="none"/>
          <w14:textFill>
            <w14:solidFill>
              <w14:schemeClr w14:val="tx1"/>
            </w14:solidFill>
          </w14:textFill>
        </w:rPr>
        <w:t xml:space="preserve"> </w:t>
      </w:r>
      <w:r>
        <w:rPr>
          <w:rFonts w:hint="eastAsia" w:eastAsia="仿宋_GB2312"/>
          <w:color w:val="000000" w:themeColor="text1"/>
          <w:sz w:val="28"/>
          <w:szCs w:val="28"/>
          <w:highlight w:val="non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邮政编码：</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p>
    <w:p>
      <w:pPr>
        <w:ind w:left="0" w:firstLine="560"/>
        <w:keepLines w:val="0"/>
        <w:keepNext w:val="0"/>
        <w:pageBreakBefore w:val="0"/>
        <w:spacing w:line="360" w:lineRule="auto"/>
        <w:widowControl w:val="off"/>
        <w:rPr>
          <w:rFonts w:hint="default"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法定代表人：</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 </w:t>
      </w:r>
      <w:r>
        <w:rPr>
          <w:rFonts w:hint="eastAsia" w:eastAsia="仿宋_GB2312"/>
          <w:color w:val="000000" w:themeColor="text1"/>
          <w:sz w:val="28"/>
          <w:szCs w:val="28"/>
          <w:highlight w:val="none"/>
          <w14:textFill>
            <w14:solidFill>
              <w14:schemeClr w14:val="tx1"/>
            </w14:solidFill>
          </w14:textFill>
        </w:rPr>
        <w:t xml:space="preserve"> </w:t>
      </w:r>
      <w:r>
        <w:rPr>
          <w:rFonts w:hint="eastAsia" w:eastAsia="仿宋_GB2312"/>
          <w:color w:val="000000" w:themeColor="text1"/>
          <w:sz w:val="28"/>
          <w:szCs w:val="28"/>
          <w:highlight w:val="non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法定代表人：</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p>
    <w:p>
      <w:pPr>
        <w:ind w:left="0" w:firstLine="560"/>
        <w:keepLines w:val="0"/>
        <w:keepNext w:val="0"/>
        <w:pageBreakBefore w:val="0"/>
        <w:spacing w:line="360" w:lineRule="auto"/>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委托代理人：</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 </w:t>
      </w:r>
      <w:r>
        <w:rPr>
          <w:rFonts w:hint="eastAsia" w:eastAsia="仿宋_GB2312"/>
          <w:color w:val="000000" w:themeColor="text1"/>
          <w:sz w:val="28"/>
          <w:szCs w:val="28"/>
          <w:highlight w:val="none"/>
          <w14:textFill>
            <w14:solidFill>
              <w14:schemeClr w14:val="tx1"/>
            </w14:solidFill>
          </w14:textFill>
        </w:rPr>
        <w:t xml:space="preserve"> </w:t>
      </w:r>
      <w:r>
        <w:rPr>
          <w:rFonts w:hint="eastAsia" w:eastAsia="仿宋_GB2312"/>
          <w:color w:val="000000" w:themeColor="text1"/>
          <w:sz w:val="28"/>
          <w:szCs w:val="28"/>
          <w:highlight w:val="non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委托代理人：</w:t>
      </w:r>
      <w:r>
        <w:rPr>
          <w:rFonts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p>
    <w:p>
      <w:pPr>
        <w:ind w:left="0" w:firstLine="560"/>
        <w:keepLines w:val="0"/>
        <w:keepNext w:val="0"/>
        <w:pageBreakBefore w:val="0"/>
        <w:spacing w:line="360" w:lineRule="auto"/>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电  话：</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 </w:t>
      </w:r>
      <w:r>
        <w:rPr>
          <w:rFonts w:hint="eastAsia" w:eastAsia="仿宋_GB2312"/>
          <w:color w:val="000000" w:themeColor="text1"/>
          <w:sz w:val="28"/>
          <w:szCs w:val="28"/>
          <w:highlight w:val="none"/>
          <w14:textFill>
            <w14:solidFill>
              <w14:schemeClr w14:val="tx1"/>
            </w14:solidFill>
          </w14:textFill>
        </w:rPr>
        <w:t xml:space="preserve"> </w:t>
      </w:r>
      <w:r>
        <w:rPr>
          <w:rFonts w:hint="eastAsia" w:eastAsia="仿宋_GB2312"/>
          <w:color w:val="000000" w:themeColor="text1"/>
          <w:sz w:val="28"/>
          <w:szCs w:val="28"/>
          <w:highlight w:val="non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电  话：</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u w:val="single"/>
          <w14:textFill>
            <w14:solidFill>
              <w14:schemeClr w14:val="tx1"/>
            </w14:solidFill>
          </w14:textFill>
        </w:rPr>
        <w:t xml:space="preserve"> </w:t>
      </w:r>
      <w:r/>
    </w:p>
    <w:p>
      <w:pPr>
        <w:ind w:left="0" w:firstLine="560"/>
        <w:keepLines w:val="0"/>
        <w:keepNext w:val="0"/>
        <w:pageBreakBefore w:val="0"/>
        <w:spacing w:line="360" w:lineRule="auto"/>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传  真：</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 </w:t>
      </w:r>
      <w:r>
        <w:rPr>
          <w:rFonts w:hint="eastAsia" w:eastAsia="仿宋_GB2312"/>
          <w:color w:val="000000" w:themeColor="text1"/>
          <w:sz w:val="28"/>
          <w:szCs w:val="28"/>
          <w:highlight w:val="none"/>
          <w14:textFill>
            <w14:solidFill>
              <w14:schemeClr w14:val="tx1"/>
            </w14:solidFill>
          </w14:textFill>
        </w:rPr>
        <w:t xml:space="preserve"> </w:t>
      </w:r>
      <w:r>
        <w:rPr>
          <w:rFonts w:hint="eastAsia" w:eastAsia="仿宋_GB2312"/>
          <w:color w:val="000000" w:themeColor="text1"/>
          <w:sz w:val="28"/>
          <w:szCs w:val="28"/>
          <w:highlight w:val="non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传  真：</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u w:val="single"/>
          <w14:textFill>
            <w14:solidFill>
              <w14:schemeClr w14:val="tx1"/>
            </w14:solidFill>
          </w14:textFill>
        </w:rPr>
        <w:t xml:space="preserve"> </w:t>
      </w:r>
      <w:r/>
    </w:p>
    <w:p>
      <w:pPr>
        <w:ind w:left="0" w:firstLine="560"/>
        <w:keepLines w:val="0"/>
        <w:keepNext w:val="0"/>
        <w:pageBreakBefore w:val="0"/>
        <w:spacing w:line="360" w:lineRule="auto"/>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电子信箱：</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 </w:t>
      </w:r>
      <w:r>
        <w:rPr>
          <w:rFonts w:hint="eastAsia" w:eastAsia="仿宋_GB2312"/>
          <w:color w:val="000000" w:themeColor="text1"/>
          <w:sz w:val="28"/>
          <w:szCs w:val="28"/>
          <w:highlight w:val="none"/>
          <w14:textFill>
            <w14:solidFill>
              <w14:schemeClr w14:val="tx1"/>
            </w14:solidFill>
          </w14:textFill>
        </w:rPr>
        <w:t xml:space="preserve"> </w:t>
      </w:r>
      <w:r>
        <w:rPr>
          <w:rFonts w:hint="eastAsia" w:eastAsia="仿宋_GB2312"/>
          <w:color w:val="000000" w:themeColor="text1"/>
          <w:sz w:val="28"/>
          <w:szCs w:val="28"/>
          <w:highlight w:val="non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电子信箱：</w:t>
      </w:r>
      <w:r>
        <w:rPr>
          <w:rFonts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p>
    <w:p>
      <w:pPr>
        <w:ind w:left="0" w:firstLine="560"/>
        <w:keepLines w:val="0"/>
        <w:keepNext w:val="0"/>
        <w:pageBreakBefore w:val="0"/>
        <w:spacing w:line="360" w:lineRule="auto"/>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开户银行：</w:t>
      </w:r>
      <w:r>
        <w:rPr>
          <w:rFonts w:hint="eastAsia" w:eastAsia="仿宋_GB2312"/>
          <w:color w:val="000000" w:themeColor="text1"/>
          <w:sz w:val="22"/>
          <w:szCs w:val="28"/>
          <w:highlight w:val="none"/>
          <w:u w:val="single"/>
          <w14:textFill>
            <w14:solidFill>
              <w14:schemeClr w14:val="tx1"/>
            </w14:solidFill>
          </w14:textFill>
        </w:rPr>
        <w:t xml:space="preserve">                     </w:t>
      </w:r>
      <w:r>
        <w:rPr>
          <w:rFonts w:hint="eastAsia" w:eastAsia="仿宋_GB2312"/>
          <w:color w:val="000000" w:themeColor="text1"/>
          <w:sz w:val="22"/>
          <w:szCs w:val="28"/>
          <w:highlight w:val="none"/>
          <w14:textFill>
            <w14:solidFill>
              <w14:schemeClr w14:val="tx1"/>
            </w14:solidFill>
          </w14:textFill>
        </w:rPr>
        <w:t xml:space="preserve">  </w:t>
      </w:r>
      <w:r>
        <w:rPr>
          <w:rFonts w:hint="eastAsia" w:eastAsia="仿宋_GB2312"/>
          <w:color w:val="000000" w:themeColor="text1"/>
          <w:sz w:val="22"/>
          <w:szCs w:val="28"/>
          <w:highlight w:val="non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开户银行：</w:t>
      </w:r>
      <w:r>
        <w:rPr>
          <w:rFonts w:hint="eastAsia" w:ascii="Times New Roman" w:hAnsi="Times New Roman" w:eastAsia="仿宋_GB2312" w:cs="Times New Roman"/>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s="Times New Roman"/>
          <w:color w:val="000000" w:themeColor="text1"/>
          <w:sz w:val="28"/>
          <w:szCs w:val="28"/>
          <w:highlight w:val="none"/>
          <w:u w:val="single"/>
          <w:lang w:val="en-US" w:eastAsia="zh-CN"/>
          <w14:textFill>
            <w14:solidFill>
              <w14:schemeClr w14:val="tx1"/>
            </w14:solidFill>
          </w14:textFill>
        </w:rPr>
        <w:t xml:space="preserve">  </w:t>
      </w:r>
      <w:r>
        <w:rPr>
          <w:rFonts w:hint="eastAsia" w:ascii="Times New Roman" w:hAnsi="Times New Roman" w:eastAsia="仿宋_GB2312" w:cs="Times New Roman"/>
          <w:color w:val="000000" w:themeColor="text1"/>
          <w:sz w:val="28"/>
          <w:szCs w:val="28"/>
          <w:highlight w:val="none"/>
          <w:u w:val="single"/>
          <w:lang w:val="en-US" w:eastAsia="zh-CN"/>
          <w14:textFill>
            <w14:solidFill>
              <w14:schemeClr w14:val="tx1"/>
            </w14:solidFill>
          </w14:textFill>
        </w:rPr>
        <w:t xml:space="preserve">     </w:t>
      </w:r>
      <w:r>
        <w:rPr>
          <w:rFonts w:hint="eastAsia" w:ascii="Times New Roman" w:hAnsi="Times New Roman" w:eastAsia="仿宋_GB2312" w:cs="Times New Roman"/>
          <w:color w:val="000000" w:themeColor="text1"/>
          <w:sz w:val="28"/>
          <w:szCs w:val="28"/>
          <w:highlight w:val="none"/>
          <w:u w:val="single"/>
          <w14:textFill>
            <w14:solidFill>
              <w14:schemeClr w14:val="tx1"/>
            </w14:solidFill>
          </w14:textFill>
        </w:rPr>
        <w:t xml:space="preserve"> </w:t>
      </w:r>
      <w:r/>
    </w:p>
    <w:p>
      <w:pPr>
        <w:ind w:left="0" w:firstLine="560"/>
        <w:jc w:val="both"/>
        <w:keepLines w:val="0"/>
        <w:keepNext w:val="0"/>
        <w:pageBreakBefore w:val="0"/>
        <w:spacing w:line="360" w:lineRule="auto"/>
        <w:widowControl w:val="off"/>
        <w:rPr>
          <w:rFonts w:hint="eastAsia" w:ascii="Times New Roman" w:hAnsi="Times New Roman" w:eastAsia="仿宋_GB2312" w:cs="Times New Roman"/>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账  号：</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14:textFill>
            <w14:solidFill>
              <w14:schemeClr w14:val="tx1"/>
            </w14:solidFill>
          </w14:textFill>
        </w:rPr>
        <w:t xml:space="preserve"> </w:t>
      </w:r>
      <w:r>
        <w:rPr>
          <w:rFonts w:hint="eastAsia" w:eastAsia="仿宋_GB2312"/>
          <w:color w:val="000000" w:themeColor="text1"/>
          <w:sz w:val="28"/>
          <w:szCs w:val="28"/>
          <w:highlight w:val="non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账</w:t>
      </w:r>
      <w:r>
        <w:rPr>
          <w:rFonts w:hint="eastAsia" w:eastAsia="仿宋_GB2312"/>
          <w:color w:val="000000" w:themeColor="text1"/>
          <w:sz w:val="28"/>
          <w:szCs w:val="28"/>
          <w:highlight w:val="non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 号：</w:t>
      </w:r>
      <w:r>
        <w:rPr>
          <w:rFonts w:hint="eastAsia" w:ascii="Times New Roman" w:hAnsi="Times New Roman" w:eastAsia="仿宋_GB2312" w:cs="Times New Roman"/>
          <w:color w:val="000000" w:themeColor="text1"/>
          <w:sz w:val="28"/>
          <w:szCs w:val="28"/>
          <w:highlight w:val="none"/>
          <w:u w:val="single"/>
          <w14:textFill>
            <w14:solidFill>
              <w14:schemeClr w14:val="tx1"/>
            </w14:solidFill>
          </w14:textFill>
        </w:rPr>
        <w:t xml:space="preserve"> </w:t>
      </w:r>
      <w:r>
        <w:rPr>
          <w:rFonts w:hint="eastAsia" w:ascii="Times New Roman" w:hAnsi="Times New Roman" w:eastAsia="仿宋_GB2312" w:cs="Times New Roman"/>
          <w:color w:val="000000" w:themeColor="text1"/>
          <w:sz w:val="21"/>
          <w:szCs w:val="28"/>
          <w:highlight w:val="none"/>
          <w:u w:val="single"/>
          <w:lang w:val="en-US" w:eastAsia="zh-CN"/>
          <w14:textFill>
            <w14:solidFill>
              <w14:schemeClr w14:val="tx1"/>
            </w14:solidFill>
          </w14:textFill>
        </w:rPr>
        <w:t xml:space="preserve">              </w:t>
      </w:r>
      <w:r>
        <w:rPr>
          <w:rFonts w:hint="eastAsia" w:eastAsia="仿宋_GB2312" w:cs="Times New Roman"/>
          <w:color w:val="000000" w:themeColor="text1"/>
          <w:sz w:val="21"/>
          <w:szCs w:val="28"/>
          <w:highlight w:val="none"/>
          <w:u w:val="single"/>
          <w:lang w:val="en-US" w:eastAsia="zh-CN"/>
          <w14:textFill>
            <w14:solidFill>
              <w14:schemeClr w14:val="tx1"/>
            </w14:solidFill>
          </w14:textFill>
        </w:rPr>
        <w:t xml:space="preserve">       </w:t>
      </w:r>
      <w:r>
        <w:rPr>
          <w:rFonts w:hint="eastAsia" w:ascii="Times New Roman" w:hAnsi="Times New Roman" w:eastAsia="仿宋_GB2312" w:cs="Times New Roman"/>
          <w:color w:val="000000" w:themeColor="text1"/>
          <w:sz w:val="21"/>
          <w:szCs w:val="28"/>
          <w:highlight w:val="none"/>
          <w:u w:val="single"/>
          <w:lang w:val="en-US" w:eastAsia="zh-CN"/>
          <w14:textFill>
            <w14:solidFill>
              <w14:schemeClr w14:val="tx1"/>
            </w14:solidFill>
          </w14:textFill>
        </w:rPr>
        <w:t xml:space="preserve">     </w:t>
      </w:r>
      <w:r>
        <w:rPr>
          <w:rFonts w:hint="eastAsia" w:ascii="Times New Roman" w:hAnsi="Times New Roman" w:eastAsia="仿宋_GB2312" w:cs="Times New Roman"/>
          <w:color w:val="000000" w:themeColor="text1"/>
          <w:sz w:val="28"/>
          <w:szCs w:val="28"/>
          <w:highlight w:val="none"/>
          <w:u w:val="single"/>
          <w14:textFill>
            <w14:solidFill>
              <w14:schemeClr w14:val="tx1"/>
            </w14:solidFill>
          </w14:textFill>
        </w:rPr>
        <w:t xml:space="preserve"> </w:t>
      </w:r>
      <w:bookmarkStart w:id="387" w:name="_Toc351203494"/>
      <w:r/>
      <w:r/>
    </w:p>
    <w:p>
      <w:pPr>
        <w:pStyle w:val="878"/>
        <w:ind w:left="0" w:firstLine="0"/>
        <w:rPr>
          <w:rFonts w:hint="eastAsia" w:eastAsia="仿宋_GB2312"/>
          <w:color w:val="000000" w:themeColor="text1"/>
          <w:sz w:val="28"/>
          <w:szCs w:val="28"/>
          <w:highlight w:val="none"/>
          <w:u w:val="single"/>
          <w14:textFill>
            <w14:solidFill>
              <w14:schemeClr w14:val="tx1"/>
            </w14:solidFill>
          </w14:textFill>
        </w:rPr>
      </w:pPr>
      <w:r>
        <w:rPr>
          <w:rFonts w:hint="eastAsia" w:eastAsia="仿宋_GB2312"/>
          <w:color w:val="000000" w:themeColor="text1"/>
          <w:sz w:val="28"/>
          <w:szCs w:val="28"/>
          <w:highlight w:val="none"/>
          <w:u w:val="single"/>
          <w14:textFill>
            <w14:solidFill>
              <w14:schemeClr w14:val="tx1"/>
            </w14:solidFill>
          </w14:textFill>
        </w:rPr>
      </w:r>
      <w:r/>
    </w:p>
    <w:p>
      <w:pPr>
        <w:spacing w:line="360" w:lineRule="auto"/>
        <w:rPr>
          <w:rFonts w:hint="eastAsia" w:ascii="Times New Roman" w:hAnsi="Times New Roman" w:eastAsia="仿宋_GB2312" w:cs="Times New Roman"/>
          <w:color w:val="000000" w:themeColor="text1"/>
          <w:sz w:val="28"/>
          <w:szCs w:val="28"/>
          <w:highlight w:val="none"/>
          <w14:textFill>
            <w14:solidFill>
              <w14:schemeClr w14:val="tx1"/>
            </w14:solidFill>
          </w14:textFill>
        </w:rPr>
      </w:pPr>
      <w:r>
        <w:rPr>
          <w:rFonts w:hint="eastAsia" w:ascii="Times New Roman" w:hAnsi="Times New Roman" w:eastAsia="仿宋_GB2312" w:cs="Times New Roman"/>
          <w:color w:val="000000" w:themeColor="text1"/>
          <w:sz w:val="28"/>
          <w:szCs w:val="28"/>
          <w:highlight w:val="none"/>
          <w14:textFill>
            <w14:solidFill>
              <w14:schemeClr w14:val="tx1"/>
            </w14:solidFill>
          </w14:textFill>
        </w:rPr>
      </w:r>
      <w:r/>
    </w:p>
    <w:p>
      <w:pPr>
        <w:ind w:firstLine="560"/>
        <w:keepLines w:val="0"/>
        <w:keepNext w:val="0"/>
        <w:pageBreakBefore w:val="0"/>
        <w:spacing w:line="360" w:lineRule="auto"/>
        <w:widowControl w:val="off"/>
        <w:rPr>
          <w:rFonts w:hint="eastAsia" w:ascii="Times New Roman" w:hAnsi="Times New Roman" w:eastAsia="仿宋_GB2312" w:cs="Times New Roman"/>
          <w:color w:val="000000" w:themeColor="text1"/>
          <w:sz w:val="28"/>
          <w:szCs w:val="28"/>
          <w:highlight w:val="none"/>
          <w:u w:val="single"/>
          <w14:textFill>
            <w14:solidFill>
              <w14:schemeClr w14:val="tx1"/>
            </w14:solidFill>
          </w14:textFill>
        </w:rPr>
      </w:pPr>
      <w:r>
        <w:rPr>
          <w:rFonts w:hint="eastAsia" w:ascii="Times New Roman" w:hAnsi="Times New Roman" w:eastAsia="仿宋_GB2312" w:cs="Times New Roman"/>
          <w:color w:val="000000" w:themeColor="text1"/>
          <w:sz w:val="28"/>
          <w:szCs w:val="28"/>
          <w:highlight w:val="none"/>
          <w14:textFill>
            <w14:solidFill>
              <w14:schemeClr w14:val="tx1"/>
            </w14:solidFill>
          </w14:textFill>
        </w:rPr>
        <w:t xml:space="preserve">鉴证方（单位盖章）：</w:t>
      </w:r>
      <w:r>
        <w:rPr>
          <w:rFonts w:hint="eastAsia" w:ascii="Times New Roman" w:hAnsi="Times New Roman" w:eastAsia="仿宋_GB2312" w:cs="Times New Roman"/>
          <w:color w:val="000000" w:themeColor="text1"/>
          <w:sz w:val="28"/>
          <w:szCs w:val="28"/>
          <w:highlight w:val="none"/>
          <w:u w:val="single"/>
          <w:lang w:val="en-US" w:eastAsia="zh-CN"/>
          <w14:textFill>
            <w14:solidFill>
              <w14:schemeClr w14:val="tx1"/>
            </w14:solidFill>
          </w14:textFill>
        </w:rPr>
        <w:t xml:space="preserve">江苏万信项目管理有限公司 </w:t>
      </w:r>
      <w:r/>
    </w:p>
    <w:p>
      <w:pPr>
        <w:ind w:firstLine="560"/>
        <w:keepLines w:val="0"/>
        <w:keepNext w:val="0"/>
        <w:pageBreakBefore w:val="0"/>
        <w:spacing w:line="360" w:lineRule="auto"/>
        <w:widowControl w:val="off"/>
        <w:rPr>
          <w:rFonts w:hint="default" w:ascii="Times New Roman" w:hAnsi="Times New Roman" w:eastAsia="仿宋_GB2312" w:cs="Times New Roman"/>
          <w:color w:val="000000" w:themeColor="text1"/>
          <w:sz w:val="28"/>
          <w:szCs w:val="28"/>
          <w:highlight w:val="none"/>
          <w:u w:val="single"/>
          <w:lang w:val="en-US"/>
          <w14:textFill>
            <w14:solidFill>
              <w14:schemeClr w14:val="tx1"/>
            </w14:solidFill>
          </w14:textFill>
        </w:rPr>
      </w:pPr>
      <w:r>
        <w:rPr>
          <w:rFonts w:hint="eastAsia" w:ascii="Times New Roman" w:hAnsi="Times New Roman" w:eastAsia="仿宋_GB2312" w:cs="Times New Roman"/>
          <w:color w:val="000000" w:themeColor="text1"/>
          <w:sz w:val="28"/>
          <w:szCs w:val="28"/>
          <w:highlight w:val="none"/>
          <w14:textFill>
            <w14:solidFill>
              <w14:schemeClr w14:val="tx1"/>
            </w14:solidFill>
          </w14:textFill>
        </w:rPr>
        <w:t xml:space="preserve">地    址：</w:t>
      </w:r>
      <w:r>
        <w:rPr>
          <w:rFonts w:hint="eastAsia" w:ascii="Times New Roman" w:hAnsi="Times New Roman" w:eastAsia="仿宋_GB2312" w:cs="Times New Roman"/>
          <w:color w:val="000000" w:themeColor="text1"/>
          <w:sz w:val="28"/>
          <w:szCs w:val="28"/>
          <w:highlight w:val="none"/>
          <w:u w:val="single"/>
          <w:lang w:val="en-US" w:eastAsia="zh-CN"/>
          <w14:textFill>
            <w14:solidFill>
              <w14:schemeClr w14:val="tx1"/>
            </w14:solidFill>
          </w14:textFill>
        </w:rPr>
        <w:t xml:space="preserve">丹阳市开发区兰陵路</w:t>
      </w:r>
      <w:r>
        <w:rPr>
          <w:rFonts w:hint="eastAsia" w:eastAsia="仿宋_GB2312" w:cs="Times New Roman"/>
          <w:color w:val="000000" w:themeColor="text1"/>
          <w:sz w:val="28"/>
          <w:szCs w:val="28"/>
          <w:highlight w:val="none"/>
          <w:u w:val="single"/>
          <w:lang w:val="en-US" w:eastAsia="zh-CN"/>
          <w14:textFill>
            <w14:solidFill>
              <w14:schemeClr w14:val="tx1"/>
            </w14:solidFill>
          </w14:textFill>
        </w:rPr>
        <w:t xml:space="preserve">77号</w:t>
      </w:r>
      <w:bookmarkStart w:id="1197" w:name="_GoBack"/>
      <w:r/>
      <w:bookmarkEnd w:id="1197"/>
      <w:r/>
      <w:r/>
    </w:p>
    <w:p>
      <w:pPr>
        <w:ind w:firstLine="560"/>
        <w:keepLines w:val="0"/>
        <w:keepNext w:val="0"/>
        <w:pageBreakBefore w:val="0"/>
        <w:spacing w:line="360" w:lineRule="auto"/>
        <w:widowControl w:val="off"/>
        <w:rPr>
          <w:rFonts w:hint="default" w:ascii="Times New Roman" w:hAnsi="Times New Roman" w:eastAsia="仿宋_GB2312" w:cs="Times New Roman"/>
          <w:color w:val="000000" w:themeColor="text1"/>
          <w:sz w:val="28"/>
          <w:szCs w:val="28"/>
          <w:highlight w:val="none"/>
          <w:u w:val="single"/>
          <w14:textFill>
            <w14:solidFill>
              <w14:schemeClr w14:val="tx1"/>
            </w14:solidFill>
          </w14:textFill>
        </w:rPr>
      </w:pPr>
      <w:r>
        <w:rPr>
          <w:rFonts w:hint="eastAsia" w:ascii="Times New Roman" w:hAnsi="Times New Roman" w:eastAsia="仿宋_GB2312" w:cs="Times New Roman"/>
          <w:color w:val="000000" w:themeColor="text1"/>
          <w:sz w:val="28"/>
          <w:szCs w:val="28"/>
          <w:highlight w:val="none"/>
          <w14:textFill>
            <w14:solidFill>
              <w14:schemeClr w14:val="tx1"/>
            </w14:solidFill>
          </w14:textFill>
        </w:rPr>
        <w:t xml:space="preserve">联系电话：</w:t>
      </w:r>
      <w:r>
        <w:rPr>
          <w:rFonts w:hint="eastAsia" w:eastAsia="仿宋_GB2312" w:cs="Times New Roman"/>
          <w:color w:val="000000" w:themeColor="text1"/>
          <w:sz w:val="28"/>
          <w:szCs w:val="28"/>
          <w:highlight w:val="none"/>
          <w:u w:val="single"/>
          <w:lang w:val="en-US" w:eastAsia="zh-CN"/>
          <w14:textFill>
            <w14:solidFill>
              <w14:schemeClr w14:val="tx1"/>
            </w14:solidFill>
          </w14:textFill>
        </w:rPr>
        <w:t xml:space="preserve">0511-86531589</w:t>
      </w:r>
      <w:r/>
    </w:p>
    <w:p>
      <w:pPr>
        <w:ind w:firstLine="560"/>
        <w:keepLines w:val="0"/>
        <w:keepNext w:val="0"/>
        <w:pageBreakBefore w:val="0"/>
        <w:spacing w:line="360" w:lineRule="auto"/>
        <w:widowControl w:val="off"/>
        <w:rPr>
          <w:rFonts w:hint="default" w:ascii="Times New Roman" w:hAnsi="Times New Roman" w:eastAsia="仿宋_GB2312" w:cs="Times New Roman"/>
          <w:color w:val="000000" w:themeColor="text1"/>
          <w:sz w:val="28"/>
          <w:szCs w:val="28"/>
          <w:highlight w:val="none"/>
          <w:u w:val="single"/>
          <w14:textFill>
            <w14:solidFill>
              <w14:schemeClr w14:val="tx1"/>
            </w14:solidFill>
          </w14:textFill>
        </w:rPr>
      </w:pPr>
      <w:r>
        <w:rPr>
          <w:rFonts w:hint="eastAsia" w:ascii="Times New Roman" w:hAnsi="Times New Roman" w:eastAsia="仿宋_GB2312" w:cs="Times New Roman"/>
          <w:color w:val="000000" w:themeColor="text1"/>
          <w:sz w:val="28"/>
          <w:szCs w:val="28"/>
          <w:highlight w:val="none"/>
          <w14:textFill>
            <w14:solidFill>
              <w14:schemeClr w14:val="tx1"/>
            </w14:solidFill>
          </w14:textFill>
        </w:rPr>
        <w:t xml:space="preserve">代表签字：</w:t>
      </w:r>
      <w:r>
        <w:rPr>
          <w:rFonts w:hint="eastAsia" w:ascii="Times New Roman" w:hAnsi="Times New Roman" w:eastAsia="仿宋_GB2312" w:cs="Times New Roman"/>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s="Times New Roman"/>
          <w:color w:val="000000" w:themeColor="text1"/>
          <w:sz w:val="28"/>
          <w:szCs w:val="28"/>
          <w:highlight w:val="none"/>
          <w:u w:val="single"/>
          <w:lang w:val="en-US" w:eastAsia="zh-CN"/>
          <w14:textFill>
            <w14:solidFill>
              <w14:schemeClr w14:val="tx1"/>
            </w14:solidFill>
          </w14:textFill>
        </w:rPr>
        <w:t xml:space="preserve"> </w:t>
      </w:r>
      <w:r>
        <w:rPr>
          <w:rFonts w:hint="eastAsia" w:ascii="Times New Roman" w:hAnsi="Times New Roman" w:eastAsia="仿宋_GB2312" w:cs="Times New Roman"/>
          <w:color w:val="000000" w:themeColor="text1"/>
          <w:sz w:val="28"/>
          <w:szCs w:val="28"/>
          <w:highlight w:val="none"/>
          <w:u w:val="single"/>
          <w:lang w:val="en-US" w:eastAsia="zh-CN"/>
          <w14:textFill>
            <w14:solidFill>
              <w14:schemeClr w14:val="tx1"/>
            </w14:solidFill>
          </w14:textFill>
        </w:rPr>
        <w:t xml:space="preserve"> </w:t>
      </w:r>
      <w:r/>
    </w:p>
    <w:p>
      <w:pPr>
        <w:rPr>
          <w:rFonts w:hint="eastAsia" w:ascii="华文中宋" w:hAnsi="华文中宋" w:eastAsia="华文中宋" w:cs="宋体"/>
          <w:color w:val="000000" w:themeColor="text1"/>
          <w:sz w:val="40"/>
          <w:szCs w:val="40"/>
          <w:highlight w:val="none"/>
          <w14:textFill>
            <w14:solidFill>
              <w14:schemeClr w14:val="tx1"/>
            </w14:solidFill>
          </w14:textFill>
        </w:rPr>
      </w:pPr>
      <w:r>
        <w:rPr>
          <w:rFonts w:hint="eastAsia" w:ascii="华文中宋" w:hAnsi="华文中宋" w:eastAsia="华文中宋" w:cs="宋体"/>
          <w:color w:val="000000" w:themeColor="text1"/>
          <w:sz w:val="40"/>
          <w:szCs w:val="40"/>
          <w:highlight w:val="none"/>
          <w14:textFill>
            <w14:solidFill>
              <w14:schemeClr w14:val="tx1"/>
            </w14:solidFill>
          </w14:textFill>
        </w:rPr>
        <w:br w:type="page" w:clear="all"/>
      </w:r>
      <w:r/>
    </w:p>
    <w:p>
      <w:pPr>
        <w:jc w:val="center"/>
        <w:spacing w:line="360" w:lineRule="auto"/>
        <w:rPr>
          <w:rFonts w:hint="eastAsia" w:ascii="华文中宋" w:hAnsi="华文中宋" w:eastAsia="华文中宋" w:cs="宋体"/>
          <w:b/>
          <w:color w:val="000000" w:themeColor="text1"/>
          <w:sz w:val="40"/>
          <w:szCs w:val="40"/>
          <w:highlight w:val="none"/>
          <w14:textFill>
            <w14:solidFill>
              <w14:schemeClr w14:val="tx1"/>
            </w14:solidFill>
          </w14:textFill>
        </w:rPr>
        <w:outlineLvl w:val="0"/>
      </w:pPr>
      <w:r/>
      <w:bookmarkStart w:id="388" w:name="_Toc31078"/>
      <w:r>
        <w:rPr>
          <w:rFonts w:hint="eastAsia" w:ascii="华文中宋" w:hAnsi="华文中宋" w:eastAsia="华文中宋" w:cs="宋体"/>
          <w:color w:val="000000" w:themeColor="text1"/>
          <w:sz w:val="40"/>
          <w:szCs w:val="40"/>
          <w:highlight w:val="none"/>
          <w14:textFill>
            <w14:solidFill>
              <w14:schemeClr w14:val="tx1"/>
            </w14:solidFill>
          </w14:textFill>
        </w:rPr>
        <w:t xml:space="preserve">第二部分 通用合同条款</w:t>
      </w:r>
      <w:bookmarkEnd w:id="387"/>
      <w:r/>
      <w:bookmarkEnd w:id="388"/>
      <w:r/>
      <w:r/>
    </w:p>
    <w:p>
      <w:pPr>
        <w:ind w:firstLine="560"/>
        <w:jc w:val="center"/>
        <w:spacing w:line="360" w:lineRule="auto"/>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执行《建设工程施工合同（示范文本）》（GF-2017-0201）中通用条款要求，如有与本合同专用条款矛盾的，参照专用条款为准。</w:t>
      </w:r>
      <w:r>
        <w:rPr>
          <w:rFonts w:eastAsia="仿宋_GB2312"/>
          <w:color w:val="000000" w:themeColor="text1"/>
          <w:sz w:val="20"/>
          <w:szCs w:val="21"/>
          <w:highlight w:val="none"/>
          <w14:textFill>
            <w14:solidFill>
              <w14:schemeClr w14:val="tx1"/>
            </w14:solidFill>
          </w14:textFill>
        </w:rPr>
        <w:br w:type="page" w:clear="all"/>
      </w:r>
      <w:r>
        <w:rPr>
          <w:rFonts w:hint="eastAsia" w:ascii="华文中宋" w:hAnsi="华文中宋" w:eastAsia="华文中宋" w:cs="宋体"/>
          <w:color w:val="000000" w:themeColor="text1"/>
          <w:sz w:val="40"/>
          <w:szCs w:val="40"/>
          <w:highlight w:val="none"/>
          <w14:textFill>
            <w14:solidFill>
              <w14:schemeClr w14:val="tx1"/>
            </w14:solidFill>
          </w14:textFill>
        </w:rPr>
        <w:t xml:space="preserve">第三部分 专用合同条款</w:t>
      </w:r>
      <w:bookmarkEnd w:id="360"/>
      <w:r/>
    </w:p>
    <w:p>
      <w:pPr>
        <w:pStyle w:val="866"/>
        <w:spacing w:before="120" w:after="120" w:line="360" w:lineRule="auto"/>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389" w:name="_Toc351203633"/>
      <w:r/>
      <w:bookmarkStart w:id="390" w:name="_Toc1366"/>
      <w:r>
        <w:rPr>
          <w:rFonts w:ascii="Times New Roman" w:hAnsi="Times New Roman" w:eastAsia="黑体"/>
          <w:b w:val="0"/>
          <w:color w:val="000000" w:themeColor="text1"/>
          <w:sz w:val="28"/>
          <w:szCs w:val="28"/>
          <w:highlight w:val="none"/>
          <w14:textFill>
            <w14:solidFill>
              <w14:schemeClr w14:val="tx1"/>
            </w14:solidFill>
          </w14:textFill>
        </w:rPr>
        <w:t xml:space="preserve">1</w:t>
      </w:r>
      <w:bookmarkStart w:id="391" w:name="_Toc292559361"/>
      <w:r/>
      <w:bookmarkStart w:id="392" w:name="_Toc296890984"/>
      <w:r/>
      <w:bookmarkStart w:id="393" w:name="_Toc296346657"/>
      <w:r/>
      <w:bookmarkStart w:id="394" w:name="_Toc296891196"/>
      <w:r/>
      <w:bookmarkStart w:id="395" w:name="_Toc292559866"/>
      <w:r/>
      <w:bookmarkStart w:id="396" w:name="_Toc297048342"/>
      <w:r/>
      <w:bookmarkStart w:id="397" w:name="_Toc296347155"/>
      <w:r/>
      <w:bookmarkStart w:id="398" w:name="_Toc297120456"/>
      <w:r/>
      <w:bookmarkStart w:id="399" w:name="_Toc296944495"/>
      <w:r/>
      <w:bookmarkStart w:id="400" w:name="_Toc296503156"/>
      <w:r>
        <w:rPr>
          <w:rFonts w:ascii="Times New Roman" w:hAnsi="Times New Roman" w:eastAsia="黑体"/>
          <w:b w:val="0"/>
          <w:color w:val="000000" w:themeColor="text1"/>
          <w:sz w:val="28"/>
          <w:szCs w:val="28"/>
          <w:highlight w:val="none"/>
          <w14:textFill>
            <w14:solidFill>
              <w14:schemeClr w14:val="tx1"/>
            </w14:solidFill>
          </w14:textFill>
        </w:rPr>
        <w:t xml:space="preserve">. 一般约定</w:t>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r/>
    </w:p>
    <w:p>
      <w:pPr>
        <w:ind w:firstLine="560"/>
        <w:spacing w:after="120" w:line="360" w:lineRule="auto"/>
        <w:rPr>
          <w:rFonts w:eastAsia="黑体"/>
          <w:color w:val="000000" w:themeColor="text1"/>
          <w:sz w:val="28"/>
          <w:szCs w:val="28"/>
          <w:highlight w:val="none"/>
          <w14:textFill>
            <w14:solidFill>
              <w14:schemeClr w14:val="tx1"/>
            </w14:solidFill>
          </w14:textFill>
        </w:rPr>
        <w:outlineLvl w:val="9"/>
      </w:pPr>
      <w:r/>
      <w:bookmarkStart w:id="401" w:name="_Toc25574"/>
      <w:r/>
      <w:bookmarkStart w:id="402" w:name="_Toc2592"/>
      <w:r>
        <w:rPr>
          <w:rFonts w:eastAsia="黑体"/>
          <w:color w:val="000000" w:themeColor="text1"/>
          <w:sz w:val="28"/>
          <w:szCs w:val="28"/>
          <w:highlight w:val="none"/>
          <w14:textFill>
            <w14:solidFill>
              <w14:schemeClr w14:val="tx1"/>
            </w14:solidFill>
          </w14:textFill>
        </w:rPr>
        <w:t xml:space="preserve">1.1 词语定义</w:t>
      </w:r>
      <w:bookmarkEnd w:id="401"/>
      <w:r/>
      <w:bookmarkEnd w:id="402"/>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1.1.1合同</w:t>
      </w:r>
      <w:r/>
    </w:p>
    <w:p>
      <w:pPr>
        <w:ind w:firstLine="560"/>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1.1.1.10其他合同文件包括：</w:t>
      </w:r>
      <w:r>
        <w:rPr>
          <w:rFonts w:hint="eastAsia" w:eastAsia="仿宋_GB2312"/>
          <w:color w:val="000000" w:themeColor="text1"/>
          <w:sz w:val="28"/>
          <w:szCs w:val="28"/>
          <w:highlight w:val="none"/>
          <w:u w:val="single"/>
          <w14:textFill>
            <w14:solidFill>
              <w14:schemeClr w14:val="tx1"/>
            </w14:solidFill>
          </w14:textFill>
        </w:rPr>
        <w:t xml:space="preserve">经合同当事人约定的与本工程施工有关的具有合同约束力的（文件或书面协议）投标</w:t>
      </w:r>
      <w:r>
        <w:rPr>
          <w:rFonts w:hint="eastAsia" w:eastAsia="仿宋_GB2312"/>
          <w:color w:val="000000" w:themeColor="text1"/>
          <w:sz w:val="28"/>
          <w:szCs w:val="28"/>
          <w:highlight w:val="none"/>
          <w:u w:val="single"/>
          <w:lang w:eastAsia="zh-CN"/>
          <w14:textFill>
            <w14:solidFill>
              <w14:schemeClr w14:val="tx1"/>
            </w14:solidFill>
          </w14:textFill>
        </w:rPr>
        <w:t xml:space="preserve">响应</w:t>
      </w:r>
      <w:r>
        <w:rPr>
          <w:rFonts w:hint="eastAsia" w:eastAsia="仿宋_GB2312"/>
          <w:color w:val="000000" w:themeColor="text1"/>
          <w:sz w:val="28"/>
          <w:szCs w:val="28"/>
          <w:highlight w:val="none"/>
          <w:u w:val="single"/>
          <w14:textFill>
            <w14:solidFill>
              <w14:schemeClr w14:val="tx1"/>
            </w14:solidFill>
          </w14:textFill>
        </w:rPr>
        <w:t xml:space="preserve">文件、工程量清单、图纸、工程洽商记录、工程签证单、工程测量资料、工作联系函、工程变更文件、补充协议、会议纪要、与工程计价、计量有关的其它书面文件或书面明确双方权利义务的纪要、协议、承诺等</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1.1.2 合同当事人及其他相关方</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1.1.2.4监理人：</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名    称：</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资质类别和等级：</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联系电话：</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电子信箱：</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通信地址：</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1.1.2.5 设计人：</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名    称：</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资质类别和等级：</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联系电话：</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电子信箱：</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通信地址：</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1.1.3 工程和设备</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1.1.3.7 作为施工现场组成部分的其他场所包括：</w:t>
      </w:r>
      <w:r>
        <w:rPr>
          <w:rFonts w:hint="eastAsia" w:eastAsia="仿宋_GB2312"/>
          <w:color w:val="000000" w:themeColor="text1"/>
          <w:sz w:val="28"/>
          <w:szCs w:val="28"/>
          <w:highlight w:val="none"/>
          <w:u w:val="single"/>
          <w14:textFill>
            <w14:solidFill>
              <w14:schemeClr w14:val="tx1"/>
            </w14:solidFill>
          </w14:textFill>
        </w:rPr>
        <w:t xml:space="preserve">临时办公用房、工人宿舍、食堂、库房、临时厕所、加工房、材料堆场、场内</w:t>
      </w:r>
      <w:r>
        <w:rPr>
          <w:rFonts w:eastAsia="仿宋_GB2312"/>
          <w:color w:val="000000" w:themeColor="text1"/>
          <w:sz w:val="28"/>
          <w:szCs w:val="28"/>
          <w:highlight w:val="none"/>
          <w:u w:val="single"/>
          <w14:textFill>
            <w14:solidFill>
              <w14:schemeClr w14:val="tx1"/>
            </w14:solidFill>
          </w14:textFill>
        </w:rPr>
        <w:t xml:space="preserve">临时</w:t>
      </w:r>
      <w:r>
        <w:rPr>
          <w:rFonts w:hint="eastAsia" w:eastAsia="仿宋_GB2312"/>
          <w:color w:val="000000" w:themeColor="text1"/>
          <w:sz w:val="28"/>
          <w:szCs w:val="28"/>
          <w:highlight w:val="none"/>
          <w:u w:val="single"/>
          <w14:textFill>
            <w14:solidFill>
              <w14:schemeClr w14:val="tx1"/>
            </w14:solidFill>
          </w14:textFill>
        </w:rPr>
        <w:t xml:space="preserve">道路等</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1.1.3.9 永久占地包括：</w:t>
      </w:r>
      <w:r>
        <w:rPr>
          <w:rFonts w:hint="eastAsia" w:eastAsia="仿宋_GB2312"/>
          <w:color w:val="000000" w:themeColor="text1"/>
          <w:sz w:val="28"/>
          <w:szCs w:val="28"/>
          <w:highlight w:val="none"/>
          <w:u w:val="single"/>
          <w14:textFill>
            <w14:solidFill>
              <w14:schemeClr w14:val="tx1"/>
            </w14:solidFill>
          </w14:textFill>
        </w:rPr>
        <w:t xml:space="preserve">工程征地红线内场地</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1.1.3.10 临时占地包括：</w:t>
      </w:r>
      <w:r>
        <w:rPr>
          <w:rFonts w:hint="eastAsia" w:eastAsia="仿宋_GB2312"/>
          <w:color w:val="000000" w:themeColor="text1"/>
          <w:sz w:val="28"/>
          <w:szCs w:val="28"/>
          <w:highlight w:val="none"/>
          <w:u w:val="single"/>
          <w14:textFill>
            <w14:solidFill>
              <w14:schemeClr w14:val="tx1"/>
            </w14:solidFill>
          </w14:textFill>
        </w:rPr>
        <w:t xml:space="preserve">规划红线内临时占地须经发包人书面批准；规划红线外临时占地须经政府有关部门批准，相关审批手续发包人应当主动配合，所产生的费用结合施工组织设计由承包人自行承担</w:t>
      </w:r>
      <w:r>
        <w:rPr>
          <w:rFonts w:eastAsia="仿宋_GB2312"/>
          <w:color w:val="000000" w:themeColor="text1"/>
          <w:sz w:val="28"/>
          <w:szCs w:val="28"/>
          <w:highlight w:val="none"/>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1.3法律 </w:t>
      </w:r>
      <w:r/>
    </w:p>
    <w:p>
      <w:pPr>
        <w:ind w:firstLine="554"/>
        <w:jc w:val="left"/>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适用于合同的其他规范性文件：</w:t>
      </w:r>
      <w:r>
        <w:rPr>
          <w:rFonts w:hint="eastAsia" w:eastAsia="仿宋_GB2312"/>
          <w:color w:val="000000" w:themeColor="text1"/>
          <w:sz w:val="28"/>
          <w:szCs w:val="28"/>
          <w:highlight w:val="none"/>
          <w:u w:val="single"/>
          <w14:textFill>
            <w14:solidFill>
              <w14:schemeClr w14:val="tx1"/>
            </w14:solidFill>
          </w14:textFill>
        </w:rPr>
        <w:t xml:space="preserve">《中华人民共和国民法典》《中华人民共和国建筑法》《中华人民共和国招标投标法》《中华人民共和国噪声污染防治法》、《建设工程质量管理条例》《建设工程安全生产管理条例》、《建设工程项目管理规范》GB/T 50326-2017及国家现行工程建设法律法规、行业技术标准规程，同时执行江苏省、镇江市现行有效的工程建设相关规范性文件与地方标准，所有依据文件若发生更新、修订或废止，均以最新生效版本为准。</w:t>
      </w:r>
      <w:r/>
    </w:p>
    <w:p>
      <w:pPr>
        <w:ind w:firstLine="554"/>
        <w:jc w:val="left"/>
        <w:spacing w:line="360" w:lineRule="auto"/>
        <w:rPr>
          <w:rFonts w:eastAsia="仿宋_GB2312"/>
          <w:color w:val="000000" w:themeColor="text1"/>
          <w:sz w:val="28"/>
          <w:szCs w:val="28"/>
          <w:highlight w:val="none"/>
          <w:u w:val="singl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1.4 标准和规范</w:t>
      </w:r>
      <w:r/>
    </w:p>
    <w:p>
      <w:pPr>
        <w:ind w:firstLine="554"/>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1.4.1适用于工程的标准规范包括：</w:t>
      </w:r>
      <w:r>
        <w:rPr>
          <w:rFonts w:hint="eastAsia" w:eastAsia="仿宋_GB2312"/>
          <w:color w:val="000000" w:themeColor="text1"/>
          <w:sz w:val="28"/>
          <w:szCs w:val="28"/>
          <w:highlight w:val="none"/>
          <w:u w:val="single"/>
          <w14:textFill>
            <w14:solidFill>
              <w14:schemeClr w14:val="tx1"/>
            </w14:solidFill>
          </w14:textFill>
        </w:rPr>
        <w:t xml:space="preserve">执行国家及行业现行施工验收规范、质量标准及操作规定，在合同执行过程中如有新的标准颁布则按新标准规范执行</w:t>
      </w:r>
      <w:r>
        <w:rPr>
          <w:rFonts w:hint="eastAsia"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outlineLvl w:val="9"/>
      </w:pPr>
      <w:r/>
      <w:bookmarkStart w:id="403" w:name="_Toc6823"/>
      <w:r/>
      <w:bookmarkStart w:id="404" w:name="_Toc25918"/>
      <w:r>
        <w:rPr>
          <w:rFonts w:eastAsia="仿宋_GB2312"/>
          <w:color w:val="000000" w:themeColor="text1"/>
          <w:sz w:val="28"/>
          <w:szCs w:val="28"/>
          <w:highlight w:val="none"/>
          <w14:textFill>
            <w14:solidFill>
              <w14:schemeClr w14:val="tx1"/>
            </w14:solidFill>
          </w14:textFill>
        </w:rPr>
        <w:t xml:space="preserve">1.4.2 发包人提供国外标准、规范的名称：</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2"/>
          <w:highlight w:val="none"/>
          <w:u w:val="single"/>
          <w14:textFill>
            <w14:solidFill>
              <w14:schemeClr w14:val="tx1"/>
            </w14:solidFill>
          </w14:textFill>
        </w:rPr>
        <w:t xml:space="preserve">/</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bookmarkEnd w:id="403"/>
      <w:r/>
      <w:bookmarkEnd w:id="404"/>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发包人提供国外标准、规范的份数：</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2"/>
          <w:highlight w:val="none"/>
          <w:u w:val="single"/>
          <w14:textFill>
            <w14:solidFill>
              <w14:schemeClr w14:val="tx1"/>
            </w14:solidFill>
          </w14:textFill>
        </w:rPr>
        <w:t xml:space="preserve">/</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发包人提供国外标准、规范的名称：</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2"/>
          <w:highlight w:val="none"/>
          <w:u w:val="single"/>
          <w14:textFill>
            <w14:solidFill>
              <w14:schemeClr w14:val="tx1"/>
            </w14:solidFill>
          </w14:textFill>
        </w:rPr>
        <w:t xml:space="preserve">/</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1.4.3发包人对工程的技术标准和功能要求的特殊要求：</w:t>
      </w:r>
      <w:r>
        <w:rPr>
          <w:rFonts w:hint="eastAsia" w:eastAsia="仿宋_GB2312"/>
          <w:color w:val="000000" w:themeColor="text1"/>
          <w:sz w:val="28"/>
          <w:szCs w:val="28"/>
          <w:highlight w:val="none"/>
          <w:u w:val="single"/>
          <w14:textFill>
            <w14:solidFill>
              <w14:schemeClr w14:val="tx1"/>
            </w14:solidFill>
          </w14:textFill>
        </w:rPr>
        <w:t xml:space="preserve">达到合格标准，按现行的国家、省、市施工验收规范、质量评定标准及有关规定,以及合同内的标准、规范，招标文件中的技术要求等</w:t>
      </w:r>
      <w:r>
        <w:rPr>
          <w:rFonts w:eastAsia="仿宋_GB2312"/>
          <w:color w:val="000000" w:themeColor="text1"/>
          <w:sz w:val="28"/>
          <w:szCs w:val="28"/>
          <w:highlight w:val="none"/>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outlineLvl w:val="9"/>
      </w:pPr>
      <w:r/>
      <w:bookmarkStart w:id="405" w:name="_Toc3665"/>
      <w:r/>
      <w:bookmarkStart w:id="406" w:name="_Toc18607"/>
      <w:r>
        <w:rPr>
          <w:rFonts w:eastAsia="黑体"/>
          <w:color w:val="000000" w:themeColor="text1"/>
          <w:sz w:val="28"/>
          <w:szCs w:val="28"/>
          <w:highlight w:val="none"/>
          <w14:textFill>
            <w14:solidFill>
              <w14:schemeClr w14:val="tx1"/>
            </w14:solidFill>
          </w14:textFill>
        </w:rPr>
        <w:t xml:space="preserve">1.5 合同文件的优先顺序</w:t>
      </w:r>
      <w:bookmarkEnd w:id="405"/>
      <w:r/>
      <w:bookmarkEnd w:id="406"/>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合同文件组成及优先顺序为：</w:t>
      </w:r>
      <w:r>
        <w:rPr>
          <w:rFonts w:hint="eastAsia" w:eastAsia="仿宋_GB2312"/>
          <w:color w:val="000000" w:themeColor="text1"/>
          <w:sz w:val="28"/>
          <w:szCs w:val="28"/>
          <w:highlight w:val="none"/>
          <w:u w:val="single"/>
          <w14:textFill>
            <w14:solidFill>
              <w14:schemeClr w14:val="tx1"/>
            </w14:solidFill>
          </w14:textFill>
        </w:rPr>
        <w:t xml:space="preserve">执行通用条款1.5中规定的优先解释顺序</w:t>
      </w:r>
      <w:r>
        <w:rPr>
          <w:rFonts w:eastAsia="仿宋_GB2312"/>
          <w:color w:val="000000" w:themeColor="text1"/>
          <w:sz w:val="28"/>
          <w:szCs w:val="28"/>
          <w:highlight w:val="none"/>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outlineLvl w:val="9"/>
      </w:pPr>
      <w:r/>
      <w:bookmarkStart w:id="407" w:name="_Toc28339"/>
      <w:r/>
      <w:bookmarkStart w:id="408" w:name="_Toc14122"/>
      <w:r>
        <w:rPr>
          <w:rFonts w:eastAsia="黑体"/>
          <w:color w:val="000000" w:themeColor="text1"/>
          <w:sz w:val="28"/>
          <w:szCs w:val="28"/>
          <w:highlight w:val="none"/>
          <w14:textFill>
            <w14:solidFill>
              <w14:schemeClr w14:val="tx1"/>
            </w14:solidFill>
          </w14:textFill>
        </w:rPr>
        <w:t xml:space="preserve">1.6 图纸和承包人文件</w:t>
      </w:r>
      <w:bookmarkEnd w:id="407"/>
      <w:r/>
      <w:bookmarkEnd w:id="408"/>
      <w:r>
        <w:rPr>
          <w:rFonts w:eastAsia="黑体"/>
          <w:color w:val="000000" w:themeColor="text1"/>
          <w:sz w:val="28"/>
          <w:szCs w:val="28"/>
          <w:highlight w:val="none"/>
          <w14:textFill>
            <w14:solidFill>
              <w14:schemeClr w14:val="tx1"/>
            </w14:solidFill>
          </w14:textFill>
        </w:rPr>
        <w:tab/>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1.6.1 图纸的提供</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发包人向承包人提供图纸的期限：</w:t>
      </w:r>
      <w:r>
        <w:rPr>
          <w:rFonts w:eastAsia="仿宋_GB2312"/>
          <w:color w:val="000000" w:themeColor="text1"/>
          <w:sz w:val="28"/>
          <w:szCs w:val="28"/>
          <w:highlight w:val="none"/>
          <w:u w:val="single"/>
          <w14:textFill>
            <w14:solidFill>
              <w14:schemeClr w14:val="tx1"/>
            </w14:solidFill>
          </w14:textFill>
        </w:rPr>
        <w:t xml:space="preserve">签订合同后</w:t>
      </w:r>
      <w:r>
        <w:rPr>
          <w:rFonts w:hint="eastAsia" w:eastAsia="仿宋_GB2312"/>
          <w:color w:val="000000" w:themeColor="text1"/>
          <w:sz w:val="28"/>
          <w:szCs w:val="28"/>
          <w:highlight w:val="none"/>
          <w:u w:val="single"/>
          <w:lang w:val="en-US" w:eastAsia="zh-CN"/>
          <w14:textFill>
            <w14:solidFill>
              <w14:schemeClr w14:val="tx1"/>
            </w14:solidFill>
          </w14:textFill>
        </w:rPr>
        <w:t xml:space="preserve">5</w:t>
      </w:r>
      <w:r>
        <w:rPr>
          <w:rFonts w:eastAsia="仿宋_GB2312"/>
          <w:color w:val="000000" w:themeColor="text1"/>
          <w:sz w:val="28"/>
          <w:szCs w:val="28"/>
          <w:highlight w:val="none"/>
          <w:u w:val="single"/>
          <w14:textFill>
            <w14:solidFill>
              <w14:schemeClr w14:val="tx1"/>
            </w14:solidFill>
          </w14:textFill>
        </w:rPr>
        <w:t xml:space="preserve">个日历天</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发包人向承包人提供图纸的数量：</w:t>
      </w:r>
      <w:r>
        <w:rPr>
          <w:rFonts w:hint="eastAsia" w:eastAsia="仿宋_GB2312"/>
          <w:color w:val="000000" w:themeColor="text1"/>
          <w:sz w:val="28"/>
          <w:szCs w:val="28"/>
          <w:highlight w:val="none"/>
          <w:u w:val="single"/>
          <w14:textFill>
            <w14:solidFill>
              <w14:schemeClr w14:val="tx1"/>
            </w14:solidFill>
          </w14:textFill>
        </w:rPr>
        <w:t xml:space="preserve">贰套(图审图纸)</w:t>
      </w:r>
      <w:r>
        <w:rPr>
          <w:rFonts w:eastAsia="仿宋_GB2312"/>
          <w:color w:val="000000" w:themeColor="text1"/>
          <w:sz w:val="28"/>
          <w:szCs w:val="28"/>
          <w:highlight w:val="none"/>
          <w:u w:val="singl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发包人向承包人提供图纸的内容：</w:t>
      </w:r>
      <w:r>
        <w:rPr>
          <w:rFonts w:hint="eastAsia" w:eastAsia="仿宋_GB2312"/>
          <w:color w:val="000000" w:themeColor="text1"/>
          <w:sz w:val="28"/>
          <w:szCs w:val="28"/>
          <w:highlight w:val="none"/>
          <w:u w:val="single"/>
          <w14:textFill>
            <w14:solidFill>
              <w14:schemeClr w14:val="tx1"/>
            </w14:solidFill>
          </w14:textFill>
        </w:rPr>
        <w:t xml:space="preserve">完整的工程施工图、设计变更（如有）、图审意见</w:t>
      </w:r>
      <w:r>
        <w:rPr>
          <w:rFonts w:hint="eastAsia"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1.6.4 承包人文件</w:t>
      </w:r>
      <w:r/>
    </w:p>
    <w:p>
      <w:pPr>
        <w:ind w:firstLine="554"/>
        <w:jc w:val="left"/>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需要由承包人提供的文件，包括：</w:t>
      </w:r>
      <w:r>
        <w:rPr>
          <w:rFonts w:hint="eastAsia" w:eastAsia="仿宋_GB2312"/>
          <w:color w:val="000000" w:themeColor="text1"/>
          <w:sz w:val="28"/>
          <w:szCs w:val="28"/>
          <w:highlight w:val="none"/>
          <w:u w:val="single"/>
          <w14:textFill>
            <w14:solidFill>
              <w14:schemeClr w14:val="tx1"/>
            </w14:solidFill>
          </w14:textFill>
        </w:rPr>
        <w:t xml:space="preserve">按建设工程资料归档需要以及发包人、项目参建方、监理方的行文要求及时提供文件</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承包人提供的文件的期限为：</w:t>
      </w:r>
      <w:r>
        <w:rPr>
          <w:rFonts w:hint="eastAsia" w:eastAsia="仿宋_GB2312"/>
          <w:color w:val="000000" w:themeColor="text1"/>
          <w:sz w:val="28"/>
          <w:szCs w:val="28"/>
          <w:highlight w:val="none"/>
          <w:u w:val="single"/>
          <w14:textFill>
            <w14:solidFill>
              <w14:schemeClr w14:val="tx1"/>
            </w14:solidFill>
          </w14:textFill>
        </w:rPr>
        <w:t xml:space="preserve">投标文件在合同签订后5天内，其它文件在开工前七天</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承包人提供的文件的数量为：</w:t>
      </w:r>
      <w:r>
        <w:rPr>
          <w:rFonts w:hint="eastAsia" w:eastAsia="仿宋_GB2312"/>
          <w:color w:val="000000" w:themeColor="text1"/>
          <w:sz w:val="28"/>
          <w:szCs w:val="28"/>
          <w:highlight w:val="none"/>
          <w:u w:val="single"/>
          <w14:textFill>
            <w14:solidFill>
              <w14:schemeClr w14:val="tx1"/>
            </w14:solidFill>
          </w14:textFill>
        </w:rPr>
        <w:t xml:space="preserve">投标文件、施工组织设计文件、施工总进度计划、施工</w:t>
      </w:r>
      <w:r>
        <w:rPr>
          <w:rFonts w:eastAsia="仿宋_GB2312"/>
          <w:color w:val="000000" w:themeColor="text1"/>
          <w:sz w:val="28"/>
          <w:szCs w:val="28"/>
          <w:highlight w:val="none"/>
          <w:u w:val="single"/>
          <w14:textFill>
            <w14:solidFill>
              <w14:schemeClr w14:val="tx1"/>
            </w14:solidFill>
          </w14:textFill>
        </w:rPr>
        <w:t xml:space="preserve">（月、周）进度计划、</w:t>
      </w:r>
      <w:r>
        <w:rPr>
          <w:rFonts w:hint="eastAsia" w:eastAsia="仿宋_GB2312"/>
          <w:color w:val="000000" w:themeColor="text1"/>
          <w:sz w:val="28"/>
          <w:szCs w:val="28"/>
          <w:highlight w:val="none"/>
          <w:u w:val="single"/>
          <w14:textFill>
            <w14:solidFill>
              <w14:schemeClr w14:val="tx1"/>
            </w14:solidFill>
          </w14:textFill>
        </w:rPr>
        <w:t xml:space="preserve">施工总平面布置图、主要施工方法和措施等各肆套</w:t>
      </w:r>
      <w:r>
        <w:rPr>
          <w:rFonts w:eastAsia="仿宋_GB2312"/>
          <w:color w:val="000000" w:themeColor="text1"/>
          <w:sz w:val="28"/>
          <w:szCs w:val="28"/>
          <w:highlight w:val="none"/>
          <w:u w:val="singl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承包人提供的文件的形式为：</w:t>
      </w:r>
      <w:r>
        <w:rPr>
          <w:rFonts w:hint="eastAsia" w:eastAsia="仿宋_GB2312"/>
          <w:color w:val="000000" w:themeColor="text1"/>
          <w:sz w:val="28"/>
          <w:szCs w:val="28"/>
          <w:highlight w:val="none"/>
          <w:u w:val="single"/>
          <w14:textFill>
            <w14:solidFill>
              <w14:schemeClr w14:val="tx1"/>
            </w14:solidFill>
          </w14:textFill>
        </w:rPr>
        <w:t xml:space="preserve">投标报价文件需同时提供电子版及纸质版，其余均为纸质版</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发包人</w:t>
      </w:r>
      <w:r>
        <w:rPr>
          <w:rFonts w:hint="eastAsia" w:eastAsia="仿宋_GB2312"/>
          <w:color w:val="000000" w:themeColor="text1"/>
          <w:sz w:val="28"/>
          <w:szCs w:val="28"/>
          <w:highlight w:val="none"/>
          <w14:textFill>
            <w14:solidFill>
              <w14:schemeClr w14:val="tx1"/>
            </w14:solidFill>
          </w14:textFill>
        </w:rPr>
        <w:t xml:space="preserve">审批</w:t>
      </w:r>
      <w:r>
        <w:rPr>
          <w:rFonts w:eastAsia="仿宋_GB2312"/>
          <w:color w:val="000000" w:themeColor="text1"/>
          <w:sz w:val="28"/>
          <w:szCs w:val="28"/>
          <w:highlight w:val="none"/>
          <w14:textFill>
            <w14:solidFill>
              <w14:schemeClr w14:val="tx1"/>
            </w14:solidFill>
          </w14:textFill>
        </w:rPr>
        <w:t xml:space="preserve">承包人文件的期限：</w:t>
      </w:r>
      <w:r>
        <w:rPr>
          <w:rFonts w:hint="eastAsia" w:eastAsia="仿宋_GB2312"/>
          <w:color w:val="000000" w:themeColor="text1"/>
          <w:sz w:val="28"/>
          <w:szCs w:val="28"/>
          <w:highlight w:val="none"/>
          <w:u w:val="single"/>
          <w14:textFill>
            <w14:solidFill>
              <w14:schemeClr w14:val="tx1"/>
            </w14:solidFill>
          </w14:textFill>
        </w:rPr>
        <w:t xml:space="preserve">按国家规定，由监理人按通用条款约定时间，在开工前完成施工组织设计审查</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1.6.5 现场图纸准备</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关于现场图纸准备的约定：</w:t>
      </w:r>
      <w:r>
        <w:rPr>
          <w:rFonts w:hint="eastAsia" w:eastAsia="仿宋_GB2312"/>
          <w:color w:val="000000" w:themeColor="text1"/>
          <w:sz w:val="28"/>
          <w:szCs w:val="28"/>
          <w:highlight w:val="none"/>
          <w:u w:val="single"/>
          <w14:textFill>
            <w14:solidFill>
              <w14:schemeClr w14:val="tx1"/>
            </w14:solidFill>
          </w14:textFill>
        </w:rPr>
        <w:t xml:space="preserve">承包人在施工现场另外保存一套完整的图纸和承包人文件，供发包人、监理人及有关人员进行工程检查时使用</w:t>
      </w:r>
      <w:r>
        <w:rPr>
          <w:rFonts w:eastAsia="仿宋_GB2312"/>
          <w:color w:val="000000" w:themeColor="text1"/>
          <w:sz w:val="28"/>
          <w:szCs w:val="28"/>
          <w:highlight w:val="none"/>
          <w:u w:val="single"/>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outlineLvl w:val="9"/>
      </w:pPr>
      <w:r/>
      <w:bookmarkStart w:id="409" w:name="_Toc31665"/>
      <w:r/>
      <w:bookmarkStart w:id="410" w:name="_Toc20968"/>
      <w:r>
        <w:rPr>
          <w:rFonts w:eastAsia="黑体"/>
          <w:color w:val="000000" w:themeColor="text1"/>
          <w:sz w:val="28"/>
          <w:szCs w:val="28"/>
          <w:highlight w:val="none"/>
          <w14:textFill>
            <w14:solidFill>
              <w14:schemeClr w14:val="tx1"/>
            </w14:solidFill>
          </w14:textFill>
        </w:rPr>
        <w:t xml:space="preserve">1.7 联络</w:t>
      </w:r>
      <w:bookmarkEnd w:id="409"/>
      <w:r/>
      <w:bookmarkEnd w:id="410"/>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1.7.1发包人和承包人应当在</w:t>
      </w:r>
      <w:r>
        <w:rPr>
          <w:rFonts w:hint="eastAsia" w:eastAsia="仿宋_GB2312"/>
          <w:color w:val="000000" w:themeColor="text1"/>
          <w:sz w:val="28"/>
          <w:szCs w:val="28"/>
          <w:highlight w:val="none"/>
          <w:u w:val="single"/>
          <w14:textFill>
            <w14:solidFill>
              <w14:schemeClr w14:val="tx1"/>
            </w14:solidFill>
          </w14:textFill>
        </w:rPr>
        <w:t xml:space="preserve">  3  </w:t>
      </w:r>
      <w:r>
        <w:rPr>
          <w:rFonts w:eastAsia="仿宋_GB2312"/>
          <w:color w:val="000000" w:themeColor="text1"/>
          <w:sz w:val="28"/>
          <w:szCs w:val="28"/>
          <w:highlight w:val="none"/>
          <w14:textFill>
            <w14:solidFill>
              <w14:schemeClr w14:val="tx1"/>
            </w14:solidFill>
          </w14:textFill>
        </w:rPr>
        <w:t xml:space="preserve">天内将与合同有关的通知、批准、证明、证书、指示、指令、要求、请求、同意、意见、确定和决定等书面函件送达对方当事人</w:t>
      </w:r>
      <w:r>
        <w:rPr>
          <w:rFonts w:hint="eastAsia"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1.7.2 发包人接收文件的地点：</w:t>
      </w:r>
      <w:r>
        <w:rPr>
          <w:rFonts w:hint="eastAsia" w:eastAsia="仿宋_GB2312"/>
          <w:color w:val="000000" w:themeColor="text1"/>
          <w:sz w:val="28"/>
          <w:szCs w:val="28"/>
          <w:highlight w:val="none"/>
          <w:u w:val="single"/>
          <w14:textFill>
            <w14:solidFill>
              <w14:schemeClr w14:val="tx1"/>
            </w14:solidFill>
          </w14:textFill>
        </w:rPr>
        <w:t xml:space="preserve">发包人指定地点</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发包人指定的接收人为：</w:t>
      </w:r>
      <w:r>
        <w:rPr>
          <w:rFonts w:hint="eastAsia" w:eastAsia="仿宋_GB2312"/>
          <w:color w:val="000000" w:themeColor="text1"/>
          <w:sz w:val="28"/>
          <w:szCs w:val="28"/>
          <w:highlight w:val="none"/>
          <w:u w:val="single"/>
          <w14:textFill>
            <w14:solidFill>
              <w14:schemeClr w14:val="tx1"/>
            </w14:solidFill>
          </w14:textFill>
        </w:rPr>
        <w:t xml:space="preserve">发包人现场代表</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承包人接收文件的地点：</w:t>
      </w:r>
      <w:r>
        <w:rPr>
          <w:rFonts w:hint="eastAsia" w:eastAsia="仿宋_GB2312"/>
          <w:color w:val="000000" w:themeColor="text1"/>
          <w:sz w:val="28"/>
          <w:szCs w:val="28"/>
          <w:highlight w:val="none"/>
          <w:u w:val="single"/>
          <w14:textFill>
            <w14:solidFill>
              <w14:schemeClr w14:val="tx1"/>
            </w14:solidFill>
          </w14:textFill>
        </w:rPr>
        <w:t xml:space="preserve">承包人现场项目部</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承包人指定的接收人为：</w:t>
      </w:r>
      <w:r>
        <w:rPr>
          <w:rFonts w:hint="eastAsia" w:eastAsia="仿宋_GB2312"/>
          <w:color w:val="000000" w:themeColor="text1"/>
          <w:sz w:val="28"/>
          <w:szCs w:val="28"/>
          <w:highlight w:val="none"/>
          <w:u w:val="single"/>
          <w14:textFill>
            <w14:solidFill>
              <w14:schemeClr w14:val="tx1"/>
            </w14:solidFill>
          </w14:textFill>
        </w:rPr>
        <w:t xml:space="preserve">项目经理</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监理人接收文件的地点：</w:t>
      </w:r>
      <w:r>
        <w:rPr>
          <w:rFonts w:hint="eastAsia" w:eastAsia="仿宋_GB2312"/>
          <w:color w:val="000000" w:themeColor="text1"/>
          <w:sz w:val="28"/>
          <w:szCs w:val="28"/>
          <w:highlight w:val="none"/>
          <w:u w:val="single"/>
          <w14:textFill>
            <w14:solidFill>
              <w14:schemeClr w14:val="tx1"/>
            </w14:solidFill>
          </w14:textFill>
        </w:rPr>
        <w:t xml:space="preserve">施工现场监理人项目部</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监理人指定的接收人为：</w:t>
      </w:r>
      <w:r>
        <w:rPr>
          <w:rFonts w:hint="eastAsia" w:eastAsia="仿宋_GB2312"/>
          <w:color w:val="000000" w:themeColor="text1"/>
          <w:sz w:val="28"/>
          <w:szCs w:val="28"/>
          <w:highlight w:val="none"/>
          <w:u w:val="single"/>
          <w14:textFill>
            <w14:solidFill>
              <w14:schemeClr w14:val="tx1"/>
            </w14:solidFill>
          </w14:textFill>
        </w:rPr>
        <w:t xml:space="preserve">总监理工程师</w:t>
      </w:r>
      <w:r>
        <w:rPr>
          <w:rFonts w:eastAsia="仿宋_GB2312"/>
          <w:color w:val="000000" w:themeColor="text1"/>
          <w:sz w:val="28"/>
          <w:szCs w:val="28"/>
          <w:highlight w:val="none"/>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outlineLvl w:val="9"/>
      </w:pPr>
      <w:r/>
      <w:bookmarkStart w:id="411" w:name="_Toc5542"/>
      <w:r/>
      <w:bookmarkStart w:id="412" w:name="_Toc20774"/>
      <w:r>
        <w:rPr>
          <w:rFonts w:eastAsia="黑体"/>
          <w:color w:val="000000" w:themeColor="text1"/>
          <w:sz w:val="28"/>
          <w:szCs w:val="28"/>
          <w:highlight w:val="none"/>
          <w14:textFill>
            <w14:solidFill>
              <w14:schemeClr w14:val="tx1"/>
            </w14:solidFill>
          </w14:textFill>
        </w:rPr>
        <w:t xml:space="preserve">1.10 交通运输</w:t>
      </w:r>
      <w:bookmarkEnd w:id="411"/>
      <w:r/>
      <w:bookmarkEnd w:id="412"/>
      <w:r/>
      <w:r/>
    </w:p>
    <w:p>
      <w:pPr>
        <w:ind w:firstLine="560"/>
        <w:spacing w:line="360" w:lineRule="auto"/>
        <w:rPr>
          <w:rFonts w:eastAsia="仿宋_GB2312"/>
          <w:color w:val="000000" w:themeColor="text1"/>
          <w:sz w:val="28"/>
          <w:szCs w:val="28"/>
          <w:highlight w:val="none"/>
          <w14:textFill>
            <w14:solidFill>
              <w14:schemeClr w14:val="tx1"/>
            </w14:solidFill>
          </w14:textFill>
        </w:rPr>
        <w:outlineLvl w:val="9"/>
      </w:pPr>
      <w:r/>
      <w:bookmarkStart w:id="413" w:name="_Toc11997"/>
      <w:r/>
      <w:bookmarkStart w:id="414" w:name="_Toc21256"/>
      <w:r>
        <w:rPr>
          <w:rFonts w:eastAsia="仿宋_GB2312"/>
          <w:color w:val="000000" w:themeColor="text1"/>
          <w:sz w:val="28"/>
          <w:szCs w:val="28"/>
          <w:highlight w:val="none"/>
          <w14:textFill>
            <w14:solidFill>
              <w14:schemeClr w14:val="tx1"/>
            </w14:solidFill>
          </w14:textFill>
        </w:rPr>
        <w:t xml:space="preserve">1</w:t>
      </w:r>
      <w:bookmarkStart w:id="415" w:name="_Toc304295521"/>
      <w:r/>
      <w:bookmarkStart w:id="416" w:name="_Toc318581155"/>
      <w:r/>
      <w:bookmarkStart w:id="417" w:name="_Toc300934943"/>
      <w:r/>
      <w:bookmarkStart w:id="418" w:name="_Toc312677986"/>
      <w:r/>
      <w:bookmarkStart w:id="419" w:name="_Toc303539100"/>
      <w:r>
        <w:rPr>
          <w:rFonts w:eastAsia="仿宋_GB2312"/>
          <w:color w:val="000000" w:themeColor="text1"/>
          <w:sz w:val="28"/>
          <w:szCs w:val="28"/>
          <w:highlight w:val="none"/>
          <w14:textFill>
            <w14:solidFill>
              <w14:schemeClr w14:val="tx1"/>
            </w14:solidFill>
          </w14:textFill>
        </w:rPr>
        <w:t xml:space="preserve">.10.1 出入现场的权利</w:t>
      </w:r>
      <w:bookmarkEnd w:id="413"/>
      <w:r/>
      <w:bookmarkEnd w:id="414"/>
      <w:r/>
      <w:r/>
    </w:p>
    <w:p>
      <w:pPr>
        <w:ind w:firstLine="554"/>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关于出入现场的权利的约定：</w:t>
      </w:r>
      <w:r>
        <w:rPr>
          <w:rFonts w:hint="eastAsia" w:eastAsia="仿宋_GB2312"/>
          <w:color w:val="000000" w:themeColor="text1"/>
          <w:sz w:val="28"/>
          <w:szCs w:val="28"/>
          <w:highlight w:val="none"/>
          <w:u w:val="single"/>
          <w14:textFill>
            <w14:solidFill>
              <w14:schemeClr w14:val="tx1"/>
            </w14:solidFill>
          </w14:textFill>
        </w:rPr>
        <w:t xml:space="preserve">发包人负责协调，由承包人取得出入施工现场所需的批准手续和全部权利及取得因施工所需修建施工临时通道、施工现场特殊管制（城镇老旧小区改造、历史文化街区改造等城市更新项目施工时，交通管理部门对施工现场交通疏导而增加设施与疏导人员）及其他临时基础设施的权利，相关手续费用和建设费用在投标报价中综合考虑</w:t>
      </w:r>
      <w:r>
        <w:rPr>
          <w:rFonts w:eastAsia="仿宋_GB2312"/>
          <w:color w:val="000000" w:themeColor="text1"/>
          <w:sz w:val="28"/>
          <w:szCs w:val="28"/>
          <w:highlight w:val="none"/>
          <w14:textFill>
            <w14:solidFill>
              <w14:schemeClr w14:val="tx1"/>
            </w14:solidFill>
          </w14:textFill>
        </w:rPr>
        <w:t xml:space="preserve">。</w:t>
      </w:r>
      <w:bookmarkEnd w:id="415"/>
      <w:r/>
      <w:bookmarkEnd w:id="416"/>
      <w:r/>
      <w:bookmarkEnd w:id="417"/>
      <w:r/>
      <w:bookmarkEnd w:id="418"/>
      <w:r/>
      <w:bookmarkEnd w:id="419"/>
      <w:r/>
      <w:r/>
    </w:p>
    <w:p>
      <w:pPr>
        <w:ind w:firstLine="560"/>
        <w:jc w:val="left"/>
        <w:spacing w:line="360" w:lineRule="auto"/>
        <w:rPr>
          <w:rFonts w:eastAsia="仿宋_GB2312"/>
          <w:color w:val="000000" w:themeColor="text1"/>
          <w:sz w:val="28"/>
          <w:szCs w:val="28"/>
          <w:highlight w:val="none"/>
          <w14:textFill>
            <w14:solidFill>
              <w14:schemeClr w14:val="tx1"/>
            </w14:solidFill>
          </w14:textFill>
        </w:rPr>
        <w:outlineLvl w:val="9"/>
      </w:pPr>
      <w:r/>
      <w:bookmarkStart w:id="420" w:name="_Toc26080"/>
      <w:r/>
      <w:bookmarkStart w:id="421" w:name="_Toc20226"/>
      <w:r>
        <w:rPr>
          <w:rFonts w:eastAsia="仿宋_GB2312"/>
          <w:color w:val="000000" w:themeColor="text1"/>
          <w:sz w:val="28"/>
          <w:szCs w:val="28"/>
          <w:highlight w:val="none"/>
          <w14:textFill>
            <w14:solidFill>
              <w14:schemeClr w14:val="tx1"/>
            </w14:solidFill>
          </w14:textFill>
        </w:rPr>
        <w:t xml:space="preserve">1</w:t>
      </w:r>
      <w:bookmarkStart w:id="422" w:name="_Toc318581156"/>
      <w:r/>
      <w:bookmarkStart w:id="423" w:name="_Toc300934944"/>
      <w:r/>
      <w:bookmarkStart w:id="424" w:name="_Toc304295522"/>
      <w:r/>
      <w:bookmarkStart w:id="425" w:name="_Toc303539101"/>
      <w:r/>
      <w:bookmarkStart w:id="426" w:name="_Toc312677987"/>
      <w:r>
        <w:rPr>
          <w:rFonts w:eastAsia="仿宋_GB2312"/>
          <w:color w:val="000000" w:themeColor="text1"/>
          <w:sz w:val="28"/>
          <w:szCs w:val="28"/>
          <w:highlight w:val="none"/>
          <w14:textFill>
            <w14:solidFill>
              <w14:schemeClr w14:val="tx1"/>
            </w14:solidFill>
          </w14:textFill>
        </w:rPr>
        <w:t xml:space="preserve">.10.3 场内交通</w:t>
      </w:r>
      <w:bookmarkEnd w:id="420"/>
      <w:r/>
      <w:bookmarkEnd w:id="421"/>
      <w:r/>
      <w:r/>
    </w:p>
    <w:p>
      <w:pPr>
        <w:ind w:firstLine="560"/>
        <w:jc w:val="left"/>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关于场外交通和场内交通的边界的约定：</w:t>
      </w:r>
      <w:r>
        <w:rPr>
          <w:rFonts w:hint="eastAsia" w:eastAsia="仿宋_GB2312"/>
          <w:color w:val="000000" w:themeColor="text1"/>
          <w:sz w:val="28"/>
          <w:szCs w:val="28"/>
          <w:highlight w:val="none"/>
          <w:u w:val="single"/>
          <w14:textFill>
            <w14:solidFill>
              <w14:schemeClr w14:val="tx1"/>
            </w14:solidFill>
          </w14:textFill>
        </w:rPr>
        <w:t xml:space="preserve">工程施工区域内</w:t>
      </w:r>
      <w:r>
        <w:rPr>
          <w:rFonts w:eastAsia="仿宋_GB2312"/>
          <w:color w:val="000000" w:themeColor="text1"/>
          <w:sz w:val="28"/>
          <w:szCs w:val="28"/>
          <w:highlight w:val="none"/>
          <w:u w:val="single"/>
          <w14:textFill>
            <w14:solidFill>
              <w14:schemeClr w14:val="tx1"/>
            </w14:solidFill>
          </w14:textFill>
        </w:rPr>
        <w:t xml:space="preserve">。场外交通设施无法满足本工程施工需要的，由承包人负责完善并承担费用。</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关于发包人向承包人免费提供满足工程施工需要的场内道路和交通设施的约定：</w:t>
      </w:r>
      <w:r>
        <w:rPr>
          <w:rFonts w:hint="eastAsia" w:eastAsia="仿宋_GB2312"/>
          <w:color w:val="000000" w:themeColor="text1"/>
          <w:sz w:val="28"/>
          <w:szCs w:val="28"/>
          <w:highlight w:val="none"/>
          <w:u w:val="single"/>
          <w14:textFill>
            <w14:solidFill>
              <w14:schemeClr w14:val="tx1"/>
            </w14:solidFill>
          </w14:textFill>
        </w:rPr>
        <w:t xml:space="preserve">承包人自行踏勘现场后对场内交通设施不能满足本工程施工需要的，由承包人负责完善并在报价中包含相应费用。发包人和监理人可以为实现合同目的免费使用承包人修建的场内临时道路及交通设施</w:t>
      </w:r>
      <w:r>
        <w:rPr>
          <w:rFonts w:eastAsia="仿宋_GB2312"/>
          <w:color w:val="000000" w:themeColor="text1"/>
          <w:sz w:val="28"/>
          <w:szCs w:val="28"/>
          <w:highlight w:val="none"/>
          <w:u w:val="single"/>
          <w14:textFill>
            <w14:solidFill>
              <w14:schemeClr w14:val="tx1"/>
            </w14:solidFill>
          </w14:textFill>
        </w:rPr>
        <w:t xml:space="preserve">。</w:t>
      </w:r>
      <w:bookmarkEnd w:id="422"/>
      <w:r/>
      <w:bookmarkEnd w:id="423"/>
      <w:r/>
      <w:bookmarkEnd w:id="424"/>
      <w:r/>
      <w:bookmarkEnd w:id="425"/>
      <w:r/>
      <w:bookmarkEnd w:id="426"/>
      <w:r>
        <w:rPr>
          <w:rFonts w:eastAsia="仿宋_GB2312"/>
          <w:color w:val="000000" w:themeColor="text1"/>
          <w:sz w:val="28"/>
          <w:szCs w:val="28"/>
          <w:highlight w:val="none"/>
          <w14:textFill>
            <w14:solidFill>
              <w14:schemeClr w14:val="tx1"/>
            </w14:solidFill>
          </w14:textFill>
        </w:rPr>
        <w:t xml:space="preserve">  </w:t>
      </w:r>
      <w:bookmarkStart w:id="427" w:name="_Toc318581157"/>
      <w:r>
        <w:rPr>
          <w:rFonts w:hint="eastAsia" w:eastAsia="仿宋_GB2312"/>
          <w:color w:val="000000" w:themeColor="text1"/>
          <w:sz w:val="28"/>
          <w:szCs w:val="28"/>
          <w:highlight w:val="none"/>
          <w14:textFill>
            <w14:solidFill>
              <w14:schemeClr w14:val="tx1"/>
            </w14:solidFill>
          </w14:textFill>
        </w:rPr>
        <w:t xml:space="preserve">   </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1.10.4超大件和超重件的运输</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运输超大件或超重件所需的道路和桥梁临时加固改造费用和其他有关费用由</w:t>
      </w:r>
      <w:r>
        <w:rPr>
          <w:rFonts w:hint="eastAsia" w:eastAsia="仿宋_GB2312"/>
          <w:color w:val="000000" w:themeColor="text1"/>
          <w:sz w:val="28"/>
          <w:szCs w:val="28"/>
          <w:highlight w:val="none"/>
          <w:u w:val="single"/>
          <w14:textFill>
            <w14:solidFill>
              <w14:schemeClr w14:val="tx1"/>
            </w14:solidFill>
          </w14:textFill>
        </w:rPr>
        <w:t xml:space="preserve">承包人</w:t>
      </w:r>
      <w:r>
        <w:rPr>
          <w:rFonts w:eastAsia="仿宋_GB2312"/>
          <w:color w:val="000000" w:themeColor="text1"/>
          <w:sz w:val="28"/>
          <w:szCs w:val="28"/>
          <w:highlight w:val="none"/>
          <w14:textFill>
            <w14:solidFill>
              <w14:schemeClr w14:val="tx1"/>
            </w14:solidFill>
          </w14:textFill>
        </w:rPr>
        <w:t xml:space="preserve">承担。</w:t>
      </w:r>
      <w:bookmarkEnd w:id="427"/>
      <w:r/>
      <w:r/>
    </w:p>
    <w:p>
      <w:pPr>
        <w:ind w:firstLine="560"/>
        <w:spacing w:after="120" w:line="360" w:lineRule="auto"/>
        <w:rPr>
          <w:rFonts w:eastAsia="黑体"/>
          <w:color w:val="000000" w:themeColor="text1"/>
          <w:sz w:val="28"/>
          <w:szCs w:val="28"/>
          <w:highlight w:val="none"/>
          <w14:textFill>
            <w14:solidFill>
              <w14:schemeClr w14:val="tx1"/>
            </w14:solidFill>
          </w14:textFill>
        </w:rPr>
        <w:outlineLvl w:val="9"/>
      </w:pPr>
      <w:r/>
      <w:bookmarkStart w:id="428" w:name="_Toc20751"/>
      <w:r/>
      <w:bookmarkStart w:id="429" w:name="_Toc5349"/>
      <w:r>
        <w:rPr>
          <w:rFonts w:eastAsia="黑体"/>
          <w:color w:val="000000" w:themeColor="text1"/>
          <w:sz w:val="28"/>
          <w:szCs w:val="28"/>
          <w:highlight w:val="none"/>
          <w14:textFill>
            <w14:solidFill>
              <w14:schemeClr w14:val="tx1"/>
            </w14:solidFill>
          </w14:textFill>
        </w:rPr>
        <w:t xml:space="preserve">1.11 知识产权</w:t>
      </w:r>
      <w:bookmarkEnd w:id="428"/>
      <w:r/>
      <w:bookmarkEnd w:id="429"/>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1.11.1关于发包人提供给承包人的图纸、发包人为实施工程自行编制或委托编制的技术规范以及反映发包人关于合同要求或其他类似性质的文件的著作权的归属：</w:t>
      </w:r>
      <w:r>
        <w:rPr>
          <w:rFonts w:hint="eastAsia" w:eastAsia="仿宋_GB2312"/>
          <w:color w:val="000000" w:themeColor="text1"/>
          <w:sz w:val="28"/>
          <w:szCs w:val="28"/>
          <w:highlight w:val="none"/>
          <w:u w:val="single"/>
          <w14:textFill>
            <w14:solidFill>
              <w14:schemeClr w14:val="tx1"/>
            </w14:solidFill>
          </w14:textFill>
        </w:rPr>
        <w:t xml:space="preserve">执行通用条款</w:t>
      </w:r>
      <w:r>
        <w:rPr>
          <w:rFonts w:eastAsia="仿宋_GB2312"/>
          <w:color w:val="000000" w:themeColor="text1"/>
          <w:sz w:val="28"/>
          <w:szCs w:val="28"/>
          <w:highlight w:val="none"/>
          <w14:textFill>
            <w14:solidFill>
              <w14:schemeClr w14:val="tx1"/>
            </w14:solidFill>
          </w14:textFill>
        </w:rPr>
        <w:t xml:space="preserve">。</w:t>
      </w:r>
      <w:r/>
    </w:p>
    <w:p>
      <w:pPr>
        <w:ind w:left="596"/>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关于发包人提供的上述文件的使用限制的要求：</w:t>
      </w:r>
      <w:r>
        <w:rPr>
          <w:rFonts w:hint="eastAsia" w:eastAsia="仿宋_GB2312"/>
          <w:color w:val="000000" w:themeColor="text1"/>
          <w:sz w:val="28"/>
          <w:szCs w:val="28"/>
          <w:highlight w:val="none"/>
          <w:u w:val="single"/>
          <w14:textFill>
            <w14:solidFill>
              <w14:schemeClr w14:val="tx1"/>
            </w14:solidFill>
          </w14:textFill>
        </w:rPr>
        <w:t xml:space="preserve">执行通用条款</w:t>
      </w:r>
      <w:r>
        <w:rPr>
          <w:rFonts w:eastAsia="仿宋_GB2312"/>
          <w:color w:val="000000" w:themeColor="text1"/>
          <w:sz w:val="28"/>
          <w:szCs w:val="28"/>
          <w:highlight w:val="none"/>
          <w14:textFill>
            <w14:solidFill>
              <w14:schemeClr w14:val="tx1"/>
            </w14:solidFill>
          </w14:textFill>
        </w:rPr>
        <w:t xml:space="preserve">。</w:t>
      </w:r>
      <w:r/>
    </w:p>
    <w:p>
      <w:pPr>
        <w:spacing w:line="360" w:lineRule="auto"/>
        <w:rPr>
          <w:rFonts w:eastAsia="仿宋_GB2312"/>
          <w:color w:val="000000" w:themeColor="text1"/>
          <w:sz w:val="28"/>
          <w:szCs w:val="28"/>
          <w:highlight w:val="none"/>
          <w14:textFill>
            <w14:solidFill>
              <w14:schemeClr w14:val="tx1"/>
            </w14:solidFill>
          </w14:textFill>
        </w:rPr>
        <w:outlineLvl w:val="9"/>
      </w:pPr>
      <w:r/>
      <w:bookmarkStart w:id="430" w:name="_Toc21304"/>
      <w:r/>
      <w:bookmarkStart w:id="431" w:name="_Toc7375"/>
      <w:r>
        <w:rPr>
          <w:rFonts w:eastAsia="仿宋_GB2312"/>
          <w:color w:val="000000" w:themeColor="text1"/>
          <w:sz w:val="28"/>
          <w:szCs w:val="28"/>
          <w:highlight w:val="none"/>
          <w14:textFill>
            <w14:solidFill>
              <w14:schemeClr w14:val="tx1"/>
            </w14:solidFill>
          </w14:textFill>
        </w:rPr>
        <w:t xml:space="preserve">1.11.2 关于承包人为实施工程所编制文件的著作权的归属：</w:t>
      </w:r>
      <w:r>
        <w:rPr>
          <w:rFonts w:hint="eastAsia" w:eastAsia="仿宋_GB2312"/>
          <w:color w:val="000000" w:themeColor="text1"/>
          <w:sz w:val="28"/>
          <w:szCs w:val="28"/>
          <w:highlight w:val="none"/>
          <w:u w:val="single"/>
          <w14:textFill>
            <w14:solidFill>
              <w14:schemeClr w14:val="tx1"/>
            </w14:solidFill>
          </w14:textFill>
        </w:rPr>
        <w:t xml:space="preserve">执行通用条款</w:t>
      </w:r>
      <w:r>
        <w:rPr>
          <w:rFonts w:eastAsia="仿宋_GB2312"/>
          <w:color w:val="000000" w:themeColor="text1"/>
          <w:sz w:val="28"/>
          <w:szCs w:val="28"/>
          <w:highlight w:val="none"/>
          <w14:textFill>
            <w14:solidFill>
              <w14:schemeClr w14:val="tx1"/>
            </w14:solidFill>
          </w14:textFill>
        </w:rPr>
        <w:t xml:space="preserve">。</w:t>
      </w:r>
      <w:bookmarkEnd w:id="430"/>
      <w:r/>
      <w:bookmarkEnd w:id="431"/>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关于承包人提供的上述文件的使用限制的要求：</w:t>
      </w:r>
      <w:r>
        <w:rPr>
          <w:rFonts w:hint="eastAsia" w:eastAsia="仿宋_GB2312"/>
          <w:color w:val="000000" w:themeColor="text1"/>
          <w:sz w:val="28"/>
          <w:szCs w:val="28"/>
          <w:highlight w:val="none"/>
          <w:u w:val="single"/>
          <w14:textFill>
            <w14:solidFill>
              <w14:schemeClr w14:val="tx1"/>
            </w14:solidFill>
          </w14:textFill>
        </w:rPr>
        <w:t xml:space="preserve">执行通用条款</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outlineLvl w:val="9"/>
      </w:pPr>
      <w:r/>
      <w:bookmarkStart w:id="432" w:name="_Toc14659"/>
      <w:r/>
      <w:bookmarkStart w:id="433" w:name="_Toc28661"/>
      <w:r>
        <w:rPr>
          <w:rFonts w:eastAsia="仿宋_GB2312"/>
          <w:color w:val="000000" w:themeColor="text1"/>
          <w:sz w:val="28"/>
          <w:szCs w:val="28"/>
          <w:highlight w:val="none"/>
          <w14:textFill>
            <w14:solidFill>
              <w14:schemeClr w14:val="tx1"/>
            </w14:solidFill>
          </w14:textFill>
        </w:rPr>
        <w:t xml:space="preserve">1.11.4 承包人在施工过程中所采用的专利、专有技术、技术秘密的使用费的承担方式：</w:t>
      </w:r>
      <w:r>
        <w:rPr>
          <w:rFonts w:hint="eastAsia" w:eastAsia="仿宋_GB2312"/>
          <w:color w:val="000000" w:themeColor="text1"/>
          <w:sz w:val="28"/>
          <w:szCs w:val="28"/>
          <w:highlight w:val="none"/>
          <w:u w:val="single"/>
          <w14:textFill>
            <w14:solidFill>
              <w14:schemeClr w14:val="tx1"/>
            </w14:solidFill>
          </w14:textFill>
        </w:rPr>
        <w:t xml:space="preserve">无</w:t>
      </w:r>
      <w:r>
        <w:rPr>
          <w:rFonts w:eastAsia="仿宋_GB2312"/>
          <w:color w:val="000000" w:themeColor="text1"/>
          <w:sz w:val="28"/>
          <w:szCs w:val="28"/>
          <w:highlight w:val="none"/>
          <w14:textFill>
            <w14:solidFill>
              <w14:schemeClr w14:val="tx1"/>
            </w14:solidFill>
          </w14:textFill>
        </w:rPr>
        <w:t xml:space="preserve">。</w:t>
      </w:r>
      <w:bookmarkEnd w:id="432"/>
      <w:r/>
      <w:bookmarkEnd w:id="433"/>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1.13工程量清单错误的修正</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出现工程量清单错误时，是否调整合同价格：</w:t>
      </w:r>
      <w:r>
        <w:rPr>
          <w:rFonts w:hint="eastAsia" w:eastAsia="仿宋_GB2312"/>
          <w:color w:val="000000" w:themeColor="text1"/>
          <w:sz w:val="28"/>
          <w:szCs w:val="28"/>
          <w:highlight w:val="none"/>
          <w:u w:val="single"/>
          <w14:textFill>
            <w14:solidFill>
              <w14:schemeClr w14:val="tx1"/>
            </w14:solidFill>
          </w14:textFill>
        </w:rPr>
        <w:t xml:space="preserve"> 是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允许调整合同价格的工程量偏差范围：</w:t>
      </w:r>
      <w:r>
        <w:rPr>
          <w:rFonts w:hint="eastAsia" w:eastAsia="仿宋_GB2312"/>
          <w:color w:val="000000" w:themeColor="text1"/>
          <w:sz w:val="28"/>
          <w:szCs w:val="28"/>
          <w:highlight w:val="none"/>
          <w:u w:val="single"/>
          <w14:textFill>
            <w14:solidFill>
              <w14:schemeClr w14:val="tx1"/>
            </w14:solidFill>
          </w14:textFill>
        </w:rPr>
        <w:t xml:space="preserve">按本协议12.1单价合同综合单价包含的风险范围以外的部分</w:t>
      </w:r>
      <w:r>
        <w:rPr>
          <w:rFonts w:eastAsia="仿宋_GB2312"/>
          <w:color w:val="000000" w:themeColor="text1"/>
          <w:sz w:val="28"/>
          <w:szCs w:val="28"/>
          <w:highlight w:val="none"/>
          <w14:textFill>
            <w14:solidFill>
              <w14:schemeClr w14:val="tx1"/>
            </w14:solidFill>
          </w14:textFill>
        </w:rPr>
        <w:t xml:space="preserve">。</w:t>
      </w:r>
      <w:r/>
    </w:p>
    <w:p>
      <w:pPr>
        <w:pStyle w:val="866"/>
        <w:spacing w:before="120" w:after="120" w:line="360" w:lineRule="auto"/>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434" w:name="_Toc351203634"/>
      <w:r/>
      <w:bookmarkStart w:id="435" w:name="_Toc1633"/>
      <w:r>
        <w:rPr>
          <w:rFonts w:ascii="Times New Roman" w:hAnsi="Times New Roman" w:eastAsia="黑体"/>
          <w:b w:val="0"/>
          <w:color w:val="000000" w:themeColor="text1"/>
          <w:sz w:val="28"/>
          <w:szCs w:val="28"/>
          <w:highlight w:val="none"/>
          <w14:textFill>
            <w14:solidFill>
              <w14:schemeClr w14:val="tx1"/>
            </w14:solidFill>
          </w14:textFill>
        </w:rPr>
        <w:t xml:space="preserve">2</w:t>
      </w:r>
      <w:bookmarkStart w:id="436" w:name="_Toc297048343"/>
      <w:r/>
      <w:bookmarkStart w:id="437" w:name="_Toc296891197"/>
      <w:r/>
      <w:bookmarkStart w:id="438" w:name="_Toc296347156"/>
      <w:r/>
      <w:bookmarkStart w:id="439" w:name="_Toc296890985"/>
      <w:r/>
      <w:bookmarkStart w:id="440" w:name="_Toc292559867"/>
      <w:r/>
      <w:bookmarkStart w:id="441" w:name="_Toc296944496"/>
      <w:r/>
      <w:bookmarkStart w:id="442" w:name="_Toc296503157"/>
      <w:r/>
      <w:bookmarkStart w:id="443" w:name="_Toc297120457"/>
      <w:r/>
      <w:bookmarkStart w:id="444" w:name="_Toc292559362"/>
      <w:r/>
      <w:bookmarkStart w:id="445" w:name="_Toc296346658"/>
      <w:r>
        <w:rPr>
          <w:rFonts w:ascii="Times New Roman" w:hAnsi="Times New Roman" w:eastAsia="黑体"/>
          <w:b w:val="0"/>
          <w:color w:val="000000" w:themeColor="text1"/>
          <w:sz w:val="28"/>
          <w:szCs w:val="28"/>
          <w:highlight w:val="none"/>
          <w14:textFill>
            <w14:solidFill>
              <w14:schemeClr w14:val="tx1"/>
            </w14:solidFill>
          </w14:textFill>
        </w:rPr>
        <w:t xml:space="preserve">. 发包人</w:t>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r/>
    </w:p>
    <w:p>
      <w:pPr>
        <w:ind w:firstLine="560"/>
        <w:spacing w:after="120" w:line="360" w:lineRule="auto"/>
        <w:rPr>
          <w:rFonts w:eastAsia="黑体"/>
          <w:color w:val="000000" w:themeColor="text1"/>
          <w:sz w:val="28"/>
          <w:szCs w:val="28"/>
          <w:highlight w:val="none"/>
          <w14:textFill>
            <w14:solidFill>
              <w14:schemeClr w14:val="tx1"/>
            </w14:solidFill>
          </w14:textFill>
        </w:rPr>
        <w:outlineLvl w:val="9"/>
      </w:pPr>
      <w:r/>
      <w:bookmarkStart w:id="446" w:name="_Toc21784"/>
      <w:r/>
      <w:bookmarkStart w:id="447" w:name="_Toc15248"/>
      <w:r>
        <w:rPr>
          <w:rFonts w:eastAsia="黑体"/>
          <w:color w:val="000000" w:themeColor="text1"/>
          <w:sz w:val="28"/>
          <w:szCs w:val="28"/>
          <w:highlight w:val="none"/>
          <w14:textFill>
            <w14:solidFill>
              <w14:schemeClr w14:val="tx1"/>
            </w14:solidFill>
          </w14:textFill>
        </w:rPr>
        <w:t xml:space="preserve">2.2 发包人代表</w:t>
      </w:r>
      <w:bookmarkEnd w:id="446"/>
      <w:r/>
      <w:bookmarkEnd w:id="447"/>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发包人代表：</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姓    名：</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身份证号：</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职    务：</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联系电话：</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电子信箱：</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通信地址：</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发包人对发包人代表的授权范围如下：</w:t>
      </w:r>
      <w:r>
        <w:rPr>
          <w:rFonts w:hint="eastAsia" w:eastAsia="仿宋_GB2312"/>
          <w:color w:val="000000" w:themeColor="text1"/>
          <w:sz w:val="28"/>
          <w:szCs w:val="28"/>
          <w:highlight w:val="none"/>
          <w:u w:val="single"/>
          <w14:textFill>
            <w14:solidFill>
              <w14:schemeClr w14:val="tx1"/>
            </w14:solidFill>
          </w14:textFill>
        </w:rPr>
        <w:t xml:space="preserve">代表发包人行使相关权利和义务，对工程质量、进度、费用控制，信息合同管理，安全监督，现场协调等。</w:t>
      </w:r>
      <w:r/>
    </w:p>
    <w:p>
      <w:pPr>
        <w:ind w:firstLine="560"/>
        <w:spacing w:after="120" w:line="360" w:lineRule="auto"/>
        <w:rPr>
          <w:rFonts w:eastAsia="黑体"/>
          <w:color w:val="000000" w:themeColor="text1"/>
          <w:sz w:val="28"/>
          <w:szCs w:val="28"/>
          <w:highlight w:val="none"/>
          <w14:textFill>
            <w14:solidFill>
              <w14:schemeClr w14:val="tx1"/>
            </w14:solidFill>
          </w14:textFill>
        </w:rPr>
        <w:outlineLvl w:val="9"/>
      </w:pPr>
      <w:r/>
      <w:bookmarkStart w:id="448" w:name="_Toc6741"/>
      <w:r/>
      <w:bookmarkStart w:id="449" w:name="_Toc14464"/>
      <w:r>
        <w:rPr>
          <w:rFonts w:eastAsia="黑体"/>
          <w:color w:val="000000" w:themeColor="text1"/>
          <w:sz w:val="28"/>
          <w:szCs w:val="28"/>
          <w:highlight w:val="none"/>
          <w14:textFill>
            <w14:solidFill>
              <w14:schemeClr w14:val="tx1"/>
            </w14:solidFill>
          </w14:textFill>
        </w:rPr>
        <w:t xml:space="preserve">2.4 施工现场、施工条件和基础资料的提供</w:t>
      </w:r>
      <w:bookmarkEnd w:id="448"/>
      <w:r/>
      <w:bookmarkEnd w:id="449"/>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2.4.1 提供施工现场</w:t>
      </w:r>
      <w:r/>
    </w:p>
    <w:p>
      <w:pPr>
        <w:ind w:firstLine="560"/>
        <w:jc w:val="left"/>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关于发包人移交施工现场的期限要求：</w:t>
      </w:r>
      <w:r>
        <w:rPr>
          <w:rFonts w:hint="eastAsia" w:eastAsia="仿宋_GB2312"/>
          <w:color w:val="000000" w:themeColor="text1"/>
          <w:sz w:val="28"/>
          <w:szCs w:val="28"/>
          <w:highlight w:val="none"/>
          <w:u w:val="single"/>
          <w14:textFill>
            <w14:solidFill>
              <w14:schemeClr w14:val="tx1"/>
            </w14:solidFill>
          </w14:textFill>
        </w:rPr>
        <w:t xml:space="preserve">发包人应最迟于正式开工前3天内向承包人移交场地，如遇客观原因，不具备整体交付条件时，发包人将根据现场情况，分阶段移交场地</w:t>
      </w:r>
      <w:r>
        <w:rPr>
          <w:rFonts w:hint="eastAsia"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2.4.2 提供施工条件</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关于发包人应负责提供施工</w:t>
      </w:r>
      <w:r>
        <w:rPr>
          <w:rFonts w:hint="eastAsia" w:eastAsia="仿宋_GB2312"/>
          <w:color w:val="000000" w:themeColor="text1"/>
          <w:sz w:val="28"/>
          <w:szCs w:val="28"/>
          <w:highlight w:val="none"/>
          <w14:textFill>
            <w14:solidFill>
              <w14:schemeClr w14:val="tx1"/>
            </w14:solidFill>
          </w14:textFill>
        </w:rPr>
        <w:t xml:space="preserve">所需要的条件，</w:t>
      </w:r>
      <w:r>
        <w:rPr>
          <w:rFonts w:eastAsia="仿宋_GB2312"/>
          <w:color w:val="000000" w:themeColor="text1"/>
          <w:sz w:val="28"/>
          <w:szCs w:val="28"/>
          <w:highlight w:val="none"/>
          <w14:textFill>
            <w14:solidFill>
              <w14:schemeClr w14:val="tx1"/>
            </w14:solidFill>
          </w14:textFill>
        </w:rPr>
        <w:t xml:space="preserve">包括：</w:t>
      </w:r>
      <w:r/>
    </w:p>
    <w:p>
      <w:pPr>
        <w:ind w:firstLine="560"/>
        <w:spacing w:line="360" w:lineRule="auto"/>
        <w:rPr>
          <w:rFonts w:eastAsia="仿宋_GB2312"/>
          <w:color w:val="000000" w:themeColor="text1"/>
          <w:sz w:val="28"/>
          <w:szCs w:val="28"/>
          <w:highlight w:val="none"/>
          <w:u w:val="single"/>
          <w14:textFill>
            <w14:solidFill>
              <w14:schemeClr w14:val="tx1"/>
            </w14:solidFill>
          </w14:textFill>
        </w:rPr>
      </w:pPr>
      <w:r>
        <w:rPr>
          <w:rFonts w:hint="eastAsia" w:eastAsia="仿宋_GB2312"/>
          <w:color w:val="000000" w:themeColor="text1"/>
          <w:sz w:val="28"/>
          <w:szCs w:val="28"/>
          <w:highlight w:val="none"/>
          <w:u w:val="single"/>
          <w14:textFill>
            <w14:solidFill>
              <w14:schemeClr w14:val="tx1"/>
            </w14:solidFill>
          </w14:textFill>
        </w:rPr>
        <w:t xml:space="preserve">（1）发包人配合承包人办理施工用水、电、通讯线路接入，水费、电费、通讯费由承包人按当地市场价向供水、供电、通讯部门结算，接入费用已包含在签约合同价中；</w:t>
      </w:r>
      <w:r/>
    </w:p>
    <w:p>
      <w:pPr>
        <w:ind w:firstLine="420"/>
        <w:jc w:val="left"/>
        <w:spacing w:line="360" w:lineRule="auto"/>
        <w:rPr>
          <w:rFonts w:eastAsia="仿宋_GB2312"/>
          <w:color w:val="000000" w:themeColor="text1"/>
          <w:sz w:val="28"/>
          <w:szCs w:val="28"/>
          <w:highlight w:val="none"/>
          <w:u w:val="single"/>
          <w14:textFill>
            <w14:solidFill>
              <w14:schemeClr w14:val="tx1"/>
            </w14:solidFill>
          </w14:textFill>
        </w:rPr>
      </w:pPr>
      <w:r>
        <w:rPr>
          <w:rFonts w:hint="eastAsia" w:eastAsia="仿宋_GB2312"/>
          <w:color w:val="000000" w:themeColor="text1"/>
          <w:sz w:val="28"/>
          <w:szCs w:val="28"/>
          <w:highlight w:val="none"/>
          <w:u w:val="single"/>
          <w14:textFill>
            <w14:solidFill>
              <w14:schemeClr w14:val="tx1"/>
            </w14:solidFill>
          </w14:textFill>
        </w:rPr>
        <w:t xml:space="preserve">（2）发包人仅承诺有外部道路可通达施工现场，自行勘察。 </w:t>
      </w:r>
      <w:r/>
    </w:p>
    <w:p>
      <w:pPr>
        <w:ind w:firstLine="420"/>
        <w:jc w:val="left"/>
        <w:spacing w:line="360" w:lineRule="auto"/>
        <w:rPr>
          <w:rFonts w:eastAsia="仿宋_GB2312"/>
          <w:color w:val="000000" w:themeColor="text1"/>
          <w:sz w:val="28"/>
          <w:szCs w:val="28"/>
          <w:highlight w:val="none"/>
          <w:u w:val="single"/>
          <w14:textFill>
            <w14:solidFill>
              <w14:schemeClr w14:val="tx1"/>
            </w14:solidFill>
          </w14:textFill>
        </w:rPr>
      </w:pPr>
      <w:r>
        <w:rPr>
          <w:rFonts w:hint="eastAsia" w:eastAsia="仿宋_GB2312"/>
          <w:color w:val="000000" w:themeColor="text1"/>
          <w:sz w:val="28"/>
          <w:szCs w:val="28"/>
          <w:highlight w:val="none"/>
          <w:u w:val="single"/>
          <w14:textFill>
            <w14:solidFill>
              <w14:schemeClr w14:val="tx1"/>
            </w14:solidFill>
          </w14:textFill>
        </w:rPr>
        <w:t xml:space="preserve">（3）发包人提供给承包人的设施的日常管理及维护费用均由承包人承担，包含围墙、施工用供电设施、施工用水管道、外部通道、及通道下管线。</w:t>
      </w:r>
      <w:r/>
    </w:p>
    <w:p>
      <w:pPr>
        <w:ind w:firstLine="420"/>
        <w:jc w:val="left"/>
        <w:spacing w:line="360" w:lineRule="auto"/>
        <w:rPr>
          <w:rFonts w:ascii="宋体" w:hAnsi="宋体" w:cs="宋体"/>
          <w:color w:val="000000" w:themeColor="text1"/>
          <w:sz w:val="22"/>
          <w:highlight w:val="none"/>
          <w:u w:val="single"/>
          <w14:textFill>
            <w14:solidFill>
              <w14:schemeClr w14:val="tx1"/>
            </w14:solidFill>
          </w14:textFill>
        </w:rPr>
      </w:pPr>
      <w:r>
        <w:rPr>
          <w:rFonts w:hint="eastAsia" w:eastAsia="仿宋_GB2312"/>
          <w:color w:val="000000" w:themeColor="text1"/>
          <w:sz w:val="28"/>
          <w:szCs w:val="28"/>
          <w:highlight w:val="none"/>
          <w:u w:val="single"/>
          <w14:textFill>
            <w14:solidFill>
              <w14:schemeClr w14:val="tx1"/>
            </w14:solidFill>
          </w14:textFill>
        </w:rPr>
        <w:t xml:space="preserve">（4）其余未尽事宜，由承包人负责并承担费用。</w:t>
      </w:r>
      <w:r/>
    </w:p>
    <w:p>
      <w:pPr>
        <w:ind w:firstLine="560"/>
        <w:spacing w:after="120" w:line="360" w:lineRule="auto"/>
        <w:rPr>
          <w:rFonts w:eastAsia="黑体"/>
          <w:color w:val="000000" w:themeColor="text1"/>
          <w:sz w:val="28"/>
          <w:szCs w:val="28"/>
          <w:highlight w:val="none"/>
          <w14:textFill>
            <w14:solidFill>
              <w14:schemeClr w14:val="tx1"/>
            </w14:solidFill>
          </w14:textFill>
        </w:rPr>
        <w:outlineLvl w:val="9"/>
      </w:pPr>
      <w:r/>
      <w:bookmarkStart w:id="450" w:name="_Toc30109"/>
      <w:r/>
      <w:bookmarkStart w:id="451" w:name="_Toc4826"/>
      <w:r>
        <w:rPr>
          <w:rFonts w:eastAsia="黑体"/>
          <w:color w:val="000000" w:themeColor="text1"/>
          <w:sz w:val="28"/>
          <w:szCs w:val="28"/>
          <w:highlight w:val="none"/>
          <w14:textFill>
            <w14:solidFill>
              <w14:schemeClr w14:val="tx1"/>
            </w14:solidFill>
          </w14:textFill>
        </w:rPr>
        <w:t xml:space="preserve">2.5 资金来源证明及支付担保</w:t>
      </w:r>
      <w:bookmarkEnd w:id="450"/>
      <w:r/>
      <w:bookmarkEnd w:id="451"/>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发包人提供资金来源证明的期限要求：</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2"/>
          <w:highlight w:val="none"/>
          <w:u w:val="single"/>
          <w14:textFill>
            <w14:solidFill>
              <w14:schemeClr w14:val="tx1"/>
            </w14:solidFill>
          </w14:textFill>
        </w:rPr>
        <w:t xml:space="preserve">/</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发包人是否提供支付担保：</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2"/>
          <w:highlight w:val="none"/>
          <w:u w:val="single"/>
          <w14:textFill>
            <w14:solidFill>
              <w14:schemeClr w14:val="tx1"/>
            </w14:solidFill>
          </w14:textFill>
        </w:rPr>
        <w:t xml:space="preserve">/</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发包人提供支付担保的形式：</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2"/>
          <w:highlight w:val="none"/>
          <w:u w:val="single"/>
          <w14:textFill>
            <w14:solidFill>
              <w14:schemeClr w14:val="tx1"/>
            </w14:solidFill>
          </w14:textFill>
        </w:rPr>
        <w:t xml:space="preserve">/</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pStyle w:val="866"/>
        <w:spacing w:before="120" w:after="120" w:line="360" w:lineRule="auto"/>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452" w:name="_Toc3869"/>
      <w:r/>
      <w:bookmarkStart w:id="453" w:name="_Toc351203635"/>
      <w:r>
        <w:rPr>
          <w:rFonts w:ascii="Times New Roman" w:hAnsi="Times New Roman" w:eastAsia="黑体"/>
          <w:b w:val="0"/>
          <w:color w:val="000000" w:themeColor="text1"/>
          <w:sz w:val="28"/>
          <w:szCs w:val="28"/>
          <w:highlight w:val="none"/>
          <w14:textFill>
            <w14:solidFill>
              <w14:schemeClr w14:val="tx1"/>
            </w14:solidFill>
          </w14:textFill>
        </w:rPr>
        <w:t xml:space="preserve">3</w:t>
      </w:r>
      <w:bookmarkStart w:id="454" w:name="_Toc297048344"/>
      <w:r/>
      <w:bookmarkStart w:id="455" w:name="_Toc292559363"/>
      <w:r/>
      <w:bookmarkStart w:id="456" w:name="_Toc292559868"/>
      <w:r/>
      <w:bookmarkStart w:id="457" w:name="_Toc296346659"/>
      <w:r/>
      <w:bookmarkStart w:id="458" w:name="_Toc297120458"/>
      <w:r/>
      <w:bookmarkStart w:id="459" w:name="_Toc296944497"/>
      <w:r/>
      <w:bookmarkStart w:id="460" w:name="_Toc296890986"/>
      <w:r/>
      <w:bookmarkStart w:id="461" w:name="_Toc296347157"/>
      <w:r/>
      <w:bookmarkStart w:id="462" w:name="_Toc296891198"/>
      <w:r/>
      <w:bookmarkStart w:id="463" w:name="_Toc296503158"/>
      <w:r>
        <w:rPr>
          <w:rFonts w:ascii="Times New Roman" w:hAnsi="Times New Roman" w:eastAsia="黑体"/>
          <w:b w:val="0"/>
          <w:color w:val="000000" w:themeColor="text1"/>
          <w:sz w:val="28"/>
          <w:szCs w:val="28"/>
          <w:highlight w:val="none"/>
          <w14:textFill>
            <w14:solidFill>
              <w14:schemeClr w14:val="tx1"/>
            </w14:solidFill>
          </w14:textFill>
        </w:rPr>
        <w:t xml:space="preserve">. 承包人</w:t>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3.1 承包人的一般义务</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w:t>
      </w:r>
      <w:r>
        <w:rPr>
          <w:rFonts w:hint="eastAsia" w:eastAsia="仿宋_GB2312"/>
          <w:color w:val="000000" w:themeColor="text1"/>
          <w:sz w:val="28"/>
          <w:szCs w:val="28"/>
          <w:highlight w:val="none"/>
          <w14:textFill>
            <w14:solidFill>
              <w14:schemeClr w14:val="tx1"/>
            </w14:solidFill>
          </w14:textFill>
        </w:rPr>
        <w:t xml:space="preserve">9</w:t>
      </w:r>
      <w:r>
        <w:rPr>
          <w:rFonts w:eastAsia="仿宋_GB2312"/>
          <w:color w:val="000000" w:themeColor="text1"/>
          <w:sz w:val="28"/>
          <w:szCs w:val="28"/>
          <w:highlight w:val="none"/>
          <w14:textFill>
            <w14:solidFill>
              <w14:schemeClr w14:val="tx1"/>
            </w14:solidFill>
          </w14:textFill>
        </w:rPr>
        <w:t xml:space="preserve">）承包人提交的竣工资料的内容：</w:t>
      </w:r>
      <w:r>
        <w:rPr>
          <w:rFonts w:hint="eastAsia" w:eastAsia="仿宋_GB2312"/>
          <w:color w:val="000000" w:themeColor="text1"/>
          <w:sz w:val="28"/>
          <w:szCs w:val="28"/>
          <w:highlight w:val="none"/>
          <w:u w:val="single"/>
          <w14:textFill>
            <w14:solidFill>
              <w14:schemeClr w14:val="tx1"/>
            </w14:solidFill>
          </w14:textFill>
        </w:rPr>
        <w:t xml:space="preserve">承包人须严格按照《建设工程文件归档规范》（GB/T50328-2014）及丹阳城建档案管理机构相关要求，向发包人完整移交全套工程归档资料，主要包含施工文件、施工技术文件、进度造价文件、施工记录文件、施工质量验收文件、工程竣工验收文件、工程声像资料等，具体涵盖竣工图、工程结算书、隐蔽工程验收资料、工程材料及设备产品出厂合格证、检测报告、材料进场复试报告、工程主要功能检测报告、工程质量保修书等全部合规归档资料，确保资料完整、真实、有效，满足工程竣工归档及备案要求</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承包人需要提交的竣工资料套数：</w:t>
      </w:r>
      <w:r>
        <w:rPr>
          <w:rFonts w:hint="eastAsia" w:eastAsia="仿宋_GB2312"/>
          <w:color w:val="000000" w:themeColor="text1"/>
          <w:sz w:val="28"/>
          <w:szCs w:val="28"/>
          <w:highlight w:val="none"/>
          <w:u w:val="single"/>
          <w14:textFill>
            <w14:solidFill>
              <w14:schemeClr w14:val="tx1"/>
            </w14:solidFill>
          </w14:textFill>
        </w:rPr>
        <w:t xml:space="preserve">纸质版陆套，电子版竣工图一套</w:t>
      </w:r>
      <w:r>
        <w:rPr>
          <w:rFonts w:eastAsia="仿宋_GB2312"/>
          <w:color w:val="000000" w:themeColor="text1"/>
          <w:sz w:val="28"/>
          <w:szCs w:val="28"/>
          <w:highlight w:val="none"/>
          <w14:textFill>
            <w14:solidFill>
              <w14:schemeClr w14:val="tx1"/>
            </w14:solidFill>
          </w14:textFill>
        </w:rPr>
        <w:t xml:space="preserve">。</w:t>
      </w:r>
      <w:r/>
    </w:p>
    <w:p>
      <w:pPr>
        <w:ind w:left="638"/>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承包人提交的竣工资料的费用承担：</w:t>
      </w:r>
      <w:r>
        <w:rPr>
          <w:rFonts w:hint="eastAsia" w:eastAsia="仿宋_GB2312"/>
          <w:color w:val="000000" w:themeColor="text1"/>
          <w:sz w:val="28"/>
          <w:szCs w:val="28"/>
          <w:highlight w:val="none"/>
          <w:u w:val="single"/>
          <w14:textFill>
            <w14:solidFill>
              <w14:schemeClr w14:val="tx1"/>
            </w14:solidFill>
          </w14:textFill>
        </w:rPr>
        <w:t xml:space="preserve">承包人承担</w:t>
      </w:r>
      <w:r>
        <w:rPr>
          <w:rFonts w:eastAsia="仿宋_GB2312"/>
          <w:color w:val="000000" w:themeColor="text1"/>
          <w:sz w:val="28"/>
          <w:szCs w:val="28"/>
          <w:highlight w:val="none"/>
          <w14:textFill>
            <w14:solidFill>
              <w14:schemeClr w14:val="tx1"/>
            </w14:solidFill>
          </w14:textFill>
        </w:rPr>
        <w:t xml:space="preserve">。</w:t>
      </w:r>
      <w:r/>
    </w:p>
    <w:p>
      <w:pPr>
        <w:ind w:left="638"/>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承包人提交的竣工资料移交时间：</w:t>
      </w:r>
      <w:r>
        <w:rPr>
          <w:rFonts w:hint="eastAsia" w:eastAsia="仿宋_GB2312"/>
          <w:color w:val="000000" w:themeColor="text1"/>
          <w:sz w:val="28"/>
          <w:szCs w:val="28"/>
          <w:highlight w:val="none"/>
          <w:u w:val="single"/>
          <w14:textFill>
            <w14:solidFill>
              <w14:schemeClr w14:val="tx1"/>
            </w14:solidFill>
          </w14:textFill>
        </w:rPr>
        <w:t xml:space="preserve">竣工验收资料须在竣工验收前7天内提供，其他资料应在竣工验收合格后28天内移交</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承包人提交的竣工资料形式要求：</w:t>
      </w:r>
      <w:r>
        <w:rPr>
          <w:rFonts w:hint="eastAsia" w:eastAsia="仿宋_GB2312"/>
          <w:color w:val="000000" w:themeColor="text1"/>
          <w:sz w:val="28"/>
          <w:szCs w:val="28"/>
          <w:highlight w:val="none"/>
          <w:u w:val="single"/>
          <w:lang w:eastAsia="zh-CN"/>
          <w14:textFill>
            <w14:solidFill>
              <w14:schemeClr w14:val="tx1"/>
            </w14:solidFill>
          </w14:textFill>
        </w:rPr>
        <w:t xml:space="preserve">陆</w:t>
      </w:r>
      <w:r>
        <w:rPr>
          <w:rFonts w:hint="eastAsia" w:eastAsia="仿宋_GB2312"/>
          <w:color w:val="000000" w:themeColor="text1"/>
          <w:sz w:val="28"/>
          <w:szCs w:val="28"/>
          <w:highlight w:val="none"/>
          <w:u w:val="single"/>
          <w14:textFill>
            <w14:solidFill>
              <w14:schemeClr w14:val="tx1"/>
            </w14:solidFill>
          </w14:textFill>
        </w:rPr>
        <w:t xml:space="preserve">套书面和一份电子形式</w:t>
      </w:r>
      <w:r>
        <w:rPr>
          <w:rFonts w:eastAsia="仿宋_GB2312"/>
          <w:color w:val="000000" w:themeColor="text1"/>
          <w:sz w:val="28"/>
          <w:szCs w:val="28"/>
          <w:highlight w:val="none"/>
          <w14:textFill>
            <w14:solidFill>
              <w14:schemeClr w14:val="tx1"/>
            </w14:solidFill>
          </w14:textFill>
        </w:rPr>
        <w:t xml:space="preserve">。</w:t>
      </w:r>
      <w:r/>
    </w:p>
    <w:p>
      <w:pPr>
        <w:pStyle w:val="877"/>
        <w:ind w:left="63" w:right="63" w:firstLine="561"/>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w:t>
      </w:r>
      <w:r>
        <w:rPr>
          <w:rFonts w:hint="eastAsia" w:eastAsia="仿宋_GB2312"/>
          <w:color w:val="000000" w:themeColor="text1"/>
          <w:sz w:val="28"/>
          <w:szCs w:val="28"/>
          <w:highlight w:val="none"/>
          <w14:textFill>
            <w14:solidFill>
              <w14:schemeClr w14:val="tx1"/>
            </w14:solidFill>
          </w14:textFill>
        </w:rPr>
        <w:t xml:space="preserve">10</w:t>
      </w:r>
      <w:r>
        <w:rPr>
          <w:rFonts w:eastAsia="仿宋_GB2312"/>
          <w:color w:val="000000" w:themeColor="text1"/>
          <w:sz w:val="28"/>
          <w:szCs w:val="28"/>
          <w:highlight w:val="none"/>
          <w14:textFill>
            <w14:solidFill>
              <w14:schemeClr w14:val="tx1"/>
            </w14:solidFill>
          </w14:textFill>
        </w:rPr>
        <w:t xml:space="preserve">）承包人应履行的其他义务：</w:t>
      </w:r>
      <w:r/>
    </w:p>
    <w:p>
      <w:pPr>
        <w:pStyle w:val="880"/>
        <w:numPr>
          <w:ilvl w:val="0"/>
          <w:numId w:val="0"/>
        </w:numPr>
        <w:ind w:right="0" w:firstLine="560"/>
        <w:keepLines w:val="0"/>
        <w:keepNext w:val="0"/>
        <w:pageBreakBefore w:val="0"/>
        <w:spacing w:after="0" w:line="360" w:lineRule="auto"/>
        <w:widowControl w:val="off"/>
        <w:rPr>
          <w:rFonts w:hint="eastAsia" w:eastAsia="仿宋_GB2312"/>
          <w:color w:val="000000" w:themeColor="text1"/>
          <w:sz w:val="28"/>
          <w:szCs w:val="28"/>
          <w:highlight w:val="none"/>
          <w:u w:val="single"/>
          <w:lang w:val="en-US"/>
          <w14:textFill>
            <w14:solidFill>
              <w14:schemeClr w14:val="tx1"/>
            </w14:solidFill>
          </w14:textFill>
        </w:rPr>
      </w:pPr>
      <w:r>
        <w:rPr>
          <w:rFonts w:hint="eastAsia" w:eastAsia="仿宋_GB2312"/>
          <w:color w:val="000000" w:themeColor="text1"/>
          <w:sz w:val="28"/>
          <w:szCs w:val="28"/>
          <w:highlight w:val="none"/>
          <w:u w:val="single"/>
          <w:lang w:val="en-US"/>
          <w14:textFill>
            <w14:solidFill>
              <w14:schemeClr w14:val="tx1"/>
            </w14:solidFill>
          </w14:textFill>
        </w:rPr>
        <w:t xml:space="preserve">1)发包人与承包人签订的合同中若与招标文件中实质性内容不一致的，不作为工程结算和审核的依据。</w:t>
      </w:r>
      <w:r/>
    </w:p>
    <w:p>
      <w:pPr>
        <w:pStyle w:val="880"/>
        <w:numPr>
          <w:ilvl w:val="0"/>
          <w:numId w:val="0"/>
        </w:numPr>
        <w:ind w:right="0" w:firstLine="560"/>
        <w:keepLines w:val="0"/>
        <w:keepNext w:val="0"/>
        <w:pageBreakBefore w:val="0"/>
        <w:spacing w:after="0" w:line="360" w:lineRule="auto"/>
        <w:widowControl w:val="off"/>
        <w:rPr>
          <w:rFonts w:hint="eastAsia" w:eastAsia="仿宋_GB2312"/>
          <w:color w:val="000000" w:themeColor="text1"/>
          <w:sz w:val="28"/>
          <w:szCs w:val="28"/>
          <w:highlight w:val="none"/>
          <w:u w:val="single"/>
          <w:lang w:val="en-US"/>
          <w14:textFill>
            <w14:solidFill>
              <w14:schemeClr w14:val="tx1"/>
            </w14:solidFill>
          </w14:textFill>
        </w:rPr>
      </w:pPr>
      <w:r>
        <w:rPr>
          <w:rFonts w:hint="eastAsia" w:eastAsia="仿宋_GB2312"/>
          <w:color w:val="000000" w:themeColor="text1"/>
          <w:sz w:val="28"/>
          <w:szCs w:val="28"/>
          <w:highlight w:val="none"/>
          <w:u w:val="single"/>
          <w:lang w:val="en-US"/>
          <w14:textFill>
            <w14:solidFill>
              <w14:schemeClr w14:val="tx1"/>
            </w14:solidFill>
          </w14:textFill>
        </w:rPr>
        <w:t xml:space="preserve">2)承包人应根据现场踏勘结果，制定施工现场原有建筑物及相关设施的保护方案，由此产生的费用由承包人承担。对于发包人已明确告知的管线，若因承包人原因造成损坏，相关责任及费用由承包人承担。</w:t>
      </w:r>
      <w:r/>
    </w:p>
    <w:p>
      <w:pPr>
        <w:pStyle w:val="880"/>
        <w:numPr>
          <w:ilvl w:val="0"/>
          <w:numId w:val="0"/>
        </w:numPr>
        <w:ind w:right="0" w:firstLine="560"/>
        <w:keepLines w:val="0"/>
        <w:keepNext w:val="0"/>
        <w:pageBreakBefore w:val="0"/>
        <w:spacing w:after="0" w:line="360" w:lineRule="auto"/>
        <w:widowControl w:val="off"/>
        <w:rPr>
          <w:rFonts w:hint="eastAsia" w:eastAsia="仿宋_GB2312"/>
          <w:color w:val="000000" w:themeColor="text1"/>
          <w:sz w:val="28"/>
          <w:szCs w:val="28"/>
          <w:highlight w:val="none"/>
          <w:u w:val="single"/>
          <w:lang w:val="en-US"/>
          <w14:textFill>
            <w14:solidFill>
              <w14:schemeClr w14:val="tx1"/>
            </w14:solidFill>
          </w14:textFill>
        </w:rPr>
      </w:pPr>
      <w:r>
        <w:rPr>
          <w:rFonts w:hint="eastAsia" w:eastAsia="仿宋_GB2312"/>
          <w:color w:val="000000" w:themeColor="text1"/>
          <w:sz w:val="28"/>
          <w:szCs w:val="28"/>
          <w:highlight w:val="none"/>
          <w:u w:val="single"/>
          <w:lang w:val="en-US"/>
          <w14:textFill>
            <w14:solidFill>
              <w14:schemeClr w14:val="tx1"/>
            </w14:solidFill>
          </w14:textFill>
        </w:rPr>
        <w:t xml:space="preserve">3)发包人协助承包人办理相关证件和批件，但办理相关证件的费用由承包人支付，并在投标报价中予以考虑。施工范围内的不明障碍物由承包人自行清除，发包人不另行支付费用。</w:t>
      </w:r>
      <w:r/>
    </w:p>
    <w:p>
      <w:pPr>
        <w:pStyle w:val="880"/>
        <w:numPr>
          <w:ilvl w:val="0"/>
          <w:numId w:val="0"/>
        </w:numPr>
        <w:ind w:right="0" w:firstLine="560"/>
        <w:keepLines w:val="0"/>
        <w:keepNext w:val="0"/>
        <w:pageBreakBefore w:val="0"/>
        <w:spacing w:after="0" w:line="360" w:lineRule="auto"/>
        <w:widowControl w:val="off"/>
        <w:rPr>
          <w:rFonts w:hint="eastAsia" w:eastAsia="仿宋_GB2312"/>
          <w:color w:val="000000" w:themeColor="text1"/>
          <w:sz w:val="28"/>
          <w:szCs w:val="28"/>
          <w:highlight w:val="none"/>
          <w:u w:val="single"/>
          <w:lang w:val="en-US"/>
          <w14:textFill>
            <w14:solidFill>
              <w14:schemeClr w14:val="tx1"/>
            </w14:solidFill>
          </w14:textFill>
        </w:rPr>
      </w:pPr>
      <w:r>
        <w:rPr>
          <w:rFonts w:hint="eastAsia" w:eastAsia="仿宋_GB2312"/>
          <w:color w:val="000000" w:themeColor="text1"/>
          <w:sz w:val="28"/>
          <w:szCs w:val="28"/>
          <w:highlight w:val="none"/>
          <w:u w:val="single"/>
          <w:lang w:val="en-US"/>
          <w14:textFill>
            <w14:solidFill>
              <w14:schemeClr w14:val="tx1"/>
            </w14:solidFill>
          </w14:textFill>
        </w:rPr>
        <w:t xml:space="preserve">4)承包方须按照文明工地和城市管理等行政部门的要求，使用彩钢板对所有工作面进行围挡，并设置警示标志；否则，甲方将不予支付安全文明措施费。</w:t>
      </w:r>
      <w:r/>
    </w:p>
    <w:p>
      <w:pPr>
        <w:pStyle w:val="880"/>
        <w:numPr>
          <w:ilvl w:val="0"/>
          <w:numId w:val="0"/>
        </w:numPr>
        <w:ind w:right="0" w:firstLine="560"/>
        <w:keepLines w:val="0"/>
        <w:keepNext w:val="0"/>
        <w:pageBreakBefore w:val="0"/>
        <w:spacing w:after="0" w:line="360" w:lineRule="auto"/>
        <w:widowControl w:val="off"/>
        <w:rPr>
          <w:rFonts w:hint="eastAsia" w:eastAsia="仿宋_GB2312"/>
          <w:color w:val="000000" w:themeColor="text1"/>
          <w:sz w:val="28"/>
          <w:szCs w:val="28"/>
          <w:highlight w:val="none"/>
          <w:u w:val="single"/>
          <w:lang w:val="en-US"/>
          <w14:textFill>
            <w14:solidFill>
              <w14:schemeClr w14:val="tx1"/>
            </w14:solidFill>
          </w14:textFill>
        </w:rPr>
      </w:pPr>
      <w:r>
        <w:rPr>
          <w:rFonts w:hint="eastAsia" w:eastAsia="仿宋_GB2312"/>
          <w:color w:val="000000" w:themeColor="text1"/>
          <w:sz w:val="28"/>
          <w:szCs w:val="28"/>
          <w:highlight w:val="none"/>
          <w:u w:val="single"/>
          <w:lang w:val="en-US"/>
          <w14:textFill>
            <w14:solidFill>
              <w14:schemeClr w14:val="tx1"/>
            </w14:solidFill>
          </w14:textFill>
        </w:rPr>
        <w:t xml:space="preserve">5)在保修期内，因承包人原因造成的缺陷，承包人应负责维修并承担鉴定及维修费用。若承包人不予维修且不承担费用，发包人有权从保证金或银行保函中扣除相应费用；如费用超出保证金额，发包人有权进一步追偿。</w:t>
      </w:r>
      <w:r/>
    </w:p>
    <w:p>
      <w:pPr>
        <w:pStyle w:val="880"/>
        <w:numPr>
          <w:ilvl w:val="0"/>
          <w:numId w:val="0"/>
        </w:numPr>
        <w:ind w:right="0" w:firstLine="560"/>
        <w:keepLines w:val="0"/>
        <w:keepNext w:val="0"/>
        <w:pageBreakBefore w:val="0"/>
        <w:spacing w:after="0" w:line="360" w:lineRule="auto"/>
        <w:widowControl w:val="off"/>
        <w:rPr>
          <w:rFonts w:hint="eastAsia" w:eastAsia="仿宋_GB2312"/>
          <w:color w:val="000000" w:themeColor="text1"/>
          <w:sz w:val="28"/>
          <w:szCs w:val="28"/>
          <w:highlight w:val="none"/>
          <w:u w:val="single"/>
          <w:lang w:val="en-US"/>
          <w14:textFill>
            <w14:solidFill>
              <w14:schemeClr w14:val="tx1"/>
            </w14:solidFill>
          </w14:textFill>
        </w:rPr>
      </w:pPr>
      <w:r>
        <w:rPr>
          <w:rFonts w:hint="eastAsia" w:eastAsia="仿宋_GB2312"/>
          <w:color w:val="000000" w:themeColor="text1"/>
          <w:sz w:val="28"/>
          <w:szCs w:val="28"/>
          <w:highlight w:val="none"/>
          <w:u w:val="single"/>
          <w:lang w:val="en-US"/>
          <w14:textFill>
            <w14:solidFill>
              <w14:schemeClr w14:val="tx1"/>
            </w14:solidFill>
          </w14:textFill>
        </w:rPr>
        <w:t xml:space="preserve">6)承包人在中标后或施工期间不得随意变更中标项目负责人。如果出现特殊情况，确需更换的，应当经发包人同意，并提供必要的证明文件报相关行政监督部门备案。</w:t>
      </w:r>
      <w:r/>
    </w:p>
    <w:p>
      <w:pPr>
        <w:pStyle w:val="880"/>
        <w:numPr>
          <w:ilvl w:val="0"/>
          <w:numId w:val="0"/>
        </w:numPr>
        <w:ind w:right="0" w:firstLine="560"/>
        <w:keepLines w:val="0"/>
        <w:keepNext w:val="0"/>
        <w:pageBreakBefore w:val="0"/>
        <w:spacing w:after="0" w:line="360" w:lineRule="auto"/>
        <w:widowControl w:val="off"/>
        <w:rPr>
          <w:rFonts w:hint="eastAsia" w:eastAsia="仿宋_GB2312"/>
          <w:color w:val="000000" w:themeColor="text1"/>
          <w:sz w:val="28"/>
          <w:szCs w:val="28"/>
          <w:highlight w:val="none"/>
          <w:u w:val="single"/>
          <w:lang w:val="en-US"/>
          <w14:textFill>
            <w14:solidFill>
              <w14:schemeClr w14:val="tx1"/>
            </w14:solidFill>
          </w14:textFill>
        </w:rPr>
      </w:pPr>
      <w:r>
        <w:rPr>
          <w:rFonts w:hint="eastAsia" w:eastAsia="仿宋_GB2312"/>
          <w:color w:val="000000" w:themeColor="text1"/>
          <w:sz w:val="28"/>
          <w:szCs w:val="28"/>
          <w:highlight w:val="none"/>
          <w:u w:val="single"/>
          <w:lang w:val="en-US"/>
          <w14:textFill>
            <w14:solidFill>
              <w14:schemeClr w14:val="tx1"/>
            </w14:solidFill>
          </w14:textFill>
        </w:rPr>
        <w:t xml:space="preserve">7)工程承包人的现场项目管理机构的人员不得同时兼任其它工程项目的工作。</w:t>
      </w:r>
      <w:r/>
    </w:p>
    <w:p>
      <w:pPr>
        <w:pStyle w:val="880"/>
        <w:numPr>
          <w:ilvl w:val="0"/>
          <w:numId w:val="0"/>
        </w:numPr>
        <w:ind w:right="0" w:firstLine="560"/>
        <w:keepLines w:val="0"/>
        <w:keepNext w:val="0"/>
        <w:pageBreakBefore w:val="0"/>
        <w:spacing w:after="0" w:line="360" w:lineRule="auto"/>
        <w:widowControl w:val="off"/>
        <w:rPr>
          <w:rFonts w:hint="eastAsia" w:eastAsia="仿宋_GB2312"/>
          <w:color w:val="000000" w:themeColor="text1"/>
          <w:sz w:val="28"/>
          <w:szCs w:val="28"/>
          <w:highlight w:val="none"/>
          <w:u w:val="single"/>
          <w:lang w:val="en-US"/>
          <w14:textFill>
            <w14:solidFill>
              <w14:schemeClr w14:val="tx1"/>
            </w14:solidFill>
          </w14:textFill>
        </w:rPr>
      </w:pPr>
      <w:r>
        <w:rPr>
          <w:rFonts w:hint="eastAsia" w:eastAsia="仿宋_GB2312"/>
          <w:color w:val="000000" w:themeColor="text1"/>
          <w:sz w:val="28"/>
          <w:szCs w:val="28"/>
          <w:highlight w:val="none"/>
          <w:u w:val="single"/>
          <w:lang w:val="en-US"/>
          <w14:textFill>
            <w14:solidFill>
              <w14:schemeClr w14:val="tx1"/>
            </w14:solidFill>
          </w14:textFill>
        </w:rPr>
        <w:t xml:space="preserve">8)现场照管责任：承包人应充分考虑施工现场可能发生的一切有关交叉施工、安全施工的矛盾、纠纷或事故的预防措施，并及时、主动地采取有效方式进行处理，同时做好相互交叉施工及行人、行车交通安全的协调工作。</w:t>
      </w:r>
      <w:r/>
    </w:p>
    <w:p>
      <w:pPr>
        <w:pStyle w:val="880"/>
        <w:numPr>
          <w:ilvl w:val="0"/>
          <w:numId w:val="0"/>
        </w:numPr>
        <w:ind w:right="0" w:firstLine="560"/>
        <w:keepLines w:val="0"/>
        <w:keepNext w:val="0"/>
        <w:pageBreakBefore w:val="0"/>
        <w:spacing w:after="0" w:line="360" w:lineRule="auto"/>
        <w:widowControl w:val="off"/>
        <w:rPr>
          <w:rFonts w:hint="eastAsia" w:eastAsia="仿宋_GB2312"/>
          <w:color w:val="000000" w:themeColor="text1"/>
          <w:sz w:val="28"/>
          <w:szCs w:val="28"/>
          <w:highlight w:val="none"/>
          <w:u w:val="single"/>
          <w:lang w:val="en-US"/>
          <w14:textFill>
            <w14:solidFill>
              <w14:schemeClr w14:val="tx1"/>
            </w14:solidFill>
          </w14:textFill>
        </w:rPr>
      </w:pPr>
      <w:r>
        <w:rPr>
          <w:rFonts w:hint="eastAsia" w:eastAsia="仿宋_GB2312"/>
          <w:color w:val="000000" w:themeColor="text1"/>
          <w:sz w:val="28"/>
          <w:szCs w:val="28"/>
          <w:highlight w:val="none"/>
          <w:u w:val="single"/>
          <w:lang w:val="en-US"/>
          <w14:textFill>
            <w14:solidFill>
              <w14:schemeClr w14:val="tx1"/>
            </w14:solidFill>
          </w14:textFill>
        </w:rPr>
        <w:t xml:space="preserve">9)严禁对本合同有关单位和人员进行贿赂或使用不正当竞争手段谋取非法利益。</w:t>
      </w:r>
      <w:r/>
    </w:p>
    <w:p>
      <w:pPr>
        <w:pStyle w:val="880"/>
        <w:numPr>
          <w:ilvl w:val="0"/>
          <w:numId w:val="0"/>
        </w:numPr>
        <w:ind w:right="0" w:firstLine="560"/>
        <w:keepLines w:val="0"/>
        <w:keepNext w:val="0"/>
        <w:pageBreakBefore w:val="0"/>
        <w:spacing w:after="0" w:line="360" w:lineRule="auto"/>
        <w:widowControl w:val="off"/>
        <w:rPr>
          <w:rFonts w:hint="eastAsia" w:eastAsia="仿宋_GB2312"/>
          <w:color w:val="000000" w:themeColor="text1"/>
          <w:sz w:val="28"/>
          <w:szCs w:val="28"/>
          <w:highlight w:val="none"/>
          <w:u w:val="single"/>
          <w:lang w:val="en-US"/>
          <w14:textFill>
            <w14:solidFill>
              <w14:schemeClr w14:val="tx1"/>
            </w14:solidFill>
          </w14:textFill>
        </w:rPr>
      </w:pPr>
      <w:r>
        <w:rPr>
          <w:rFonts w:hint="eastAsia" w:eastAsia="仿宋_GB2312"/>
          <w:color w:val="000000" w:themeColor="text1"/>
          <w:sz w:val="28"/>
          <w:szCs w:val="28"/>
          <w:highlight w:val="none"/>
          <w:u w:val="single"/>
          <w:lang w:val="en-US"/>
          <w14:textFill>
            <w14:solidFill>
              <w14:schemeClr w14:val="tx1"/>
            </w14:solidFill>
          </w14:textFill>
        </w:rPr>
        <w:t xml:space="preserve">10)本工程中所用材料必须符合国家强制标准及招标文件要求，选用材料的品牌、型号、规格等必须经发包人、承包人及设计院认可后方可使用，并能通过发包人、检测方现场随机抽检。承包人提供的材料若检测不合格的，每发生一次扣除签约合同价款5‰的罚款，发生三次以上的发包人有权解除合同。</w:t>
      </w:r>
      <w:r/>
    </w:p>
    <w:p>
      <w:pPr>
        <w:pStyle w:val="880"/>
        <w:numPr>
          <w:ilvl w:val="0"/>
          <w:numId w:val="0"/>
        </w:numPr>
        <w:ind w:right="0" w:firstLine="560"/>
        <w:keepLines w:val="0"/>
        <w:keepNext w:val="0"/>
        <w:pageBreakBefore w:val="0"/>
        <w:spacing w:after="0" w:line="360" w:lineRule="auto"/>
        <w:widowControl w:val="off"/>
        <w:rPr>
          <w:rFonts w:hint="eastAsia" w:eastAsia="仿宋_GB2312"/>
          <w:color w:val="000000" w:themeColor="text1"/>
          <w:sz w:val="28"/>
          <w:szCs w:val="28"/>
          <w:highlight w:val="none"/>
          <w:u w:val="single"/>
          <w:lang w:val="en-US"/>
          <w14:textFill>
            <w14:solidFill>
              <w14:schemeClr w14:val="tx1"/>
            </w14:solidFill>
          </w14:textFill>
        </w:rPr>
      </w:pPr>
      <w:r>
        <w:rPr>
          <w:rFonts w:hint="eastAsia" w:eastAsia="仿宋_GB2312"/>
          <w:color w:val="000000" w:themeColor="text1"/>
          <w:sz w:val="28"/>
          <w:szCs w:val="28"/>
          <w:highlight w:val="none"/>
          <w:u w:val="single"/>
          <w:lang w:val="en-US"/>
          <w14:textFill>
            <w14:solidFill>
              <w14:schemeClr w14:val="tx1"/>
            </w14:solidFill>
          </w14:textFill>
        </w:rPr>
        <w:t xml:space="preserve">11)承包人应文明安全施工并符合环保要求，有不遵守的，每次处以20000元的罚款，情节严重的应停工整改。在发包人组织的检查中，未达到标准（参照丹阳市文明工地标准）的，每次将处以5万元罚款。</w:t>
      </w:r>
      <w:r/>
    </w:p>
    <w:p>
      <w:pPr>
        <w:pStyle w:val="880"/>
        <w:numPr>
          <w:ilvl w:val="0"/>
          <w:numId w:val="0"/>
        </w:numPr>
        <w:ind w:right="0" w:firstLine="560"/>
        <w:keepLines w:val="0"/>
        <w:keepNext w:val="0"/>
        <w:pageBreakBefore w:val="0"/>
        <w:spacing w:after="0" w:line="360" w:lineRule="auto"/>
        <w:widowControl w:val="off"/>
        <w:rPr>
          <w:rFonts w:hint="eastAsia" w:eastAsia="仿宋_GB2312"/>
          <w:color w:val="000000" w:themeColor="text1"/>
          <w:sz w:val="28"/>
          <w:szCs w:val="28"/>
          <w:highlight w:val="none"/>
          <w:u w:val="single"/>
          <w:lang w:val="en-US"/>
          <w14:textFill>
            <w14:solidFill>
              <w14:schemeClr w14:val="tx1"/>
            </w14:solidFill>
          </w14:textFill>
        </w:rPr>
      </w:pPr>
      <w:r>
        <w:rPr>
          <w:rFonts w:hint="eastAsia" w:eastAsia="仿宋_GB2312"/>
          <w:color w:val="000000" w:themeColor="text1"/>
          <w:sz w:val="28"/>
          <w:szCs w:val="28"/>
          <w:highlight w:val="none"/>
          <w:u w:val="single"/>
          <w:lang w:val="en-US"/>
          <w14:textFill>
            <w14:solidFill>
              <w14:schemeClr w14:val="tx1"/>
            </w14:solidFill>
          </w14:textFill>
        </w:rPr>
        <w:t xml:space="preserve">12)本工程施工所需的水电接驳、三通一平工作由承包人自行负责（发包人仅负责配合办理相关手续）并承担全部费用，施工道路利用现有现状道路；发包人不提供办公、生活及材料堆放场地。</w:t>
      </w:r>
      <w:r/>
    </w:p>
    <w:p>
      <w:pPr>
        <w:pStyle w:val="880"/>
        <w:numPr>
          <w:ilvl w:val="0"/>
          <w:numId w:val="0"/>
        </w:numPr>
        <w:ind w:right="0" w:firstLine="560"/>
        <w:keepLines w:val="0"/>
        <w:keepNext w:val="0"/>
        <w:pageBreakBefore w:val="0"/>
        <w:spacing w:after="0" w:line="360" w:lineRule="auto"/>
        <w:widowControl w:val="off"/>
        <w:rPr>
          <w:rFonts w:hint="eastAsia" w:eastAsia="仿宋_GB2312"/>
          <w:color w:val="000000" w:themeColor="text1"/>
          <w:sz w:val="28"/>
          <w:szCs w:val="28"/>
          <w:highlight w:val="none"/>
          <w:u w:val="single"/>
          <w:lang w:val="en-US"/>
          <w14:textFill>
            <w14:solidFill>
              <w14:schemeClr w14:val="tx1"/>
            </w14:solidFill>
          </w14:textFill>
        </w:rPr>
      </w:pPr>
      <w:r>
        <w:rPr>
          <w:rFonts w:hint="eastAsia" w:eastAsia="仿宋_GB2312"/>
          <w:color w:val="000000" w:themeColor="text1"/>
          <w:sz w:val="28"/>
          <w:szCs w:val="28"/>
          <w:highlight w:val="none"/>
          <w:u w:val="single"/>
          <w:lang w:val="en-US"/>
          <w14:textFill>
            <w14:solidFill>
              <w14:schemeClr w14:val="tx1"/>
            </w14:solidFill>
          </w14:textFill>
        </w:rPr>
        <w:t xml:space="preserve">13)发包人发出的变更，增减工作量、项目，指令等承包人拒不执行的，每次处以签约合同价款5‰的罚款，情节严重的发包人有权终止合同。</w:t>
      </w:r>
      <w:r/>
    </w:p>
    <w:p>
      <w:pPr>
        <w:pStyle w:val="880"/>
        <w:numPr>
          <w:ilvl w:val="0"/>
          <w:numId w:val="0"/>
        </w:numPr>
        <w:ind w:right="0" w:firstLine="560"/>
        <w:keepLines w:val="0"/>
        <w:keepNext w:val="0"/>
        <w:pageBreakBefore w:val="0"/>
        <w:spacing w:after="0" w:line="360" w:lineRule="auto"/>
        <w:widowControl w:val="off"/>
        <w:rPr>
          <w:rFonts w:hint="eastAsia" w:eastAsia="仿宋_GB2312"/>
          <w:color w:val="000000" w:themeColor="text1"/>
          <w:sz w:val="28"/>
          <w:szCs w:val="28"/>
          <w:highlight w:val="none"/>
          <w:u w:val="single"/>
          <w:lang w:val="en-US"/>
          <w14:textFill>
            <w14:solidFill>
              <w14:schemeClr w14:val="tx1"/>
            </w14:solidFill>
          </w14:textFill>
        </w:rPr>
      </w:pPr>
      <w:r>
        <w:rPr>
          <w:rFonts w:hint="eastAsia" w:eastAsia="仿宋_GB2312"/>
          <w:color w:val="000000" w:themeColor="text1"/>
          <w:sz w:val="28"/>
          <w:szCs w:val="28"/>
          <w:highlight w:val="none"/>
          <w:u w:val="single"/>
          <w:lang w:val="en-US"/>
          <w14:textFill>
            <w14:solidFill>
              <w14:schemeClr w14:val="tx1"/>
            </w14:solidFill>
          </w14:textFill>
        </w:rPr>
        <w:t xml:space="preserve">14)因现场条件限制，无法现场制作相关构件，请投标单位充分现场踏勘，合理报价，后期不为此增加任何费用。</w:t>
      </w:r>
      <w:r/>
    </w:p>
    <w:p>
      <w:pPr>
        <w:pStyle w:val="880"/>
        <w:numPr>
          <w:ilvl w:val="0"/>
          <w:numId w:val="0"/>
        </w:numPr>
        <w:ind w:right="0" w:firstLine="560"/>
        <w:keepLines w:val="0"/>
        <w:keepNext w:val="0"/>
        <w:pageBreakBefore w:val="0"/>
        <w:spacing w:after="0" w:line="360" w:lineRule="auto"/>
        <w:widowControl w:val="off"/>
        <w:rPr>
          <w:rFonts w:hint="eastAsia" w:eastAsia="仿宋_GB2312"/>
          <w:color w:val="000000" w:themeColor="text1"/>
          <w:sz w:val="28"/>
          <w:szCs w:val="28"/>
          <w:highlight w:val="none"/>
          <w:u w:val="single"/>
          <w:lang w:val="en-US"/>
          <w14:textFill>
            <w14:solidFill>
              <w14:schemeClr w14:val="tx1"/>
            </w14:solidFill>
          </w14:textFill>
        </w:rPr>
      </w:pPr>
      <w:r>
        <w:rPr>
          <w:rFonts w:hint="eastAsia" w:eastAsia="仿宋_GB2312"/>
          <w:color w:val="000000" w:themeColor="text1"/>
          <w:sz w:val="28"/>
          <w:szCs w:val="28"/>
          <w:highlight w:val="none"/>
          <w:u w:val="single"/>
          <w:lang w:val="en-US"/>
          <w14:textFill>
            <w14:solidFill>
              <w14:schemeClr w14:val="tx1"/>
            </w14:solidFill>
          </w14:textFill>
        </w:rPr>
        <w:t xml:space="preserve">15)本工程须按照《镇江市扬尘污染防治条例》、《关于进一步厘清职能，扎实做好工地、裸地扬尘污染防治与管控工作的通知》（镇污治指办〔2021〕156号）、《关于印发丹阳市施工工地扬尘整治行动方案的通知》（丹政办发〔2018〕200号）、丹住建〔2018〕38号文件的要求，对建筑施工工地扬尘专项治理。</w:t>
      </w:r>
      <w:r/>
    </w:p>
    <w:p>
      <w:pPr>
        <w:pStyle w:val="880"/>
        <w:numPr>
          <w:ilvl w:val="0"/>
          <w:numId w:val="0"/>
        </w:numPr>
        <w:ind w:right="0" w:firstLine="560"/>
        <w:keepLines w:val="0"/>
        <w:keepNext w:val="0"/>
        <w:pageBreakBefore w:val="0"/>
        <w:spacing w:after="0" w:line="360" w:lineRule="auto"/>
        <w:widowControl w:val="off"/>
        <w:rPr>
          <w:rFonts w:hint="eastAsia" w:eastAsia="仿宋_GB2312"/>
          <w:color w:val="000000" w:themeColor="text1"/>
          <w:sz w:val="28"/>
          <w:szCs w:val="28"/>
          <w:highlight w:val="none"/>
          <w:u w:val="single"/>
          <w:lang w:val="en-US"/>
          <w14:textFill>
            <w14:solidFill>
              <w14:schemeClr w14:val="tx1"/>
            </w14:solidFill>
          </w14:textFill>
        </w:rPr>
      </w:pPr>
      <w:r>
        <w:rPr>
          <w:rFonts w:hint="eastAsia" w:eastAsia="仿宋_GB2312"/>
          <w:color w:val="000000" w:themeColor="text1"/>
          <w:sz w:val="28"/>
          <w:szCs w:val="28"/>
          <w:highlight w:val="none"/>
          <w:u w:val="single"/>
          <w:lang w:val="en-US"/>
          <w14:textFill>
            <w14:solidFill>
              <w14:schemeClr w14:val="tx1"/>
            </w14:solidFill>
          </w14:textFill>
        </w:rPr>
        <w:t xml:space="preserve">16)发包人认为有必要可约谈承包人法定代表人（提前一天通知），法定代表人应按时出席，否则每次扣1万元，累计达到3次以上发包人有权终止合同。</w:t>
      </w:r>
      <w:r/>
    </w:p>
    <w:p>
      <w:pPr>
        <w:pStyle w:val="880"/>
        <w:numPr>
          <w:ilvl w:val="0"/>
          <w:numId w:val="0"/>
        </w:numPr>
        <w:ind w:right="0" w:firstLine="560"/>
        <w:keepLines w:val="0"/>
        <w:keepNext w:val="0"/>
        <w:pageBreakBefore w:val="0"/>
        <w:spacing w:after="0" w:line="360" w:lineRule="auto"/>
        <w:widowControl w:val="off"/>
        <w:rPr>
          <w:rFonts w:hint="eastAsia" w:eastAsia="仿宋_GB2312"/>
          <w:color w:val="000000" w:themeColor="text1"/>
          <w:sz w:val="28"/>
          <w:szCs w:val="28"/>
          <w:highlight w:val="none"/>
          <w:u w:val="single"/>
          <w:lang w:val="en-US"/>
          <w14:textFill>
            <w14:solidFill>
              <w14:schemeClr w14:val="tx1"/>
            </w14:solidFill>
          </w14:textFill>
        </w:rPr>
      </w:pPr>
      <w:r>
        <w:rPr>
          <w:rFonts w:hint="eastAsia" w:eastAsia="仿宋_GB2312"/>
          <w:color w:val="000000" w:themeColor="text1"/>
          <w:sz w:val="28"/>
          <w:szCs w:val="28"/>
          <w:highlight w:val="none"/>
          <w:u w:val="single"/>
          <w:lang w:val="en-US"/>
          <w14:textFill>
            <w14:solidFill>
              <w14:schemeClr w14:val="tx1"/>
            </w14:solidFill>
          </w14:textFill>
        </w:rPr>
        <w:t xml:space="preserve">17)所有专业分包单位的资质必须经业主、监理审查及书面同意。</w:t>
      </w:r>
      <w:r/>
    </w:p>
    <w:p>
      <w:pPr>
        <w:pStyle w:val="880"/>
        <w:numPr>
          <w:ilvl w:val="0"/>
          <w:numId w:val="0"/>
        </w:numPr>
        <w:ind w:right="0" w:firstLine="560"/>
        <w:keepLines w:val="0"/>
        <w:keepNext w:val="0"/>
        <w:pageBreakBefore w:val="0"/>
        <w:spacing w:after="0" w:line="360" w:lineRule="auto"/>
        <w:widowControl w:val="off"/>
        <w:rPr>
          <w:rFonts w:ascii="仿宋" w:hAnsi="仿宋" w:eastAsia="仿宋" w:cs="仿宋"/>
          <w:color w:val="000000" w:themeColor="text1"/>
          <w:sz w:val="20"/>
          <w:szCs w:val="21"/>
          <w:highlight w:val="none"/>
          <w14:textFill>
            <w14:solidFill>
              <w14:schemeClr w14:val="tx1"/>
            </w14:solidFill>
          </w14:textFill>
        </w:rPr>
      </w:pPr>
      <w:r>
        <w:rPr>
          <w:rFonts w:hint="eastAsia" w:eastAsia="仿宋_GB2312"/>
          <w:color w:val="000000" w:themeColor="text1"/>
          <w:sz w:val="28"/>
          <w:szCs w:val="28"/>
          <w:highlight w:val="none"/>
          <w:u w:val="single"/>
          <w:lang w:val="en-US"/>
          <w14:textFill>
            <w14:solidFill>
              <w14:schemeClr w14:val="tx1"/>
            </w14:solidFill>
          </w14:textFill>
        </w:rPr>
        <w:t xml:space="preserve">18)承包人应在项目所在地设立农民工工资专用账户，遵照《关于扎实推进房屋建筑和市政基础设施建设领域保障农民工工资支付工作的通知》（苏建函建管〔2023〕371 号）等最新规定落实相关要求，具体执行时限及细则于正式签订施工合同时明确。</w:t>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3.2 项目经理</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3.2.1 项目经理：</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姓    名：</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身份证号：</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建造师执业资格等级：</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建造师注册证书号：</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建造师执业印章号：</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安全生产考核合格证书号：</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联系电话：</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电子信箱：</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通信地址：</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承包人对项目经理的授权范围如下：</w:t>
      </w:r>
      <w:r>
        <w:rPr>
          <w:rFonts w:hint="eastAsia" w:eastAsia="仿宋_GB2312"/>
          <w:color w:val="000000" w:themeColor="text1"/>
          <w:sz w:val="28"/>
          <w:szCs w:val="28"/>
          <w:highlight w:val="none"/>
          <w:u w:val="single"/>
          <w14:textFill>
            <w14:solidFill>
              <w14:schemeClr w14:val="tx1"/>
            </w14:solidFill>
          </w14:textFill>
        </w:rPr>
        <w:t xml:space="preserve">代表承包人履行合同。按合同约定组织工程实施；在合同约定范围内主持承包人有关施工、技术、工程进度、现场管理、安全生产、质量检验、竣工交付、结算等方面工作；与项目相关方进行直接沟通；接受、签发、确认相关文件。</w:t>
      </w:r>
      <w:r/>
    </w:p>
    <w:p>
      <w:pPr>
        <w:ind w:firstLine="560"/>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关于项目经理每月在施工现场的时间要求：</w:t>
      </w:r>
      <w:r>
        <w:rPr>
          <w:rFonts w:hint="eastAsia" w:eastAsia="仿宋_GB2312"/>
          <w:color w:val="000000" w:themeColor="text1"/>
          <w:sz w:val="28"/>
          <w:szCs w:val="28"/>
          <w:highlight w:val="none"/>
          <w:u w:val="single"/>
          <w14:textFill>
            <w14:solidFill>
              <w14:schemeClr w14:val="tx1"/>
            </w14:solidFill>
          </w14:textFill>
        </w:rPr>
        <w:t xml:space="preserve">项目经理（中标注册建造师）本人实行不计时工作制，</w:t>
      </w:r>
      <w:r>
        <w:rPr>
          <w:rFonts w:eastAsia="仿宋_GB2312"/>
          <w:color w:val="000000" w:themeColor="text1"/>
          <w:sz w:val="28"/>
          <w:szCs w:val="28"/>
          <w:highlight w:val="none"/>
          <w:u w:val="single"/>
          <w14:textFill>
            <w14:solidFill>
              <w14:schemeClr w14:val="tx1"/>
            </w14:solidFill>
          </w14:textFill>
        </w:rPr>
        <w:t xml:space="preserve">应保证及时到位，未经招标人同意不得更换；有事离开现场须向业主请假并征得同意，</w:t>
      </w:r>
      <w:r>
        <w:rPr>
          <w:rFonts w:hint="eastAsia" w:eastAsia="仿宋_GB2312"/>
          <w:color w:val="000000" w:themeColor="text1"/>
          <w:sz w:val="28"/>
          <w:szCs w:val="28"/>
          <w:highlight w:val="none"/>
          <w:u w:val="single"/>
          <w14:textFill>
            <w14:solidFill>
              <w14:schemeClr w14:val="tx1"/>
            </w14:solidFill>
          </w14:textFill>
        </w:rPr>
        <w:t xml:space="preserve">工地施工，项目经理必须在现场。每周最少不能少于5个工作日，每天不少于8小时在本工程现场工作</w:t>
      </w:r>
      <w:r>
        <w:rPr>
          <w:rFonts w:eastAsia="仿宋_GB2312"/>
          <w:color w:val="000000" w:themeColor="text1"/>
          <w:sz w:val="28"/>
          <w:szCs w:val="28"/>
          <w:highlight w:val="none"/>
          <w:u w:val="single"/>
          <w14:textFill>
            <w14:solidFill>
              <w14:schemeClr w14:val="tx1"/>
            </w14:solidFill>
          </w14:textFill>
        </w:rPr>
        <w:t xml:space="preserve">，否则</w:t>
      </w:r>
      <w:r>
        <w:rPr>
          <w:rFonts w:hint="eastAsia" w:eastAsia="仿宋_GB2312"/>
          <w:color w:val="000000" w:themeColor="text1"/>
          <w:sz w:val="28"/>
          <w:szCs w:val="28"/>
          <w:highlight w:val="none"/>
          <w:u w:val="single"/>
          <w14:textFill>
            <w14:solidFill>
              <w14:schemeClr w14:val="tx1"/>
            </w14:solidFill>
          </w14:textFill>
        </w:rPr>
        <w:t xml:space="preserve">每少1小时按缺1天计算，每少一天发包人向承包人扣除工程款5000元</w:t>
      </w:r>
      <w:r>
        <w:rPr>
          <w:rFonts w:eastAsia="仿宋_GB2312"/>
          <w:color w:val="000000" w:themeColor="text1"/>
          <w:sz w:val="28"/>
          <w:szCs w:val="28"/>
          <w:highlight w:val="none"/>
          <w:u w:val="single"/>
          <w14:textFill>
            <w14:solidFill>
              <w14:schemeClr w14:val="tx1"/>
            </w14:solidFill>
          </w14:textFill>
        </w:rPr>
        <w:t xml:space="preserve">，如累计达到10天，业主有权终止合同。</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承包人未提交劳动合同，以及没有为项目经理缴纳社会保险证明的违约责任：</w:t>
      </w:r>
      <w:r>
        <w:rPr>
          <w:rFonts w:hint="eastAsia" w:eastAsia="仿宋_GB2312"/>
          <w:color w:val="000000" w:themeColor="text1"/>
          <w:sz w:val="28"/>
          <w:szCs w:val="28"/>
          <w:highlight w:val="none"/>
          <w:u w:val="single"/>
          <w14:textFill>
            <w14:solidFill>
              <w14:schemeClr w14:val="tx1"/>
            </w14:solidFill>
          </w14:textFill>
        </w:rPr>
        <w:t xml:space="preserve">缴纳的违约金合同价款的</w:t>
      </w:r>
      <w:r>
        <w:rPr>
          <w:rFonts w:hint="eastAsia" w:eastAsia="仿宋_GB2312"/>
          <w:color w:val="000000" w:themeColor="text1"/>
          <w:sz w:val="28"/>
          <w:szCs w:val="28"/>
          <w:highlight w:val="none"/>
          <w:u w:val="single"/>
          <w:lang w:val="en-US" w:eastAsia="zh-CN"/>
          <w14:textFill>
            <w14:solidFill>
              <w14:schemeClr w14:val="tx1"/>
            </w14:solidFill>
          </w14:textFill>
        </w:rPr>
        <w:t xml:space="preserve">10000元</w:t>
      </w:r>
      <w:r>
        <w:rPr>
          <w:rFonts w:hint="eastAsia" w:eastAsia="仿宋_GB2312"/>
          <w:color w:val="000000" w:themeColor="text1"/>
          <w:sz w:val="28"/>
          <w:szCs w:val="28"/>
          <w:highlight w:val="none"/>
          <w:u w:val="single"/>
          <w14:textFill>
            <w14:solidFill>
              <w14:schemeClr w14:val="tx1"/>
            </w14:solidFill>
          </w14:textFill>
        </w:rPr>
        <w:t xml:space="preserve">，责令限期补交劳动合同并补缴社会保险，承包人依然不能执行的发包人有权要求承包人更换项目经理</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项目经理未经批准，擅自离开施工现场的违约责任：</w:t>
      </w:r>
      <w:r>
        <w:rPr>
          <w:rFonts w:hint="eastAsia" w:eastAsia="仿宋_GB2312"/>
          <w:color w:val="000000" w:themeColor="text1"/>
          <w:sz w:val="28"/>
          <w:szCs w:val="28"/>
          <w:highlight w:val="none"/>
          <w:u w:val="single"/>
          <w14:textFill>
            <w14:solidFill>
              <w14:schemeClr w14:val="tx1"/>
            </w14:solidFill>
          </w14:textFill>
        </w:rPr>
        <w:t xml:space="preserve">项目经理（中标注册建造师）应保证及时到位，未经招标人同意不得擅自离开施工现场，否则，发包人每次向承包人扣除工程款10000元，</w:t>
      </w:r>
      <w:r>
        <w:rPr>
          <w:rFonts w:eastAsia="仿宋_GB2312"/>
          <w:color w:val="000000" w:themeColor="text1"/>
          <w:sz w:val="28"/>
          <w:szCs w:val="28"/>
          <w:highlight w:val="none"/>
          <w:u w:val="single"/>
          <w14:textFill>
            <w14:solidFill>
              <w14:schemeClr w14:val="tx1"/>
            </w14:solidFill>
          </w14:textFill>
        </w:rPr>
        <w:t xml:space="preserve">如累计达到10</w:t>
      </w:r>
      <w:r>
        <w:rPr>
          <w:rFonts w:hint="eastAsia" w:eastAsia="仿宋_GB2312"/>
          <w:color w:val="000000" w:themeColor="text1"/>
          <w:sz w:val="28"/>
          <w:szCs w:val="28"/>
          <w:highlight w:val="none"/>
          <w:u w:val="single"/>
          <w14:textFill>
            <w14:solidFill>
              <w14:schemeClr w14:val="tx1"/>
            </w14:solidFill>
          </w14:textFill>
        </w:rPr>
        <w:t xml:space="preserve">次</w:t>
      </w:r>
      <w:r>
        <w:rPr>
          <w:rFonts w:eastAsia="仿宋_GB2312"/>
          <w:color w:val="000000" w:themeColor="text1"/>
          <w:sz w:val="28"/>
          <w:szCs w:val="28"/>
          <w:highlight w:val="none"/>
          <w:u w:val="single"/>
          <w14:textFill>
            <w14:solidFill>
              <w14:schemeClr w14:val="tx1"/>
            </w14:solidFill>
          </w14:textFill>
        </w:rPr>
        <w:t xml:space="preserve">发包人有权终止合同。</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3.2.3 承包人擅自更换项目经理的违约责任：</w:t>
      </w:r>
      <w:r>
        <w:rPr>
          <w:rFonts w:hint="eastAsia" w:eastAsia="仿宋_GB2312"/>
          <w:color w:val="000000" w:themeColor="text1"/>
          <w:sz w:val="28"/>
          <w:szCs w:val="28"/>
          <w:highlight w:val="none"/>
          <w:u w:val="single"/>
          <w14:textFill>
            <w14:solidFill>
              <w14:schemeClr w14:val="tx1"/>
            </w14:solidFill>
          </w14:textFill>
        </w:rPr>
        <w:t xml:space="preserve">中标人在中标后或施工期间不得随意变更中标项目负责人。擅自更换的，发包人向承包人扣除工程款100000元/次。若承包人未按发包人要求整改的，发包人将有权终止合同。如果出现特殊情况，确需更换的，应当经招标人同意。</w:t>
      </w:r>
      <w:r>
        <w:rPr>
          <w:rFonts w:eastAsia="仿宋_GB2312"/>
          <w:color w:val="000000" w:themeColor="text1"/>
          <w:sz w:val="28"/>
          <w:szCs w:val="28"/>
          <w:highlight w:val="none"/>
          <w14:textFill>
            <w14:solidFill>
              <w14:schemeClr w14:val="tx1"/>
            </w14:solidFill>
          </w14:textFill>
        </w:rPr>
        <w:t xml:space="preserve">    </w:t>
      </w:r>
      <w:r>
        <w:rPr>
          <w:rFonts w:hint="eastAsia" w:eastAsia="仿宋_GB2312"/>
          <w:color w:val="000000" w:themeColor="text1"/>
          <w:sz w:val="28"/>
          <w:szCs w:val="28"/>
          <w:highlight w:val="none"/>
          <w14:textFill>
            <w14:solidFill>
              <w14:schemeClr w14:val="tx1"/>
            </w14:solidFill>
          </w14:textFill>
        </w:rPr>
        <w:t xml:space="preserve"> </w:t>
      </w:r>
      <w:r/>
    </w:p>
    <w:p>
      <w:pPr>
        <w:ind w:firstLine="560"/>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3.2.4 承包人无正当理由拒绝更换项目经理的违约责任：</w:t>
      </w:r>
      <w:r>
        <w:rPr>
          <w:rFonts w:hint="eastAsia" w:eastAsia="仿宋_GB2312"/>
          <w:color w:val="000000" w:themeColor="text1"/>
          <w:sz w:val="28"/>
          <w:szCs w:val="28"/>
          <w:highlight w:val="none"/>
          <w:u w:val="single"/>
          <w14:textFill>
            <w14:solidFill>
              <w14:schemeClr w14:val="tx1"/>
            </w14:solidFill>
          </w14:textFill>
        </w:rPr>
        <w:t xml:space="preserve">如果监理工程师或发包人认为委派的项目经理的工作能力、业务水平不称职，承包人在接到发包人通知后，应在3天内撤回上述人员，同时委派经发包人同意的新的项目经理，否则将视为违约，发包人向承包人扣除工程款100000元/次，承包人无正当利益拒绝更换的，发包人有权要求承包人立即退场，并扣除承包人10%的工程款作为补偿金。</w:t>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3.3 承包人人员</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3.3.1 承包人提交项目管理机构及施工现场管理人员安排报告的期限：</w:t>
      </w:r>
      <w:r>
        <w:rPr>
          <w:rFonts w:hint="eastAsia" w:eastAsia="仿宋_GB2312"/>
          <w:color w:val="000000" w:themeColor="text1"/>
          <w:sz w:val="28"/>
          <w:szCs w:val="28"/>
          <w:highlight w:val="none"/>
          <w:u w:val="single"/>
          <w14:textFill>
            <w14:solidFill>
              <w14:schemeClr w14:val="tx1"/>
            </w14:solidFill>
          </w14:textFill>
        </w:rPr>
        <w:t xml:space="preserve">除执行通用条款外，合同签定后5天内，承包人</w:t>
      </w:r>
      <w:r>
        <w:rPr>
          <w:rFonts w:eastAsia="仿宋_GB2312"/>
          <w:color w:val="000000" w:themeColor="text1"/>
          <w:sz w:val="28"/>
          <w:szCs w:val="28"/>
          <w:highlight w:val="none"/>
          <w:u w:val="single"/>
          <w14:textFill>
            <w14:solidFill>
              <w14:schemeClr w14:val="tx1"/>
            </w14:solidFill>
          </w14:textFill>
        </w:rPr>
        <w:t xml:space="preserve">应</w:t>
      </w:r>
      <w:r>
        <w:rPr>
          <w:rFonts w:hint="eastAsia" w:eastAsia="仿宋_GB2312"/>
          <w:color w:val="000000" w:themeColor="text1"/>
          <w:sz w:val="28"/>
          <w:szCs w:val="28"/>
          <w:highlight w:val="none"/>
          <w:u w:val="single"/>
          <w14:textFill>
            <w14:solidFill>
              <w14:schemeClr w14:val="tx1"/>
            </w14:solidFill>
          </w14:textFill>
        </w:rPr>
        <w:t xml:space="preserve">保证</w:t>
      </w:r>
      <w:r>
        <w:rPr>
          <w:rFonts w:eastAsia="仿宋_GB2312"/>
          <w:color w:val="000000" w:themeColor="text1"/>
          <w:sz w:val="28"/>
          <w:szCs w:val="28"/>
          <w:highlight w:val="none"/>
          <w:u w:val="single"/>
          <w14:textFill>
            <w14:solidFill>
              <w14:schemeClr w14:val="tx1"/>
            </w14:solidFill>
          </w14:textFill>
        </w:rPr>
        <w:t xml:space="preserve">按招投标文件要求</w:t>
      </w:r>
      <w:r>
        <w:rPr>
          <w:rFonts w:hint="eastAsia" w:eastAsia="仿宋_GB2312"/>
          <w:color w:val="000000" w:themeColor="text1"/>
          <w:sz w:val="28"/>
          <w:szCs w:val="28"/>
          <w:highlight w:val="none"/>
          <w:u w:val="single"/>
          <w14:textFill>
            <w14:solidFill>
              <w14:schemeClr w14:val="tx1"/>
            </w14:solidFill>
          </w14:textFill>
        </w:rPr>
        <w:t xml:space="preserve">、投标所承诺和</w:t>
      </w:r>
      <w:r>
        <w:rPr>
          <w:rFonts w:eastAsia="仿宋_GB2312"/>
          <w:color w:val="000000" w:themeColor="text1"/>
          <w:sz w:val="28"/>
          <w:szCs w:val="28"/>
          <w:highlight w:val="none"/>
          <w:u w:val="single"/>
          <w14:textFill>
            <w14:solidFill>
              <w14:schemeClr w14:val="tx1"/>
            </w14:solidFill>
          </w14:textFill>
        </w:rPr>
        <w:t xml:space="preserve">施工现场需要配置合同管理、施工、技术、材料、质量、安全、财务等专业人员各一名</w:t>
      </w:r>
      <w:r>
        <w:rPr>
          <w:rFonts w:hint="eastAsia" w:eastAsia="仿宋_GB2312"/>
          <w:color w:val="000000" w:themeColor="text1"/>
          <w:sz w:val="28"/>
          <w:szCs w:val="28"/>
          <w:highlight w:val="none"/>
          <w:u w:val="single"/>
          <w14:textFill>
            <w14:solidFill>
              <w14:schemeClr w14:val="tx1"/>
            </w14:solidFill>
          </w14:textFill>
        </w:rPr>
        <w:t xml:space="preserve">并到场</w:t>
      </w:r>
      <w:r>
        <w:rPr>
          <w:rFonts w:eastAsia="仿宋_GB2312"/>
          <w:color w:val="000000" w:themeColor="text1"/>
          <w:sz w:val="28"/>
          <w:szCs w:val="28"/>
          <w:highlight w:val="none"/>
          <w:u w:val="single"/>
          <w14:textFill>
            <w14:solidFill>
              <w14:schemeClr w14:val="tx1"/>
            </w14:solidFill>
          </w14:textFill>
        </w:rPr>
        <w:t xml:space="preserve">，相关人员必须提供证明劳动关系的社会保险交费证明和劳动关系证明。</w:t>
      </w:r>
      <w:r/>
    </w:p>
    <w:p>
      <w:pPr>
        <w:ind w:firstLine="560"/>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3.3.3 承包人无正当理由拒绝撤换主要施工管理人员的违约责任：</w:t>
      </w:r>
      <w:r>
        <w:rPr>
          <w:rFonts w:hint="eastAsia" w:eastAsia="仿宋_GB2312"/>
          <w:color w:val="000000" w:themeColor="text1"/>
          <w:sz w:val="28"/>
          <w:szCs w:val="28"/>
          <w:highlight w:val="none"/>
          <w:u w:val="single"/>
          <w14:textFill>
            <w14:solidFill>
              <w14:schemeClr w14:val="tx1"/>
            </w14:solidFill>
          </w14:textFill>
        </w:rPr>
        <w:t xml:space="preserve">如果监理工程师或发包人有证据证明承包人</w:t>
      </w:r>
      <w:r>
        <w:rPr>
          <w:rFonts w:eastAsia="仿宋_GB2312"/>
          <w:color w:val="000000" w:themeColor="text1"/>
          <w:sz w:val="28"/>
          <w:szCs w:val="28"/>
          <w:highlight w:val="none"/>
          <w:u w:val="single"/>
          <w14:textFill>
            <w14:solidFill>
              <w14:schemeClr w14:val="tx1"/>
            </w14:solidFill>
          </w14:textFill>
        </w:rPr>
        <w:t xml:space="preserve">主要施工管理人员</w:t>
      </w:r>
      <w:r>
        <w:rPr>
          <w:rFonts w:hint="eastAsia" w:eastAsia="仿宋_GB2312"/>
          <w:color w:val="000000" w:themeColor="text1"/>
          <w:sz w:val="28"/>
          <w:szCs w:val="28"/>
          <w:highlight w:val="none"/>
          <w:u w:val="single"/>
          <w14:textFill>
            <w14:solidFill>
              <w14:schemeClr w14:val="tx1"/>
            </w14:solidFill>
          </w14:textFill>
        </w:rPr>
        <w:t xml:space="preserve">的工作能力、业务水平不称职的，承包人在接到通知后，应在3天内撤回上述人员，同时委派经发包人同意的、新的</w:t>
      </w:r>
      <w:r>
        <w:rPr>
          <w:rFonts w:eastAsia="仿宋_GB2312"/>
          <w:color w:val="000000" w:themeColor="text1"/>
          <w:sz w:val="28"/>
          <w:szCs w:val="28"/>
          <w:highlight w:val="none"/>
          <w:u w:val="single"/>
          <w14:textFill>
            <w14:solidFill>
              <w14:schemeClr w14:val="tx1"/>
            </w14:solidFill>
          </w14:textFill>
        </w:rPr>
        <w:t xml:space="preserve">主要施工管理人员</w:t>
      </w:r>
      <w:r>
        <w:rPr>
          <w:rFonts w:hint="eastAsia" w:eastAsia="仿宋_GB2312"/>
          <w:color w:val="000000" w:themeColor="text1"/>
          <w:sz w:val="28"/>
          <w:szCs w:val="28"/>
          <w:highlight w:val="none"/>
          <w:u w:val="single"/>
          <w14:textFill>
            <w14:solidFill>
              <w14:schemeClr w14:val="tx1"/>
            </w14:solidFill>
          </w14:textFill>
        </w:rPr>
        <w:t xml:space="preserve">，发包人扣除承包人</w:t>
      </w:r>
      <w:r>
        <w:rPr>
          <w:rFonts w:hint="eastAsia" w:eastAsia="仿宋_GB2312"/>
          <w:color w:val="000000" w:themeColor="text1"/>
          <w:sz w:val="28"/>
          <w:szCs w:val="28"/>
          <w:highlight w:val="none"/>
          <w:u w:val="single"/>
          <w:lang w:val="en-US" w:eastAsia="zh-CN"/>
          <w14:textFill>
            <w14:solidFill>
              <w14:schemeClr w14:val="tx1"/>
            </w14:solidFill>
          </w14:textFill>
        </w:rPr>
        <w:t xml:space="preserve">5</w:t>
      </w:r>
      <w:r>
        <w:rPr>
          <w:rFonts w:eastAsia="仿宋_GB2312"/>
          <w:color w:val="000000" w:themeColor="text1"/>
          <w:sz w:val="28"/>
          <w:szCs w:val="28"/>
          <w:highlight w:val="none"/>
          <w:u w:val="single"/>
          <w14:textFill>
            <w14:solidFill>
              <w14:schemeClr w14:val="tx1"/>
            </w14:solidFill>
          </w14:textFill>
        </w:rPr>
        <w:t xml:space="preserve">0000</w:t>
      </w:r>
      <w:r>
        <w:rPr>
          <w:rFonts w:hint="eastAsia" w:eastAsia="仿宋_GB2312"/>
          <w:color w:val="000000" w:themeColor="text1"/>
          <w:sz w:val="28"/>
          <w:szCs w:val="28"/>
          <w:highlight w:val="none"/>
          <w:u w:val="single"/>
          <w14:textFill>
            <w14:solidFill>
              <w14:schemeClr w14:val="tx1"/>
            </w14:solidFill>
          </w14:textFill>
        </w:rPr>
        <w:t xml:space="preserve">元/人次作为补偿。</w:t>
      </w:r>
      <w:r/>
    </w:p>
    <w:p>
      <w:pPr>
        <w:ind w:firstLine="560"/>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3.3.4 承包人主要施工管理人员离开施工现场的批准要求：</w:t>
      </w:r>
      <w:r>
        <w:rPr>
          <w:rFonts w:hint="eastAsia" w:eastAsia="仿宋_GB2312"/>
          <w:color w:val="000000" w:themeColor="text1"/>
          <w:sz w:val="28"/>
          <w:szCs w:val="28"/>
          <w:highlight w:val="none"/>
          <w:u w:val="single"/>
          <w14:textFill>
            <w14:solidFill>
              <w14:schemeClr w14:val="tx1"/>
            </w14:solidFill>
          </w14:textFill>
        </w:rPr>
        <w:t xml:space="preserve">项目管理班子的主要项目管理人员有事离开现场须向发包人请假并征得书面同意。</w:t>
      </w:r>
      <w:r/>
    </w:p>
    <w:p>
      <w:pPr>
        <w:ind w:firstLine="560"/>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3.3.5承包人擅自更换主要施工管理人员的违约责任：</w:t>
      </w:r>
      <w:r>
        <w:rPr>
          <w:rFonts w:hint="eastAsia" w:eastAsia="仿宋_GB2312"/>
          <w:color w:val="000000" w:themeColor="text1"/>
          <w:sz w:val="28"/>
          <w:szCs w:val="28"/>
          <w:highlight w:val="none"/>
          <w:u w:val="single"/>
          <w14:textFill>
            <w14:solidFill>
              <w14:schemeClr w14:val="tx1"/>
            </w14:solidFill>
          </w14:textFill>
        </w:rPr>
        <w:t xml:space="preserve">施工管理人员必须有上岗证；未经招标人同意不得更换；必须常驻现场，</w:t>
      </w:r>
      <w:r>
        <w:rPr>
          <w:rFonts w:eastAsia="仿宋_GB2312"/>
          <w:color w:val="000000" w:themeColor="text1"/>
          <w:sz w:val="28"/>
          <w:szCs w:val="28"/>
          <w:highlight w:val="none"/>
          <w:u w:val="single"/>
          <w14:textFill>
            <w14:solidFill>
              <w14:schemeClr w14:val="tx1"/>
            </w14:solidFill>
          </w14:textFill>
        </w:rPr>
        <w:t xml:space="preserve">相关人员实行不计时工作制（每周七天，每天8 小时），每缺勤一人次补偿发包人5000元人民币每天。</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承包人主要施工管理人员擅自离开施工现场的违约责任：</w:t>
      </w:r>
      <w:r>
        <w:rPr>
          <w:rFonts w:hint="eastAsia" w:eastAsia="仿宋_GB2312"/>
          <w:color w:val="000000" w:themeColor="text1"/>
          <w:sz w:val="28"/>
          <w:szCs w:val="28"/>
          <w:highlight w:val="none"/>
          <w:u w:val="single"/>
          <w14:textFill>
            <w14:solidFill>
              <w14:schemeClr w14:val="tx1"/>
            </w14:solidFill>
          </w14:textFill>
        </w:rPr>
        <w:t xml:space="preserve">承包人向发包人补偿</w:t>
      </w:r>
      <w:r>
        <w:rPr>
          <w:rFonts w:hint="eastAsia" w:eastAsia="仿宋_GB2312"/>
          <w:color w:val="000000" w:themeColor="text1"/>
          <w:sz w:val="28"/>
          <w:szCs w:val="28"/>
          <w:highlight w:val="none"/>
          <w:u w:val="single"/>
          <w:lang w:val="en-US" w:eastAsia="zh-CN"/>
          <w14:textFill>
            <w14:solidFill>
              <w14:schemeClr w14:val="tx1"/>
            </w14:solidFill>
          </w14:textFill>
        </w:rPr>
        <w:t xml:space="preserve">5</w:t>
      </w:r>
      <w:r>
        <w:rPr>
          <w:rFonts w:hint="eastAsia" w:eastAsia="仿宋_GB2312"/>
          <w:color w:val="000000" w:themeColor="text1"/>
          <w:sz w:val="28"/>
          <w:szCs w:val="28"/>
          <w:highlight w:val="none"/>
          <w:u w:val="single"/>
          <w14:textFill>
            <w14:solidFill>
              <w14:schemeClr w14:val="tx1"/>
            </w14:solidFill>
          </w14:textFill>
        </w:rPr>
        <w:t xml:space="preserve">0000元人民币/次</w:t>
      </w:r>
      <w:r>
        <w:rPr>
          <w:rFonts w:eastAsia="仿宋_GB2312"/>
          <w:color w:val="000000" w:themeColor="text1"/>
          <w:sz w:val="28"/>
          <w:szCs w:val="28"/>
          <w:highlight w:val="none"/>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3</w:t>
      </w:r>
      <w:bookmarkStart w:id="464" w:name="_Toc296503159"/>
      <w:r/>
      <w:bookmarkStart w:id="465" w:name="_Toc297048345"/>
      <w:r/>
      <w:bookmarkStart w:id="466" w:name="_Toc296890987"/>
      <w:r/>
      <w:bookmarkStart w:id="467" w:name="_Toc297120459"/>
      <w:r/>
      <w:bookmarkStart w:id="468" w:name="_Toc312677988"/>
      <w:r/>
      <w:bookmarkStart w:id="469" w:name="_Toc292559869"/>
      <w:r/>
      <w:bookmarkStart w:id="470" w:name="_Toc296346660"/>
      <w:r/>
      <w:bookmarkStart w:id="471" w:name="_Toc300934945"/>
      <w:r/>
      <w:bookmarkStart w:id="472" w:name="_Toc303539102"/>
      <w:r/>
      <w:bookmarkStart w:id="473" w:name="_Toc292559364"/>
      <w:r/>
      <w:bookmarkStart w:id="474" w:name="_Toc296347158"/>
      <w:r/>
      <w:bookmarkStart w:id="475" w:name="_Toc297216151"/>
      <w:r/>
      <w:bookmarkStart w:id="476" w:name="_Toc304295523"/>
      <w:r/>
      <w:bookmarkStart w:id="477" w:name="_Toc296944498"/>
      <w:r/>
      <w:bookmarkStart w:id="478" w:name="_Toc296891199"/>
      <w:r/>
      <w:bookmarkStart w:id="479" w:name="_Toc297123492"/>
      <w:r>
        <w:rPr>
          <w:rFonts w:eastAsia="黑体"/>
          <w:color w:val="000000" w:themeColor="text1"/>
          <w:sz w:val="28"/>
          <w:szCs w:val="28"/>
          <w:highlight w:val="none"/>
          <w14:textFill>
            <w14:solidFill>
              <w14:schemeClr w14:val="tx1"/>
            </w14:solidFill>
          </w14:textFill>
        </w:rPr>
        <w:t xml:space="preserve">.5 分包</w:t>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3</w:t>
      </w:r>
      <w:bookmarkStart w:id="480" w:name="_Toc300934946"/>
      <w:r/>
      <w:bookmarkStart w:id="481" w:name="_Toc296944499"/>
      <w:r/>
      <w:bookmarkStart w:id="482" w:name="_Toc297048346"/>
      <w:r/>
      <w:bookmarkStart w:id="483" w:name="_Toc297216152"/>
      <w:r/>
      <w:bookmarkStart w:id="484" w:name="_Toc296503160"/>
      <w:r/>
      <w:bookmarkStart w:id="485" w:name="_Toc296890988"/>
      <w:r/>
      <w:bookmarkStart w:id="486" w:name="_Toc312677989"/>
      <w:r/>
      <w:bookmarkStart w:id="487" w:name="_Toc292559365"/>
      <w:r/>
      <w:bookmarkStart w:id="488" w:name="_Toc292559870"/>
      <w:r/>
      <w:bookmarkStart w:id="489" w:name="_Toc296891200"/>
      <w:r/>
      <w:bookmarkStart w:id="490" w:name="_Toc304295524"/>
      <w:r/>
      <w:bookmarkStart w:id="491" w:name="_Toc296346661"/>
      <w:r/>
      <w:bookmarkStart w:id="492" w:name="_Toc303539103"/>
      <w:r/>
      <w:bookmarkStart w:id="493" w:name="_Toc296347159"/>
      <w:r/>
      <w:bookmarkStart w:id="494" w:name="_Toc297120460"/>
      <w:r/>
      <w:bookmarkStart w:id="495" w:name="_Toc318581158"/>
      <w:r/>
      <w:bookmarkStart w:id="496" w:name="_Toc297123493"/>
      <w:r>
        <w:rPr>
          <w:rFonts w:eastAsia="仿宋_GB2312"/>
          <w:color w:val="000000" w:themeColor="text1"/>
          <w:sz w:val="28"/>
          <w:szCs w:val="28"/>
          <w:highlight w:val="none"/>
          <w14:textFill>
            <w14:solidFill>
              <w14:schemeClr w14:val="tx1"/>
            </w14:solidFill>
          </w14:textFill>
        </w:rPr>
        <w:t xml:space="preserve">.5.1 分包的一般约定</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禁止分包的工程包括：</w:t>
      </w:r>
      <w:r>
        <w:rPr>
          <w:rFonts w:hint="eastAsia" w:eastAsia="仿宋_GB2312"/>
          <w:color w:val="000000" w:themeColor="text1"/>
          <w:sz w:val="28"/>
          <w:szCs w:val="28"/>
          <w:highlight w:val="none"/>
          <w:u w:val="single"/>
          <w14:textFill>
            <w14:solidFill>
              <w14:schemeClr w14:val="tx1"/>
            </w14:solidFill>
          </w14:textFill>
        </w:rPr>
        <w:t xml:space="preserve"> 除合同明确的分包项目外，承包人不得将其承包的全部工程转包给第三人或肢解后以分包名义转给第三人，否则发包人有权解除合同，且不支付合同价款，承包人还应当承担签约合同价5%的违约金，给发包人造成的损失高于违约金的，承包人还应当承担继续赔偿的责任</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主体结构、关键性工作的范围：</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Start w:id="497" w:name="_Toc296890989"/>
      <w:r/>
      <w:bookmarkEnd w:id="497"/>
      <w:r/>
      <w:bookmarkStart w:id="498" w:name="_Toc296503161"/>
      <w:r/>
      <w:bookmarkEnd w:id="498"/>
      <w:r/>
      <w:bookmarkStart w:id="499" w:name="_Toc297123494"/>
      <w:r/>
      <w:bookmarkEnd w:id="499"/>
      <w:r/>
      <w:bookmarkStart w:id="500" w:name="_Toc297216153"/>
      <w:r/>
      <w:bookmarkEnd w:id="500"/>
      <w:r/>
      <w:bookmarkStart w:id="501" w:name="_Toc296347160"/>
      <w:r/>
      <w:bookmarkEnd w:id="501"/>
      <w:r/>
      <w:bookmarkStart w:id="502" w:name="_Toc296346662"/>
      <w:r/>
      <w:bookmarkEnd w:id="502"/>
      <w:r/>
      <w:bookmarkStart w:id="503" w:name="_Toc303539104"/>
      <w:r/>
      <w:bookmarkEnd w:id="503"/>
      <w:r/>
      <w:bookmarkStart w:id="504" w:name="_Toc296944500"/>
      <w:r/>
      <w:bookmarkEnd w:id="504"/>
      <w:r/>
      <w:bookmarkStart w:id="505" w:name="_Toc297120461"/>
      <w:r/>
      <w:bookmarkEnd w:id="505"/>
      <w:r/>
      <w:bookmarkStart w:id="506" w:name="_Toc300934947"/>
      <w:r/>
      <w:bookmarkEnd w:id="506"/>
      <w:r/>
      <w:bookmarkStart w:id="507" w:name="_Toc296891201"/>
      <w:r/>
      <w:bookmarkEnd w:id="507"/>
      <w:r/>
      <w:bookmarkStart w:id="508" w:name="_Toc297048347"/>
      <w:r/>
      <w:bookmarkEnd w:id="508"/>
      <w:r/>
      <w:bookmarkStart w:id="509" w:name="_Toc304295525"/>
      <w:r/>
      <w:bookmarkEnd w:id="509"/>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3.6 工程照管与成品、半成品保护</w:t>
      </w:r>
      <w:r/>
    </w:p>
    <w:p>
      <w:pPr>
        <w:ind w:firstLine="560"/>
        <w:spacing w:before="120" w:after="120"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承包人负责照管工程及工程相关的材料、工程设备的起始时间：</w:t>
      </w:r>
      <w:r>
        <w:rPr>
          <w:rFonts w:hint="eastAsia" w:eastAsia="仿宋_GB2312"/>
          <w:color w:val="000000" w:themeColor="text1"/>
          <w:sz w:val="28"/>
          <w:szCs w:val="28"/>
          <w:highlight w:val="none"/>
          <w:u w:val="single"/>
          <w14:textFill>
            <w14:solidFill>
              <w14:schemeClr w14:val="tx1"/>
            </w14:solidFill>
          </w14:textFill>
        </w:rPr>
        <w:t xml:space="preserve">执行通用条款</w:t>
      </w:r>
      <w:r>
        <w:rPr>
          <w:rFonts w:eastAsia="仿宋_GB2312"/>
          <w:color w:val="000000" w:themeColor="text1"/>
          <w:sz w:val="28"/>
          <w:szCs w:val="28"/>
          <w:highlight w:val="none"/>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3.7 履约担保</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承包人是否提供履约担保：</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lang w:eastAsia="zh-CN"/>
          <w14:textFill>
            <w14:solidFill>
              <w14:schemeClr w14:val="tx1"/>
            </w14:solidFill>
          </w14:textFill>
        </w:rPr>
        <w:t xml:space="preserve">否</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pStyle w:val="866"/>
        <w:spacing w:before="120" w:after="120" w:line="360" w:lineRule="auto"/>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510" w:name="_Toc351203636"/>
      <w:r/>
      <w:bookmarkStart w:id="511" w:name="_Toc8706"/>
      <w:r>
        <w:rPr>
          <w:rFonts w:ascii="Times New Roman" w:hAnsi="Times New Roman" w:eastAsia="黑体"/>
          <w:b w:val="0"/>
          <w:color w:val="000000" w:themeColor="text1"/>
          <w:sz w:val="28"/>
          <w:szCs w:val="28"/>
          <w:highlight w:val="none"/>
          <w14:textFill>
            <w14:solidFill>
              <w14:schemeClr w14:val="tx1"/>
            </w14:solidFill>
          </w14:textFill>
        </w:rPr>
        <w:t xml:space="preserve">4</w:t>
      </w:r>
      <w:bookmarkStart w:id="512" w:name="_Toc292559366"/>
      <w:r/>
      <w:bookmarkStart w:id="513" w:name="_Toc292559871"/>
      <w:r/>
      <w:bookmarkStart w:id="514" w:name="_Toc297048348"/>
      <w:r/>
      <w:bookmarkStart w:id="515" w:name="_Toc267251413"/>
      <w:r/>
      <w:bookmarkStart w:id="516" w:name="_Toc296503162"/>
      <w:r/>
      <w:bookmarkStart w:id="517" w:name="_Toc296347161"/>
      <w:r/>
      <w:bookmarkStart w:id="518" w:name="_Toc296891202"/>
      <w:r/>
      <w:bookmarkStart w:id="519" w:name="_Toc297120462"/>
      <w:r/>
      <w:bookmarkStart w:id="520" w:name="_Toc296944501"/>
      <w:r/>
      <w:bookmarkStart w:id="521" w:name="_Toc296346663"/>
      <w:r/>
      <w:bookmarkStart w:id="522" w:name="_Toc296890990"/>
      <w:r>
        <w:rPr>
          <w:rFonts w:ascii="Times New Roman" w:hAnsi="Times New Roman" w:eastAsia="黑体"/>
          <w:b w:val="0"/>
          <w:color w:val="000000" w:themeColor="text1"/>
          <w:sz w:val="28"/>
          <w:szCs w:val="28"/>
          <w:highlight w:val="none"/>
          <w14:textFill>
            <w14:solidFill>
              <w14:schemeClr w14:val="tx1"/>
            </w14:solidFill>
          </w14:textFill>
        </w:rPr>
        <w:t xml:space="preserve">. 监</w:t>
      </w:r>
      <w:bookmarkEnd w:id="512"/>
      <w:r/>
      <w:bookmarkEnd w:id="513"/>
      <w:r/>
      <w:bookmarkEnd w:id="514"/>
      <w:r/>
      <w:bookmarkEnd w:id="515"/>
      <w:r/>
      <w:bookmarkEnd w:id="516"/>
      <w:r/>
      <w:bookmarkEnd w:id="517"/>
      <w:r/>
      <w:bookmarkEnd w:id="518"/>
      <w:r/>
      <w:bookmarkEnd w:id="519"/>
      <w:r/>
      <w:bookmarkEnd w:id="520"/>
      <w:r/>
      <w:bookmarkEnd w:id="521"/>
      <w:r/>
      <w:bookmarkEnd w:id="522"/>
      <w:r>
        <w:rPr>
          <w:rFonts w:ascii="Times New Roman" w:hAnsi="Times New Roman" w:eastAsia="黑体"/>
          <w:b w:val="0"/>
          <w:color w:val="000000" w:themeColor="text1"/>
          <w:sz w:val="28"/>
          <w:szCs w:val="28"/>
          <w:highlight w:val="none"/>
          <w14:textFill>
            <w14:solidFill>
              <w14:schemeClr w14:val="tx1"/>
            </w14:solidFill>
          </w14:textFill>
        </w:rPr>
        <w:t xml:space="preserve">理人</w:t>
      </w:r>
      <w:bookmarkEnd w:id="510"/>
      <w:r/>
      <w:bookmarkEnd w:id="511"/>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4.1监理人的一般规定</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关于监理人的监理内容：</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u w:val="single"/>
          <w14:textFill>
            <w14:solidFill>
              <w14:schemeClr w14:val="tx1"/>
            </w14:solidFill>
          </w14:textFill>
        </w:rPr>
        <w:t xml:space="preserve">代表发包人对工程施工相关的事项进行检查、查验、审核、验收，并签发相关指令。</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关于监理人的监理权限：</w:t>
      </w:r>
      <w:r>
        <w:rPr>
          <w:rFonts w:hint="eastAsia" w:eastAsia="仿宋_GB2312"/>
          <w:color w:val="000000" w:themeColor="text1"/>
          <w:sz w:val="28"/>
          <w:szCs w:val="28"/>
          <w:highlight w:val="none"/>
          <w:u w:val="single"/>
          <w14:textFill>
            <w14:solidFill>
              <w14:schemeClr w14:val="tx1"/>
            </w14:solidFill>
          </w14:textFill>
        </w:rPr>
        <w:t xml:space="preserve"> 执行通用条款</w:t>
      </w:r>
      <w:r>
        <w:rPr>
          <w:rFonts w:eastAsia="仿宋_GB2312"/>
          <w:color w:val="000000" w:themeColor="text1"/>
          <w:sz w:val="28"/>
          <w:szCs w:val="28"/>
          <w:highlight w:val="none"/>
          <w14:textFill>
            <w14:solidFill>
              <w14:schemeClr w14:val="tx1"/>
            </w14:solidFill>
          </w14:textFill>
        </w:rPr>
        <w:t xml:space="preserve">。 </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关于监理人在施工现场的办公场所、生活场所的提供和费用承担的约定</w:t>
      </w:r>
      <w:r>
        <w:rPr>
          <w:rFonts w:hint="eastAsia" w:eastAsia="仿宋_GB2312"/>
          <w:color w:val="000000" w:themeColor="text1"/>
          <w:sz w:val="28"/>
          <w:szCs w:val="28"/>
          <w:highlight w:val="none"/>
          <w:lang w:eastAsia="zh-CN"/>
          <w14:textFill>
            <w14:solidFill>
              <w14:schemeClr w14:val="tx1"/>
            </w14:solidFill>
          </w14:textFill>
        </w:rPr>
        <w:t xml:space="preserve">：</w:t>
      </w:r>
      <w:r>
        <w:rPr>
          <w:rFonts w:hint="eastAsia" w:ascii="Times New Roman" w:hAnsi="Times New Roman" w:eastAsia="仿宋_GB2312" w:cs="Times New Roman"/>
          <w:color w:val="000000" w:themeColor="text1"/>
          <w:sz w:val="28"/>
          <w:szCs w:val="28"/>
          <w:highlight w:val="none"/>
          <w:u w:val="single"/>
          <w14:textFill>
            <w14:solidFill>
              <w14:schemeClr w14:val="tx1"/>
            </w14:solidFill>
          </w14:textFill>
        </w:rPr>
        <w:t xml:space="preserve">由承包人提供</w:t>
      </w:r>
      <w:r>
        <w:rPr>
          <w:rFonts w:hint="eastAsia" w:ascii="Times New Roman" w:hAnsi="Times New Roman" w:eastAsia="仿宋_GB2312" w:cs="Times New Roman"/>
          <w:color w:val="000000" w:themeColor="text1"/>
          <w:sz w:val="28"/>
          <w:szCs w:val="28"/>
          <w:highlight w:val="none"/>
          <w:u w:val="single"/>
          <w:lang w:eastAsia="zh-CN"/>
          <w14:textFill>
            <w14:solidFill>
              <w14:schemeClr w14:val="tx1"/>
            </w14:solidFill>
          </w14:textFill>
        </w:rPr>
        <w:t xml:space="preserve">监理</w:t>
      </w:r>
      <w:r>
        <w:rPr>
          <w:rFonts w:hint="eastAsia" w:ascii="Times New Roman" w:hAnsi="Times New Roman" w:eastAsia="仿宋_GB2312" w:cs="Times New Roman"/>
          <w:color w:val="000000" w:themeColor="text1"/>
          <w:sz w:val="28"/>
          <w:szCs w:val="28"/>
          <w:highlight w:val="none"/>
          <w:u w:val="single"/>
          <w14:textFill>
            <w14:solidFill>
              <w14:schemeClr w14:val="tx1"/>
            </w14:solidFill>
          </w14:textFill>
        </w:rPr>
        <w:t xml:space="preserve">办公室，需配备桌椅、文件柜、空调、网络接入等，费用由承包人承担</w:t>
      </w:r>
      <w:r>
        <w:rPr>
          <w:rFonts w:eastAsia="仿宋_GB2312"/>
          <w:color w:val="000000" w:themeColor="text1"/>
          <w:sz w:val="28"/>
          <w:szCs w:val="28"/>
          <w:highlight w:val="none"/>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4.2 监理人员</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总监理工程师：</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姓    名：</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职    务：</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监理工程师执业资格证书号：</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联系电话：</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电子信箱：</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通信地址：</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关于监理人的其他约定：</w:t>
      </w:r>
      <w:r>
        <w:rPr>
          <w:rFonts w:hint="eastAsia" w:eastAsia="仿宋_GB2312"/>
          <w:color w:val="000000" w:themeColor="text1"/>
          <w:sz w:val="28"/>
          <w:szCs w:val="28"/>
          <w:highlight w:val="none"/>
          <w:u w:val="single"/>
          <w14:textFill>
            <w14:solidFill>
              <w14:schemeClr w14:val="tx1"/>
            </w14:solidFill>
          </w14:textFill>
        </w:rPr>
        <w:t xml:space="preserve"> 执行本工程监理合同 </w:t>
      </w:r>
      <w:r>
        <w:rPr>
          <w:rFonts w:eastAsia="仿宋_GB2312"/>
          <w:color w:val="000000" w:themeColor="text1"/>
          <w:sz w:val="28"/>
          <w:szCs w:val="28"/>
          <w:highlight w:val="none"/>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4.4 商定或确定</w:t>
      </w:r>
      <w:r/>
    </w:p>
    <w:p>
      <w:pPr>
        <w:ind w:firstLine="560"/>
        <w:spacing w:line="360" w:lineRule="auto"/>
        <w:rPr>
          <w:rFonts w:eastAsia="仿宋_GB2312"/>
          <w:color w:val="000000" w:themeColor="text1"/>
          <w:sz w:val="28"/>
          <w:szCs w:val="28"/>
          <w:highlight w:val="none"/>
          <w14:textFill>
            <w14:solidFill>
              <w14:schemeClr w14:val="tx1"/>
            </w14:solidFill>
          </w14:textFill>
        </w:rPr>
      </w:pPr>
      <w:r/>
      <w:bookmarkStart w:id="523" w:name="_Toc267251418"/>
      <w:r>
        <w:rPr>
          <w:rFonts w:eastAsia="仿宋_GB2312"/>
          <w:color w:val="000000" w:themeColor="text1"/>
          <w:sz w:val="28"/>
          <w:szCs w:val="28"/>
          <w:highlight w:val="none"/>
          <w14:textFill>
            <w14:solidFill>
              <w14:schemeClr w14:val="tx1"/>
            </w14:solidFill>
          </w14:textFill>
        </w:rPr>
        <w:t xml:space="preserve">在发包人和承包人不能通过协商达成一致意见时，发包人授权监理人对以下事项进行确定：</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2"/>
          <w:highlight w:val="none"/>
          <w:u w:val="single"/>
          <w14:textFill>
            <w14:solidFill>
              <w14:schemeClr w14:val="tx1"/>
            </w14:solidFill>
          </w14:textFill>
        </w:rPr>
        <w:t xml:space="preserve">/</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（2）</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2"/>
          <w:highlight w:val="none"/>
          <w:u w:val="single"/>
          <w14:textFill>
            <w14:solidFill>
              <w14:schemeClr w14:val="tx1"/>
            </w14:solidFill>
          </w14:textFill>
        </w:rPr>
        <w:t xml:space="preserve">/</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（3）</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2"/>
          <w:highlight w:val="none"/>
          <w:u w:val="single"/>
          <w14:textFill>
            <w14:solidFill>
              <w14:schemeClr w14:val="tx1"/>
            </w14:solidFill>
          </w14:textFill>
        </w:rPr>
        <w:t xml:space="preserve">/</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pStyle w:val="866"/>
        <w:spacing w:before="120" w:after="120" w:line="360" w:lineRule="auto"/>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524" w:name="_Toc12276"/>
      <w:r/>
      <w:bookmarkStart w:id="525" w:name="_Toc351203637"/>
      <w:r>
        <w:rPr>
          <w:rFonts w:ascii="Times New Roman" w:hAnsi="Times New Roman" w:eastAsia="黑体"/>
          <w:b w:val="0"/>
          <w:color w:val="000000" w:themeColor="text1"/>
          <w:sz w:val="28"/>
          <w:szCs w:val="28"/>
          <w:highlight w:val="none"/>
          <w14:textFill>
            <w14:solidFill>
              <w14:schemeClr w14:val="tx1"/>
            </w14:solidFill>
          </w14:textFill>
        </w:rPr>
        <w:t xml:space="preserve">5</w:t>
      </w:r>
      <w:bookmarkEnd w:id="523"/>
      <w:r/>
      <w:bookmarkStart w:id="526" w:name="_Toc296346664"/>
      <w:r/>
      <w:bookmarkStart w:id="527" w:name="_Toc296890991"/>
      <w:r/>
      <w:bookmarkStart w:id="528" w:name="_Toc296503163"/>
      <w:r/>
      <w:bookmarkStart w:id="529" w:name="_Toc296347162"/>
      <w:r/>
      <w:bookmarkStart w:id="530" w:name="_Toc296891203"/>
      <w:r/>
      <w:bookmarkStart w:id="531" w:name="_Toc292559872"/>
      <w:r/>
      <w:bookmarkStart w:id="532" w:name="_Toc297048349"/>
      <w:r/>
      <w:bookmarkStart w:id="533" w:name="_Toc296944502"/>
      <w:r/>
      <w:bookmarkStart w:id="534" w:name="_Toc292559367"/>
      <w:r/>
      <w:bookmarkStart w:id="535" w:name="_Toc297120463"/>
      <w:r>
        <w:rPr>
          <w:rFonts w:ascii="Times New Roman" w:hAnsi="Times New Roman" w:eastAsia="黑体"/>
          <w:b w:val="0"/>
          <w:color w:val="000000" w:themeColor="text1"/>
          <w:sz w:val="28"/>
          <w:szCs w:val="28"/>
          <w:highlight w:val="none"/>
          <w14:textFill>
            <w14:solidFill>
              <w14:schemeClr w14:val="tx1"/>
            </w14:solidFill>
          </w14:textFill>
        </w:rPr>
        <w:t xml:space="preserve">. 工程质量</w:t>
      </w:r>
      <w:bookmarkEnd w:id="524"/>
      <w:r/>
      <w:bookmarkEnd w:id="525"/>
      <w:r/>
      <w:r/>
    </w:p>
    <w:p>
      <w:pPr>
        <w:ind w:firstLine="560"/>
        <w:spacing w:after="120" w:line="360" w:lineRule="auto"/>
        <w:rPr>
          <w:rFonts w:eastAsia="黑体"/>
          <w:color w:val="000000" w:themeColor="text1"/>
          <w:sz w:val="28"/>
          <w:szCs w:val="28"/>
          <w:highlight w:val="none"/>
          <w14:textFill>
            <w14:solidFill>
              <w14:schemeClr w14:val="tx1"/>
            </w14:solidFill>
          </w14:textFill>
        </w:rPr>
        <w:outlineLvl w:val="9"/>
      </w:pPr>
      <w:r/>
      <w:bookmarkStart w:id="536" w:name="_Toc32504"/>
      <w:r/>
      <w:bookmarkStart w:id="537" w:name="_Toc17213"/>
      <w:r>
        <w:rPr>
          <w:rFonts w:eastAsia="黑体"/>
          <w:color w:val="000000" w:themeColor="text1"/>
          <w:sz w:val="28"/>
          <w:szCs w:val="28"/>
          <w:highlight w:val="none"/>
          <w14:textFill>
            <w14:solidFill>
              <w14:schemeClr w14:val="tx1"/>
            </w14:solidFill>
          </w14:textFill>
        </w:rPr>
        <w:t xml:space="preserve">5.1 质量要求</w:t>
      </w:r>
      <w:bookmarkEnd w:id="536"/>
      <w:r/>
      <w:bookmarkEnd w:id="537"/>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5</w:t>
      </w:r>
      <w:bookmarkStart w:id="538" w:name="_Toc318581164"/>
      <w:r/>
      <w:bookmarkStart w:id="539" w:name="_Toc312677997"/>
      <w:r/>
      <w:bookmarkStart w:id="540" w:name="_Toc297123496"/>
      <w:r/>
      <w:bookmarkStart w:id="541" w:name="_Toc303539106"/>
      <w:r/>
      <w:bookmarkStart w:id="542" w:name="_Toc297216155"/>
      <w:r/>
      <w:bookmarkStart w:id="543" w:name="_Toc304295527"/>
      <w:r/>
      <w:bookmarkStart w:id="544" w:name="_Toc300934949"/>
      <w:r>
        <w:rPr>
          <w:rFonts w:eastAsia="仿宋_GB2312"/>
          <w:color w:val="000000" w:themeColor="text1"/>
          <w:sz w:val="28"/>
          <w:szCs w:val="28"/>
          <w:highlight w:val="none"/>
          <w14:textFill>
            <w14:solidFill>
              <w14:schemeClr w14:val="tx1"/>
            </w14:solidFill>
          </w14:textFill>
        </w:rPr>
        <w:t xml:space="preserve">.1.1 特殊质量标准和要求：</w:t>
      </w:r>
      <w:r>
        <w:rPr>
          <w:rFonts w:hint="eastAsia" w:eastAsia="仿宋_GB2312"/>
          <w:color w:val="000000" w:themeColor="text1"/>
          <w:sz w:val="28"/>
          <w:szCs w:val="28"/>
          <w:highlight w:val="none"/>
          <w:u w:val="single"/>
          <w14:textFill>
            <w14:solidFill>
              <w14:schemeClr w14:val="tx1"/>
            </w14:solidFill>
          </w14:textFill>
        </w:rPr>
        <w:t xml:space="preserve">符合国家现行有关工程施工质量验收规范和标准的要求，达到合格标准</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黑体"/>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关于工程奖项的约定：</w:t>
      </w:r>
      <w:r>
        <w:rPr>
          <w:rFonts w:hint="eastAsia" w:eastAsia="仿宋_GB2312"/>
          <w:color w:val="000000" w:themeColor="text1"/>
          <w:sz w:val="28"/>
          <w:szCs w:val="28"/>
          <w:highlight w:val="none"/>
          <w:u w:val="single"/>
          <w14:textFill>
            <w14:solidFill>
              <w14:schemeClr w14:val="tx1"/>
            </w14:solidFill>
          </w14:textFill>
        </w:rPr>
        <w:t xml:space="preserve">合同约定不做工程获奖目标等级要求，如本项目承包人申请获奖并取得奖项，发包人不支付优质工程增加费，产生的相关费用均由承包人自行承担</w:t>
      </w:r>
      <w:r>
        <w:rPr>
          <w:rFonts w:eastAsia="仿宋_GB2312"/>
          <w:color w:val="000000" w:themeColor="text1"/>
          <w:sz w:val="28"/>
          <w:szCs w:val="28"/>
          <w:highlight w:val="none"/>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outlineLvl w:val="9"/>
      </w:pPr>
      <w:r/>
      <w:bookmarkStart w:id="545" w:name="_Toc23204"/>
      <w:r/>
      <w:bookmarkStart w:id="546" w:name="_Toc15625"/>
      <w:r>
        <w:rPr>
          <w:rFonts w:eastAsia="黑体"/>
          <w:color w:val="000000" w:themeColor="text1"/>
          <w:sz w:val="28"/>
          <w:szCs w:val="28"/>
          <w:highlight w:val="none"/>
          <w14:textFill>
            <w14:solidFill>
              <w14:schemeClr w14:val="tx1"/>
            </w14:solidFill>
          </w14:textFill>
        </w:rPr>
        <w:t xml:space="preserve">5.3 隐蔽工程检查</w:t>
      </w:r>
      <w:bookmarkEnd w:id="545"/>
      <w:r/>
      <w:bookmarkEnd w:id="546"/>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5.3.2承包人提前通知监理人隐蔽工程检查的期限的约定：</w:t>
      </w:r>
      <w:r>
        <w:rPr>
          <w:rFonts w:hint="eastAsia" w:eastAsia="仿宋_GB2312"/>
          <w:color w:val="000000" w:themeColor="text1"/>
          <w:sz w:val="28"/>
          <w:szCs w:val="28"/>
          <w:highlight w:val="none"/>
          <w:u w:val="single"/>
          <w14:textFill>
            <w14:solidFill>
              <w14:schemeClr w14:val="tx1"/>
            </w14:solidFill>
          </w14:textFill>
        </w:rPr>
        <w:t xml:space="preserve">共同检查前48小时书面通知监理人</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监理人不能按时进行检查时，应提前</w:t>
      </w:r>
      <w:r>
        <w:rPr>
          <w:rFonts w:hint="eastAsia" w:eastAsia="仿宋_GB2312"/>
          <w:color w:val="000000" w:themeColor="text1"/>
          <w:sz w:val="28"/>
          <w:szCs w:val="28"/>
          <w:highlight w:val="none"/>
          <w:u w:val="single"/>
          <w14:textFill>
            <w14:solidFill>
              <w14:schemeClr w14:val="tx1"/>
            </w14:solidFill>
          </w14:textFill>
        </w:rPr>
        <w:t xml:space="preserve"> 24 </w:t>
      </w:r>
      <w:r>
        <w:rPr>
          <w:rFonts w:eastAsia="仿宋_GB2312"/>
          <w:color w:val="000000" w:themeColor="text1"/>
          <w:sz w:val="28"/>
          <w:szCs w:val="28"/>
          <w:highlight w:val="none"/>
          <w14:textFill>
            <w14:solidFill>
              <w14:schemeClr w14:val="tx1"/>
            </w14:solidFill>
          </w14:textFill>
        </w:rPr>
        <w:t xml:space="preserve">小时提交书面延期要求。</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关于延期最长不得超过：</w:t>
      </w:r>
      <w:r>
        <w:rPr>
          <w:rFonts w:hint="eastAsia" w:eastAsia="仿宋_GB2312"/>
          <w:color w:val="000000" w:themeColor="text1"/>
          <w:sz w:val="28"/>
          <w:szCs w:val="28"/>
          <w:highlight w:val="none"/>
          <w:u w:val="single"/>
          <w14:textFill>
            <w14:solidFill>
              <w14:schemeClr w14:val="tx1"/>
            </w14:solidFill>
          </w14:textFill>
        </w:rPr>
        <w:t xml:space="preserve"> 48 </w:t>
      </w:r>
      <w:r>
        <w:rPr>
          <w:rFonts w:eastAsia="仿宋_GB2312"/>
          <w:color w:val="000000" w:themeColor="text1"/>
          <w:sz w:val="28"/>
          <w:szCs w:val="28"/>
          <w:highlight w:val="none"/>
          <w14:textFill>
            <w14:solidFill>
              <w14:schemeClr w14:val="tx1"/>
            </w14:solidFill>
          </w14:textFill>
        </w:rPr>
        <w:t xml:space="preserve">小时。</w:t>
      </w:r>
      <w:r/>
    </w:p>
    <w:p>
      <w:pPr>
        <w:pStyle w:val="866"/>
        <w:spacing w:before="120" w:after="120" w:line="360" w:lineRule="auto"/>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547" w:name="_Toc2159"/>
      <w:r/>
      <w:bookmarkStart w:id="548" w:name="_Toc351203638"/>
      <w:r>
        <w:rPr>
          <w:rFonts w:ascii="Times New Roman" w:hAnsi="Times New Roman" w:eastAsia="黑体"/>
          <w:b w:val="0"/>
          <w:color w:val="000000" w:themeColor="text1"/>
          <w:sz w:val="28"/>
          <w:szCs w:val="28"/>
          <w:highlight w:val="none"/>
          <w14:textFill>
            <w14:solidFill>
              <w14:schemeClr w14:val="tx1"/>
            </w14:solidFill>
          </w14:textFill>
        </w:rPr>
        <w:t xml:space="preserve">6. 安全文明施工与环境保护</w:t>
      </w:r>
      <w:bookmarkEnd w:id="547"/>
      <w:r/>
      <w:bookmarkEnd w:id="548"/>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6.1安全文明施工</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6.1.1 项目安全生产的达标目标及相应事项的约定：</w:t>
      </w:r>
      <w:r>
        <w:rPr>
          <w:rFonts w:hint="eastAsia" w:eastAsia="仿宋_GB2312"/>
          <w:color w:val="000000" w:themeColor="text1"/>
          <w:sz w:val="28"/>
          <w:szCs w:val="28"/>
          <w:highlight w:val="none"/>
          <w:u w:val="single"/>
          <w14:textFill>
            <w14:solidFill>
              <w14:schemeClr w14:val="tx1"/>
            </w14:solidFill>
          </w14:textFill>
        </w:rPr>
        <w:t xml:space="preserve">本工程严禁出现任何安全事故，若出现安全事故及其他事件（非承包人原因除外），其后果由承包人全部承担，与发包人无关</w:t>
      </w:r>
      <w:r>
        <w:rPr>
          <w:rFonts w:eastAsia="仿宋_GB2312"/>
          <w:color w:val="000000" w:themeColor="text1"/>
          <w:sz w:val="28"/>
          <w:szCs w:val="28"/>
          <w:highlight w:val="none"/>
          <w:u w:val="singl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6.1.4 关于治安保卫的特别约定：</w:t>
      </w:r>
      <w:r>
        <w:rPr>
          <w:rFonts w:hint="eastAsia" w:eastAsia="仿宋_GB2312"/>
          <w:color w:val="000000" w:themeColor="text1"/>
          <w:sz w:val="28"/>
          <w:szCs w:val="28"/>
          <w:highlight w:val="none"/>
          <w:u w:val="single"/>
          <w14:textFill>
            <w14:solidFill>
              <w14:schemeClr w14:val="tx1"/>
            </w14:solidFill>
          </w14:textFill>
        </w:rPr>
        <w:t xml:space="preserve">承包人承担所有责任</w:t>
      </w:r>
      <w:r>
        <w:rPr>
          <w:rFonts w:eastAsia="仿宋_GB2312"/>
          <w:color w:val="000000" w:themeColor="text1"/>
          <w:sz w:val="28"/>
          <w:szCs w:val="28"/>
          <w:highlight w:val="none"/>
          <w:u w:val="singl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关于编制施工场地治安管理计划的约定：</w:t>
      </w:r>
      <w:r>
        <w:rPr>
          <w:rFonts w:hint="eastAsia" w:eastAsia="仿宋_GB2312"/>
          <w:color w:val="000000" w:themeColor="text1"/>
          <w:sz w:val="28"/>
          <w:szCs w:val="28"/>
          <w:highlight w:val="none"/>
          <w:u w:val="single"/>
          <w14:textFill>
            <w14:solidFill>
              <w14:schemeClr w14:val="tx1"/>
            </w14:solidFill>
          </w14:textFill>
        </w:rPr>
        <w:t xml:space="preserve">由承包人负责并执行通用条款</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6.1.5 文明施工</w:t>
      </w:r>
      <w:r/>
    </w:p>
    <w:p>
      <w:pPr>
        <w:pStyle w:val="877"/>
        <w:ind w:left="63" w:right="63" w:firstLine="561"/>
        <w:jc w:val="left"/>
        <w:spacing w:line="360" w:lineRule="auto"/>
        <w:rPr>
          <w:rFonts w:eastAsia="仿宋_GB2312"/>
          <w:color w:val="000000" w:themeColor="text1"/>
          <w:sz w:val="28"/>
          <w:szCs w:val="28"/>
          <w:highlight w:val="none"/>
          <w:u w:val="singl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合同当事人对文明施工的要求：</w:t>
      </w:r>
      <w:r>
        <w:rPr>
          <w:rFonts w:eastAsia="仿宋_GB2312"/>
          <w:color w:val="000000" w:themeColor="text1"/>
          <w:sz w:val="28"/>
          <w:szCs w:val="28"/>
          <w:highlight w:val="none"/>
          <w:u w:val="single"/>
          <w:lang w:val="en-US"/>
          <w14:textFill>
            <w14:solidFill>
              <w14:schemeClr w14:val="tx1"/>
            </w14:solidFill>
          </w14:textFill>
        </w:rPr>
        <w:t xml:space="preserve">发包人将不定期对工地安全文明施工进行检查，检查标准参照镇江市级文明工地标准</w:t>
      </w:r>
      <w:r>
        <w:rPr>
          <w:rFonts w:hint="eastAsia" w:eastAsia="仿宋_GB2312"/>
          <w:color w:val="000000" w:themeColor="text1"/>
          <w:sz w:val="28"/>
          <w:szCs w:val="28"/>
          <w:highlight w:val="none"/>
          <w:u w:val="single"/>
          <w:lang w:val="en-US"/>
          <w14:textFill>
            <w14:solidFill>
              <w14:schemeClr w14:val="tx1"/>
            </w14:solidFill>
          </w14:textFill>
        </w:rPr>
        <w:t xml:space="preserve">。</w:t>
      </w:r>
      <w:r/>
    </w:p>
    <w:p>
      <w:pPr>
        <w:ind w:firstLine="561"/>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6.1.6 关于安全文明施工费支付比例和支付期限的约定：</w:t>
      </w:r>
      <w:r>
        <w:rPr>
          <w:rFonts w:hint="eastAsia" w:eastAsia="仿宋_GB2312"/>
          <w:color w:val="000000" w:themeColor="text1"/>
          <w:sz w:val="28"/>
          <w:szCs w:val="28"/>
          <w:highlight w:val="none"/>
          <w:u w:val="single"/>
          <w14:textFill>
            <w14:solidFill>
              <w14:schemeClr w14:val="tx1"/>
            </w14:solidFill>
          </w14:textFill>
        </w:rPr>
        <w:t xml:space="preserve">安全生产责任保险费已包含在安全生产费中，安全生产费随工程进度款以分部分项工程实际完成产值与合同对应金额同比例支付。工程结算后，安全生产费如有结余，应当退还发包人</w:t>
      </w:r>
      <w:r>
        <w:rPr>
          <w:rFonts w:eastAsia="仿宋_GB2312"/>
          <w:color w:val="000000" w:themeColor="text1"/>
          <w:sz w:val="28"/>
          <w:szCs w:val="28"/>
          <w:highlight w:val="none"/>
          <w14:textFill>
            <w14:solidFill>
              <w14:schemeClr w14:val="tx1"/>
            </w14:solidFill>
          </w14:textFill>
        </w:rPr>
        <w:t xml:space="preserve">。</w:t>
      </w:r>
      <w:bookmarkEnd w:id="538"/>
      <w:r/>
      <w:bookmarkEnd w:id="539"/>
      <w:r/>
      <w:bookmarkEnd w:id="540"/>
      <w:r/>
      <w:bookmarkEnd w:id="541"/>
      <w:r/>
      <w:bookmarkEnd w:id="542"/>
      <w:r/>
      <w:bookmarkEnd w:id="543"/>
      <w:r/>
      <w:bookmarkEnd w:id="544"/>
      <w:r/>
      <w:r/>
    </w:p>
    <w:p>
      <w:pPr>
        <w:pStyle w:val="866"/>
        <w:spacing w:before="120" w:after="120" w:line="360" w:lineRule="auto"/>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549" w:name="_Toc13691"/>
      <w:r/>
      <w:bookmarkStart w:id="550" w:name="_Toc351203639"/>
      <w:r>
        <w:rPr>
          <w:rFonts w:ascii="Times New Roman" w:hAnsi="Times New Roman" w:eastAsia="黑体"/>
          <w:b w:val="0"/>
          <w:color w:val="000000" w:themeColor="text1"/>
          <w:sz w:val="28"/>
          <w:szCs w:val="28"/>
          <w:highlight w:val="none"/>
          <w14:textFill>
            <w14:solidFill>
              <w14:schemeClr w14:val="tx1"/>
            </w14:solidFill>
          </w14:textFill>
        </w:rPr>
        <w:t xml:space="preserve">7. 工期和进度</w:t>
      </w:r>
      <w:bookmarkEnd w:id="549"/>
      <w:r/>
      <w:bookmarkEnd w:id="550"/>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7.1 施工组织设计</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7.1.</w:t>
      </w:r>
      <w:r>
        <w:rPr>
          <w:rFonts w:hint="eastAsia" w:eastAsia="仿宋_GB2312"/>
          <w:color w:val="000000" w:themeColor="text1"/>
          <w:sz w:val="28"/>
          <w:szCs w:val="28"/>
          <w:highlight w:val="none"/>
          <w14:textFill>
            <w14:solidFill>
              <w14:schemeClr w14:val="tx1"/>
            </w14:solidFill>
          </w14:textFill>
        </w:rPr>
        <w:t xml:space="preserve">1 合同当事人约定的</w:t>
      </w:r>
      <w:r>
        <w:rPr>
          <w:rFonts w:eastAsia="仿宋_GB2312"/>
          <w:color w:val="000000" w:themeColor="text1"/>
          <w:sz w:val="28"/>
          <w:szCs w:val="28"/>
          <w:highlight w:val="none"/>
          <w14:textFill>
            <w14:solidFill>
              <w14:schemeClr w14:val="tx1"/>
            </w14:solidFill>
          </w14:textFill>
        </w:rPr>
        <w:t xml:space="preserve">施工组织设计</w:t>
      </w:r>
      <w:r>
        <w:rPr>
          <w:rFonts w:hint="eastAsia" w:eastAsia="仿宋_GB2312"/>
          <w:color w:val="000000" w:themeColor="text1"/>
          <w:sz w:val="28"/>
          <w:szCs w:val="28"/>
          <w:highlight w:val="none"/>
          <w14:textFill>
            <w14:solidFill>
              <w14:schemeClr w14:val="tx1"/>
            </w14:solidFill>
          </w14:textFill>
        </w:rPr>
        <w:t xml:space="preserve">应包括的其他内容</w:t>
      </w:r>
      <w:r>
        <w:rPr>
          <w:rFonts w:eastAsia="仿宋_GB2312"/>
          <w:color w:val="000000" w:themeColor="text1"/>
          <w:sz w:val="28"/>
          <w:szCs w:val="28"/>
          <w:highlight w:val="none"/>
          <w14:textFill>
            <w14:solidFill>
              <w14:schemeClr w14:val="tx1"/>
            </w14:solidFill>
          </w14:textFill>
        </w:rPr>
        <w:t xml:space="preserve">：</w:t>
      </w:r>
      <w:r>
        <w:rPr>
          <w:rFonts w:hint="eastAsia" w:eastAsia="仿宋_GB2312"/>
          <w:color w:val="000000" w:themeColor="text1"/>
          <w:sz w:val="28"/>
          <w:szCs w:val="28"/>
          <w:highlight w:val="none"/>
          <w:u w:val="single"/>
          <w14:textFill>
            <w14:solidFill>
              <w14:schemeClr w14:val="tx1"/>
            </w14:solidFill>
          </w14:textFill>
        </w:rPr>
        <w:t xml:space="preserve">按专业要求编制施工组织设计和专项施工方案。其中施工方案中的重要节点工期必须细化到具体日历天，发包人将以该节点工期为工程形象进度作为确定和拨付工程款和考核工期的重要依据</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7.1.2 施工组织设计的提交和修改</w:t>
      </w:r>
      <w:r/>
    </w:p>
    <w:p>
      <w:pPr>
        <w:ind w:firstLine="560"/>
        <w:jc w:val="left"/>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承包人提交详细施工组织设计的期限的约定：</w:t>
      </w:r>
      <w:r>
        <w:rPr>
          <w:rFonts w:hint="eastAsia" w:eastAsia="仿宋_GB2312"/>
          <w:color w:val="000000" w:themeColor="text1"/>
          <w:sz w:val="28"/>
          <w:szCs w:val="28"/>
          <w:highlight w:val="none"/>
          <w:u w:val="single"/>
          <w14:textFill>
            <w14:solidFill>
              <w14:schemeClr w14:val="tx1"/>
            </w14:solidFill>
          </w14:textFill>
        </w:rPr>
        <w:t xml:space="preserve">合同签定后</w:t>
      </w:r>
      <w:r>
        <w:rPr>
          <w:rFonts w:hint="eastAsia" w:eastAsia="仿宋_GB2312"/>
          <w:color w:val="000000" w:themeColor="text1"/>
          <w:sz w:val="28"/>
          <w:szCs w:val="28"/>
          <w:highlight w:val="none"/>
          <w:u w:val="single"/>
          <w:lang w:val="en-US" w:eastAsia="zh-CN"/>
          <w14:textFill>
            <w14:solidFill>
              <w14:schemeClr w14:val="tx1"/>
            </w14:solidFill>
          </w14:textFill>
        </w:rPr>
        <w:t xml:space="preserve">7</w:t>
      </w:r>
      <w:r>
        <w:rPr>
          <w:rFonts w:hint="eastAsia" w:eastAsia="仿宋_GB2312"/>
          <w:color w:val="000000" w:themeColor="text1"/>
          <w:sz w:val="28"/>
          <w:szCs w:val="28"/>
          <w:highlight w:val="none"/>
          <w:u w:val="single"/>
          <w14:textFill>
            <w14:solidFill>
              <w14:schemeClr w14:val="tx1"/>
            </w14:solidFill>
          </w14:textFill>
        </w:rPr>
        <w:t xml:space="preserve">日内</w:t>
      </w:r>
      <w:r>
        <w:rPr>
          <w:rFonts w:eastAsia="仿宋_GB2312"/>
          <w:color w:val="000000" w:themeColor="text1"/>
          <w:sz w:val="28"/>
          <w:szCs w:val="28"/>
          <w:highlight w:val="none"/>
          <w:u w:val="singl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发包人和监理人在收到</w:t>
      </w:r>
      <w:r>
        <w:rPr>
          <w:rFonts w:hint="eastAsia" w:eastAsia="仿宋_GB2312"/>
          <w:color w:val="000000" w:themeColor="text1"/>
          <w:sz w:val="28"/>
          <w:szCs w:val="28"/>
          <w:highlight w:val="none"/>
          <w14:textFill>
            <w14:solidFill>
              <w14:schemeClr w14:val="tx1"/>
            </w14:solidFill>
          </w14:textFill>
        </w:rPr>
        <w:t xml:space="preserve">详细的施工组织设计</w:t>
      </w:r>
      <w:r>
        <w:rPr>
          <w:rFonts w:eastAsia="仿宋_GB2312"/>
          <w:color w:val="000000" w:themeColor="text1"/>
          <w:sz w:val="28"/>
          <w:szCs w:val="28"/>
          <w:highlight w:val="none"/>
          <w14:textFill>
            <w14:solidFill>
              <w14:schemeClr w14:val="tx1"/>
            </w14:solidFill>
          </w14:textFill>
        </w:rPr>
        <w:t xml:space="preserve">后确认或提出修改意见的期限：</w:t>
      </w:r>
      <w:r>
        <w:rPr>
          <w:rFonts w:hint="eastAsia" w:eastAsia="仿宋_GB2312"/>
          <w:color w:val="000000" w:themeColor="text1"/>
          <w:sz w:val="28"/>
          <w:szCs w:val="28"/>
          <w:highlight w:val="none"/>
          <w:u w:val="single"/>
          <w14:textFill>
            <w14:solidFill>
              <w14:schemeClr w14:val="tx1"/>
            </w14:solidFill>
          </w14:textFill>
        </w:rPr>
        <w:t xml:space="preserve"> 28日内</w:t>
      </w:r>
      <w:r>
        <w:rPr>
          <w:rFonts w:eastAsia="仿宋_GB2312"/>
          <w:color w:val="000000" w:themeColor="text1"/>
          <w:sz w:val="28"/>
          <w:szCs w:val="28"/>
          <w:highlight w:val="none"/>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7</w:t>
      </w:r>
      <w:bookmarkStart w:id="551" w:name="_Toc300934966"/>
      <w:r/>
      <w:bookmarkStart w:id="552" w:name="_Toc304295541"/>
      <w:r/>
      <w:bookmarkStart w:id="553" w:name="_Toc297123514"/>
      <w:r/>
      <w:bookmarkStart w:id="554" w:name="_Toc303539123"/>
      <w:r/>
      <w:bookmarkStart w:id="555" w:name="_Toc297216173"/>
      <w:r/>
      <w:bookmarkStart w:id="556" w:name="_Toc312677479"/>
      <w:r/>
      <w:bookmarkStart w:id="557" w:name="_Toc312678005"/>
      <w:r>
        <w:rPr>
          <w:rFonts w:eastAsia="黑体"/>
          <w:color w:val="000000" w:themeColor="text1"/>
          <w:sz w:val="28"/>
          <w:szCs w:val="28"/>
          <w:highlight w:val="none"/>
          <w14:textFill>
            <w14:solidFill>
              <w14:schemeClr w14:val="tx1"/>
            </w14:solidFill>
          </w14:textFill>
        </w:rPr>
        <w:t xml:space="preserve">.2 施工进度计划</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7.2.2 施工进度计划的修订</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发包人和监理人在收到修订的施工进度计划后确认或提出修改意见的期限：</w:t>
      </w:r>
      <w:r>
        <w:rPr>
          <w:rFonts w:hint="eastAsia" w:eastAsia="仿宋_GB2312"/>
          <w:color w:val="000000" w:themeColor="text1"/>
          <w:sz w:val="28"/>
          <w:szCs w:val="28"/>
          <w:highlight w:val="none"/>
          <w:u w:val="single"/>
          <w14:textFill>
            <w14:solidFill>
              <w14:schemeClr w14:val="tx1"/>
            </w14:solidFill>
          </w14:textFill>
        </w:rPr>
        <w:t xml:space="preserve">收到修订的施工进度计划后</w:t>
      </w:r>
      <w:r>
        <w:rPr>
          <w:rFonts w:hint="eastAsia" w:eastAsia="仿宋_GB2312"/>
          <w:color w:val="000000" w:themeColor="text1"/>
          <w:sz w:val="28"/>
          <w:szCs w:val="28"/>
          <w:highlight w:val="none"/>
          <w:u w:val="single"/>
          <w:lang w:val="en-US" w:eastAsia="zh-CN"/>
          <w14:textFill>
            <w14:solidFill>
              <w14:schemeClr w14:val="tx1"/>
            </w14:solidFill>
          </w14:textFill>
        </w:rPr>
        <w:t xml:space="preserve">7</w:t>
      </w:r>
      <w:r>
        <w:rPr>
          <w:rFonts w:hint="eastAsia" w:eastAsia="仿宋_GB2312"/>
          <w:color w:val="000000" w:themeColor="text1"/>
          <w:sz w:val="28"/>
          <w:szCs w:val="28"/>
          <w:highlight w:val="none"/>
          <w:u w:val="single"/>
          <w14:textFill>
            <w14:solidFill>
              <w14:schemeClr w14:val="tx1"/>
            </w14:solidFill>
          </w14:textFill>
        </w:rPr>
        <w:t xml:space="preserve">天内</w:t>
      </w:r>
      <w:r>
        <w:rPr>
          <w:rFonts w:eastAsia="仿宋_GB2312"/>
          <w:color w:val="000000" w:themeColor="text1"/>
          <w:sz w:val="28"/>
          <w:szCs w:val="28"/>
          <w:highlight w:val="none"/>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7.3 开工</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7.3.1 开工准备</w:t>
      </w:r>
      <w:r/>
    </w:p>
    <w:p>
      <w:pPr>
        <w:ind w:firstLine="645"/>
        <w:jc w:val="left"/>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关于承包人提交工程开工报审表的期限：</w:t>
      </w:r>
      <w:r>
        <w:rPr>
          <w:rFonts w:hint="eastAsia" w:eastAsia="仿宋_GB2312"/>
          <w:color w:val="000000" w:themeColor="text1"/>
          <w:sz w:val="28"/>
          <w:szCs w:val="28"/>
          <w:highlight w:val="none"/>
          <w:u w:val="single"/>
          <w14:textFill>
            <w14:solidFill>
              <w14:schemeClr w14:val="tx1"/>
            </w14:solidFill>
          </w14:textFill>
        </w:rPr>
        <w:t xml:space="preserve">合同签订后7天内</w:t>
      </w:r>
      <w:r>
        <w:rPr>
          <w:rFonts w:eastAsia="仿宋_GB2312"/>
          <w:color w:val="000000" w:themeColor="text1"/>
          <w:sz w:val="28"/>
          <w:szCs w:val="28"/>
          <w:highlight w:val="none"/>
          <w14:textFill>
            <w14:solidFill>
              <w14:schemeClr w14:val="tx1"/>
            </w14:solidFill>
          </w14:textFill>
        </w:rPr>
        <w:t xml:space="preserve">。</w:t>
      </w:r>
      <w:r/>
    </w:p>
    <w:p>
      <w:pPr>
        <w:ind w:firstLine="645"/>
        <w:jc w:val="left"/>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关于发包人应完成的其他开工准备工作及期限：</w:t>
      </w:r>
      <w:r>
        <w:rPr>
          <w:rFonts w:hint="eastAsia" w:eastAsia="仿宋_GB2312"/>
          <w:color w:val="000000" w:themeColor="text1"/>
          <w:sz w:val="28"/>
          <w:szCs w:val="28"/>
          <w:highlight w:val="none"/>
          <w:u w:val="single"/>
          <w14:textFill>
            <w14:solidFill>
              <w14:schemeClr w14:val="tx1"/>
            </w14:solidFill>
          </w14:textFill>
        </w:rPr>
        <w:t xml:space="preserve">合同签订后7天内</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hint="eastAsia"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关于承包人应完成的其他开工准备工作及期限：</w:t>
      </w:r>
      <w:r>
        <w:rPr>
          <w:rFonts w:hint="eastAsia" w:eastAsia="仿宋_GB2312"/>
          <w:color w:val="000000" w:themeColor="text1"/>
          <w:sz w:val="28"/>
          <w:szCs w:val="28"/>
          <w:highlight w:val="none"/>
          <w:u w:val="single"/>
          <w:lang w:eastAsia="zh-CN"/>
          <w14:textFill>
            <w14:solidFill>
              <w14:schemeClr w14:val="tx1"/>
            </w14:solidFill>
          </w14:textFill>
        </w:rPr>
        <w:t xml:space="preserve">（</w:t>
      </w:r>
      <w:r>
        <w:rPr>
          <w:rFonts w:hint="eastAsia" w:eastAsia="仿宋_GB2312"/>
          <w:color w:val="000000" w:themeColor="text1"/>
          <w:sz w:val="28"/>
          <w:szCs w:val="28"/>
          <w:highlight w:val="none"/>
          <w:u w:val="single"/>
          <w:lang w:val="en-US" w:eastAsia="zh-CN"/>
          <w14:textFill>
            <w14:solidFill>
              <w14:schemeClr w14:val="tx1"/>
            </w14:solidFill>
          </w14:textFill>
        </w:rPr>
        <w:t xml:space="preserve">1</w:t>
      </w:r>
      <w:r>
        <w:rPr>
          <w:rFonts w:hint="eastAsia" w:eastAsia="仿宋_GB2312"/>
          <w:color w:val="000000" w:themeColor="text1"/>
          <w:sz w:val="28"/>
          <w:szCs w:val="28"/>
          <w:highlight w:val="none"/>
          <w:u w:val="single"/>
          <w:lang w:eastAsia="zh-CN"/>
          <w14:textFill>
            <w14:solidFill>
              <w14:schemeClr w14:val="tx1"/>
            </w14:solidFill>
          </w14:textFill>
        </w:rPr>
        <w:t xml:space="preserve">）</w:t>
      </w:r>
      <w:r>
        <w:rPr>
          <w:rFonts w:hint="eastAsia" w:eastAsia="仿宋_GB2312"/>
          <w:color w:val="000000" w:themeColor="text1"/>
          <w:sz w:val="28"/>
          <w:szCs w:val="28"/>
          <w:highlight w:val="none"/>
          <w:u w:val="single"/>
          <w14:textFill>
            <w14:solidFill>
              <w14:schemeClr w14:val="tx1"/>
            </w14:solidFill>
          </w14:textFill>
        </w:rPr>
        <w:t xml:space="preserve">遵守政府有关部门对施工现场交通、施工噪音、环境保护和安全生产等管理规定，按规定办理有关手续，并承担由此发生的费用，包括因承包人责任造成的损失赔偿。取得的手续以书面形式通知发包人。</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u w:val="single"/>
          <w:lang w:eastAsia="zh-CN"/>
          <w14:textFill>
            <w14:solidFill>
              <w14:schemeClr w14:val="tx1"/>
            </w14:solidFill>
          </w14:textFill>
        </w:rPr>
        <w:t xml:space="preserve">（</w:t>
      </w:r>
      <w:r>
        <w:rPr>
          <w:rFonts w:hint="eastAsia" w:eastAsia="仿宋_GB2312"/>
          <w:color w:val="000000" w:themeColor="text1"/>
          <w:sz w:val="28"/>
          <w:szCs w:val="28"/>
          <w:highlight w:val="none"/>
          <w:u w:val="single"/>
          <w:lang w:val="en-US" w:eastAsia="zh-CN"/>
          <w14:textFill>
            <w14:solidFill>
              <w14:schemeClr w14:val="tx1"/>
            </w14:solidFill>
          </w14:textFill>
        </w:rPr>
        <w:t xml:space="preserve">2</w:t>
      </w:r>
      <w:r>
        <w:rPr>
          <w:rFonts w:hint="eastAsia" w:eastAsia="仿宋_GB2312"/>
          <w:color w:val="000000" w:themeColor="text1"/>
          <w:sz w:val="28"/>
          <w:szCs w:val="28"/>
          <w:highlight w:val="none"/>
          <w:u w:val="single"/>
          <w:lang w:eastAsia="zh-CN"/>
          <w14:textFill>
            <w14:solidFill>
              <w14:schemeClr w14:val="tx1"/>
            </w14:solidFill>
          </w14:textFill>
        </w:rPr>
        <w:t xml:space="preserve">）</w:t>
      </w:r>
      <w:r>
        <w:rPr>
          <w:rFonts w:hint="eastAsia" w:eastAsia="仿宋_GB2312"/>
          <w:color w:val="000000" w:themeColor="text1"/>
          <w:sz w:val="28"/>
          <w:szCs w:val="28"/>
          <w:highlight w:val="none"/>
          <w:u w:val="single"/>
          <w14:textFill>
            <w14:solidFill>
              <w14:schemeClr w14:val="tx1"/>
            </w14:solidFill>
          </w14:textFill>
        </w:rPr>
        <w:t xml:space="preserve">施工过程中排污、环保、市容、消防、治安、人口管理等相关手续的办理以及因施工造成对临近居民的影响所引起的纠纷等，均由承包人负责协调处理。现场生活污水和生活垃圾必须定期清运，施工现场内雨水、废水、污水必须排入指定的排水沟或排水井内；保持道路畅通整洁。若污染城市道路和下水管网，则所造成的一切责任和后果均由承包人承担。承包人无条件配合发包人办理工程相关手续。</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7.3.2开工通知</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因发包人原因造成监理人未能在计划开工日期之日起</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2"/>
          <w:highlight w:val="none"/>
          <w:u w:val="single"/>
          <w14:textFill>
            <w14:solidFill>
              <w14:schemeClr w14:val="tx1"/>
            </w14:solidFill>
          </w14:textFill>
        </w:rPr>
        <w:t xml:space="preserve">/</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天内发出开工通知的，承包人有权提出价格调整要求，或者解除合同。</w:t>
      </w:r>
      <w:bookmarkEnd w:id="551"/>
      <w:r/>
      <w:bookmarkEnd w:id="552"/>
      <w:r/>
      <w:bookmarkEnd w:id="553"/>
      <w:r/>
      <w:bookmarkEnd w:id="554"/>
      <w:r/>
      <w:bookmarkEnd w:id="555"/>
      <w:r/>
      <w:bookmarkEnd w:id="556"/>
      <w:r/>
      <w:bookmarkEnd w:id="557"/>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7.4 测量放线</w:t>
      </w:r>
      <w:r/>
    </w:p>
    <w:p>
      <w:pPr>
        <w:ind w:firstLine="560"/>
        <w:jc w:val="left"/>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7.4.1发包人通过监理人向承包人提供测量基准点、基准线和水准点及其书面资料的期限：</w:t>
      </w:r>
      <w:r>
        <w:rPr>
          <w:rFonts w:hint="eastAsia" w:eastAsia="仿宋_GB2312"/>
          <w:color w:val="000000" w:themeColor="text1"/>
          <w:sz w:val="28"/>
          <w:szCs w:val="28"/>
          <w:highlight w:val="none"/>
          <w:u w:val="single"/>
          <w14:textFill>
            <w14:solidFill>
              <w14:schemeClr w14:val="tx1"/>
            </w14:solidFill>
          </w14:textFill>
        </w:rPr>
        <w:t xml:space="preserve">总监理工程师在开工前以书面形式到施工现场交验，并做好交验记录</w:t>
      </w:r>
      <w:r>
        <w:rPr>
          <w:rFonts w:eastAsia="仿宋_GB2312"/>
          <w:color w:val="000000" w:themeColor="text1"/>
          <w:sz w:val="28"/>
          <w:szCs w:val="28"/>
          <w:highlight w:val="none"/>
          <w:u w:val="single"/>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7</w:t>
      </w:r>
      <w:bookmarkStart w:id="558" w:name="_Toc312678010"/>
      <w:r/>
      <w:bookmarkStart w:id="559" w:name="_Toc312677484"/>
      <w:r/>
      <w:bookmarkStart w:id="560" w:name="_Toc304295546"/>
      <w:r/>
      <w:bookmarkStart w:id="561" w:name="_Toc297216175"/>
      <w:r/>
      <w:bookmarkStart w:id="562" w:name="_Toc297123516"/>
      <w:r/>
      <w:bookmarkStart w:id="563" w:name="_Toc303539125"/>
      <w:r/>
      <w:bookmarkStart w:id="564" w:name="_Toc300934968"/>
      <w:r>
        <w:rPr>
          <w:rFonts w:eastAsia="黑体"/>
          <w:color w:val="000000" w:themeColor="text1"/>
          <w:sz w:val="28"/>
          <w:szCs w:val="28"/>
          <w:highlight w:val="none"/>
          <w14:textFill>
            <w14:solidFill>
              <w14:schemeClr w14:val="tx1"/>
            </w14:solidFill>
          </w14:textFill>
        </w:rPr>
        <w:t xml:space="preserve">.5 工期延误</w:t>
      </w:r>
      <w:bookmarkEnd w:id="558"/>
      <w:r/>
      <w:bookmarkEnd w:id="559"/>
      <w:r/>
      <w:bookmarkEnd w:id="560"/>
      <w:r/>
      <w:bookmarkEnd w:id="561"/>
      <w:r/>
      <w:bookmarkEnd w:id="562"/>
      <w:r/>
      <w:bookmarkEnd w:id="563"/>
      <w:r/>
      <w:bookmarkEnd w:id="564"/>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7.5.1 因发包人原因导致工期延误</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（7）因发包人原因导致工期延误的其他情形：</w:t>
      </w:r>
      <w:r>
        <w:rPr>
          <w:rFonts w:hint="eastAsia" w:eastAsia="仿宋_GB2312"/>
          <w:color w:val="000000" w:themeColor="text1"/>
          <w:sz w:val="28"/>
          <w:szCs w:val="28"/>
          <w:highlight w:val="none"/>
          <w:u w:val="single"/>
          <w14:textFill>
            <w14:solidFill>
              <w14:schemeClr w14:val="tx1"/>
            </w14:solidFill>
          </w14:textFill>
        </w:rPr>
        <w:t xml:space="preserve">发包人原因引起的工期延误发包方应予以顺延工期，但不承担任何补偿责任工期延误的其他情形：非承包人原因引起的工期延误发包方应予以顺延工期，但不承担任何补偿责任</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7</w:t>
      </w:r>
      <w:bookmarkStart w:id="565" w:name="_Toc312678012"/>
      <w:r/>
      <w:bookmarkStart w:id="566" w:name="_Toc318581169"/>
      <w:r/>
      <w:bookmarkStart w:id="567" w:name="_Toc312677486"/>
      <w:r/>
      <w:bookmarkStart w:id="568" w:name="_Toc304295548"/>
      <w:r/>
      <w:bookmarkStart w:id="569" w:name="_Toc300934970"/>
      <w:r/>
      <w:bookmarkStart w:id="570" w:name="_Toc297216177"/>
      <w:r/>
      <w:bookmarkStart w:id="571" w:name="_Toc297123518"/>
      <w:r/>
      <w:bookmarkStart w:id="572" w:name="_Toc303539127"/>
      <w:r>
        <w:rPr>
          <w:rFonts w:eastAsia="仿宋_GB2312"/>
          <w:color w:val="000000" w:themeColor="text1"/>
          <w:sz w:val="28"/>
          <w:szCs w:val="28"/>
          <w:highlight w:val="none"/>
          <w14:textFill>
            <w14:solidFill>
              <w14:schemeClr w14:val="tx1"/>
            </w14:solidFill>
          </w14:textFill>
        </w:rPr>
        <w:t xml:space="preserve">.5.2 因承包人原因导致工期延误</w:t>
      </w:r>
      <w:bookmarkEnd w:id="565"/>
      <w:r/>
      <w:bookmarkEnd w:id="566"/>
      <w:r/>
      <w:bookmarkEnd w:id="567"/>
      <w:r/>
      <w:r/>
    </w:p>
    <w:p>
      <w:pPr>
        <w:ind w:firstLine="560"/>
        <w:jc w:val="left"/>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因</w:t>
      </w:r>
      <w:bookmarkStart w:id="573" w:name="_Toc312678013"/>
      <w:r/>
      <w:bookmarkStart w:id="574" w:name="_Toc312677487"/>
      <w:r/>
      <w:bookmarkStart w:id="575" w:name="_Toc318581170"/>
      <w:r>
        <w:rPr>
          <w:rFonts w:eastAsia="仿宋_GB2312"/>
          <w:color w:val="000000" w:themeColor="text1"/>
          <w:sz w:val="28"/>
          <w:szCs w:val="28"/>
          <w:highlight w:val="none"/>
          <w14:textFill>
            <w14:solidFill>
              <w14:schemeClr w14:val="tx1"/>
            </w14:solidFill>
          </w14:textFill>
        </w:rPr>
        <w:t xml:space="preserve">承包人原因造成工期延误，逾期竣工违约金的计算方法为：</w:t>
      </w:r>
      <w:bookmarkEnd w:id="568"/>
      <w:r/>
      <w:bookmarkEnd w:id="569"/>
      <w:r/>
      <w:bookmarkEnd w:id="570"/>
      <w:r/>
      <w:bookmarkEnd w:id="571"/>
      <w:r/>
      <w:bookmarkEnd w:id="572"/>
      <w:r/>
      <w:bookmarkEnd w:id="573"/>
      <w:r/>
      <w:bookmarkEnd w:id="574"/>
      <w:r>
        <w:rPr>
          <w:rFonts w:hint="eastAsia" w:eastAsia="仿宋_GB2312"/>
          <w:color w:val="000000" w:themeColor="text1"/>
          <w:sz w:val="28"/>
          <w:szCs w:val="28"/>
          <w:highlight w:val="none"/>
          <w:u w:val="single"/>
          <w14:textFill>
            <w14:solidFill>
              <w14:schemeClr w14:val="tx1"/>
            </w14:solidFill>
          </w14:textFill>
        </w:rPr>
        <w:t xml:space="preserve">每逾期一天按合同价款的千分之</w:t>
      </w:r>
      <w:r>
        <w:rPr>
          <w:rFonts w:hint="eastAsia" w:eastAsia="仿宋_GB2312"/>
          <w:color w:val="000000" w:themeColor="text1"/>
          <w:sz w:val="28"/>
          <w:szCs w:val="28"/>
          <w:highlight w:val="none"/>
          <w:u w:val="single"/>
          <w:lang w:eastAsia="zh-CN"/>
          <w14:textFill>
            <w14:solidFill>
              <w14:schemeClr w14:val="tx1"/>
            </w14:solidFill>
          </w14:textFill>
        </w:rPr>
        <w:t xml:space="preserve">五</w:t>
      </w:r>
      <w:r>
        <w:rPr>
          <w:rFonts w:hint="eastAsia" w:eastAsia="仿宋_GB2312"/>
          <w:color w:val="000000" w:themeColor="text1"/>
          <w:sz w:val="28"/>
          <w:szCs w:val="28"/>
          <w:highlight w:val="none"/>
          <w:u w:val="single"/>
          <w14:textFill>
            <w14:solidFill>
              <w14:schemeClr w14:val="tx1"/>
            </w14:solidFill>
          </w14:textFill>
        </w:rPr>
        <w:t xml:space="preserve">向发包人支付违约金，逾期超过</w:t>
      </w:r>
      <w:r>
        <w:rPr>
          <w:rFonts w:hint="eastAsia" w:eastAsia="仿宋_GB2312"/>
          <w:color w:val="000000" w:themeColor="text1"/>
          <w:sz w:val="28"/>
          <w:szCs w:val="28"/>
          <w:highlight w:val="none"/>
          <w:u w:val="single"/>
          <w:lang w:val="en-US" w:eastAsia="zh-CN"/>
          <w14:textFill>
            <w14:solidFill>
              <w14:schemeClr w14:val="tx1"/>
            </w14:solidFill>
          </w14:textFill>
        </w:rPr>
        <w:t xml:space="preserve">10</w:t>
      </w:r>
      <w:r>
        <w:rPr>
          <w:rFonts w:hint="eastAsia" w:eastAsia="仿宋_GB2312"/>
          <w:color w:val="000000" w:themeColor="text1"/>
          <w:sz w:val="28"/>
          <w:szCs w:val="28"/>
          <w:highlight w:val="none"/>
          <w:u w:val="single"/>
          <w14:textFill>
            <w14:solidFill>
              <w14:schemeClr w14:val="tx1"/>
            </w14:solidFill>
          </w14:textFill>
        </w:rPr>
        <w:t xml:space="preserve">天，发包人有权终止合同（已有工作量按已完成的实际工作量结算）。</w:t>
      </w:r>
      <w:bookmarkEnd w:id="575"/>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因承包人原因造成工期延误，逾</w:t>
      </w:r>
      <w:bookmarkStart w:id="576" w:name="_Toc312678014"/>
      <w:r/>
      <w:bookmarkStart w:id="577" w:name="_Toc318581171"/>
      <w:r>
        <w:rPr>
          <w:rFonts w:eastAsia="仿宋_GB2312"/>
          <w:color w:val="000000" w:themeColor="text1"/>
          <w:sz w:val="28"/>
          <w:szCs w:val="28"/>
          <w:highlight w:val="none"/>
          <w14:textFill>
            <w14:solidFill>
              <w14:schemeClr w14:val="tx1"/>
            </w14:solidFill>
          </w14:textFill>
        </w:rPr>
        <w:t xml:space="preserve">期竣工违约金的上限：</w:t>
      </w:r>
      <w:bookmarkStart w:id="578" w:name="EB661cc8cb377345b2928324a5e4cc8e9f"/>
      <w:r>
        <w:rPr>
          <w:rFonts w:hint="eastAsia" w:eastAsia="仿宋_GB2312"/>
          <w:color w:val="000000" w:themeColor="text1"/>
          <w:sz w:val="28"/>
          <w:szCs w:val="28"/>
          <w:highlight w:val="none"/>
          <w:u w:val="single"/>
          <w14:textFill>
            <w14:solidFill>
              <w14:schemeClr w14:val="tx1"/>
            </w14:solidFill>
          </w14:textFill>
        </w:rPr>
        <w:t xml:space="preserve">合同结算价的5%</w:t>
      </w:r>
      <w:bookmarkEnd w:id="578"/>
      <w:r>
        <w:rPr>
          <w:rFonts w:eastAsia="仿宋_GB2312"/>
          <w:color w:val="000000" w:themeColor="text1"/>
          <w:sz w:val="28"/>
          <w:szCs w:val="28"/>
          <w:highlight w:val="none"/>
          <w14:textFill>
            <w14:solidFill>
              <w14:schemeClr w14:val="tx1"/>
            </w14:solidFill>
          </w14:textFill>
        </w:rPr>
        <w:t xml:space="preserve">。</w:t>
      </w:r>
      <w:bookmarkEnd w:id="576"/>
      <w:r/>
      <w:bookmarkEnd w:id="577"/>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7</w:t>
      </w:r>
      <w:bookmarkStart w:id="579" w:name="_Toc297123519"/>
      <w:r/>
      <w:bookmarkStart w:id="580" w:name="_Toc303539128"/>
      <w:r/>
      <w:bookmarkStart w:id="581" w:name="_Toc304295549"/>
      <w:r/>
      <w:bookmarkStart w:id="582" w:name="_Toc297216178"/>
      <w:r/>
      <w:bookmarkStart w:id="583" w:name="_Toc312678015"/>
      <w:r/>
      <w:bookmarkStart w:id="584" w:name="_Toc300934971"/>
      <w:r>
        <w:rPr>
          <w:rFonts w:eastAsia="黑体"/>
          <w:color w:val="000000" w:themeColor="text1"/>
          <w:sz w:val="28"/>
          <w:szCs w:val="28"/>
          <w:highlight w:val="none"/>
          <w14:textFill>
            <w14:solidFill>
              <w14:schemeClr w14:val="tx1"/>
            </w14:solidFill>
          </w14:textFill>
        </w:rPr>
        <w:t xml:space="preserve">.6 不</w:t>
      </w:r>
      <w:bookmarkEnd w:id="579"/>
      <w:r/>
      <w:bookmarkEnd w:id="580"/>
      <w:r/>
      <w:bookmarkEnd w:id="581"/>
      <w:r/>
      <w:bookmarkEnd w:id="582"/>
      <w:r/>
      <w:bookmarkEnd w:id="583"/>
      <w:r/>
      <w:bookmarkEnd w:id="584"/>
      <w:r>
        <w:rPr>
          <w:rFonts w:eastAsia="黑体"/>
          <w:color w:val="000000" w:themeColor="text1"/>
          <w:sz w:val="28"/>
          <w:szCs w:val="28"/>
          <w:highlight w:val="none"/>
          <w14:textFill>
            <w14:solidFill>
              <w14:schemeClr w14:val="tx1"/>
            </w14:solidFill>
          </w14:textFill>
        </w:rPr>
        <w:t xml:space="preserve">利物质条件</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bookmarkStart w:id="585" w:name="_Toc297123520"/>
      <w:r/>
      <w:bookmarkStart w:id="586" w:name="_Toc300934972"/>
      <w:r/>
      <w:bookmarkStart w:id="587" w:name="_Toc318581172"/>
      <w:r/>
      <w:bookmarkStart w:id="588" w:name="_Toc303539129"/>
      <w:r/>
      <w:bookmarkStart w:id="589" w:name="_Toc304295550"/>
      <w:r/>
      <w:bookmarkStart w:id="590" w:name="_Toc312678016"/>
      <w:r/>
      <w:bookmarkStart w:id="591" w:name="_Toc297216179"/>
      <w:r>
        <w:rPr>
          <w:rFonts w:eastAsia="仿宋_GB2312"/>
          <w:color w:val="000000" w:themeColor="text1"/>
          <w:sz w:val="28"/>
          <w:szCs w:val="28"/>
          <w:highlight w:val="none"/>
          <w14:textFill>
            <w14:solidFill>
              <w14:schemeClr w14:val="tx1"/>
            </w14:solidFill>
          </w14:textFill>
        </w:rPr>
        <w:t xml:space="preserve">不利物质条件的其他情形和有关约定：</w:t>
      </w:r>
      <w:r>
        <w:rPr>
          <w:rFonts w:hint="eastAsia" w:eastAsia="仿宋_GB2312"/>
          <w:color w:val="000000" w:themeColor="text1"/>
          <w:sz w:val="28"/>
          <w:szCs w:val="28"/>
          <w:highlight w:val="none"/>
          <w:u w:val="single"/>
          <w14:textFill>
            <w14:solidFill>
              <w14:schemeClr w14:val="tx1"/>
            </w14:solidFill>
          </w14:textFill>
        </w:rPr>
        <w:t xml:space="preserve">由承包人承担</w:t>
      </w:r>
      <w:r>
        <w:rPr>
          <w:rFonts w:eastAsia="仿宋_GB2312"/>
          <w:color w:val="000000" w:themeColor="text1"/>
          <w:sz w:val="28"/>
          <w:szCs w:val="28"/>
          <w:highlight w:val="none"/>
          <w14:textFill>
            <w14:solidFill>
              <w14:schemeClr w14:val="tx1"/>
            </w14:solidFill>
          </w14:textFill>
        </w:rPr>
        <w:t xml:space="preserve">。</w:t>
      </w:r>
      <w:bookmarkEnd w:id="585"/>
      <w:r/>
      <w:bookmarkEnd w:id="586"/>
      <w:r/>
      <w:bookmarkEnd w:id="587"/>
      <w:r/>
      <w:bookmarkEnd w:id="588"/>
      <w:r/>
      <w:bookmarkEnd w:id="589"/>
      <w:r/>
      <w:bookmarkEnd w:id="590"/>
      <w:r/>
      <w:bookmarkEnd w:id="591"/>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7</w:t>
      </w:r>
      <w:bookmarkStart w:id="592" w:name="_Toc312678017"/>
      <w:r/>
      <w:bookmarkStart w:id="593" w:name="_Toc300934973"/>
      <w:r/>
      <w:bookmarkStart w:id="594" w:name="_Toc297123521"/>
      <w:r/>
      <w:bookmarkStart w:id="595" w:name="_Toc304295551"/>
      <w:r/>
      <w:bookmarkStart w:id="596" w:name="_Toc303539130"/>
      <w:r/>
      <w:bookmarkStart w:id="597" w:name="_Toc297216180"/>
      <w:r>
        <w:rPr>
          <w:rFonts w:eastAsia="黑体"/>
          <w:color w:val="000000" w:themeColor="text1"/>
          <w:sz w:val="28"/>
          <w:szCs w:val="28"/>
          <w:highlight w:val="none"/>
          <w14:textFill>
            <w14:solidFill>
              <w14:schemeClr w14:val="tx1"/>
            </w14:solidFill>
          </w14:textFill>
        </w:rPr>
        <w:t xml:space="preserve">.7异常恶劣的气候条件</w:t>
      </w:r>
      <w:bookmarkEnd w:id="592"/>
      <w:r/>
      <w:bookmarkEnd w:id="593"/>
      <w:r/>
      <w:bookmarkEnd w:id="594"/>
      <w:r/>
      <w:bookmarkEnd w:id="595"/>
      <w:r/>
      <w:bookmarkEnd w:id="596"/>
      <w:r/>
      <w:bookmarkEnd w:id="597"/>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发包人和承包人同意以下情形视为异常恶劣的气候条件：</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（1）</w:t>
      </w:r>
      <w:r>
        <w:rPr>
          <w:rFonts w:hint="eastAsia" w:eastAsia="仿宋_GB2312"/>
          <w:color w:val="000000" w:themeColor="text1"/>
          <w:sz w:val="28"/>
          <w:szCs w:val="28"/>
          <w:highlight w:val="none"/>
          <w:u w:val="single"/>
          <w14:textFill>
            <w14:solidFill>
              <w14:schemeClr w14:val="tx1"/>
            </w14:solidFill>
          </w14:textFill>
        </w:rPr>
        <w:t xml:space="preserve">日降雨量大于300 </w:t>
      </w:r>
      <w:r>
        <w:rPr>
          <w:rFonts w:hint="eastAsia" w:ascii="宋体" w:hAnsi="宋体" w:cs="宋体"/>
          <w:color w:val="000000" w:themeColor="text1"/>
          <w:sz w:val="28"/>
          <w:szCs w:val="28"/>
          <w:highlight w:val="none"/>
          <w:u w:val="single"/>
          <w14:textFill>
            <w14:solidFill>
              <w14:schemeClr w14:val="tx1"/>
            </w14:solidFill>
          </w14:textFill>
        </w:rPr>
        <w:t xml:space="preserve">㎜</w:t>
      </w:r>
      <w:r>
        <w:rPr>
          <w:rFonts w:hint="eastAsia" w:ascii="仿宋_GB2312" w:hAnsi="仿宋_GB2312" w:eastAsia="仿宋_GB2312" w:cs="仿宋_GB2312"/>
          <w:color w:val="000000" w:themeColor="text1"/>
          <w:sz w:val="28"/>
          <w:szCs w:val="28"/>
          <w:highlight w:val="none"/>
          <w:u w:val="single"/>
          <w14:textFill>
            <w14:solidFill>
              <w14:schemeClr w14:val="tx1"/>
            </w14:solidFill>
          </w14:textFill>
        </w:rPr>
        <w:t xml:space="preserve">的雨日超过</w:t>
      </w:r>
      <w:r>
        <w:rPr>
          <w:rFonts w:hint="eastAsia" w:eastAsia="仿宋_GB2312"/>
          <w:color w:val="000000" w:themeColor="text1"/>
          <w:sz w:val="28"/>
          <w:szCs w:val="28"/>
          <w:highlight w:val="none"/>
          <w:u w:val="single"/>
          <w14:textFill>
            <w14:solidFill>
              <w14:schemeClr w14:val="tx1"/>
            </w14:solidFill>
          </w14:textFill>
        </w:rPr>
        <w:t xml:space="preserve">1 天</w:t>
      </w:r>
      <w:r>
        <w:rPr>
          <w:rFonts w:hint="eastAsia"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（2）</w:t>
      </w:r>
      <w:r>
        <w:rPr>
          <w:rFonts w:hint="eastAsia" w:eastAsia="仿宋_GB2312"/>
          <w:color w:val="000000" w:themeColor="text1"/>
          <w:sz w:val="28"/>
          <w:szCs w:val="28"/>
          <w:highlight w:val="none"/>
          <w:u w:val="single"/>
          <w14:textFill>
            <w14:solidFill>
              <w14:schemeClr w14:val="tx1"/>
            </w14:solidFill>
          </w14:textFill>
        </w:rPr>
        <w:t xml:space="preserve">风速大于32.7m/s 的12 级以上台风灾害</w:t>
      </w:r>
      <w:r>
        <w:rPr>
          <w:rFonts w:hint="eastAsia"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（3）</w:t>
      </w:r>
      <w:r>
        <w:rPr>
          <w:rFonts w:hint="eastAsia" w:eastAsia="仿宋_GB2312"/>
          <w:color w:val="000000" w:themeColor="text1"/>
          <w:sz w:val="28"/>
          <w:szCs w:val="28"/>
          <w:highlight w:val="none"/>
          <w:u w:val="single"/>
          <w14:textFill>
            <w14:solidFill>
              <w14:schemeClr w14:val="tx1"/>
            </w14:solidFill>
          </w14:textFill>
        </w:rPr>
        <w:t xml:space="preserve">日气温超过38℃的高温大于3 天</w:t>
      </w:r>
      <w:r>
        <w:rPr>
          <w:rFonts w:hint="eastAsia"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（4）</w:t>
      </w:r>
      <w:r>
        <w:rPr>
          <w:rFonts w:hint="eastAsia" w:eastAsia="仿宋_GB2312"/>
          <w:color w:val="000000" w:themeColor="text1"/>
          <w:sz w:val="28"/>
          <w:szCs w:val="28"/>
          <w:highlight w:val="none"/>
          <w:u w:val="single"/>
          <w14:textFill>
            <w14:solidFill>
              <w14:schemeClr w14:val="tx1"/>
            </w14:solidFill>
          </w14:textFill>
        </w:rPr>
        <w:t xml:space="preserve">日气温低于-20℃的严寒大于3 天</w:t>
      </w:r>
      <w:r>
        <w:rPr>
          <w:rFonts w:hint="eastAsia"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hint="eastAsia"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（5）</w:t>
      </w:r>
      <w:r>
        <w:rPr>
          <w:rFonts w:hint="eastAsia" w:eastAsia="仿宋_GB2312"/>
          <w:color w:val="000000" w:themeColor="text1"/>
          <w:sz w:val="28"/>
          <w:szCs w:val="28"/>
          <w:highlight w:val="none"/>
          <w:u w:val="single"/>
          <w14:textFill>
            <w14:solidFill>
              <w14:schemeClr w14:val="tx1"/>
            </w14:solidFill>
          </w14:textFill>
        </w:rPr>
        <w:t xml:space="preserve">日降雪量100mm 及以上</w:t>
      </w:r>
      <w:r>
        <w:rPr>
          <w:rFonts w:hint="eastAsia"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hint="eastAsia" w:eastAsia="仿宋_GB2312"/>
          <w:color w:val="000000" w:themeColor="text1"/>
          <w:sz w:val="28"/>
          <w:szCs w:val="28"/>
          <w:highlight w:val="none"/>
          <w:lang w:eastAsia="zh-CN"/>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上述气象资料从当地气象公布的市区气象为准，否则视为承包人可以预见的风险。除工期按情况予以顺延外，上述情况造成的措施、停工、损坏等费用的增加，均包含在合同价款中，不再另行支付及补偿</w:t>
      </w:r>
      <w:r>
        <w:rPr>
          <w:rFonts w:hint="eastAsia" w:eastAsia="仿宋_GB2312"/>
          <w:color w:val="000000" w:themeColor="text1"/>
          <w:sz w:val="28"/>
          <w:szCs w:val="28"/>
          <w:highlight w:val="none"/>
          <w:lang w:eastAsia="zh-CN"/>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outlineLvl w:val="9"/>
      </w:pPr>
      <w:r/>
      <w:bookmarkStart w:id="598" w:name="_Toc30600"/>
      <w:r/>
      <w:bookmarkStart w:id="599" w:name="_Toc24517"/>
      <w:r>
        <w:rPr>
          <w:rFonts w:eastAsia="黑体"/>
          <w:color w:val="000000" w:themeColor="text1"/>
          <w:sz w:val="28"/>
          <w:szCs w:val="28"/>
          <w:highlight w:val="none"/>
          <w14:textFill>
            <w14:solidFill>
              <w14:schemeClr w14:val="tx1"/>
            </w14:solidFill>
          </w14:textFill>
        </w:rPr>
        <w:t xml:space="preserve">7.9 提前竣工的奖励</w:t>
      </w:r>
      <w:bookmarkEnd w:id="598"/>
      <w:r/>
      <w:bookmarkEnd w:id="599"/>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7.9.2提前竣工的奖励：</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w:t>
      </w:r>
      <w:r/>
    </w:p>
    <w:p>
      <w:pPr>
        <w:pStyle w:val="866"/>
        <w:spacing w:before="120" w:after="120" w:line="360" w:lineRule="auto"/>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600" w:name="_Toc4748"/>
      <w:r/>
      <w:bookmarkStart w:id="601" w:name="_Toc351203640"/>
      <w:r>
        <w:rPr>
          <w:rFonts w:ascii="Times New Roman" w:hAnsi="Times New Roman" w:eastAsia="黑体"/>
          <w:b w:val="0"/>
          <w:color w:val="000000" w:themeColor="text1"/>
          <w:sz w:val="28"/>
          <w:szCs w:val="28"/>
          <w:highlight w:val="none"/>
          <w14:textFill>
            <w14:solidFill>
              <w14:schemeClr w14:val="tx1"/>
            </w14:solidFill>
          </w14:textFill>
        </w:rPr>
        <w:t xml:space="preserve">8. 材料与设备</w:t>
      </w:r>
      <w:bookmarkEnd w:id="526"/>
      <w:r/>
      <w:bookmarkEnd w:id="527"/>
      <w:r/>
      <w:bookmarkEnd w:id="528"/>
      <w:r/>
      <w:bookmarkEnd w:id="529"/>
      <w:r/>
      <w:bookmarkEnd w:id="530"/>
      <w:r/>
      <w:bookmarkEnd w:id="531"/>
      <w:r/>
      <w:bookmarkEnd w:id="532"/>
      <w:r/>
      <w:bookmarkEnd w:id="533"/>
      <w:r/>
      <w:bookmarkEnd w:id="534"/>
      <w:r/>
      <w:bookmarkEnd w:id="535"/>
      <w:r/>
      <w:bookmarkEnd w:id="600"/>
      <w:r/>
      <w:bookmarkEnd w:id="601"/>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8</w:t>
      </w:r>
      <w:bookmarkStart w:id="602" w:name="_Toc296346668"/>
      <w:r/>
      <w:bookmarkStart w:id="603" w:name="_Toc304295556"/>
      <w:r/>
      <w:bookmarkStart w:id="604" w:name="_Toc296347166"/>
      <w:r/>
      <w:bookmarkStart w:id="605" w:name="_Toc312678019"/>
      <w:r/>
      <w:bookmarkStart w:id="606" w:name="_Toc296891207"/>
      <w:r/>
      <w:bookmarkStart w:id="607" w:name="_Toc303539136"/>
      <w:r/>
      <w:bookmarkStart w:id="608" w:name="_Toc297048353"/>
      <w:r/>
      <w:bookmarkStart w:id="609" w:name="_Toc312677493"/>
      <w:r/>
      <w:bookmarkStart w:id="610" w:name="_Toc297123527"/>
      <w:r/>
      <w:bookmarkStart w:id="611" w:name="_Toc292559372"/>
      <w:r/>
      <w:bookmarkStart w:id="612" w:name="_Toc296503167"/>
      <w:r/>
      <w:bookmarkStart w:id="613" w:name="_Toc296890995"/>
      <w:r/>
      <w:bookmarkStart w:id="614" w:name="_Toc297216186"/>
      <w:r/>
      <w:bookmarkStart w:id="615" w:name="_Toc300934979"/>
      <w:r/>
      <w:bookmarkStart w:id="616" w:name="_Toc292559877"/>
      <w:r/>
      <w:bookmarkStart w:id="617" w:name="_Toc280868654"/>
      <w:r/>
      <w:bookmarkStart w:id="618" w:name="_Toc296944506"/>
      <w:r/>
      <w:bookmarkStart w:id="619" w:name="_Toc297120467"/>
      <w:r/>
      <w:bookmarkStart w:id="620" w:name="_Toc280868655"/>
      <w:r/>
      <w:bookmarkStart w:id="621" w:name="_Toc267251424"/>
      <w:r/>
      <w:bookmarkStart w:id="622" w:name="_Toc280868656"/>
      <w:r>
        <w:rPr>
          <w:rFonts w:eastAsia="黑体"/>
          <w:color w:val="000000" w:themeColor="text1"/>
          <w:sz w:val="28"/>
          <w:szCs w:val="28"/>
          <w:highlight w:val="none"/>
          <w14:textFill>
            <w14:solidFill>
              <w14:schemeClr w14:val="tx1"/>
            </w14:solidFill>
          </w14:textFill>
        </w:rPr>
        <w:t xml:space="preserve">.4材料与工程设备的保管与使用</w:t>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r/>
    </w:p>
    <w:p>
      <w:pPr>
        <w:ind w:firstLine="560"/>
        <w:jc w:val="left"/>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8</w:t>
      </w:r>
      <w:bookmarkStart w:id="623" w:name="_Toc292559878"/>
      <w:r/>
      <w:bookmarkStart w:id="624" w:name="_Toc292559373"/>
      <w:r/>
      <w:bookmarkStart w:id="625" w:name="_Toc296944507"/>
      <w:r/>
      <w:bookmarkStart w:id="626" w:name="_Toc296346669"/>
      <w:r/>
      <w:bookmarkStart w:id="627" w:name="_Toc297123528"/>
      <w:r/>
      <w:bookmarkStart w:id="628" w:name="_Toc318581173"/>
      <w:r/>
      <w:bookmarkStart w:id="629" w:name="_Toc312677494"/>
      <w:r/>
      <w:bookmarkStart w:id="630" w:name="_Toc300934980"/>
      <w:r/>
      <w:bookmarkStart w:id="631" w:name="_Toc312678020"/>
      <w:r/>
      <w:bookmarkStart w:id="632" w:name="_Toc303539137"/>
      <w:r/>
      <w:bookmarkStart w:id="633" w:name="_Toc297048354"/>
      <w:r/>
      <w:bookmarkStart w:id="634" w:name="_Toc296347167"/>
      <w:r/>
      <w:bookmarkStart w:id="635" w:name="_Toc296890996"/>
      <w:r/>
      <w:bookmarkStart w:id="636" w:name="_Toc297120468"/>
      <w:r/>
      <w:bookmarkStart w:id="637" w:name="_Toc297216187"/>
      <w:r/>
      <w:bookmarkStart w:id="638" w:name="_Toc296891208"/>
      <w:r/>
      <w:bookmarkStart w:id="639" w:name="_Toc304295557"/>
      <w:r/>
      <w:bookmarkStart w:id="640" w:name="_Toc296503168"/>
      <w:r>
        <w:rPr>
          <w:rFonts w:eastAsia="仿宋_GB2312"/>
          <w:color w:val="000000" w:themeColor="text1"/>
          <w:sz w:val="28"/>
          <w:szCs w:val="28"/>
          <w:highlight w:val="none"/>
          <w14:textFill>
            <w14:solidFill>
              <w14:schemeClr w14:val="tx1"/>
            </w14:solidFill>
          </w14:textFill>
        </w:rPr>
        <w:t xml:space="preserve">.4.1发包人供应的材料设备的保管费用的承担：</w:t>
      </w:r>
      <w:bookmarkEnd w:id="623"/>
      <w:r/>
      <w:bookmarkEnd w:id="624"/>
      <w:r>
        <w:rPr>
          <w:rFonts w:hint="eastAsia" w:eastAsia="仿宋_GB2312"/>
          <w:color w:val="000000" w:themeColor="text1"/>
          <w:sz w:val="28"/>
          <w:szCs w:val="28"/>
          <w:highlight w:val="none"/>
          <w:u w:val="single"/>
          <w14:textFill>
            <w14:solidFill>
              <w14:schemeClr w14:val="tx1"/>
            </w14:solidFill>
          </w14:textFill>
        </w:rPr>
        <w:t xml:space="preserve">乙供材由承包人负责并承担费用。甲供材计入相应清单综合单价，在税前扣除；因承包人原因导致实际损耗率超过发包人提供的有效损耗率（现行消耗量规定的材料损耗率）的部分，承包人应在工程量清单项目的综合单价中自行考虑，如实际领用数量对发包人造成材料损失的，发包人有权在审定结算中扣回其实际损失。由承包人负责协调、材料保管等费用应当在总承包服务费中自主报价。</w:t>
      </w:r>
      <w:r/>
    </w:p>
    <w:p>
      <w:pPr>
        <w:ind w:firstLine="560"/>
        <w:spacing w:after="120" w:line="360" w:lineRule="auto"/>
        <w:rPr>
          <w:rFonts w:eastAsia="黑体"/>
          <w:color w:val="000000" w:themeColor="text1"/>
          <w:sz w:val="28"/>
          <w:szCs w:val="28"/>
          <w:highlight w:val="none"/>
          <w14:textFill>
            <w14:solidFill>
              <w14:schemeClr w14:val="tx1"/>
            </w14:solidFill>
          </w14:textFill>
        </w:rPr>
        <w:outlineLvl w:val="9"/>
      </w:pPr>
      <w:r/>
      <w:bookmarkStart w:id="641" w:name="_Toc3014"/>
      <w:r/>
      <w:bookmarkStart w:id="642" w:name="_Toc29751"/>
      <w:r>
        <w:rPr>
          <w:rFonts w:eastAsia="黑体"/>
          <w:color w:val="000000" w:themeColor="text1"/>
          <w:sz w:val="28"/>
          <w:szCs w:val="28"/>
          <w:highlight w:val="none"/>
          <w14:textFill>
            <w14:solidFill>
              <w14:schemeClr w14:val="tx1"/>
            </w14:solidFill>
          </w14:textFill>
        </w:rPr>
        <w:t xml:space="preserve">8.6 样品</w:t>
      </w:r>
      <w:bookmarkEnd w:id="641"/>
      <w:r/>
      <w:bookmarkEnd w:id="642"/>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8.6.1</w:t>
      </w:r>
      <w:r>
        <w:rPr>
          <w:rFonts w:eastAsia="仿宋_GB2312"/>
          <w:color w:val="000000" w:themeColor="text1"/>
          <w:sz w:val="28"/>
          <w:szCs w:val="28"/>
          <w:highlight w:val="none"/>
          <w14:textFill>
            <w14:solidFill>
              <w14:schemeClr w14:val="tx1"/>
            </w14:solidFill>
          </w14:textFill>
        </w:rPr>
        <w:tab/>
      </w:r>
      <w:r>
        <w:rPr>
          <w:rFonts w:eastAsia="仿宋_GB2312"/>
          <w:color w:val="000000" w:themeColor="text1"/>
          <w:sz w:val="28"/>
          <w:szCs w:val="28"/>
          <w:highlight w:val="none"/>
          <w14:textFill>
            <w14:solidFill>
              <w14:schemeClr w14:val="tx1"/>
            </w14:solidFill>
          </w14:textFill>
        </w:rPr>
        <w:t xml:space="preserve">样品的报送</w:t>
      </w:r>
      <w:r>
        <w:rPr>
          <w:rFonts w:hint="eastAsia" w:eastAsia="仿宋_GB2312"/>
          <w:color w:val="000000" w:themeColor="text1"/>
          <w:sz w:val="28"/>
          <w:szCs w:val="28"/>
          <w:highlight w:val="none"/>
          <w14:textFill>
            <w14:solidFill>
              <w14:schemeClr w14:val="tx1"/>
            </w14:solidFill>
          </w14:textFill>
        </w:rPr>
        <w:t xml:space="preserve">与封存</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需要承包人报送样品的材料或工程设备，样品的种类、名称、规格、数量要求：</w:t>
      </w:r>
      <w:r>
        <w:rPr>
          <w:rFonts w:hint="eastAsia" w:eastAsia="仿宋_GB2312"/>
          <w:color w:val="000000" w:themeColor="text1"/>
          <w:sz w:val="28"/>
          <w:szCs w:val="28"/>
          <w:highlight w:val="none"/>
          <w:u w:val="single"/>
          <w14:textFill>
            <w14:solidFill>
              <w14:schemeClr w14:val="tx1"/>
            </w14:solidFill>
          </w14:textFill>
        </w:rPr>
        <w:t xml:space="preserve">执行通用条款</w:t>
      </w:r>
      <w:r>
        <w:rPr>
          <w:rFonts w:eastAsia="仿宋_GB2312"/>
          <w:color w:val="000000" w:themeColor="text1"/>
          <w:sz w:val="28"/>
          <w:szCs w:val="28"/>
          <w:highlight w:val="none"/>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outlineLvl w:val="9"/>
      </w:pPr>
      <w:r/>
      <w:bookmarkStart w:id="643" w:name="_Toc18079"/>
      <w:r/>
      <w:bookmarkStart w:id="644" w:name="_Toc4542"/>
      <w:r>
        <w:rPr>
          <w:rFonts w:eastAsia="黑体"/>
          <w:color w:val="000000" w:themeColor="text1"/>
          <w:sz w:val="28"/>
          <w:szCs w:val="28"/>
          <w:highlight w:val="none"/>
          <w14:textFill>
            <w14:solidFill>
              <w14:schemeClr w14:val="tx1"/>
            </w14:solidFill>
          </w14:textFill>
        </w:rPr>
        <w:t xml:space="preserve">8.8 施工设备和临时设施</w:t>
      </w:r>
      <w:bookmarkEnd w:id="643"/>
      <w:r/>
      <w:bookmarkEnd w:id="644"/>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8.8.1 承包人提供的施工设备和临时设施</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关于修建临时设施费用承担的约定：</w:t>
      </w:r>
      <w:r>
        <w:rPr>
          <w:rFonts w:hint="eastAsia" w:eastAsia="仿宋_GB2312"/>
          <w:color w:val="000000" w:themeColor="text1"/>
          <w:sz w:val="28"/>
          <w:szCs w:val="28"/>
          <w:highlight w:val="none"/>
          <w:u w:val="single"/>
          <w14:textFill>
            <w14:solidFill>
              <w14:schemeClr w14:val="tx1"/>
            </w14:solidFill>
          </w14:textFill>
        </w:rPr>
        <w:t xml:space="preserve">由承包人承担，随工程进度款以分部分项工程实际完成产值与合同对应金额同比例支付</w:t>
      </w:r>
      <w:r>
        <w:rPr>
          <w:rFonts w:eastAsia="仿宋_GB2312"/>
          <w:color w:val="000000" w:themeColor="text1"/>
          <w:sz w:val="28"/>
          <w:szCs w:val="28"/>
          <w:highlight w:val="none"/>
          <w14:textFill>
            <w14:solidFill>
              <w14:schemeClr w14:val="tx1"/>
            </w14:solidFill>
          </w14:textFill>
        </w:rPr>
        <w:t xml:space="preserve">。</w:t>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r/>
    </w:p>
    <w:p>
      <w:pPr>
        <w:pStyle w:val="866"/>
        <w:spacing w:before="120" w:after="120" w:line="360" w:lineRule="auto"/>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645" w:name="_Toc30633"/>
      <w:r/>
      <w:bookmarkStart w:id="646" w:name="_Toc351203641"/>
      <w:r>
        <w:rPr>
          <w:rFonts w:ascii="Times New Roman" w:hAnsi="Times New Roman" w:eastAsia="黑体"/>
          <w:b w:val="0"/>
          <w:color w:val="000000" w:themeColor="text1"/>
          <w:sz w:val="28"/>
          <w:szCs w:val="28"/>
          <w:highlight w:val="none"/>
          <w14:textFill>
            <w14:solidFill>
              <w14:schemeClr w14:val="tx1"/>
            </w14:solidFill>
          </w14:textFill>
        </w:rPr>
        <w:t xml:space="preserve">9</w:t>
      </w:r>
      <w:bookmarkEnd w:id="620"/>
      <w:r/>
      <w:bookmarkEnd w:id="621"/>
      <w:r/>
      <w:bookmarkEnd w:id="622"/>
      <w:r/>
      <w:bookmarkStart w:id="647" w:name="_Toc312677495"/>
      <w:r/>
      <w:bookmarkStart w:id="648" w:name="_Toc304295559"/>
      <w:r/>
      <w:bookmarkStart w:id="649" w:name="_Toc297123533"/>
      <w:r/>
      <w:bookmarkStart w:id="650" w:name="_Toc300934982"/>
      <w:r/>
      <w:bookmarkStart w:id="651" w:name="_Toc303539139"/>
      <w:r/>
      <w:bookmarkStart w:id="652" w:name="_Toc297216192"/>
      <w:r/>
      <w:bookmarkStart w:id="653" w:name="_Toc312678021"/>
      <w:r/>
      <w:bookmarkStart w:id="654" w:name="_Toc267251427"/>
      <w:r/>
      <w:bookmarkStart w:id="655" w:name="_Toc296347172"/>
      <w:r/>
      <w:bookmarkStart w:id="656" w:name="_Toc296944512"/>
      <w:r/>
      <w:bookmarkStart w:id="657" w:name="_Toc267251428"/>
      <w:r/>
      <w:bookmarkStart w:id="658" w:name="_Toc297120473"/>
      <w:r/>
      <w:bookmarkStart w:id="659" w:name="_Toc296503173"/>
      <w:r/>
      <w:bookmarkStart w:id="660" w:name="_Toc296346674"/>
      <w:r/>
      <w:bookmarkStart w:id="661" w:name="_Toc292559883"/>
      <w:r/>
      <w:bookmarkStart w:id="662" w:name="_Toc297048359"/>
      <w:r/>
      <w:bookmarkStart w:id="663" w:name="_Toc296891001"/>
      <w:r/>
      <w:bookmarkStart w:id="664" w:name="_Toc296891213"/>
      <w:r/>
      <w:bookmarkStart w:id="665" w:name="_Toc292559378"/>
      <w:r>
        <w:rPr>
          <w:rFonts w:ascii="Times New Roman" w:hAnsi="Times New Roman" w:eastAsia="黑体"/>
          <w:b w:val="0"/>
          <w:color w:val="000000" w:themeColor="text1"/>
          <w:sz w:val="28"/>
          <w:szCs w:val="28"/>
          <w:highlight w:val="none"/>
          <w14:textFill>
            <w14:solidFill>
              <w14:schemeClr w14:val="tx1"/>
            </w14:solidFill>
          </w14:textFill>
        </w:rPr>
        <w:t xml:space="preserve">. 试验与检验</w:t>
      </w:r>
      <w:bookmarkEnd w:id="645"/>
      <w:r/>
      <w:bookmarkEnd w:id="646"/>
      <w:r/>
      <w:bookmarkEnd w:id="647"/>
      <w:r/>
      <w:bookmarkEnd w:id="648"/>
      <w:r/>
      <w:bookmarkEnd w:id="649"/>
      <w:r/>
      <w:bookmarkEnd w:id="650"/>
      <w:r/>
      <w:bookmarkEnd w:id="651"/>
      <w:r/>
      <w:bookmarkEnd w:id="652"/>
      <w:r/>
      <w:bookmarkEnd w:id="653"/>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9</w:t>
      </w:r>
      <w:bookmarkStart w:id="666" w:name="_Toc304295560"/>
      <w:r/>
      <w:bookmarkStart w:id="667" w:name="_Toc297216193"/>
      <w:r/>
      <w:bookmarkStart w:id="668" w:name="_Toc297123534"/>
      <w:r/>
      <w:bookmarkStart w:id="669" w:name="_Toc312678022"/>
      <w:r/>
      <w:bookmarkStart w:id="670" w:name="_Toc303539140"/>
      <w:r/>
      <w:bookmarkStart w:id="671" w:name="_Toc312677496"/>
      <w:r/>
      <w:bookmarkStart w:id="672" w:name="_Toc300934983"/>
      <w:r>
        <w:rPr>
          <w:rFonts w:eastAsia="黑体"/>
          <w:color w:val="000000" w:themeColor="text1"/>
          <w:sz w:val="28"/>
          <w:szCs w:val="28"/>
          <w:highlight w:val="none"/>
          <w14:textFill>
            <w14:solidFill>
              <w14:schemeClr w14:val="tx1"/>
            </w14:solidFill>
          </w14:textFill>
        </w:rPr>
        <w:t xml:space="preserve">.1试验设备与试验人员</w:t>
      </w:r>
      <w:bookmarkEnd w:id="666"/>
      <w:r/>
      <w:bookmarkEnd w:id="667"/>
      <w:r/>
      <w:bookmarkEnd w:id="668"/>
      <w:r/>
      <w:bookmarkEnd w:id="669"/>
      <w:r/>
      <w:bookmarkEnd w:id="670"/>
      <w:r/>
      <w:bookmarkEnd w:id="671"/>
      <w:r/>
      <w:bookmarkEnd w:id="672"/>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9</w:t>
      </w:r>
      <w:bookmarkStart w:id="673" w:name="_Toc312678023"/>
      <w:r/>
      <w:bookmarkStart w:id="674" w:name="_Toc300934984"/>
      <w:r/>
      <w:bookmarkStart w:id="675" w:name="_Toc303539141"/>
      <w:r/>
      <w:bookmarkStart w:id="676" w:name="_Toc297216194"/>
      <w:r/>
      <w:bookmarkStart w:id="677" w:name="_Toc297123535"/>
      <w:r/>
      <w:bookmarkStart w:id="678" w:name="_Toc312677497"/>
      <w:r/>
      <w:bookmarkStart w:id="679" w:name="_Toc304295561"/>
      <w:r/>
      <w:bookmarkStart w:id="680" w:name="_Toc318581174"/>
      <w:r>
        <w:rPr>
          <w:rFonts w:eastAsia="仿宋_GB2312"/>
          <w:color w:val="000000" w:themeColor="text1"/>
          <w:sz w:val="28"/>
          <w:szCs w:val="28"/>
          <w:highlight w:val="none"/>
          <w14:textFill>
            <w14:solidFill>
              <w14:schemeClr w14:val="tx1"/>
            </w14:solidFill>
          </w14:textFill>
        </w:rPr>
        <w:t xml:space="preserve">.1.2 试验设备</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施工现场需要配置的试验场所：</w:t>
      </w:r>
      <w:bookmarkEnd w:id="673"/>
      <w:r/>
      <w:bookmarkEnd w:id="674"/>
      <w:r/>
      <w:bookmarkEnd w:id="675"/>
      <w:r/>
      <w:bookmarkEnd w:id="676"/>
      <w:r/>
      <w:bookmarkEnd w:id="677"/>
      <w:r/>
      <w:bookmarkEnd w:id="678"/>
      <w:r/>
      <w:bookmarkEnd w:id="679"/>
      <w:r/>
      <w:bookmarkStart w:id="681" w:name="_Toc297216195"/>
      <w:r/>
      <w:bookmarkStart w:id="682" w:name="_Toc300934985"/>
      <w:r/>
      <w:bookmarkStart w:id="683" w:name="_Toc304295562"/>
      <w:r/>
      <w:bookmarkStart w:id="684" w:name="_Toc312677498"/>
      <w:r/>
      <w:bookmarkStart w:id="685" w:name="_Toc303539142"/>
      <w:r/>
      <w:bookmarkStart w:id="686" w:name="_Toc312678024"/>
      <w:r/>
      <w:bookmarkStart w:id="687" w:name="_Toc297123536"/>
      <w:r>
        <w:rPr>
          <w:rFonts w:hint="eastAsia" w:eastAsia="仿宋_GB2312"/>
          <w:color w:val="000000" w:themeColor="text1"/>
          <w:sz w:val="28"/>
          <w:szCs w:val="28"/>
          <w:highlight w:val="none"/>
          <w:u w:val="single"/>
          <w14:textFill>
            <w14:solidFill>
              <w14:schemeClr w14:val="tx1"/>
            </w14:solidFill>
          </w14:textFill>
        </w:rPr>
        <w:t xml:space="preserve">执行通用条款</w:t>
      </w:r>
      <w:r>
        <w:rPr>
          <w:rFonts w:eastAsia="仿宋_GB2312"/>
          <w:color w:val="000000" w:themeColor="text1"/>
          <w:sz w:val="28"/>
          <w:szCs w:val="28"/>
          <w:highlight w:val="none"/>
          <w14:textFill>
            <w14:solidFill>
              <w14:schemeClr w14:val="tx1"/>
            </w14:solidFill>
          </w14:textFill>
        </w:rPr>
        <w:t xml:space="preserve">。</w:t>
      </w:r>
      <w:r>
        <w:rPr>
          <w:rFonts w:hint="eastAsia" w:eastAsia="仿宋_GB2312"/>
          <w:color w:val="000000" w:themeColor="text1"/>
          <w:sz w:val="28"/>
          <w:szCs w:val="28"/>
          <w:highlight w:val="none"/>
          <w14:textFill>
            <w14:solidFill>
              <w14:schemeClr w14:val="tx1"/>
            </w14:solidFill>
          </w14:textFill>
        </w:rPr>
        <w:t xml:space="preserve"> </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施工现场需要配备的试验设备：</w:t>
      </w:r>
      <w:r>
        <w:rPr>
          <w:rFonts w:hint="eastAsia" w:eastAsia="仿宋_GB2312"/>
          <w:color w:val="000000" w:themeColor="text1"/>
          <w:sz w:val="28"/>
          <w:szCs w:val="28"/>
          <w:highlight w:val="none"/>
          <w:u w:val="single"/>
          <w14:textFill>
            <w14:solidFill>
              <w14:schemeClr w14:val="tx1"/>
            </w14:solidFill>
          </w14:textFill>
        </w:rPr>
        <w:t xml:space="preserve">执行通用条款</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施工现场需要具备的其他试验条件：</w:t>
      </w:r>
      <w:r>
        <w:rPr>
          <w:rFonts w:hint="eastAsia" w:eastAsia="仿宋_GB2312"/>
          <w:color w:val="000000" w:themeColor="text1"/>
          <w:sz w:val="28"/>
          <w:szCs w:val="28"/>
          <w:highlight w:val="none"/>
          <w:u w:val="single"/>
          <w14:textFill>
            <w14:solidFill>
              <w14:schemeClr w14:val="tx1"/>
            </w14:solidFill>
          </w14:textFill>
        </w:rPr>
        <w:t xml:space="preserve">执行通用条款</w:t>
      </w:r>
      <w:r>
        <w:rPr>
          <w:rFonts w:eastAsia="仿宋_GB2312"/>
          <w:color w:val="000000" w:themeColor="text1"/>
          <w:sz w:val="28"/>
          <w:szCs w:val="28"/>
          <w:highlight w:val="none"/>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outlineLvl w:val="9"/>
      </w:pPr>
      <w:r/>
      <w:bookmarkStart w:id="688" w:name="_Toc28016"/>
      <w:r/>
      <w:bookmarkStart w:id="689" w:name="_Toc20252"/>
      <w:r>
        <w:rPr>
          <w:rFonts w:eastAsia="黑体"/>
          <w:color w:val="000000" w:themeColor="text1"/>
          <w:sz w:val="28"/>
          <w:szCs w:val="28"/>
          <w:highlight w:val="none"/>
          <w14:textFill>
            <w14:solidFill>
              <w14:schemeClr w14:val="tx1"/>
            </w14:solidFill>
          </w14:textFill>
        </w:rPr>
        <w:t xml:space="preserve">9.4 现场工艺试验</w:t>
      </w:r>
      <w:bookmarkEnd w:id="688"/>
      <w:r/>
      <w:bookmarkEnd w:id="689"/>
      <w:r>
        <w:rPr>
          <w:rFonts w:hint="eastAsia" w:eastAsia="黑体"/>
          <w:color w:val="000000" w:themeColor="text1"/>
          <w:sz w:val="28"/>
          <w:szCs w:val="28"/>
          <w:highlight w:val="none"/>
          <w14:textFill>
            <w14:solidFill>
              <w14:schemeClr w14:val="tx1"/>
            </w14:solidFill>
          </w14:textFill>
        </w:rPr>
        <w:t xml:space="preserve"> </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现场工艺试验的有关约定：</w:t>
      </w:r>
      <w:r>
        <w:rPr>
          <w:rFonts w:hint="eastAsia" w:eastAsia="仿宋_GB2312"/>
          <w:color w:val="000000" w:themeColor="text1"/>
          <w:sz w:val="28"/>
          <w:szCs w:val="28"/>
          <w:highlight w:val="none"/>
          <w:u w:val="single"/>
          <w14:textFill>
            <w14:solidFill>
              <w14:schemeClr w14:val="tx1"/>
            </w14:solidFill>
          </w14:textFill>
        </w:rPr>
        <w:t xml:space="preserve">执行通用条款</w:t>
      </w:r>
      <w:r>
        <w:rPr>
          <w:rFonts w:eastAsia="仿宋_GB2312"/>
          <w:color w:val="000000" w:themeColor="text1"/>
          <w:sz w:val="28"/>
          <w:szCs w:val="28"/>
          <w:highlight w:val="none"/>
          <w14:textFill>
            <w14:solidFill>
              <w14:schemeClr w14:val="tx1"/>
            </w14:solidFill>
          </w14:textFill>
        </w:rPr>
        <w:t xml:space="preserve">。</w:t>
      </w:r>
      <w:bookmarkEnd w:id="680"/>
      <w:r/>
      <w:bookmarkEnd w:id="681"/>
      <w:r/>
      <w:bookmarkEnd w:id="682"/>
      <w:r/>
      <w:bookmarkEnd w:id="683"/>
      <w:r/>
      <w:bookmarkEnd w:id="684"/>
      <w:r/>
      <w:bookmarkEnd w:id="685"/>
      <w:r/>
      <w:bookmarkEnd w:id="686"/>
      <w:r/>
      <w:bookmarkEnd w:id="687"/>
      <w:r/>
      <w:r/>
    </w:p>
    <w:p>
      <w:pPr>
        <w:pStyle w:val="866"/>
        <w:spacing w:before="120" w:after="120" w:line="360" w:lineRule="auto"/>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690" w:name="_Toc6291"/>
      <w:r/>
      <w:bookmarkStart w:id="691" w:name="_Toc351203642"/>
      <w:r>
        <w:rPr>
          <w:rFonts w:ascii="Times New Roman" w:hAnsi="Times New Roman" w:eastAsia="黑体"/>
          <w:b w:val="0"/>
          <w:color w:val="000000" w:themeColor="text1"/>
          <w:sz w:val="28"/>
          <w:szCs w:val="28"/>
          <w:highlight w:val="none"/>
          <w14:textFill>
            <w14:solidFill>
              <w14:schemeClr w14:val="tx1"/>
            </w14:solidFill>
          </w14:textFill>
        </w:rPr>
        <w:t xml:space="preserve">1</w:t>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Start w:id="692" w:name="_Toc297216199"/>
      <w:r/>
      <w:bookmarkStart w:id="693" w:name="_Toc312678025"/>
      <w:r/>
      <w:bookmarkStart w:id="694" w:name="_Toc296944532"/>
      <w:r/>
      <w:bookmarkStart w:id="695" w:name="_Toc297123540"/>
      <w:r/>
      <w:bookmarkStart w:id="696" w:name="_Toc292559398"/>
      <w:r/>
      <w:bookmarkStart w:id="697" w:name="_Toc292559903"/>
      <w:r/>
      <w:bookmarkStart w:id="698" w:name="_Toc297048379"/>
      <w:r/>
      <w:bookmarkStart w:id="699" w:name="_Toc296891021"/>
      <w:r/>
      <w:bookmarkStart w:id="700" w:name="_Toc300934989"/>
      <w:r/>
      <w:bookmarkStart w:id="701" w:name="_Toc296347192"/>
      <w:r/>
      <w:bookmarkStart w:id="702" w:name="_Toc297120493"/>
      <w:r/>
      <w:bookmarkStart w:id="703" w:name="_Toc312677499"/>
      <w:r/>
      <w:bookmarkStart w:id="704" w:name="_Toc296503193"/>
      <w:r/>
      <w:bookmarkStart w:id="705" w:name="_Toc296346694"/>
      <w:r/>
      <w:bookmarkStart w:id="706" w:name="_Toc303539146"/>
      <w:r/>
      <w:bookmarkStart w:id="707" w:name="_Toc304295566"/>
      <w:r/>
      <w:bookmarkStart w:id="708" w:name="_Toc296891233"/>
      <w:r/>
      <w:bookmarkStart w:id="709" w:name="_Toc267251437"/>
      <w:r/>
      <w:bookmarkStart w:id="710" w:name="_Toc267251441"/>
      <w:r/>
      <w:bookmarkStart w:id="711" w:name="_Toc267251433"/>
      <w:r/>
      <w:bookmarkStart w:id="712" w:name="_Toc267251435"/>
      <w:r/>
      <w:bookmarkStart w:id="713" w:name="_Toc267251440"/>
      <w:r/>
      <w:bookmarkStart w:id="714" w:name="_Toc267251439"/>
      <w:r/>
      <w:bookmarkStart w:id="715" w:name="_Toc267251442"/>
      <w:r>
        <w:rPr>
          <w:rFonts w:ascii="Times New Roman" w:hAnsi="Times New Roman" w:eastAsia="黑体"/>
          <w:b w:val="0"/>
          <w:color w:val="000000" w:themeColor="text1"/>
          <w:sz w:val="28"/>
          <w:szCs w:val="28"/>
          <w:highlight w:val="none"/>
          <w14:textFill>
            <w14:solidFill>
              <w14:schemeClr w14:val="tx1"/>
            </w14:solidFill>
          </w14:textFill>
        </w:rPr>
        <w:t xml:space="preserve">0. 变更</w:t>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1</w:t>
      </w:r>
      <w:bookmarkStart w:id="716" w:name="_Toc312677500"/>
      <w:r/>
      <w:bookmarkStart w:id="717" w:name="_Toc304295567"/>
      <w:r/>
      <w:bookmarkStart w:id="718" w:name="_Toc296944533"/>
      <w:r/>
      <w:bookmarkStart w:id="719" w:name="_Toc303539147"/>
      <w:r/>
      <w:bookmarkStart w:id="720" w:name="_Toc297216200"/>
      <w:r/>
      <w:bookmarkStart w:id="721" w:name="_Toc297120494"/>
      <w:r/>
      <w:bookmarkStart w:id="722" w:name="_Toc296891022"/>
      <w:r/>
      <w:bookmarkStart w:id="723" w:name="_Toc296346695"/>
      <w:r/>
      <w:bookmarkStart w:id="724" w:name="_Toc296347193"/>
      <w:r/>
      <w:bookmarkStart w:id="725" w:name="_Toc296503194"/>
      <w:r/>
      <w:bookmarkStart w:id="726" w:name="_Toc300934990"/>
      <w:r/>
      <w:bookmarkStart w:id="727" w:name="_Toc292559904"/>
      <w:r/>
      <w:bookmarkStart w:id="728" w:name="_Toc297048380"/>
      <w:r/>
      <w:bookmarkStart w:id="729" w:name="_Toc296891234"/>
      <w:r/>
      <w:bookmarkStart w:id="730" w:name="_Toc312678026"/>
      <w:r/>
      <w:bookmarkStart w:id="731" w:name="_Toc292559399"/>
      <w:r/>
      <w:bookmarkStart w:id="732" w:name="_Toc297123541"/>
      <w:r>
        <w:rPr>
          <w:rFonts w:eastAsia="黑体"/>
          <w:color w:val="000000" w:themeColor="text1"/>
          <w:sz w:val="28"/>
          <w:szCs w:val="28"/>
          <w:highlight w:val="none"/>
          <w14:textFill>
            <w14:solidFill>
              <w14:schemeClr w14:val="tx1"/>
            </w14:solidFill>
          </w14:textFill>
        </w:rPr>
        <w:t xml:space="preserve">0.1变更的范围</w:t>
      </w:r>
      <w:r/>
    </w:p>
    <w:p>
      <w:pPr>
        <w:pStyle w:val="877"/>
        <w:ind w:left="62" w:right="63" w:firstLine="42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关于变更的范围的约定：</w:t>
      </w:r>
      <w:r/>
    </w:p>
    <w:p>
      <w:pPr>
        <w:pStyle w:val="877"/>
        <w:ind w:right="62" w:firstLine="560"/>
        <w:spacing w:line="360" w:lineRule="auto"/>
        <w:rPr>
          <w:rFonts w:hint="eastAsia" w:eastAsia="仿宋_GB2312"/>
          <w:color w:val="000000" w:themeColor="text1"/>
          <w:sz w:val="28"/>
          <w:szCs w:val="28"/>
          <w:highlight w:val="none"/>
          <w:u w:val="none"/>
          <w14:textFill>
            <w14:solidFill>
              <w14:schemeClr w14:val="tx1"/>
            </w14:solidFill>
          </w14:textFill>
        </w:rPr>
      </w:pPr>
      <w:r>
        <w:rPr>
          <w:rFonts w:hint="eastAsia" w:eastAsia="仿宋_GB2312"/>
          <w:color w:val="000000" w:themeColor="text1"/>
          <w:sz w:val="28"/>
          <w:szCs w:val="28"/>
          <w:highlight w:val="none"/>
          <w:u w:val="none"/>
          <w14:textFill>
            <w14:solidFill>
              <w14:schemeClr w14:val="tx1"/>
            </w14:solidFill>
          </w14:textFill>
        </w:rPr>
        <w:t xml:space="preserve">工程变更是指在建设过程中，经发包人批准的对合同工作内容、合同图纸、合同规范、工程数量、结构形式、位置与尺寸、施工顺序与时间、施工条件、合同条款或其他特征等的改变，包括合同工程的增加、减少、取消、代替和使用材料等的改变，发生以下情形之一：</w:t>
      </w:r>
      <w:r/>
    </w:p>
    <w:p>
      <w:pPr>
        <w:pStyle w:val="877"/>
        <w:ind w:right="62" w:firstLine="560"/>
        <w:spacing w:line="360" w:lineRule="auto"/>
        <w:rPr>
          <w:rFonts w:hint="eastAsia" w:eastAsia="仿宋_GB2312"/>
          <w:color w:val="000000" w:themeColor="text1"/>
          <w:sz w:val="28"/>
          <w:szCs w:val="28"/>
          <w:highlight w:val="none"/>
          <w:u w:val="none"/>
          <w14:textFill>
            <w14:solidFill>
              <w14:schemeClr w14:val="tx1"/>
            </w14:solidFill>
          </w14:textFill>
        </w:rPr>
      </w:pPr>
      <w:r>
        <w:rPr>
          <w:rFonts w:hint="eastAsia" w:eastAsia="仿宋_GB2312"/>
          <w:color w:val="000000" w:themeColor="text1"/>
          <w:sz w:val="28"/>
          <w:szCs w:val="28"/>
          <w:highlight w:val="none"/>
          <w:u w:val="none"/>
          <w14:textFill>
            <w14:solidFill>
              <w14:schemeClr w14:val="tx1"/>
            </w14:solidFill>
          </w14:textFill>
        </w:rPr>
        <w:t xml:space="preserve">（一）施工阶段设计图纸的变更；</w:t>
      </w:r>
      <w:r/>
    </w:p>
    <w:p>
      <w:pPr>
        <w:pStyle w:val="877"/>
        <w:ind w:right="62" w:firstLine="560"/>
        <w:spacing w:line="360" w:lineRule="auto"/>
        <w:rPr>
          <w:rFonts w:hint="eastAsia" w:eastAsia="仿宋_GB2312"/>
          <w:color w:val="000000" w:themeColor="text1"/>
          <w:sz w:val="28"/>
          <w:szCs w:val="28"/>
          <w:highlight w:val="none"/>
          <w:u w:val="none"/>
          <w14:textFill>
            <w14:solidFill>
              <w14:schemeClr w14:val="tx1"/>
            </w14:solidFill>
          </w14:textFill>
        </w:rPr>
      </w:pPr>
      <w:r>
        <w:rPr>
          <w:rFonts w:hint="eastAsia" w:eastAsia="仿宋_GB2312"/>
          <w:color w:val="000000" w:themeColor="text1"/>
          <w:sz w:val="28"/>
          <w:szCs w:val="28"/>
          <w:highlight w:val="none"/>
          <w:u w:val="none"/>
          <w14:textFill>
            <w14:solidFill>
              <w14:schemeClr w14:val="tx1"/>
            </w14:solidFill>
          </w14:textFill>
        </w:rPr>
        <w:t xml:space="preserve">（二）因项目建设单位原因造成施工方案调整且涉及工程造价变化；</w:t>
      </w:r>
      <w:r/>
    </w:p>
    <w:p>
      <w:pPr>
        <w:pStyle w:val="877"/>
        <w:ind w:right="62" w:firstLine="560"/>
        <w:spacing w:line="360" w:lineRule="auto"/>
        <w:rPr>
          <w:rFonts w:hint="eastAsia" w:eastAsia="仿宋_GB2312"/>
          <w:color w:val="000000" w:themeColor="text1"/>
          <w:sz w:val="28"/>
          <w:szCs w:val="28"/>
          <w:highlight w:val="none"/>
          <w:u w:val="none"/>
          <w14:textFill>
            <w14:solidFill>
              <w14:schemeClr w14:val="tx1"/>
            </w14:solidFill>
          </w14:textFill>
        </w:rPr>
      </w:pPr>
      <w:r>
        <w:rPr>
          <w:rFonts w:hint="eastAsia" w:eastAsia="仿宋_GB2312"/>
          <w:color w:val="000000" w:themeColor="text1"/>
          <w:sz w:val="28"/>
          <w:szCs w:val="28"/>
          <w:highlight w:val="none"/>
          <w:u w:val="none"/>
          <w14:textFill>
            <w14:solidFill>
              <w14:schemeClr w14:val="tx1"/>
            </w14:solidFill>
          </w14:textFill>
        </w:rPr>
        <w:t xml:space="preserve">（三）重要材料与设备的换用；</w:t>
      </w:r>
      <w:r/>
    </w:p>
    <w:p>
      <w:pPr>
        <w:pStyle w:val="877"/>
        <w:ind w:right="62" w:firstLine="560"/>
        <w:spacing w:line="360" w:lineRule="auto"/>
        <w:rPr>
          <w:rFonts w:hint="eastAsia" w:eastAsia="仿宋_GB2312"/>
          <w:color w:val="000000" w:themeColor="text1"/>
          <w:sz w:val="28"/>
          <w:szCs w:val="28"/>
          <w:highlight w:val="none"/>
          <w:u w:val="none"/>
          <w14:textFill>
            <w14:solidFill>
              <w14:schemeClr w14:val="tx1"/>
            </w14:solidFill>
          </w14:textFill>
        </w:rPr>
      </w:pPr>
      <w:r>
        <w:rPr>
          <w:rFonts w:hint="eastAsia" w:eastAsia="仿宋_GB2312"/>
          <w:color w:val="000000" w:themeColor="text1"/>
          <w:sz w:val="28"/>
          <w:szCs w:val="28"/>
          <w:highlight w:val="none"/>
          <w:u w:val="none"/>
          <w14:textFill>
            <w14:solidFill>
              <w14:schemeClr w14:val="tx1"/>
            </w14:solidFill>
          </w14:textFill>
        </w:rPr>
        <w:t xml:space="preserve">（四）施工现场地质条件等实际情况与勘察报告等技术资料不符引起的现场签证及变更； </w:t>
      </w:r>
      <w:r/>
    </w:p>
    <w:p>
      <w:pPr>
        <w:pStyle w:val="877"/>
        <w:ind w:right="62" w:firstLine="560"/>
        <w:spacing w:line="360" w:lineRule="auto"/>
        <w:rPr>
          <w:rFonts w:hint="eastAsia" w:eastAsia="仿宋_GB2312"/>
          <w:color w:val="000000" w:themeColor="text1"/>
          <w:sz w:val="28"/>
          <w:szCs w:val="28"/>
          <w:highlight w:val="none"/>
          <w:u w:val="none"/>
          <w14:textFill>
            <w14:solidFill>
              <w14:schemeClr w14:val="tx1"/>
            </w14:solidFill>
          </w14:textFill>
        </w:rPr>
      </w:pPr>
      <w:r>
        <w:rPr>
          <w:rFonts w:hint="eastAsia" w:eastAsia="仿宋_GB2312"/>
          <w:color w:val="000000" w:themeColor="text1"/>
          <w:sz w:val="28"/>
          <w:szCs w:val="28"/>
          <w:highlight w:val="none"/>
          <w:u w:val="none"/>
          <w14:textFill>
            <w14:solidFill>
              <w14:schemeClr w14:val="tx1"/>
            </w14:solidFill>
          </w14:textFill>
        </w:rPr>
        <w:t xml:space="preserve">（五）合同主要条款的修改或者合同主体的变更； </w:t>
      </w:r>
      <w:r/>
    </w:p>
    <w:p>
      <w:pPr>
        <w:pStyle w:val="877"/>
        <w:ind w:right="62" w:firstLine="560"/>
        <w:spacing w:line="360" w:lineRule="auto"/>
        <w:rPr>
          <w:rFonts w:hint="eastAsia" w:eastAsia="仿宋_GB2312"/>
          <w:color w:val="000000" w:themeColor="text1"/>
          <w:sz w:val="28"/>
          <w:szCs w:val="28"/>
          <w:highlight w:val="none"/>
          <w:u w:val="none"/>
          <w14:textFill>
            <w14:solidFill>
              <w14:schemeClr w14:val="tx1"/>
            </w14:solidFill>
          </w14:textFill>
        </w:rPr>
      </w:pPr>
      <w:r>
        <w:rPr>
          <w:rFonts w:hint="eastAsia" w:eastAsia="仿宋_GB2312"/>
          <w:color w:val="000000" w:themeColor="text1"/>
          <w:sz w:val="28"/>
          <w:szCs w:val="28"/>
          <w:highlight w:val="none"/>
          <w:u w:val="none"/>
          <w14:textFill>
            <w14:solidFill>
              <w14:schemeClr w14:val="tx1"/>
            </w14:solidFill>
          </w14:textFill>
        </w:rPr>
        <w:t xml:space="preserve">（六）其他导致工程价款调整的变更。</w:t>
      </w:r>
      <w:r/>
    </w:p>
    <w:p>
      <w:pPr>
        <w:pStyle w:val="877"/>
        <w:ind w:right="62" w:firstLine="560"/>
        <w:spacing w:line="360" w:lineRule="auto"/>
        <w:rPr>
          <w:rFonts w:eastAsia="仿宋_GB2312"/>
          <w:color w:val="000000" w:themeColor="text1"/>
          <w:sz w:val="28"/>
          <w:szCs w:val="28"/>
          <w:highlight w:val="none"/>
          <w:u w:val="none"/>
          <w14:textFill>
            <w14:solidFill>
              <w14:schemeClr w14:val="tx1"/>
            </w14:solidFill>
          </w14:textFill>
        </w:rPr>
      </w:pPr>
      <w:r>
        <w:rPr>
          <w:rFonts w:hint="eastAsia" w:eastAsia="仿宋_GB2312"/>
          <w:color w:val="000000" w:themeColor="text1"/>
          <w:sz w:val="28"/>
          <w:szCs w:val="28"/>
          <w:highlight w:val="none"/>
          <w:u w:val="none"/>
          <w14:textFill>
            <w14:solidFill>
              <w14:schemeClr w14:val="tx1"/>
            </w14:solidFill>
          </w14:textFill>
        </w:rPr>
        <w:t xml:space="preserve">因国家政策调整（包含但不限于质量强制标准、上位国土空间规划、增值税率等）以及符合我市规定的人工及材料价差调整均不属于工程变更审核范围</w:t>
      </w:r>
      <w:r>
        <w:rPr>
          <w:rFonts w:eastAsia="仿宋_GB2312"/>
          <w:color w:val="000000" w:themeColor="text1"/>
          <w:sz w:val="28"/>
          <w:szCs w:val="28"/>
          <w:highlight w:val="none"/>
          <w:u w:val="none"/>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outlineLvl w:val="9"/>
      </w:pPr>
      <w:r/>
      <w:bookmarkStart w:id="733" w:name="_Toc12409"/>
      <w:r/>
      <w:bookmarkStart w:id="734" w:name="_Toc27068"/>
      <w:r>
        <w:rPr>
          <w:rFonts w:eastAsia="黑体"/>
          <w:color w:val="000000" w:themeColor="text1"/>
          <w:sz w:val="28"/>
          <w:szCs w:val="28"/>
          <w:highlight w:val="none"/>
          <w14:textFill>
            <w14:solidFill>
              <w14:schemeClr w14:val="tx1"/>
            </w14:solidFill>
          </w14:textFill>
        </w:rPr>
        <w:t xml:space="preserve">10.4 变更估价</w:t>
      </w:r>
      <w:bookmarkEnd w:id="733"/>
      <w:r/>
      <w:bookmarkEnd w:id="734"/>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10.4.1 变更估价原则</w:t>
      </w:r>
      <w:r/>
    </w:p>
    <w:p>
      <w:pPr>
        <w:ind w:firstLine="560"/>
        <w:jc w:val="left"/>
        <w:spacing w:line="360" w:lineRule="auto"/>
        <w:rPr>
          <w:rFonts w:hint="eastAsia"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关于变更估价的约定</w:t>
      </w:r>
      <w:r>
        <w:rPr>
          <w:rFonts w:hint="eastAsia"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hint="eastAsia"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因工程变更及工程量清单缺陷累计引起分部分项工程清单数量增减未超过15%（含）的，按下列规定确定综合单价并计价</w:t>
      </w:r>
      <w:r/>
    </w:p>
    <w:p>
      <w:pPr>
        <w:ind w:firstLine="560"/>
        <w:jc w:val="left"/>
        <w:spacing w:line="360" w:lineRule="auto"/>
        <w:rPr>
          <w:rFonts w:hint="eastAsia"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（1）相同施工条件下实施相同项目特征的清单项目，应采用相应的中标单价；</w:t>
      </w:r>
      <w:r/>
    </w:p>
    <w:p>
      <w:pPr>
        <w:ind w:firstLine="560"/>
        <w:jc w:val="left"/>
        <w:spacing w:line="360" w:lineRule="auto"/>
        <w:rPr>
          <w:rFonts w:hint="eastAsia"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（2）相同施工条件下实施类似项目特征的清单项目或类似施工条件下实施相同项目特征的清单项目，应依据工程实施情况结合类似清单项目的中标单价换算调整后确定；</w:t>
      </w:r>
      <w:r/>
    </w:p>
    <w:p>
      <w:pPr>
        <w:ind w:firstLine="560"/>
        <w:jc w:val="left"/>
        <w:spacing w:line="360" w:lineRule="auto"/>
        <w:rPr>
          <w:rFonts w:hint="eastAsia" w:eastAsia="仿宋_GB2312"/>
          <w:color w:val="000000" w:themeColor="text1"/>
          <w:sz w:val="28"/>
          <w:szCs w:val="28"/>
          <w:highlight w:val="none"/>
          <w:u w:val="single"/>
          <w:lang w:eastAsia="zh-CN"/>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3）相同施工条件下实施不同项目特征或不同施工条件下实施相同项目特征的清单项目或不同施工条件下实施不同项目特征的清单项目且未达到公开招标限额的工程暂估价的重新定价：当按照我省现行消耗量及费用参考下限重新组价或按此原则确定的同期、同类其他项目设计概算、最高投标限价的综合单价，应按本工程中标价与最高投标限价下浮比例同比下浮；但直接按施工时期市场询价、类似工程中标单价或结算单价以独立费形式确定不含税综合单价的除外</w:t>
      </w:r>
      <w:r>
        <w:rPr>
          <w:rFonts w:eastAsia="仿宋_GB2312"/>
          <w:color w:val="000000" w:themeColor="text1"/>
          <w:sz w:val="28"/>
          <w:szCs w:val="28"/>
          <w:highlight w:val="none"/>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1</w:t>
      </w:r>
      <w:bookmarkEnd w:id="716"/>
      <w:r/>
      <w:bookmarkEnd w:id="717"/>
      <w:r/>
      <w:bookmarkEnd w:id="718"/>
      <w:r/>
      <w:bookmarkEnd w:id="719"/>
      <w:r/>
      <w:bookmarkEnd w:id="720"/>
      <w:r/>
      <w:bookmarkEnd w:id="721"/>
      <w:r/>
      <w:bookmarkEnd w:id="722"/>
      <w:r/>
      <w:bookmarkEnd w:id="723"/>
      <w:r/>
      <w:bookmarkEnd w:id="724"/>
      <w:r/>
      <w:bookmarkEnd w:id="725"/>
      <w:r/>
      <w:bookmarkEnd w:id="726"/>
      <w:r/>
      <w:bookmarkEnd w:id="727"/>
      <w:r/>
      <w:bookmarkEnd w:id="728"/>
      <w:r/>
      <w:bookmarkEnd w:id="729"/>
      <w:r/>
      <w:bookmarkEnd w:id="730"/>
      <w:r/>
      <w:bookmarkEnd w:id="731"/>
      <w:r/>
      <w:bookmarkEnd w:id="732"/>
      <w:r/>
      <w:bookmarkStart w:id="735" w:name="_Toc297048383"/>
      <w:r/>
      <w:bookmarkStart w:id="736" w:name="_Toc303539150"/>
      <w:r/>
      <w:bookmarkStart w:id="737" w:name="_Toc297120497"/>
      <w:r/>
      <w:bookmarkStart w:id="738" w:name="_Toc300934993"/>
      <w:r/>
      <w:bookmarkStart w:id="739" w:name="_Toc297216203"/>
      <w:r/>
      <w:bookmarkStart w:id="740" w:name="_Toc296347196"/>
      <w:r/>
      <w:bookmarkStart w:id="741" w:name="_Toc296944536"/>
      <w:r/>
      <w:bookmarkStart w:id="742" w:name="_Toc296346698"/>
      <w:r/>
      <w:bookmarkStart w:id="743" w:name="_Toc296891025"/>
      <w:r/>
      <w:bookmarkStart w:id="744" w:name="_Toc297123544"/>
      <w:r/>
      <w:bookmarkStart w:id="745" w:name="_Toc292559907"/>
      <w:r/>
      <w:bookmarkStart w:id="746" w:name="_Toc292559402"/>
      <w:r/>
      <w:bookmarkStart w:id="747" w:name="_Toc296503197"/>
      <w:r/>
      <w:bookmarkStart w:id="748" w:name="_Toc296891237"/>
      <w:r/>
      <w:bookmarkStart w:id="749" w:name="_Toc304295570"/>
      <w:r/>
      <w:bookmarkStart w:id="750" w:name="_Toc312678029"/>
      <w:r/>
      <w:bookmarkStart w:id="751" w:name="_Toc312677503"/>
      <w:r>
        <w:rPr>
          <w:rFonts w:eastAsia="黑体"/>
          <w:color w:val="000000" w:themeColor="text1"/>
          <w:sz w:val="28"/>
          <w:szCs w:val="28"/>
          <w:highlight w:val="none"/>
          <w14:textFill>
            <w14:solidFill>
              <w14:schemeClr w14:val="tx1"/>
            </w14:solidFill>
          </w14:textFill>
        </w:rPr>
        <w:t xml:space="preserve">0.5承</w:t>
      </w:r>
      <w:bookmarkEnd w:id="735"/>
      <w:r/>
      <w:bookmarkEnd w:id="736"/>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Start w:id="752" w:name="_Toc297216204"/>
      <w:r/>
      <w:bookmarkStart w:id="753" w:name="_Toc303539151"/>
      <w:r/>
      <w:bookmarkStart w:id="754" w:name="_Toc300934994"/>
      <w:r/>
      <w:bookmarkStart w:id="755" w:name="_Toc297048389"/>
      <w:r/>
      <w:bookmarkStart w:id="756" w:name="_Toc296503203"/>
      <w:r/>
      <w:bookmarkStart w:id="757" w:name="_Toc296891243"/>
      <w:r/>
      <w:bookmarkStart w:id="758" w:name="_Toc296891031"/>
      <w:r/>
      <w:bookmarkStart w:id="759" w:name="_Toc296346704"/>
      <w:r/>
      <w:bookmarkStart w:id="760" w:name="_Toc297120503"/>
      <w:r/>
      <w:bookmarkStart w:id="761" w:name="_Toc292559913"/>
      <w:r/>
      <w:bookmarkStart w:id="762" w:name="_Toc296347202"/>
      <w:r/>
      <w:bookmarkStart w:id="763" w:name="_Toc292559408"/>
      <w:r/>
      <w:bookmarkStart w:id="764" w:name="_Toc297123545"/>
      <w:r/>
      <w:bookmarkStart w:id="765" w:name="_Toc296944542"/>
      <w:r>
        <w:rPr>
          <w:rFonts w:eastAsia="黑体"/>
          <w:color w:val="000000" w:themeColor="text1"/>
          <w:sz w:val="28"/>
          <w:szCs w:val="28"/>
          <w:highlight w:val="none"/>
          <w14:textFill>
            <w14:solidFill>
              <w14:schemeClr w14:val="tx1"/>
            </w14:solidFill>
          </w14:textFill>
        </w:rPr>
        <w:t xml:space="preserve">包人的合理化建议</w:t>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监理人审查承包人合理化建议的期限：</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发包人审批承包人合理化建议的期限：</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承</w:t>
      </w:r>
      <w:bookmarkStart w:id="766" w:name="_Toc296503204"/>
      <w:r/>
      <w:bookmarkStart w:id="767" w:name="_Toc297048390"/>
      <w:r/>
      <w:bookmarkStart w:id="768" w:name="_Toc296891244"/>
      <w:r/>
      <w:bookmarkStart w:id="769" w:name="_Toc296891032"/>
      <w:r/>
      <w:bookmarkStart w:id="770" w:name="_Toc303539152"/>
      <w:r/>
      <w:bookmarkStart w:id="771" w:name="_Toc304295571"/>
      <w:r/>
      <w:bookmarkStart w:id="772" w:name="_Toc296944543"/>
      <w:r/>
      <w:bookmarkStart w:id="773" w:name="_Toc312678030"/>
      <w:r/>
      <w:bookmarkStart w:id="774" w:name="_Toc292559914"/>
      <w:r/>
      <w:bookmarkStart w:id="775" w:name="_Toc297123546"/>
      <w:r/>
      <w:bookmarkStart w:id="776" w:name="_Toc296347203"/>
      <w:r/>
      <w:bookmarkStart w:id="777" w:name="_Toc297216205"/>
      <w:r/>
      <w:bookmarkStart w:id="778" w:name="_Toc296346705"/>
      <w:r/>
      <w:bookmarkStart w:id="779" w:name="_Toc300934995"/>
      <w:r/>
      <w:bookmarkStart w:id="780" w:name="_Toc292559409"/>
      <w:r/>
      <w:bookmarkStart w:id="781" w:name="_Toc312677504"/>
      <w:r/>
      <w:bookmarkStart w:id="782" w:name="_Toc297120504"/>
      <w:r/>
      <w:bookmarkStart w:id="783" w:name="_Toc318581175"/>
      <w:r>
        <w:rPr>
          <w:rFonts w:eastAsia="仿宋_GB2312"/>
          <w:color w:val="000000" w:themeColor="text1"/>
          <w:sz w:val="28"/>
          <w:szCs w:val="28"/>
          <w:highlight w:val="none"/>
          <w14:textFill>
            <w14:solidFill>
              <w14:schemeClr w14:val="tx1"/>
            </w14:solidFill>
          </w14:textFill>
        </w:rPr>
        <w:t xml:space="preserve">包人提出的合理化建议降低了合同价格或者提高了工程经济效益的奖励的方法和金额为：</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u w:val="single"/>
          <w14:textFill>
            <w14:solidFill>
              <w14:schemeClr w14:val="tx1"/>
            </w14:solidFill>
          </w14:textFill>
        </w:rPr>
        <w:t xml:space="preserve">/</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bookmarkEnd w:id="766"/>
      <w:r/>
      <w:bookmarkEnd w:id="767"/>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bookmarkEnd w:id="782"/>
      <w:r/>
      <w:bookmarkEnd w:id="783"/>
      <w:r/>
      <w:r/>
    </w:p>
    <w:p>
      <w:pPr>
        <w:ind w:firstLine="560"/>
        <w:spacing w:after="120" w:line="360" w:lineRule="auto"/>
        <w:rPr>
          <w:rFonts w:eastAsia="黑体"/>
          <w:color w:val="000000" w:themeColor="text1"/>
          <w:sz w:val="28"/>
          <w:szCs w:val="28"/>
          <w:highlight w:val="none"/>
          <w14:textFill>
            <w14:solidFill>
              <w14:schemeClr w14:val="tx1"/>
            </w14:solidFill>
          </w14:textFill>
        </w:rPr>
        <w:outlineLvl w:val="9"/>
      </w:pPr>
      <w:r/>
      <w:bookmarkStart w:id="784" w:name="_Toc18481"/>
      <w:r/>
      <w:bookmarkStart w:id="785" w:name="_Toc9223"/>
      <w:r>
        <w:rPr>
          <w:rFonts w:eastAsia="黑体"/>
          <w:color w:val="000000" w:themeColor="text1"/>
          <w:sz w:val="28"/>
          <w:szCs w:val="28"/>
          <w:highlight w:val="none"/>
          <w14:textFill>
            <w14:solidFill>
              <w14:schemeClr w14:val="tx1"/>
            </w14:solidFill>
          </w14:textFill>
        </w:rPr>
        <w:t xml:space="preserve">1</w:t>
      </w:r>
      <w:bookmarkStart w:id="786" w:name="_Toc303539154"/>
      <w:r/>
      <w:bookmarkStart w:id="787" w:name="_Toc312677507"/>
      <w:r/>
      <w:bookmarkStart w:id="788" w:name="_Toc297048385"/>
      <w:r/>
      <w:bookmarkStart w:id="789" w:name="_Toc292559909"/>
      <w:r/>
      <w:bookmarkStart w:id="790" w:name="_Toc296891239"/>
      <w:r/>
      <w:bookmarkStart w:id="791" w:name="_Toc304295574"/>
      <w:r/>
      <w:bookmarkStart w:id="792" w:name="_Toc297123548"/>
      <w:r/>
      <w:bookmarkStart w:id="793" w:name="_Toc297216207"/>
      <w:r/>
      <w:bookmarkStart w:id="794" w:name="_Toc292559404"/>
      <w:r/>
      <w:bookmarkStart w:id="795" w:name="_Toc297120499"/>
      <w:r/>
      <w:bookmarkStart w:id="796" w:name="_Toc296944538"/>
      <w:r/>
      <w:bookmarkStart w:id="797" w:name="_Toc300934997"/>
      <w:r/>
      <w:bookmarkStart w:id="798" w:name="_Toc312678033"/>
      <w:r/>
      <w:bookmarkStart w:id="799" w:name="_Toc296891027"/>
      <w:r/>
      <w:bookmarkStart w:id="800" w:name="_Toc296503199"/>
      <w:r/>
      <w:bookmarkStart w:id="801" w:name="_Toc296347198"/>
      <w:r/>
      <w:bookmarkStart w:id="802" w:name="_Toc296346700"/>
      <w:r>
        <w:rPr>
          <w:rFonts w:eastAsia="黑体"/>
          <w:color w:val="000000" w:themeColor="text1"/>
          <w:sz w:val="28"/>
          <w:szCs w:val="28"/>
          <w:highlight w:val="none"/>
          <w14:textFill>
            <w14:solidFill>
              <w14:schemeClr w14:val="tx1"/>
            </w14:solidFill>
          </w14:textFill>
        </w:rPr>
        <w:t xml:space="preserve">0.7 暂估价</w:t>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暂</w:t>
      </w:r>
      <w:bookmarkStart w:id="803" w:name="_Toc312677508"/>
      <w:r/>
      <w:bookmarkStart w:id="804" w:name="_Toc318581176"/>
      <w:r/>
      <w:bookmarkStart w:id="805" w:name="_Toc312678034"/>
      <w:r>
        <w:rPr>
          <w:rFonts w:eastAsia="仿宋_GB2312"/>
          <w:color w:val="000000" w:themeColor="text1"/>
          <w:sz w:val="28"/>
          <w:szCs w:val="28"/>
          <w:highlight w:val="none"/>
          <w14:textFill>
            <w14:solidFill>
              <w14:schemeClr w14:val="tx1"/>
            </w14:solidFill>
          </w14:textFill>
        </w:rPr>
        <w:t xml:space="preserve">估价材料和工程设备的明细详见附件</w:t>
      </w:r>
      <w:r>
        <w:rPr>
          <w:rFonts w:hint="eastAsia" w:eastAsia="仿宋_GB2312"/>
          <w:color w:val="000000" w:themeColor="text1"/>
          <w:sz w:val="28"/>
          <w:szCs w:val="28"/>
          <w:highlight w:val="none"/>
          <w14:textFill>
            <w14:solidFill>
              <w14:schemeClr w14:val="tx1"/>
            </w14:solidFill>
          </w14:textFill>
        </w:rPr>
        <w:t xml:space="preserve">11：《</w:t>
      </w:r>
      <w:r>
        <w:rPr>
          <w:rFonts w:eastAsia="仿宋_GB2312"/>
          <w:color w:val="000000" w:themeColor="text1"/>
          <w:sz w:val="28"/>
          <w:szCs w:val="28"/>
          <w:highlight w:val="none"/>
          <w14:textFill>
            <w14:solidFill>
              <w14:schemeClr w14:val="tx1"/>
            </w14:solidFill>
          </w14:textFill>
        </w:rPr>
        <w:t xml:space="preserve">暂估价一览表</w:t>
      </w:r>
      <w:r>
        <w:rPr>
          <w:rFonts w:hint="eastAsia" w:eastAsia="仿宋_GB2312"/>
          <w:color w:val="000000" w:themeColor="text1"/>
          <w:sz w:val="28"/>
          <w:szCs w:val="28"/>
          <w:highlight w:val="none"/>
          <w14:textFill>
            <w14:solidFill>
              <w14:schemeClr w14:val="tx1"/>
            </w14:solidFill>
          </w14:textFill>
        </w:rPr>
        <w:t xml:space="preserve">》。</w:t>
      </w:r>
      <w:bookmarkEnd w:id="803"/>
      <w:r/>
      <w:bookmarkEnd w:id="804"/>
      <w:r/>
      <w:bookmarkEnd w:id="805"/>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w:t>
      </w:r>
      <w:bookmarkStart w:id="806" w:name="_Toc318581177"/>
      <w:r/>
      <w:bookmarkStart w:id="807" w:name="_Toc312677509"/>
      <w:r/>
      <w:bookmarkStart w:id="808" w:name="_Toc312678035"/>
      <w:r>
        <w:rPr>
          <w:rFonts w:eastAsia="仿宋_GB2312"/>
          <w:color w:val="000000" w:themeColor="text1"/>
          <w:sz w:val="28"/>
          <w:szCs w:val="28"/>
          <w:highlight w:val="none"/>
          <w14:textFill>
            <w14:solidFill>
              <w14:schemeClr w14:val="tx1"/>
            </w14:solidFill>
          </w14:textFill>
        </w:rPr>
        <w:t xml:space="preserve">0.7.1 依法必须招标的暂估价项目</w:t>
      </w:r>
      <w:bookmarkEnd w:id="806"/>
      <w:r/>
      <w:bookmarkEnd w:id="807"/>
      <w:r/>
      <w:bookmarkEnd w:id="808"/>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对于依法必须招标的暂估价项目的确认和批准采取第</w:t>
      </w:r>
      <w:r>
        <w:rPr>
          <w:rFonts w:hint="eastAsia" w:eastAsia="仿宋_GB2312"/>
          <w:color w:val="000000" w:themeColor="text1"/>
          <w:sz w:val="28"/>
          <w:szCs w:val="28"/>
          <w:highlight w:val="none"/>
          <w:u w:val="single"/>
          <w14:textFill>
            <w14:solidFill>
              <w14:schemeClr w14:val="tx1"/>
            </w14:solidFill>
          </w14:textFill>
        </w:rPr>
        <w:t xml:space="preserve"> 1 </w:t>
      </w:r>
      <w:r>
        <w:rPr>
          <w:rFonts w:eastAsia="仿宋_GB2312"/>
          <w:color w:val="000000" w:themeColor="text1"/>
          <w:sz w:val="28"/>
          <w:szCs w:val="28"/>
          <w:highlight w:val="none"/>
          <w14:textFill>
            <w14:solidFill>
              <w14:schemeClr w14:val="tx1"/>
            </w14:solidFill>
          </w14:textFill>
        </w:rPr>
        <w:t xml:space="preserve">种方式确定。</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10.7.2 不属于依法必须招标的暂估价项目</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对于不属于依法必须招标的暂估价项目的确认和批准采取第</w:t>
      </w:r>
      <w:r>
        <w:rPr>
          <w:rFonts w:hint="eastAsia" w:eastAsia="仿宋_GB2312"/>
          <w:color w:val="000000" w:themeColor="text1"/>
          <w:sz w:val="28"/>
          <w:szCs w:val="28"/>
          <w:highlight w:val="none"/>
          <w:u w:val="single"/>
          <w14:textFill>
            <w14:solidFill>
              <w14:schemeClr w14:val="tx1"/>
            </w14:solidFill>
          </w14:textFill>
        </w:rPr>
        <w:t xml:space="preserve">2</w:t>
      </w:r>
      <w:r>
        <w:rPr>
          <w:rFonts w:eastAsia="仿宋_GB2312"/>
          <w:color w:val="000000" w:themeColor="text1"/>
          <w:sz w:val="28"/>
          <w:szCs w:val="28"/>
          <w:highlight w:val="none"/>
          <w14:textFill>
            <w14:solidFill>
              <w14:schemeClr w14:val="tx1"/>
            </w14:solidFill>
          </w14:textFill>
        </w:rPr>
        <w:t xml:space="preserve"> 种方式确定。</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第3种方式：承包人直接实施的暂估价项目</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承包人直接实施的暂估价项目的约定：</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10.8 暂列金额</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合同当事人关于暂列金额使用的约定：</w:t>
      </w:r>
      <w:r>
        <w:rPr>
          <w:rFonts w:hint="eastAsia" w:eastAsia="仿宋_GB2312"/>
          <w:color w:val="000000" w:themeColor="text1"/>
          <w:sz w:val="28"/>
          <w:szCs w:val="28"/>
          <w:highlight w:val="none"/>
          <w:u w:val="single"/>
          <w14:textFill>
            <w14:solidFill>
              <w14:schemeClr w14:val="tx1"/>
            </w14:solidFill>
          </w14:textFill>
        </w:rPr>
        <w:t xml:space="preserve">由发包人掌握使用，按发包人书面批准后方可使用，未使用部分在竣工结算时应当扣除</w:t>
      </w:r>
      <w:r>
        <w:rPr>
          <w:rFonts w:hint="eastAsia" w:eastAsia="仿宋_GB2312"/>
          <w:color w:val="000000" w:themeColor="text1"/>
          <w:sz w:val="28"/>
          <w:szCs w:val="28"/>
          <w:highlight w:val="none"/>
          <w14:textFill>
            <w14:solidFill>
              <w14:schemeClr w14:val="tx1"/>
            </w14:solidFill>
          </w14:textFill>
        </w:rPr>
        <w:t xml:space="preserve">。</w:t>
      </w:r>
      <w:r/>
    </w:p>
    <w:p>
      <w:pPr>
        <w:pStyle w:val="866"/>
        <w:spacing w:before="120" w:after="120" w:line="360" w:lineRule="auto"/>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809" w:name="_Toc351203643"/>
      <w:r/>
      <w:bookmarkStart w:id="810" w:name="_Toc13697"/>
      <w:r>
        <w:rPr>
          <w:rFonts w:ascii="Times New Roman" w:hAnsi="Times New Roman" w:eastAsia="黑体"/>
          <w:b w:val="0"/>
          <w:color w:val="000000" w:themeColor="text1"/>
          <w:sz w:val="28"/>
          <w:szCs w:val="28"/>
          <w:highlight w:val="none"/>
          <w14:textFill>
            <w14:solidFill>
              <w14:schemeClr w14:val="tx1"/>
            </w14:solidFill>
          </w14:textFill>
        </w:rPr>
        <w:t xml:space="preserve">11. 价格调整</w:t>
      </w:r>
      <w:bookmarkEnd w:id="809"/>
      <w:r/>
      <w:bookmarkEnd w:id="810"/>
      <w:r/>
      <w:r/>
    </w:p>
    <w:p>
      <w:pPr>
        <w:ind w:firstLine="560"/>
        <w:spacing w:after="120" w:line="360" w:lineRule="auto"/>
        <w:rPr>
          <w:rFonts w:eastAsia="黑体"/>
          <w:color w:val="000000" w:themeColor="text1"/>
          <w:sz w:val="28"/>
          <w:szCs w:val="28"/>
          <w:highlight w:val="none"/>
          <w14:textFill>
            <w14:solidFill>
              <w14:schemeClr w14:val="tx1"/>
            </w14:solidFill>
          </w14:textFill>
        </w:rPr>
      </w:pPr>
      <w:r/>
      <w:bookmarkStart w:id="811" w:name="_Toc297216209"/>
      <w:r/>
      <w:bookmarkStart w:id="812" w:name="_Toc296891241"/>
      <w:r/>
      <w:bookmarkStart w:id="813" w:name="_Toc312678039"/>
      <w:r/>
      <w:bookmarkStart w:id="814" w:name="_Toc296347200"/>
      <w:r/>
      <w:bookmarkStart w:id="815" w:name="_Toc292559911"/>
      <w:r/>
      <w:bookmarkStart w:id="816" w:name="_Toc297048387"/>
      <w:r/>
      <w:bookmarkStart w:id="817" w:name="_Toc303539157"/>
      <w:r/>
      <w:bookmarkStart w:id="818" w:name="_Toc292559406"/>
      <w:r/>
      <w:bookmarkStart w:id="819" w:name="_Toc296346702"/>
      <w:r/>
      <w:bookmarkStart w:id="820" w:name="_Toc297120501"/>
      <w:r/>
      <w:bookmarkStart w:id="821" w:name="_Toc296503201"/>
      <w:r/>
      <w:bookmarkStart w:id="822" w:name="_Toc304295577"/>
      <w:r/>
      <w:bookmarkStart w:id="823" w:name="_Toc300935000"/>
      <w:r/>
      <w:bookmarkStart w:id="824" w:name="_Toc296891029"/>
      <w:r/>
      <w:bookmarkStart w:id="825" w:name="_Toc296944540"/>
      <w:r/>
      <w:bookmarkStart w:id="826" w:name="_Toc297123550"/>
      <w:r>
        <w:rPr>
          <w:rFonts w:eastAsia="黑体"/>
          <w:color w:val="000000" w:themeColor="text1"/>
          <w:sz w:val="28"/>
          <w:szCs w:val="28"/>
          <w:highlight w:val="none"/>
          <w14:textFill>
            <w14:solidFill>
              <w14:schemeClr w14:val="tx1"/>
            </w14:solidFill>
          </w14:textFill>
        </w:rPr>
        <w:t xml:space="preserve">11.1 市场价格波动引起的调整</w:t>
      </w:r>
      <w:bookmarkEnd w:id="811"/>
      <w:r/>
      <w:bookmarkEnd w:id="812"/>
      <w:r/>
      <w:bookmarkEnd w:id="813"/>
      <w:r/>
      <w:bookmarkEnd w:id="814"/>
      <w:r/>
      <w:bookmarkEnd w:id="815"/>
      <w:r/>
      <w:bookmarkEnd w:id="816"/>
      <w:r/>
      <w:bookmarkEnd w:id="817"/>
      <w:r/>
      <w:bookmarkEnd w:id="818"/>
      <w:r/>
      <w:bookmarkEnd w:id="819"/>
      <w:r/>
      <w:bookmarkEnd w:id="820"/>
      <w:r/>
      <w:bookmarkEnd w:id="821"/>
      <w:r/>
      <w:bookmarkEnd w:id="822"/>
      <w:r/>
      <w:bookmarkEnd w:id="823"/>
      <w:r/>
      <w:bookmarkEnd w:id="824"/>
      <w:r/>
      <w:bookmarkEnd w:id="825"/>
      <w:r/>
      <w:bookmarkEnd w:id="826"/>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市场价格波动是否调整合同价格的约定：</w:t>
      </w:r>
      <w:r>
        <w:rPr>
          <w:rFonts w:hint="eastAsia" w:eastAsia="仿宋_GB2312"/>
          <w:color w:val="000000" w:themeColor="text1"/>
          <w:sz w:val="28"/>
          <w:szCs w:val="28"/>
          <w:highlight w:val="none"/>
          <w:u w:val="single"/>
          <w14:textFill>
            <w14:solidFill>
              <w14:schemeClr w14:val="tx1"/>
            </w14:solidFill>
          </w14:textFill>
        </w:rPr>
        <w:t xml:space="preserve">计划工期在6个月（含）内或最高限价在500万元（含）以下的政府投资工程，结算时主材价格不予调差，除此以外应当按照以下原则进行调整</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因市场价格波动调整合同价格，采用以下第</w:t>
      </w:r>
      <w:r>
        <w:rPr>
          <w:rFonts w:hint="eastAsia" w:eastAsia="仿宋_GB2312"/>
          <w:color w:val="000000" w:themeColor="text1"/>
          <w:sz w:val="28"/>
          <w:szCs w:val="28"/>
          <w:highlight w:val="none"/>
          <w:u w:val="single"/>
          <w14:textFill>
            <w14:solidFill>
              <w14:schemeClr w14:val="tx1"/>
            </w14:solidFill>
          </w14:textFill>
        </w:rPr>
        <w:t xml:space="preserve">  3  </w:t>
      </w:r>
      <w:r>
        <w:rPr>
          <w:rFonts w:eastAsia="仿宋_GB2312"/>
          <w:color w:val="000000" w:themeColor="text1"/>
          <w:sz w:val="28"/>
          <w:szCs w:val="28"/>
          <w:highlight w:val="none"/>
          <w14:textFill>
            <w14:solidFill>
              <w14:schemeClr w14:val="tx1"/>
            </w14:solidFill>
          </w14:textFill>
        </w:rPr>
        <w:t xml:space="preserve">种方式对合同价格进行调整：</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第1种方式：采用价格指数</w:t>
      </w:r>
      <w:r>
        <w:rPr>
          <w:rFonts w:hint="eastAsia" w:eastAsia="仿宋_GB2312"/>
          <w:color w:val="000000" w:themeColor="text1"/>
          <w:sz w:val="28"/>
          <w:szCs w:val="28"/>
          <w:highlight w:val="none"/>
          <w14:textFill>
            <w14:solidFill>
              <w14:schemeClr w14:val="tx1"/>
            </w14:solidFill>
          </w14:textFill>
        </w:rPr>
        <w:t xml:space="preserve">进行价格</w:t>
      </w:r>
      <w:r>
        <w:rPr>
          <w:rFonts w:eastAsia="仿宋_GB2312"/>
          <w:color w:val="000000" w:themeColor="text1"/>
          <w:sz w:val="28"/>
          <w:szCs w:val="28"/>
          <w:highlight w:val="none"/>
          <w14:textFill>
            <w14:solidFill>
              <w14:schemeClr w14:val="tx1"/>
            </w14:solidFill>
          </w14:textFill>
        </w:rPr>
        <w:t xml:space="preserve">调整。</w:t>
      </w:r>
      <w:r/>
    </w:p>
    <w:p>
      <w:pPr>
        <w:ind w:firstLine="560"/>
        <w:jc w:val="left"/>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关于各可调因子、定值和变值权重，以及基本价格指数及其来源的约定：</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  </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第2种方式：采用造价信息</w:t>
      </w:r>
      <w:r>
        <w:rPr>
          <w:rFonts w:hint="eastAsia" w:eastAsia="仿宋_GB2312"/>
          <w:color w:val="000000" w:themeColor="text1"/>
          <w:sz w:val="28"/>
          <w:szCs w:val="28"/>
          <w:highlight w:val="none"/>
          <w14:textFill>
            <w14:solidFill>
              <w14:schemeClr w14:val="tx1"/>
            </w14:solidFill>
          </w14:textFill>
        </w:rPr>
        <w:t xml:space="preserve">进行价格</w:t>
      </w:r>
      <w:r>
        <w:rPr>
          <w:rFonts w:eastAsia="仿宋_GB2312"/>
          <w:color w:val="000000" w:themeColor="text1"/>
          <w:sz w:val="28"/>
          <w:szCs w:val="28"/>
          <w:highlight w:val="none"/>
          <w14:textFill>
            <w14:solidFill>
              <w14:schemeClr w14:val="tx1"/>
            </w14:solidFill>
          </w14:textFill>
        </w:rPr>
        <w:t xml:space="preserve">调整。</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（2）关于基准价格的约定：</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专用合同条款</w:t>
      </w:r>
      <w:r>
        <w:rPr>
          <w:rFonts w:hint="eastAsia" w:ascii="宋体" w:hAnsi="宋体" w:cs="宋体"/>
          <w:color w:val="000000" w:themeColor="text1"/>
          <w:sz w:val="28"/>
          <w:szCs w:val="28"/>
          <w:highlight w:val="none"/>
          <w14:textFill>
            <w14:solidFill>
              <w14:schemeClr w14:val="tx1"/>
            </w14:solidFill>
          </w14:textFill>
        </w:rPr>
        <w:t xml:space="preserve">①</w:t>
      </w:r>
      <w:r>
        <w:rPr>
          <w:rFonts w:eastAsia="仿宋_GB2312"/>
          <w:color w:val="000000" w:themeColor="text1"/>
          <w:sz w:val="28"/>
          <w:szCs w:val="28"/>
          <w:highlight w:val="none"/>
          <w14:textFill>
            <w14:solidFill>
              <w14:schemeClr w14:val="tx1"/>
            </w14:solidFill>
          </w14:textFill>
        </w:rPr>
        <w:t xml:space="preserve">承包人在已标价工程量清单或预算书中载明的材料单价低于基准价格的：专用合同条款合同履行期间材料单价涨幅以基准价格为基础超过</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%时，或材料单价跌幅以已标价工程量清单或预算书中载明材料单价为基础超过</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%时，其超过部分据实调整。</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②</w:t>
      </w:r>
      <w:r>
        <w:rPr>
          <w:rFonts w:eastAsia="仿宋_GB2312"/>
          <w:color w:val="000000" w:themeColor="text1"/>
          <w:sz w:val="28"/>
          <w:szCs w:val="28"/>
          <w:highlight w:val="none"/>
          <w14:textFill>
            <w14:solidFill>
              <w14:schemeClr w14:val="tx1"/>
            </w14:solidFill>
          </w14:textFill>
        </w:rPr>
        <w:t xml:space="preserve">承包人在已标价工程量清单或预算书中载明的材料单价高于基准价格的：专用合同条款合同履行期间材料单价跌幅以基准价格为基础超过</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%时，材料单价涨幅以已标价工程量清单或预算书中载明材料单价为基础超过</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%时，其超过部分据实调整。</w:t>
      </w:r>
      <w:r/>
    </w:p>
    <w:p>
      <w:pPr>
        <w:ind w:firstLine="645"/>
        <w:jc w:val="left"/>
        <w:spacing w:line="360" w:lineRule="auto"/>
        <w:rPr>
          <w:rFonts w:eastAsia="仿宋_GB2312"/>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③</w:t>
      </w:r>
      <w:r>
        <w:rPr>
          <w:rFonts w:eastAsia="仿宋_GB2312"/>
          <w:color w:val="000000" w:themeColor="text1"/>
          <w:sz w:val="28"/>
          <w:szCs w:val="28"/>
          <w:highlight w:val="none"/>
          <w14:textFill>
            <w14:solidFill>
              <w14:schemeClr w14:val="tx1"/>
            </w14:solidFill>
          </w14:textFill>
        </w:rPr>
        <w:t xml:space="preserve">承包人在已标价工程量清单或预算书中载明的材料单价等于基准单价的：专用合同条款合同履行期间材料单价涨跌幅以基准单价为基础超过±</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%时，其超过部分据实调整。</w:t>
      </w:r>
      <w:r/>
    </w:p>
    <w:p>
      <w:pPr>
        <w:ind w:firstLine="645"/>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第3种方式：其他价格调整方式：</w:t>
      </w:r>
      <w:r/>
    </w:p>
    <w:p>
      <w:pPr>
        <w:ind w:firstLine="645"/>
        <w:jc w:val="left"/>
        <w:spacing w:line="360" w:lineRule="auto"/>
        <w:rPr>
          <w:rFonts w:hint="eastAsia" w:eastAsia="仿宋_GB2312"/>
          <w:color w:val="000000" w:themeColor="text1"/>
          <w:sz w:val="28"/>
          <w:szCs w:val="28"/>
          <w:highlight w:val="none"/>
          <w:u w:val="single"/>
          <w14:textFill>
            <w14:solidFill>
              <w14:schemeClr w14:val="tx1"/>
            </w14:solidFill>
          </w14:textFill>
        </w:rPr>
      </w:pPr>
      <w:r>
        <w:rPr>
          <w:rFonts w:hint="eastAsia" w:eastAsia="仿宋_GB2312"/>
          <w:color w:val="000000" w:themeColor="text1"/>
          <w:sz w:val="28"/>
          <w:szCs w:val="28"/>
          <w:highlight w:val="none"/>
          <w:u w:val="single"/>
          <w14:textFill>
            <w14:solidFill>
              <w14:schemeClr w14:val="tx1"/>
            </w14:solidFill>
          </w14:textFill>
        </w:rPr>
        <w:t xml:space="preserve">①材料调差：以签订合同时，单位工程中材料费占单位工程费2%（含）以上的主要材料（不同规格、标号的同种材料可累计）价格上涨或下跌在10%（含）以内的，其差价由承包人承担或受益；超过部分由发包人承担或受益。 以实际完成清单工程量所对应主要材料数量（不含材料损耗）的调差部分仅计取税金，不再进行同比例下浮。差价计算方式可参考建设工程工程量清单计价标准附录A中发布的调整方式。</w:t>
      </w:r>
      <w:r/>
    </w:p>
    <w:p>
      <w:pPr>
        <w:ind w:firstLine="645"/>
        <w:jc w:val="left"/>
        <w:spacing w:line="360" w:lineRule="auto"/>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u w:val="single"/>
          <w14:textFill>
            <w14:solidFill>
              <w14:schemeClr w14:val="tx1"/>
            </w14:solidFill>
          </w14:textFill>
        </w:rPr>
        <w:t xml:space="preserve">②人工调整：以省级建设主管部门发布的人工价格指数，施工期间平均价格指数与投标截止日前28日的基期价格指数相比，上涨或下跌在5%（含）以内的，其价差由承包人承担或收益，超过部分由发包人承担或收益。差价计算方式可参考建设工程工程量清单计价标准附录A中发布的调整方式</w:t>
      </w:r>
      <w:r>
        <w:rPr>
          <w:rFonts w:eastAsia="仿宋_GB2312"/>
          <w:color w:val="000000" w:themeColor="text1"/>
          <w:sz w:val="28"/>
          <w:szCs w:val="28"/>
          <w:highlight w:val="none"/>
          <w14:textFill>
            <w14:solidFill>
              <w14:schemeClr w14:val="tx1"/>
            </w14:solidFill>
          </w14:textFill>
        </w:rPr>
        <w:t xml:space="preserve">。</w:t>
      </w:r>
      <w:bookmarkEnd w:id="709"/>
      <w:r/>
      <w:bookmarkEnd w:id="710"/>
      <w:r/>
      <w:bookmarkEnd w:id="711"/>
      <w:r/>
      <w:bookmarkEnd w:id="712"/>
      <w:r/>
      <w:bookmarkEnd w:id="713"/>
      <w:r/>
      <w:bookmarkEnd w:id="714"/>
      <w:r/>
      <w:r/>
    </w:p>
    <w:p>
      <w:pPr>
        <w:pStyle w:val="866"/>
        <w:spacing w:before="120" w:after="120" w:line="360" w:lineRule="auto"/>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827" w:name="_Toc296346706"/>
      <w:r/>
      <w:bookmarkStart w:id="828" w:name="_Toc296891245"/>
      <w:r/>
      <w:bookmarkStart w:id="829" w:name="_Toc296503205"/>
      <w:r/>
      <w:bookmarkStart w:id="830" w:name="_Toc292559410"/>
      <w:r/>
      <w:bookmarkStart w:id="831" w:name="_Toc292559915"/>
      <w:r/>
      <w:bookmarkStart w:id="832" w:name="_Toc296347204"/>
      <w:r/>
      <w:bookmarkStart w:id="833" w:name="_Toc297120505"/>
      <w:r/>
      <w:bookmarkStart w:id="834" w:name="_Toc296944544"/>
      <w:r/>
      <w:bookmarkStart w:id="835" w:name="_Toc297048391"/>
      <w:r/>
      <w:bookmarkStart w:id="836" w:name="_Toc296891033"/>
      <w:r/>
      <w:bookmarkStart w:id="837" w:name="_Toc297216211"/>
      <w:r/>
      <w:bookmarkStart w:id="838" w:name="_Toc297123552"/>
      <w:r/>
      <w:bookmarkStart w:id="839" w:name="_Toc312678040"/>
      <w:r/>
      <w:bookmarkStart w:id="840" w:name="_Toc20069"/>
      <w:r/>
      <w:bookmarkStart w:id="841" w:name="_Toc351203644"/>
      <w:r/>
      <w:bookmarkStart w:id="842" w:name="_Toc303539159"/>
      <w:r/>
      <w:bookmarkStart w:id="843" w:name="_Toc304295579"/>
      <w:r/>
      <w:bookmarkStart w:id="844" w:name="_Toc300935002"/>
      <w:r>
        <w:rPr>
          <w:rFonts w:ascii="Times New Roman" w:hAnsi="Times New Roman" w:eastAsia="黑体"/>
          <w:b w:val="0"/>
          <w:color w:val="000000" w:themeColor="text1"/>
          <w:sz w:val="28"/>
          <w:szCs w:val="28"/>
          <w:highlight w:val="none"/>
          <w14:textFill>
            <w14:solidFill>
              <w14:schemeClr w14:val="tx1"/>
            </w14:solidFill>
          </w14:textFill>
        </w:rPr>
        <w:t xml:space="preserve">12. </w:t>
      </w:r>
      <w:bookmarkEnd w:id="827"/>
      <w:r/>
      <w:bookmarkEnd w:id="828"/>
      <w:r/>
      <w:bookmarkEnd w:id="829"/>
      <w:r/>
      <w:bookmarkEnd w:id="830"/>
      <w:r/>
      <w:bookmarkEnd w:id="831"/>
      <w:r/>
      <w:bookmarkEnd w:id="832"/>
      <w:r/>
      <w:bookmarkEnd w:id="833"/>
      <w:r/>
      <w:bookmarkEnd w:id="834"/>
      <w:r/>
      <w:bookmarkEnd w:id="835"/>
      <w:r/>
      <w:bookmarkEnd w:id="836"/>
      <w:r>
        <w:rPr>
          <w:rFonts w:ascii="Times New Roman" w:hAnsi="Times New Roman" w:eastAsia="黑体"/>
          <w:b w:val="0"/>
          <w:color w:val="000000" w:themeColor="text1"/>
          <w:sz w:val="28"/>
          <w:szCs w:val="28"/>
          <w:highlight w:val="none"/>
          <w14:textFill>
            <w14:solidFill>
              <w14:schemeClr w14:val="tx1"/>
            </w14:solidFill>
          </w14:textFill>
        </w:rPr>
        <w:t xml:space="preserve">合同价格、计量与支付</w:t>
      </w:r>
      <w:bookmarkEnd w:id="837"/>
      <w:r/>
      <w:bookmarkEnd w:id="838"/>
      <w:r/>
      <w:bookmarkEnd w:id="839"/>
      <w:r/>
      <w:bookmarkEnd w:id="840"/>
      <w:r/>
      <w:bookmarkEnd w:id="841"/>
      <w:r/>
      <w:bookmarkEnd w:id="842"/>
      <w:r/>
      <w:bookmarkEnd w:id="843"/>
      <w:r/>
      <w:bookmarkEnd w:id="844"/>
      <w:r/>
      <w:r/>
    </w:p>
    <w:p>
      <w:pPr>
        <w:ind w:firstLine="560"/>
        <w:spacing w:after="120" w:line="360" w:lineRule="auto"/>
        <w:rPr>
          <w:rFonts w:eastAsia="黑体"/>
          <w:color w:val="000000" w:themeColor="text1"/>
          <w:sz w:val="28"/>
          <w:szCs w:val="28"/>
          <w:highlight w:val="none"/>
          <w14:textFill>
            <w14:solidFill>
              <w14:schemeClr w14:val="tx1"/>
            </w14:solidFill>
          </w14:textFill>
        </w:rPr>
      </w:pPr>
      <w:r/>
      <w:bookmarkStart w:id="845" w:name="_Toc292559411"/>
      <w:r/>
      <w:bookmarkStart w:id="846" w:name="_Toc292559916"/>
      <w:r/>
      <w:bookmarkStart w:id="847" w:name="_Toc267251461"/>
      <w:r/>
      <w:bookmarkStart w:id="848" w:name="_Toc297120506"/>
      <w:r/>
      <w:bookmarkStart w:id="849" w:name="_Toc296503206"/>
      <w:r/>
      <w:bookmarkStart w:id="850" w:name="_Toc296347205"/>
      <w:r/>
      <w:bookmarkStart w:id="851" w:name="_Toc296891034"/>
      <w:r/>
      <w:bookmarkStart w:id="852" w:name="_Toc296346707"/>
      <w:r/>
      <w:bookmarkStart w:id="853" w:name="_Toc297048392"/>
      <w:r/>
      <w:bookmarkStart w:id="854" w:name="_Toc296891246"/>
      <w:r/>
      <w:bookmarkStart w:id="855" w:name="_Toc296944545"/>
      <w:r/>
      <w:bookmarkStart w:id="856" w:name="_Toc304295580"/>
      <w:r/>
      <w:bookmarkStart w:id="857" w:name="_Toc297123553"/>
      <w:r/>
      <w:bookmarkStart w:id="858" w:name="_Toc312678041"/>
      <w:r/>
      <w:bookmarkStart w:id="859" w:name="_Toc300935003"/>
      <w:r/>
      <w:bookmarkStart w:id="860" w:name="_Toc297216212"/>
      <w:r/>
      <w:bookmarkStart w:id="861" w:name="_Toc303539160"/>
      <w:r>
        <w:rPr>
          <w:rFonts w:eastAsia="黑体"/>
          <w:color w:val="000000" w:themeColor="text1"/>
          <w:sz w:val="28"/>
          <w:szCs w:val="28"/>
          <w:highlight w:val="none"/>
          <w14:textFill>
            <w14:solidFill>
              <w14:schemeClr w14:val="tx1"/>
            </w14:solidFill>
          </w14:textFill>
        </w:rPr>
        <w:t xml:space="preserve">12.1 合</w:t>
      </w:r>
      <w:bookmarkEnd w:id="845"/>
      <w:r/>
      <w:bookmarkEnd w:id="846"/>
      <w:r/>
      <w:bookmarkEnd w:id="847"/>
      <w:r>
        <w:rPr>
          <w:rFonts w:eastAsia="黑体"/>
          <w:color w:val="000000" w:themeColor="text1"/>
          <w:sz w:val="28"/>
          <w:szCs w:val="28"/>
          <w:highlight w:val="none"/>
          <w14:textFill>
            <w14:solidFill>
              <w14:schemeClr w14:val="tx1"/>
            </w14:solidFill>
          </w14:textFill>
        </w:rPr>
        <w:t xml:space="preserve">同价</w:t>
      </w:r>
      <w:bookmarkEnd w:id="848"/>
      <w:r/>
      <w:bookmarkEnd w:id="849"/>
      <w:r/>
      <w:bookmarkEnd w:id="850"/>
      <w:r/>
      <w:bookmarkEnd w:id="851"/>
      <w:r/>
      <w:bookmarkEnd w:id="852"/>
      <w:r/>
      <w:bookmarkEnd w:id="853"/>
      <w:r/>
      <w:bookmarkEnd w:id="854"/>
      <w:r/>
      <w:bookmarkEnd w:id="855"/>
      <w:r>
        <w:rPr>
          <w:rFonts w:eastAsia="黑体"/>
          <w:color w:val="000000" w:themeColor="text1"/>
          <w:sz w:val="28"/>
          <w:szCs w:val="28"/>
          <w:highlight w:val="none"/>
          <w14:textFill>
            <w14:solidFill>
              <w14:schemeClr w14:val="tx1"/>
            </w14:solidFill>
          </w14:textFill>
        </w:rPr>
        <w:t xml:space="preserve">格形式</w:t>
      </w:r>
      <w:bookmarkEnd w:id="856"/>
      <w:r/>
      <w:bookmarkEnd w:id="857"/>
      <w:r/>
      <w:bookmarkEnd w:id="858"/>
      <w:r/>
      <w:bookmarkEnd w:id="859"/>
      <w:r/>
      <w:bookmarkEnd w:id="860"/>
      <w:r/>
      <w:bookmarkEnd w:id="861"/>
      <w:r/>
      <w:r/>
    </w:p>
    <w:p>
      <w:pPr>
        <w:ind w:firstLine="560"/>
        <w:jc w:val="left"/>
        <w:spacing w:line="360" w:lineRule="auto"/>
        <w:rPr>
          <w:rFonts w:eastAsia="仿宋_GB2312"/>
          <w:color w:val="000000" w:themeColor="text1"/>
          <w:sz w:val="28"/>
          <w:szCs w:val="28"/>
          <w:highlight w:val="none"/>
          <w14:textFill>
            <w14:solidFill>
              <w14:schemeClr w14:val="tx1"/>
            </w14:solidFill>
          </w14:textFill>
        </w:rPr>
        <w:outlineLvl w:val="0"/>
      </w:pPr>
      <w:r/>
      <w:bookmarkStart w:id="862" w:name="_Toc10402"/>
      <w:r>
        <w:rPr>
          <w:rFonts w:eastAsia="仿宋_GB2312"/>
          <w:color w:val="000000" w:themeColor="text1"/>
          <w:sz w:val="28"/>
          <w:szCs w:val="28"/>
          <w:highlight w:val="none"/>
          <w14:textFill>
            <w14:solidFill>
              <w14:schemeClr w14:val="tx1"/>
            </w14:solidFill>
          </w14:textFill>
        </w:rPr>
        <w:t xml:space="preserve">1、单价合同。</w:t>
      </w:r>
      <w:bookmarkEnd w:id="862"/>
      <w:r/>
      <w:r/>
    </w:p>
    <w:p>
      <w:pPr>
        <w:ind w:firstLine="560"/>
        <w:jc w:val="left"/>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综合单价包含的风险范围：</w:t>
      </w:r>
      <w:r>
        <w:rPr>
          <w:rFonts w:hint="eastAsia" w:eastAsia="仿宋_GB2312"/>
          <w:color w:val="000000" w:themeColor="text1"/>
          <w:sz w:val="28"/>
          <w:szCs w:val="28"/>
          <w:highlight w:val="none"/>
          <w:u w:val="single"/>
          <w14:textFill>
            <w14:solidFill>
              <w14:schemeClr w14:val="tx1"/>
            </w14:solidFill>
          </w14:textFill>
        </w:rPr>
        <w:t xml:space="preserve">除本合同明确约定的（如因物价波动、气候等因素给施工带来的不利影响的风险，国家法律法规规章和政策发生变化、省级建设主管部门发布的人工指数调整、由市级建设主管部门发布的材料价格进行调整等因素）可变更综合单价之外且工程量未超过15%的相关风险。</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风险费用的计算方法：</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风险范围以外合同价格的调整方法：</w:t>
      </w:r>
      <w:r>
        <w:rPr>
          <w:rFonts w:hint="eastAsia" w:eastAsia="仿宋_GB2312"/>
          <w:color w:val="000000" w:themeColor="text1"/>
          <w:sz w:val="28"/>
          <w:szCs w:val="28"/>
          <w:highlight w:val="none"/>
          <w:u w:val="single"/>
          <w14:textFill>
            <w14:solidFill>
              <w14:schemeClr w14:val="tx1"/>
            </w14:solidFill>
          </w14:textFill>
        </w:rPr>
        <w:t xml:space="preserve">当工程量清单缺陷和工程变更累计引起分部分项工程的清单工程量变化超过15%时，鉴于因增加（或减少）工程数量引起人工及材料采购价格额外优惠（或失去优惠）的交易惯例，按照最高投标限价所对应的分部分项工程综合单价*（1-投标下浮率）*（1-15%）与中标单价相比较，增加超过15%的部分取低值，减少超过15%后的剩余部分取高值</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outlineLvl w:val="0"/>
      </w:pPr>
      <w:r/>
      <w:bookmarkStart w:id="863" w:name="_Toc3930"/>
      <w:r>
        <w:rPr>
          <w:rFonts w:eastAsia="仿宋_GB2312"/>
          <w:color w:val="000000" w:themeColor="text1"/>
          <w:sz w:val="28"/>
          <w:szCs w:val="28"/>
          <w:highlight w:val="none"/>
          <w14:textFill>
            <w14:solidFill>
              <w14:schemeClr w14:val="tx1"/>
            </w14:solidFill>
          </w14:textFill>
        </w:rPr>
        <w:t xml:space="preserve">2、总价合同。</w:t>
      </w:r>
      <w:bookmarkEnd w:id="863"/>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总价包含的风险范围：</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风险费用的计算方法：</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风险范围以外合同价格的调整方法：</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outlineLvl w:val="0"/>
      </w:pPr>
      <w:r/>
      <w:bookmarkStart w:id="864" w:name="_Toc3673"/>
      <w:r>
        <w:rPr>
          <w:rFonts w:eastAsia="仿宋_GB2312"/>
          <w:color w:val="000000" w:themeColor="text1"/>
          <w:sz w:val="28"/>
          <w:szCs w:val="28"/>
          <w:highlight w:val="none"/>
          <w14:textFill>
            <w14:solidFill>
              <w14:schemeClr w14:val="tx1"/>
            </w14:solidFill>
          </w14:textFill>
        </w:rPr>
        <w:t xml:space="preserve">3、其他价格方式：</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w:t>
      </w:r>
      <w:bookmarkEnd w:id="864"/>
      <w:r/>
      <w:r/>
    </w:p>
    <w:p>
      <w:pPr>
        <w:ind w:firstLine="560"/>
        <w:spacing w:after="120" w:line="360" w:lineRule="auto"/>
        <w:rPr>
          <w:rFonts w:eastAsia="黑体"/>
          <w:color w:val="000000" w:themeColor="text1"/>
          <w:sz w:val="28"/>
          <w:szCs w:val="28"/>
          <w:highlight w:val="none"/>
          <w14:textFill>
            <w14:solidFill>
              <w14:schemeClr w14:val="tx1"/>
            </w14:solidFill>
          </w14:textFill>
        </w:rPr>
      </w:pPr>
      <w:r/>
      <w:bookmarkStart w:id="865" w:name="_Toc297216213"/>
      <w:r/>
      <w:bookmarkStart w:id="866" w:name="_Toc304295581"/>
      <w:r/>
      <w:bookmarkStart w:id="867" w:name="_Toc312678042"/>
      <w:r/>
      <w:bookmarkStart w:id="868" w:name="_Toc303539161"/>
      <w:r/>
      <w:bookmarkStart w:id="869" w:name="_Toc297123554"/>
      <w:r/>
      <w:bookmarkStart w:id="870" w:name="_Toc300935004"/>
      <w:r/>
      <w:bookmarkStart w:id="871" w:name="_Toc292559412"/>
      <w:r/>
      <w:bookmarkStart w:id="872" w:name="_Toc292559917"/>
      <w:r/>
      <w:bookmarkStart w:id="873" w:name="_Toc296347206"/>
      <w:r/>
      <w:bookmarkStart w:id="874" w:name="_Toc296891247"/>
      <w:r/>
      <w:bookmarkStart w:id="875" w:name="_Toc296944546"/>
      <w:r/>
      <w:bookmarkStart w:id="876" w:name="_Toc296503207"/>
      <w:r/>
      <w:bookmarkStart w:id="877" w:name="_Toc296891035"/>
      <w:r/>
      <w:bookmarkStart w:id="878" w:name="_Toc296346708"/>
      <w:r/>
      <w:bookmarkStart w:id="879" w:name="_Toc297120507"/>
      <w:r/>
      <w:bookmarkStart w:id="880" w:name="_Toc297048393"/>
      <w:r>
        <w:rPr>
          <w:rFonts w:eastAsia="黑体"/>
          <w:color w:val="000000" w:themeColor="text1"/>
          <w:sz w:val="28"/>
          <w:szCs w:val="28"/>
          <w:highlight w:val="none"/>
          <w14:textFill>
            <w14:solidFill>
              <w14:schemeClr w14:val="tx1"/>
            </w14:solidFill>
          </w14:textFill>
        </w:rPr>
        <w:t xml:space="preserve">12.2 预付款</w:t>
      </w:r>
      <w:bookmarkEnd w:id="865"/>
      <w:r/>
      <w:bookmarkEnd w:id="866"/>
      <w:r/>
      <w:bookmarkEnd w:id="867"/>
      <w:r/>
      <w:bookmarkEnd w:id="868"/>
      <w:r/>
      <w:bookmarkEnd w:id="869"/>
      <w:r/>
      <w:bookmarkEnd w:id="870"/>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12.2.1 预付款的支付</w:t>
      </w:r>
      <w:bookmarkEnd w:id="871"/>
      <w:r/>
      <w:bookmarkEnd w:id="872"/>
      <w:r/>
      <w:bookmarkEnd w:id="873"/>
      <w:r/>
      <w:bookmarkEnd w:id="874"/>
      <w:r/>
      <w:bookmarkEnd w:id="875"/>
      <w:r/>
      <w:bookmarkEnd w:id="876"/>
      <w:r/>
      <w:bookmarkEnd w:id="877"/>
      <w:r/>
      <w:bookmarkEnd w:id="878"/>
      <w:r/>
      <w:bookmarkEnd w:id="879"/>
      <w:r/>
      <w:bookmarkEnd w:id="880"/>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lang w:eastAsia="zh-CN"/>
          <w14:textFill>
            <w14:solidFill>
              <w14:schemeClr w14:val="tx1"/>
            </w14:solidFill>
          </w14:textFill>
        </w:rPr>
        <w:t xml:space="preserve">□</w:t>
      </w:r>
      <w:r>
        <w:rPr>
          <w:rFonts w:hint="eastAsia" w:eastAsia="仿宋_GB2312"/>
          <w:color w:val="000000" w:themeColor="text1"/>
          <w:sz w:val="28"/>
          <w:szCs w:val="28"/>
          <w:highlight w:val="none"/>
          <w:lang w:val="en-US" w:eastAsia="zh-CN"/>
          <w14:textFill>
            <w14:solidFill>
              <w14:schemeClr w14:val="tx1"/>
            </w14:solidFill>
          </w14:textFill>
        </w:rPr>
        <w:t xml:space="preserve"> </w:t>
      </w:r>
      <w:r>
        <w:rPr>
          <w:rFonts w:hint="eastAsia" w:eastAsia="仿宋_GB2312"/>
          <w:color w:val="000000" w:themeColor="text1"/>
          <w:sz w:val="28"/>
          <w:szCs w:val="28"/>
          <w:highlight w:val="none"/>
          <w14:textFill>
            <w14:solidFill>
              <w14:schemeClr w14:val="tx1"/>
            </w14:solidFill>
          </w14:textFill>
        </w:rPr>
        <w:t xml:space="preserve">经甲乙双方友好协商，乙方自愿放弃本项目的预付款。</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lang w:eastAsia="zh-CN"/>
          <w14:textFill>
            <w14:solidFill>
              <w14:schemeClr w14:val="tx1"/>
            </w14:solidFill>
          </w14:textFill>
        </w:rPr>
        <w:t xml:space="preserve">□</w:t>
      </w:r>
      <w:r>
        <w:rPr>
          <w:rFonts w:hint="eastAsia" w:eastAsia="仿宋_GB2312"/>
          <w:color w:val="000000" w:themeColor="text1"/>
          <w:sz w:val="28"/>
          <w:szCs w:val="28"/>
          <w:highlight w:val="none"/>
          <w14:textFill>
            <w14:solidFill>
              <w14:schemeClr w14:val="tx1"/>
            </w14:solidFill>
          </w14:textFill>
        </w:rPr>
        <w:t xml:space="preserve"> 合同签订后甲方收到乙方提供的相应金额的正规发票后10个工作日内支付合同金额10%的预付款（不含暂列金额、工程暂估价及计日工）。</w:t>
      </w:r>
      <w:r/>
    </w:p>
    <w:p>
      <w:pPr>
        <w:ind w:firstLine="560"/>
        <w:jc w:val="left"/>
        <w:spacing w:line="360" w:lineRule="auto"/>
        <w:rPr>
          <w:rFonts w:hint="eastAsia"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预付款支付期限：凡是未收到承包人提供对等金额的预付款保函或不具备施工条件的工程，发包人不预付工程款。</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预付款扣回的方式：当已完工程量达到合同金额（不含暂列金额、工程暂估价及计日工）的30%时，预付款应全部抵扣完毕。</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12.2.2 预付款担保</w:t>
      </w:r>
      <w:r/>
    </w:p>
    <w:p>
      <w:pPr>
        <w:ind w:firstLine="560"/>
        <w:jc w:val="left"/>
        <w:spacing w:line="360" w:lineRule="auto"/>
        <w:rPr>
          <w:rFonts w:hint="eastAsia" w:eastAsia="仿宋_GB2312"/>
          <w:color w:val="000000" w:themeColor="text1"/>
          <w:sz w:val="28"/>
          <w:szCs w:val="28"/>
          <w:highlight w:val="none"/>
          <w:lang w:eastAsia="zh-CN"/>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承包人提交预付款担保的期限：凡是未收到承包人提供对等金额的预付款保函或不具备施工条件的工程，发包人不预付工程款</w:t>
      </w:r>
      <w:r>
        <w:rPr>
          <w:rFonts w:hint="eastAsia" w:eastAsia="仿宋_GB2312"/>
          <w:color w:val="000000" w:themeColor="text1"/>
          <w:sz w:val="28"/>
          <w:szCs w:val="28"/>
          <w:highlight w:val="none"/>
          <w:lang w:eastAsia="zh-CN"/>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预付款担保的形式为：</w:t>
      </w:r>
      <w:bookmarkStart w:id="881" w:name="EB16aa7b8798734e8e97f312d6fcc108f4"/>
      <w:r>
        <w:rPr>
          <w:rFonts w:hint="eastAsia" w:eastAsia="仿宋_GB2312"/>
          <w:color w:val="000000" w:themeColor="text1"/>
          <w:sz w:val="28"/>
          <w:szCs w:val="28"/>
          <w:highlight w:val="none"/>
          <w14:textFill>
            <w14:solidFill>
              <w14:schemeClr w14:val="tx1"/>
            </w14:solidFill>
          </w14:textFill>
        </w:rPr>
        <w:t xml:space="preserve">转账、保函等各类有效形式</w:t>
      </w:r>
      <w:bookmarkEnd w:id="881"/>
      <w:r>
        <w:rPr>
          <w:rFonts w:hint="eastAsia" w:eastAsia="仿宋_GB2312"/>
          <w:color w:val="000000" w:themeColor="text1"/>
          <w:sz w:val="28"/>
          <w:szCs w:val="28"/>
          <w:highlight w:val="none"/>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12.3 计量</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12.3.1 计量原则</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工程量计算规则：</w:t>
      </w:r>
      <w:r>
        <w:rPr>
          <w:rFonts w:hint="eastAsia" w:eastAsia="仿宋_GB2312"/>
          <w:color w:val="000000" w:themeColor="text1"/>
          <w:sz w:val="28"/>
          <w:szCs w:val="28"/>
          <w:highlight w:val="none"/>
          <w:u w:val="single"/>
          <w14:textFill>
            <w14:solidFill>
              <w14:schemeClr w14:val="tx1"/>
            </w14:solidFill>
          </w14:textFill>
        </w:rPr>
        <w:t xml:space="preserve">与投标报价方式相对应的现行计量规则</w:t>
      </w:r>
      <w:r>
        <w:rPr>
          <w:rFonts w:eastAsia="仿宋_GB2312"/>
          <w:color w:val="000000" w:themeColor="text1"/>
          <w:sz w:val="28"/>
          <w:szCs w:val="28"/>
          <w:highlight w:val="none"/>
          <w:u w:val="singl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12.3.2 计量周期</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关于计量周期的约定：</w:t>
      </w:r>
      <w:r>
        <w:rPr>
          <w:rFonts w:hint="eastAsia" w:eastAsia="仿宋_GB2312"/>
          <w:color w:val="000000" w:themeColor="text1"/>
          <w:sz w:val="28"/>
          <w:szCs w:val="28"/>
          <w:highlight w:val="none"/>
          <w:u w:val="single"/>
          <w14:textFill>
            <w14:solidFill>
              <w14:schemeClr w14:val="tx1"/>
            </w14:solidFill>
          </w14:textFill>
        </w:rPr>
        <w:t xml:space="preserve">经发包人书面审批同意</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12.3.3 单价合同的计量</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关于单价合同计量的约定：</w:t>
      </w:r>
      <w:r>
        <w:rPr>
          <w:rFonts w:hint="eastAsia" w:eastAsia="仿宋_GB2312"/>
          <w:color w:val="000000" w:themeColor="text1"/>
          <w:sz w:val="28"/>
          <w:szCs w:val="28"/>
          <w:highlight w:val="none"/>
          <w:u w:val="single"/>
          <w14:textFill>
            <w14:solidFill>
              <w14:schemeClr w14:val="tx1"/>
            </w14:solidFill>
          </w14:textFill>
        </w:rPr>
        <w:t xml:space="preserve">应结合施工图纸以实际发生的有效工程量为结算标准，工程红线范围内现有表层耕植土、适用回填土（石）方的所有权及拆除物残值均归建设单位所有。施工前的原始状况、隐蔽工程、合同外工程等实行项目建设单位、监理单位、施工单位三方签证，跟踪审计机构共同鉴证的“四方签证”制度。各方均应留存现场影像、文字等原始数据，并作为建设资金拨付评审的佐证材料</w:t>
      </w:r>
      <w:r>
        <w:rPr>
          <w:rFonts w:eastAsia="仿宋_GB2312"/>
          <w:color w:val="000000" w:themeColor="text1"/>
          <w:sz w:val="28"/>
          <w:szCs w:val="28"/>
          <w:highlight w:val="none"/>
          <w:u w:val="singl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12.3.4 总价合同的计量</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关于总价合同计量的约定：</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12.3.5总价合同采用支付分解表计量支付的，是否适用第12.3.4 项</w:t>
      </w:r>
      <w:r>
        <w:rPr>
          <w:rFonts w:hint="eastAsia" w:eastAsia="仿宋_GB2312"/>
          <w:color w:val="000000" w:themeColor="text1"/>
          <w:sz w:val="28"/>
          <w:szCs w:val="28"/>
          <w:highlight w:val="none"/>
          <w14:textFill>
            <w14:solidFill>
              <w14:schemeClr w14:val="tx1"/>
            </w14:solidFill>
          </w14:textFill>
        </w:rPr>
        <w:t xml:space="preserve">〔</w:t>
      </w:r>
      <w:r>
        <w:rPr>
          <w:rFonts w:eastAsia="仿宋_GB2312"/>
          <w:color w:val="000000" w:themeColor="text1"/>
          <w:sz w:val="28"/>
          <w:szCs w:val="28"/>
          <w:highlight w:val="none"/>
          <w14:textFill>
            <w14:solidFill>
              <w14:schemeClr w14:val="tx1"/>
            </w14:solidFill>
          </w14:textFill>
        </w:rPr>
        <w:t xml:space="preserve">总价合同的计量</w:t>
      </w:r>
      <w:r>
        <w:rPr>
          <w:rFonts w:hint="eastAsia" w:eastAsia="仿宋_GB2312"/>
          <w:color w:val="000000" w:themeColor="text1"/>
          <w:sz w:val="28"/>
          <w:szCs w:val="28"/>
          <w:highlight w:val="none"/>
          <w14:textFill>
            <w14:solidFill>
              <w14:schemeClr w14:val="tx1"/>
            </w14:solidFill>
          </w14:textFill>
        </w:rPr>
        <w:t xml:space="preserve">〕</w:t>
      </w:r>
      <w:r>
        <w:rPr>
          <w:rFonts w:eastAsia="仿宋_GB2312"/>
          <w:color w:val="000000" w:themeColor="text1"/>
          <w:sz w:val="28"/>
          <w:szCs w:val="28"/>
          <w:highlight w:val="none"/>
          <w14:textFill>
            <w14:solidFill>
              <w14:schemeClr w14:val="tx1"/>
            </w14:solidFill>
          </w14:textFill>
        </w:rPr>
        <w:t xml:space="preserve">约定</w:t>
      </w:r>
      <w:r>
        <w:rPr>
          <w:rFonts w:hint="eastAsia" w:eastAsia="仿宋_GB2312"/>
          <w:color w:val="000000" w:themeColor="text1"/>
          <w:sz w:val="28"/>
          <w:szCs w:val="28"/>
          <w:highlight w:val="none"/>
          <w14:textFill>
            <w14:solidFill>
              <w14:schemeClr w14:val="tx1"/>
            </w14:solidFill>
          </w14:textFill>
        </w:rPr>
        <w:t xml:space="preserve">进行计量：</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12.3.6 其他价格形式合同的计量</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其他价格形式的计量方式和程序：</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12.4 工程进度款支付</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bookmarkStart w:id="882" w:name="_Toc296944550"/>
      <w:r/>
      <w:bookmarkStart w:id="883" w:name="_Toc297048397"/>
      <w:r/>
      <w:bookmarkStart w:id="884" w:name="_Toc300935006"/>
      <w:r/>
      <w:bookmarkStart w:id="885" w:name="_Toc297216215"/>
      <w:r/>
      <w:bookmarkStart w:id="886" w:name="_Toc296891251"/>
      <w:r/>
      <w:bookmarkStart w:id="887" w:name="_Toc296891039"/>
      <w:r/>
      <w:bookmarkStart w:id="888" w:name="_Toc297120511"/>
      <w:r/>
      <w:bookmarkStart w:id="889" w:name="_Toc292559921"/>
      <w:r/>
      <w:bookmarkStart w:id="890" w:name="_Toc292559416"/>
      <w:r/>
      <w:bookmarkStart w:id="891" w:name="_Toc303539163"/>
      <w:r/>
      <w:bookmarkStart w:id="892" w:name="_Toc296346712"/>
      <w:r/>
      <w:bookmarkStart w:id="893" w:name="_Toc296503211"/>
      <w:r/>
      <w:bookmarkStart w:id="894" w:name="_Toc296347210"/>
      <w:r/>
      <w:bookmarkStart w:id="895" w:name="_Toc297123556"/>
      <w:r>
        <w:rPr>
          <w:rFonts w:eastAsia="仿宋_GB2312"/>
          <w:color w:val="000000" w:themeColor="text1"/>
          <w:sz w:val="28"/>
          <w:szCs w:val="28"/>
          <w:highlight w:val="none"/>
          <w14:textFill>
            <w14:solidFill>
              <w14:schemeClr w14:val="tx1"/>
            </w14:solidFill>
          </w14:textFill>
        </w:rPr>
        <w:t xml:space="preserve">12.4.1 付款周期</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关于付款周期的约定：</w:t>
      </w:r>
      <w:bookmarkStart w:id="896" w:name="EBe9dda42c098b4f57a793ee2bced532e3"/>
      <w:r/>
      <w:bookmarkEnd w:id="896"/>
      <w:r/>
      <w:r/>
    </w:p>
    <w:p>
      <w:pPr>
        <w:pStyle w:val="877"/>
        <w:ind w:left="71" w:firstLine="560"/>
        <w:jc w:val="left"/>
        <w:spacing w:before="36" w:line="360" w:lineRule="auto"/>
        <w:rPr>
          <w:rFonts w:hint="eastAsia" w:eastAsia="仿宋_GB2312"/>
          <w:color w:val="000000" w:themeColor="text1"/>
          <w:sz w:val="28"/>
          <w:szCs w:val="28"/>
          <w:highlight w:val="none"/>
          <w:u w:val="single"/>
          <w:lang w:eastAsia="zh-CN"/>
          <w14:textFill>
            <w14:solidFill>
              <w14:schemeClr w14:val="tx1"/>
            </w14:solidFill>
          </w14:textFill>
        </w:rPr>
      </w:pPr>
      <w:r>
        <w:rPr>
          <w:rFonts w:hint="eastAsia" w:eastAsia="仿宋_GB2312"/>
          <w:color w:val="000000" w:themeColor="text1"/>
          <w:sz w:val="28"/>
          <w:szCs w:val="28"/>
          <w:highlight w:val="none"/>
          <w:u w:val="single"/>
          <w:lang w:eastAsia="zh-CN"/>
          <w14:textFill>
            <w14:solidFill>
              <w14:schemeClr w14:val="tx1"/>
            </w14:solidFill>
          </w14:textFill>
        </w:rPr>
        <w:t xml:space="preserve">（</w:t>
      </w:r>
      <w:r>
        <w:rPr>
          <w:rFonts w:hint="eastAsia" w:eastAsia="仿宋_GB2312"/>
          <w:color w:val="000000" w:themeColor="text1"/>
          <w:sz w:val="28"/>
          <w:szCs w:val="28"/>
          <w:highlight w:val="none"/>
          <w:u w:val="single"/>
          <w:lang w:val="en-US" w:eastAsia="zh-CN"/>
          <w14:textFill>
            <w14:solidFill>
              <w14:schemeClr w14:val="tx1"/>
            </w14:solidFill>
          </w14:textFill>
        </w:rPr>
        <w:t xml:space="preserve">1</w:t>
      </w:r>
      <w:r>
        <w:rPr>
          <w:rFonts w:hint="eastAsia" w:eastAsia="仿宋_GB2312"/>
          <w:color w:val="000000" w:themeColor="text1"/>
          <w:sz w:val="28"/>
          <w:szCs w:val="28"/>
          <w:highlight w:val="none"/>
          <w:u w:val="single"/>
          <w:lang w:eastAsia="zh-CN"/>
          <w14:textFill>
            <w14:solidFill>
              <w14:schemeClr w14:val="tx1"/>
            </w14:solidFill>
          </w14:textFill>
        </w:rPr>
        <w:t xml:space="preserve">）</w:t>
      </w:r>
      <w:r>
        <w:rPr>
          <w:rFonts w:hint="eastAsia" w:eastAsia="仿宋_GB2312"/>
          <w:color w:val="000000" w:themeColor="text1"/>
          <w:sz w:val="28"/>
          <w:szCs w:val="28"/>
          <w:highlight w:val="none"/>
          <w:u w:val="single"/>
          <w14:textFill>
            <w14:solidFill>
              <w14:schemeClr w14:val="tx1"/>
            </w14:solidFill>
          </w14:textFill>
        </w:rPr>
        <w:t xml:space="preserve">工程竣工验收合格</w:t>
      </w:r>
      <w:r>
        <w:rPr>
          <w:rFonts w:hint="eastAsia" w:eastAsia="仿宋_GB2312"/>
          <w:color w:val="000000" w:themeColor="text1"/>
          <w:sz w:val="28"/>
          <w:szCs w:val="28"/>
          <w:highlight w:val="none"/>
          <w:u w:val="single"/>
          <w:lang w:eastAsia="zh-CN"/>
          <w14:textFill>
            <w14:solidFill>
              <w14:schemeClr w14:val="tx1"/>
            </w14:solidFill>
          </w14:textFill>
        </w:rPr>
        <w:t xml:space="preserve">后支付至合同价的</w:t>
      </w:r>
      <w:r>
        <w:rPr>
          <w:rFonts w:hint="eastAsia" w:eastAsia="仿宋_GB2312"/>
          <w:color w:val="000000" w:themeColor="text1"/>
          <w:sz w:val="28"/>
          <w:szCs w:val="28"/>
          <w:highlight w:val="none"/>
          <w:u w:val="single"/>
          <w:lang w:val="en-US" w:eastAsia="zh-CN"/>
          <w14:textFill>
            <w14:solidFill>
              <w14:schemeClr w14:val="tx1"/>
            </w14:solidFill>
          </w14:textFill>
        </w:rPr>
        <w:t xml:space="preserve">65%</w:t>
      </w:r>
      <w:r>
        <w:rPr>
          <w:rFonts w:hint="eastAsia" w:eastAsia="仿宋_GB2312"/>
          <w:color w:val="000000" w:themeColor="text1"/>
          <w:sz w:val="28"/>
          <w:szCs w:val="28"/>
          <w:highlight w:val="none"/>
          <w:u w:val="single"/>
          <w14:textFill>
            <w14:solidFill>
              <w14:schemeClr w14:val="tx1"/>
            </w14:solidFill>
          </w14:textFill>
        </w:rPr>
        <w:t xml:space="preserve">；完成工程结算审计</w:t>
      </w:r>
      <w:r>
        <w:rPr>
          <w:rFonts w:hint="eastAsia" w:eastAsia="仿宋_GB2312"/>
          <w:color w:val="000000" w:themeColor="text1"/>
          <w:sz w:val="28"/>
          <w:szCs w:val="28"/>
          <w:highlight w:val="none"/>
          <w:u w:val="single"/>
          <w:lang w:eastAsia="zh-CN"/>
          <w14:textFill>
            <w14:solidFill>
              <w14:schemeClr w14:val="tx1"/>
            </w14:solidFill>
          </w14:textFill>
        </w:rPr>
        <w:t xml:space="preserve">后付至审定</w:t>
      </w:r>
      <w:r>
        <w:rPr>
          <w:rFonts w:hint="eastAsia" w:eastAsia="仿宋_GB2312"/>
          <w:color w:val="000000" w:themeColor="text1"/>
          <w:sz w:val="28"/>
          <w:szCs w:val="28"/>
          <w:highlight w:val="none"/>
          <w:u w:val="single"/>
          <w14:textFill>
            <w14:solidFill>
              <w14:schemeClr w14:val="tx1"/>
            </w14:solidFill>
          </w14:textFill>
        </w:rPr>
        <w:t xml:space="preserve">价的</w:t>
      </w:r>
      <w:r>
        <w:rPr>
          <w:rFonts w:hint="eastAsia" w:eastAsia="仿宋_GB2312"/>
          <w:color w:val="000000" w:themeColor="text1"/>
          <w:sz w:val="28"/>
          <w:szCs w:val="28"/>
          <w:highlight w:val="none"/>
          <w:u w:val="single"/>
          <w:lang w:val="en-US" w:eastAsia="zh-CN"/>
          <w14:textFill>
            <w14:solidFill>
              <w14:schemeClr w14:val="tx1"/>
            </w14:solidFill>
          </w14:textFill>
        </w:rPr>
        <w:t xml:space="preserve">80</w:t>
      </w:r>
      <w:r>
        <w:rPr>
          <w:rFonts w:hint="eastAsia" w:eastAsia="仿宋_GB2312"/>
          <w:color w:val="000000" w:themeColor="text1"/>
          <w:sz w:val="28"/>
          <w:szCs w:val="28"/>
          <w:highlight w:val="none"/>
          <w:u w:val="single"/>
          <w14:textFill>
            <w14:solidFill>
              <w14:schemeClr w14:val="tx1"/>
            </w14:solidFill>
          </w14:textFill>
        </w:rPr>
        <w:t xml:space="preserve">%；待项目两年缺陷责任期（苗木养护期）届满后付清</w:t>
      </w:r>
      <w:r>
        <w:rPr>
          <w:rFonts w:hint="eastAsia" w:eastAsia="仿宋_GB2312"/>
          <w:color w:val="000000" w:themeColor="text1"/>
          <w:sz w:val="28"/>
          <w:szCs w:val="28"/>
          <w:highlight w:val="none"/>
          <w:u w:val="single"/>
          <w:lang w:eastAsia="zh-CN"/>
          <w14:textFill>
            <w14:solidFill>
              <w14:schemeClr w14:val="tx1"/>
            </w14:solidFill>
          </w14:textFill>
        </w:rPr>
        <w:t xml:space="preserve">余</w:t>
      </w:r>
      <w:r>
        <w:rPr>
          <w:rFonts w:hint="eastAsia" w:eastAsia="仿宋_GB2312"/>
          <w:color w:val="000000" w:themeColor="text1"/>
          <w:sz w:val="28"/>
          <w:szCs w:val="28"/>
          <w:highlight w:val="none"/>
          <w:u w:val="single"/>
          <w14:textFill>
            <w14:solidFill>
              <w14:schemeClr w14:val="tx1"/>
            </w14:solidFill>
          </w14:textFill>
        </w:rPr>
        <w:t xml:space="preserve">款。</w:t>
      </w:r>
      <w:r>
        <w:rPr>
          <w:rFonts w:hint="eastAsia" w:eastAsia="仿宋_GB2312"/>
          <w:color w:val="000000" w:themeColor="text1"/>
          <w:sz w:val="28"/>
          <w:szCs w:val="28"/>
          <w:highlight w:val="none"/>
          <w:u w:val="single"/>
          <w:lang w:eastAsia="zh-CN"/>
          <w14:textFill>
            <w14:solidFill>
              <w14:schemeClr w14:val="tx1"/>
            </w14:solidFill>
          </w14:textFill>
        </w:rPr>
        <w:t xml:space="preserve">注：付款期限为</w:t>
      </w:r>
      <w:r>
        <w:rPr>
          <w:rFonts w:hint="eastAsia" w:eastAsia="仿宋_GB2312"/>
          <w:color w:val="000000" w:themeColor="text1"/>
          <w:sz w:val="28"/>
          <w:szCs w:val="28"/>
          <w:highlight w:val="none"/>
          <w:u w:val="single"/>
          <w14:textFill>
            <w14:solidFill>
              <w14:schemeClr w14:val="tx1"/>
            </w14:solidFill>
          </w14:textFill>
        </w:rPr>
        <w:t xml:space="preserve">甲方收到乙方提供的相应金额的正规发票后10个工作日内支付</w:t>
      </w:r>
      <w:r>
        <w:rPr>
          <w:rFonts w:hint="eastAsia" w:eastAsia="仿宋_GB2312"/>
          <w:color w:val="000000" w:themeColor="text1"/>
          <w:sz w:val="28"/>
          <w:szCs w:val="28"/>
          <w:highlight w:val="none"/>
          <w:u w:val="single"/>
          <w:lang w:eastAsia="zh-CN"/>
          <w14:textFill>
            <w14:solidFill>
              <w14:schemeClr w14:val="tx1"/>
            </w14:solidFill>
          </w14:textFill>
        </w:rPr>
        <w:t xml:space="preserve">。</w:t>
      </w:r>
      <w:r/>
    </w:p>
    <w:p>
      <w:pPr>
        <w:pStyle w:val="877"/>
        <w:ind w:left="71" w:firstLine="560"/>
        <w:jc w:val="left"/>
        <w:spacing w:before="36" w:line="360" w:lineRule="auto"/>
        <w:rPr>
          <w:rFonts w:eastAsia="仿宋_GB2312"/>
          <w:color w:val="000000" w:themeColor="text1"/>
          <w:sz w:val="28"/>
          <w:szCs w:val="28"/>
          <w:highlight w:val="none"/>
          <w:u w:val="single"/>
          <w14:textFill>
            <w14:solidFill>
              <w14:schemeClr w14:val="tx1"/>
            </w14:solidFill>
          </w14:textFill>
        </w:rPr>
      </w:pPr>
      <w:r>
        <w:rPr>
          <w:rFonts w:hint="eastAsia" w:eastAsia="仿宋_GB2312"/>
          <w:color w:val="000000" w:themeColor="text1"/>
          <w:sz w:val="28"/>
          <w:szCs w:val="28"/>
          <w:highlight w:val="none"/>
          <w:u w:val="single"/>
          <w14:textFill>
            <w14:solidFill>
              <w14:schemeClr w14:val="tx1"/>
            </w14:solidFill>
          </w14:textFill>
        </w:rPr>
        <w:t xml:space="preserve">（</w:t>
      </w:r>
      <w:r>
        <w:rPr>
          <w:rFonts w:hint="eastAsia" w:eastAsia="仿宋_GB2312"/>
          <w:color w:val="000000" w:themeColor="text1"/>
          <w:sz w:val="28"/>
          <w:szCs w:val="28"/>
          <w:highlight w:val="none"/>
          <w:u w:val="single"/>
          <w:lang w:val="en-US"/>
          <w14:textFill>
            <w14:solidFill>
              <w14:schemeClr w14:val="tx1"/>
            </w14:solidFill>
          </w14:textFill>
        </w:rPr>
        <w:t xml:space="preserve">2</w:t>
      </w:r>
      <w:r>
        <w:rPr>
          <w:rFonts w:hint="eastAsia" w:eastAsia="仿宋_GB2312"/>
          <w:color w:val="000000" w:themeColor="text1"/>
          <w:sz w:val="28"/>
          <w:szCs w:val="28"/>
          <w:highlight w:val="none"/>
          <w:u w:val="single"/>
          <w14:textFill>
            <w14:solidFill>
              <w14:schemeClr w14:val="tx1"/>
            </w14:solidFill>
          </w14:textFill>
        </w:rPr>
        <w:t xml:space="preserve">）本工程属于政府投资项目，发包人在不超过进度款支付上限的前提下，可根据本工程年度资金预算、建设资金到位的实际情况履行工程款支付义务，发包人不承担应付款项的利息和违约责任，对此，承包人予以理解和认可。</w:t>
      </w:r>
      <w:r/>
    </w:p>
    <w:p>
      <w:pPr>
        <w:pStyle w:val="877"/>
        <w:ind w:left="71" w:firstLine="560"/>
        <w:jc w:val="left"/>
        <w:spacing w:before="36" w:line="360" w:lineRule="auto"/>
        <w:rPr>
          <w:rFonts w:hint="eastAsia" w:eastAsia="仿宋_GB2312"/>
          <w:color w:val="000000" w:themeColor="text1"/>
          <w:sz w:val="28"/>
          <w:szCs w:val="28"/>
          <w:highlight w:val="none"/>
          <w:u w:val="single"/>
          <w:lang w:eastAsia="zh-CN"/>
          <w14:textFill>
            <w14:solidFill>
              <w14:schemeClr w14:val="tx1"/>
            </w14:solidFill>
          </w14:textFill>
        </w:rPr>
      </w:pPr>
      <w:r>
        <w:rPr>
          <w:rFonts w:hint="eastAsia" w:eastAsia="仿宋_GB2312"/>
          <w:color w:val="000000" w:themeColor="text1"/>
          <w:sz w:val="28"/>
          <w:szCs w:val="28"/>
          <w:highlight w:val="none"/>
          <w:u w:val="single"/>
          <w14:textFill>
            <w14:solidFill>
              <w14:schemeClr w14:val="tx1"/>
            </w14:solidFill>
          </w14:textFill>
        </w:rPr>
        <w:t xml:space="preserve">（</w:t>
      </w:r>
      <w:r>
        <w:rPr>
          <w:rFonts w:hint="eastAsia" w:eastAsia="仿宋_GB2312"/>
          <w:color w:val="000000" w:themeColor="text1"/>
          <w:sz w:val="28"/>
          <w:szCs w:val="28"/>
          <w:highlight w:val="none"/>
          <w:u w:val="single"/>
          <w:lang w:val="en-US"/>
          <w14:textFill>
            <w14:solidFill>
              <w14:schemeClr w14:val="tx1"/>
            </w14:solidFill>
          </w14:textFill>
        </w:rPr>
        <w:t xml:space="preserve">3</w:t>
      </w:r>
      <w:r>
        <w:rPr>
          <w:rFonts w:hint="eastAsia" w:eastAsia="仿宋_GB2312"/>
          <w:color w:val="000000" w:themeColor="text1"/>
          <w:sz w:val="28"/>
          <w:szCs w:val="28"/>
          <w:highlight w:val="none"/>
          <w:u w:val="single"/>
          <w14:textFill>
            <w14:solidFill>
              <w14:schemeClr w14:val="tx1"/>
            </w14:solidFill>
          </w14:textFill>
        </w:rPr>
        <w:t xml:space="preserve">）在合同履行过程中，如遇国家建筑业增值税率发生变化，对未履行应税义务的部分，该部分合同价款应按照新税率重新计算（其中承包人对不含税部分的报价不予变更），后续不再另行签订补充协议</w:t>
      </w:r>
      <w:r>
        <w:rPr>
          <w:rFonts w:hint="eastAsia" w:eastAsia="仿宋_GB2312"/>
          <w:color w:val="000000" w:themeColor="text1"/>
          <w:sz w:val="28"/>
          <w:szCs w:val="28"/>
          <w:highlight w:val="none"/>
          <w:u w:val="single"/>
          <w:lang w:eastAsia="zh-CN"/>
          <w14:textFill>
            <w14:solidFill>
              <w14:schemeClr w14:val="tx1"/>
            </w14:solidFill>
          </w14:textFill>
        </w:rPr>
        <w:t xml:space="preserve">。</w:t>
      </w:r>
      <w:r/>
    </w:p>
    <w:p>
      <w:pPr>
        <w:pStyle w:val="877"/>
        <w:ind w:left="71" w:firstLine="560"/>
        <w:jc w:val="left"/>
        <w:spacing w:before="36" w:line="360" w:lineRule="auto"/>
        <w:rPr>
          <w:rFonts w:hint="eastAsia" w:eastAsia="仿宋_GB2312"/>
          <w:color w:val="000000" w:themeColor="text1"/>
          <w:sz w:val="28"/>
          <w:szCs w:val="28"/>
          <w:highlight w:val="none"/>
          <w:u w:val="single"/>
          <w14:textFill>
            <w14:solidFill>
              <w14:schemeClr w14:val="tx1"/>
            </w14:solidFill>
          </w14:textFill>
        </w:rPr>
      </w:pPr>
      <w:r>
        <w:rPr>
          <w:rFonts w:hint="eastAsia" w:eastAsia="仿宋_GB2312"/>
          <w:color w:val="000000" w:themeColor="text1"/>
          <w:sz w:val="28"/>
          <w:szCs w:val="28"/>
          <w:highlight w:val="none"/>
          <w:u w:val="single"/>
          <w:lang w:eastAsia="zh-CN"/>
          <w14:textFill>
            <w14:solidFill>
              <w14:schemeClr w14:val="tx1"/>
            </w14:solidFill>
          </w14:textFill>
        </w:rPr>
        <w:t xml:space="preserve">（</w:t>
      </w:r>
      <w:r>
        <w:rPr>
          <w:rFonts w:hint="eastAsia" w:eastAsia="仿宋_GB2312"/>
          <w:color w:val="000000" w:themeColor="text1"/>
          <w:sz w:val="28"/>
          <w:szCs w:val="28"/>
          <w:highlight w:val="none"/>
          <w:u w:val="single"/>
          <w:lang w:val="en-US" w:eastAsia="zh-CN"/>
          <w14:textFill>
            <w14:solidFill>
              <w14:schemeClr w14:val="tx1"/>
            </w14:solidFill>
          </w14:textFill>
        </w:rPr>
        <w:t xml:space="preserve">4</w:t>
      </w:r>
      <w:r>
        <w:rPr>
          <w:rFonts w:hint="eastAsia" w:eastAsia="仿宋_GB2312"/>
          <w:color w:val="000000" w:themeColor="text1"/>
          <w:sz w:val="28"/>
          <w:szCs w:val="28"/>
          <w:highlight w:val="none"/>
          <w:u w:val="single"/>
          <w:lang w:eastAsia="zh-CN"/>
          <w14:textFill>
            <w14:solidFill>
              <w14:schemeClr w14:val="tx1"/>
            </w14:solidFill>
          </w14:textFill>
        </w:rPr>
        <w:t xml:space="preserve">）农民工工资与工程款实行分账管理，其中工程款中的人工费按不超过已评审工程产值的20%直接拨付至农民工工资专用账户，用于支付农民工工资</w:t>
      </w:r>
      <w:r>
        <w:rPr>
          <w:rFonts w:hint="eastAsia" w:eastAsia="仿宋_GB2312"/>
          <w:color w:val="000000" w:themeColor="text1"/>
          <w:sz w:val="28"/>
          <w:szCs w:val="28"/>
          <w:highlight w:val="none"/>
          <w:u w:val="single"/>
          <w14:textFill>
            <w14:solidFill>
              <w14:schemeClr w14:val="tx1"/>
            </w14:solidFill>
          </w14:textFill>
        </w:rPr>
        <w:t xml:space="preserve">。</w:t>
      </w:r>
      <w:r/>
    </w:p>
    <w:p>
      <w:pPr>
        <w:pStyle w:val="877"/>
        <w:ind w:left="71" w:firstLine="560"/>
        <w:jc w:val="left"/>
        <w:spacing w:before="36" w:line="360" w:lineRule="auto"/>
        <w:rPr>
          <w:rFonts w:hint="default" w:eastAsia="仿宋"/>
          <w:color w:val="000000" w:themeColor="text1"/>
          <w:sz w:val="28"/>
          <w:szCs w:val="28"/>
          <w:highlight w:val="none"/>
          <w:u w:val="single"/>
          <w:lang w:val="en-US" w:eastAsia="zh-CN"/>
          <w14:textFill>
            <w14:solidFill>
              <w14:schemeClr w14:val="tx1"/>
            </w14:solidFill>
          </w14:textFill>
        </w:rPr>
      </w:pPr>
      <w:r>
        <w:rPr>
          <w:rFonts w:hint="eastAsia" w:eastAsia="仿宋_GB2312"/>
          <w:color w:val="000000" w:themeColor="text1"/>
          <w:sz w:val="28"/>
          <w:szCs w:val="28"/>
          <w:highlight w:val="none"/>
          <w:u w:val="single"/>
          <w:lang w:eastAsia="zh-CN"/>
          <w14:textFill>
            <w14:solidFill>
              <w14:schemeClr w14:val="tx1"/>
            </w14:solidFill>
          </w14:textFill>
        </w:rPr>
        <w:t xml:space="preserve">（</w:t>
      </w:r>
      <w:r>
        <w:rPr>
          <w:rFonts w:hint="eastAsia" w:eastAsia="仿宋_GB2312"/>
          <w:color w:val="000000" w:themeColor="text1"/>
          <w:sz w:val="28"/>
          <w:szCs w:val="28"/>
          <w:highlight w:val="none"/>
          <w:u w:val="single"/>
          <w:lang w:val="en-US" w:eastAsia="zh-CN"/>
          <w14:textFill>
            <w14:solidFill>
              <w14:schemeClr w14:val="tx1"/>
            </w14:solidFill>
          </w14:textFill>
        </w:rPr>
        <w:t xml:space="preserve">5</w:t>
      </w:r>
      <w:r>
        <w:rPr>
          <w:rFonts w:hint="eastAsia" w:eastAsia="仿宋_GB2312"/>
          <w:color w:val="000000" w:themeColor="text1"/>
          <w:sz w:val="28"/>
          <w:szCs w:val="28"/>
          <w:highlight w:val="none"/>
          <w:u w:val="single"/>
          <w:lang w:eastAsia="zh-CN"/>
          <w14:textFill>
            <w14:solidFill>
              <w14:schemeClr w14:val="tx1"/>
            </w14:solidFill>
          </w14:textFill>
        </w:rPr>
        <w:t xml:space="preserve">）若出现进度款支付超过实际应付工程价款的，承包单位应当在30日内主动返还超付部分工程价款。如承包人存在挪用、拒不退还等情况导致发包人资金损失的，承包人应当承担该部分资金损失责任</w:t>
      </w:r>
      <w:r>
        <w:rPr>
          <w:rFonts w:hint="eastAsia" w:eastAsia="仿宋_GB2312"/>
          <w:color w:val="000000" w:themeColor="text1"/>
          <w:sz w:val="28"/>
          <w:szCs w:val="28"/>
          <w:highlight w:val="none"/>
          <w:u w:val="single"/>
          <w:lang w:val="en-US" w:eastAsia="zh-CN"/>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12.4.2 进度付款申请单的编制</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关于进度付款申请单编制的约定：</w:t>
      </w:r>
      <w:r>
        <w:rPr>
          <w:rFonts w:hint="eastAsia" w:eastAsia="仿宋_GB2312"/>
          <w:color w:val="000000" w:themeColor="text1"/>
          <w:sz w:val="28"/>
          <w:szCs w:val="28"/>
          <w:highlight w:val="none"/>
          <w:u w:val="single"/>
          <w14:textFill>
            <w14:solidFill>
              <w14:schemeClr w14:val="tx1"/>
            </w14:solidFill>
          </w14:textFill>
        </w:rPr>
        <w:t xml:space="preserve"> 根据建设单位、监理单位的要求</w:t>
      </w:r>
      <w:r>
        <w:rPr>
          <w:rFonts w:hint="eastAsia" w:ascii="宋体" w:hAnsi="宋体" w:cs="宋体"/>
          <w:color w:val="000000" w:themeColor="text1"/>
          <w:sz w:val="22"/>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w:t>
      </w:r>
      <w:bookmarkEnd w:id="882"/>
      <w:r/>
      <w:bookmarkEnd w:id="883"/>
      <w:r/>
      <w:bookmarkEnd w:id="884"/>
      <w:r/>
      <w:bookmarkEnd w:id="885"/>
      <w:r/>
      <w:bookmarkEnd w:id="886"/>
      <w:r/>
      <w:bookmarkEnd w:id="887"/>
      <w:r/>
      <w:bookmarkEnd w:id="888"/>
      <w:r/>
      <w:bookmarkEnd w:id="889"/>
      <w:r/>
      <w:bookmarkEnd w:id="890"/>
      <w:r/>
      <w:bookmarkEnd w:id="891"/>
      <w:r/>
      <w:bookmarkEnd w:id="892"/>
      <w:r/>
      <w:bookmarkEnd w:id="893"/>
      <w:r/>
      <w:bookmarkEnd w:id="894"/>
      <w:r/>
      <w:bookmarkEnd w:id="895"/>
      <w:r>
        <w:rPr>
          <w:rFonts w:eastAsia="仿宋_GB2312"/>
          <w:color w:val="000000" w:themeColor="text1"/>
          <w:sz w:val="28"/>
          <w:szCs w:val="28"/>
          <w:highlight w:val="none"/>
          <w14:textFill>
            <w14:solidFill>
              <w14:schemeClr w14:val="tx1"/>
            </w14:solidFill>
          </w14:textFill>
        </w:rPr>
        <w:t xml:space="preserve">2.4.3 进度付款申请单的提交</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（1）单价合同进度付款申请单提交的约定</w:t>
      </w:r>
      <w:r>
        <w:rPr>
          <w:rFonts w:hint="eastAsia" w:eastAsia="仿宋_GB2312"/>
          <w:color w:val="000000" w:themeColor="text1"/>
          <w:sz w:val="28"/>
          <w:szCs w:val="28"/>
          <w:highlight w:val="none"/>
          <w14:textFill>
            <w14:solidFill>
              <w14:schemeClr w14:val="tx1"/>
            </w14:solidFill>
          </w14:textFill>
        </w:rPr>
        <w:t xml:space="preserve">：</w:t>
      </w:r>
      <w:r>
        <w:rPr>
          <w:rFonts w:hint="eastAsia" w:eastAsia="仿宋_GB2312"/>
          <w:color w:val="000000" w:themeColor="text1"/>
          <w:sz w:val="28"/>
          <w:szCs w:val="28"/>
          <w:highlight w:val="none"/>
          <w:u w:val="single"/>
          <w14:textFill>
            <w14:solidFill>
              <w14:schemeClr w14:val="tx1"/>
            </w14:solidFill>
          </w14:textFill>
        </w:rPr>
        <w:t xml:space="preserve"> 根据建设单位、监理单位的要求</w:t>
      </w:r>
      <w:r>
        <w:rPr>
          <w:rFonts w:hint="eastAsia" w:ascii="宋体" w:hAnsi="宋体" w:cs="宋体"/>
          <w:color w:val="000000" w:themeColor="text1"/>
          <w:sz w:val="22"/>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（2）总价合同进度付款申请单提交的约定</w:t>
      </w:r>
      <w:r>
        <w:rPr>
          <w:rFonts w:hint="eastAsia" w:eastAsia="仿宋_GB2312"/>
          <w:color w:val="000000" w:themeColor="text1"/>
          <w:sz w:val="28"/>
          <w:szCs w:val="28"/>
          <w:highlight w:val="none"/>
          <w14:textFill>
            <w14:solidFill>
              <w14:schemeClr w14:val="tx1"/>
            </w14:solidFill>
          </w14:textFill>
        </w:rPr>
        <w:t xml:space="preserve">：</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（3）其他价格形式合同进度付款申请单提交的约定：</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12.4.4 进度款审核和支付</w:t>
      </w:r>
      <w:r/>
    </w:p>
    <w:p>
      <w:pPr>
        <w:ind w:firstLine="560"/>
        <w:jc w:val="left"/>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（1）监理人审查并报送发包人的期限：</w:t>
      </w:r>
      <w:r>
        <w:rPr>
          <w:rFonts w:hint="eastAsia" w:eastAsia="仿宋_GB2312"/>
          <w:color w:val="000000" w:themeColor="text1"/>
          <w:sz w:val="28"/>
          <w:szCs w:val="28"/>
          <w:highlight w:val="none"/>
          <w:u w:val="single"/>
          <w14:textFill>
            <w14:solidFill>
              <w14:schemeClr w14:val="tx1"/>
            </w14:solidFill>
          </w14:textFill>
        </w:rPr>
        <w:t xml:space="preserve">执行监理合同约定</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发包人完成审批并签发进度款支付证书的期限：</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2"/>
          <w:highlight w:val="none"/>
          <w:u w:val="single"/>
          <w14:textFill>
            <w14:solidFill>
              <w14:schemeClr w14:val="tx1"/>
            </w14:solidFill>
          </w14:textFill>
        </w:rPr>
        <w:t xml:space="preserve">/</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（2）发包人支付进度款的期限：</w:t>
      </w:r>
      <w:r>
        <w:rPr>
          <w:rFonts w:hint="eastAsia" w:eastAsia="仿宋_GB2312"/>
          <w:color w:val="000000" w:themeColor="text1"/>
          <w:sz w:val="28"/>
          <w:szCs w:val="28"/>
          <w:highlight w:val="none"/>
          <w:u w:val="single"/>
          <w14:textFill>
            <w14:solidFill>
              <w14:schemeClr w14:val="tx1"/>
            </w14:solidFill>
          </w14:textFill>
        </w:rPr>
        <w:t xml:space="preserve">按照12.4.1的约定执行</w:t>
      </w:r>
      <w:r>
        <w:rPr>
          <w:rFonts w:eastAsia="仿宋_GB2312"/>
          <w:color w:val="000000" w:themeColor="text1"/>
          <w:sz w:val="28"/>
          <w:szCs w:val="28"/>
          <w:highlight w:val="none"/>
          <w14:textFill>
            <w14:solidFill>
              <w14:schemeClr w14:val="tx1"/>
            </w14:solidFill>
          </w14:textFill>
        </w:rPr>
        <w:t xml:space="preserve">。</w:t>
      </w:r>
      <w:r/>
    </w:p>
    <w:p>
      <w:pPr>
        <w:ind w:firstLine="70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发包人逾期支付进度款的违约金的计算方式：</w:t>
      </w:r>
      <w:r>
        <w:rPr>
          <w:rFonts w:hint="eastAsia" w:eastAsia="仿宋_GB2312"/>
          <w:color w:val="000000" w:themeColor="text1"/>
          <w:sz w:val="28"/>
          <w:szCs w:val="28"/>
          <w:highlight w:val="none"/>
          <w:u w:val="single"/>
          <w14:textFill>
            <w14:solidFill>
              <w14:schemeClr w14:val="tx1"/>
            </w14:solidFill>
          </w14:textFill>
        </w:rPr>
        <w:t xml:space="preserve">本工程属于政府投资项目，发包人在不超过进度款支付上限的前提下，可根据本工程年度资金预算、建设资金到位的实际情况履行工程款支付义务，发包人不承担应付款项的利息和违约责任。对此，承包人予以理解和认可</w:t>
      </w:r>
      <w:r>
        <w:rPr>
          <w:rFonts w:eastAsia="仿宋_GB2312"/>
          <w:color w:val="000000" w:themeColor="text1"/>
          <w:sz w:val="28"/>
          <w:szCs w:val="28"/>
          <w:highlight w:val="none"/>
          <w14:textFill>
            <w14:solidFill>
              <w14:schemeClr w14:val="tx1"/>
            </w14:solidFill>
          </w14:textFill>
        </w:rPr>
        <w:t xml:space="preserve">。</w:t>
      </w:r>
      <w:r/>
    </w:p>
    <w:p>
      <w:pPr>
        <w:ind w:firstLine="70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12.4.6 支付分解表的编制</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2、总价合同支付分解表的编制与审批：</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3、单价合同的总价项目支付分解表的编制与审批：</w:t>
      </w:r>
      <w:r>
        <w:rPr>
          <w:rFonts w:hint="eastAsia" w:eastAsia="仿宋_GB2312"/>
          <w:color w:val="000000" w:themeColor="text1"/>
          <w:sz w:val="28"/>
          <w:szCs w:val="28"/>
          <w:highlight w:val="none"/>
          <w:u w:val="single"/>
          <w14:textFill>
            <w14:solidFill>
              <w14:schemeClr w14:val="tx1"/>
            </w14:solidFill>
          </w14:textFill>
        </w:rPr>
        <w:t xml:space="preserve">按中标价折算为费率与已完工程产值同比例审批</w:t>
      </w:r>
      <w:r>
        <w:rPr>
          <w:rFonts w:eastAsia="仿宋_GB2312"/>
          <w:color w:val="000000" w:themeColor="text1"/>
          <w:sz w:val="28"/>
          <w:szCs w:val="28"/>
          <w:highlight w:val="none"/>
          <w14:textFill>
            <w14:solidFill>
              <w14:schemeClr w14:val="tx1"/>
            </w14:solidFill>
          </w14:textFill>
        </w:rPr>
        <w:t xml:space="preserve">。</w:t>
      </w:r>
      <w:bookmarkEnd w:id="715"/>
      <w:r/>
      <w:r/>
    </w:p>
    <w:p>
      <w:pPr>
        <w:pStyle w:val="866"/>
        <w:spacing w:before="120" w:after="120" w:line="360" w:lineRule="auto"/>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897" w:name="_Toc296891047"/>
      <w:r/>
      <w:bookmarkStart w:id="898" w:name="_Toc300935015"/>
      <w:r/>
      <w:bookmarkStart w:id="899" w:name="_Toc312678053"/>
      <w:r/>
      <w:bookmarkStart w:id="900" w:name="_Toc292559424"/>
      <w:r/>
      <w:bookmarkStart w:id="901" w:name="_Toc296347218"/>
      <w:r/>
      <w:bookmarkStart w:id="902" w:name="_Toc297048405"/>
      <w:r/>
      <w:bookmarkStart w:id="903" w:name="_Toc297120519"/>
      <w:r/>
      <w:bookmarkStart w:id="904" w:name="_Toc297216223"/>
      <w:r/>
      <w:bookmarkStart w:id="905" w:name="_Toc296944558"/>
      <w:r/>
      <w:bookmarkStart w:id="906" w:name="_Toc296891259"/>
      <w:r/>
      <w:bookmarkStart w:id="907" w:name="_Toc296346720"/>
      <w:r/>
      <w:bookmarkStart w:id="908" w:name="_Toc32153"/>
      <w:r/>
      <w:bookmarkStart w:id="909" w:name="_Toc296503219"/>
      <w:r/>
      <w:bookmarkStart w:id="910" w:name="_Toc304295593"/>
      <w:r/>
      <w:bookmarkStart w:id="911" w:name="_Toc297123564"/>
      <w:r/>
      <w:bookmarkStart w:id="912" w:name="_Toc292559929"/>
      <w:r/>
      <w:bookmarkStart w:id="913" w:name="_Toc351203645"/>
      <w:r/>
      <w:bookmarkStart w:id="914" w:name="_Toc303539172"/>
      <w:r>
        <w:rPr>
          <w:rFonts w:ascii="Times New Roman" w:hAnsi="Times New Roman" w:eastAsia="黑体"/>
          <w:b w:val="0"/>
          <w:color w:val="000000" w:themeColor="text1"/>
          <w:sz w:val="28"/>
          <w:szCs w:val="28"/>
          <w:highlight w:val="none"/>
          <w14:textFill>
            <w14:solidFill>
              <w14:schemeClr w14:val="tx1"/>
            </w14:solidFill>
          </w14:textFill>
        </w:rPr>
        <w:t xml:space="preserve">13.</w:t>
      </w:r>
      <w:r>
        <w:rPr>
          <w:rFonts w:hint="eastAsia" w:ascii="Times New Roman" w:hAnsi="Times New Roman" w:eastAsia="黑体"/>
          <w:b w:val="0"/>
          <w:color w:val="000000" w:themeColor="text1"/>
          <w:sz w:val="28"/>
          <w:szCs w:val="28"/>
          <w:highlight w:val="none"/>
          <w14:textFill>
            <w14:solidFill>
              <w14:schemeClr w14:val="tx1"/>
            </w14:solidFill>
          </w14:textFill>
        </w:rPr>
        <w:t xml:space="preserve"> </w:t>
      </w:r>
      <w:r>
        <w:rPr>
          <w:rFonts w:ascii="Times New Roman" w:hAnsi="Times New Roman" w:eastAsia="黑体"/>
          <w:b w:val="0"/>
          <w:color w:val="000000" w:themeColor="text1"/>
          <w:sz w:val="28"/>
          <w:szCs w:val="28"/>
          <w:highlight w:val="none"/>
          <w14:textFill>
            <w14:solidFill>
              <w14:schemeClr w14:val="tx1"/>
            </w14:solidFill>
          </w14:textFill>
        </w:rPr>
        <w:t xml:space="preserve">验收和工程试车</w:t>
      </w:r>
      <w:bookmarkEnd w:id="897"/>
      <w:r/>
      <w:bookmarkEnd w:id="898"/>
      <w:r/>
      <w:bookmarkEnd w:id="899"/>
      <w:r/>
      <w:bookmarkEnd w:id="900"/>
      <w:r/>
      <w:bookmarkEnd w:id="901"/>
      <w:r/>
      <w:bookmarkEnd w:id="902"/>
      <w:r/>
      <w:bookmarkEnd w:id="903"/>
      <w:r/>
      <w:bookmarkEnd w:id="904"/>
      <w:r/>
      <w:bookmarkEnd w:id="905"/>
      <w:r/>
      <w:bookmarkEnd w:id="906"/>
      <w:r/>
      <w:bookmarkEnd w:id="907"/>
      <w:r/>
      <w:bookmarkEnd w:id="908"/>
      <w:r/>
      <w:bookmarkEnd w:id="909"/>
      <w:r/>
      <w:bookmarkEnd w:id="910"/>
      <w:r/>
      <w:bookmarkEnd w:id="911"/>
      <w:r/>
      <w:bookmarkEnd w:id="912"/>
      <w:r/>
      <w:bookmarkEnd w:id="913"/>
      <w:r/>
      <w:bookmarkEnd w:id="914"/>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13.1 分部分项工程验收</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13.1.2监理人不能按时进行验收时，应提前</w:t>
      </w:r>
      <w:r>
        <w:rPr>
          <w:rFonts w:hint="eastAsia" w:eastAsia="仿宋_GB2312"/>
          <w:color w:val="000000" w:themeColor="text1"/>
          <w:sz w:val="28"/>
          <w:szCs w:val="28"/>
          <w:highlight w:val="none"/>
          <w:u w:val="single"/>
          <w14:textFill>
            <w14:solidFill>
              <w14:schemeClr w14:val="tx1"/>
            </w14:solidFill>
          </w14:textFill>
        </w:rPr>
        <w:t xml:space="preserve">  24  </w:t>
      </w:r>
      <w:r>
        <w:rPr>
          <w:rFonts w:eastAsia="仿宋_GB2312"/>
          <w:color w:val="000000" w:themeColor="text1"/>
          <w:sz w:val="28"/>
          <w:szCs w:val="28"/>
          <w:highlight w:val="none"/>
          <w14:textFill>
            <w14:solidFill>
              <w14:schemeClr w14:val="tx1"/>
            </w14:solidFill>
          </w14:textFill>
        </w:rPr>
        <w:t xml:space="preserve">小时提交书面延期要求。</w:t>
      </w:r>
      <w:r/>
    </w:p>
    <w:p>
      <w:pPr>
        <w:ind w:firstLine="560"/>
        <w:jc w:val="left"/>
        <w:spacing w:line="360" w:lineRule="auto"/>
        <w:rPr>
          <w:rFonts w:eastAsia="仿宋_GB2312"/>
          <w:b/>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关于延期最长不得超过：</w:t>
      </w:r>
      <w:r>
        <w:rPr>
          <w:rFonts w:hint="eastAsia" w:eastAsia="仿宋_GB2312"/>
          <w:color w:val="000000" w:themeColor="text1"/>
          <w:sz w:val="28"/>
          <w:szCs w:val="28"/>
          <w:highlight w:val="none"/>
          <w:u w:val="single"/>
          <w14:textFill>
            <w14:solidFill>
              <w14:schemeClr w14:val="tx1"/>
            </w14:solidFill>
          </w14:textFill>
        </w:rPr>
        <w:t xml:space="preserve">   48   </w:t>
      </w:r>
      <w:r>
        <w:rPr>
          <w:rFonts w:eastAsia="仿宋_GB2312"/>
          <w:color w:val="000000" w:themeColor="text1"/>
          <w:sz w:val="28"/>
          <w:szCs w:val="28"/>
          <w:highlight w:val="none"/>
          <w14:textFill>
            <w14:solidFill>
              <w14:schemeClr w14:val="tx1"/>
            </w14:solidFill>
          </w14:textFill>
        </w:rPr>
        <w:t xml:space="preserve">小时。</w:t>
      </w:r>
      <w:r/>
    </w:p>
    <w:p>
      <w:pPr>
        <w:ind w:firstLine="560"/>
        <w:spacing w:after="120" w:line="360" w:lineRule="auto"/>
        <w:rPr>
          <w:rFonts w:eastAsia="黑体"/>
          <w:color w:val="000000" w:themeColor="text1"/>
          <w:sz w:val="28"/>
          <w:szCs w:val="28"/>
          <w:highlight w:val="none"/>
          <w14:textFill>
            <w14:solidFill>
              <w14:schemeClr w14:val="tx1"/>
            </w14:solidFill>
          </w14:textFill>
        </w:rPr>
      </w:pPr>
      <w:r/>
      <w:bookmarkStart w:id="915" w:name="_Toc303539173"/>
      <w:r/>
      <w:bookmarkStart w:id="916" w:name="_Toc292559428"/>
      <w:r/>
      <w:bookmarkStart w:id="917" w:name="_Toc300935016"/>
      <w:r/>
      <w:bookmarkStart w:id="918" w:name="_Toc296346724"/>
      <w:r/>
      <w:bookmarkStart w:id="919" w:name="_Toc296503223"/>
      <w:r/>
      <w:bookmarkStart w:id="920" w:name="_Toc292559933"/>
      <w:r/>
      <w:bookmarkStart w:id="921" w:name="_Toc297216224"/>
      <w:r/>
      <w:bookmarkStart w:id="922" w:name="_Toc296347222"/>
      <w:r/>
      <w:bookmarkStart w:id="923" w:name="_Toc312678056"/>
      <w:r/>
      <w:bookmarkStart w:id="924" w:name="_Toc297123565"/>
      <w:r/>
      <w:bookmarkStart w:id="925" w:name="_Toc296891263"/>
      <w:r/>
      <w:bookmarkStart w:id="926" w:name="_Toc304295596"/>
      <w:r/>
      <w:bookmarkStart w:id="927" w:name="_Toc296944562"/>
      <w:r/>
      <w:bookmarkStart w:id="928" w:name="_Toc297120523"/>
      <w:r/>
      <w:bookmarkStart w:id="929" w:name="_Toc297048409"/>
      <w:r/>
      <w:bookmarkStart w:id="930" w:name="_Toc296891051"/>
      <w:r/>
      <w:bookmarkStart w:id="931" w:name="_Toc267251470"/>
      <w:r/>
      <w:bookmarkStart w:id="932" w:name="_Toc267251474"/>
      <w:r/>
      <w:bookmarkStart w:id="933" w:name="_Toc267251475"/>
      <w:r/>
      <w:bookmarkStart w:id="934" w:name="_Toc267251471"/>
      <w:r/>
      <w:bookmarkStart w:id="935" w:name="_Toc267251473"/>
      <w:r/>
      <w:bookmarkStart w:id="936" w:name="_Toc267251472"/>
      <w:r/>
      <w:bookmarkStart w:id="937" w:name="_Toc267251476"/>
      <w:r>
        <w:rPr>
          <w:rFonts w:eastAsia="黑体"/>
          <w:color w:val="000000" w:themeColor="text1"/>
          <w:sz w:val="28"/>
          <w:szCs w:val="28"/>
          <w:highlight w:val="none"/>
          <w14:textFill>
            <w14:solidFill>
              <w14:schemeClr w14:val="tx1"/>
            </w14:solidFill>
          </w14:textFill>
        </w:rPr>
        <w:t xml:space="preserve">13.2 竣工验收</w:t>
      </w:r>
      <w:bookmarkEnd w:id="915"/>
      <w:r/>
      <w:bookmarkEnd w:id="916"/>
      <w:r/>
      <w:bookmarkEnd w:id="917"/>
      <w:r/>
      <w:bookmarkEnd w:id="918"/>
      <w:r/>
      <w:bookmarkEnd w:id="919"/>
      <w:r/>
      <w:bookmarkEnd w:id="920"/>
      <w:r/>
      <w:bookmarkEnd w:id="921"/>
      <w:r/>
      <w:bookmarkEnd w:id="922"/>
      <w:r/>
      <w:bookmarkEnd w:id="923"/>
      <w:r/>
      <w:bookmarkEnd w:id="924"/>
      <w:r/>
      <w:bookmarkEnd w:id="925"/>
      <w:r/>
      <w:bookmarkEnd w:id="926"/>
      <w:r/>
      <w:bookmarkEnd w:id="927"/>
      <w:r/>
      <w:bookmarkEnd w:id="928"/>
      <w:r/>
      <w:bookmarkEnd w:id="929"/>
      <w:r/>
      <w:bookmarkEnd w:id="930"/>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bookmarkStart w:id="938" w:name="_Toc280868704"/>
      <w:r/>
      <w:bookmarkStart w:id="939" w:name="_Toc280868705"/>
      <w:r/>
      <w:bookmarkStart w:id="940" w:name="_Toc280868706"/>
      <w:r/>
      <w:bookmarkStart w:id="941" w:name="_Toc280868707"/>
      <w:r/>
      <w:bookmarkStart w:id="942" w:name="_Toc280868708"/>
      <w:r/>
      <w:bookmarkStart w:id="943" w:name="_Toc280868709"/>
      <w:r>
        <w:rPr>
          <w:rFonts w:eastAsia="仿宋_GB2312"/>
          <w:color w:val="000000" w:themeColor="text1"/>
          <w:sz w:val="28"/>
          <w:szCs w:val="28"/>
          <w:highlight w:val="none"/>
          <w14:textFill>
            <w14:solidFill>
              <w14:schemeClr w14:val="tx1"/>
            </w14:solidFill>
          </w14:textFill>
        </w:rPr>
        <w:t xml:space="preserve">13.2.2竣工验收程序</w:t>
      </w:r>
      <w:bookmarkEnd w:id="938"/>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关于竣工验收程序的约定：</w:t>
      </w:r>
      <w:r>
        <w:rPr>
          <w:rFonts w:hint="eastAsia" w:eastAsia="仿宋_GB2312"/>
          <w:color w:val="000000" w:themeColor="text1"/>
          <w:sz w:val="28"/>
          <w:szCs w:val="28"/>
          <w:highlight w:val="none"/>
          <w:u w:val="single"/>
          <w14:textFill>
            <w14:solidFill>
              <w14:schemeClr w14:val="tx1"/>
            </w14:solidFill>
          </w14:textFill>
        </w:rPr>
        <w:t xml:space="preserve">执行通用条款</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发包人不按照本项约定组织竣工验收、颁发工程接收证书的违约金的计算方法：</w:t>
      </w:r>
      <w:r>
        <w:rPr>
          <w:rFonts w:hint="eastAsia" w:eastAsia="仿宋_GB2312"/>
          <w:color w:val="000000" w:themeColor="text1"/>
          <w:sz w:val="28"/>
          <w:szCs w:val="28"/>
          <w:highlight w:val="none"/>
          <w:u w:val="single"/>
          <w14:textFill>
            <w14:solidFill>
              <w14:schemeClr w14:val="tx1"/>
            </w14:solidFill>
          </w14:textFill>
        </w:rPr>
        <w:t xml:space="preserve"> 执行通用条款</w:t>
      </w:r>
      <w:r>
        <w:rPr>
          <w:rFonts w:hint="eastAsia" w:ascii="宋体" w:hAnsi="宋体" w:cs="宋体"/>
          <w:color w:val="000000" w:themeColor="text1"/>
          <w:sz w:val="22"/>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bookmarkEnd w:id="939"/>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13.2.5移交、接收全部与部分工程</w:t>
      </w:r>
      <w:bookmarkEnd w:id="940"/>
      <w:r/>
      <w:r/>
    </w:p>
    <w:p>
      <w:pPr>
        <w:ind w:firstLine="560"/>
        <w:jc w:val="left"/>
        <w:spacing w:line="360" w:lineRule="auto"/>
        <w:rPr>
          <w:rFonts w:hint="eastAsia" w:eastAsia="仿宋_GB2312"/>
          <w:color w:val="000000" w:themeColor="text1"/>
          <w:sz w:val="28"/>
          <w:szCs w:val="28"/>
          <w:highlight w:val="none"/>
          <w:u w:val="singl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承包人向发包人移交工程的期限：</w:t>
      </w:r>
      <w:r>
        <w:rPr>
          <w:rFonts w:hint="eastAsia" w:eastAsia="仿宋_GB2312"/>
          <w:color w:val="000000" w:themeColor="text1"/>
          <w:sz w:val="28"/>
          <w:szCs w:val="28"/>
          <w:highlight w:val="none"/>
          <w:u w:val="single"/>
          <w14:textFill>
            <w14:solidFill>
              <w14:schemeClr w14:val="tx1"/>
            </w14:solidFill>
          </w14:textFill>
        </w:rPr>
        <w:t xml:space="preserve">竣工结算由承包人编制，并在竣工验收通过之日起，28天内向发包人递交竣工结算报告及完整的结算资料；竣工结算的编制方式应按《江苏省工程造价咨询业务指导规程》对建设工程结算书的要求、方法编制。</w:t>
      </w:r>
      <w:r/>
    </w:p>
    <w:p>
      <w:pPr>
        <w:ind w:firstLine="560"/>
        <w:jc w:val="left"/>
        <w:spacing w:line="360" w:lineRule="auto"/>
        <w:rPr>
          <w:rFonts w:ascii="仿宋" w:hAnsi="仿宋" w:eastAsia="仿宋" w:cs="仿宋"/>
          <w:color w:val="000000" w:themeColor="text1"/>
          <w:sz w:val="18"/>
          <w:szCs w:val="1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发包人未按本合同约定接收全部或部分工程的，违约金的计算方法为：</w:t>
      </w:r>
      <w:r>
        <w:rPr>
          <w:rFonts w:eastAsia="仿宋_GB2312"/>
          <w:color w:val="000000" w:themeColor="text1"/>
          <w:sz w:val="28"/>
          <w:szCs w:val="28"/>
          <w:highlight w:val="none"/>
          <w:u w:val="single"/>
          <w:lang w:val="en-US"/>
          <w14:textFill>
            <w14:solidFill>
              <w14:schemeClr w14:val="tx1"/>
            </w14:solidFill>
          </w14:textFill>
        </w:rPr>
        <w:t xml:space="preserve">每延误一日，</w:t>
      </w:r>
      <w:r>
        <w:rPr>
          <w:rFonts w:hint="eastAsia" w:eastAsia="仿宋_GB2312"/>
          <w:color w:val="000000" w:themeColor="text1"/>
          <w:sz w:val="28"/>
          <w:szCs w:val="28"/>
          <w:highlight w:val="none"/>
          <w:u w:val="single"/>
          <w:lang w:val="en-US"/>
          <w14:textFill>
            <w14:solidFill>
              <w14:schemeClr w14:val="tx1"/>
            </w14:solidFill>
          </w14:textFill>
        </w:rPr>
        <w:t xml:space="preserve">向承包人支付</w:t>
      </w:r>
      <w:r>
        <w:rPr>
          <w:rFonts w:eastAsia="仿宋_GB2312"/>
          <w:color w:val="000000" w:themeColor="text1"/>
          <w:sz w:val="28"/>
          <w:szCs w:val="28"/>
          <w:highlight w:val="none"/>
          <w:u w:val="single"/>
          <w:lang w:val="en-US"/>
          <w14:textFill>
            <w14:solidFill>
              <w14:schemeClr w14:val="tx1"/>
            </w14:solidFill>
          </w14:textFill>
        </w:rPr>
        <w:t xml:space="preserve">工程价款千分之二的</w:t>
      </w:r>
      <w:r>
        <w:rPr>
          <w:rFonts w:hint="eastAsia" w:eastAsia="仿宋_GB2312"/>
          <w:color w:val="000000" w:themeColor="text1"/>
          <w:sz w:val="28"/>
          <w:szCs w:val="28"/>
          <w:highlight w:val="none"/>
          <w:u w:val="single"/>
          <w:lang w:val="en-US"/>
          <w14:textFill>
            <w14:solidFill>
              <w14:schemeClr w14:val="tx1"/>
            </w14:solidFill>
          </w14:textFill>
        </w:rPr>
        <w:t xml:space="preserve">违约金</w:t>
      </w:r>
      <w:r>
        <w:rPr>
          <w:rFonts w:eastAsia="仿宋_GB2312"/>
          <w:color w:val="000000" w:themeColor="text1"/>
          <w:sz w:val="28"/>
          <w:szCs w:val="28"/>
          <w:highlight w:val="none"/>
          <w14:textFill>
            <w14:solidFill>
              <w14:schemeClr w14:val="tx1"/>
            </w14:solidFill>
          </w14:textFill>
        </w:rPr>
        <w:t xml:space="preserve">。</w:t>
      </w:r>
      <w:bookmarkEnd w:id="941"/>
      <w:r/>
      <w:r/>
    </w:p>
    <w:p>
      <w:pPr>
        <w:pStyle w:val="877"/>
        <w:ind w:left="63" w:right="63"/>
        <w:jc w:val="left"/>
        <w:spacing w:line="360" w:lineRule="auto"/>
        <w:rPr>
          <w:rFonts w:eastAsia="仿宋_GB2312"/>
          <w:color w:val="000000" w:themeColor="text1"/>
          <w:sz w:val="28"/>
          <w:szCs w:val="28"/>
          <w:highlight w:val="none"/>
          <w:u w:val="singl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承包人未按时移交工程的，违约金的计算方法为：</w:t>
      </w:r>
      <w:r>
        <w:rPr>
          <w:rFonts w:eastAsia="仿宋_GB2312"/>
          <w:color w:val="000000" w:themeColor="text1"/>
          <w:sz w:val="28"/>
          <w:szCs w:val="28"/>
          <w:highlight w:val="none"/>
          <w:u w:val="single"/>
          <w:lang w:val="en-US"/>
          <w14:textFill>
            <w14:solidFill>
              <w14:schemeClr w14:val="tx1"/>
            </w14:solidFill>
          </w14:textFill>
        </w:rPr>
        <w:t xml:space="preserve">每延误一日，扣</w:t>
      </w:r>
      <w:r>
        <w:rPr>
          <w:rFonts w:hint="eastAsia" w:eastAsia="仿宋_GB2312"/>
          <w:color w:val="000000" w:themeColor="text1"/>
          <w:sz w:val="28"/>
          <w:szCs w:val="28"/>
          <w:highlight w:val="none"/>
          <w:u w:val="single"/>
          <w:lang w:val="en-US"/>
          <w14:textFill>
            <w14:solidFill>
              <w14:schemeClr w14:val="tx1"/>
            </w14:solidFill>
          </w14:textFill>
        </w:rPr>
        <w:t xml:space="preserve">除</w:t>
      </w:r>
      <w:r>
        <w:rPr>
          <w:rFonts w:eastAsia="仿宋_GB2312"/>
          <w:color w:val="000000" w:themeColor="text1"/>
          <w:sz w:val="28"/>
          <w:szCs w:val="28"/>
          <w:highlight w:val="none"/>
          <w:u w:val="single"/>
          <w:lang w:val="en-US"/>
          <w14:textFill>
            <w14:solidFill>
              <w14:schemeClr w14:val="tx1"/>
            </w14:solidFill>
          </w14:textFill>
        </w:rPr>
        <w:t xml:space="preserve">工程价款的千分之五。</w:t>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13.3 工程试车</w:t>
      </w:r>
      <w:bookmarkEnd w:id="942"/>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13.3.1 试车程序</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工程试车内容：</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（1）单机无负荷试车费用由</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承担；</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（2）无负荷联动试车费用由</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承担。</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13.3.3 投料试车</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关于投料试车相关事项的约定：</w:t>
      </w:r>
      <w:r>
        <w:rPr>
          <w:rFonts w:hint="eastAsia" w:eastAsia="仿宋_GB2312"/>
          <w:color w:val="000000" w:themeColor="text1"/>
          <w:sz w:val="28"/>
          <w:szCs w:val="28"/>
          <w:highlight w:val="none"/>
          <w:u w:val="single"/>
          <w14:textFill>
            <w14:solidFill>
              <w14:schemeClr w14:val="tx1"/>
            </w14:solidFill>
          </w14:textFill>
        </w:rPr>
        <w:t xml:space="preserve"> 执行通用条款 </w:t>
      </w:r>
      <w:r>
        <w:rPr>
          <w:rFonts w:eastAsia="仿宋_GB2312"/>
          <w:color w:val="000000" w:themeColor="text1"/>
          <w:sz w:val="28"/>
          <w:szCs w:val="28"/>
          <w:highlight w:val="none"/>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outlineLvl w:val="9"/>
      </w:pPr>
      <w:r/>
      <w:bookmarkStart w:id="944" w:name="_Toc9042"/>
      <w:r/>
      <w:bookmarkStart w:id="945" w:name="_Toc29953"/>
      <w:r>
        <w:rPr>
          <w:rFonts w:eastAsia="黑体"/>
          <w:color w:val="000000" w:themeColor="text1"/>
          <w:sz w:val="28"/>
          <w:szCs w:val="28"/>
          <w:highlight w:val="none"/>
          <w14:textFill>
            <w14:solidFill>
              <w14:schemeClr w14:val="tx1"/>
            </w14:solidFill>
          </w14:textFill>
        </w:rPr>
        <w:t xml:space="preserve">13.6 竣工退场</w:t>
      </w:r>
      <w:bookmarkEnd w:id="944"/>
      <w:r/>
      <w:bookmarkEnd w:id="945"/>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13.6.1 竣工退场</w:t>
      </w:r>
      <w:r/>
    </w:p>
    <w:p>
      <w:pPr>
        <w:ind w:firstLine="560"/>
        <w:jc w:val="left"/>
        <w:spacing w:line="360" w:lineRule="auto"/>
        <w:tabs>
          <w:tab w:val="right" w:pos="8820" w:leader="none"/>
        </w:tabs>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承包人完成竣工退场的期限：</w:t>
      </w:r>
      <w:r>
        <w:rPr>
          <w:rFonts w:hint="eastAsia" w:eastAsia="仿宋_GB2312"/>
          <w:color w:val="000000" w:themeColor="text1"/>
          <w:sz w:val="28"/>
          <w:szCs w:val="28"/>
          <w:highlight w:val="none"/>
          <w:u w:val="single"/>
          <w14:textFill>
            <w14:solidFill>
              <w14:schemeClr w14:val="tx1"/>
            </w14:solidFill>
          </w14:textFill>
        </w:rPr>
        <w:t xml:space="preserve">对现场进行清理要求按照通用条款执行，并在工程竣工验收合格后7 天内</w:t>
      </w:r>
      <w:r>
        <w:rPr>
          <w:rFonts w:eastAsia="仿宋_GB2312"/>
          <w:color w:val="000000" w:themeColor="text1"/>
          <w:sz w:val="28"/>
          <w:szCs w:val="28"/>
          <w:highlight w:val="none"/>
          <w14:textFill>
            <w14:solidFill>
              <w14:schemeClr w14:val="tx1"/>
            </w14:solidFill>
          </w14:textFill>
        </w:rPr>
        <w:t xml:space="preserve">。</w:t>
      </w:r>
      <w:r>
        <w:rPr>
          <w:rFonts w:eastAsia="仿宋_GB2312"/>
          <w:color w:val="000000" w:themeColor="text1"/>
          <w:sz w:val="28"/>
          <w:szCs w:val="28"/>
          <w:highlight w:val="none"/>
          <w14:textFill>
            <w14:solidFill>
              <w14:schemeClr w14:val="tx1"/>
            </w14:solidFill>
          </w14:textFill>
        </w:rPr>
        <w:tab/>
      </w:r>
      <w:r/>
    </w:p>
    <w:p>
      <w:pPr>
        <w:pStyle w:val="866"/>
        <w:spacing w:before="120" w:after="120" w:line="360" w:lineRule="auto"/>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946" w:name="_Toc351203646"/>
      <w:r/>
      <w:bookmarkStart w:id="947" w:name="_Toc6668"/>
      <w:r>
        <w:rPr>
          <w:rFonts w:ascii="Times New Roman" w:hAnsi="Times New Roman" w:eastAsia="黑体"/>
          <w:b w:val="0"/>
          <w:color w:val="000000" w:themeColor="text1"/>
          <w:sz w:val="28"/>
          <w:szCs w:val="28"/>
          <w:highlight w:val="none"/>
          <w14:textFill>
            <w14:solidFill>
              <w14:schemeClr w14:val="tx1"/>
            </w14:solidFill>
          </w14:textFill>
        </w:rPr>
        <w:t xml:space="preserve">14. 竣工结算</w:t>
      </w:r>
      <w:bookmarkEnd w:id="946"/>
      <w:r/>
      <w:bookmarkEnd w:id="947"/>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14.1 竣工</w:t>
      </w:r>
      <w:r>
        <w:rPr>
          <w:rFonts w:hint="eastAsia" w:eastAsia="黑体"/>
          <w:color w:val="000000" w:themeColor="text1"/>
          <w:sz w:val="28"/>
          <w:szCs w:val="28"/>
          <w:highlight w:val="none"/>
          <w14:textFill>
            <w14:solidFill>
              <w14:schemeClr w14:val="tx1"/>
            </w14:solidFill>
          </w14:textFill>
        </w:rPr>
        <w:t xml:space="preserve">结算</w:t>
      </w:r>
      <w:r>
        <w:rPr>
          <w:rFonts w:eastAsia="黑体"/>
          <w:color w:val="000000" w:themeColor="text1"/>
          <w:sz w:val="28"/>
          <w:szCs w:val="28"/>
          <w:highlight w:val="none"/>
          <w14:textFill>
            <w14:solidFill>
              <w14:schemeClr w14:val="tx1"/>
            </w14:solidFill>
          </w14:textFill>
        </w:rPr>
        <w:t xml:space="preserve">申请</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承包人提交竣工</w:t>
      </w:r>
      <w:r>
        <w:rPr>
          <w:rFonts w:hint="eastAsia" w:eastAsia="仿宋_GB2312"/>
          <w:color w:val="000000" w:themeColor="text1"/>
          <w:sz w:val="28"/>
          <w:szCs w:val="28"/>
          <w:highlight w:val="none"/>
          <w14:textFill>
            <w14:solidFill>
              <w14:schemeClr w14:val="tx1"/>
            </w14:solidFill>
          </w14:textFill>
        </w:rPr>
        <w:t xml:space="preserve">结算</w:t>
      </w:r>
      <w:r>
        <w:rPr>
          <w:rFonts w:eastAsia="仿宋_GB2312"/>
          <w:color w:val="000000" w:themeColor="text1"/>
          <w:sz w:val="28"/>
          <w:szCs w:val="28"/>
          <w:highlight w:val="none"/>
          <w14:textFill>
            <w14:solidFill>
              <w14:schemeClr w14:val="tx1"/>
            </w14:solidFill>
          </w14:textFill>
        </w:rPr>
        <w:t xml:space="preserve">申请单的期限：</w:t>
      </w:r>
      <w:r>
        <w:rPr>
          <w:rFonts w:hint="eastAsia" w:eastAsia="仿宋_GB2312"/>
          <w:color w:val="000000" w:themeColor="text1"/>
          <w:sz w:val="28"/>
          <w:szCs w:val="28"/>
          <w:highlight w:val="none"/>
          <w:u w:val="single"/>
          <w14:textFill>
            <w14:solidFill>
              <w14:schemeClr w14:val="tx1"/>
            </w14:solidFill>
          </w14:textFill>
        </w:rPr>
        <w:t xml:space="preserve">执行通用条款</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竣工</w:t>
      </w:r>
      <w:r>
        <w:rPr>
          <w:rFonts w:hint="eastAsia" w:eastAsia="仿宋_GB2312"/>
          <w:color w:val="000000" w:themeColor="text1"/>
          <w:sz w:val="28"/>
          <w:szCs w:val="28"/>
          <w:highlight w:val="none"/>
          <w14:textFill>
            <w14:solidFill>
              <w14:schemeClr w14:val="tx1"/>
            </w14:solidFill>
          </w14:textFill>
        </w:rPr>
        <w:t xml:space="preserve">结算</w:t>
      </w:r>
      <w:r>
        <w:rPr>
          <w:rFonts w:eastAsia="仿宋_GB2312"/>
          <w:color w:val="000000" w:themeColor="text1"/>
          <w:sz w:val="28"/>
          <w:szCs w:val="28"/>
          <w:highlight w:val="none"/>
          <w14:textFill>
            <w14:solidFill>
              <w14:schemeClr w14:val="tx1"/>
            </w14:solidFill>
          </w14:textFill>
        </w:rPr>
        <w:t xml:space="preserve">申请单应包括的内容：</w:t>
      </w:r>
      <w:r>
        <w:rPr>
          <w:rFonts w:hint="eastAsia" w:eastAsia="仿宋_GB2312"/>
          <w:color w:val="000000" w:themeColor="text1"/>
          <w:sz w:val="28"/>
          <w:szCs w:val="28"/>
          <w:highlight w:val="none"/>
          <w:u w:val="single"/>
          <w14:textFill>
            <w14:solidFill>
              <w14:schemeClr w14:val="tx1"/>
            </w14:solidFill>
          </w14:textFill>
        </w:rPr>
        <w:t xml:space="preserve">（1）竣工结算合同价格；（2）发包人已支付承包人的款项；（3）应扣留的质量保证金；（4）发包人应支付承包人的合同价款；（5）未尽事宜执行通用条款</w:t>
      </w:r>
      <w:r>
        <w:rPr>
          <w:rFonts w:eastAsia="仿宋_GB2312"/>
          <w:color w:val="000000" w:themeColor="text1"/>
          <w:sz w:val="28"/>
          <w:szCs w:val="28"/>
          <w:highlight w:val="none"/>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outlineLvl w:val="9"/>
      </w:pPr>
      <w:r/>
      <w:bookmarkStart w:id="948" w:name="_Toc29914"/>
      <w:r/>
      <w:bookmarkStart w:id="949" w:name="_Toc3931"/>
      <w:r>
        <w:rPr>
          <w:rFonts w:eastAsia="黑体"/>
          <w:color w:val="000000" w:themeColor="text1"/>
          <w:sz w:val="28"/>
          <w:szCs w:val="28"/>
          <w:highlight w:val="none"/>
          <w14:textFill>
            <w14:solidFill>
              <w14:schemeClr w14:val="tx1"/>
            </w14:solidFill>
          </w14:textFill>
        </w:rPr>
        <w:t xml:space="preserve">14.2 竣工结算审核</w:t>
      </w:r>
      <w:bookmarkEnd w:id="948"/>
      <w:r/>
      <w:bookmarkEnd w:id="949"/>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发包人</w:t>
      </w:r>
      <w:r>
        <w:rPr>
          <w:rFonts w:hint="eastAsia" w:eastAsia="仿宋_GB2312"/>
          <w:color w:val="000000" w:themeColor="text1"/>
          <w:sz w:val="28"/>
          <w:szCs w:val="28"/>
          <w:highlight w:val="none"/>
          <w14:textFill>
            <w14:solidFill>
              <w14:schemeClr w14:val="tx1"/>
            </w14:solidFill>
          </w14:textFill>
        </w:rPr>
        <w:t xml:space="preserve">审批</w:t>
      </w:r>
      <w:r>
        <w:rPr>
          <w:rFonts w:eastAsia="仿宋_GB2312"/>
          <w:color w:val="000000" w:themeColor="text1"/>
          <w:sz w:val="28"/>
          <w:szCs w:val="28"/>
          <w:highlight w:val="none"/>
          <w14:textFill>
            <w14:solidFill>
              <w14:schemeClr w14:val="tx1"/>
            </w14:solidFill>
          </w14:textFill>
        </w:rPr>
        <w:t xml:space="preserve">竣工付款申请单的期限：</w:t>
      </w:r>
      <w:r>
        <w:rPr>
          <w:rFonts w:hint="eastAsia" w:eastAsia="仿宋_GB2312"/>
          <w:color w:val="000000" w:themeColor="text1"/>
          <w:sz w:val="28"/>
          <w:szCs w:val="28"/>
          <w:highlight w:val="none"/>
          <w:u w:val="single"/>
          <w14:textFill>
            <w14:solidFill>
              <w14:schemeClr w14:val="tx1"/>
            </w14:solidFill>
          </w14:textFill>
        </w:rPr>
        <w:t xml:space="preserve">因该工程属于政府投资工程，结算须经审计机构审计，故在未完成审计前，不得因发包人未能按期完成竣工付款申请单的审批而视为发包方已认可承包人提供的竣工付款申请单</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发包人完成竣工付款的期限：</w:t>
      </w:r>
      <w:r>
        <w:rPr>
          <w:rFonts w:hint="eastAsia" w:eastAsia="仿宋_GB2312"/>
          <w:color w:val="000000" w:themeColor="text1"/>
          <w:sz w:val="28"/>
          <w:szCs w:val="28"/>
          <w:highlight w:val="none"/>
          <w:u w:val="single"/>
          <w14:textFill>
            <w14:solidFill>
              <w14:schemeClr w14:val="tx1"/>
            </w14:solidFill>
          </w14:textFill>
        </w:rPr>
        <w:t xml:space="preserve">执行12.4.1条</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hint="eastAsia"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关于竣工付款证书异议部分复核的方式和程序：</w:t>
      </w:r>
      <w:r/>
    </w:p>
    <w:p>
      <w:pPr>
        <w:ind w:firstLine="560"/>
        <w:jc w:val="left"/>
        <w:spacing w:line="360" w:lineRule="auto"/>
        <w:rPr>
          <w:rFonts w:hint="eastAsia" w:eastAsia="仿宋_GB2312"/>
          <w:color w:val="000000" w:themeColor="text1"/>
          <w:sz w:val="28"/>
          <w:szCs w:val="28"/>
          <w:highlight w:val="none"/>
          <w:u w:val="single"/>
          <w14:textFill>
            <w14:solidFill>
              <w14:schemeClr w14:val="tx1"/>
            </w14:solidFill>
          </w14:textFill>
        </w:rPr>
      </w:pPr>
      <w:r>
        <w:rPr>
          <w:rFonts w:hint="eastAsia" w:eastAsia="仿宋_GB2312"/>
          <w:color w:val="000000" w:themeColor="text1"/>
          <w:sz w:val="28"/>
          <w:szCs w:val="28"/>
          <w:highlight w:val="none"/>
          <w:u w:val="single"/>
          <w14:textFill>
            <w14:solidFill>
              <w14:schemeClr w14:val="tx1"/>
            </w14:solidFill>
          </w14:textFill>
        </w:rPr>
        <w:t xml:space="preserve">（1）承包人应当配合审计机构的结算审计工作。若承包人未履行配合义务或无正当理由（未按合同约定的计量计价方式）拒绝接受审计结果的，发包人有权暂停支付工程款，同时审计机构有权直接出具审计报告。该项目为政府投资工程，最终结算价应以丹阳市固定资产投资审计中心出具的审定价为准。</w:t>
      </w:r>
      <w:r/>
    </w:p>
    <w:p>
      <w:pPr>
        <w:ind w:firstLine="560"/>
        <w:jc w:val="left"/>
        <w:spacing w:line="360" w:lineRule="auto"/>
        <w:rPr>
          <w:rFonts w:hint="eastAsia" w:eastAsia="仿宋_GB2312"/>
          <w:color w:val="000000" w:themeColor="text1"/>
          <w:sz w:val="28"/>
          <w:szCs w:val="28"/>
          <w:highlight w:val="none"/>
          <w:u w:val="single"/>
          <w14:textFill>
            <w14:solidFill>
              <w14:schemeClr w14:val="tx1"/>
            </w14:solidFill>
          </w14:textFill>
        </w:rPr>
      </w:pPr>
      <w:r>
        <w:rPr>
          <w:rFonts w:hint="eastAsia" w:eastAsia="仿宋_GB2312"/>
          <w:color w:val="000000" w:themeColor="text1"/>
          <w:sz w:val="28"/>
          <w:szCs w:val="28"/>
          <w:highlight w:val="none"/>
          <w:u w:val="single"/>
          <w14:textFill>
            <w14:solidFill>
              <w14:schemeClr w14:val="tx1"/>
            </w14:solidFill>
          </w14:textFill>
        </w:rPr>
        <w:t xml:space="preserve">（2）凡结算审计核减率超过7%的，超过部分的审计费由施工单位承担，并直接在审定结算中予以折抵。</w:t>
      </w:r>
      <w:r/>
    </w:p>
    <w:p>
      <w:pPr>
        <w:ind w:firstLine="560"/>
        <w:jc w:val="left"/>
        <w:spacing w:line="360" w:lineRule="auto"/>
        <w:rPr>
          <w:rFonts w:eastAsia="仿宋_GB2312"/>
          <w:color w:val="000000" w:themeColor="text1"/>
          <w:sz w:val="28"/>
          <w:szCs w:val="28"/>
          <w:highlight w:val="none"/>
          <w:u w:val="single"/>
          <w14:textFill>
            <w14:solidFill>
              <w14:schemeClr w14:val="tx1"/>
            </w14:solidFill>
          </w14:textFill>
        </w:rPr>
      </w:pPr>
      <w:r>
        <w:rPr>
          <w:rFonts w:hint="eastAsia" w:eastAsia="仿宋_GB2312"/>
          <w:color w:val="000000" w:themeColor="text1"/>
          <w:sz w:val="28"/>
          <w:szCs w:val="28"/>
          <w:highlight w:val="none"/>
          <w:u w:val="single"/>
          <w14:textFill>
            <w14:solidFill>
              <w14:schemeClr w14:val="tx1"/>
            </w14:solidFill>
          </w14:textFill>
        </w:rPr>
        <w:t xml:space="preserve">（3）招标人在招标环节已公布最高投标限价中分部分项综合单价的前提下，因非承包人原因整体（全部）取消原定单项工作内容，由此产生的不平衡报价引起价格调整应参照《关于明确建设工程计价管理相关问题的意见（二）》（镇建价〔2019〕1号）相关规定执行。</w:t>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14.4 最终结清</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14.4.1 最终结清申请单</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承包人提交最终结清申请单的份数：</w:t>
      </w:r>
      <w:r>
        <w:rPr>
          <w:rFonts w:hint="eastAsia" w:eastAsia="仿宋_GB2312"/>
          <w:color w:val="000000" w:themeColor="text1"/>
          <w:sz w:val="28"/>
          <w:szCs w:val="28"/>
          <w:highlight w:val="none"/>
          <w:u w:val="single"/>
          <w14:textFill>
            <w14:solidFill>
              <w14:schemeClr w14:val="tx1"/>
            </w14:solidFill>
          </w14:textFill>
        </w:rPr>
        <w:t xml:space="preserve">一式四份</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承包人提交最终结算申请单的期限：</w:t>
      </w:r>
      <w:r>
        <w:rPr>
          <w:rFonts w:hint="eastAsia" w:eastAsia="仿宋_GB2312"/>
          <w:color w:val="000000" w:themeColor="text1"/>
          <w:sz w:val="28"/>
          <w:szCs w:val="28"/>
          <w:highlight w:val="none"/>
          <w:u w:val="single"/>
          <w14:textFill>
            <w14:solidFill>
              <w14:schemeClr w14:val="tx1"/>
            </w14:solidFill>
          </w14:textFill>
        </w:rPr>
        <w:t xml:space="preserve">完成工程竣工验收之日后</w:t>
      </w:r>
      <w:r>
        <w:rPr>
          <w:rFonts w:eastAsia="仿宋_GB2312"/>
          <w:color w:val="000000" w:themeColor="text1"/>
          <w:sz w:val="28"/>
          <w:szCs w:val="28"/>
          <w:highlight w:val="none"/>
          <w14:textFill>
            <w14:solidFill>
              <w14:schemeClr w14:val="tx1"/>
            </w14:solidFill>
          </w14:textFill>
        </w:rPr>
        <w:t xml:space="preserve">。 </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14.4.2 最终结清证书和支付</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（1）发包人完成最终结清申请单的</w:t>
      </w:r>
      <w:r>
        <w:rPr>
          <w:rFonts w:hint="eastAsia" w:eastAsia="仿宋_GB2312"/>
          <w:color w:val="000000" w:themeColor="text1"/>
          <w:sz w:val="28"/>
          <w:szCs w:val="28"/>
          <w:highlight w:val="none"/>
          <w14:textFill>
            <w14:solidFill>
              <w14:schemeClr w14:val="tx1"/>
            </w14:solidFill>
          </w14:textFill>
        </w:rPr>
        <w:t xml:space="preserve">审批</w:t>
      </w:r>
      <w:r>
        <w:rPr>
          <w:rFonts w:eastAsia="仿宋_GB2312"/>
          <w:color w:val="000000" w:themeColor="text1"/>
          <w:sz w:val="28"/>
          <w:szCs w:val="28"/>
          <w:highlight w:val="none"/>
          <w14:textFill>
            <w14:solidFill>
              <w14:schemeClr w14:val="tx1"/>
            </w14:solidFill>
          </w14:textFill>
        </w:rPr>
        <w:t xml:space="preserve">并颁发最终结清证书的期限：</w:t>
      </w:r>
      <w:r>
        <w:rPr>
          <w:rFonts w:hint="eastAsia" w:eastAsia="仿宋_GB2312"/>
          <w:color w:val="000000" w:themeColor="text1"/>
          <w:sz w:val="28"/>
          <w:szCs w:val="28"/>
          <w:highlight w:val="none"/>
          <w:u w:val="single"/>
          <w14:textFill>
            <w14:solidFill>
              <w14:schemeClr w14:val="tx1"/>
            </w14:solidFill>
          </w14:textFill>
        </w:rPr>
        <w:t xml:space="preserve">两年缺陷责任期届满后，凭丹阳市财政评审机构出具的竣工财务决算评审报告付清</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（2）发包人完成支付的期限：</w:t>
      </w:r>
      <w:r>
        <w:rPr>
          <w:rFonts w:hint="eastAsia" w:eastAsia="仿宋_GB2312"/>
          <w:color w:val="000000" w:themeColor="text1"/>
          <w:sz w:val="28"/>
          <w:szCs w:val="28"/>
          <w:highlight w:val="none"/>
          <w:u w:val="single"/>
          <w14:textFill>
            <w14:solidFill>
              <w14:schemeClr w14:val="tx1"/>
            </w14:solidFill>
          </w14:textFill>
        </w:rPr>
        <w:t xml:space="preserve">本工程属于政府投资项目，发包人在不超过进度款支付上限的前提下，可根据本工程年度资金预算、建设资金到位的实际情况履行工程款支付义务，发包人不承担应付款项的利息和违约责任，对此，承包人予以理解和认可</w:t>
      </w:r>
      <w:r>
        <w:rPr>
          <w:rFonts w:eastAsia="仿宋_GB2312"/>
          <w:color w:val="000000" w:themeColor="text1"/>
          <w:sz w:val="28"/>
          <w:szCs w:val="28"/>
          <w:highlight w:val="none"/>
          <w14:textFill>
            <w14:solidFill>
              <w14:schemeClr w14:val="tx1"/>
            </w14:solidFill>
          </w14:textFill>
        </w:rPr>
        <w:t xml:space="preserve">。</w:t>
      </w:r>
      <w:bookmarkEnd w:id="931"/>
      <w:r/>
      <w:bookmarkEnd w:id="932"/>
      <w:r/>
      <w:bookmarkEnd w:id="933"/>
      <w:r/>
      <w:bookmarkEnd w:id="934"/>
      <w:r/>
      <w:bookmarkEnd w:id="935"/>
      <w:r/>
      <w:bookmarkEnd w:id="936"/>
      <w:r/>
      <w:bookmarkEnd w:id="937"/>
      <w:r/>
      <w:bookmarkEnd w:id="943"/>
      <w:r/>
      <w:r/>
    </w:p>
    <w:p>
      <w:pPr>
        <w:pStyle w:val="866"/>
        <w:spacing w:before="120" w:after="120" w:line="360" w:lineRule="auto"/>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950" w:name="_Toc351203647"/>
      <w:r/>
      <w:bookmarkStart w:id="951" w:name="_Toc14666"/>
      <w:r/>
      <w:bookmarkStart w:id="952" w:name="_Toc267251483"/>
      <w:r/>
      <w:bookmarkStart w:id="953" w:name="_Toc267251482"/>
      <w:r/>
      <w:bookmarkStart w:id="954" w:name="_Toc267251484"/>
      <w:r/>
      <w:bookmarkStart w:id="955" w:name="_Toc267251485"/>
      <w:r/>
      <w:bookmarkStart w:id="956" w:name="_Toc267251490"/>
      <w:r/>
      <w:bookmarkStart w:id="957" w:name="_Toc267251488"/>
      <w:r/>
      <w:bookmarkStart w:id="958" w:name="_Toc267251486"/>
      <w:r/>
      <w:bookmarkStart w:id="959" w:name="_Toc267251489"/>
      <w:r/>
      <w:bookmarkStart w:id="960" w:name="_Toc267251498"/>
      <w:r/>
      <w:bookmarkStart w:id="961" w:name="_Toc267251494"/>
      <w:r/>
      <w:bookmarkStart w:id="962" w:name="_Toc267251501"/>
      <w:r/>
      <w:bookmarkStart w:id="963" w:name="_Toc267251493"/>
      <w:r/>
      <w:bookmarkStart w:id="964" w:name="_Toc267251503"/>
      <w:r/>
      <w:bookmarkStart w:id="965" w:name="_Toc267251495"/>
      <w:r/>
      <w:bookmarkStart w:id="966" w:name="_Toc267251497"/>
      <w:r/>
      <w:bookmarkStart w:id="967" w:name="_Toc267251491"/>
      <w:r/>
      <w:bookmarkStart w:id="968" w:name="_Toc267251499"/>
      <w:r/>
      <w:bookmarkStart w:id="969" w:name="_Toc267251496"/>
      <w:r/>
      <w:bookmarkStart w:id="970" w:name="_Toc267251492"/>
      <w:r/>
      <w:bookmarkStart w:id="971" w:name="_Toc267251502"/>
      <w:r/>
      <w:bookmarkStart w:id="972" w:name="_Toc267251504"/>
      <w:r/>
      <w:bookmarkStart w:id="973" w:name="_Toc267251506"/>
      <w:r/>
      <w:bookmarkStart w:id="974" w:name="_Toc267251507"/>
      <w:r/>
      <w:bookmarkStart w:id="975" w:name="_Toc267251508"/>
      <w:r/>
      <w:bookmarkStart w:id="976" w:name="_Toc267251510"/>
      <w:r/>
      <w:bookmarkStart w:id="977" w:name="_Toc267251511"/>
      <w:r/>
      <w:bookmarkStart w:id="978" w:name="_Toc267251509"/>
      <w:r/>
      <w:bookmarkStart w:id="979" w:name="_Toc267251514"/>
      <w:r/>
      <w:bookmarkStart w:id="980" w:name="_Toc267251515"/>
      <w:r/>
      <w:bookmarkStart w:id="981" w:name="_Toc267251513"/>
      <w:r>
        <w:rPr>
          <w:rFonts w:ascii="Times New Roman" w:hAnsi="Times New Roman" w:eastAsia="黑体"/>
          <w:b w:val="0"/>
          <w:color w:val="000000" w:themeColor="text1"/>
          <w:sz w:val="28"/>
          <w:szCs w:val="28"/>
          <w:highlight w:val="none"/>
          <w14:textFill>
            <w14:solidFill>
              <w14:schemeClr w14:val="tx1"/>
            </w14:solidFill>
          </w14:textFill>
        </w:rPr>
        <w:t xml:space="preserve">15. 缺陷责任期与保修</w:t>
      </w:r>
      <w:bookmarkEnd w:id="950"/>
      <w:r/>
      <w:bookmarkEnd w:id="951"/>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15.2缺陷责任期</w:t>
      </w:r>
      <w:bookmarkEnd w:id="952"/>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缺陷责任期的具体期限：</w:t>
      </w:r>
      <w:r>
        <w:rPr>
          <w:rFonts w:hint="eastAsia" w:eastAsia="仿宋_GB2312"/>
          <w:color w:val="000000" w:themeColor="text1"/>
          <w:sz w:val="28"/>
          <w:szCs w:val="28"/>
          <w:highlight w:val="none"/>
          <w:u w:val="single"/>
          <w14:textFill>
            <w14:solidFill>
              <w14:schemeClr w14:val="tx1"/>
            </w14:solidFill>
          </w14:textFill>
        </w:rPr>
        <w:t xml:space="preserve">自竣工验收合格之日起两年</w:t>
      </w:r>
      <w:r>
        <w:rPr>
          <w:rFonts w:eastAsia="仿宋_GB2312"/>
          <w:color w:val="000000" w:themeColor="text1"/>
          <w:sz w:val="28"/>
          <w:szCs w:val="28"/>
          <w:highlight w:val="none"/>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outlineLvl w:val="9"/>
      </w:pPr>
      <w:r/>
      <w:bookmarkStart w:id="982" w:name="_Toc10207"/>
      <w:r/>
      <w:bookmarkStart w:id="983" w:name="_Toc17469"/>
      <w:r>
        <w:rPr>
          <w:rFonts w:eastAsia="黑体"/>
          <w:color w:val="000000" w:themeColor="text1"/>
          <w:sz w:val="28"/>
          <w:szCs w:val="28"/>
          <w:highlight w:val="none"/>
          <w14:textFill>
            <w14:solidFill>
              <w14:schemeClr w14:val="tx1"/>
            </w14:solidFill>
          </w14:textFill>
        </w:rPr>
        <w:t xml:space="preserve">15.3 质量保证金</w:t>
      </w:r>
      <w:bookmarkEnd w:id="982"/>
      <w:r/>
      <w:bookmarkEnd w:id="983"/>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关于是否扣留质量保证金的约定：</w:t>
      </w:r>
      <w:r>
        <w:rPr>
          <w:rFonts w:hint="eastAsia" w:eastAsia="仿宋_GB2312"/>
          <w:color w:val="000000" w:themeColor="text1"/>
          <w:sz w:val="28"/>
          <w:szCs w:val="28"/>
          <w:highlight w:val="none"/>
          <w:u w:val="single"/>
          <w:lang w:val="en-US" w:eastAsia="zh-CN"/>
          <w14:textFill>
            <w14:solidFill>
              <w14:schemeClr w14:val="tx1"/>
            </w14:solidFill>
          </w14:textFill>
        </w:rPr>
        <w:t xml:space="preserve"> 否 </w:t>
      </w:r>
      <w:r>
        <w:rPr>
          <w:rFonts w:eastAsia="仿宋_GB2312"/>
          <w:color w:val="000000" w:themeColor="text1"/>
          <w:sz w:val="28"/>
          <w:szCs w:val="28"/>
          <w:highlight w:val="none"/>
          <w:u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关于是否扣留质量保证金的约定</w:t>
      </w:r>
      <w:r>
        <w:rPr>
          <w:rFonts w:hint="eastAsia" w:eastAsia="仿宋_GB2312"/>
          <w:color w:val="000000" w:themeColor="text1"/>
          <w:sz w:val="28"/>
          <w:szCs w:val="28"/>
          <w:highlight w:val="none"/>
          <w:u w:val="none"/>
          <w14:textFill>
            <w14:solidFill>
              <w14:schemeClr w14:val="tx1"/>
            </w14:solidFill>
          </w14:textFill>
        </w:rPr>
        <w:t xml:space="preserve">：</w:t>
      </w:r>
      <w:r>
        <w:rPr>
          <w:rFonts w:hint="eastAsia" w:eastAsia="仿宋_GB2312"/>
          <w:color w:val="000000" w:themeColor="text1"/>
          <w:sz w:val="28"/>
          <w:szCs w:val="28"/>
          <w:highlight w:val="none"/>
          <w:u w:val="single"/>
          <w14:textFill>
            <w14:solidFill>
              <w14:schemeClr w14:val="tx1"/>
            </w14:solidFill>
          </w14:textFill>
        </w:rPr>
        <w:t xml:space="preserve">已包含在工程尾款之中</w:t>
      </w:r>
      <w:r>
        <w:rPr>
          <w:rFonts w:hint="eastAsia" w:eastAsia="仿宋_GB2312"/>
          <w:color w:val="000000" w:themeColor="text1"/>
          <w:sz w:val="28"/>
          <w:szCs w:val="28"/>
          <w:highlight w:val="none"/>
          <w14:textFill>
            <w14:solidFill>
              <w14:schemeClr w14:val="tx1"/>
            </w14:solidFill>
          </w14:textFill>
        </w:rPr>
        <w:t xml:space="preserve">。在工程项目竣工前，承包人按专用合同条款第3.7条提供履约担保的，发包人不得同时预留工程质量保证金。</w:t>
      </w:r>
      <w:bookmarkEnd w:id="953"/>
      <w:r/>
      <w:bookmarkEnd w:id="954"/>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15.4保修</w:t>
      </w:r>
      <w:bookmarkEnd w:id="955"/>
      <w:r/>
      <w:r/>
    </w:p>
    <w:p>
      <w:pPr>
        <w:ind w:firstLine="546"/>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15.4.1 保修责任</w:t>
      </w:r>
      <w:r/>
    </w:p>
    <w:p>
      <w:pPr>
        <w:ind w:firstLine="546"/>
        <w:jc w:val="left"/>
        <w:spacing w:line="360" w:lineRule="auto"/>
        <w:rPr>
          <w:rFonts w:hint="eastAsia" w:eastAsia="仿宋_GB2312"/>
          <w:color w:val="000000" w:themeColor="text1"/>
          <w:sz w:val="28"/>
          <w:szCs w:val="28"/>
          <w:highlight w:val="none"/>
          <w:u w:val="single"/>
          <w:lang w:eastAsia="zh-CN"/>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工程保修期为：</w:t>
      </w:r>
      <w:r>
        <w:rPr>
          <w:rFonts w:hint="eastAsia" w:eastAsia="仿宋_GB2312"/>
          <w:color w:val="000000" w:themeColor="text1"/>
          <w:sz w:val="28"/>
          <w:szCs w:val="28"/>
          <w:highlight w:val="none"/>
          <w:u w:val="single"/>
          <w:lang w:eastAsia="zh-CN"/>
          <w14:textFill>
            <w14:solidFill>
              <w14:schemeClr w14:val="tx1"/>
            </w14:solidFill>
          </w14:textFill>
        </w:rPr>
        <w:t xml:space="preserve">两</w:t>
      </w:r>
      <w:r>
        <w:rPr>
          <w:rFonts w:hint="eastAsia" w:eastAsia="仿宋_GB2312"/>
          <w:color w:val="000000" w:themeColor="text1"/>
          <w:sz w:val="28"/>
          <w:szCs w:val="28"/>
          <w:highlight w:val="none"/>
          <w:u w:val="single"/>
          <w14:textFill>
            <w14:solidFill>
              <w14:schemeClr w14:val="tx1"/>
            </w14:solidFill>
          </w14:textFill>
        </w:rPr>
        <w:t xml:space="preserve">年。保修期自竣工验收合格之日起算，发包人擅自使用的自转移占有之日起算</w:t>
      </w:r>
      <w:r>
        <w:rPr>
          <w:rFonts w:hint="eastAsia" w:eastAsia="仿宋_GB2312"/>
          <w:color w:val="000000" w:themeColor="text1"/>
          <w:sz w:val="28"/>
          <w:szCs w:val="28"/>
          <w:highlight w:val="none"/>
          <w:u w:val="none"/>
          <w:lang w:eastAsia="zh-CN"/>
          <w14:textFill>
            <w14:solidFill>
              <w14:schemeClr w14:val="tx1"/>
            </w14:solidFill>
          </w14:textFill>
        </w:rPr>
        <w:t xml:space="preserve">。</w:t>
      </w:r>
      <w:r/>
    </w:p>
    <w:p>
      <w:pPr>
        <w:ind w:firstLine="546"/>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15.4.3 修复通知</w:t>
      </w:r>
      <w:r/>
    </w:p>
    <w:p>
      <w:pPr>
        <w:ind w:firstLine="546"/>
        <w:jc w:val="left"/>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承包人收到保修通知并到达工程现场的合理时间：</w:t>
      </w:r>
      <w:r>
        <w:rPr>
          <w:rFonts w:hint="eastAsia" w:eastAsia="仿宋_GB2312"/>
          <w:color w:val="000000" w:themeColor="text1"/>
          <w:sz w:val="28"/>
          <w:szCs w:val="28"/>
          <w:highlight w:val="none"/>
          <w:u w:val="single"/>
          <w14:textFill>
            <w14:solidFill>
              <w14:schemeClr w14:val="tx1"/>
            </w14:solidFill>
          </w14:textFill>
        </w:rPr>
        <w:t xml:space="preserve">属于保修范围和内容的项目，承包人应在接到修理通知之日后24小时内派人修理，承包人不在约定期限内派人修理，发包人可委托其他人员修理，保修费用从质量保修金内扣除</w:t>
      </w:r>
      <w:r>
        <w:rPr>
          <w:rFonts w:eastAsia="仿宋_GB2312"/>
          <w:color w:val="000000" w:themeColor="text1"/>
          <w:sz w:val="28"/>
          <w:szCs w:val="28"/>
          <w:highlight w:val="none"/>
          <w14:textFill>
            <w14:solidFill>
              <w14:schemeClr w14:val="tx1"/>
            </w14:solidFill>
          </w14:textFill>
        </w:rPr>
        <w:t xml:space="preserve">。</w:t>
      </w:r>
      <w:bookmarkEnd w:id="956"/>
      <w:r/>
      <w:bookmarkEnd w:id="957"/>
      <w:r/>
      <w:bookmarkEnd w:id="958"/>
      <w:r/>
      <w:bookmarkEnd w:id="959"/>
      <w:r/>
      <w:r/>
    </w:p>
    <w:p>
      <w:pPr>
        <w:pStyle w:val="866"/>
        <w:spacing w:before="120" w:after="120" w:line="360" w:lineRule="auto"/>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984" w:name="_Toc351203648"/>
      <w:r/>
      <w:bookmarkStart w:id="985" w:name="_Toc9277"/>
      <w:r/>
      <w:bookmarkStart w:id="986" w:name="_Toc280868717"/>
      <w:r/>
      <w:bookmarkStart w:id="987" w:name="_Toc280868718"/>
      <w:r>
        <w:rPr>
          <w:rFonts w:ascii="Times New Roman" w:hAnsi="Times New Roman" w:eastAsia="黑体"/>
          <w:b w:val="0"/>
          <w:color w:val="000000" w:themeColor="text1"/>
          <w:sz w:val="28"/>
          <w:szCs w:val="28"/>
          <w:highlight w:val="none"/>
          <w14:textFill>
            <w14:solidFill>
              <w14:schemeClr w14:val="tx1"/>
            </w14:solidFill>
          </w14:textFill>
        </w:rPr>
        <w:t xml:space="preserve">16. 违约</w:t>
      </w:r>
      <w:bookmarkEnd w:id="984"/>
      <w:r/>
      <w:bookmarkEnd w:id="985"/>
      <w:r/>
      <w:r/>
    </w:p>
    <w:p>
      <w:pPr>
        <w:ind w:firstLine="560"/>
        <w:spacing w:after="120" w:line="360" w:lineRule="auto"/>
        <w:rPr>
          <w:rFonts w:eastAsia="黑体"/>
          <w:color w:val="000000" w:themeColor="text1"/>
          <w:sz w:val="28"/>
          <w:szCs w:val="28"/>
          <w:highlight w:val="none"/>
          <w14:textFill>
            <w14:solidFill>
              <w14:schemeClr w14:val="tx1"/>
            </w14:solidFill>
          </w14:textFill>
        </w:rPr>
        <w:outlineLvl w:val="9"/>
      </w:pPr>
      <w:r/>
      <w:bookmarkStart w:id="988" w:name="_Toc2507"/>
      <w:r/>
      <w:bookmarkStart w:id="989" w:name="_Toc24837"/>
      <w:r>
        <w:rPr>
          <w:rFonts w:eastAsia="黑体"/>
          <w:color w:val="000000" w:themeColor="text1"/>
          <w:sz w:val="28"/>
          <w:szCs w:val="28"/>
          <w:highlight w:val="none"/>
          <w14:textFill>
            <w14:solidFill>
              <w14:schemeClr w14:val="tx1"/>
            </w14:solidFill>
          </w14:textFill>
        </w:rPr>
        <w:t xml:space="preserve">16.1 发包人违约</w:t>
      </w:r>
      <w:bookmarkEnd w:id="988"/>
      <w:r/>
      <w:bookmarkEnd w:id="989"/>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16.1.1发包人违约的情形</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发包人违约的其他情形：</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w:t>
      </w:r>
      <w:r/>
    </w:p>
    <w:p>
      <w:pPr>
        <w:ind w:left="1500" w:hanging="140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    16.1.2 发包人违约的责任</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发包人违约责任的承担方式和计算方法：</w:t>
      </w:r>
      <w:r/>
    </w:p>
    <w:p>
      <w:pPr>
        <w:ind w:firstLine="560"/>
        <w:jc w:val="left"/>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（1）因发包人原因未能在计划开工日期前7天内下达开工通知的违约责任：</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（2）因发包人原因未能按合同约定支付合同价款的违约责任：</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（3）发包人违反第10.1款</w:t>
      </w:r>
      <w:r>
        <w:rPr>
          <w:rFonts w:hint="eastAsia" w:eastAsia="仿宋_GB2312"/>
          <w:color w:val="000000" w:themeColor="text1"/>
          <w:sz w:val="28"/>
          <w:szCs w:val="28"/>
          <w:highlight w:val="none"/>
          <w14:textFill>
            <w14:solidFill>
              <w14:schemeClr w14:val="tx1"/>
            </w14:solidFill>
          </w14:textFill>
        </w:rPr>
        <w:t xml:space="preserve">〔</w:t>
      </w:r>
      <w:r>
        <w:rPr>
          <w:rFonts w:eastAsia="仿宋_GB2312"/>
          <w:color w:val="000000" w:themeColor="text1"/>
          <w:sz w:val="28"/>
          <w:szCs w:val="28"/>
          <w:highlight w:val="none"/>
          <w14:textFill>
            <w14:solidFill>
              <w14:schemeClr w14:val="tx1"/>
            </w14:solidFill>
          </w14:textFill>
        </w:rPr>
        <w:t xml:space="preserve">变更的范围</w:t>
      </w:r>
      <w:r>
        <w:rPr>
          <w:rFonts w:hint="eastAsia" w:eastAsia="仿宋_GB2312"/>
          <w:color w:val="000000" w:themeColor="text1"/>
          <w:sz w:val="28"/>
          <w:szCs w:val="28"/>
          <w:highlight w:val="none"/>
          <w14:textFill>
            <w14:solidFill>
              <w14:schemeClr w14:val="tx1"/>
            </w14:solidFill>
          </w14:textFill>
        </w:rPr>
        <w:t xml:space="preserve">〕</w:t>
      </w:r>
      <w:r>
        <w:rPr>
          <w:rFonts w:eastAsia="仿宋_GB2312"/>
          <w:color w:val="000000" w:themeColor="text1"/>
          <w:sz w:val="28"/>
          <w:szCs w:val="28"/>
          <w:highlight w:val="none"/>
          <w14:textFill>
            <w14:solidFill>
              <w14:schemeClr w14:val="tx1"/>
            </w14:solidFill>
          </w14:textFill>
        </w:rPr>
        <w:t xml:space="preserve">第（2）项约定，自行实施被取消的工作或转由他人实施的违约责任：</w:t>
      </w:r>
      <w:r>
        <w:rPr>
          <w:rFonts w:hint="eastAsia" w:eastAsia="仿宋_GB2312"/>
          <w:color w:val="000000" w:themeColor="text1"/>
          <w:sz w:val="28"/>
          <w:szCs w:val="28"/>
          <w:highlight w:val="none"/>
          <w:u w:val="single"/>
          <w14:textFill>
            <w14:solidFill>
              <w14:schemeClr w14:val="tx1"/>
            </w14:solidFill>
          </w14:textFill>
        </w:rPr>
        <w:t xml:space="preserve">不承担</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（4）发包人提供的材料、工程设备的规格、数量或质量不符合合同约定，或因发包人原因导致交货日期延误或交货地点变更等情况的违约责任：</w:t>
      </w:r>
      <w:r>
        <w:rPr>
          <w:rFonts w:hint="eastAsia" w:eastAsia="仿宋_GB2312"/>
          <w:color w:val="000000" w:themeColor="text1"/>
          <w:sz w:val="28"/>
          <w:szCs w:val="28"/>
          <w:highlight w:val="none"/>
          <w:u w:val="single"/>
          <w14:textFill>
            <w14:solidFill>
              <w14:schemeClr w14:val="tx1"/>
            </w14:solidFill>
          </w14:textFill>
        </w:rPr>
        <w:t xml:space="preserve">工期顺延，不承担承包人损失</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（5）因发包人违反合同约定造成暂停施工的违约责任：</w:t>
      </w:r>
      <w:r>
        <w:rPr>
          <w:rFonts w:hint="eastAsia" w:eastAsia="仿宋_GB2312"/>
          <w:color w:val="000000" w:themeColor="text1"/>
          <w:sz w:val="28"/>
          <w:szCs w:val="28"/>
          <w:highlight w:val="none"/>
          <w:u w:val="single"/>
          <w14:textFill>
            <w14:solidFill>
              <w14:schemeClr w14:val="tx1"/>
            </w14:solidFill>
          </w14:textFill>
        </w:rPr>
        <w:t xml:space="preserve">工期顺延，不承担承包人损失</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（6）发包人无正当理由没有在约定期限内发出复工指示，导致承包人无法复工的违约责任：</w:t>
      </w:r>
      <w:r>
        <w:rPr>
          <w:rFonts w:hint="eastAsia" w:eastAsia="仿宋_GB2312"/>
          <w:color w:val="000000" w:themeColor="text1"/>
          <w:sz w:val="28"/>
          <w:szCs w:val="28"/>
          <w:highlight w:val="none"/>
          <w:u w:val="single"/>
          <w14:textFill>
            <w14:solidFill>
              <w14:schemeClr w14:val="tx1"/>
            </w14:solidFill>
          </w14:textFill>
        </w:rPr>
        <w:t xml:space="preserve">工期顺延，不承担承包人损失</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（7）</w:t>
      </w:r>
      <w:r>
        <w:rPr>
          <w:rFonts w:hint="eastAsia" w:eastAsia="仿宋_GB2312"/>
          <w:color w:val="000000" w:themeColor="text1"/>
          <w:sz w:val="28"/>
          <w:szCs w:val="28"/>
          <w:highlight w:val="none"/>
          <w14:textFill>
            <w14:solidFill>
              <w14:schemeClr w14:val="tx1"/>
            </w14:solidFill>
          </w14:textFill>
        </w:rPr>
        <w:t xml:space="preserve">其他：</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16.1.3 因发包人违约解除合同</w:t>
      </w:r>
      <w:r/>
    </w:p>
    <w:p>
      <w:pPr>
        <w:ind w:left="105" w:firstLine="42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承包人按16.1.1项</w:t>
      </w:r>
      <w:r>
        <w:rPr>
          <w:rFonts w:hint="eastAsia" w:eastAsia="仿宋_GB2312"/>
          <w:color w:val="000000" w:themeColor="text1"/>
          <w:sz w:val="28"/>
          <w:szCs w:val="28"/>
          <w:highlight w:val="none"/>
          <w14:textFill>
            <w14:solidFill>
              <w14:schemeClr w14:val="tx1"/>
            </w14:solidFill>
          </w14:textFill>
        </w:rPr>
        <w:t xml:space="preserve">〔</w:t>
      </w:r>
      <w:r>
        <w:rPr>
          <w:rFonts w:eastAsia="仿宋_GB2312"/>
          <w:color w:val="000000" w:themeColor="text1"/>
          <w:sz w:val="28"/>
          <w:szCs w:val="28"/>
          <w:highlight w:val="none"/>
          <w14:textFill>
            <w14:solidFill>
              <w14:schemeClr w14:val="tx1"/>
            </w14:solidFill>
          </w14:textFill>
        </w:rPr>
        <w:t xml:space="preserve">发包人违约的情形</w:t>
      </w:r>
      <w:r>
        <w:rPr>
          <w:rFonts w:hint="eastAsia" w:eastAsia="仿宋_GB2312"/>
          <w:color w:val="000000" w:themeColor="text1"/>
          <w:sz w:val="28"/>
          <w:szCs w:val="28"/>
          <w:highlight w:val="none"/>
          <w14:textFill>
            <w14:solidFill>
              <w14:schemeClr w14:val="tx1"/>
            </w14:solidFill>
          </w14:textFill>
        </w:rPr>
        <w:t xml:space="preserve">〕</w:t>
      </w:r>
      <w:r>
        <w:rPr>
          <w:rFonts w:eastAsia="仿宋_GB2312"/>
          <w:color w:val="000000" w:themeColor="text1"/>
          <w:sz w:val="28"/>
          <w:szCs w:val="28"/>
          <w:highlight w:val="none"/>
          <w14:textFill>
            <w14:solidFill>
              <w14:schemeClr w14:val="tx1"/>
            </w14:solidFill>
          </w14:textFill>
        </w:rPr>
        <w:t xml:space="preserve">约定暂停施工满</w:t>
      </w:r>
      <w:r>
        <w:rPr>
          <w:rFonts w:hint="eastAsia" w:eastAsia="仿宋_GB2312"/>
          <w:color w:val="000000" w:themeColor="text1"/>
          <w:sz w:val="28"/>
          <w:szCs w:val="28"/>
          <w:highlight w:val="none"/>
          <w:u w:val="single"/>
          <w14:textFill>
            <w14:solidFill>
              <w14:schemeClr w14:val="tx1"/>
            </w14:solidFill>
          </w14:textFill>
        </w:rPr>
        <w:t xml:space="preserve"> 365 </w:t>
      </w:r>
      <w:r>
        <w:rPr>
          <w:rFonts w:eastAsia="仿宋_GB2312"/>
          <w:color w:val="000000" w:themeColor="text1"/>
          <w:sz w:val="28"/>
          <w:szCs w:val="28"/>
          <w:highlight w:val="none"/>
          <w14:textFill>
            <w14:solidFill>
              <w14:schemeClr w14:val="tx1"/>
            </w14:solidFill>
          </w14:textFill>
        </w:rPr>
        <w:t xml:space="preserve">天后发包人仍不纠正其违约行为并致使合同目的不能实现的，承包人有权解除合同。</w:t>
      </w:r>
      <w:r/>
    </w:p>
    <w:p>
      <w:pPr>
        <w:ind w:firstLine="560"/>
        <w:spacing w:after="120" w:line="360" w:lineRule="auto"/>
        <w:rPr>
          <w:rFonts w:eastAsia="黑体"/>
          <w:color w:val="000000" w:themeColor="text1"/>
          <w:sz w:val="28"/>
          <w:szCs w:val="28"/>
          <w:highlight w:val="none"/>
          <w14:textFill>
            <w14:solidFill>
              <w14:schemeClr w14:val="tx1"/>
            </w14:solidFill>
          </w14:textFill>
        </w:rPr>
        <w:outlineLvl w:val="9"/>
      </w:pPr>
      <w:r/>
      <w:bookmarkStart w:id="990" w:name="_Toc31504"/>
      <w:r/>
      <w:bookmarkStart w:id="991" w:name="_Toc2414"/>
      <w:r>
        <w:rPr>
          <w:rFonts w:eastAsia="黑体"/>
          <w:color w:val="000000" w:themeColor="text1"/>
          <w:sz w:val="28"/>
          <w:szCs w:val="28"/>
          <w:highlight w:val="none"/>
          <w14:textFill>
            <w14:solidFill>
              <w14:schemeClr w14:val="tx1"/>
            </w14:solidFill>
          </w14:textFill>
        </w:rPr>
        <w:t xml:space="preserve">16.2 承包人违约</w:t>
      </w:r>
      <w:bookmarkEnd w:id="990"/>
      <w:r/>
      <w:bookmarkEnd w:id="991"/>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16.2.1 承包人违约的情形</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承包人违约的其他情形：</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u w:val="single"/>
          <w14:textFill>
            <w14:solidFill>
              <w14:schemeClr w14:val="tx1"/>
            </w14:solidFill>
          </w14:textFill>
        </w:rPr>
        <w:t xml:space="preserve">因承包方原因引起的工期延误 </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16.2.2承包人违约的责任</w:t>
      </w:r>
      <w:r/>
    </w:p>
    <w:p>
      <w:pPr>
        <w:pStyle w:val="877"/>
        <w:ind w:left="63" w:right="63" w:firstLine="560"/>
        <w:jc w:val="left"/>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承包人违约责任的承担方式和计算方法：</w:t>
      </w:r>
      <w:r>
        <w:rPr>
          <w:rFonts w:hint="eastAsia" w:eastAsia="仿宋_GB2312"/>
          <w:color w:val="000000" w:themeColor="text1"/>
          <w:sz w:val="28"/>
          <w:szCs w:val="28"/>
          <w:highlight w:val="none"/>
          <w:u w:val="single"/>
          <w14:textFill>
            <w14:solidFill>
              <w14:schemeClr w14:val="tx1"/>
            </w14:solidFill>
          </w14:textFill>
        </w:rPr>
        <w:t xml:space="preserve">由承包人承担因其违约行为而增加的费用</w:t>
      </w:r>
      <w:r>
        <w:rPr>
          <w:rFonts w:eastAsia="仿宋_GB2312"/>
          <w:color w:val="000000" w:themeColor="text1"/>
          <w:sz w:val="28"/>
          <w:szCs w:val="28"/>
          <w:highlight w:val="none"/>
          <w:u w:val="singl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16.2.3 因承包人违约解除合同</w:t>
      </w:r>
      <w:r/>
    </w:p>
    <w:p>
      <w:pPr>
        <w:pStyle w:val="877"/>
        <w:ind w:left="63" w:right="63" w:firstLine="560"/>
        <w:jc w:val="left"/>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关于承包人违约解除合同的特别约定：</w:t>
      </w:r>
      <w:r>
        <w:rPr>
          <w:rFonts w:hint="eastAsia" w:eastAsia="仿宋_GB2312"/>
          <w:color w:val="000000" w:themeColor="text1"/>
          <w:sz w:val="28"/>
          <w:szCs w:val="28"/>
          <w:highlight w:val="none"/>
          <w:u w:val="single"/>
          <w14:textFill>
            <w14:solidFill>
              <w14:schemeClr w14:val="tx1"/>
            </w14:solidFill>
          </w14:textFill>
        </w:rPr>
        <w:t xml:space="preserve">执</w:t>
      </w:r>
      <w:r>
        <w:rPr>
          <w:rFonts w:eastAsia="仿宋_GB2312"/>
          <w:color w:val="000000" w:themeColor="text1"/>
          <w:sz w:val="28"/>
          <w:szCs w:val="28"/>
          <w:highlight w:val="none"/>
          <w:u w:val="single"/>
          <w14:textFill>
            <w14:solidFill>
              <w14:schemeClr w14:val="tx1"/>
            </w14:solidFill>
          </w14:textFill>
        </w:rPr>
        <w:t xml:space="preserve">原进度计划延误超过十天的，发包人有权立即终止合同，且承包人必须在5天内无条件退出工地。</w:t>
      </w:r>
      <w:r/>
    </w:p>
    <w:p>
      <w:pPr>
        <w:ind w:firstLine="560"/>
        <w:spacing w:before="120" w:after="120"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发包人</w:t>
      </w:r>
      <w:r>
        <w:rPr>
          <w:rFonts w:hint="eastAsia" w:eastAsia="仿宋_GB2312"/>
          <w:color w:val="000000" w:themeColor="text1"/>
          <w:sz w:val="28"/>
          <w:szCs w:val="28"/>
          <w:highlight w:val="none"/>
          <w14:textFill>
            <w14:solidFill>
              <w14:schemeClr w14:val="tx1"/>
            </w14:solidFill>
          </w14:textFill>
        </w:rPr>
        <w:t xml:space="preserve">继续</w:t>
      </w:r>
      <w:r>
        <w:rPr>
          <w:rFonts w:eastAsia="仿宋_GB2312"/>
          <w:color w:val="000000" w:themeColor="text1"/>
          <w:sz w:val="28"/>
          <w:szCs w:val="28"/>
          <w:highlight w:val="none"/>
          <w14:textFill>
            <w14:solidFill>
              <w14:schemeClr w14:val="tx1"/>
            </w14:solidFill>
          </w14:textFill>
        </w:rPr>
        <w:t xml:space="preserve">使用承包人在施工现场的材料、设备、临时工程、承包人文件和由承包人或以其名义编制的其他文件</w:t>
      </w:r>
      <w:r>
        <w:rPr>
          <w:rFonts w:hint="eastAsia" w:eastAsia="仿宋_GB2312"/>
          <w:color w:val="000000" w:themeColor="text1"/>
          <w:sz w:val="28"/>
          <w:szCs w:val="28"/>
          <w:highlight w:val="none"/>
          <w14:textFill>
            <w14:solidFill>
              <w14:schemeClr w14:val="tx1"/>
            </w14:solidFill>
          </w14:textFill>
        </w:rPr>
        <w:t xml:space="preserve">的费用承担方式</w:t>
      </w:r>
      <w:r>
        <w:rPr>
          <w:rFonts w:eastAsia="仿宋_GB2312"/>
          <w:color w:val="000000" w:themeColor="text1"/>
          <w:sz w:val="28"/>
          <w:szCs w:val="28"/>
          <w:highlight w:val="none"/>
          <w14:textFill>
            <w14:solidFill>
              <w14:schemeClr w14:val="tx1"/>
            </w14:solidFill>
          </w14:textFill>
        </w:rPr>
        <w:t xml:space="preserve">：</w:t>
      </w:r>
      <w:r>
        <w:rPr>
          <w:rFonts w:hint="eastAsia" w:eastAsia="仿宋_GB2312"/>
          <w:color w:val="000000" w:themeColor="text1"/>
          <w:sz w:val="28"/>
          <w:szCs w:val="28"/>
          <w:highlight w:val="none"/>
          <w:u w:val="single"/>
          <w14:textFill>
            <w14:solidFill>
              <w14:schemeClr w14:val="tx1"/>
            </w14:solidFill>
          </w14:textFill>
        </w:rPr>
        <w:t xml:space="preserve">按有关规定执行</w:t>
      </w:r>
      <w:r>
        <w:rPr>
          <w:rFonts w:hint="eastAsia" w:eastAsia="仿宋_GB2312"/>
          <w:color w:val="000000" w:themeColor="text1"/>
          <w:sz w:val="28"/>
          <w:szCs w:val="28"/>
          <w:highlight w:val="none"/>
          <w14:textFill>
            <w14:solidFill>
              <w14:schemeClr w14:val="tx1"/>
            </w14:solidFill>
          </w14:textFill>
        </w:rPr>
        <w:t xml:space="preserve">。</w:t>
      </w:r>
      <w:r/>
    </w:p>
    <w:p>
      <w:pPr>
        <w:pStyle w:val="866"/>
        <w:spacing w:before="120" w:after="120" w:line="360" w:lineRule="auto"/>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992" w:name="_Toc22034"/>
      <w:r/>
      <w:bookmarkStart w:id="993" w:name="_Toc351203649"/>
      <w:r>
        <w:rPr>
          <w:rFonts w:ascii="Times New Roman" w:hAnsi="Times New Roman" w:eastAsia="黑体"/>
          <w:b w:val="0"/>
          <w:color w:val="000000" w:themeColor="text1"/>
          <w:sz w:val="28"/>
          <w:szCs w:val="28"/>
          <w:highlight w:val="none"/>
          <w14:textFill>
            <w14:solidFill>
              <w14:schemeClr w14:val="tx1"/>
            </w14:solidFill>
          </w14:textFill>
        </w:rPr>
        <w:t xml:space="preserve">17. 不可抗力</w:t>
      </w:r>
      <w:bookmarkEnd w:id="992"/>
      <w:r/>
      <w:bookmarkEnd w:id="993"/>
      <w:r>
        <w:rPr>
          <w:rFonts w:ascii="Times New Roman" w:hAnsi="Times New Roman" w:eastAsia="黑体"/>
          <w:b w:val="0"/>
          <w:color w:val="000000" w:themeColor="text1"/>
          <w:sz w:val="28"/>
          <w:szCs w:val="28"/>
          <w:highlight w:val="none"/>
          <w14:textFill>
            <w14:solidFill>
              <w14:schemeClr w14:val="tx1"/>
            </w14:solidFill>
          </w14:textFill>
        </w:rPr>
        <w:t xml:space="preserve"> </w:t>
      </w:r>
      <w:bookmarkEnd w:id="986"/>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17.1 不可抗力的确认</w:t>
      </w:r>
      <w:r/>
    </w:p>
    <w:p>
      <w:pPr>
        <w:ind w:firstLine="560"/>
        <w:jc w:val="left"/>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除通用合同条款约定的不可抗力事件之外，视为不可抗力的其他情形：</w:t>
      </w:r>
      <w:r>
        <w:rPr>
          <w:rFonts w:hint="eastAsia" w:eastAsia="仿宋_GB2312"/>
          <w:color w:val="000000" w:themeColor="text1"/>
          <w:sz w:val="28"/>
          <w:szCs w:val="28"/>
          <w:highlight w:val="none"/>
          <w:u w:val="single"/>
          <w:lang w:eastAsia="zh-CN"/>
          <w14:textFill>
            <w14:solidFill>
              <w14:schemeClr w14:val="tx1"/>
            </w14:solidFill>
          </w14:textFill>
        </w:rPr>
        <w:t xml:space="preserve">（</w:t>
      </w:r>
      <w:r>
        <w:rPr>
          <w:rFonts w:hint="eastAsia" w:eastAsia="仿宋_GB2312"/>
          <w:color w:val="000000" w:themeColor="text1"/>
          <w:sz w:val="28"/>
          <w:szCs w:val="28"/>
          <w:highlight w:val="none"/>
          <w:u w:val="single"/>
          <w:lang w:val="en-US" w:eastAsia="zh-CN"/>
          <w14:textFill>
            <w14:solidFill>
              <w14:schemeClr w14:val="tx1"/>
            </w14:solidFill>
          </w14:textFill>
        </w:rPr>
        <w:t xml:space="preserve">1</w:t>
      </w:r>
      <w:r>
        <w:rPr>
          <w:rFonts w:hint="eastAsia" w:eastAsia="仿宋_GB2312"/>
          <w:color w:val="000000" w:themeColor="text1"/>
          <w:sz w:val="28"/>
          <w:szCs w:val="28"/>
          <w:highlight w:val="none"/>
          <w:u w:val="single"/>
          <w:lang w:eastAsia="zh-CN"/>
          <w14:textFill>
            <w14:solidFill>
              <w14:schemeClr w14:val="tx1"/>
            </w14:solidFill>
          </w14:textFill>
        </w:rPr>
        <w:t xml:space="preserve">）</w:t>
      </w:r>
      <w:r>
        <w:rPr>
          <w:rFonts w:hint="eastAsia" w:eastAsia="仿宋_GB2312"/>
          <w:color w:val="000000" w:themeColor="text1"/>
          <w:sz w:val="28"/>
          <w:szCs w:val="28"/>
          <w:highlight w:val="none"/>
          <w:u w:val="single"/>
          <w14:textFill>
            <w14:solidFill>
              <w14:schemeClr w14:val="tx1"/>
            </w14:solidFill>
          </w14:textFill>
        </w:rPr>
        <w:t xml:space="preserve">专用条款第7.7异常恶劣的气候条件；（2）其它非发包人或承包人的责任造成的爆炸、水（火）灾、社会动乱等；（3）行政主管部门或气象局（非双方原因）发布要求停工的异常情况</w:t>
      </w:r>
      <w:r>
        <w:rPr>
          <w:rFonts w:eastAsia="仿宋_GB2312"/>
          <w:color w:val="000000" w:themeColor="text1"/>
          <w:sz w:val="28"/>
          <w:szCs w:val="28"/>
          <w:highlight w:val="none"/>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outlineLvl w:val="9"/>
      </w:pPr>
      <w:r/>
      <w:bookmarkStart w:id="994" w:name="_Toc7865"/>
      <w:r/>
      <w:bookmarkStart w:id="995" w:name="_Toc26580"/>
      <w:r>
        <w:rPr>
          <w:rFonts w:eastAsia="黑体"/>
          <w:color w:val="000000" w:themeColor="text1"/>
          <w:sz w:val="28"/>
          <w:szCs w:val="28"/>
          <w:highlight w:val="none"/>
          <w14:textFill>
            <w14:solidFill>
              <w14:schemeClr w14:val="tx1"/>
            </w14:solidFill>
          </w14:textFill>
        </w:rPr>
        <w:t xml:space="preserve">17.4 因不可抗力解除合同</w:t>
      </w:r>
      <w:bookmarkEnd w:id="994"/>
      <w:r/>
      <w:bookmarkEnd w:id="995"/>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合同解除后，发包人应在商定或确定发包人应支付款项后</w:t>
      </w:r>
      <w:r>
        <w:rPr>
          <w:rFonts w:hint="eastAsia" w:eastAsia="仿宋_GB2312"/>
          <w:color w:val="000000" w:themeColor="text1"/>
          <w:sz w:val="28"/>
          <w:szCs w:val="28"/>
          <w:highlight w:val="none"/>
          <w:u w:val="single"/>
          <w14:textFill>
            <w14:solidFill>
              <w14:schemeClr w14:val="tx1"/>
            </w14:solidFill>
          </w14:textFill>
        </w:rPr>
        <w:t xml:space="preserve"> 120</w:t>
      </w:r>
      <w:r>
        <w:rPr>
          <w:rFonts w:eastAsia="仿宋_GB2312"/>
          <w:color w:val="000000" w:themeColor="text1"/>
          <w:sz w:val="28"/>
          <w:szCs w:val="28"/>
          <w:highlight w:val="none"/>
          <w14:textFill>
            <w14:solidFill>
              <w14:schemeClr w14:val="tx1"/>
            </w14:solidFill>
          </w14:textFill>
        </w:rPr>
        <w:t xml:space="preserve">天内完成款项的支付。</w:t>
      </w:r>
      <w:r/>
    </w:p>
    <w:p>
      <w:pPr>
        <w:pStyle w:val="866"/>
        <w:spacing w:before="120" w:after="120" w:line="360" w:lineRule="auto"/>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996" w:name="_Toc17018"/>
      <w:r/>
      <w:bookmarkStart w:id="997" w:name="_Toc351203650"/>
      <w:r>
        <w:rPr>
          <w:rFonts w:ascii="Times New Roman" w:hAnsi="Times New Roman" w:eastAsia="黑体"/>
          <w:b w:val="0"/>
          <w:color w:val="000000" w:themeColor="text1"/>
          <w:sz w:val="28"/>
          <w:szCs w:val="28"/>
          <w:highlight w:val="none"/>
          <w14:textFill>
            <w14:solidFill>
              <w14:schemeClr w14:val="tx1"/>
            </w14:solidFill>
          </w14:textFill>
        </w:rPr>
        <w:t xml:space="preserve">18. 保险</w:t>
      </w:r>
      <w:bookmarkEnd w:id="987"/>
      <w:r/>
      <w:bookmarkEnd w:id="996"/>
      <w:r/>
      <w:bookmarkEnd w:id="997"/>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18.1 工程保险</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关于工程保险的特别约定：</w:t>
      </w:r>
      <w:r>
        <w:rPr>
          <w:rFonts w:hint="eastAsia" w:eastAsia="仿宋_GB2312"/>
          <w:color w:val="000000" w:themeColor="text1"/>
          <w:sz w:val="28"/>
          <w:szCs w:val="28"/>
          <w:highlight w:val="none"/>
          <w:u w:val="single"/>
          <w14:textFill>
            <w14:solidFill>
              <w14:schemeClr w14:val="tx1"/>
            </w14:solidFill>
          </w14:textFill>
        </w:rPr>
        <w:t xml:space="preserve">建筑（安装）工程一切险费用视为已含在投标报价中，发包人授权承包人以发包人和承包人联名的形式具体负责办理</w:t>
      </w:r>
      <w:r>
        <w:rPr>
          <w:rFonts w:eastAsia="仿宋_GB2312"/>
          <w:color w:val="000000" w:themeColor="text1"/>
          <w:sz w:val="28"/>
          <w:szCs w:val="28"/>
          <w:highlight w:val="none"/>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outlineLvl w:val="9"/>
      </w:pPr>
      <w:r/>
      <w:bookmarkStart w:id="998" w:name="_Toc17845"/>
      <w:r/>
      <w:bookmarkStart w:id="999" w:name="_Toc18852"/>
      <w:r>
        <w:rPr>
          <w:rFonts w:eastAsia="黑体"/>
          <w:color w:val="000000" w:themeColor="text1"/>
          <w:sz w:val="28"/>
          <w:szCs w:val="28"/>
          <w:highlight w:val="none"/>
          <w14:textFill>
            <w14:solidFill>
              <w14:schemeClr w14:val="tx1"/>
            </w14:solidFill>
          </w14:textFill>
        </w:rPr>
        <w:t xml:space="preserve">18.3 其他保险</w:t>
      </w:r>
      <w:bookmarkEnd w:id="998"/>
      <w:r/>
      <w:bookmarkEnd w:id="999"/>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关于其他保险的约定：</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承包人是否应为其施工设备等办理财产保险：</w:t>
      </w:r>
      <w:r>
        <w:rPr>
          <w:rFonts w:hint="eastAsia" w:eastAsia="仿宋_GB2312"/>
          <w:color w:val="000000" w:themeColor="text1"/>
          <w:sz w:val="28"/>
          <w:szCs w:val="28"/>
          <w:highlight w:val="none"/>
          <w:u w:val="single"/>
          <w14:textFill>
            <w14:solidFill>
              <w14:schemeClr w14:val="tx1"/>
            </w14:solidFill>
          </w14:textFill>
        </w:rPr>
        <w:t xml:space="preserve">执行通用条款</w:t>
      </w:r>
      <w:r>
        <w:rPr>
          <w:rFonts w:eastAsia="仿宋_GB2312"/>
          <w:color w:val="000000" w:themeColor="text1"/>
          <w:sz w:val="28"/>
          <w:szCs w:val="28"/>
          <w:highlight w:val="none"/>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18.7 通知义务</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关于变更保险合同时的通知义务的约定：</w:t>
      </w:r>
      <w:r>
        <w:rPr>
          <w:rFonts w:hint="eastAsia" w:eastAsia="仿宋_GB2312"/>
          <w:color w:val="000000" w:themeColor="text1"/>
          <w:sz w:val="28"/>
          <w:szCs w:val="28"/>
          <w:highlight w:val="none"/>
          <w:u w:val="single"/>
          <w14:textFill>
            <w14:solidFill>
              <w14:schemeClr w14:val="tx1"/>
            </w14:solidFill>
          </w14:textFill>
        </w:rPr>
        <w:t xml:space="preserve">执行通用条款</w:t>
      </w:r>
      <w:r>
        <w:rPr>
          <w:rFonts w:eastAsia="仿宋_GB2312"/>
          <w:color w:val="000000" w:themeColor="text1"/>
          <w:sz w:val="28"/>
          <w:szCs w:val="28"/>
          <w:highlight w:val="none"/>
          <w14:textFill>
            <w14:solidFill>
              <w14:schemeClr w14:val="tx1"/>
            </w14:solidFill>
          </w14:textFill>
        </w:rPr>
        <w:t xml:space="preserve">。</w:t>
      </w:r>
      <w:bookmarkEnd w:id="960"/>
      <w:r/>
      <w:bookmarkEnd w:id="961"/>
      <w:r/>
      <w:bookmarkEnd w:id="962"/>
      <w:r/>
      <w:bookmarkEnd w:id="963"/>
      <w:r/>
      <w:bookmarkEnd w:id="964"/>
      <w:r/>
      <w:bookmarkEnd w:id="965"/>
      <w:r/>
      <w:bookmarkEnd w:id="966"/>
      <w:r/>
      <w:bookmarkEnd w:id="967"/>
      <w:r/>
      <w:bookmarkEnd w:id="968"/>
      <w:r/>
      <w:bookmarkEnd w:id="969"/>
      <w:r/>
      <w:bookmarkEnd w:id="970"/>
      <w:r/>
      <w:bookmarkEnd w:id="971"/>
      <w:r/>
      <w:r/>
    </w:p>
    <w:p>
      <w:pPr>
        <w:pStyle w:val="866"/>
        <w:spacing w:before="120" w:after="120" w:line="360" w:lineRule="auto"/>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1000" w:name="_Toc10685"/>
      <w:r/>
      <w:bookmarkStart w:id="1001" w:name="_Toc351203651"/>
      <w:r>
        <w:rPr>
          <w:rFonts w:ascii="Times New Roman" w:hAnsi="Times New Roman" w:eastAsia="黑体"/>
          <w:b w:val="0"/>
          <w:color w:val="000000" w:themeColor="text1"/>
          <w:sz w:val="28"/>
          <w:szCs w:val="28"/>
          <w:highlight w:val="none"/>
          <w14:textFill>
            <w14:solidFill>
              <w14:schemeClr w14:val="tx1"/>
            </w14:solidFill>
          </w14:textFill>
        </w:rPr>
        <w:t xml:space="preserve">20. 争议解决</w:t>
      </w:r>
      <w:bookmarkEnd w:id="972"/>
      <w:r/>
      <w:bookmarkEnd w:id="973"/>
      <w:r/>
      <w:bookmarkEnd w:id="1000"/>
      <w:r/>
      <w:bookmarkEnd w:id="1001"/>
      <w:r/>
      <w:r/>
    </w:p>
    <w:p>
      <w:pPr>
        <w:ind w:firstLine="560"/>
        <w:spacing w:after="120" w:line="360" w:lineRule="auto"/>
        <w:rPr>
          <w:rFonts w:eastAsia="黑体"/>
          <w:color w:val="000000" w:themeColor="text1"/>
          <w:sz w:val="28"/>
          <w:szCs w:val="28"/>
          <w:highlight w:val="none"/>
          <w14:textFill>
            <w14:solidFill>
              <w14:schemeClr w14:val="tx1"/>
            </w14:solidFill>
          </w14:textFill>
        </w:rPr>
        <w:outlineLvl w:val="9"/>
      </w:pPr>
      <w:r/>
      <w:bookmarkStart w:id="1002" w:name="_Toc266"/>
      <w:r/>
      <w:bookmarkStart w:id="1003" w:name="_Toc17546"/>
      <w:r>
        <w:rPr>
          <w:rFonts w:eastAsia="黑体"/>
          <w:color w:val="000000" w:themeColor="text1"/>
          <w:sz w:val="28"/>
          <w:szCs w:val="28"/>
          <w:highlight w:val="none"/>
          <w14:textFill>
            <w14:solidFill>
              <w14:schemeClr w14:val="tx1"/>
            </w14:solidFill>
          </w14:textFill>
        </w:rPr>
        <w:t xml:space="preserve">20.3 争</w:t>
      </w:r>
      <w:bookmarkEnd w:id="974"/>
      <w:r>
        <w:rPr>
          <w:rFonts w:eastAsia="黑体"/>
          <w:color w:val="000000" w:themeColor="text1"/>
          <w:sz w:val="28"/>
          <w:szCs w:val="28"/>
          <w:highlight w:val="none"/>
          <w14:textFill>
            <w14:solidFill>
              <w14:schemeClr w14:val="tx1"/>
            </w14:solidFill>
          </w14:textFill>
        </w:rPr>
        <w:t xml:space="preserve">议评审</w:t>
      </w:r>
      <w:bookmarkEnd w:id="1002"/>
      <w:r/>
      <w:bookmarkEnd w:id="1003"/>
      <w:r/>
      <w:r/>
    </w:p>
    <w:p>
      <w:pPr>
        <w:ind w:left="149" w:firstLine="420"/>
        <w:jc w:val="left"/>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合同当事人是否同意将工程争议提交争议评审小组决</w:t>
      </w:r>
      <w:r>
        <w:rPr>
          <w:rFonts w:hint="eastAsia" w:eastAsia="仿宋_GB2312"/>
          <w:color w:val="000000" w:themeColor="text1"/>
          <w:sz w:val="28"/>
          <w:szCs w:val="28"/>
          <w:highlight w:val="none"/>
          <w14:textFill>
            <w14:solidFill>
              <w14:schemeClr w14:val="tx1"/>
            </w14:solidFill>
          </w14:textFill>
        </w:rPr>
        <w:t xml:space="preserve">定：</w:t>
      </w:r>
      <w:r>
        <w:rPr>
          <w:rFonts w:hint="eastAsia" w:eastAsia="仿宋_GB2312"/>
          <w:color w:val="000000" w:themeColor="text1"/>
          <w:sz w:val="28"/>
          <w:szCs w:val="28"/>
          <w:highlight w:val="none"/>
          <w:u w:val="single"/>
          <w14:textFill>
            <w14:solidFill>
              <w14:schemeClr w14:val="tx1"/>
            </w14:solidFill>
          </w14:textFill>
        </w:rPr>
        <w:t xml:space="preserve">如发生违约，按双方约定执行；没有约定的，由双方协商解决，协商不成，提请向丹阳市人民法院提起诉讼</w:t>
      </w:r>
      <w:r>
        <w:rPr>
          <w:rFonts w:hint="eastAsia" w:eastAsia="仿宋_GB2312"/>
          <w:color w:val="000000" w:themeColor="text1"/>
          <w:sz w:val="28"/>
          <w:szCs w:val="28"/>
          <w:highlight w:val="none"/>
          <w14:textFill>
            <w14:solidFill>
              <w14:schemeClr w14:val="tx1"/>
            </w14:solidFill>
          </w14:textFill>
        </w:rPr>
        <w:t xml:space="preserve">。  </w:t>
      </w:r>
      <w:r/>
    </w:p>
    <w:p>
      <w:pPr>
        <w:ind w:firstLine="560"/>
        <w:jc w:val="left"/>
        <w:spacing w:line="360" w:lineRule="auto"/>
        <w:rPr>
          <w:rFonts w:eastAsia="仿宋_GB2312"/>
          <w:color w:val="000000" w:themeColor="text1"/>
          <w:sz w:val="28"/>
          <w:szCs w:val="28"/>
          <w:highlight w:val="none"/>
          <w14:textFill>
            <w14:solidFill>
              <w14:schemeClr w14:val="tx1"/>
            </w14:solidFill>
          </w14:textFill>
        </w:rPr>
        <w:outlineLvl w:val="9"/>
      </w:pPr>
      <w:r/>
      <w:bookmarkStart w:id="1004" w:name="_Toc31636"/>
      <w:r/>
      <w:bookmarkStart w:id="1005" w:name="_Toc20367"/>
      <w:r>
        <w:rPr>
          <w:rFonts w:eastAsia="仿宋_GB2312"/>
          <w:color w:val="000000" w:themeColor="text1"/>
          <w:sz w:val="28"/>
          <w:szCs w:val="28"/>
          <w:highlight w:val="none"/>
          <w14:textFill>
            <w14:solidFill>
              <w14:schemeClr w14:val="tx1"/>
            </w14:solidFill>
          </w14:textFill>
        </w:rPr>
        <w:t xml:space="preserve">20.3.1 争议评审小组的确定</w:t>
      </w:r>
      <w:bookmarkEnd w:id="1004"/>
      <w:r/>
      <w:bookmarkEnd w:id="1005"/>
      <w:r/>
      <w:r/>
    </w:p>
    <w:p>
      <w:pPr>
        <w:ind w:firstLine="560"/>
        <w:jc w:val="left"/>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争议评审小组成员的确定：</w:t>
      </w:r>
      <w:r>
        <w:rPr>
          <w:rFonts w:hint="eastAsia" w:eastAsia="仿宋_GB2312"/>
          <w:color w:val="000000" w:themeColor="text1"/>
          <w:sz w:val="28"/>
          <w:szCs w:val="28"/>
          <w:highlight w:val="none"/>
          <w:u w:val="single"/>
          <w14:textFill>
            <w14:solidFill>
              <w14:schemeClr w14:val="tx1"/>
            </w14:solidFill>
          </w14:textFill>
        </w:rPr>
        <w:t xml:space="preserve">双方协商</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选定争议评审员的期限：</w:t>
      </w:r>
      <w:r>
        <w:rPr>
          <w:rFonts w:hint="eastAsia" w:eastAsia="仿宋_GB2312"/>
          <w:color w:val="000000" w:themeColor="text1"/>
          <w:sz w:val="28"/>
          <w:szCs w:val="28"/>
          <w:highlight w:val="none"/>
          <w:u w:val="single"/>
          <w14:textFill>
            <w14:solidFill>
              <w14:schemeClr w14:val="tx1"/>
            </w14:solidFill>
          </w14:textFill>
        </w:rPr>
        <w:t xml:space="preserve">双方协商</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争议评审小组成员的报酬承担方式：</w:t>
      </w:r>
      <w:r>
        <w:rPr>
          <w:rFonts w:hint="eastAsia" w:eastAsia="仿宋_GB2312"/>
          <w:color w:val="000000" w:themeColor="text1"/>
          <w:sz w:val="28"/>
          <w:szCs w:val="28"/>
          <w:highlight w:val="none"/>
          <w:u w:val="single"/>
          <w14:textFill>
            <w14:solidFill>
              <w14:schemeClr w14:val="tx1"/>
            </w14:solidFill>
          </w14:textFill>
        </w:rPr>
        <w:t xml:space="preserve">双方协商</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其他事项的约定：</w:t>
      </w:r>
      <w:r>
        <w:rPr>
          <w:rFonts w:hint="eastAsia" w:eastAsia="仿宋_GB2312"/>
          <w:color w:val="000000" w:themeColor="text1"/>
          <w:sz w:val="28"/>
          <w:szCs w:val="28"/>
          <w:highlight w:val="none"/>
          <w:u w:val="single"/>
          <w14:textFill>
            <w14:solidFill>
              <w14:schemeClr w14:val="tx1"/>
            </w14:solidFill>
          </w14:textFill>
        </w:rPr>
        <w:t xml:space="preserve">双方协商</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outlineLvl w:val="9"/>
      </w:pPr>
      <w:r/>
      <w:bookmarkStart w:id="1006" w:name="_Toc9249"/>
      <w:r/>
      <w:bookmarkStart w:id="1007" w:name="_Toc20277"/>
      <w:r>
        <w:rPr>
          <w:rFonts w:eastAsia="仿宋_GB2312"/>
          <w:color w:val="000000" w:themeColor="text1"/>
          <w:sz w:val="28"/>
          <w:szCs w:val="28"/>
          <w:highlight w:val="none"/>
          <w14:textFill>
            <w14:solidFill>
              <w14:schemeClr w14:val="tx1"/>
            </w14:solidFill>
          </w14:textFill>
        </w:rPr>
        <w:t xml:space="preserve">20.3.2 争议评审小组的决定</w:t>
      </w:r>
      <w:bookmarkEnd w:id="1006"/>
      <w:r/>
      <w:bookmarkEnd w:id="1007"/>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合同当事人关于本项的约定：</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2"/>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outlineLvl w:val="9"/>
      </w:pPr>
      <w:r/>
      <w:bookmarkStart w:id="1008" w:name="_Toc24821"/>
      <w:r/>
      <w:bookmarkStart w:id="1009" w:name="_Toc23110"/>
      <w:r>
        <w:rPr>
          <w:rFonts w:eastAsia="黑体"/>
          <w:color w:val="000000" w:themeColor="text1"/>
          <w:sz w:val="28"/>
          <w:szCs w:val="28"/>
          <w:highlight w:val="none"/>
          <w14:textFill>
            <w14:solidFill>
              <w14:schemeClr w14:val="tx1"/>
            </w14:solidFill>
          </w14:textFill>
        </w:rPr>
        <w:t xml:space="preserve">20.4仲裁或诉讼</w:t>
      </w:r>
      <w:bookmarkEnd w:id="975"/>
      <w:r/>
      <w:bookmarkEnd w:id="1008"/>
      <w:r/>
      <w:bookmarkEnd w:id="1009"/>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因合同及合同有关事项发生的争议，按下列第</w:t>
      </w:r>
      <w:r>
        <w:rPr>
          <w:rFonts w:hint="eastAsia" w:eastAsia="仿宋_GB2312"/>
          <w:color w:val="000000" w:themeColor="text1"/>
          <w:sz w:val="28"/>
          <w:szCs w:val="28"/>
          <w:highlight w:val="none"/>
          <w:u w:val="single"/>
          <w14:textFill>
            <w14:solidFill>
              <w14:schemeClr w14:val="tx1"/>
            </w14:solidFill>
          </w14:textFill>
        </w:rPr>
        <w:t xml:space="preserve">  2  </w:t>
      </w:r>
      <w:r>
        <w:rPr>
          <w:rFonts w:eastAsia="仿宋_GB2312"/>
          <w:color w:val="000000" w:themeColor="text1"/>
          <w:sz w:val="28"/>
          <w:szCs w:val="28"/>
          <w:highlight w:val="none"/>
          <w14:textFill>
            <w14:solidFill>
              <w14:schemeClr w14:val="tx1"/>
            </w14:solidFill>
          </w14:textFill>
        </w:rPr>
        <w:t xml:space="preserve">种方式</w:t>
      </w:r>
      <w:r>
        <w:rPr>
          <w:rFonts w:hint="eastAsia" w:eastAsia="仿宋_GB2312"/>
          <w:color w:val="000000" w:themeColor="text1"/>
          <w:sz w:val="28"/>
          <w:szCs w:val="28"/>
          <w:highlight w:val="none"/>
          <w14:textFill>
            <w14:solidFill>
              <w14:schemeClr w14:val="tx1"/>
            </w14:solidFill>
          </w14:textFill>
        </w:rPr>
        <w:t xml:space="preserve">解</w:t>
      </w:r>
      <w:r>
        <w:rPr>
          <w:rFonts w:eastAsia="仿宋_GB2312"/>
          <w:color w:val="000000" w:themeColor="text1"/>
          <w:sz w:val="28"/>
          <w:szCs w:val="28"/>
          <w:highlight w:val="none"/>
          <w14:textFill>
            <w14:solidFill>
              <w14:schemeClr w14:val="tx1"/>
            </w14:solidFill>
          </w14:textFill>
        </w:rPr>
        <w:t xml:space="preserve">决：</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（1）向</w:t>
      </w:r>
      <w:r>
        <w:rPr>
          <w:rFonts w:hint="eastAsia" w:eastAsia="仿宋_GB2312"/>
          <w:color w:val="000000" w:themeColor="text1"/>
          <w:sz w:val="28"/>
          <w:szCs w:val="28"/>
          <w:highlight w:val="none"/>
          <w:u w:val="single"/>
          <w14:textFill>
            <w14:solidFill>
              <w14:schemeClr w14:val="tx1"/>
            </w14:solidFill>
          </w14:textFill>
        </w:rPr>
        <w:t xml:space="preserve">  镇江  </w:t>
      </w:r>
      <w:r>
        <w:rPr>
          <w:rFonts w:eastAsia="仿宋_GB2312"/>
          <w:color w:val="000000" w:themeColor="text1"/>
          <w:sz w:val="28"/>
          <w:szCs w:val="28"/>
          <w:highlight w:val="none"/>
          <w14:textFill>
            <w14:solidFill>
              <w14:schemeClr w14:val="tx1"/>
            </w14:solidFill>
          </w14:textFill>
        </w:rPr>
        <w:t xml:space="preserve">仲裁委员会申请仲裁；</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（2）向</w:t>
      </w:r>
      <w:r>
        <w:rPr>
          <w:rFonts w:hint="eastAsia" w:eastAsia="仿宋_GB2312"/>
          <w:color w:val="000000" w:themeColor="text1"/>
          <w:sz w:val="28"/>
          <w:szCs w:val="28"/>
          <w:highlight w:val="none"/>
          <w:u w:val="single"/>
          <w14:textFill>
            <w14:solidFill>
              <w14:schemeClr w14:val="tx1"/>
            </w14:solidFill>
          </w14:textFill>
        </w:rPr>
        <w:t xml:space="preserve">丹阳市</w:t>
      </w:r>
      <w:r>
        <w:rPr>
          <w:rFonts w:eastAsia="仿宋_GB2312"/>
          <w:color w:val="000000" w:themeColor="text1"/>
          <w:sz w:val="28"/>
          <w:szCs w:val="28"/>
          <w:highlight w:val="none"/>
          <w14:textFill>
            <w14:solidFill>
              <w14:schemeClr w14:val="tx1"/>
            </w14:solidFill>
          </w14:textFill>
        </w:rPr>
        <w:t xml:space="preserve">人民法院起诉。</w:t>
      </w:r>
      <w:bookmarkEnd w:id="976"/>
      <w:r/>
      <w:bookmarkEnd w:id="977"/>
      <w:r/>
      <w:bookmarkEnd w:id="978"/>
      <w:r/>
      <w:bookmarkEnd w:id="979"/>
      <w:r/>
      <w:bookmarkEnd w:id="980"/>
      <w:r/>
      <w:bookmarkEnd w:id="981"/>
      <w:r/>
      <w:r/>
    </w:p>
    <w:p>
      <w:pPr>
        <w:ind w:firstLine="560"/>
        <w:spacing w:line="420" w:lineRule="atLeast"/>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  </w:t>
      </w:r>
      <w:r/>
    </w:p>
    <w:p>
      <w:pPr>
        <w:rPr>
          <w:rFonts w:eastAsia="黑体"/>
          <w:b/>
          <w:color w:val="000000" w:themeColor="text1"/>
          <w:sz w:val="28"/>
          <w:szCs w:val="28"/>
          <w:highlight w:val="none"/>
          <w14:textFill>
            <w14:solidFill>
              <w14:schemeClr w14:val="tx1"/>
            </w14:solidFill>
          </w14:textFill>
        </w:rPr>
      </w:pPr>
      <w:r>
        <w:rPr>
          <w:rFonts w:eastAsia="黑体"/>
          <w:b/>
          <w:color w:val="000000" w:themeColor="text1"/>
          <w:sz w:val="28"/>
          <w:szCs w:val="28"/>
          <w:highlight w:val="none"/>
          <w14:textFill>
            <w14:solidFill>
              <w14:schemeClr w14:val="tx1"/>
            </w14:solidFill>
          </w14:textFill>
        </w:rPr>
        <w:br w:type="page" w:clear="all"/>
      </w:r>
      <w:r/>
    </w:p>
    <w:p>
      <w:pPr>
        <w:ind w:firstLine="560"/>
        <w:spacing w:line="420" w:lineRule="atLeast"/>
        <w:rPr>
          <w:rFonts w:eastAsia="仿宋_GB2312"/>
          <w:color w:val="000000" w:themeColor="text1"/>
          <w:sz w:val="28"/>
          <w:szCs w:val="28"/>
          <w:highlight w:val="none"/>
          <w14:textFill>
            <w14:solidFill>
              <w14:schemeClr w14:val="tx1"/>
            </w14:solidFill>
          </w14:textFill>
        </w:rPr>
        <w:outlineLvl w:val="0"/>
      </w:pPr>
      <w:r/>
      <w:bookmarkStart w:id="1010" w:name="_Toc27791"/>
      <w:r>
        <w:rPr>
          <w:rFonts w:eastAsia="黑体"/>
          <w:b/>
          <w:color w:val="000000" w:themeColor="text1"/>
          <w:sz w:val="28"/>
          <w:szCs w:val="28"/>
          <w:highlight w:val="none"/>
          <w14:textFill>
            <w14:solidFill>
              <w14:schemeClr w14:val="tx1"/>
            </w14:solidFill>
          </w14:textFill>
        </w:rPr>
        <w:t xml:space="preserve">附件</w:t>
      </w:r>
      <w:bookmarkEnd w:id="1010"/>
      <w:r/>
      <w:r/>
    </w:p>
    <w:p>
      <w:pPr>
        <w:ind w:firstLine="840"/>
        <w:jc w:val="left"/>
        <w:keepLines w:val="0"/>
        <w:keepNext w:val="0"/>
        <w:pageBreakBefore w:val="0"/>
        <w:spacing w:line="360" w:lineRule="auto"/>
        <w:rPr>
          <w:rFonts w:hint="eastAsia"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协议书附件：</w:t>
      </w:r>
      <w:r/>
    </w:p>
    <w:p>
      <w:pPr>
        <w:ind w:firstLine="840"/>
        <w:jc w:val="left"/>
        <w:keepLines w:val="0"/>
        <w:keepNext w:val="0"/>
        <w:pageBreakBefore w:val="0"/>
        <w:spacing w:line="360" w:lineRule="auto"/>
        <w:rPr>
          <w:rFonts w:hint="eastAsia"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附件1：承包人承揽工程项目一览表</w:t>
      </w:r>
      <w:r/>
    </w:p>
    <w:p>
      <w:pPr>
        <w:ind w:firstLine="840"/>
        <w:jc w:val="left"/>
        <w:keepLines w:val="0"/>
        <w:keepNext w:val="0"/>
        <w:pageBreakBefore w:val="0"/>
        <w:spacing w:line="360" w:lineRule="auto"/>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专用合同条款附件：</w:t>
      </w:r>
      <w:r/>
    </w:p>
    <w:p>
      <w:pPr>
        <w:ind w:firstLine="840"/>
        <w:jc w:val="left"/>
        <w:keepLines w:val="0"/>
        <w:keepNext w:val="0"/>
        <w:pageBreakBefore w:val="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附件2：发包人供应材料设备一览表</w:t>
      </w:r>
      <w:r/>
    </w:p>
    <w:p>
      <w:pPr>
        <w:ind w:firstLine="840"/>
        <w:jc w:val="left"/>
        <w:keepLines w:val="0"/>
        <w:keepNext w:val="0"/>
        <w:pageBreakBefore w:val="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附件3：工程质量保修书</w:t>
      </w:r>
      <w:r/>
    </w:p>
    <w:p>
      <w:pPr>
        <w:ind w:firstLine="840"/>
        <w:jc w:val="left"/>
        <w:keepLines w:val="0"/>
        <w:keepNext w:val="0"/>
        <w:pageBreakBefore w:val="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附件5：承包人用于本工程施工的机械设备表</w:t>
      </w:r>
      <w:r/>
    </w:p>
    <w:p>
      <w:pPr>
        <w:ind w:firstLine="840"/>
        <w:jc w:val="left"/>
        <w:keepLines w:val="0"/>
        <w:keepNext w:val="0"/>
        <w:pageBreakBefore w:val="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附件6：承包人主要施工管理人员表</w:t>
      </w:r>
      <w:r/>
    </w:p>
    <w:p>
      <w:pPr>
        <w:ind w:firstLine="840"/>
        <w:jc w:val="left"/>
        <w:keepLines w:val="0"/>
        <w:keepNext w:val="0"/>
        <w:pageBreakBefore w:val="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附件7：分包人主要施工管理人员表</w:t>
      </w:r>
      <w:r/>
    </w:p>
    <w:p>
      <w:pPr>
        <w:pStyle w:val="1120"/>
        <w:ind w:firstLine="840"/>
        <w:jc w:val="both"/>
        <w:keepLines w:val="0"/>
        <w:keepNext w:val="0"/>
        <w:pageBreakBefore w:val="0"/>
        <w:spacing w:line="400" w:lineRule="exact"/>
        <w:widowControl/>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附件11：暂估价一览表</w:t>
      </w:r>
      <w:r/>
    </w:p>
    <w:p>
      <w:pPr>
        <w:ind w:firstLine="630"/>
        <w:keepLines w:val="0"/>
        <w:keepNext w:val="0"/>
        <w:pageBreakBefore w:val="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pStyle w:val="1120"/>
        <w:jc w:val="both"/>
        <w:spacing w:line="400" w:lineRule="exact"/>
        <w:widowControl/>
        <w:rPr>
          <w:color w:val="000000" w:themeColor="text1"/>
          <w:highlight w:val="none"/>
          <w14:textFill>
            <w14:solidFill>
              <w14:schemeClr w14:val="tx1"/>
            </w14:solidFill>
          </w14:textFill>
        </w:rPr>
        <w:sectPr>
          <w:headerReference w:type="default" r:id="rId11"/>
          <w:footerReference w:type="default" r:id="rId15"/>
          <w:footerReference w:type="first" r:id="rId16"/>
          <w:footnotePr/>
          <w:endnotePr/>
          <w:type w:val="nextPage"/>
          <w:pgSz w:w="11906" w:h="16838" w:orient="portrait"/>
          <w:pgMar w:top="1440" w:right="1270" w:bottom="1440" w:left="1270" w:header="851" w:footer="992" w:gutter="0"/>
          <w:cols w:num="1" w:sep="0" w:space="1701" w:equalWidth="1"/>
          <w:docGrid w:linePitch="360"/>
          <w:titlePg/>
        </w:sectPr>
      </w:pPr>
      <w:r>
        <w:rPr>
          <w:color w:val="000000" w:themeColor="text1"/>
          <w:highlight w:val="none"/>
          <w14:textFill>
            <w14:solidFill>
              <w14:schemeClr w14:val="tx1"/>
            </w14:solidFill>
          </w14:textFill>
        </w:rPr>
      </w:r>
      <w:r/>
    </w:p>
    <w:p>
      <w:pPr>
        <w:spacing w:before="156" w:after="156" w:line="440" w:lineRule="exact"/>
        <w:rPr>
          <w:rFonts w:hint="eastAsia" w:eastAsia="黑体"/>
          <w:color w:val="000000" w:themeColor="text1"/>
          <w:sz w:val="30"/>
          <w:szCs w:val="30"/>
          <w:highlight w:val="none"/>
          <w14:textFill>
            <w14:solidFill>
              <w14:schemeClr w14:val="tx1"/>
            </w14:solidFill>
          </w14:textFill>
        </w:rPr>
        <w:outlineLvl w:val="0"/>
      </w:pPr>
      <w:r/>
      <w:bookmarkStart w:id="1011" w:name="_Toc19074"/>
      <w:r>
        <w:rPr>
          <w:rFonts w:hint="eastAsia" w:ascii="仿宋_GB2312" w:eastAsia="仿宋_GB2312"/>
          <w:color w:val="000000" w:themeColor="text1"/>
          <w:sz w:val="30"/>
          <w:szCs w:val="30"/>
          <w:highlight w:val="none"/>
          <w14:textFill>
            <w14:solidFill>
              <w14:schemeClr w14:val="tx1"/>
            </w14:solidFill>
          </w14:textFill>
        </w:rPr>
        <w:t xml:space="preserve">附件1：</w:t>
      </w:r>
      <w:r>
        <w:rPr>
          <w:rFonts w:eastAsia="黑体"/>
          <w:color w:val="000000" w:themeColor="text1"/>
          <w:sz w:val="30"/>
          <w:szCs w:val="30"/>
          <w:highlight w:val="none"/>
          <w14:textFill>
            <w14:solidFill>
              <w14:schemeClr w14:val="tx1"/>
            </w14:solidFill>
          </w14:textFill>
        </w:rPr>
        <w:t xml:space="preserve">承包人承揽工程项目一览表</w:t>
      </w:r>
      <w:bookmarkEnd w:id="1011"/>
      <w:r/>
      <w:r/>
    </w:p>
    <w:tbl>
      <w:tblPr>
        <w:tblStyle w:val="873"/>
        <w:tblpPr w:horzAnchor="margin" w:tblpXSpec="left" w:vertAnchor="text" w:tblpY="992" w:leftFromText="180" w:topFromText="0" w:rightFromText="180" w:bottomFromText="0"/>
        <w:tblW w:w="14601"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659"/>
        <w:gridCol w:w="1461"/>
        <w:gridCol w:w="1417"/>
        <w:gridCol w:w="2410"/>
        <w:gridCol w:w="850"/>
        <w:gridCol w:w="1560"/>
        <w:gridCol w:w="1134"/>
        <w:gridCol w:w="2126"/>
        <w:gridCol w:w="992"/>
        <w:gridCol w:w="992"/>
      </w:tblGrid>
      <w:tr>
        <w:trPr/>
        <w:tc>
          <w:tcPr>
            <w:tcBorders>
              <w:top w:val="single" w:color="auto" w:sz="12" w:space="0"/>
              <w:bottom w:val="single" w:color="auto" w:sz="6" w:space="0"/>
            </w:tcBorders>
            <w:tcW w:w="1659"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单位工程名称</w:t>
            </w:r>
            <w:r/>
          </w:p>
        </w:tc>
        <w:tc>
          <w:tcPr>
            <w:tcBorders>
              <w:top w:val="single" w:color="auto" w:sz="12" w:space="0"/>
              <w:bottom w:val="single" w:color="auto" w:sz="6" w:space="0"/>
            </w:tcBorders>
            <w:tcW w:w="1461"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建设规模</w:t>
            </w:r>
            <w:r/>
          </w:p>
        </w:tc>
        <w:tc>
          <w:tcPr>
            <w:tcBorders>
              <w:top w:val="single" w:color="auto" w:sz="12" w:space="0"/>
              <w:bottom w:val="single" w:color="auto" w:sz="6" w:space="0"/>
            </w:tcBorders>
            <w:tcW w:w="1417"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建筑面积(平方米)</w:t>
            </w:r>
            <w:r/>
          </w:p>
        </w:tc>
        <w:tc>
          <w:tcPr>
            <w:tcBorders>
              <w:top w:val="single" w:color="auto" w:sz="12" w:space="0"/>
              <w:bottom w:val="single" w:color="auto" w:sz="6" w:space="0"/>
            </w:tcBorders>
            <w:tcW w:w="2410"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结构</w:t>
            </w:r>
            <w:r>
              <w:rPr>
                <w:rFonts w:hint="eastAsia" w:eastAsia="仿宋_GB2312"/>
                <w:color w:val="000000" w:themeColor="text1"/>
                <w:sz w:val="28"/>
                <w:szCs w:val="30"/>
                <w:highlight w:val="none"/>
                <w:lang w:val="en-US" w:eastAsia="zh-CN"/>
                <w14:textFill>
                  <w14:solidFill>
                    <w14:schemeClr w14:val="tx1"/>
                  </w14:solidFill>
                </w14:textFill>
              </w:rPr>
              <w:t xml:space="preserve">形式</w:t>
            </w:r>
            <w:r/>
          </w:p>
        </w:tc>
        <w:tc>
          <w:tcPr>
            <w:tcBorders>
              <w:top w:val="single" w:color="auto" w:sz="12" w:space="0"/>
              <w:bottom w:val="single" w:color="auto" w:sz="6" w:space="0"/>
            </w:tcBorders>
            <w:tcW w:w="850"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层数</w:t>
            </w:r>
            <w:r/>
          </w:p>
        </w:tc>
        <w:tc>
          <w:tcPr>
            <w:tcBorders>
              <w:top w:val="single" w:color="auto" w:sz="12" w:space="0"/>
              <w:bottom w:val="single" w:color="auto" w:sz="6" w:space="0"/>
            </w:tcBorders>
            <w:tcW w:w="1560"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生产能力</w:t>
            </w:r>
            <w:r/>
          </w:p>
        </w:tc>
        <w:tc>
          <w:tcPr>
            <w:tcBorders>
              <w:top w:val="single" w:color="auto" w:sz="12" w:space="0"/>
              <w:bottom w:val="single" w:color="auto" w:sz="6" w:space="0"/>
            </w:tcBorders>
            <w:tcW w:w="1134"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设备安装内容</w:t>
            </w:r>
            <w:r/>
          </w:p>
        </w:tc>
        <w:tc>
          <w:tcPr>
            <w:tcBorders>
              <w:top w:val="single" w:color="auto" w:sz="12" w:space="0"/>
              <w:bottom w:val="single" w:color="auto" w:sz="6" w:space="0"/>
            </w:tcBorders>
            <w:tcW w:w="2126"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合同价格（元）</w:t>
            </w:r>
            <w:r/>
          </w:p>
        </w:tc>
        <w:tc>
          <w:tcPr>
            <w:tcBorders>
              <w:top w:val="single" w:color="auto" w:sz="12" w:space="0"/>
              <w:bottom w:val="single" w:color="auto" w:sz="6" w:space="0"/>
            </w:tcBorders>
            <w:tcW w:w="992"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开工日期</w:t>
            </w:r>
            <w:r/>
          </w:p>
        </w:tc>
        <w:tc>
          <w:tcPr>
            <w:tcBorders>
              <w:top w:val="single" w:color="auto" w:sz="12" w:space="0"/>
              <w:bottom w:val="single" w:color="auto" w:sz="6" w:space="0"/>
            </w:tcBorders>
            <w:tcW w:w="992"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竣工日期</w:t>
            </w:r>
            <w:r/>
          </w:p>
        </w:tc>
      </w:tr>
      <w:tr>
        <w:trPr>
          <w:trHeight w:val="567"/>
        </w:trPr>
        <w:tc>
          <w:tcPr>
            <w:tcBorders>
              <w:top w:val="single" w:color="auto" w:sz="6" w:space="0"/>
              <w:bottom w:val="single" w:color="auto" w:sz="6" w:space="0"/>
            </w:tcBorders>
            <w:tcW w:w="1659" w:type="dxa"/>
            <w:vAlign w:val="center"/>
            <w:textDirection w:val="lrTb"/>
            <w:noWrap w:val="false"/>
          </w:tcPr>
          <w:p>
            <w:pPr>
              <w:pStyle w:val="877"/>
              <w:ind w:left="63" w:right="63"/>
              <w:keepNext/>
              <w:spacing w:after="0" w:line="440" w:lineRule="exact"/>
              <w:rPr>
                <w:rFonts w:hint="default" w:eastAsia="仿宋_GB2312"/>
                <w:color w:val="000000" w:themeColor="text1"/>
                <w:sz w:val="30"/>
                <w:szCs w:val="30"/>
                <w:highlight w:val="none"/>
                <w14:textFill>
                  <w14:solidFill>
                    <w14:schemeClr w14:val="tx1"/>
                  </w14:solidFill>
                </w14:textFill>
              </w:rPr>
            </w:pPr>
            <w:r>
              <w:rPr>
                <w:rFonts w:hint="eastAsia" w:ascii="Times New Roman" w:hAnsi="Times New Roman" w:eastAsia="仿宋_GB2312" w:cs="Times New Roman"/>
                <w:color w:val="000000" w:themeColor="text1"/>
                <w:sz w:val="30"/>
                <w:szCs w:val="32"/>
                <w:highlight w:val="none"/>
                <w:u w:val="none"/>
                <w:lang w:val="en-US" w:eastAsia="zh-CN"/>
                <w14:textFill>
                  <w14:solidFill>
                    <w14:schemeClr w14:val="tx1"/>
                  </w14:solidFill>
                </w14:textFill>
              </w:rPr>
              <w:t xml:space="preserve">丹阳市人武部训练场所建设工程</w:t>
            </w:r>
            <w:r/>
          </w:p>
        </w:tc>
        <w:tc>
          <w:tcPr>
            <w:tcBorders>
              <w:top w:val="single" w:color="auto" w:sz="6" w:space="0"/>
              <w:bottom w:val="single" w:color="auto" w:sz="6" w:space="0"/>
            </w:tcBorders>
            <w:tcW w:w="1461" w:type="dxa"/>
            <w:vAlign w:val="center"/>
            <w:textDirection w:val="lrTb"/>
            <w:noWrap w:val="false"/>
          </w:tcPr>
          <w:p>
            <w:pPr>
              <w:pStyle w:val="877"/>
              <w:ind w:left="63" w:right="63"/>
              <w:keepLines w:val="0"/>
              <w:keepNext/>
              <w:pageBreakBefore w:val="0"/>
              <w:spacing w:after="0" w:line="240" w:lineRule="auto"/>
              <w:widowControl w:val="off"/>
              <w:rPr>
                <w:rFonts w:hint="default" w:eastAsia="仿宋_GB2312"/>
                <w:color w:val="000000" w:themeColor="text1"/>
                <w:sz w:val="30"/>
                <w:szCs w:val="30"/>
                <w:highlight w:val="none"/>
                <w14:textFill>
                  <w14:solidFill>
                    <w14:schemeClr w14:val="tx1"/>
                  </w14:solidFill>
                </w14:textFill>
              </w:rPr>
            </w:pPr>
            <w:r>
              <w:rPr>
                <w:rFonts w:hint="default" w:eastAsia="仿宋_GB2312"/>
                <w:color w:val="000000" w:themeColor="text1"/>
                <w:sz w:val="30"/>
                <w:szCs w:val="30"/>
                <w:highlight w:val="none"/>
                <w14:textFill>
                  <w14:solidFill>
                    <w14:schemeClr w14:val="tx1"/>
                  </w14:solidFill>
                </w14:textFill>
              </w:rPr>
            </w:r>
            <w:r/>
          </w:p>
        </w:tc>
        <w:tc>
          <w:tcPr>
            <w:tcBorders>
              <w:top w:val="single" w:color="auto" w:sz="6" w:space="0"/>
              <w:bottom w:val="single" w:color="auto" w:sz="6" w:space="0"/>
            </w:tcBorders>
            <w:tcW w:w="1417"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single" w:color="auto" w:sz="6" w:space="0"/>
              <w:bottom w:val="single" w:color="auto" w:sz="6" w:space="0"/>
            </w:tcBorders>
            <w:tcW w:w="2410" w:type="dxa"/>
            <w:vAlign w:val="center"/>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auto" w:sz="6" w:space="0"/>
              <w:bottom w:val="single" w:color="auto" w:sz="6" w:space="0"/>
            </w:tcBorders>
            <w:tcW w:w="85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single" w:color="auto" w:sz="6" w:space="0"/>
              <w:bottom w:val="single" w:color="auto" w:sz="6" w:space="0"/>
            </w:tcBorders>
            <w:tcW w:w="156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single" w:color="auto" w:sz="6" w:space="0"/>
              <w:bottom w:val="single" w:color="auto" w:sz="6" w:space="0"/>
            </w:tcBorders>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single" w:color="auto" w:sz="6" w:space="0"/>
              <w:bottom w:val="single" w:color="auto" w:sz="6" w:space="0"/>
            </w:tcBorders>
            <w:tcW w:w="2126" w:type="dxa"/>
            <w:vAlign w:val="center"/>
            <w:textDirection w:val="lrTb"/>
            <w:noWrap w:val="false"/>
          </w:tcPr>
          <w:p>
            <w:pPr>
              <w:pStyle w:val="877"/>
              <w:ind w:left="63" w:right="63"/>
              <w:keepNext/>
              <w:spacing w:after="0" w:line="440" w:lineRule="exact"/>
              <w:rPr>
                <w:rFonts w:hint="default" w:eastAsia="仿宋_GB2312"/>
                <w:color w:val="000000" w:themeColor="text1"/>
                <w:sz w:val="30"/>
                <w:szCs w:val="30"/>
                <w:highlight w:val="none"/>
                <w:u w:val="none"/>
                <w14:textFill>
                  <w14:solidFill>
                    <w14:schemeClr w14:val="tx1"/>
                  </w14:solidFill>
                </w14:textFill>
              </w:rPr>
            </w:pPr>
            <w:r>
              <w:rPr>
                <w:rFonts w:hint="default" w:eastAsia="仿宋_GB2312"/>
                <w:color w:val="000000" w:themeColor="text1"/>
                <w:sz w:val="30"/>
                <w:szCs w:val="30"/>
                <w:highlight w:val="none"/>
                <w:u w:val="none"/>
                <w14:textFill>
                  <w14:solidFill>
                    <w14:schemeClr w14:val="tx1"/>
                  </w14:solidFill>
                </w14:textFill>
              </w:rPr>
            </w:r>
            <w:r/>
          </w:p>
        </w:tc>
        <w:tc>
          <w:tcPr>
            <w:tcBorders>
              <w:top w:val="single" w:color="auto" w:sz="6" w:space="0"/>
              <w:bottom w:val="single" w:color="auto" w:sz="6" w:space="0"/>
            </w:tcBorders>
            <w:tcW w:w="992" w:type="dxa"/>
            <w:vAlign w:val="center"/>
            <w:textDirection w:val="lrTb"/>
            <w:noWrap w:val="false"/>
          </w:tcPr>
          <w:p>
            <w:pPr>
              <w:pStyle w:val="877"/>
              <w:ind w:left="63" w:right="63"/>
              <w:keepNext/>
              <w:spacing w:after="0" w:line="440" w:lineRule="exact"/>
              <w:rPr>
                <w:rFonts w:hint="default" w:eastAsia="仿宋_GB2312"/>
                <w:color w:val="000000" w:themeColor="text1"/>
                <w:sz w:val="30"/>
                <w:szCs w:val="30"/>
                <w:highlight w:val="none"/>
                <w:u w:val="none"/>
                <w14:textFill>
                  <w14:solidFill>
                    <w14:schemeClr w14:val="tx1"/>
                  </w14:solidFill>
                </w14:textFill>
              </w:rPr>
            </w:pPr>
            <w:r>
              <w:rPr>
                <w:rFonts w:hint="default" w:eastAsia="仿宋_GB2312"/>
                <w:color w:val="000000" w:themeColor="text1"/>
                <w:sz w:val="30"/>
                <w:szCs w:val="30"/>
                <w:highlight w:val="none"/>
                <w:u w:val="none"/>
                <w14:textFill>
                  <w14:solidFill>
                    <w14:schemeClr w14:val="tx1"/>
                  </w14:solidFill>
                </w14:textFill>
              </w:rPr>
            </w:r>
            <w:r/>
          </w:p>
        </w:tc>
        <w:tc>
          <w:tcPr>
            <w:tcBorders>
              <w:top w:val="single" w:color="auto" w:sz="6" w:space="0"/>
              <w:bottom w:val="single" w:color="auto" w:sz="6" w:space="0"/>
            </w:tcBorders>
            <w:tcW w:w="992" w:type="dxa"/>
            <w:vAlign w:val="center"/>
            <w:textDirection w:val="lrTb"/>
            <w:noWrap w:val="false"/>
          </w:tcPr>
          <w:p>
            <w:pPr>
              <w:pStyle w:val="877"/>
              <w:ind w:left="63" w:right="63"/>
              <w:keepNext/>
              <w:spacing w:after="0" w:line="440" w:lineRule="exact"/>
              <w:rPr>
                <w:rFonts w:hint="default" w:eastAsia="仿宋_GB2312"/>
                <w:color w:val="000000" w:themeColor="text1"/>
                <w:sz w:val="30"/>
                <w:szCs w:val="30"/>
                <w:highlight w:val="none"/>
                <w:u w:val="none"/>
                <w14:textFill>
                  <w14:solidFill>
                    <w14:schemeClr w14:val="tx1"/>
                  </w14:solidFill>
                </w14:textFill>
              </w:rPr>
            </w:pPr>
            <w:r>
              <w:rPr>
                <w:rFonts w:hint="default" w:eastAsia="仿宋_GB2312"/>
                <w:color w:val="000000" w:themeColor="text1"/>
                <w:sz w:val="30"/>
                <w:szCs w:val="30"/>
                <w:highlight w:val="none"/>
                <w:u w:val="none"/>
                <w14:textFill>
                  <w14:solidFill>
                    <w14:schemeClr w14:val="tx1"/>
                  </w14:solidFill>
                </w14:textFill>
              </w:rPr>
            </w:r>
            <w:r/>
          </w:p>
        </w:tc>
      </w:tr>
      <w:tr>
        <w:trPr>
          <w:trHeight w:val="567"/>
        </w:trPr>
        <w:tc>
          <w:tcPr>
            <w:tcBorders>
              <w:top w:val="none" w:color="000000" w:sz="4" w:space="0"/>
            </w:tcBorders>
            <w:tcW w:w="1659"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461"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417"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241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85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56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2126"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99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99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trHeight w:val="567"/>
        </w:trPr>
        <w:tc>
          <w:tcPr>
            <w:tcBorders>
              <w:top w:val="none" w:color="000000" w:sz="4" w:space="0"/>
            </w:tcBorders>
            <w:tcW w:w="1659"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461"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417"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241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85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56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2126"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99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99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trHeight w:val="567"/>
        </w:trPr>
        <w:tc>
          <w:tcPr>
            <w:tcBorders>
              <w:top w:val="none" w:color="000000" w:sz="4" w:space="0"/>
            </w:tcBorders>
            <w:tcW w:w="1659"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461"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417"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241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85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56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2126"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99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99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trHeight w:val="567"/>
        </w:trPr>
        <w:tc>
          <w:tcPr>
            <w:tcBorders>
              <w:top w:val="none" w:color="000000" w:sz="4" w:space="0"/>
            </w:tcBorders>
            <w:tcW w:w="1659"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461"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417"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241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85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56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2126"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99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99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trHeight w:val="567"/>
        </w:trPr>
        <w:tc>
          <w:tcPr>
            <w:tcW w:w="1659"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61"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7"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241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56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2126"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bl>
    <w:p>
      <w:pPr>
        <w:jc w:val="both"/>
        <w:keepLines/>
        <w:keepNext/>
        <w:pageBreakBefore w:val="0"/>
        <w:spacing w:before="180" w:after="180"/>
        <w:widowControl w:val="off"/>
        <w:rPr>
          <w:rFonts w:hint="default" w:ascii="Arial" w:hAnsi="Arial" w:eastAsia="Arial" w:cs="Arial"/>
          <w:color w:val="000000" w:themeColor="text1"/>
          <w:sz w:val="22"/>
          <w:szCs w:val="16"/>
          <w:highlight w:val="none"/>
          <w:lang w:val="en-US" w:eastAsia="zh-CN" w:bidi="ar-SA"/>
          <w14:textFill>
            <w14:solidFill>
              <w14:schemeClr w14:val="tx1"/>
            </w14:solidFill>
          </w14:textFill>
        </w:rPr>
        <w:sectPr>
          <w:footnotePr/>
          <w:endnotePr/>
          <w:type w:val="nextPage"/>
          <w:pgSz w:w="16838" w:h="11906" w:orient="landscape"/>
          <w:pgMar w:top="1554" w:right="1418" w:bottom="1531" w:left="1418" w:header="851" w:footer="992" w:gutter="0"/>
          <w:cols w:num="1" w:sep="0" w:space="720" w:equalWidth="1"/>
          <w:docGrid w:linePitch="360"/>
          <w:titlePg/>
        </w:sectPr>
        <w:outlineLvl w:val="9"/>
      </w:pPr>
      <w:r>
        <w:rPr>
          <w:rFonts w:hint="default" w:ascii="Arial" w:hAnsi="Arial" w:eastAsia="Arial" w:cs="Arial"/>
          <w:color w:val="000000" w:themeColor="text1"/>
          <w:sz w:val="22"/>
          <w:szCs w:val="16"/>
          <w:highlight w:val="none"/>
          <w:lang w:val="en-US" w:eastAsia="zh-CN" w:bidi="ar-SA"/>
          <w14:textFill>
            <w14:solidFill>
              <w14:schemeClr w14:val="tx1"/>
            </w14:solidFill>
          </w14:textFill>
        </w:rPr>
      </w:r>
      <w:r/>
    </w:p>
    <w:p>
      <w:pPr>
        <w:spacing w:line="440" w:lineRule="exact"/>
        <w:rPr>
          <w:rFonts w:eastAsia="黑体"/>
          <w:color w:val="000000" w:themeColor="text1"/>
          <w:sz w:val="30"/>
          <w:szCs w:val="30"/>
          <w:highlight w:val="none"/>
          <w14:textFill>
            <w14:solidFill>
              <w14:schemeClr w14:val="tx1"/>
            </w14:solidFill>
          </w14:textFill>
        </w:rPr>
        <w:outlineLvl w:val="0"/>
      </w:pPr>
      <w:r/>
      <w:bookmarkStart w:id="1012" w:name="_Toc30132"/>
      <w:r>
        <w:rPr>
          <w:rFonts w:eastAsia="仿宋_GB2312"/>
          <w:color w:val="000000" w:themeColor="text1"/>
          <w:sz w:val="30"/>
          <w:szCs w:val="30"/>
          <w:highlight w:val="none"/>
          <w14:textFill>
            <w14:solidFill>
              <w14:schemeClr w14:val="tx1"/>
            </w14:solidFill>
          </w14:textFill>
        </w:rPr>
        <w:t xml:space="preserve">附</w:t>
      </w:r>
      <w:bookmarkStart w:id="1013" w:name="_Toc296944564"/>
      <w:r/>
      <w:bookmarkStart w:id="1014" w:name="_Toc296891265"/>
      <w:r/>
      <w:bookmarkStart w:id="1015" w:name="_Toc296503225"/>
      <w:r/>
      <w:bookmarkStart w:id="1016" w:name="_Toc296891053"/>
      <w:r/>
      <w:bookmarkStart w:id="1017" w:name="_Toc296347224"/>
      <w:r/>
      <w:bookmarkStart w:id="1018" w:name="_Toc296346726"/>
      <w:r/>
      <w:bookmarkStart w:id="1019" w:name="_Toc267261692"/>
      <w:r>
        <w:rPr>
          <w:rFonts w:eastAsia="仿宋_GB2312"/>
          <w:color w:val="000000" w:themeColor="text1"/>
          <w:sz w:val="30"/>
          <w:szCs w:val="30"/>
          <w:highlight w:val="none"/>
          <w14:textFill>
            <w14:solidFill>
              <w14:schemeClr w14:val="tx1"/>
            </w14:solidFill>
          </w14:textFill>
        </w:rPr>
        <w:t xml:space="preserve">件2：</w:t>
      </w:r>
      <w:bookmarkEnd w:id="1012"/>
      <w:r/>
      <w:bookmarkEnd w:id="1013"/>
      <w:r/>
      <w:bookmarkEnd w:id="1014"/>
      <w:r/>
      <w:bookmarkEnd w:id="1015"/>
      <w:r/>
      <w:bookmarkEnd w:id="1016"/>
      <w:r/>
      <w:bookmarkEnd w:id="1017"/>
      <w:r/>
      <w:bookmarkEnd w:id="1018"/>
      <w:r/>
      <w:bookmarkEnd w:id="1019"/>
      <w:r/>
      <w:r/>
    </w:p>
    <w:p>
      <w:pPr>
        <w:jc w:val="center"/>
        <w:spacing w:before="156" w:after="156" w:line="440" w:lineRule="exact"/>
        <w:rPr>
          <w:rFonts w:hint="eastAsia" w:eastAsia="黑体"/>
          <w:color w:val="000000" w:themeColor="text1"/>
          <w:sz w:val="30"/>
          <w:szCs w:val="30"/>
          <w:highlight w:val="none"/>
          <w14:textFill>
            <w14:solidFill>
              <w14:schemeClr w14:val="tx1"/>
            </w14:solidFill>
          </w14:textFill>
        </w:rPr>
        <w:outlineLvl w:val="0"/>
      </w:pPr>
      <w:r/>
      <w:bookmarkStart w:id="1020" w:name="_Toc29744"/>
      <w:r>
        <w:rPr>
          <w:rFonts w:eastAsia="黑体"/>
          <w:color w:val="000000" w:themeColor="text1"/>
          <w:sz w:val="30"/>
          <w:szCs w:val="30"/>
          <w:highlight w:val="none"/>
          <w14:textFill>
            <w14:solidFill>
              <w14:schemeClr w14:val="tx1"/>
            </w14:solidFill>
          </w14:textFill>
        </w:rPr>
        <w:t xml:space="preserve">发包人供应材料设备一览表</w:t>
      </w:r>
      <w:bookmarkEnd w:id="1020"/>
      <w:r/>
      <w:r/>
    </w:p>
    <w:tbl>
      <w:tblPr>
        <w:tblStyle w:val="873"/>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51"/>
        <w:gridCol w:w="1276"/>
        <w:gridCol w:w="1418"/>
        <w:gridCol w:w="940"/>
        <w:gridCol w:w="851"/>
        <w:gridCol w:w="1044"/>
        <w:gridCol w:w="992"/>
        <w:gridCol w:w="851"/>
        <w:gridCol w:w="1487"/>
        <w:gridCol w:w="992"/>
      </w:tblGrid>
      <w:tr>
        <w:trPr>
          <w:jc w:val="center"/>
        </w:trPr>
        <w:tc>
          <w:tcPr>
            <w:tcBorders>
              <w:top w:val="single" w:color="auto" w:sz="12" w:space="0"/>
              <w:bottom w:val="single" w:color="auto" w:sz="6" w:space="0"/>
            </w:tcBorders>
            <w:tcW w:w="851"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序号</w:t>
            </w:r>
            <w:r/>
          </w:p>
        </w:tc>
        <w:tc>
          <w:tcPr>
            <w:tcBorders>
              <w:top w:val="single" w:color="auto" w:sz="12" w:space="0"/>
              <w:bottom w:val="single" w:color="auto" w:sz="6" w:space="0"/>
            </w:tcBorders>
            <w:tcW w:w="1276" w:type="dxa"/>
            <w:vAlign w:val="center"/>
            <w:textDirection w:val="lrTb"/>
            <w:noWrap w:val="false"/>
          </w:tcPr>
          <w:p>
            <w:pPr>
              <w:pStyle w:val="877"/>
              <w:ind w:left="63" w:right="63"/>
              <w:keepNext/>
              <w:spacing w:after="0" w:line="440" w:lineRule="exact"/>
              <w:rPr>
                <w:rFonts w:hint="eastAsia" w:eastAsia="仿宋_GB2312"/>
                <w:color w:val="000000" w:themeColor="text1"/>
                <w:sz w:val="28"/>
                <w:szCs w:val="30"/>
                <w:highlight w:val="none"/>
                <w14:textFill>
                  <w14:solidFill>
                    <w14:schemeClr w14:val="tx1"/>
                  </w14:solidFill>
                </w14:textFill>
              </w:rPr>
            </w:pPr>
            <w:r>
              <w:rPr>
                <w:rFonts w:hint="eastAsia" w:eastAsia="仿宋_GB2312"/>
                <w:color w:val="000000" w:themeColor="text1"/>
                <w:sz w:val="28"/>
                <w:szCs w:val="30"/>
                <w:highlight w:val="none"/>
                <w:lang w:val="en-US" w:eastAsia="zh-CN"/>
                <w14:textFill>
                  <w14:solidFill>
                    <w14:schemeClr w14:val="tx1"/>
                  </w14:solidFill>
                </w14:textFill>
              </w:rPr>
              <w:t xml:space="preserve"> </w:t>
            </w:r>
            <w:r>
              <w:rPr>
                <w:rFonts w:eastAsia="仿宋_GB2312"/>
                <w:color w:val="000000" w:themeColor="text1"/>
                <w:sz w:val="28"/>
                <w:szCs w:val="30"/>
                <w:highlight w:val="none"/>
                <w:lang w:val="en-US" w:eastAsia="zh-CN"/>
                <w14:textFill>
                  <w14:solidFill>
                    <w14:schemeClr w14:val="tx1"/>
                  </w14:solidFill>
                </w14:textFill>
              </w:rPr>
              <w:t xml:space="preserve">材料、</w:t>
            </w:r>
            <w:r/>
          </w:p>
          <w:p>
            <w:pPr>
              <w:pStyle w:val="877"/>
              <w:ind w:left="0" w:right="63"/>
              <w:jc w:val="both"/>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设备品种</w:t>
            </w:r>
            <w:r/>
          </w:p>
        </w:tc>
        <w:tc>
          <w:tcPr>
            <w:tcBorders>
              <w:top w:val="single" w:color="auto" w:sz="12" w:space="0"/>
              <w:bottom w:val="single" w:color="auto" w:sz="6" w:space="0"/>
            </w:tcBorders>
            <w:tcW w:w="1418"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规格型号</w:t>
            </w:r>
            <w:r/>
          </w:p>
        </w:tc>
        <w:tc>
          <w:tcPr>
            <w:tcBorders>
              <w:top w:val="single" w:color="auto" w:sz="12" w:space="0"/>
              <w:bottom w:val="single" w:color="auto" w:sz="6" w:space="0"/>
            </w:tcBorders>
            <w:tcW w:w="940"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单位</w:t>
            </w:r>
            <w:r/>
          </w:p>
        </w:tc>
        <w:tc>
          <w:tcPr>
            <w:tcBorders>
              <w:top w:val="single" w:color="auto" w:sz="12" w:space="0"/>
              <w:bottom w:val="single" w:color="auto" w:sz="6" w:space="0"/>
            </w:tcBorders>
            <w:tcW w:w="851"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数量</w:t>
            </w:r>
            <w:r/>
          </w:p>
        </w:tc>
        <w:tc>
          <w:tcPr>
            <w:tcBorders>
              <w:top w:val="single" w:color="auto" w:sz="12" w:space="0"/>
              <w:bottom w:val="single" w:color="auto" w:sz="6" w:space="0"/>
            </w:tcBorders>
            <w:tcW w:w="1044"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单价</w:t>
            </w:r>
            <w:r>
              <w:rPr>
                <w:rFonts w:hint="eastAsia" w:eastAsia="仿宋_GB2312"/>
                <w:color w:val="000000" w:themeColor="text1"/>
                <w:sz w:val="28"/>
                <w:szCs w:val="30"/>
                <w:highlight w:val="none"/>
                <w:lang w:val="en-US" w:eastAsia="zh-CN"/>
                <w14:textFill>
                  <w14:solidFill>
                    <w14:schemeClr w14:val="tx1"/>
                  </w14:solidFill>
                </w14:textFill>
              </w:rPr>
              <w:t xml:space="preserve">（元）</w:t>
            </w:r>
            <w:r/>
          </w:p>
        </w:tc>
        <w:tc>
          <w:tcPr>
            <w:tcBorders>
              <w:top w:val="single" w:color="auto" w:sz="12" w:space="0"/>
              <w:bottom w:val="single" w:color="auto" w:sz="6" w:space="0"/>
            </w:tcBorders>
            <w:tcW w:w="992"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质量等级</w:t>
            </w:r>
            <w:r/>
          </w:p>
        </w:tc>
        <w:tc>
          <w:tcPr>
            <w:tcBorders>
              <w:top w:val="single" w:color="auto" w:sz="12" w:space="0"/>
              <w:bottom w:val="single" w:color="auto" w:sz="6" w:space="0"/>
            </w:tcBorders>
            <w:tcW w:w="851"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供应时间</w:t>
            </w:r>
            <w:r/>
          </w:p>
        </w:tc>
        <w:tc>
          <w:tcPr>
            <w:tcBorders>
              <w:top w:val="single" w:color="auto" w:sz="12" w:space="0"/>
              <w:bottom w:val="single" w:color="auto" w:sz="6" w:space="0"/>
            </w:tcBorders>
            <w:tcW w:w="1487"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送达地点</w:t>
            </w:r>
            <w:r/>
          </w:p>
        </w:tc>
        <w:tc>
          <w:tcPr>
            <w:tcBorders>
              <w:top w:val="single" w:color="auto" w:sz="12" w:space="0"/>
              <w:bottom w:val="single" w:color="auto" w:sz="6" w:space="0"/>
            </w:tcBorders>
            <w:tcW w:w="992"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备注</w:t>
            </w:r>
            <w:r/>
          </w:p>
        </w:tc>
      </w:tr>
      <w:tr>
        <w:trPr>
          <w:jc w:val="center"/>
          <w:trHeight w:val="567"/>
        </w:trPr>
        <w:tc>
          <w:tcPr>
            <w:tcBorders>
              <w:top w:val="single" w:color="auto" w:sz="6" w:space="0"/>
              <w:bottom w:val="single" w:color="auto" w:sz="6" w:space="0"/>
            </w:tcBorders>
            <w:tcW w:w="851"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single" w:color="auto" w:sz="6" w:space="0"/>
              <w:bottom w:val="single" w:color="auto" w:sz="6" w:space="0"/>
            </w:tcBorders>
            <w:tcW w:w="1276" w:type="dxa"/>
            <w:vAlign w:val="center"/>
            <w:textDirection w:val="lrTb"/>
            <w:noWrap w:val="false"/>
          </w:tcPr>
          <w:p>
            <w:pPr>
              <w:pStyle w:val="877"/>
              <w:ind w:left="63" w:right="63"/>
              <w:keepNext/>
              <w:spacing w:after="0" w:line="440" w:lineRule="exact"/>
              <w:rPr>
                <w:rFonts w:hint="eastAsia" w:eastAsia="仿宋_GB2312"/>
                <w:color w:val="000000" w:themeColor="text1"/>
                <w:sz w:val="30"/>
                <w:szCs w:val="30"/>
                <w:highlight w:val="none"/>
                <w14:textFill>
                  <w14:solidFill>
                    <w14:schemeClr w14:val="tx1"/>
                  </w14:solidFill>
                </w14:textFill>
              </w:rPr>
            </w:pPr>
            <w:r>
              <w:rPr>
                <w:rFonts w:hint="eastAsia" w:eastAsia="仿宋_GB2312"/>
                <w:color w:val="000000" w:themeColor="text1"/>
                <w:sz w:val="30"/>
                <w:szCs w:val="30"/>
                <w:highlight w:val="none"/>
                <w:lang w:val="en-US" w:eastAsia="zh-CN"/>
                <w14:textFill>
                  <w14:solidFill>
                    <w14:schemeClr w14:val="tx1"/>
                  </w14:solidFill>
                </w14:textFill>
              </w:rPr>
              <w:t xml:space="preserve">无</w:t>
            </w:r>
            <w:r/>
          </w:p>
        </w:tc>
        <w:tc>
          <w:tcPr>
            <w:tcBorders>
              <w:top w:val="single" w:color="auto" w:sz="6" w:space="0"/>
              <w:bottom w:val="single" w:color="auto" w:sz="6" w:space="0"/>
            </w:tcBorders>
            <w:tcW w:w="1418"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single" w:color="auto" w:sz="6" w:space="0"/>
              <w:bottom w:val="single" w:color="auto" w:sz="6" w:space="0"/>
            </w:tcBorders>
            <w:tcW w:w="94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single" w:color="auto" w:sz="6" w:space="0"/>
              <w:bottom w:val="single" w:color="auto" w:sz="6" w:space="0"/>
            </w:tcBorders>
            <w:tcW w:w="851"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single" w:color="auto" w:sz="6" w:space="0"/>
              <w:bottom w:val="single" w:color="auto" w:sz="6" w:space="0"/>
            </w:tcBorders>
            <w:tcW w:w="104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single" w:color="auto" w:sz="6" w:space="0"/>
              <w:bottom w:val="single" w:color="auto" w:sz="6" w:space="0"/>
            </w:tcBorders>
            <w:tcW w:w="99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single" w:color="auto" w:sz="6" w:space="0"/>
              <w:bottom w:val="single" w:color="auto" w:sz="6" w:space="0"/>
            </w:tcBorders>
            <w:tcW w:w="851"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single" w:color="auto" w:sz="6" w:space="0"/>
              <w:bottom w:val="single" w:color="auto" w:sz="6" w:space="0"/>
            </w:tcBorders>
            <w:tcW w:w="1487"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single" w:color="auto" w:sz="6" w:space="0"/>
              <w:bottom w:val="single" w:color="auto" w:sz="6" w:space="0"/>
            </w:tcBorders>
            <w:tcW w:w="99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Borders>
              <w:top w:val="none" w:color="000000" w:sz="4" w:space="0"/>
            </w:tcBorders>
            <w:tcW w:w="851"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276"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418"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94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851"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04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99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851"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487"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99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851"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276"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4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4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7"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851"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276"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4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4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7"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851"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276"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4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4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7"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851"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276"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4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4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7"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851"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276"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4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4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7"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851"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276"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4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4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7"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276"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40"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44"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7"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851"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276"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4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4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7"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276"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40"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44"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7"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276"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40"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44"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7"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276"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40"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44"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7"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276"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40"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44"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7"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276"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40"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44"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7"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276"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40"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44"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7"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276"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40"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44"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7"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276"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40"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44"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7"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bl>
    <w:p>
      <w:pPr>
        <w:spacing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p>
      <w:pPr>
        <w:spacing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p>
      <w:pPr>
        <w:spacing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p>
      <w:pPr>
        <w:spacing w:line="440" w:lineRule="exact"/>
        <w:rPr>
          <w:rFonts w:eastAsia="黑体"/>
          <w:color w:val="000000" w:themeColor="text1"/>
          <w:sz w:val="30"/>
          <w:szCs w:val="30"/>
          <w:highlight w:val="none"/>
          <w14:textFill>
            <w14:solidFill>
              <w14:schemeClr w14:val="tx1"/>
            </w14:solidFill>
          </w14:textFill>
        </w:rPr>
        <w:outlineLvl w:val="0"/>
      </w:pPr>
      <w:r/>
      <w:bookmarkStart w:id="1021" w:name="_Toc19189"/>
      <w:r>
        <w:rPr>
          <w:rFonts w:eastAsia="仿宋_GB2312"/>
          <w:color w:val="000000" w:themeColor="text1"/>
          <w:sz w:val="30"/>
          <w:szCs w:val="30"/>
          <w:highlight w:val="none"/>
          <w14:textFill>
            <w14:solidFill>
              <w14:schemeClr w14:val="tx1"/>
            </w14:solidFill>
          </w14:textFill>
        </w:rPr>
        <w:t xml:space="preserve">附</w:t>
      </w:r>
      <w:bookmarkStart w:id="1022" w:name="_Toc296944565"/>
      <w:r/>
      <w:bookmarkStart w:id="1023" w:name="_Toc267261693"/>
      <w:r/>
      <w:bookmarkStart w:id="1024" w:name="_Toc296346727"/>
      <w:r/>
      <w:bookmarkStart w:id="1025" w:name="_Toc296891054"/>
      <w:r/>
      <w:bookmarkStart w:id="1026" w:name="_Toc296891266"/>
      <w:r/>
      <w:bookmarkStart w:id="1027" w:name="_Toc296503226"/>
      <w:r/>
      <w:bookmarkStart w:id="1028" w:name="_Toc296347225"/>
      <w:r>
        <w:rPr>
          <w:rFonts w:eastAsia="仿宋_GB2312"/>
          <w:color w:val="000000" w:themeColor="text1"/>
          <w:sz w:val="30"/>
          <w:szCs w:val="30"/>
          <w:highlight w:val="none"/>
          <w14:textFill>
            <w14:solidFill>
              <w14:schemeClr w14:val="tx1"/>
            </w14:solidFill>
          </w14:textFill>
        </w:rPr>
        <w:t xml:space="preserve">件3：</w:t>
      </w:r>
      <w:bookmarkEnd w:id="1021"/>
      <w:r/>
      <w:bookmarkEnd w:id="1022"/>
      <w:r/>
      <w:bookmarkEnd w:id="1023"/>
      <w:r/>
      <w:bookmarkEnd w:id="1024"/>
      <w:r/>
      <w:bookmarkEnd w:id="1025"/>
      <w:r/>
      <w:bookmarkEnd w:id="1026"/>
      <w:r/>
      <w:bookmarkEnd w:id="1027"/>
      <w:r/>
      <w:bookmarkEnd w:id="1028"/>
      <w:r>
        <w:rPr>
          <w:rFonts w:eastAsia="黑体"/>
          <w:color w:val="000000" w:themeColor="text1"/>
          <w:sz w:val="30"/>
          <w:szCs w:val="30"/>
          <w:highlight w:val="none"/>
          <w14:textFill>
            <w14:solidFill>
              <w14:schemeClr w14:val="tx1"/>
            </w14:solidFill>
          </w14:textFill>
        </w:rPr>
        <w:t xml:space="preserve">    </w:t>
      </w:r>
      <w:r/>
    </w:p>
    <w:p>
      <w:pPr>
        <w:jc w:val="center"/>
        <w:spacing w:before="156" w:after="156" w:line="440" w:lineRule="exact"/>
        <w:rPr>
          <w:rFonts w:eastAsia="黑体"/>
          <w:color w:val="000000" w:themeColor="text1"/>
          <w:sz w:val="30"/>
          <w:szCs w:val="30"/>
          <w:highlight w:val="none"/>
          <w14:textFill>
            <w14:solidFill>
              <w14:schemeClr w14:val="tx1"/>
            </w14:solidFill>
          </w14:textFill>
        </w:rPr>
      </w:pPr>
      <w:r>
        <w:rPr>
          <w:rFonts w:eastAsia="黑体"/>
          <w:color w:val="000000" w:themeColor="text1"/>
          <w:sz w:val="30"/>
          <w:szCs w:val="30"/>
          <w:highlight w:val="none"/>
          <w14:textFill>
            <w14:solidFill>
              <w14:schemeClr w14:val="tx1"/>
            </w14:solidFill>
          </w14:textFill>
        </w:rPr>
        <w:t xml:space="preserve">工程质量保修书</w:t>
      </w:r>
      <w:r/>
    </w:p>
    <w:p>
      <w:pPr>
        <w:ind w:firstLine="600"/>
        <w:spacing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 xml:space="preserve">发包人（全称）：</w:t>
      </w:r>
      <w:r>
        <w:rPr>
          <w:rFonts w:hint="eastAsia" w:eastAsia="仿宋_GB2312" w:cs="Times New Roman"/>
          <w:color w:val="000000" w:themeColor="text1"/>
          <w:sz w:val="30"/>
          <w:szCs w:val="32"/>
          <w:highlight w:val="none"/>
          <w:u w:val="single"/>
          <w:lang w:val="en-US" w:eastAsia="zh-CN"/>
          <w14:textFill>
            <w14:solidFill>
              <w14:schemeClr w14:val="tx1"/>
            </w14:solidFill>
          </w14:textFill>
        </w:rPr>
        <w:t xml:space="preserve">江苏省丹阳高新技术产业开发区管理委员会</w:t>
      </w:r>
      <w:r/>
    </w:p>
    <w:p>
      <w:pPr>
        <w:spacing w:line="440" w:lineRule="exact"/>
        <w:rPr>
          <w:rFonts w:hint="default"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 xml:space="preserve">　　承包人（全称）：</w:t>
      </w:r>
      <w:r>
        <w:rPr>
          <w:rFonts w:hint="eastAsia" w:eastAsia="仿宋_GB2312"/>
          <w:color w:val="000000" w:themeColor="text1"/>
          <w:sz w:val="30"/>
          <w:szCs w:val="32"/>
          <w:highlight w:val="none"/>
          <w:u w:val="single"/>
          <w:lang w:val="en-US" w:eastAsia="zh-CN"/>
          <w14:textFill>
            <w14:solidFill>
              <w14:schemeClr w14:val="tx1"/>
            </w14:solidFill>
          </w14:textFill>
        </w:rPr>
        <w:t xml:space="preserve">                                      </w:t>
      </w:r>
      <w:r/>
    </w:p>
    <w:p>
      <w:pPr>
        <w:spacing w:line="360" w:lineRule="auto"/>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 xml:space="preserve">　　发包人和承包人根据《中华人民共和国建筑法》和《建设工程质量管理条例》，经协商一致就</w:t>
      </w:r>
      <w:r>
        <w:rPr>
          <w:rFonts w:hint="eastAsia" w:eastAsia="仿宋_GB2312" w:cs="Times New Roman"/>
          <w:color w:val="000000" w:themeColor="text1"/>
          <w:sz w:val="30"/>
          <w:szCs w:val="32"/>
          <w:highlight w:val="none"/>
          <w:u w:val="single"/>
          <w:lang w:val="en-US" w:eastAsia="zh-CN"/>
          <w14:textFill>
            <w14:solidFill>
              <w14:schemeClr w14:val="tx1"/>
            </w14:solidFill>
          </w14:textFill>
        </w:rPr>
        <w:t xml:space="preserve">丹阳市人武部训练场所建设工程</w:t>
      </w:r>
      <w:r>
        <w:rPr>
          <w:rFonts w:eastAsia="仿宋_GB2312"/>
          <w:color w:val="000000" w:themeColor="text1"/>
          <w:sz w:val="30"/>
          <w:szCs w:val="30"/>
          <w:highlight w:val="none"/>
          <w14:textFill>
            <w14:solidFill>
              <w14:schemeClr w14:val="tx1"/>
            </w14:solidFill>
          </w14:textFill>
        </w:rPr>
        <w:t xml:space="preserve">（工程全称）签订工程质量保修书。</w:t>
      </w:r>
      <w:r/>
    </w:p>
    <w:p>
      <w:pPr>
        <w:spacing w:line="360" w:lineRule="auto"/>
        <w:rPr>
          <w:rFonts w:eastAsia="黑体"/>
          <w:color w:val="000000" w:themeColor="text1"/>
          <w:sz w:val="30"/>
          <w:szCs w:val="30"/>
          <w:highlight w:val="none"/>
          <w14:textFill>
            <w14:solidFill>
              <w14:schemeClr w14:val="tx1"/>
            </w14:solidFill>
          </w14:textFill>
        </w:rPr>
        <w:outlineLvl w:val="0"/>
      </w:pPr>
      <w:r>
        <w:rPr>
          <w:rFonts w:eastAsia="黑体"/>
          <w:color w:val="000000" w:themeColor="text1"/>
          <w:sz w:val="30"/>
          <w:szCs w:val="30"/>
          <w:highlight w:val="none"/>
          <w14:textFill>
            <w14:solidFill>
              <w14:schemeClr w14:val="tx1"/>
            </w14:solidFill>
          </w14:textFill>
        </w:rPr>
        <w:t xml:space="preserve">　　</w:t>
      </w:r>
      <w:bookmarkStart w:id="1029" w:name="_Toc6312"/>
      <w:r/>
      <w:bookmarkStart w:id="1030" w:name="_Toc18956"/>
      <w:r>
        <w:rPr>
          <w:rFonts w:eastAsia="黑体"/>
          <w:color w:val="000000" w:themeColor="text1"/>
          <w:sz w:val="30"/>
          <w:szCs w:val="30"/>
          <w:highlight w:val="none"/>
          <w14:textFill>
            <w14:solidFill>
              <w14:schemeClr w14:val="tx1"/>
            </w14:solidFill>
          </w14:textFill>
        </w:rPr>
        <w:t xml:space="preserve">一、工程质量保修范围和内容</w:t>
      </w:r>
      <w:bookmarkEnd w:id="1029"/>
      <w:r/>
      <w:bookmarkEnd w:id="1030"/>
      <w:r/>
      <w:r/>
    </w:p>
    <w:p>
      <w:pPr>
        <w:spacing w:line="360" w:lineRule="auto"/>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 xml:space="preserve">　　承包人在质量保修期内，按照有关法律规定和合同约定，承担工程质量保修责任。</w:t>
      </w:r>
      <w:r/>
    </w:p>
    <w:p>
      <w:pPr>
        <w:spacing w:line="360" w:lineRule="auto"/>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ind w:firstLine="750"/>
        <w:spacing w:line="360" w:lineRule="auto"/>
        <w:rPr>
          <w:rFonts w:eastAsia="仿宋_GB2312"/>
          <w:color w:val="000000" w:themeColor="text1"/>
          <w:sz w:val="30"/>
          <w:szCs w:val="30"/>
          <w:highlight w:val="none"/>
          <w14:textFill>
            <w14:solidFill>
              <w14:schemeClr w14:val="tx1"/>
            </w14:solidFill>
          </w14:textFill>
        </w:rPr>
      </w:pPr>
      <w:r>
        <w:rPr>
          <w:rFonts w:hint="eastAsia" w:eastAsia="仿宋_GB2312"/>
          <w:color w:val="000000" w:themeColor="text1"/>
          <w:sz w:val="30"/>
          <w:szCs w:val="30"/>
          <w:highlight w:val="none"/>
          <w:u w:val="single"/>
          <w14:textFill>
            <w14:solidFill>
              <w14:schemeClr w14:val="tx1"/>
            </w14:solidFill>
          </w14:textFill>
        </w:rPr>
        <w:t xml:space="preserve">按合同承包范围内的所有内容</w:t>
      </w:r>
      <w:r>
        <w:rPr>
          <w:rFonts w:eastAsia="仿宋_GB2312"/>
          <w:color w:val="000000" w:themeColor="text1"/>
          <w:sz w:val="30"/>
          <w:szCs w:val="30"/>
          <w:highlight w:val="none"/>
          <w:u w:val="single"/>
          <w14:textFill>
            <w14:solidFill>
              <w14:schemeClr w14:val="tx1"/>
            </w14:solidFill>
          </w14:textFill>
        </w:rPr>
        <w:t xml:space="preserve">。</w:t>
      </w:r>
      <w:r/>
    </w:p>
    <w:p>
      <w:pPr>
        <w:spacing w:line="360" w:lineRule="auto"/>
        <w:rPr>
          <w:rFonts w:eastAsia="黑体"/>
          <w:color w:val="000000" w:themeColor="text1"/>
          <w:sz w:val="30"/>
          <w:szCs w:val="30"/>
          <w:highlight w:val="none"/>
          <w14:textFill>
            <w14:solidFill>
              <w14:schemeClr w14:val="tx1"/>
            </w14:solidFill>
          </w14:textFill>
        </w:rPr>
        <w:outlineLvl w:val="0"/>
      </w:pPr>
      <w:r>
        <w:rPr>
          <w:rFonts w:eastAsia="仿宋_GB2312"/>
          <w:b/>
          <w:color w:val="000000" w:themeColor="text1"/>
          <w:sz w:val="30"/>
          <w:szCs w:val="30"/>
          <w:highlight w:val="none"/>
          <w14:textFill>
            <w14:solidFill>
              <w14:schemeClr w14:val="tx1"/>
            </w14:solidFill>
          </w14:textFill>
        </w:rPr>
        <w:t xml:space="preserve">　　</w:t>
      </w:r>
      <w:bookmarkStart w:id="1031" w:name="_Toc642"/>
      <w:r/>
      <w:bookmarkStart w:id="1032" w:name="_Toc8061"/>
      <w:r>
        <w:rPr>
          <w:rFonts w:eastAsia="黑体"/>
          <w:color w:val="000000" w:themeColor="text1"/>
          <w:sz w:val="30"/>
          <w:szCs w:val="30"/>
          <w:highlight w:val="none"/>
          <w14:textFill>
            <w14:solidFill>
              <w14:schemeClr w14:val="tx1"/>
            </w14:solidFill>
          </w14:textFill>
        </w:rPr>
        <w:t xml:space="preserve">二、质量保修期</w:t>
      </w:r>
      <w:bookmarkEnd w:id="1031"/>
      <w:r/>
      <w:bookmarkEnd w:id="1032"/>
      <w:r/>
      <w:r/>
    </w:p>
    <w:p>
      <w:pPr>
        <w:ind w:firstLine="600"/>
        <w:spacing w:line="360" w:lineRule="auto"/>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 xml:space="preserve">根据《建设工程质量管理条例》及有关规定，工程的质量保修期如下：</w:t>
      </w:r>
      <w:r/>
    </w:p>
    <w:p>
      <w:pPr>
        <w:ind w:firstLine="600"/>
        <w:rPr>
          <w:rFonts w:hint="eastAsia" w:ascii="仿宋_GB2312" w:eastAsia="仿宋_GB2312"/>
          <w:color w:val="000000" w:themeColor="text1"/>
          <w:sz w:val="30"/>
          <w:szCs w:val="30"/>
          <w:highlight w:val="none"/>
          <w14:textFill>
            <w14:solidFill>
              <w14:schemeClr w14:val="tx1"/>
            </w14:solidFill>
          </w14:textFill>
        </w:rPr>
      </w:pPr>
      <w:r>
        <w:rPr>
          <w:rFonts w:hint="eastAsia" w:ascii="仿宋_GB2312" w:eastAsia="仿宋_GB2312"/>
          <w:color w:val="000000" w:themeColor="text1"/>
          <w:sz w:val="30"/>
          <w:szCs w:val="30"/>
          <w:highlight w:val="none"/>
          <w14:textFill>
            <w14:solidFill>
              <w14:schemeClr w14:val="tx1"/>
            </w14:solidFill>
          </w14:textFill>
        </w:rPr>
        <w:t xml:space="preserve">1</w:t>
      </w:r>
      <w:r>
        <w:rPr>
          <w:rFonts w:hint="eastAsia" w:eastAsia="仿宋_GB2312"/>
          <w:color w:val="000000" w:themeColor="text1"/>
          <w:sz w:val="30"/>
          <w:szCs w:val="30"/>
          <w:highlight w:val="none"/>
          <w14:textFill>
            <w14:solidFill>
              <w14:schemeClr w14:val="tx1"/>
            </w14:solidFill>
          </w14:textFill>
        </w:rPr>
        <w:t xml:space="preserve">．</w:t>
      </w:r>
      <w:r>
        <w:rPr>
          <w:rFonts w:hint="eastAsia" w:ascii="仿宋_GB2312" w:eastAsia="仿宋_GB2312"/>
          <w:color w:val="000000" w:themeColor="text1"/>
          <w:sz w:val="30"/>
          <w:szCs w:val="30"/>
          <w:highlight w:val="none"/>
          <w14:textFill>
            <w14:solidFill>
              <w14:schemeClr w14:val="tx1"/>
            </w14:solidFill>
          </w14:textFill>
        </w:rPr>
        <w:t xml:space="preserve">地基基础工程和主体结构工程为</w:t>
      </w:r>
      <w:r>
        <w:rPr>
          <w:rFonts w:hint="eastAsia" w:ascii="仿宋_GB2312" w:eastAsia="仿宋_GB2312"/>
          <w:color w:val="000000" w:themeColor="text1"/>
          <w:sz w:val="30"/>
          <w:szCs w:val="30"/>
          <w:highlight w:val="none"/>
          <w:u w:val="single"/>
          <w14:textFill>
            <w14:solidFill>
              <w14:schemeClr w14:val="tx1"/>
            </w14:solidFill>
          </w14:textFill>
        </w:rPr>
        <w:t xml:space="preserve">设计文件规定的工程合理使用年限；</w:t>
      </w:r>
      <w:r/>
    </w:p>
    <w:p>
      <w:pPr>
        <w:ind w:firstLine="600"/>
        <w:spacing w:line="360" w:lineRule="auto"/>
        <w:rPr>
          <w:rFonts w:eastAsia="仿宋_GB2312"/>
          <w:color w:val="000000" w:themeColor="text1"/>
          <w:sz w:val="30"/>
          <w:szCs w:val="30"/>
          <w:highlight w:val="none"/>
          <w14:textFill>
            <w14:solidFill>
              <w14:schemeClr w14:val="tx1"/>
            </w14:solidFill>
          </w14:textFill>
        </w:rPr>
      </w:pPr>
      <w:r>
        <w:rPr>
          <w:rFonts w:hint="eastAsia" w:eastAsia="仿宋_GB2312"/>
          <w:color w:val="000000" w:themeColor="text1"/>
          <w:sz w:val="30"/>
          <w:szCs w:val="30"/>
          <w:highlight w:val="none"/>
          <w14:textFill>
            <w14:solidFill>
              <w14:schemeClr w14:val="tx1"/>
            </w14:solidFill>
          </w14:textFill>
        </w:rPr>
        <w:t xml:space="preserve">2</w:t>
      </w:r>
      <w:r>
        <w:rPr>
          <w:rFonts w:hint="eastAsia" w:ascii="仿宋_GB2312" w:eastAsia="仿宋_GB2312"/>
          <w:color w:val="000000" w:themeColor="text1"/>
          <w:sz w:val="30"/>
          <w:szCs w:val="30"/>
          <w:highlight w:val="none"/>
          <w14:textFill>
            <w14:solidFill>
              <w14:schemeClr w14:val="tx1"/>
            </w14:solidFill>
          </w14:textFill>
        </w:rPr>
        <w:t xml:space="preserve">．</w:t>
      </w:r>
      <w:r>
        <w:rPr>
          <w:rFonts w:eastAsia="仿宋_GB2312"/>
          <w:color w:val="000000" w:themeColor="text1"/>
          <w:sz w:val="30"/>
          <w:szCs w:val="30"/>
          <w:highlight w:val="none"/>
          <w14:textFill>
            <w14:solidFill>
              <w14:schemeClr w14:val="tx1"/>
            </w14:solidFill>
          </w14:textFill>
        </w:rPr>
        <w:t xml:space="preserve">屋面防水工程、有防水要求的卫生间、房间和外墙面的防渗</w:t>
      </w:r>
      <w:r>
        <w:rPr>
          <w:rFonts w:hint="eastAsia" w:eastAsia="仿宋_GB2312"/>
          <w:color w:val="000000" w:themeColor="text1"/>
          <w:sz w:val="30"/>
          <w:szCs w:val="30"/>
          <w:highlight w:val="none"/>
          <w14:textFill>
            <w14:solidFill>
              <w14:schemeClr w14:val="tx1"/>
            </w14:solidFill>
          </w14:textFill>
        </w:rPr>
        <w:t xml:space="preserve">为</w:t>
      </w:r>
      <w:r>
        <w:rPr>
          <w:rFonts w:hint="eastAsia" w:eastAsia="仿宋_GB2312"/>
          <w:color w:val="000000" w:themeColor="text1"/>
          <w:sz w:val="30"/>
          <w:szCs w:val="30"/>
          <w:highlight w:val="none"/>
          <w:u w:val="single"/>
          <w14:textFill>
            <w14:solidFill>
              <w14:schemeClr w14:val="tx1"/>
            </w14:solidFill>
          </w14:textFill>
        </w:rPr>
        <w:t xml:space="preserve"> 五 </w:t>
      </w:r>
      <w:r>
        <w:rPr>
          <w:rFonts w:eastAsia="仿宋_GB2312"/>
          <w:color w:val="000000" w:themeColor="text1"/>
          <w:sz w:val="30"/>
          <w:szCs w:val="30"/>
          <w:highlight w:val="none"/>
          <w14:textFill>
            <w14:solidFill>
              <w14:schemeClr w14:val="tx1"/>
            </w14:solidFill>
          </w14:textFill>
        </w:rPr>
        <w:t xml:space="preserve">年；</w:t>
      </w:r>
      <w:r/>
    </w:p>
    <w:p>
      <w:pPr>
        <w:ind w:left="420" w:firstLine="150"/>
        <w:spacing w:line="360" w:lineRule="auto"/>
        <w:rPr>
          <w:rFonts w:eastAsia="仿宋_GB2312"/>
          <w:color w:val="000000" w:themeColor="text1"/>
          <w:sz w:val="30"/>
          <w:szCs w:val="30"/>
          <w:highlight w:val="none"/>
          <w14:textFill>
            <w14:solidFill>
              <w14:schemeClr w14:val="tx1"/>
            </w14:solidFill>
          </w14:textFill>
        </w:rPr>
      </w:pPr>
      <w:r>
        <w:rPr>
          <w:rFonts w:hint="eastAsia" w:eastAsia="仿宋_GB2312"/>
          <w:color w:val="000000" w:themeColor="text1"/>
          <w:sz w:val="30"/>
          <w:szCs w:val="30"/>
          <w:highlight w:val="none"/>
          <w14:textFill>
            <w14:solidFill>
              <w14:schemeClr w14:val="tx1"/>
            </w14:solidFill>
          </w14:textFill>
        </w:rPr>
        <w:t xml:space="preserve">3</w:t>
      </w:r>
      <w:r>
        <w:rPr>
          <w:rFonts w:hint="eastAsia" w:ascii="仿宋_GB2312" w:eastAsia="仿宋_GB2312"/>
          <w:color w:val="000000" w:themeColor="text1"/>
          <w:sz w:val="30"/>
          <w:szCs w:val="30"/>
          <w:highlight w:val="none"/>
          <w14:textFill>
            <w14:solidFill>
              <w14:schemeClr w14:val="tx1"/>
            </w14:solidFill>
          </w14:textFill>
        </w:rPr>
        <w:t xml:space="preserve">．</w:t>
      </w:r>
      <w:r>
        <w:rPr>
          <w:rFonts w:eastAsia="仿宋_GB2312"/>
          <w:color w:val="000000" w:themeColor="text1"/>
          <w:sz w:val="30"/>
          <w:szCs w:val="30"/>
          <w:highlight w:val="none"/>
          <w14:textFill>
            <w14:solidFill>
              <w14:schemeClr w14:val="tx1"/>
            </w14:solidFill>
          </w14:textFill>
        </w:rPr>
        <w:t xml:space="preserve">装修工程为</w:t>
      </w:r>
      <w:r>
        <w:rPr>
          <w:rFonts w:hint="eastAsia" w:eastAsia="仿宋_GB2312"/>
          <w:color w:val="000000" w:themeColor="text1"/>
          <w:sz w:val="30"/>
          <w:szCs w:val="30"/>
          <w:highlight w:val="none"/>
          <w:u w:val="single"/>
          <w14:textFill>
            <w14:solidFill>
              <w14:schemeClr w14:val="tx1"/>
            </w14:solidFill>
          </w14:textFill>
        </w:rPr>
        <w:t xml:space="preserve">  两  </w:t>
      </w:r>
      <w:r>
        <w:rPr>
          <w:rFonts w:eastAsia="仿宋_GB2312"/>
          <w:color w:val="000000" w:themeColor="text1"/>
          <w:sz w:val="30"/>
          <w:szCs w:val="30"/>
          <w:highlight w:val="none"/>
          <w14:textFill>
            <w14:solidFill>
              <w14:schemeClr w14:val="tx1"/>
            </w14:solidFill>
          </w14:textFill>
        </w:rPr>
        <w:t xml:space="preserve">年；</w:t>
      </w:r>
      <w:r/>
    </w:p>
    <w:p>
      <w:pPr>
        <w:ind w:left="420" w:firstLine="150"/>
        <w:spacing w:line="360" w:lineRule="auto"/>
        <w:rPr>
          <w:rFonts w:eastAsia="仿宋_GB2312"/>
          <w:color w:val="000000" w:themeColor="text1"/>
          <w:sz w:val="30"/>
          <w:szCs w:val="30"/>
          <w:highlight w:val="none"/>
          <w14:textFill>
            <w14:solidFill>
              <w14:schemeClr w14:val="tx1"/>
            </w14:solidFill>
          </w14:textFill>
        </w:rPr>
      </w:pPr>
      <w:r>
        <w:rPr>
          <w:rFonts w:hint="eastAsia" w:eastAsia="仿宋_GB2312"/>
          <w:color w:val="000000" w:themeColor="text1"/>
          <w:sz w:val="30"/>
          <w:szCs w:val="30"/>
          <w:highlight w:val="none"/>
          <w14:textFill>
            <w14:solidFill>
              <w14:schemeClr w14:val="tx1"/>
            </w14:solidFill>
          </w14:textFill>
        </w:rPr>
        <w:t xml:space="preserve">4</w:t>
      </w:r>
      <w:r>
        <w:rPr>
          <w:rFonts w:hint="eastAsia" w:ascii="仿宋_GB2312" w:eastAsia="仿宋_GB2312"/>
          <w:color w:val="000000" w:themeColor="text1"/>
          <w:sz w:val="30"/>
          <w:szCs w:val="30"/>
          <w:highlight w:val="none"/>
          <w14:textFill>
            <w14:solidFill>
              <w14:schemeClr w14:val="tx1"/>
            </w14:solidFill>
          </w14:textFill>
        </w:rPr>
        <w:t xml:space="preserve">．</w:t>
      </w:r>
      <w:r>
        <w:rPr>
          <w:rFonts w:eastAsia="仿宋_GB2312"/>
          <w:color w:val="000000" w:themeColor="text1"/>
          <w:sz w:val="30"/>
          <w:szCs w:val="30"/>
          <w:highlight w:val="none"/>
          <w14:textFill>
            <w14:solidFill>
              <w14:schemeClr w14:val="tx1"/>
            </w14:solidFill>
          </w14:textFill>
        </w:rPr>
        <w:t xml:space="preserve">电气管线、给排水管道、设备安装工程为</w:t>
      </w:r>
      <w:r>
        <w:rPr>
          <w:rFonts w:hint="eastAsia" w:eastAsia="仿宋_GB2312"/>
          <w:color w:val="000000" w:themeColor="text1"/>
          <w:sz w:val="30"/>
          <w:szCs w:val="30"/>
          <w:highlight w:val="none"/>
          <w:u w:val="single"/>
          <w14:textFill>
            <w14:solidFill>
              <w14:schemeClr w14:val="tx1"/>
            </w14:solidFill>
          </w14:textFill>
        </w:rPr>
        <w:t xml:space="preserve">  两  </w:t>
      </w:r>
      <w:r>
        <w:rPr>
          <w:rFonts w:eastAsia="仿宋_GB2312"/>
          <w:color w:val="000000" w:themeColor="text1"/>
          <w:sz w:val="30"/>
          <w:szCs w:val="30"/>
          <w:highlight w:val="none"/>
          <w14:textFill>
            <w14:solidFill>
              <w14:schemeClr w14:val="tx1"/>
            </w14:solidFill>
          </w14:textFill>
        </w:rPr>
        <w:t xml:space="preserve">年；</w:t>
      </w:r>
      <w:r/>
    </w:p>
    <w:p>
      <w:pPr>
        <w:ind w:left="420" w:firstLine="150"/>
        <w:spacing w:line="360" w:lineRule="auto"/>
        <w:rPr>
          <w:rFonts w:eastAsia="仿宋_GB2312"/>
          <w:color w:val="000000" w:themeColor="text1"/>
          <w:sz w:val="30"/>
          <w:szCs w:val="30"/>
          <w:highlight w:val="none"/>
          <w14:textFill>
            <w14:solidFill>
              <w14:schemeClr w14:val="tx1"/>
            </w14:solidFill>
          </w14:textFill>
        </w:rPr>
      </w:pPr>
      <w:r>
        <w:rPr>
          <w:rFonts w:hint="eastAsia" w:eastAsia="仿宋_GB2312"/>
          <w:color w:val="000000" w:themeColor="text1"/>
          <w:sz w:val="30"/>
          <w:szCs w:val="30"/>
          <w:highlight w:val="none"/>
          <w14:textFill>
            <w14:solidFill>
              <w14:schemeClr w14:val="tx1"/>
            </w14:solidFill>
          </w14:textFill>
        </w:rPr>
        <w:t xml:space="preserve">5</w:t>
      </w:r>
      <w:r>
        <w:rPr>
          <w:rFonts w:hint="eastAsia" w:ascii="仿宋_GB2312" w:eastAsia="仿宋_GB2312"/>
          <w:color w:val="000000" w:themeColor="text1"/>
          <w:sz w:val="30"/>
          <w:szCs w:val="30"/>
          <w:highlight w:val="none"/>
          <w14:textFill>
            <w14:solidFill>
              <w14:schemeClr w14:val="tx1"/>
            </w14:solidFill>
          </w14:textFill>
        </w:rPr>
        <w:t xml:space="preserve">．</w:t>
      </w:r>
      <w:r>
        <w:rPr>
          <w:rFonts w:eastAsia="仿宋_GB2312"/>
          <w:color w:val="000000" w:themeColor="text1"/>
          <w:sz w:val="30"/>
          <w:szCs w:val="30"/>
          <w:highlight w:val="none"/>
          <w14:textFill>
            <w14:solidFill>
              <w14:schemeClr w14:val="tx1"/>
            </w14:solidFill>
          </w14:textFill>
        </w:rPr>
        <w:t xml:space="preserve">供热与供冷系统为</w:t>
      </w:r>
      <w:r>
        <w:rPr>
          <w:rFonts w:hint="eastAsia" w:eastAsia="仿宋_GB2312"/>
          <w:color w:val="000000" w:themeColor="text1"/>
          <w:sz w:val="30"/>
          <w:szCs w:val="30"/>
          <w:highlight w:val="none"/>
          <w:u w:val="single"/>
          <w14:textFill>
            <w14:solidFill>
              <w14:schemeClr w14:val="tx1"/>
            </w14:solidFill>
          </w14:textFill>
        </w:rPr>
        <w:t xml:space="preserve">  两  </w:t>
      </w:r>
      <w:r>
        <w:rPr>
          <w:rFonts w:eastAsia="仿宋_GB2312"/>
          <w:color w:val="000000" w:themeColor="text1"/>
          <w:sz w:val="30"/>
          <w:szCs w:val="30"/>
          <w:highlight w:val="none"/>
          <w14:textFill>
            <w14:solidFill>
              <w14:schemeClr w14:val="tx1"/>
            </w14:solidFill>
          </w14:textFill>
        </w:rPr>
        <w:t xml:space="preserve">个采暖期、供冷期；</w:t>
      </w:r>
      <w:r/>
    </w:p>
    <w:p>
      <w:pPr>
        <w:ind w:left="420" w:firstLine="150"/>
        <w:spacing w:line="360" w:lineRule="auto"/>
        <w:rPr>
          <w:rFonts w:eastAsia="仿宋_GB2312"/>
          <w:color w:val="000000" w:themeColor="text1"/>
          <w:sz w:val="30"/>
          <w:szCs w:val="30"/>
          <w:highlight w:val="none"/>
          <w14:textFill>
            <w14:solidFill>
              <w14:schemeClr w14:val="tx1"/>
            </w14:solidFill>
          </w14:textFill>
        </w:rPr>
      </w:pPr>
      <w:r>
        <w:rPr>
          <w:rFonts w:hint="eastAsia" w:eastAsia="仿宋_GB2312"/>
          <w:color w:val="000000" w:themeColor="text1"/>
          <w:sz w:val="30"/>
          <w:szCs w:val="30"/>
          <w:highlight w:val="none"/>
          <w14:textFill>
            <w14:solidFill>
              <w14:schemeClr w14:val="tx1"/>
            </w14:solidFill>
          </w14:textFill>
        </w:rPr>
        <w:t xml:space="preserve">6</w:t>
      </w:r>
      <w:r>
        <w:rPr>
          <w:rFonts w:hint="eastAsia" w:ascii="仿宋_GB2312" w:eastAsia="仿宋_GB2312"/>
          <w:color w:val="000000" w:themeColor="text1"/>
          <w:sz w:val="30"/>
          <w:szCs w:val="30"/>
          <w:highlight w:val="none"/>
          <w14:textFill>
            <w14:solidFill>
              <w14:schemeClr w14:val="tx1"/>
            </w14:solidFill>
          </w14:textFill>
        </w:rPr>
        <w:t xml:space="preserve">．</w:t>
      </w:r>
      <w:r>
        <w:rPr>
          <w:rFonts w:eastAsia="仿宋_GB2312"/>
          <w:color w:val="000000" w:themeColor="text1"/>
          <w:sz w:val="30"/>
          <w:szCs w:val="30"/>
          <w:highlight w:val="none"/>
          <w14:textFill>
            <w14:solidFill>
              <w14:schemeClr w14:val="tx1"/>
            </w14:solidFill>
          </w14:textFill>
        </w:rPr>
        <w:t xml:space="preserve">住宅小区内的给排水设施、道路等配套工程为</w:t>
      </w:r>
      <w:r>
        <w:rPr>
          <w:rFonts w:hint="eastAsia" w:eastAsia="仿宋_GB2312"/>
          <w:color w:val="000000" w:themeColor="text1"/>
          <w:sz w:val="30"/>
          <w:szCs w:val="30"/>
          <w:highlight w:val="none"/>
          <w:u w:val="single"/>
          <w14:textFill>
            <w14:solidFill>
              <w14:schemeClr w14:val="tx1"/>
            </w14:solidFill>
          </w14:textFill>
        </w:rPr>
        <w:t xml:space="preserve">  两  </w:t>
      </w:r>
      <w:r>
        <w:rPr>
          <w:rFonts w:eastAsia="仿宋_GB2312"/>
          <w:color w:val="000000" w:themeColor="text1"/>
          <w:sz w:val="30"/>
          <w:szCs w:val="30"/>
          <w:highlight w:val="none"/>
          <w14:textFill>
            <w14:solidFill>
              <w14:schemeClr w14:val="tx1"/>
            </w14:solidFill>
          </w14:textFill>
        </w:rPr>
        <w:t xml:space="preserve">年；</w:t>
      </w:r>
      <w:r/>
    </w:p>
    <w:p>
      <w:pPr>
        <w:ind w:left="420" w:firstLine="150"/>
        <w:spacing w:line="360" w:lineRule="auto"/>
        <w:rPr>
          <w:rFonts w:eastAsia="仿宋_GB2312"/>
          <w:color w:val="000000" w:themeColor="text1"/>
          <w:sz w:val="30"/>
          <w:szCs w:val="30"/>
          <w:highlight w:val="none"/>
          <w14:textFill>
            <w14:solidFill>
              <w14:schemeClr w14:val="tx1"/>
            </w14:solidFill>
          </w14:textFill>
        </w:rPr>
      </w:pPr>
      <w:r>
        <w:rPr>
          <w:rFonts w:hint="eastAsia" w:eastAsia="仿宋_GB2312"/>
          <w:color w:val="000000" w:themeColor="text1"/>
          <w:sz w:val="30"/>
          <w:szCs w:val="30"/>
          <w:highlight w:val="none"/>
          <w14:textFill>
            <w14:solidFill>
              <w14:schemeClr w14:val="tx1"/>
            </w14:solidFill>
          </w14:textFill>
        </w:rPr>
        <w:t xml:space="preserve">7</w:t>
      </w:r>
      <w:r>
        <w:rPr>
          <w:rFonts w:hint="eastAsia" w:ascii="仿宋_GB2312" w:eastAsia="仿宋_GB2312"/>
          <w:color w:val="000000" w:themeColor="text1"/>
          <w:sz w:val="30"/>
          <w:szCs w:val="30"/>
          <w:highlight w:val="none"/>
          <w14:textFill>
            <w14:solidFill>
              <w14:schemeClr w14:val="tx1"/>
            </w14:solidFill>
          </w14:textFill>
        </w:rPr>
        <w:t xml:space="preserve">．</w:t>
      </w:r>
      <w:r>
        <w:rPr>
          <w:rFonts w:eastAsia="仿宋_GB2312"/>
          <w:color w:val="000000" w:themeColor="text1"/>
          <w:sz w:val="30"/>
          <w:szCs w:val="30"/>
          <w:highlight w:val="none"/>
          <w14:textFill>
            <w14:solidFill>
              <w14:schemeClr w14:val="tx1"/>
            </w14:solidFill>
          </w14:textFill>
        </w:rPr>
        <w:t xml:space="preserve">其他项目保修期限约定如下：</w:t>
      </w:r>
      <w:r>
        <w:rPr>
          <w:rFonts w:hint="eastAsia" w:eastAsia="仿宋_GB2312"/>
          <w:color w:val="000000" w:themeColor="text1"/>
          <w:sz w:val="30"/>
          <w:szCs w:val="30"/>
          <w:highlight w:val="none"/>
          <w:u w:val="single"/>
          <w14:textFill>
            <w14:solidFill>
              <w14:schemeClr w14:val="tx1"/>
            </w14:solidFill>
          </w14:textFill>
        </w:rPr>
        <w:t xml:space="preserve">按《建设工程质量管理条例》的规定质量缺陷期为两年</w:t>
      </w:r>
      <w:r>
        <w:rPr>
          <w:rFonts w:eastAsia="仿宋_GB2312"/>
          <w:color w:val="000000" w:themeColor="text1"/>
          <w:sz w:val="30"/>
          <w:szCs w:val="30"/>
          <w:highlight w:val="none"/>
          <w14:textFill>
            <w14:solidFill>
              <w14:schemeClr w14:val="tx1"/>
            </w14:solidFill>
          </w14:textFill>
        </w:rPr>
        <w:t xml:space="preserve">。</w:t>
      </w:r>
      <w:r/>
    </w:p>
    <w:p>
      <w:pPr>
        <w:spacing w:line="360" w:lineRule="auto"/>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 xml:space="preserve">　　质量保修期自工程竣工验收合格之日起计算。</w:t>
      </w:r>
      <w:r/>
    </w:p>
    <w:p>
      <w:pPr>
        <w:ind w:firstLine="600"/>
        <w:spacing w:line="360" w:lineRule="auto"/>
        <w:rPr>
          <w:rFonts w:eastAsia="黑体"/>
          <w:color w:val="000000" w:themeColor="text1"/>
          <w:sz w:val="30"/>
          <w:szCs w:val="30"/>
          <w:highlight w:val="none"/>
          <w14:textFill>
            <w14:solidFill>
              <w14:schemeClr w14:val="tx1"/>
            </w14:solidFill>
          </w14:textFill>
        </w:rPr>
        <w:outlineLvl w:val="0"/>
      </w:pPr>
      <w:r/>
      <w:bookmarkStart w:id="1033" w:name="_Toc18787"/>
      <w:r/>
      <w:bookmarkStart w:id="1034" w:name="_Toc18082"/>
      <w:r>
        <w:rPr>
          <w:rFonts w:eastAsia="黑体"/>
          <w:color w:val="000000" w:themeColor="text1"/>
          <w:sz w:val="30"/>
          <w:szCs w:val="30"/>
          <w:highlight w:val="none"/>
          <w14:textFill>
            <w14:solidFill>
              <w14:schemeClr w14:val="tx1"/>
            </w14:solidFill>
          </w14:textFill>
        </w:rPr>
        <w:t xml:space="preserve">三、缺陷责任期</w:t>
      </w:r>
      <w:bookmarkEnd w:id="1033"/>
      <w:r/>
      <w:bookmarkEnd w:id="1034"/>
      <w:r/>
      <w:r/>
    </w:p>
    <w:p>
      <w:pPr>
        <w:ind w:firstLine="600"/>
        <w:spacing w:line="360" w:lineRule="auto"/>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 xml:space="preserve">工程缺陷责任期为</w:t>
      </w:r>
      <w:r>
        <w:rPr>
          <w:rFonts w:hint="eastAsia" w:eastAsia="仿宋_GB2312"/>
          <w:color w:val="000000" w:themeColor="text1"/>
          <w:sz w:val="30"/>
          <w:szCs w:val="30"/>
          <w:highlight w:val="none"/>
          <w:u w:val="single"/>
          <w14:textFill>
            <w14:solidFill>
              <w14:schemeClr w14:val="tx1"/>
            </w14:solidFill>
          </w14:textFill>
        </w:rPr>
        <w:t xml:space="preserve"> 24 </w:t>
      </w:r>
      <w:r>
        <w:rPr>
          <w:rFonts w:eastAsia="仿宋_GB2312"/>
          <w:color w:val="000000" w:themeColor="text1"/>
          <w:sz w:val="30"/>
          <w:szCs w:val="30"/>
          <w:highlight w:val="none"/>
          <w14:textFill>
            <w14:solidFill>
              <w14:schemeClr w14:val="tx1"/>
            </w14:solidFill>
          </w14:textFill>
        </w:rPr>
        <w:t xml:space="preserve">个月，缺陷责任期自工程</w:t>
      </w:r>
      <w:r>
        <w:rPr>
          <w:rFonts w:hint="eastAsia" w:eastAsia="仿宋_GB2312"/>
          <w:color w:val="000000" w:themeColor="text1"/>
          <w:sz w:val="30"/>
          <w:szCs w:val="30"/>
          <w:highlight w:val="none"/>
          <w14:textFill>
            <w14:solidFill>
              <w14:schemeClr w14:val="tx1"/>
            </w14:solidFill>
          </w14:textFill>
        </w:rPr>
        <w:t xml:space="preserve">通过竣工验收</w:t>
      </w:r>
      <w:r>
        <w:rPr>
          <w:rFonts w:eastAsia="仿宋_GB2312"/>
          <w:color w:val="000000" w:themeColor="text1"/>
          <w:sz w:val="30"/>
          <w:szCs w:val="30"/>
          <w:highlight w:val="none"/>
          <w14:textFill>
            <w14:solidFill>
              <w14:schemeClr w14:val="tx1"/>
            </w14:solidFill>
          </w14:textFill>
        </w:rPr>
        <w:t xml:space="preserve">之日起计算。单位工程先于全部工程进行验收，单位工程缺陷责任期自单位工程验收合格之日起算。</w:t>
      </w:r>
      <w:r/>
    </w:p>
    <w:p>
      <w:pPr>
        <w:ind w:firstLine="600"/>
        <w:spacing w:line="360" w:lineRule="auto"/>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 xml:space="preserve">缺陷责任期终止后，发包人应退还剩余的质量保证金。</w:t>
      </w:r>
      <w:r/>
    </w:p>
    <w:p>
      <w:pPr>
        <w:spacing w:line="360" w:lineRule="auto"/>
        <w:rPr>
          <w:rFonts w:eastAsia="黑体"/>
          <w:color w:val="000000" w:themeColor="text1"/>
          <w:sz w:val="30"/>
          <w:szCs w:val="30"/>
          <w:highlight w:val="none"/>
          <w14:textFill>
            <w14:solidFill>
              <w14:schemeClr w14:val="tx1"/>
            </w14:solidFill>
          </w14:textFill>
        </w:rPr>
        <w:outlineLvl w:val="0"/>
      </w:pPr>
      <w:r>
        <w:rPr>
          <w:rFonts w:eastAsia="黑体"/>
          <w:color w:val="000000" w:themeColor="text1"/>
          <w:sz w:val="30"/>
          <w:szCs w:val="30"/>
          <w:highlight w:val="none"/>
          <w14:textFill>
            <w14:solidFill>
              <w14:schemeClr w14:val="tx1"/>
            </w14:solidFill>
          </w14:textFill>
        </w:rPr>
        <w:t xml:space="preserve">    </w:t>
      </w:r>
      <w:bookmarkStart w:id="1035" w:name="_Toc6063"/>
      <w:r/>
      <w:bookmarkStart w:id="1036" w:name="_Toc9711"/>
      <w:r>
        <w:rPr>
          <w:rFonts w:eastAsia="黑体"/>
          <w:color w:val="000000" w:themeColor="text1"/>
          <w:sz w:val="30"/>
          <w:szCs w:val="30"/>
          <w:highlight w:val="none"/>
          <w14:textFill>
            <w14:solidFill>
              <w14:schemeClr w14:val="tx1"/>
            </w14:solidFill>
          </w14:textFill>
        </w:rPr>
        <w:t xml:space="preserve">四、质量保修责任</w:t>
      </w:r>
      <w:bookmarkEnd w:id="1035"/>
      <w:r/>
      <w:bookmarkEnd w:id="1036"/>
      <w:r/>
      <w:r/>
    </w:p>
    <w:p>
      <w:pPr>
        <w:ind w:left="105" w:firstLine="615"/>
        <w:spacing w:line="360" w:lineRule="auto"/>
        <w:rPr>
          <w:rFonts w:eastAsia="仿宋_GB2312"/>
          <w:color w:val="000000" w:themeColor="text1"/>
          <w:sz w:val="30"/>
          <w:szCs w:val="30"/>
          <w:highlight w:val="none"/>
          <w14:textFill>
            <w14:solidFill>
              <w14:schemeClr w14:val="tx1"/>
            </w14:solidFill>
          </w14:textFill>
        </w:rPr>
      </w:pPr>
      <w:r>
        <w:rPr>
          <w:rFonts w:hint="eastAsia" w:eastAsia="仿宋_GB2312"/>
          <w:color w:val="000000" w:themeColor="text1"/>
          <w:sz w:val="30"/>
          <w:szCs w:val="30"/>
          <w:highlight w:val="none"/>
          <w14:textFill>
            <w14:solidFill>
              <w14:schemeClr w14:val="tx1"/>
            </w14:solidFill>
          </w14:textFill>
        </w:rPr>
        <w:t xml:space="preserve">1</w:t>
      </w:r>
      <w:r>
        <w:rPr>
          <w:rFonts w:hint="eastAsia" w:ascii="仿宋_GB2312" w:eastAsia="仿宋_GB2312"/>
          <w:color w:val="000000" w:themeColor="text1"/>
          <w:sz w:val="30"/>
          <w:szCs w:val="30"/>
          <w:highlight w:val="none"/>
          <w14:textFill>
            <w14:solidFill>
              <w14:schemeClr w14:val="tx1"/>
            </w14:solidFill>
          </w14:textFill>
        </w:rPr>
        <w:t xml:space="preserve">．</w:t>
      </w:r>
      <w:r>
        <w:rPr>
          <w:rFonts w:eastAsia="仿宋_GB2312"/>
          <w:color w:val="000000" w:themeColor="text1"/>
          <w:sz w:val="30"/>
          <w:szCs w:val="30"/>
          <w:highlight w:val="none"/>
          <w14:textFill>
            <w14:solidFill>
              <w14:schemeClr w14:val="tx1"/>
            </w14:solidFill>
          </w14:textFill>
        </w:rPr>
        <w:t xml:space="preserve">属于保修范围、内容的项目，承包人应当在接到保修通知之日起7天内派人保修。承包人不在约定期限内派人保修的，发包人可以委托他人修理。</w:t>
      </w:r>
      <w:r/>
    </w:p>
    <w:p>
      <w:pPr>
        <w:ind w:left="105" w:firstLine="615"/>
        <w:spacing w:line="360" w:lineRule="auto"/>
        <w:rPr>
          <w:rFonts w:eastAsia="仿宋_GB2312"/>
          <w:color w:val="000000" w:themeColor="text1"/>
          <w:sz w:val="30"/>
          <w:szCs w:val="30"/>
          <w:highlight w:val="none"/>
          <w14:textFill>
            <w14:solidFill>
              <w14:schemeClr w14:val="tx1"/>
            </w14:solidFill>
          </w14:textFill>
        </w:rPr>
      </w:pPr>
      <w:r>
        <w:rPr>
          <w:rFonts w:hint="eastAsia" w:eastAsia="仿宋_GB2312"/>
          <w:color w:val="000000" w:themeColor="text1"/>
          <w:sz w:val="30"/>
          <w:szCs w:val="30"/>
          <w:highlight w:val="none"/>
          <w14:textFill>
            <w14:solidFill>
              <w14:schemeClr w14:val="tx1"/>
            </w14:solidFill>
          </w14:textFill>
        </w:rPr>
        <w:t xml:space="preserve">2</w:t>
      </w:r>
      <w:r>
        <w:rPr>
          <w:rFonts w:hint="eastAsia" w:ascii="仿宋_GB2312" w:eastAsia="仿宋_GB2312"/>
          <w:color w:val="000000" w:themeColor="text1"/>
          <w:sz w:val="30"/>
          <w:szCs w:val="30"/>
          <w:highlight w:val="none"/>
          <w14:textFill>
            <w14:solidFill>
              <w14:schemeClr w14:val="tx1"/>
            </w14:solidFill>
          </w14:textFill>
        </w:rPr>
        <w:t xml:space="preserve">．</w:t>
      </w:r>
      <w:r>
        <w:rPr>
          <w:rFonts w:eastAsia="仿宋_GB2312"/>
          <w:color w:val="000000" w:themeColor="text1"/>
          <w:sz w:val="30"/>
          <w:szCs w:val="30"/>
          <w:highlight w:val="none"/>
          <w14:textFill>
            <w14:solidFill>
              <w14:schemeClr w14:val="tx1"/>
            </w14:solidFill>
          </w14:textFill>
        </w:rPr>
        <w:t xml:space="preserve">发生紧急事故需抢修的，承包人在接到事故通知后，应当立即到达事故现场抢修。</w:t>
      </w:r>
      <w:r/>
    </w:p>
    <w:p>
      <w:pPr>
        <w:ind w:left="105" w:firstLine="615"/>
        <w:spacing w:line="360" w:lineRule="auto"/>
        <w:rPr>
          <w:rFonts w:eastAsia="仿宋_GB2312"/>
          <w:color w:val="000000" w:themeColor="text1"/>
          <w:sz w:val="30"/>
          <w:szCs w:val="30"/>
          <w:highlight w:val="none"/>
          <w14:textFill>
            <w14:solidFill>
              <w14:schemeClr w14:val="tx1"/>
            </w14:solidFill>
          </w14:textFill>
        </w:rPr>
      </w:pPr>
      <w:r>
        <w:rPr>
          <w:rFonts w:hint="eastAsia" w:eastAsia="仿宋_GB2312"/>
          <w:color w:val="000000" w:themeColor="text1"/>
          <w:sz w:val="30"/>
          <w:szCs w:val="30"/>
          <w:highlight w:val="none"/>
          <w14:textFill>
            <w14:solidFill>
              <w14:schemeClr w14:val="tx1"/>
            </w14:solidFill>
          </w14:textFill>
        </w:rPr>
        <w:t xml:space="preserve">3</w:t>
      </w:r>
      <w:r>
        <w:rPr>
          <w:rFonts w:hint="eastAsia" w:ascii="仿宋_GB2312" w:eastAsia="仿宋_GB2312"/>
          <w:color w:val="000000" w:themeColor="text1"/>
          <w:sz w:val="30"/>
          <w:szCs w:val="30"/>
          <w:highlight w:val="none"/>
          <w14:textFill>
            <w14:solidFill>
              <w14:schemeClr w14:val="tx1"/>
            </w14:solidFill>
          </w14:textFill>
        </w:rPr>
        <w:t xml:space="preserve">．</w:t>
      </w:r>
      <w:r>
        <w:rPr>
          <w:rFonts w:eastAsia="仿宋_GB2312"/>
          <w:color w:val="000000" w:themeColor="text1"/>
          <w:sz w:val="30"/>
          <w:szCs w:val="30"/>
          <w:highlight w:val="none"/>
          <w14:textFill>
            <w14:solidFill>
              <w14:schemeClr w14:val="tx1"/>
            </w14:solidFill>
          </w14:textFill>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50"/>
        <w:spacing w:line="360" w:lineRule="auto"/>
        <w:rPr>
          <w:rFonts w:eastAsia="仿宋_GB2312"/>
          <w:color w:val="000000" w:themeColor="text1"/>
          <w:sz w:val="30"/>
          <w:szCs w:val="30"/>
          <w:highlight w:val="none"/>
          <w14:textFill>
            <w14:solidFill>
              <w14:schemeClr w14:val="tx1"/>
            </w14:solidFill>
          </w14:textFill>
        </w:rPr>
      </w:pPr>
      <w:r>
        <w:rPr>
          <w:rFonts w:hint="eastAsia" w:eastAsia="仿宋_GB2312"/>
          <w:color w:val="000000" w:themeColor="text1"/>
          <w:sz w:val="30"/>
          <w:szCs w:val="30"/>
          <w:highlight w:val="none"/>
          <w14:textFill>
            <w14:solidFill>
              <w14:schemeClr w14:val="tx1"/>
            </w14:solidFill>
          </w14:textFill>
        </w:rPr>
        <w:t xml:space="preserve">4</w:t>
      </w:r>
      <w:r>
        <w:rPr>
          <w:rFonts w:hint="eastAsia" w:ascii="仿宋_GB2312" w:eastAsia="仿宋_GB2312"/>
          <w:color w:val="000000" w:themeColor="text1"/>
          <w:sz w:val="30"/>
          <w:szCs w:val="30"/>
          <w:highlight w:val="none"/>
          <w14:textFill>
            <w14:solidFill>
              <w14:schemeClr w14:val="tx1"/>
            </w14:solidFill>
          </w14:textFill>
        </w:rPr>
        <w:t xml:space="preserve">．</w:t>
      </w:r>
      <w:r>
        <w:rPr>
          <w:rFonts w:eastAsia="仿宋_GB2312"/>
          <w:color w:val="000000" w:themeColor="text1"/>
          <w:sz w:val="30"/>
          <w:szCs w:val="30"/>
          <w:highlight w:val="none"/>
          <w14:textFill>
            <w14:solidFill>
              <w14:schemeClr w14:val="tx1"/>
            </w14:solidFill>
          </w14:textFill>
        </w:rPr>
        <w:t xml:space="preserve">质量保修完成后，由发包人组织验收。</w:t>
      </w:r>
      <w:r/>
    </w:p>
    <w:p>
      <w:pPr>
        <w:spacing w:line="360" w:lineRule="auto"/>
        <w:rPr>
          <w:rFonts w:eastAsia="黑体"/>
          <w:color w:val="000000" w:themeColor="text1"/>
          <w:sz w:val="30"/>
          <w:szCs w:val="30"/>
          <w:highlight w:val="none"/>
          <w14:textFill>
            <w14:solidFill>
              <w14:schemeClr w14:val="tx1"/>
            </w14:solidFill>
          </w14:textFill>
        </w:rPr>
        <w:outlineLvl w:val="0"/>
      </w:pPr>
      <w:r>
        <w:rPr>
          <w:rFonts w:eastAsia="黑体"/>
          <w:color w:val="000000" w:themeColor="text1"/>
          <w:sz w:val="30"/>
          <w:szCs w:val="30"/>
          <w:highlight w:val="none"/>
          <w14:textFill>
            <w14:solidFill>
              <w14:schemeClr w14:val="tx1"/>
            </w14:solidFill>
          </w14:textFill>
        </w:rPr>
        <w:t xml:space="preserve">　　</w:t>
      </w:r>
      <w:bookmarkStart w:id="1037" w:name="_Toc325"/>
      <w:r/>
      <w:bookmarkStart w:id="1038" w:name="_Toc23149"/>
      <w:r>
        <w:rPr>
          <w:rFonts w:eastAsia="黑体"/>
          <w:color w:val="000000" w:themeColor="text1"/>
          <w:sz w:val="30"/>
          <w:szCs w:val="30"/>
          <w:highlight w:val="none"/>
          <w14:textFill>
            <w14:solidFill>
              <w14:schemeClr w14:val="tx1"/>
            </w14:solidFill>
          </w14:textFill>
        </w:rPr>
        <w:t xml:space="preserve">五、保修费用</w:t>
      </w:r>
      <w:bookmarkEnd w:id="1037"/>
      <w:r/>
      <w:bookmarkEnd w:id="1038"/>
      <w:r/>
      <w:r/>
    </w:p>
    <w:p>
      <w:pPr>
        <w:spacing w:line="360" w:lineRule="auto"/>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 xml:space="preserve">　　保修费用由造成质量缺陷的责任方承担。</w:t>
      </w:r>
      <w:r/>
    </w:p>
    <w:p>
      <w:pPr>
        <w:ind w:firstLine="600"/>
        <w:jc w:val="left"/>
        <w:spacing w:line="360" w:lineRule="auto"/>
        <w:rPr>
          <w:rFonts w:eastAsia="仿宋_GB2312"/>
          <w:color w:val="000000" w:themeColor="text1"/>
          <w:sz w:val="30"/>
          <w:szCs w:val="30"/>
          <w:highlight w:val="none"/>
          <w14:textFill>
            <w14:solidFill>
              <w14:schemeClr w14:val="tx1"/>
            </w14:solidFill>
          </w14:textFill>
        </w:rPr>
        <w:outlineLvl w:val="0"/>
      </w:pPr>
      <w:r/>
      <w:bookmarkStart w:id="1039" w:name="_Toc1520"/>
      <w:r/>
      <w:bookmarkStart w:id="1040" w:name="_Toc23874"/>
      <w:r>
        <w:rPr>
          <w:rFonts w:eastAsia="黑体"/>
          <w:b/>
          <w:color w:val="000000" w:themeColor="text1"/>
          <w:sz w:val="30"/>
          <w:szCs w:val="30"/>
          <w:highlight w:val="none"/>
          <w14:textFill>
            <w14:solidFill>
              <w14:schemeClr w14:val="tx1"/>
            </w14:solidFill>
          </w14:textFill>
        </w:rPr>
        <w:t xml:space="preserve">六</w:t>
      </w:r>
      <w:r>
        <w:rPr>
          <w:rFonts w:eastAsia="黑体"/>
          <w:color w:val="000000" w:themeColor="text1"/>
          <w:sz w:val="30"/>
          <w:szCs w:val="30"/>
          <w:highlight w:val="none"/>
          <w14:textFill>
            <w14:solidFill>
              <w14:schemeClr w14:val="tx1"/>
            </w14:solidFill>
          </w14:textFill>
        </w:rPr>
        <w:t xml:space="preserve">、双方约定的其他工程质量保修事项</w:t>
      </w:r>
      <w:r>
        <w:rPr>
          <w:rFonts w:eastAsia="仿宋_GB2312"/>
          <w:color w:val="000000" w:themeColor="text1"/>
          <w:sz w:val="30"/>
          <w:szCs w:val="30"/>
          <w:highlight w:val="none"/>
          <w14:textFill>
            <w14:solidFill>
              <w14:schemeClr w14:val="tx1"/>
            </w14:solidFill>
          </w14:textFill>
        </w:rPr>
        <w:t xml:space="preserve">：</w:t>
      </w:r>
      <w:r>
        <w:rPr>
          <w:rFonts w:hint="eastAsia" w:eastAsia="仿宋_GB2312"/>
          <w:color w:val="000000" w:themeColor="text1"/>
          <w:sz w:val="30"/>
          <w:szCs w:val="30"/>
          <w:highlight w:val="none"/>
          <w:u w:val="single"/>
          <w:lang w:val="en-US" w:eastAsia="zh-CN"/>
          <w14:textFill>
            <w14:solidFill>
              <w14:schemeClr w14:val="tx1"/>
            </w14:solidFill>
          </w14:textFill>
        </w:rPr>
        <w:t xml:space="preserve">               </w:t>
      </w:r>
      <w:r>
        <w:rPr>
          <w:rFonts w:eastAsia="仿宋_GB2312"/>
          <w:color w:val="000000" w:themeColor="text1"/>
          <w:sz w:val="30"/>
          <w:szCs w:val="30"/>
          <w:highlight w:val="none"/>
          <w14:textFill>
            <w14:solidFill>
              <w14:schemeClr w14:val="tx1"/>
            </w14:solidFill>
          </w14:textFill>
        </w:rPr>
        <w:t xml:space="preserve">。</w:t>
      </w:r>
      <w:bookmarkEnd w:id="1039"/>
      <w:r/>
      <w:bookmarkEnd w:id="1040"/>
      <w:r/>
      <w:r/>
    </w:p>
    <w:p>
      <w:pPr>
        <w:ind w:firstLine="570"/>
        <w:spacing w:line="360" w:lineRule="auto"/>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 xml:space="preserve">工程质量保修书由发包人、承包人在工程竣工验收前共同签署，作为施工合同附件，其有效期限至保修期满。</w:t>
      </w:r>
      <w:r/>
    </w:p>
    <w:p>
      <w:pPr>
        <w:ind w:firstLine="420"/>
        <w:spacing w:line="360" w:lineRule="auto"/>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p>
      <w:pPr>
        <w:jc w:val="both"/>
        <w:keepLines/>
        <w:keepNext/>
        <w:spacing w:before="360" w:after="200"/>
        <w:widowControl w:val="off"/>
        <w:rPr>
          <w:rFonts w:hint="default" w:ascii="Arial" w:hAnsi="Arial" w:eastAsia="仿宋_GB2312" w:cs="Arial"/>
          <w:color w:val="000000" w:themeColor="text1"/>
          <w:sz w:val="30"/>
          <w:szCs w:val="30"/>
          <w:highlight w:val="none"/>
          <w:lang w:val="en-US" w:eastAsia="zh-CN" w:bidi="ar-SA"/>
          <w14:textFill>
            <w14:solidFill>
              <w14:schemeClr w14:val="tx1"/>
            </w14:solidFill>
          </w14:textFill>
        </w:rPr>
        <w:outlineLvl w:val="9"/>
      </w:pPr>
      <w:r>
        <w:rPr>
          <w:rFonts w:hint="default" w:ascii="Arial" w:hAnsi="Arial" w:eastAsia="仿宋_GB2312" w:cs="Arial"/>
          <w:color w:val="000000" w:themeColor="text1"/>
          <w:sz w:val="30"/>
          <w:szCs w:val="30"/>
          <w:highlight w:val="none"/>
          <w:lang w:val="en-US" w:eastAsia="zh-CN" w:bidi="ar-SA"/>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 xml:space="preserve">发包人(公章)：</w:t>
      </w:r>
      <w:r>
        <w:rPr>
          <w:rFonts w:hint="eastAsia" w:eastAsia="仿宋_GB2312"/>
          <w:color w:val="000000" w:themeColor="text1"/>
          <w:sz w:val="30"/>
          <w:szCs w:val="30"/>
          <w:highlight w:val="none"/>
          <w:u w:val="single"/>
          <w14:textFill>
            <w14:solidFill>
              <w14:schemeClr w14:val="tx1"/>
            </w14:solidFill>
          </w14:textFill>
        </w:rPr>
        <w:t xml:space="preserve">              </w:t>
      </w:r>
      <w:r>
        <w:rPr>
          <w:rFonts w:eastAsia="仿宋_GB2312"/>
          <w:color w:val="000000" w:themeColor="text1"/>
          <w:sz w:val="30"/>
          <w:szCs w:val="30"/>
          <w:highlight w:val="none"/>
          <w14:textFill>
            <w14:solidFill>
              <w14:schemeClr w14:val="tx1"/>
            </w14:solidFill>
          </w14:textFill>
        </w:rPr>
        <w:t xml:space="preserve"> </w:t>
      </w:r>
      <w:r>
        <w:rPr>
          <w:rFonts w:hint="eastAsia" w:eastAsia="仿宋_GB2312"/>
          <w:color w:val="000000" w:themeColor="text1"/>
          <w:sz w:val="30"/>
          <w:szCs w:val="30"/>
          <w:highlight w:val="none"/>
          <w:lang w:val="en-US" w:eastAsia="zh-CN"/>
          <w14:textFill>
            <w14:solidFill>
              <w14:schemeClr w14:val="tx1"/>
            </w14:solidFill>
          </w14:textFill>
        </w:rPr>
        <w:t xml:space="preserve">  </w:t>
      </w:r>
      <w:r>
        <w:rPr>
          <w:rFonts w:eastAsia="仿宋_GB2312"/>
          <w:color w:val="000000" w:themeColor="text1"/>
          <w:sz w:val="30"/>
          <w:szCs w:val="30"/>
          <w:highlight w:val="none"/>
          <w14:textFill>
            <w14:solidFill>
              <w14:schemeClr w14:val="tx1"/>
            </w14:solidFill>
          </w14:textFill>
        </w:rPr>
        <w:t xml:space="preserve">承包人(公章)：</w:t>
      </w:r>
      <w:r>
        <w:rPr>
          <w:rFonts w:hint="eastAsia" w:eastAsia="仿宋_GB2312"/>
          <w:color w:val="000000" w:themeColor="text1"/>
          <w:sz w:val="30"/>
          <w:szCs w:val="30"/>
          <w:highlight w:val="none"/>
          <w:u w:val="single"/>
          <w14:textFill>
            <w14:solidFill>
              <w14:schemeClr w14:val="tx1"/>
            </w14:solidFill>
          </w14:textFill>
        </w:rPr>
        <w:t xml:space="preserve">               </w:t>
      </w:r>
      <w:r/>
    </w:p>
    <w:p>
      <w:pPr>
        <w:ind w:left="6000" w:hanging="6000"/>
        <w:spacing w:line="360" w:lineRule="auto"/>
        <w:rPr>
          <w:rFonts w:hint="default" w:ascii="Times New Roman" w:hAnsi="Times New Roman" w:eastAsia="仿宋_GB2312" w:cs="Times New Roman"/>
          <w:color w:val="000000" w:themeColor="text1"/>
          <w:sz w:val="30"/>
          <w:szCs w:val="30"/>
          <w:highlight w:val="none"/>
          <w:u w:val="singl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 xml:space="preserve">地  址：</w:t>
      </w:r>
      <w:r>
        <w:rPr>
          <w:rFonts w:hint="eastAsia" w:eastAsia="仿宋_GB2312"/>
          <w:color w:val="000000" w:themeColor="text1"/>
          <w:sz w:val="22"/>
          <w:szCs w:val="30"/>
          <w:highlight w:val="none"/>
          <w:u w:val="single"/>
          <w14:textFill>
            <w14:solidFill>
              <w14:schemeClr w14:val="tx1"/>
            </w14:solidFill>
          </w14:textFill>
        </w:rPr>
        <w:t xml:space="preserve">                          </w:t>
      </w:r>
      <w:r>
        <w:rPr>
          <w:rFonts w:hint="eastAsia" w:eastAsia="仿宋_GB2312"/>
          <w:color w:val="000000" w:themeColor="text1"/>
          <w:sz w:val="30"/>
          <w:szCs w:val="30"/>
          <w:highlight w:val="none"/>
          <w14:textFill>
            <w14:solidFill>
              <w14:schemeClr w14:val="tx1"/>
            </w14:solidFill>
          </w14:textFill>
        </w:rPr>
        <w:t xml:space="preserve"> </w:t>
      </w:r>
      <w:r>
        <w:rPr>
          <w:rFonts w:hint="eastAsia" w:eastAsia="仿宋_GB2312"/>
          <w:color w:val="000000" w:themeColor="text1"/>
          <w:sz w:val="30"/>
          <w:szCs w:val="30"/>
          <w:highlight w:val="none"/>
          <w:lang w:val="en-US" w:eastAsia="zh-CN"/>
          <w14:textFill>
            <w14:solidFill>
              <w14:schemeClr w14:val="tx1"/>
            </w14:solidFill>
          </w14:textFill>
        </w:rPr>
        <w:t xml:space="preserve">  </w:t>
      </w:r>
      <w:r>
        <w:rPr>
          <w:rFonts w:eastAsia="仿宋_GB2312"/>
          <w:color w:val="000000" w:themeColor="text1"/>
          <w:sz w:val="30"/>
          <w:szCs w:val="30"/>
          <w:highlight w:val="none"/>
          <w14:textFill>
            <w14:solidFill>
              <w14:schemeClr w14:val="tx1"/>
            </w14:solidFill>
          </w14:textFill>
        </w:rPr>
        <w:t xml:space="preserve">地 </w:t>
      </w:r>
      <w:r>
        <w:rPr>
          <w:rFonts w:hint="eastAsia" w:eastAsia="仿宋_GB2312"/>
          <w:color w:val="000000" w:themeColor="text1"/>
          <w:sz w:val="30"/>
          <w:szCs w:val="30"/>
          <w:highlight w:val="none"/>
          <w:lang w:val="en-US" w:eastAsia="zh-CN"/>
          <w14:textFill>
            <w14:solidFill>
              <w14:schemeClr w14:val="tx1"/>
            </w14:solidFill>
          </w14:textFill>
        </w:rPr>
        <w:t xml:space="preserve"> </w:t>
      </w:r>
      <w:r>
        <w:rPr>
          <w:rFonts w:eastAsia="仿宋_GB2312"/>
          <w:color w:val="000000" w:themeColor="text1"/>
          <w:sz w:val="30"/>
          <w:szCs w:val="30"/>
          <w:highlight w:val="none"/>
          <w14:textFill>
            <w14:solidFill>
              <w14:schemeClr w14:val="tx1"/>
            </w14:solidFill>
          </w14:textFill>
        </w:rPr>
        <w:t xml:space="preserve"> 址：</w:t>
      </w:r>
      <w:r>
        <w:rPr>
          <w:rFonts w:hint="eastAsia" w:ascii="Times New Roman" w:hAnsi="Times New Roman" w:eastAsia="仿宋_GB2312" w:cs="Times New Roman"/>
          <w:color w:val="000000" w:themeColor="text1"/>
          <w:sz w:val="30"/>
          <w:szCs w:val="30"/>
          <w:highlight w:val="none"/>
          <w:u w:val="single"/>
          <w:lang w:val="en-US" w:eastAsia="zh-CN"/>
          <w14:textFill>
            <w14:solidFill>
              <w14:schemeClr w14:val="tx1"/>
            </w14:solidFill>
          </w14:textFill>
        </w:rPr>
        <w:t xml:space="preserve">                    </w:t>
      </w:r>
      <w:r/>
    </w:p>
    <w:p>
      <w:pPr>
        <w:spacing w:line="360" w:lineRule="auto"/>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 xml:space="preserve">法定代表人(签字)：</w:t>
      </w:r>
      <w:r>
        <w:rPr>
          <w:rFonts w:hint="eastAsia" w:eastAsia="仿宋_GB2312"/>
          <w:color w:val="000000" w:themeColor="text1"/>
          <w:sz w:val="30"/>
          <w:szCs w:val="30"/>
          <w:highlight w:val="none"/>
          <w:u w:val="single"/>
          <w14:textFill>
            <w14:solidFill>
              <w14:schemeClr w14:val="tx1"/>
            </w14:solidFill>
          </w14:textFill>
        </w:rPr>
        <w:t xml:space="preserve">         </w:t>
      </w:r>
      <w:r>
        <w:rPr>
          <w:rFonts w:eastAsia="仿宋_GB2312"/>
          <w:color w:val="000000" w:themeColor="text1"/>
          <w:sz w:val="30"/>
          <w:szCs w:val="30"/>
          <w:highlight w:val="none"/>
          <w14:textFill>
            <w14:solidFill>
              <w14:schemeClr w14:val="tx1"/>
            </w14:solidFill>
          </w14:textFill>
        </w:rPr>
        <w:t xml:space="preserve"> </w:t>
      </w:r>
      <w:r>
        <w:rPr>
          <w:rFonts w:hint="eastAsia" w:eastAsia="仿宋_GB2312"/>
          <w:color w:val="000000" w:themeColor="text1"/>
          <w:sz w:val="30"/>
          <w:szCs w:val="30"/>
          <w:highlight w:val="none"/>
          <w:lang w:val="en-US" w:eastAsia="zh-CN"/>
          <w14:textFill>
            <w14:solidFill>
              <w14:schemeClr w14:val="tx1"/>
            </w14:solidFill>
          </w14:textFill>
        </w:rPr>
        <w:t xml:space="preserve">   </w:t>
      </w:r>
      <w:r>
        <w:rPr>
          <w:rFonts w:eastAsia="仿宋_GB2312"/>
          <w:color w:val="000000" w:themeColor="text1"/>
          <w:sz w:val="30"/>
          <w:szCs w:val="30"/>
          <w:highlight w:val="none"/>
          <w14:textFill>
            <w14:solidFill>
              <w14:schemeClr w14:val="tx1"/>
            </w14:solidFill>
          </w14:textFill>
        </w:rPr>
        <w:t xml:space="preserve">法定代表人(签字)：</w:t>
      </w:r>
      <w:r>
        <w:rPr>
          <w:rFonts w:hint="eastAsia" w:eastAsia="仿宋_GB2312"/>
          <w:color w:val="000000" w:themeColor="text1"/>
          <w:sz w:val="30"/>
          <w:szCs w:val="30"/>
          <w:highlight w:val="none"/>
          <w:u w:val="single"/>
          <w14:textFill>
            <w14:solidFill>
              <w14:schemeClr w14:val="tx1"/>
            </w14:solidFill>
          </w14:textFill>
        </w:rPr>
        <w:t xml:space="preserve">           </w:t>
      </w:r>
      <w:r/>
    </w:p>
    <w:p>
      <w:pPr>
        <w:spacing w:line="360" w:lineRule="auto"/>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 xml:space="preserve">委托代理人(签字)：</w:t>
      </w:r>
      <w:r>
        <w:rPr>
          <w:rFonts w:hint="eastAsia" w:eastAsia="仿宋_GB2312"/>
          <w:color w:val="000000" w:themeColor="text1"/>
          <w:sz w:val="30"/>
          <w:szCs w:val="30"/>
          <w:highlight w:val="none"/>
          <w:u w:val="single"/>
          <w14:textFill>
            <w14:solidFill>
              <w14:schemeClr w14:val="tx1"/>
            </w14:solidFill>
          </w14:textFill>
        </w:rPr>
        <w:t xml:space="preserve">          </w:t>
      </w:r>
      <w:r>
        <w:rPr>
          <w:rFonts w:eastAsia="仿宋_GB2312"/>
          <w:color w:val="000000" w:themeColor="text1"/>
          <w:sz w:val="30"/>
          <w:szCs w:val="30"/>
          <w:highlight w:val="none"/>
          <w14:textFill>
            <w14:solidFill>
              <w14:schemeClr w14:val="tx1"/>
            </w14:solidFill>
          </w14:textFill>
        </w:rPr>
        <w:t xml:space="preserve"> </w:t>
      </w:r>
      <w:r>
        <w:rPr>
          <w:rFonts w:hint="eastAsia" w:eastAsia="仿宋_GB2312"/>
          <w:color w:val="000000" w:themeColor="text1"/>
          <w:sz w:val="30"/>
          <w:szCs w:val="30"/>
          <w:highlight w:val="none"/>
          <w:lang w:val="en-US" w:eastAsia="zh-CN"/>
          <w14:textFill>
            <w14:solidFill>
              <w14:schemeClr w14:val="tx1"/>
            </w14:solidFill>
          </w14:textFill>
        </w:rPr>
        <w:t xml:space="preserve">  </w:t>
      </w:r>
      <w:r>
        <w:rPr>
          <w:rFonts w:eastAsia="仿宋_GB2312"/>
          <w:color w:val="000000" w:themeColor="text1"/>
          <w:sz w:val="30"/>
          <w:szCs w:val="30"/>
          <w:highlight w:val="none"/>
          <w14:textFill>
            <w14:solidFill>
              <w14:schemeClr w14:val="tx1"/>
            </w14:solidFill>
          </w14:textFill>
        </w:rPr>
        <w:t xml:space="preserve">委托代理人(签字)：</w:t>
      </w:r>
      <w:r>
        <w:rPr>
          <w:rFonts w:hint="eastAsia" w:eastAsia="仿宋_GB2312"/>
          <w:color w:val="000000" w:themeColor="text1"/>
          <w:sz w:val="30"/>
          <w:szCs w:val="30"/>
          <w:highlight w:val="none"/>
          <w:u w:val="single"/>
          <w14:textFill>
            <w14:solidFill>
              <w14:schemeClr w14:val="tx1"/>
            </w14:solidFill>
          </w14:textFill>
        </w:rPr>
        <w:t xml:space="preserve">           </w:t>
      </w:r>
      <w:r/>
    </w:p>
    <w:p>
      <w:pPr>
        <w:spacing w:line="360" w:lineRule="auto"/>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 xml:space="preserve">电  话：</w:t>
      </w:r>
      <w:r>
        <w:rPr>
          <w:rFonts w:hint="eastAsia" w:eastAsia="仿宋_GB2312"/>
          <w:color w:val="000000" w:themeColor="text1"/>
          <w:sz w:val="30"/>
          <w:szCs w:val="30"/>
          <w:highlight w:val="none"/>
          <w:u w:val="single"/>
          <w14:textFill>
            <w14:solidFill>
              <w14:schemeClr w14:val="tx1"/>
            </w14:solidFill>
          </w14:textFill>
        </w:rPr>
        <w:t xml:space="preserve">                   </w:t>
      </w:r>
      <w:r>
        <w:rPr>
          <w:rFonts w:eastAsia="仿宋_GB2312"/>
          <w:color w:val="000000" w:themeColor="text1"/>
          <w:sz w:val="30"/>
          <w:szCs w:val="30"/>
          <w:highlight w:val="none"/>
          <w14:textFill>
            <w14:solidFill>
              <w14:schemeClr w14:val="tx1"/>
            </w14:solidFill>
          </w14:textFill>
        </w:rPr>
        <w:t xml:space="preserve"> </w:t>
      </w:r>
      <w:r>
        <w:rPr>
          <w:rFonts w:hint="eastAsia" w:eastAsia="仿宋_GB2312"/>
          <w:color w:val="000000" w:themeColor="text1"/>
          <w:sz w:val="30"/>
          <w:szCs w:val="30"/>
          <w:highlight w:val="none"/>
          <w:lang w:val="en-US" w:eastAsia="zh-CN"/>
          <w14:textFill>
            <w14:solidFill>
              <w14:schemeClr w14:val="tx1"/>
            </w14:solidFill>
          </w14:textFill>
        </w:rPr>
        <w:t xml:space="preserve">  </w:t>
      </w:r>
      <w:r>
        <w:rPr>
          <w:rFonts w:eastAsia="仿宋_GB2312"/>
          <w:color w:val="000000" w:themeColor="text1"/>
          <w:sz w:val="30"/>
          <w:szCs w:val="30"/>
          <w:highlight w:val="none"/>
          <w14:textFill>
            <w14:solidFill>
              <w14:schemeClr w14:val="tx1"/>
            </w14:solidFill>
          </w14:textFill>
        </w:rPr>
        <w:t xml:space="preserve">电  话：</w:t>
      </w:r>
      <w:r>
        <w:rPr>
          <w:rFonts w:hint="eastAsia" w:eastAsia="仿宋_GB2312"/>
          <w:color w:val="000000" w:themeColor="text1"/>
          <w:sz w:val="30"/>
          <w:szCs w:val="30"/>
          <w:highlight w:val="none"/>
          <w:u w:val="single"/>
          <w14:textFill>
            <w14:solidFill>
              <w14:schemeClr w14:val="tx1"/>
            </w14:solidFill>
          </w14:textFill>
        </w:rPr>
        <w:t xml:space="preserve"> </w:t>
      </w:r>
      <w:r>
        <w:rPr>
          <w:rFonts w:hint="eastAsia" w:eastAsia="仿宋_GB2312"/>
          <w:color w:val="000000" w:themeColor="text1"/>
          <w:sz w:val="30"/>
          <w:szCs w:val="30"/>
          <w:highlight w:val="none"/>
          <w:u w:val="single"/>
          <w:lang w:val="en-US" w:eastAsia="zh-CN"/>
          <w14:textFill>
            <w14:solidFill>
              <w14:schemeClr w14:val="tx1"/>
            </w14:solidFill>
          </w14:textFill>
        </w:rPr>
        <w:t xml:space="preserve">                </w:t>
      </w:r>
      <w:r>
        <w:rPr>
          <w:rFonts w:hint="eastAsia" w:eastAsia="仿宋_GB2312"/>
          <w:color w:val="000000" w:themeColor="text1"/>
          <w:sz w:val="30"/>
          <w:szCs w:val="30"/>
          <w:highlight w:val="none"/>
          <w:u w:val="single"/>
          <w14:textFill>
            <w14:solidFill>
              <w14:schemeClr w14:val="tx1"/>
            </w14:solidFill>
          </w14:textFill>
        </w:rPr>
        <w:t xml:space="preserve">    </w:t>
      </w:r>
      <w:r/>
    </w:p>
    <w:p>
      <w:pPr>
        <w:spacing w:line="360" w:lineRule="auto"/>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 xml:space="preserve">传  真：</w:t>
      </w:r>
      <w:r>
        <w:rPr>
          <w:rFonts w:hint="eastAsia" w:eastAsia="仿宋_GB2312"/>
          <w:color w:val="000000" w:themeColor="text1"/>
          <w:sz w:val="30"/>
          <w:szCs w:val="30"/>
          <w:highlight w:val="none"/>
          <w:u w:val="single"/>
          <w14:textFill>
            <w14:solidFill>
              <w14:schemeClr w14:val="tx1"/>
            </w14:solidFill>
          </w14:textFill>
        </w:rPr>
        <w:t xml:space="preserve">                   </w:t>
      </w:r>
      <w:r>
        <w:rPr>
          <w:rFonts w:eastAsia="仿宋_GB2312"/>
          <w:color w:val="000000" w:themeColor="text1"/>
          <w:sz w:val="30"/>
          <w:szCs w:val="30"/>
          <w:highlight w:val="none"/>
          <w14:textFill>
            <w14:solidFill>
              <w14:schemeClr w14:val="tx1"/>
            </w14:solidFill>
          </w14:textFill>
        </w:rPr>
        <w:t xml:space="preserve"> </w:t>
      </w:r>
      <w:r>
        <w:rPr>
          <w:rFonts w:hint="eastAsia" w:eastAsia="仿宋_GB2312"/>
          <w:color w:val="000000" w:themeColor="text1"/>
          <w:sz w:val="30"/>
          <w:szCs w:val="30"/>
          <w:highlight w:val="none"/>
          <w:lang w:val="en-US" w:eastAsia="zh-CN"/>
          <w14:textFill>
            <w14:solidFill>
              <w14:schemeClr w14:val="tx1"/>
            </w14:solidFill>
          </w14:textFill>
        </w:rPr>
        <w:t xml:space="preserve">  </w:t>
      </w:r>
      <w:r>
        <w:rPr>
          <w:rFonts w:eastAsia="仿宋_GB2312"/>
          <w:color w:val="000000" w:themeColor="text1"/>
          <w:sz w:val="30"/>
          <w:szCs w:val="30"/>
          <w:highlight w:val="none"/>
          <w14:textFill>
            <w14:solidFill>
              <w14:schemeClr w14:val="tx1"/>
            </w14:solidFill>
          </w14:textFill>
        </w:rPr>
        <w:t xml:space="preserve">传  真：</w:t>
      </w:r>
      <w:r>
        <w:rPr>
          <w:rFonts w:hint="eastAsia" w:eastAsia="仿宋_GB2312"/>
          <w:color w:val="000000" w:themeColor="text1"/>
          <w:sz w:val="30"/>
          <w:szCs w:val="30"/>
          <w:highlight w:val="none"/>
          <w:u w:val="single"/>
          <w14:textFill>
            <w14:solidFill>
              <w14:schemeClr w14:val="tx1"/>
            </w14:solidFill>
          </w14:textFill>
        </w:rPr>
        <w:t xml:space="preserve"> </w:t>
      </w:r>
      <w:r>
        <w:rPr>
          <w:rFonts w:hint="eastAsia" w:eastAsia="仿宋_GB2312"/>
          <w:color w:val="000000" w:themeColor="text1"/>
          <w:sz w:val="30"/>
          <w:szCs w:val="30"/>
          <w:highlight w:val="none"/>
          <w:u w:val="single"/>
          <w:lang w:val="en-US" w:eastAsia="zh-CN"/>
          <w14:textFill>
            <w14:solidFill>
              <w14:schemeClr w14:val="tx1"/>
            </w14:solidFill>
          </w14:textFill>
        </w:rPr>
        <w:t xml:space="preserve">                 </w:t>
      </w:r>
      <w:r>
        <w:rPr>
          <w:rFonts w:hint="eastAsia" w:eastAsia="仿宋_GB2312"/>
          <w:color w:val="000000" w:themeColor="text1"/>
          <w:sz w:val="30"/>
          <w:szCs w:val="30"/>
          <w:highlight w:val="none"/>
          <w:u w:val="single"/>
          <w14:textFill>
            <w14:solidFill>
              <w14:schemeClr w14:val="tx1"/>
            </w14:solidFill>
          </w14:textFill>
        </w:rPr>
        <w:t xml:space="preserve">   </w:t>
      </w:r>
      <w:r/>
    </w:p>
    <w:p>
      <w:pPr>
        <w:ind w:left="6900" w:hanging="6900"/>
        <w:spacing w:line="360" w:lineRule="auto"/>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 xml:space="preserve">开户银行：</w:t>
      </w:r>
      <w:r>
        <w:rPr>
          <w:rFonts w:hint="eastAsia" w:eastAsia="仿宋_GB2312"/>
          <w:color w:val="000000" w:themeColor="text1"/>
          <w:sz w:val="22"/>
          <w:szCs w:val="30"/>
          <w:highlight w:val="none"/>
          <w:u w:val="single"/>
          <w14:textFill>
            <w14:solidFill>
              <w14:schemeClr w14:val="tx1"/>
            </w14:solidFill>
          </w14:textFill>
        </w:rPr>
        <w:t xml:space="preserve">                       </w:t>
      </w:r>
      <w:r>
        <w:rPr>
          <w:rFonts w:eastAsia="仿宋_GB2312"/>
          <w:color w:val="000000" w:themeColor="text1"/>
          <w:sz w:val="30"/>
          <w:szCs w:val="30"/>
          <w:highlight w:val="none"/>
          <w14:textFill>
            <w14:solidFill>
              <w14:schemeClr w14:val="tx1"/>
            </w14:solidFill>
          </w14:textFill>
        </w:rPr>
        <w:t xml:space="preserve"> </w:t>
      </w:r>
      <w:r>
        <w:rPr>
          <w:rFonts w:hint="eastAsia" w:eastAsia="仿宋_GB2312"/>
          <w:color w:val="000000" w:themeColor="text1"/>
          <w:sz w:val="30"/>
          <w:szCs w:val="30"/>
          <w:highlight w:val="none"/>
          <w:lang w:val="en-US" w:eastAsia="zh-CN"/>
          <w14:textFill>
            <w14:solidFill>
              <w14:schemeClr w14:val="tx1"/>
            </w14:solidFill>
          </w14:textFill>
        </w:rPr>
        <w:t xml:space="preserve">  </w:t>
      </w:r>
      <w:r>
        <w:rPr>
          <w:rFonts w:eastAsia="仿宋_GB2312"/>
          <w:color w:val="000000" w:themeColor="text1"/>
          <w:sz w:val="30"/>
          <w:szCs w:val="30"/>
          <w:highlight w:val="none"/>
          <w14:textFill>
            <w14:solidFill>
              <w14:schemeClr w14:val="tx1"/>
            </w14:solidFill>
          </w14:textFill>
        </w:rPr>
        <w:t xml:space="preserve">开户银行：</w:t>
      </w:r>
      <w:r>
        <w:rPr>
          <w:rFonts w:hint="eastAsia" w:eastAsia="仿宋_GB2312"/>
          <w:color w:val="000000" w:themeColor="text1"/>
          <w:sz w:val="30"/>
          <w:szCs w:val="32"/>
          <w:highlight w:val="none"/>
          <w:u w:val="single"/>
          <w:lang w:val="en-US" w:eastAsia="zh-CN"/>
          <w14:textFill>
            <w14:solidFill>
              <w14:schemeClr w14:val="tx1"/>
            </w14:solidFill>
          </w14:textFill>
        </w:rPr>
        <w:t xml:space="preserve">                  </w:t>
      </w:r>
      <w:r>
        <w:rPr>
          <w:rFonts w:hint="eastAsia" w:eastAsia="仿宋_GB2312"/>
          <w:color w:val="000000" w:themeColor="text1"/>
          <w:sz w:val="30"/>
          <w:szCs w:val="30"/>
          <w:highlight w:val="none"/>
          <w:u w:val="single"/>
          <w14:textFill>
            <w14:solidFill>
              <w14:schemeClr w14:val="tx1"/>
            </w14:solidFill>
          </w14:textFill>
        </w:rPr>
        <w:t xml:space="preserve"> </w:t>
      </w:r>
      <w:r/>
    </w:p>
    <w:p>
      <w:pPr>
        <w:spacing w:line="360" w:lineRule="auto"/>
        <w:rPr>
          <w:rFonts w:hint="eastAsia"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 xml:space="preserve">账  号：</w:t>
      </w:r>
      <w:r>
        <w:rPr>
          <w:rFonts w:hint="eastAsia" w:eastAsia="仿宋_GB2312"/>
          <w:color w:val="000000" w:themeColor="text1"/>
          <w:sz w:val="30"/>
          <w:szCs w:val="30"/>
          <w:highlight w:val="none"/>
          <w:u w:val="single"/>
          <w14:textFill>
            <w14:solidFill>
              <w14:schemeClr w14:val="tx1"/>
            </w14:solidFill>
          </w14:textFill>
        </w:rPr>
        <w:t xml:space="preserve">                   </w:t>
      </w:r>
      <w:r>
        <w:rPr>
          <w:rFonts w:hint="eastAsia" w:eastAsia="仿宋_GB2312"/>
          <w:color w:val="000000" w:themeColor="text1"/>
          <w:sz w:val="30"/>
          <w:szCs w:val="30"/>
          <w:highlight w:val="none"/>
          <w14:textFill>
            <w14:solidFill>
              <w14:schemeClr w14:val="tx1"/>
            </w14:solidFill>
          </w14:textFill>
        </w:rPr>
        <w:t xml:space="preserve"> </w:t>
      </w:r>
      <w:r>
        <w:rPr>
          <w:rFonts w:hint="eastAsia" w:eastAsia="仿宋_GB2312"/>
          <w:color w:val="000000" w:themeColor="text1"/>
          <w:sz w:val="30"/>
          <w:szCs w:val="30"/>
          <w:highlight w:val="none"/>
          <w:lang w:val="en-US" w:eastAsia="zh-CN"/>
          <w14:textFill>
            <w14:solidFill>
              <w14:schemeClr w14:val="tx1"/>
            </w14:solidFill>
          </w14:textFill>
        </w:rPr>
        <w:t xml:space="preserve">  </w:t>
      </w:r>
      <w:r>
        <w:rPr>
          <w:rFonts w:eastAsia="仿宋_GB2312"/>
          <w:color w:val="000000" w:themeColor="text1"/>
          <w:sz w:val="30"/>
          <w:szCs w:val="30"/>
          <w:highlight w:val="none"/>
          <w14:textFill>
            <w14:solidFill>
              <w14:schemeClr w14:val="tx1"/>
            </w14:solidFill>
          </w14:textFill>
        </w:rPr>
        <w:t xml:space="preserve">账</w:t>
      </w:r>
      <w:r>
        <w:rPr>
          <w:rFonts w:hint="eastAsia" w:eastAsia="仿宋_GB2312"/>
          <w:color w:val="000000" w:themeColor="text1"/>
          <w:sz w:val="30"/>
          <w:szCs w:val="30"/>
          <w:highlight w:val="none"/>
          <w14:textFill>
            <w14:solidFill>
              <w14:schemeClr w14:val="tx1"/>
            </w14:solidFill>
          </w14:textFill>
        </w:rPr>
        <w:t xml:space="preserve"> </w:t>
      </w:r>
      <w:r>
        <w:rPr>
          <w:rFonts w:eastAsia="仿宋_GB2312"/>
          <w:color w:val="000000" w:themeColor="text1"/>
          <w:sz w:val="30"/>
          <w:szCs w:val="30"/>
          <w:highlight w:val="none"/>
          <w14:textFill>
            <w14:solidFill>
              <w14:schemeClr w14:val="tx1"/>
            </w14:solidFill>
          </w14:textFill>
        </w:rPr>
        <w:t xml:space="preserve"> 号：</w:t>
      </w:r>
      <w:r>
        <w:rPr>
          <w:rFonts w:hint="eastAsia" w:eastAsia="仿宋_GB2312"/>
          <w:color w:val="000000" w:themeColor="text1"/>
          <w:sz w:val="30"/>
          <w:szCs w:val="30"/>
          <w:highlight w:val="none"/>
          <w:u w:val="single"/>
          <w:lang w:val="en-US" w:eastAsia="zh-CN"/>
          <w14:textFill>
            <w14:solidFill>
              <w14:schemeClr w14:val="tx1"/>
            </w14:solidFill>
          </w14:textFill>
        </w:rPr>
        <w:t xml:space="preserve">  </w:t>
      </w:r>
      <w:r>
        <w:rPr>
          <w:rFonts w:hint="eastAsia" w:ascii="Times New Roman" w:hAnsi="Times New Roman" w:eastAsia="仿宋_GB2312" w:cs="Times New Roman"/>
          <w:color w:val="000000" w:themeColor="text1"/>
          <w:sz w:val="22"/>
          <w:szCs w:val="30"/>
          <w:highlight w:val="none"/>
          <w:u w:val="single"/>
          <w:lang w:val="en-US" w:eastAsia="zh-CN"/>
          <w14:textFill>
            <w14:solidFill>
              <w14:schemeClr w14:val="tx1"/>
            </w14:solidFill>
          </w14:textFill>
        </w:rPr>
        <w:t xml:space="preserve">                       </w:t>
      </w:r>
      <w:r>
        <w:rPr>
          <w:rFonts w:hint="eastAsia" w:ascii="Times New Roman" w:hAnsi="Times New Roman" w:eastAsia="仿宋_GB2312" w:cs="Times New Roman"/>
          <w:color w:val="000000" w:themeColor="text1"/>
          <w:sz w:val="30"/>
          <w:szCs w:val="30"/>
          <w:highlight w:val="none"/>
          <w:u w:val="single"/>
          <w14:textFill>
            <w14:solidFill>
              <w14:schemeClr w14:val="tx1"/>
            </w14:solidFill>
          </w14:textFill>
        </w:rPr>
        <w:t xml:space="preserve"> </w:t>
      </w:r>
      <w:r>
        <w:rPr>
          <w:rFonts w:hint="eastAsia" w:ascii="Times New Roman" w:hAnsi="Times New Roman" w:eastAsia="仿宋_GB2312" w:cs="Times New Roman"/>
          <w:color w:val="000000" w:themeColor="text1"/>
          <w:sz w:val="30"/>
          <w:szCs w:val="30"/>
          <w:highlight w:val="none"/>
          <w:u w:val="single"/>
          <w:lang w:val="en-US" w:eastAsia="zh-CN"/>
          <w14:textFill>
            <w14:solidFill>
              <w14:schemeClr w14:val="tx1"/>
            </w14:solidFill>
          </w14:textFill>
        </w:rPr>
        <w:t xml:space="preserve"> </w:t>
      </w:r>
      <w:r/>
    </w:p>
    <w:p>
      <w:pPr>
        <w:spacing w:line="360" w:lineRule="auto"/>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 xml:space="preserve">邮政编码：</w:t>
      </w:r>
      <w:r>
        <w:rPr>
          <w:rFonts w:hint="eastAsia" w:eastAsia="仿宋_GB2312"/>
          <w:color w:val="000000" w:themeColor="text1"/>
          <w:sz w:val="30"/>
          <w:szCs w:val="30"/>
          <w:highlight w:val="none"/>
          <w:u w:val="single"/>
          <w14:textFill>
            <w14:solidFill>
              <w14:schemeClr w14:val="tx1"/>
            </w14:solidFill>
          </w14:textFill>
        </w:rPr>
        <w:t xml:space="preserve">                 </w:t>
      </w:r>
      <w:r>
        <w:rPr>
          <w:rFonts w:eastAsia="仿宋_GB2312"/>
          <w:color w:val="000000" w:themeColor="text1"/>
          <w:sz w:val="30"/>
          <w:szCs w:val="30"/>
          <w:highlight w:val="none"/>
          <w14:textFill>
            <w14:solidFill>
              <w14:schemeClr w14:val="tx1"/>
            </w14:solidFill>
          </w14:textFill>
        </w:rPr>
        <w:t xml:space="preserve"> </w:t>
      </w:r>
      <w:r>
        <w:rPr>
          <w:rFonts w:hint="eastAsia" w:eastAsia="仿宋_GB2312"/>
          <w:color w:val="000000" w:themeColor="text1"/>
          <w:sz w:val="30"/>
          <w:szCs w:val="30"/>
          <w:highlight w:val="none"/>
          <w:lang w:val="en-US" w:eastAsia="zh-CN"/>
          <w14:textFill>
            <w14:solidFill>
              <w14:schemeClr w14:val="tx1"/>
            </w14:solidFill>
          </w14:textFill>
        </w:rPr>
        <w:t xml:space="preserve">  </w:t>
      </w:r>
      <w:r>
        <w:rPr>
          <w:rFonts w:eastAsia="仿宋_GB2312"/>
          <w:color w:val="000000" w:themeColor="text1"/>
          <w:sz w:val="30"/>
          <w:szCs w:val="30"/>
          <w:highlight w:val="none"/>
          <w14:textFill>
            <w14:solidFill>
              <w14:schemeClr w14:val="tx1"/>
            </w14:solidFill>
          </w14:textFill>
        </w:rPr>
        <w:t xml:space="preserve">邮政编码：</w:t>
      </w:r>
      <w:r>
        <w:rPr>
          <w:rFonts w:hint="eastAsia" w:eastAsia="仿宋_GB2312"/>
          <w:color w:val="000000" w:themeColor="text1"/>
          <w:sz w:val="30"/>
          <w:szCs w:val="30"/>
          <w:highlight w:val="none"/>
          <w:u w:val="single"/>
          <w14:textFill>
            <w14:solidFill>
              <w14:schemeClr w14:val="tx1"/>
            </w14:solidFill>
          </w14:textFill>
        </w:rPr>
        <w:t xml:space="preserve">     </w:t>
      </w:r>
      <w:r>
        <w:rPr>
          <w:rFonts w:hint="eastAsia" w:eastAsia="仿宋_GB2312"/>
          <w:color w:val="000000" w:themeColor="text1"/>
          <w:sz w:val="30"/>
          <w:szCs w:val="32"/>
          <w:highlight w:val="none"/>
          <w:u w:val="single"/>
          <w:lang w:val="en-US" w:eastAsia="zh-CN"/>
          <w14:textFill>
            <w14:solidFill>
              <w14:schemeClr w14:val="tx1"/>
            </w14:solidFill>
          </w14:textFill>
        </w:rPr>
        <w:t xml:space="preserve">          </w:t>
      </w:r>
      <w:r>
        <w:rPr>
          <w:rFonts w:hint="eastAsia" w:eastAsia="仿宋_GB2312"/>
          <w:color w:val="000000" w:themeColor="text1"/>
          <w:sz w:val="30"/>
          <w:szCs w:val="30"/>
          <w:highlight w:val="none"/>
          <w:u w:val="single"/>
          <w14:textFill>
            <w14:solidFill>
              <w14:schemeClr w14:val="tx1"/>
            </w14:solidFill>
          </w14:textFill>
        </w:rPr>
        <w:t xml:space="preserve">    </w:t>
      </w:r>
      <w:r/>
    </w:p>
    <w:p>
      <w:pPr>
        <w:spacing w:line="440" w:lineRule="exact"/>
        <w:rPr>
          <w:rFonts w:hint="eastAsia" w:eastAsia="仿宋_GB2312"/>
          <w:color w:val="000000" w:themeColor="text1"/>
          <w:sz w:val="30"/>
          <w:szCs w:val="30"/>
          <w:highlight w:val="none"/>
          <w14:textFill>
            <w14:solidFill>
              <w14:schemeClr w14:val="tx1"/>
            </w14:solidFill>
          </w14:textFill>
        </w:rPr>
      </w:pPr>
      <w:r>
        <w:rPr>
          <w:rFonts w:hint="eastAsia" w:eastAsia="仿宋_GB2312"/>
          <w:color w:val="000000" w:themeColor="text1"/>
          <w:sz w:val="30"/>
          <w:szCs w:val="30"/>
          <w:highlight w:val="none"/>
          <w14:textFill>
            <w14:solidFill>
              <w14:schemeClr w14:val="tx1"/>
            </w14:solidFill>
          </w14:textFill>
        </w:rPr>
      </w:r>
      <w:r/>
    </w:p>
    <w:p>
      <w:pPr>
        <w:spacing w:line="440" w:lineRule="exact"/>
        <w:rPr>
          <w:rFonts w:eastAsia="黑体"/>
          <w:color w:val="000000" w:themeColor="text1"/>
          <w:sz w:val="30"/>
          <w:szCs w:val="30"/>
          <w:highlight w:val="none"/>
          <w14:textFill>
            <w14:solidFill>
              <w14:schemeClr w14:val="tx1"/>
            </w14:solidFill>
          </w14:textFill>
        </w:rPr>
        <w:outlineLvl w:val="0"/>
      </w:pPr>
      <w:r>
        <w:rPr>
          <w:rFonts w:eastAsia="仿宋_GB2312"/>
          <w:color w:val="000000" w:themeColor="text1"/>
          <w:sz w:val="30"/>
          <w:szCs w:val="30"/>
          <w:highlight w:val="none"/>
          <w14:textFill>
            <w14:solidFill>
              <w14:schemeClr w14:val="tx1"/>
            </w14:solidFill>
          </w14:textFill>
        </w:rPr>
        <w:br w:type="page" w:clear="all"/>
      </w:r>
      <w:bookmarkStart w:id="1041" w:name="_Toc31873"/>
      <w:r>
        <w:rPr>
          <w:rFonts w:eastAsia="仿宋_GB2312"/>
          <w:color w:val="000000" w:themeColor="text1"/>
          <w:sz w:val="30"/>
          <w:szCs w:val="30"/>
          <w:highlight w:val="none"/>
          <w14:textFill>
            <w14:solidFill>
              <w14:schemeClr w14:val="tx1"/>
            </w14:solidFill>
          </w14:textFill>
        </w:rPr>
        <w:t xml:space="preserve">附</w:t>
      </w:r>
      <w:bookmarkStart w:id="1042" w:name="_Toc296891267"/>
      <w:r/>
      <w:bookmarkStart w:id="1043" w:name="_Toc296346728"/>
      <w:r/>
      <w:bookmarkStart w:id="1044" w:name="_Toc267261698"/>
      <w:r/>
      <w:bookmarkStart w:id="1045" w:name="_Toc296503227"/>
      <w:r/>
      <w:bookmarkStart w:id="1046" w:name="_Toc296347226"/>
      <w:r/>
      <w:bookmarkStart w:id="1047" w:name="_Toc296891055"/>
      <w:r/>
      <w:bookmarkStart w:id="1048" w:name="_Toc296944566"/>
      <w:r>
        <w:rPr>
          <w:rFonts w:eastAsia="仿宋_GB2312"/>
          <w:color w:val="000000" w:themeColor="text1"/>
          <w:sz w:val="30"/>
          <w:szCs w:val="30"/>
          <w:highlight w:val="none"/>
          <w14:textFill>
            <w14:solidFill>
              <w14:schemeClr w14:val="tx1"/>
            </w14:solidFill>
          </w14:textFill>
        </w:rPr>
        <w:t xml:space="preserve">件5：</w:t>
      </w:r>
      <w:bookmarkEnd w:id="1041"/>
      <w:r/>
      <w:bookmarkEnd w:id="1042"/>
      <w:r/>
      <w:bookmarkEnd w:id="1043"/>
      <w:r/>
      <w:bookmarkEnd w:id="1044"/>
      <w:r/>
      <w:bookmarkEnd w:id="1045"/>
      <w:r/>
      <w:bookmarkEnd w:id="1046"/>
      <w:r/>
      <w:bookmarkEnd w:id="1047"/>
      <w:r/>
      <w:bookmarkEnd w:id="1048"/>
      <w:r/>
      <w:r/>
    </w:p>
    <w:p>
      <w:pPr>
        <w:jc w:val="center"/>
        <w:spacing w:before="156" w:after="156" w:line="440" w:lineRule="exact"/>
        <w:rPr>
          <w:rFonts w:eastAsia="黑体"/>
          <w:color w:val="000000" w:themeColor="text1"/>
          <w:sz w:val="30"/>
          <w:szCs w:val="30"/>
          <w:highlight w:val="none"/>
          <w14:textFill>
            <w14:solidFill>
              <w14:schemeClr w14:val="tx1"/>
            </w14:solidFill>
          </w14:textFill>
        </w:rPr>
      </w:pPr>
      <w:r>
        <w:rPr>
          <w:rFonts w:eastAsia="黑体"/>
          <w:color w:val="000000" w:themeColor="text1"/>
          <w:sz w:val="30"/>
          <w:szCs w:val="30"/>
          <w:highlight w:val="none"/>
          <w14:textFill>
            <w14:solidFill>
              <w14:schemeClr w14:val="tx1"/>
            </w14:solidFill>
          </w14:textFill>
        </w:rPr>
        <w:t xml:space="preserve">承包人用于本工程施工的机械设备表</w:t>
      </w:r>
      <w:r/>
    </w:p>
    <w:tbl>
      <w:tblPr>
        <w:tblStyle w:val="873"/>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jc w:val="center"/>
        </w:trPr>
        <w:tc>
          <w:tcPr>
            <w:tcBorders>
              <w:top w:val="single" w:color="auto" w:sz="12" w:space="0"/>
              <w:bottom w:val="single" w:color="auto" w:sz="6" w:space="0"/>
            </w:tcBorders>
            <w:tcW w:w="1162"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序号</w:t>
            </w:r>
            <w:r/>
          </w:p>
        </w:tc>
        <w:tc>
          <w:tcPr>
            <w:tcBorders>
              <w:top w:val="single" w:color="auto" w:sz="12" w:space="0"/>
              <w:bottom w:val="single" w:color="auto" w:sz="6" w:space="0"/>
            </w:tcBorders>
            <w:tcW w:w="1418"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机械或设备名称</w:t>
            </w:r>
            <w:r/>
          </w:p>
        </w:tc>
        <w:tc>
          <w:tcPr>
            <w:tcBorders>
              <w:top w:val="single" w:color="auto" w:sz="12" w:space="0"/>
              <w:bottom w:val="single" w:color="auto" w:sz="6" w:space="0"/>
            </w:tcBorders>
            <w:tcW w:w="850"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规格型号</w:t>
            </w:r>
            <w:r/>
          </w:p>
        </w:tc>
        <w:tc>
          <w:tcPr>
            <w:tcBorders>
              <w:top w:val="single" w:color="auto" w:sz="12" w:space="0"/>
              <w:bottom w:val="single" w:color="auto" w:sz="6" w:space="0"/>
            </w:tcBorders>
            <w:tcW w:w="1058"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数量</w:t>
            </w:r>
            <w:r/>
          </w:p>
        </w:tc>
        <w:tc>
          <w:tcPr>
            <w:tcBorders>
              <w:top w:val="single" w:color="auto" w:sz="12" w:space="0"/>
              <w:bottom w:val="single" w:color="auto" w:sz="6" w:space="0"/>
            </w:tcBorders>
            <w:tcW w:w="880"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产地</w:t>
            </w:r>
            <w:r/>
          </w:p>
        </w:tc>
        <w:tc>
          <w:tcPr>
            <w:tcBorders>
              <w:top w:val="single" w:color="auto" w:sz="12" w:space="0"/>
              <w:bottom w:val="single" w:color="auto" w:sz="6" w:space="0"/>
            </w:tcBorders>
            <w:tcW w:w="1020"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制造年份</w:t>
            </w:r>
            <w:r/>
          </w:p>
        </w:tc>
        <w:tc>
          <w:tcPr>
            <w:tcBorders>
              <w:top w:val="single" w:color="auto" w:sz="12" w:space="0"/>
              <w:bottom w:val="single" w:color="auto" w:sz="6" w:space="0"/>
            </w:tcBorders>
            <w:tcW w:w="1480"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额定功率(kW)</w:t>
            </w:r>
            <w:r/>
          </w:p>
        </w:tc>
        <w:tc>
          <w:tcPr>
            <w:tcBorders>
              <w:top w:val="single" w:color="auto" w:sz="12" w:space="0"/>
              <w:bottom w:val="single" w:color="auto" w:sz="6" w:space="0"/>
            </w:tcBorders>
            <w:tcW w:w="1020"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生产能力</w:t>
            </w:r>
            <w:r/>
          </w:p>
        </w:tc>
        <w:tc>
          <w:tcPr>
            <w:tcBorders>
              <w:top w:val="single" w:color="auto" w:sz="12" w:space="0"/>
              <w:bottom w:val="single" w:color="auto" w:sz="6" w:space="0"/>
            </w:tcBorders>
            <w:tcW w:w="921"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备注</w:t>
            </w:r>
            <w:r/>
          </w:p>
        </w:tc>
      </w:tr>
      <w:tr>
        <w:trPr>
          <w:jc w:val="center"/>
          <w:trHeight w:val="567"/>
        </w:trPr>
        <w:tc>
          <w:tcPr>
            <w:tcBorders>
              <w:top w:val="single" w:color="auto" w:sz="6" w:space="0"/>
              <w:bottom w:val="single" w:color="auto" w:sz="6" w:space="0"/>
            </w:tcBorders>
            <w:tcW w:w="116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single" w:color="auto" w:sz="6" w:space="0"/>
              <w:bottom w:val="single" w:color="auto" w:sz="6" w:space="0"/>
            </w:tcBorders>
            <w:tcW w:w="1418"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single" w:color="auto" w:sz="6" w:space="0"/>
              <w:bottom w:val="single" w:color="auto" w:sz="6" w:space="0"/>
            </w:tcBorders>
            <w:tcW w:w="85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single" w:color="auto" w:sz="6" w:space="0"/>
              <w:bottom w:val="single" w:color="auto" w:sz="6" w:space="0"/>
            </w:tcBorders>
            <w:tcW w:w="1058"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single" w:color="auto" w:sz="6" w:space="0"/>
              <w:bottom w:val="single" w:color="auto" w:sz="6" w:space="0"/>
            </w:tcBorders>
            <w:tcW w:w="88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single" w:color="auto" w:sz="6" w:space="0"/>
              <w:bottom w:val="single" w:color="auto" w:sz="6" w:space="0"/>
            </w:tcBorders>
            <w:tcW w:w="102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single" w:color="auto" w:sz="6" w:space="0"/>
              <w:bottom w:val="single" w:color="auto" w:sz="6" w:space="0"/>
            </w:tcBorders>
            <w:tcW w:w="148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single" w:color="auto" w:sz="6" w:space="0"/>
              <w:bottom w:val="single" w:color="auto" w:sz="6" w:space="0"/>
            </w:tcBorders>
            <w:tcW w:w="102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single" w:color="auto" w:sz="6" w:space="0"/>
              <w:bottom w:val="single" w:color="auto" w:sz="6" w:space="0"/>
            </w:tcBorders>
            <w:tcW w:w="921"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Borders>
              <w:top w:val="none" w:color="000000" w:sz="4" w:space="0"/>
            </w:tcBorders>
            <w:tcW w:w="116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418"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85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058"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88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02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48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02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921"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116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58"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8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21"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116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58"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8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21"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116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58"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8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21"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116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58"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8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21"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116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58"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8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21"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116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58"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8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21"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1162"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58"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8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21"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116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58"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8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21"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1162"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58"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8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21"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1162"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58"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8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21"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1162"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58"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8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21"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1162"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58"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8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21"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1162"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58"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8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21"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1162"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58"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8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21"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1162"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58"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8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21"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1162"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58"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8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21"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1162"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58"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8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21"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bl>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br w:type="page" w:clear="all"/>
      </w:r>
      <w:r/>
    </w:p>
    <w:p>
      <w:pPr>
        <w:spacing w:line="440" w:lineRule="exact"/>
        <w:rPr>
          <w:rFonts w:eastAsia="黑体"/>
          <w:color w:val="000000" w:themeColor="text1"/>
          <w:sz w:val="30"/>
          <w:szCs w:val="30"/>
          <w:highlight w:val="none"/>
          <w14:textFill>
            <w14:solidFill>
              <w14:schemeClr w14:val="tx1"/>
            </w14:solidFill>
          </w14:textFill>
        </w:rPr>
        <w:outlineLvl w:val="0"/>
      </w:pPr>
      <w:r/>
      <w:bookmarkStart w:id="1049" w:name="_Toc19853"/>
      <w:r>
        <w:rPr>
          <w:rFonts w:eastAsia="仿宋_GB2312"/>
          <w:color w:val="000000" w:themeColor="text1"/>
          <w:sz w:val="30"/>
          <w:szCs w:val="30"/>
          <w:highlight w:val="none"/>
          <w14:textFill>
            <w14:solidFill>
              <w14:schemeClr w14:val="tx1"/>
            </w14:solidFill>
          </w14:textFill>
        </w:rPr>
        <w:t xml:space="preserve">附</w:t>
      </w:r>
      <w:bookmarkStart w:id="1050" w:name="_Toc296944567"/>
      <w:r/>
      <w:bookmarkStart w:id="1051" w:name="_Toc296891056"/>
      <w:r/>
      <w:bookmarkStart w:id="1052" w:name="_Toc267261699"/>
      <w:r/>
      <w:bookmarkStart w:id="1053" w:name="_Toc296503228"/>
      <w:r/>
      <w:bookmarkStart w:id="1054" w:name="_Toc296347227"/>
      <w:r/>
      <w:bookmarkStart w:id="1055" w:name="_Toc296346729"/>
      <w:r/>
      <w:bookmarkStart w:id="1056" w:name="_Toc296891268"/>
      <w:r>
        <w:rPr>
          <w:rFonts w:eastAsia="仿宋_GB2312"/>
          <w:color w:val="000000" w:themeColor="text1"/>
          <w:sz w:val="30"/>
          <w:szCs w:val="30"/>
          <w:highlight w:val="none"/>
          <w14:textFill>
            <w14:solidFill>
              <w14:schemeClr w14:val="tx1"/>
            </w14:solidFill>
          </w14:textFill>
        </w:rPr>
        <w:t xml:space="preserve">件6：</w:t>
      </w:r>
      <w:bookmarkEnd w:id="1049"/>
      <w:r/>
      <w:bookmarkEnd w:id="1050"/>
      <w:r/>
      <w:bookmarkEnd w:id="1051"/>
      <w:r/>
      <w:bookmarkEnd w:id="1052"/>
      <w:r/>
      <w:bookmarkEnd w:id="1053"/>
      <w:r/>
      <w:bookmarkEnd w:id="1054"/>
      <w:r/>
      <w:bookmarkEnd w:id="1055"/>
      <w:r/>
      <w:bookmarkEnd w:id="1056"/>
      <w:r/>
      <w:r/>
    </w:p>
    <w:p>
      <w:pPr>
        <w:jc w:val="center"/>
        <w:spacing w:before="156" w:after="156" w:line="440" w:lineRule="exact"/>
        <w:rPr>
          <w:rFonts w:eastAsia="黑体"/>
          <w:color w:val="000000" w:themeColor="text1"/>
          <w:sz w:val="30"/>
          <w:szCs w:val="30"/>
          <w:highlight w:val="none"/>
          <w14:textFill>
            <w14:solidFill>
              <w14:schemeClr w14:val="tx1"/>
            </w14:solidFill>
          </w14:textFill>
        </w:rPr>
      </w:pPr>
      <w:r>
        <w:rPr>
          <w:rFonts w:eastAsia="黑体"/>
          <w:color w:val="000000" w:themeColor="text1"/>
          <w:sz w:val="30"/>
          <w:szCs w:val="30"/>
          <w:highlight w:val="none"/>
          <w14:textFill>
            <w14:solidFill>
              <w14:schemeClr w14:val="tx1"/>
            </w14:solidFill>
          </w14:textFill>
        </w:rPr>
        <w:t xml:space="preserve">承包人主要施工管理人员表</w:t>
      </w:r>
      <w:r/>
    </w:p>
    <w:tbl>
      <w:tblPr>
        <w:tblStyle w:val="873"/>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auto" w:sz="12" w:space="0"/>
              <w:bottom w:val="single" w:color="auto" w:sz="6" w:space="0"/>
            </w:tcBorders>
            <w:tcW w:w="1871"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名    称</w:t>
            </w:r>
            <w:r/>
          </w:p>
        </w:tc>
        <w:tc>
          <w:tcPr>
            <w:tcBorders>
              <w:top w:val="single" w:color="auto" w:sz="12" w:space="0"/>
              <w:bottom w:val="single" w:color="auto" w:sz="6" w:space="0"/>
            </w:tcBorders>
            <w:tcW w:w="1418"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姓名</w:t>
            </w:r>
            <w:r/>
          </w:p>
        </w:tc>
        <w:tc>
          <w:tcPr>
            <w:tcBorders>
              <w:top w:val="single" w:color="auto" w:sz="12" w:space="0"/>
              <w:bottom w:val="single" w:color="auto" w:sz="6" w:space="0"/>
            </w:tcBorders>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lang w:val="en-US" w:eastAsia="zh-CN"/>
                <w14:textFill>
                  <w14:solidFill>
                    <w14:schemeClr w14:val="tx1"/>
                  </w14:solidFill>
                </w14:textFill>
              </w:rPr>
              <w:t xml:space="preserve">职务</w:t>
            </w:r>
            <w:r/>
          </w:p>
        </w:tc>
        <w:tc>
          <w:tcPr>
            <w:tcBorders>
              <w:top w:val="single" w:color="auto" w:sz="12" w:space="0"/>
              <w:bottom w:val="single" w:color="auto" w:sz="6" w:space="0"/>
            </w:tcBorders>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lang w:val="en-US" w:eastAsia="zh-CN"/>
                <w14:textFill>
                  <w14:solidFill>
                    <w14:schemeClr w14:val="tx1"/>
                  </w14:solidFill>
                </w14:textFill>
              </w:rPr>
              <w:t xml:space="preserve">职称</w:t>
            </w:r>
            <w:r/>
          </w:p>
        </w:tc>
        <w:tc>
          <w:tcPr>
            <w:tcBorders>
              <w:top w:val="single" w:color="auto" w:sz="12" w:space="0"/>
              <w:bottom w:val="single" w:color="auto" w:sz="6" w:space="0"/>
            </w:tcBorders>
            <w:tcW w:w="425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lang w:val="en-US" w:eastAsia="zh-CN"/>
                <w14:textFill>
                  <w14:solidFill>
                    <w14:schemeClr w14:val="tx1"/>
                  </w14:solidFill>
                </w14:textFill>
              </w:rPr>
              <w:t xml:space="preserve">主要资历、经验及承担过的项目</w:t>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项目主管</w:t>
            </w:r>
            <w:r/>
          </w:p>
        </w:tc>
        <w:tc>
          <w:tcPr>
            <w:tcBorders>
              <w:top w:val="none" w:color="000000" w:sz="4" w:space="0"/>
            </w:tcBorders>
            <w:tcW w:w="1418"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none" w:color="000000" w:sz="4" w:space="0"/>
            </w:tcBorders>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425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single" w:color="auto" w:sz="6" w:space="0"/>
              <w:bottom w:val="none" w:color="000000" w:sz="4" w:space="0"/>
            </w:tcBorders>
            <w:tcW w:w="1871"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none" w:color="000000" w:sz="4" w:space="0"/>
              <w:bottom w:val="none" w:color="000000" w:sz="4" w:space="0"/>
            </w:tcBorders>
            <w:tcW w:w="1871"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其他人员</w:t>
            </w:r>
            <w:r/>
          </w:p>
        </w:tc>
        <w:tc>
          <w:tcPr>
            <w:tcW w:w="1418"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none" w:color="000000" w:sz="4" w:space="0"/>
              <w:bottom w:val="none" w:color="000000" w:sz="4" w:space="0"/>
            </w:tcBorders>
            <w:tcW w:w="1871"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二、现场人员</w:t>
            </w:r>
            <w:r/>
          </w:p>
        </w:tc>
      </w:tr>
      <w:tr>
        <w:trPr>
          <w:jc w:val="center"/>
        </w:trPr>
        <w:tc>
          <w:tcPr>
            <w:tcBorders>
              <w:top w:val="single" w:color="auto" w:sz="6" w:space="0"/>
              <w:bottom w:val="single" w:color="auto" w:sz="6" w:space="0"/>
            </w:tcBorders>
            <w:tcW w:w="1871"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项目经理</w:t>
            </w:r>
            <w:r/>
          </w:p>
        </w:tc>
        <w:tc>
          <w:tcPr>
            <w:tcW w:w="1418" w:type="dxa"/>
            <w:vAlign w:val="center"/>
            <w:textDirection w:val="lrTb"/>
            <w:noWrap w:val="false"/>
          </w:tcPr>
          <w:p>
            <w:pPr>
              <w:pStyle w:val="877"/>
              <w:ind w:left="63" w:right="63"/>
              <w:keepNext/>
              <w:spacing w:after="0" w:line="440" w:lineRule="exact"/>
              <w:rPr>
                <w:rFonts w:hint="default" w:eastAsia="仿宋_GB2312"/>
                <w:color w:val="000000" w:themeColor="text1"/>
                <w:sz w:val="28"/>
                <w:szCs w:val="30"/>
                <w:highlight w:val="none"/>
                <w14:textFill>
                  <w14:solidFill>
                    <w14:schemeClr w14:val="tx1"/>
                  </w14:solidFill>
                </w14:textFill>
              </w:rPr>
            </w:pPr>
            <w:r>
              <w:rPr>
                <w:rFonts w:hint="default"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single" w:color="auto" w:sz="6" w:space="0"/>
              <w:bottom w:val="single" w:color="auto" w:sz="6" w:space="0"/>
            </w:tcBorders>
            <w:tcW w:w="1871"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项目副经理</w:t>
            </w:r>
            <w:r/>
          </w:p>
        </w:tc>
        <w:tc>
          <w:tcPr>
            <w:tcW w:w="1418"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single" w:color="auto" w:sz="6" w:space="0"/>
              <w:bottom w:val="single" w:color="auto" w:sz="6" w:space="0"/>
            </w:tcBorders>
            <w:tcW w:w="1871"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技术负责人</w:t>
            </w:r>
            <w:r/>
          </w:p>
        </w:tc>
        <w:tc>
          <w:tcPr>
            <w:tcW w:w="1418"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single" w:color="auto" w:sz="6" w:space="0"/>
              <w:bottom w:val="single" w:color="auto" w:sz="6" w:space="0"/>
            </w:tcBorders>
            <w:tcW w:w="1871"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造价管理</w:t>
            </w:r>
            <w:r/>
          </w:p>
        </w:tc>
        <w:tc>
          <w:tcPr>
            <w:tcW w:w="1418"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single" w:color="auto" w:sz="6" w:space="0"/>
              <w:bottom w:val="single" w:color="auto" w:sz="6" w:space="0"/>
            </w:tcBorders>
            <w:tcW w:w="1871"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质量管理</w:t>
            </w:r>
            <w:r/>
          </w:p>
        </w:tc>
        <w:tc>
          <w:tcPr>
            <w:tcW w:w="1418"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single" w:color="auto" w:sz="6" w:space="0"/>
              <w:bottom w:val="single" w:color="auto" w:sz="6" w:space="0"/>
            </w:tcBorders>
            <w:tcW w:w="1871"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材料管理</w:t>
            </w:r>
            <w:r/>
          </w:p>
        </w:tc>
        <w:tc>
          <w:tcPr>
            <w:tcW w:w="1418"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single" w:color="auto" w:sz="6" w:space="0"/>
              <w:bottom w:val="single" w:color="auto" w:sz="6" w:space="0"/>
            </w:tcBorders>
            <w:tcW w:w="1871"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计划管理</w:t>
            </w:r>
            <w:r/>
          </w:p>
        </w:tc>
        <w:tc>
          <w:tcPr>
            <w:tcW w:w="1418"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single" w:color="auto" w:sz="6" w:space="0"/>
              <w:bottom w:val="single" w:color="auto" w:sz="6" w:space="0"/>
            </w:tcBorders>
            <w:tcW w:w="1871"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安全管理</w:t>
            </w:r>
            <w:r/>
          </w:p>
        </w:tc>
        <w:tc>
          <w:tcPr>
            <w:tcW w:w="1418" w:type="dxa"/>
            <w:vAlign w:val="center"/>
            <w:textDirection w:val="lrTb"/>
            <w:noWrap w:val="false"/>
          </w:tcPr>
          <w:p>
            <w:pPr>
              <w:pStyle w:val="877"/>
              <w:ind w:left="63" w:right="63"/>
              <w:keepNext/>
              <w:spacing w:after="0" w:line="440" w:lineRule="exact"/>
              <w:rPr>
                <w:rFonts w:hint="default" w:eastAsia="仿宋_GB2312"/>
                <w:color w:val="000000" w:themeColor="text1"/>
                <w:sz w:val="28"/>
                <w:szCs w:val="30"/>
                <w:highlight w:val="none"/>
                <w14:textFill>
                  <w14:solidFill>
                    <w14:schemeClr w14:val="tx1"/>
                  </w14:solidFill>
                </w14:textFill>
              </w:rPr>
            </w:pPr>
            <w:r>
              <w:rPr>
                <w:rFonts w:hint="default"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single" w:color="auto" w:sz="6" w:space="0"/>
            </w:tcBorders>
            <w:tcW w:w="1871" w:type="dxa"/>
            <w:vAlign w:val="center"/>
            <w:vMerge w:val="restart"/>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其他人员</w:t>
            </w:r>
            <w:r/>
          </w:p>
        </w:tc>
        <w:tc>
          <w:tcPr>
            <w:tcW w:w="1418"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W w:w="1871" w:type="dxa"/>
            <w:vAlign w:val="center"/>
            <w:vMerge w:val="continue"/>
            <w:textDirection w:val="lrTb"/>
            <w:noWrap w:val="false"/>
          </w:tcPr>
          <w:p>
            <w:pPr>
              <w:pStyle w:val="877"/>
              <w:ind w:left="63" w:right="63"/>
              <w:keepNext/>
              <w:spacing w:after="0" w:line="440" w:lineRule="exact"/>
              <w:rPr>
                <w:rFonts w:eastAsia="仿宋_GB2312"/>
                <w:color w:val="000000" w:themeColor="text1"/>
                <w:sz w:val="28"/>
                <w:szCs w:val="30"/>
                <w:highlight w:val="none"/>
                <w:lang w:val="en-US" w:eastAsia="zh-CN"/>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r>
            <w:r/>
          </w:p>
        </w:tc>
        <w:tc>
          <w:tcPr>
            <w:tcBorders>
              <w:bottom w:val="none" w:color="000000" w:sz="4" w:space="0"/>
            </w:tcBorders>
            <w:tcW w:w="1418"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bottom w:val="none" w:color="000000" w:sz="4" w:space="0"/>
            </w:tcBorders>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bottom w:val="none" w:color="000000" w:sz="4" w:space="0"/>
            </w:tcBorders>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bottom w:val="none" w:color="000000" w:sz="4" w:space="0"/>
            </w:tcBorders>
            <w:tcW w:w="425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W w:w="1871" w:type="dxa"/>
            <w:vAlign w:val="center"/>
            <w:vMerge w:val="continue"/>
            <w:textDirection w:val="lrTb"/>
            <w:noWrap w:val="false"/>
          </w:tcPr>
          <w:p>
            <w:pPr>
              <w:pStyle w:val="877"/>
              <w:ind w:left="63" w:right="63"/>
              <w:keepNext/>
              <w:spacing w:after="0" w:line="440" w:lineRule="exact"/>
              <w:rPr>
                <w:rFonts w:eastAsia="仿宋_GB2312"/>
                <w:color w:val="000000" w:themeColor="text1"/>
                <w:sz w:val="28"/>
                <w:szCs w:val="30"/>
                <w:highlight w:val="none"/>
                <w:lang w:val="en-US" w:eastAsia="zh-CN"/>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r>
            <w:r/>
          </w:p>
        </w:tc>
        <w:tc>
          <w:tcPr>
            <w:tcW w:w="1418"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W w:w="1871" w:type="dxa"/>
            <w:vAlign w:val="center"/>
            <w:vMerge w:val="continue"/>
            <w:textDirection w:val="lrTb"/>
            <w:noWrap w:val="false"/>
          </w:tcPr>
          <w:p>
            <w:pPr>
              <w:pStyle w:val="877"/>
              <w:ind w:left="63" w:right="63"/>
              <w:keepNext/>
              <w:spacing w:after="0" w:line="440" w:lineRule="exact"/>
              <w:rPr>
                <w:rFonts w:eastAsia="仿宋_GB2312"/>
                <w:color w:val="000000" w:themeColor="text1"/>
                <w:sz w:val="28"/>
                <w:szCs w:val="30"/>
                <w:highlight w:val="none"/>
                <w:lang w:val="en-US" w:eastAsia="zh-CN"/>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r>
            <w:r/>
          </w:p>
        </w:tc>
        <w:tc>
          <w:tcPr>
            <w:tcW w:w="1418"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W w:w="1871" w:type="dxa"/>
            <w:vAlign w:val="center"/>
            <w:vMerge w:val="continue"/>
            <w:textDirection w:val="lrTb"/>
            <w:noWrap w:val="false"/>
          </w:tcPr>
          <w:p>
            <w:pPr>
              <w:pStyle w:val="877"/>
              <w:ind w:left="63" w:right="63"/>
              <w:keepNext/>
              <w:spacing w:after="0" w:line="440" w:lineRule="exact"/>
              <w:rPr>
                <w:rFonts w:eastAsia="仿宋_GB2312"/>
                <w:color w:val="000000" w:themeColor="text1"/>
                <w:sz w:val="28"/>
                <w:szCs w:val="30"/>
                <w:highlight w:val="none"/>
                <w:lang w:val="en-US" w:eastAsia="zh-CN"/>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r>
            <w:r/>
          </w:p>
        </w:tc>
        <w:tc>
          <w:tcPr>
            <w:tcW w:w="1418"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bottom w:val="single" w:color="auto" w:sz="12" w:space="0"/>
            </w:tcBorders>
            <w:tcW w:w="1871" w:type="dxa"/>
            <w:vAlign w:val="center"/>
            <w:vMerge w:val="continue"/>
            <w:textDirection w:val="lrTb"/>
            <w:noWrap w:val="false"/>
          </w:tcPr>
          <w:p>
            <w:pPr>
              <w:pStyle w:val="877"/>
              <w:ind w:left="63" w:right="63"/>
              <w:keepNext/>
              <w:spacing w:after="0" w:line="440" w:lineRule="exact"/>
              <w:rPr>
                <w:rFonts w:eastAsia="仿宋_GB2312"/>
                <w:color w:val="000000" w:themeColor="text1"/>
                <w:sz w:val="28"/>
                <w:szCs w:val="30"/>
                <w:highlight w:val="none"/>
                <w:lang w:val="en-US" w:eastAsia="zh-CN"/>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r>
            <w:r/>
          </w:p>
        </w:tc>
        <w:tc>
          <w:tcPr>
            <w:tcBorders>
              <w:bottom w:val="single" w:color="auto" w:sz="12" w:space="0"/>
            </w:tcBorders>
            <w:tcW w:w="1418"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bottom w:val="single" w:color="auto" w:sz="12" w:space="0"/>
            </w:tcBorders>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bottom w:val="single" w:color="auto" w:sz="12" w:space="0"/>
            </w:tcBorders>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bottom w:val="single" w:color="auto" w:sz="12" w:space="0"/>
            </w:tcBorders>
            <w:tcW w:w="425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bl>
    <w:p>
      <w:pPr>
        <w:spacing w:line="440" w:lineRule="exact"/>
        <w:rPr>
          <w:rFonts w:eastAsia="黑体"/>
          <w:color w:val="000000" w:themeColor="text1"/>
          <w:sz w:val="30"/>
          <w:szCs w:val="30"/>
          <w:highlight w:val="none"/>
          <w14:textFill>
            <w14:solidFill>
              <w14:schemeClr w14:val="tx1"/>
            </w14:solidFill>
          </w14:textFill>
        </w:rPr>
        <w:outlineLvl w:val="0"/>
      </w:pPr>
      <w:r>
        <w:rPr>
          <w:rFonts w:eastAsia="仿宋_GB2312"/>
          <w:color w:val="000000" w:themeColor="text1"/>
          <w:sz w:val="30"/>
          <w:szCs w:val="30"/>
          <w:highlight w:val="none"/>
          <w14:textFill>
            <w14:solidFill>
              <w14:schemeClr w14:val="tx1"/>
            </w14:solidFill>
          </w14:textFill>
        </w:rPr>
        <w:br w:type="page" w:clear="all"/>
      </w:r>
      <w:bookmarkStart w:id="1057" w:name="_Toc13500"/>
      <w:r>
        <w:rPr>
          <w:rFonts w:eastAsia="仿宋_GB2312"/>
          <w:color w:val="000000" w:themeColor="text1"/>
          <w:sz w:val="30"/>
          <w:szCs w:val="30"/>
          <w:highlight w:val="none"/>
          <w14:textFill>
            <w14:solidFill>
              <w14:schemeClr w14:val="tx1"/>
            </w14:solidFill>
          </w14:textFill>
        </w:rPr>
        <w:t xml:space="preserve">附</w:t>
      </w:r>
      <w:bookmarkStart w:id="1058" w:name="_Toc296347228"/>
      <w:r/>
      <w:bookmarkStart w:id="1059" w:name="_Toc296944568"/>
      <w:r/>
      <w:bookmarkStart w:id="1060" w:name="_Toc296346730"/>
      <w:r/>
      <w:bookmarkStart w:id="1061" w:name="_Toc296503229"/>
      <w:r/>
      <w:bookmarkStart w:id="1062" w:name="_Toc296891269"/>
      <w:r/>
      <w:bookmarkStart w:id="1063" w:name="_Toc296891057"/>
      <w:r>
        <w:rPr>
          <w:rFonts w:eastAsia="仿宋_GB2312"/>
          <w:color w:val="000000" w:themeColor="text1"/>
          <w:sz w:val="30"/>
          <w:szCs w:val="30"/>
          <w:highlight w:val="none"/>
          <w14:textFill>
            <w14:solidFill>
              <w14:schemeClr w14:val="tx1"/>
            </w14:solidFill>
          </w14:textFill>
        </w:rPr>
        <w:t xml:space="preserve">件7：</w:t>
      </w:r>
      <w:bookmarkEnd w:id="1057"/>
      <w:r/>
      <w:bookmarkEnd w:id="1058"/>
      <w:r/>
      <w:bookmarkEnd w:id="1059"/>
      <w:r/>
      <w:bookmarkEnd w:id="1060"/>
      <w:r/>
      <w:bookmarkEnd w:id="1061"/>
      <w:r/>
      <w:bookmarkEnd w:id="1062"/>
      <w:r/>
      <w:bookmarkEnd w:id="1063"/>
      <w:r/>
      <w:r/>
    </w:p>
    <w:p>
      <w:pPr>
        <w:jc w:val="center"/>
        <w:spacing w:before="156" w:after="156" w:line="440" w:lineRule="exact"/>
        <w:rPr>
          <w:rFonts w:eastAsia="黑体"/>
          <w:color w:val="000000" w:themeColor="text1"/>
          <w:sz w:val="30"/>
          <w:szCs w:val="30"/>
          <w:highlight w:val="none"/>
          <w14:textFill>
            <w14:solidFill>
              <w14:schemeClr w14:val="tx1"/>
            </w14:solidFill>
          </w14:textFill>
        </w:rPr>
      </w:pPr>
      <w:r>
        <w:rPr>
          <w:rFonts w:eastAsia="黑体"/>
          <w:color w:val="000000" w:themeColor="text1"/>
          <w:sz w:val="30"/>
          <w:szCs w:val="30"/>
          <w:highlight w:val="none"/>
          <w14:textFill>
            <w14:solidFill>
              <w14:schemeClr w14:val="tx1"/>
            </w14:solidFill>
          </w14:textFill>
        </w:rPr>
        <w:t xml:space="preserve">分包人主要施工管理人员表</w:t>
      </w:r>
      <w:r/>
    </w:p>
    <w:tbl>
      <w:tblPr>
        <w:tblStyle w:val="873"/>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auto" w:sz="12" w:space="0"/>
              <w:bottom w:val="single" w:color="auto" w:sz="6" w:space="0"/>
            </w:tcBorders>
            <w:tcW w:w="1871"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名    称</w:t>
            </w:r>
            <w:r/>
          </w:p>
        </w:tc>
        <w:tc>
          <w:tcPr>
            <w:tcBorders>
              <w:top w:val="single" w:color="auto" w:sz="12" w:space="0"/>
              <w:bottom w:val="single" w:color="auto" w:sz="6" w:space="0"/>
            </w:tcBorders>
            <w:tcW w:w="1418"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姓名</w:t>
            </w:r>
            <w:r/>
          </w:p>
        </w:tc>
        <w:tc>
          <w:tcPr>
            <w:tcBorders>
              <w:top w:val="single" w:color="auto" w:sz="12" w:space="0"/>
              <w:bottom w:val="single" w:color="auto" w:sz="6" w:space="0"/>
            </w:tcBorders>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lang w:val="en-US" w:eastAsia="zh-CN"/>
                <w14:textFill>
                  <w14:solidFill>
                    <w14:schemeClr w14:val="tx1"/>
                  </w14:solidFill>
                </w14:textFill>
              </w:rPr>
              <w:t xml:space="preserve">职务</w:t>
            </w:r>
            <w:r/>
          </w:p>
        </w:tc>
        <w:tc>
          <w:tcPr>
            <w:tcBorders>
              <w:top w:val="single" w:color="auto" w:sz="12" w:space="0"/>
              <w:bottom w:val="single" w:color="auto" w:sz="6" w:space="0"/>
            </w:tcBorders>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lang w:val="en-US" w:eastAsia="zh-CN"/>
                <w14:textFill>
                  <w14:solidFill>
                    <w14:schemeClr w14:val="tx1"/>
                  </w14:solidFill>
                </w14:textFill>
              </w:rPr>
              <w:t xml:space="preserve">职称</w:t>
            </w:r>
            <w:r/>
          </w:p>
        </w:tc>
        <w:tc>
          <w:tcPr>
            <w:tcBorders>
              <w:top w:val="single" w:color="auto" w:sz="12" w:space="0"/>
              <w:bottom w:val="single" w:color="auto" w:sz="6" w:space="0"/>
            </w:tcBorders>
            <w:tcW w:w="425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lang w:val="en-US" w:eastAsia="zh-CN"/>
                <w14:textFill>
                  <w14:solidFill>
                    <w14:schemeClr w14:val="tx1"/>
                  </w14:solidFill>
                </w14:textFill>
              </w:rPr>
              <w:t xml:space="preserve">主要资历、经验及承担过的项目</w:t>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项目主管</w:t>
            </w:r>
            <w:r/>
          </w:p>
        </w:tc>
        <w:tc>
          <w:tcPr>
            <w:tcBorders>
              <w:top w:val="none" w:color="000000" w:sz="4" w:space="0"/>
            </w:tcBorders>
            <w:tcW w:w="1418"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none" w:color="000000" w:sz="4" w:space="0"/>
            </w:tcBorders>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425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single" w:color="auto" w:sz="6" w:space="0"/>
              <w:bottom w:val="none" w:color="000000" w:sz="4" w:space="0"/>
            </w:tcBorders>
            <w:tcW w:w="1871"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none" w:color="000000" w:sz="4" w:space="0"/>
              <w:bottom w:val="none" w:color="000000" w:sz="4" w:space="0"/>
            </w:tcBorders>
            <w:tcW w:w="1871"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其他人员</w:t>
            </w:r>
            <w:r/>
          </w:p>
        </w:tc>
        <w:tc>
          <w:tcPr>
            <w:tcW w:w="1418"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none" w:color="000000" w:sz="4" w:space="0"/>
              <w:bottom w:val="none" w:color="000000" w:sz="4" w:space="0"/>
            </w:tcBorders>
            <w:tcW w:w="1871"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二、现场人员</w:t>
            </w:r>
            <w:r/>
          </w:p>
        </w:tc>
      </w:tr>
      <w:tr>
        <w:trPr>
          <w:jc w:val="center"/>
        </w:trPr>
        <w:tc>
          <w:tcPr>
            <w:tcBorders>
              <w:top w:val="single" w:color="auto" w:sz="6" w:space="0"/>
              <w:bottom w:val="single" w:color="auto" w:sz="6" w:space="0"/>
            </w:tcBorders>
            <w:tcW w:w="1871"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项目经理</w:t>
            </w:r>
            <w:r/>
          </w:p>
        </w:tc>
        <w:tc>
          <w:tcPr>
            <w:tcW w:w="1418"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single" w:color="auto" w:sz="6" w:space="0"/>
              <w:bottom w:val="single" w:color="auto" w:sz="6" w:space="0"/>
            </w:tcBorders>
            <w:tcW w:w="1871"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项目副经理</w:t>
            </w:r>
            <w:r/>
          </w:p>
        </w:tc>
        <w:tc>
          <w:tcPr>
            <w:tcW w:w="1418"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single" w:color="auto" w:sz="6" w:space="0"/>
              <w:bottom w:val="single" w:color="auto" w:sz="6" w:space="0"/>
            </w:tcBorders>
            <w:tcW w:w="1871"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技术负责人</w:t>
            </w:r>
            <w:r/>
          </w:p>
        </w:tc>
        <w:tc>
          <w:tcPr>
            <w:tcW w:w="1418"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single" w:color="auto" w:sz="6" w:space="0"/>
              <w:bottom w:val="single" w:color="auto" w:sz="6" w:space="0"/>
            </w:tcBorders>
            <w:tcW w:w="1871"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造价管理</w:t>
            </w:r>
            <w:r/>
          </w:p>
        </w:tc>
        <w:tc>
          <w:tcPr>
            <w:tcW w:w="1418"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single" w:color="auto" w:sz="6" w:space="0"/>
              <w:bottom w:val="single" w:color="auto" w:sz="6" w:space="0"/>
            </w:tcBorders>
            <w:tcW w:w="1871"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质量管理</w:t>
            </w:r>
            <w:r/>
          </w:p>
        </w:tc>
        <w:tc>
          <w:tcPr>
            <w:tcW w:w="1418"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single" w:color="auto" w:sz="6" w:space="0"/>
              <w:bottom w:val="single" w:color="auto" w:sz="6" w:space="0"/>
            </w:tcBorders>
            <w:tcW w:w="1871"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材料管理</w:t>
            </w:r>
            <w:r/>
          </w:p>
        </w:tc>
        <w:tc>
          <w:tcPr>
            <w:tcW w:w="1418"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single" w:color="auto" w:sz="6" w:space="0"/>
              <w:bottom w:val="single" w:color="auto" w:sz="6" w:space="0"/>
            </w:tcBorders>
            <w:tcW w:w="1871"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计划管理</w:t>
            </w:r>
            <w:r/>
          </w:p>
        </w:tc>
        <w:tc>
          <w:tcPr>
            <w:tcW w:w="1418"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single" w:color="auto" w:sz="6" w:space="0"/>
              <w:bottom w:val="single" w:color="auto" w:sz="6" w:space="0"/>
            </w:tcBorders>
            <w:tcW w:w="1871"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安全管理</w:t>
            </w:r>
            <w:r/>
          </w:p>
        </w:tc>
        <w:tc>
          <w:tcPr>
            <w:tcW w:w="1418"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single" w:color="auto" w:sz="6" w:space="0"/>
            </w:tcBorders>
            <w:tcW w:w="1871" w:type="dxa"/>
            <w:vAlign w:val="center"/>
            <w:vMerge w:val="restart"/>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其他人员</w:t>
            </w:r>
            <w:r/>
          </w:p>
        </w:tc>
        <w:tc>
          <w:tcPr>
            <w:tcW w:w="1418"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W w:w="1871" w:type="dxa"/>
            <w:vAlign w:val="center"/>
            <w:vMerge w:val="continue"/>
            <w:textDirection w:val="lrTb"/>
            <w:noWrap w:val="false"/>
          </w:tcPr>
          <w:p>
            <w:pPr>
              <w:pStyle w:val="877"/>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Borders>
              <w:bottom w:val="none" w:color="000000" w:sz="4" w:space="0"/>
            </w:tcBorders>
            <w:tcW w:w="1418"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bottom w:val="none" w:color="000000" w:sz="4" w:space="0"/>
            </w:tcBorders>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bottom w:val="none" w:color="000000" w:sz="4" w:space="0"/>
            </w:tcBorders>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bottom w:val="none" w:color="000000" w:sz="4" w:space="0"/>
            </w:tcBorders>
            <w:tcW w:w="425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W w:w="1871" w:type="dxa"/>
            <w:vAlign w:val="center"/>
            <w:vMerge w:val="continue"/>
            <w:textDirection w:val="lrTb"/>
            <w:noWrap w:val="false"/>
          </w:tcPr>
          <w:p>
            <w:pPr>
              <w:pStyle w:val="877"/>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418"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W w:w="1871" w:type="dxa"/>
            <w:vAlign w:val="center"/>
            <w:vMerge w:val="continue"/>
            <w:textDirection w:val="lrTb"/>
            <w:noWrap w:val="false"/>
          </w:tcPr>
          <w:p>
            <w:pPr>
              <w:pStyle w:val="877"/>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418"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W w:w="1871" w:type="dxa"/>
            <w:vAlign w:val="center"/>
            <w:vMerge w:val="continue"/>
            <w:textDirection w:val="lrTb"/>
            <w:noWrap w:val="false"/>
          </w:tcPr>
          <w:p>
            <w:pPr>
              <w:pStyle w:val="877"/>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418"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bottom w:val="single" w:color="auto" w:sz="12" w:space="0"/>
            </w:tcBorders>
            <w:tcW w:w="1871" w:type="dxa"/>
            <w:vAlign w:val="center"/>
            <w:vMerge w:val="continue"/>
            <w:textDirection w:val="lrTb"/>
            <w:noWrap w:val="false"/>
          </w:tcPr>
          <w:p>
            <w:pPr>
              <w:pStyle w:val="877"/>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Borders>
              <w:bottom w:val="single" w:color="auto" w:sz="12" w:space="0"/>
            </w:tcBorders>
            <w:tcW w:w="1418" w:type="dxa"/>
            <w:vAlign w:val="center"/>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bottom w:val="single" w:color="auto" w:sz="12" w:space="0"/>
            </w:tcBorders>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bottom w:val="single" w:color="auto" w:sz="12" w:space="0"/>
            </w:tcBorders>
            <w:tcW w:w="1134"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bottom w:val="single" w:color="auto" w:sz="12" w:space="0"/>
            </w:tcBorders>
            <w:tcW w:w="4252" w:type="dxa"/>
            <w:vAlign w:val="center"/>
            <w:textDirection w:val="lrTb"/>
            <w:noWrap w:val="false"/>
          </w:tcPr>
          <w:p>
            <w:pPr>
              <w:pStyle w:val="877"/>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bl>
    <w:p>
      <w:pPr>
        <w:spacing w:line="440" w:lineRule="exact"/>
        <w:rPr>
          <w:rFonts w:eastAsia="黑体"/>
          <w:color w:val="000000" w:themeColor="text1"/>
          <w:sz w:val="30"/>
          <w:szCs w:val="30"/>
          <w:highlight w:val="none"/>
          <w14:textFill>
            <w14:solidFill>
              <w14:schemeClr w14:val="tx1"/>
            </w14:solidFill>
          </w14:textFill>
        </w:rPr>
        <w:outlineLvl w:val="0"/>
      </w:pPr>
      <w:r>
        <w:rPr>
          <w:rFonts w:eastAsia="仿宋_GB2312"/>
          <w:color w:val="000000" w:themeColor="text1"/>
          <w:sz w:val="30"/>
          <w:szCs w:val="30"/>
          <w:highlight w:val="none"/>
          <w14:textFill>
            <w14:solidFill>
              <w14:schemeClr w14:val="tx1"/>
            </w14:solidFill>
          </w14:textFill>
        </w:rPr>
        <w:br w:type="page" w:clear="all"/>
      </w:r>
      <w:bookmarkStart w:id="1064" w:name="_Toc31783"/>
      <w:r>
        <w:rPr>
          <w:rFonts w:eastAsia="仿宋_GB2312"/>
          <w:color w:val="000000" w:themeColor="text1"/>
          <w:sz w:val="30"/>
          <w:szCs w:val="30"/>
          <w:highlight w:val="none"/>
          <w14:textFill>
            <w14:solidFill>
              <w14:schemeClr w14:val="tx1"/>
            </w14:solidFill>
          </w14:textFill>
        </w:rPr>
        <w:t xml:space="preserve">附件11：</w:t>
      </w:r>
      <w:bookmarkEnd w:id="1064"/>
      <w:r/>
      <w:r/>
    </w:p>
    <w:p>
      <w:pPr>
        <w:jc w:val="center"/>
        <w:spacing w:before="156" w:after="156" w:line="440" w:lineRule="exact"/>
        <w:rPr>
          <w:rFonts w:eastAsia="黑体"/>
          <w:color w:val="000000" w:themeColor="text1"/>
          <w:sz w:val="30"/>
          <w:szCs w:val="30"/>
          <w:highlight w:val="none"/>
          <w14:textFill>
            <w14:solidFill>
              <w14:schemeClr w14:val="tx1"/>
            </w14:solidFill>
          </w14:textFill>
        </w:rPr>
        <w:outlineLvl w:val="0"/>
      </w:pPr>
      <w:r/>
      <w:bookmarkStart w:id="1065" w:name="_Toc10209"/>
      <w:r/>
      <w:bookmarkStart w:id="1066" w:name="_Toc19243"/>
      <w:r>
        <w:rPr>
          <w:rFonts w:eastAsia="黑体"/>
          <w:color w:val="000000" w:themeColor="text1"/>
          <w:sz w:val="30"/>
          <w:szCs w:val="30"/>
          <w:highlight w:val="none"/>
          <w14:textFill>
            <w14:solidFill>
              <w14:schemeClr w14:val="tx1"/>
            </w14:solidFill>
          </w14:textFill>
        </w:rPr>
        <w:t xml:space="preserve">11-1：材料暂估价表</w:t>
      </w:r>
      <w:bookmarkEnd w:id="1065"/>
      <w:r/>
      <w:bookmarkEnd w:id="1066"/>
      <w:r/>
      <w:r/>
    </w:p>
    <w:tbl>
      <w:tblPr>
        <w:tblStyle w:val="873"/>
        <w:tblW w:w="0" w:type="auto"/>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rHeight w:val="464"/>
        </w:trPr>
        <w:tc>
          <w:tcPr>
            <w:tcBorders>
              <w:top w:val="single" w:color="auto" w:sz="12" w:space="0"/>
              <w:bottom w:val="single" w:color="auto" w:sz="6" w:space="0"/>
            </w:tcBorders>
            <w:tcW w:w="993" w:type="dxa"/>
            <w:vAlign w:val="top"/>
            <w:textDirection w:val="lrTb"/>
            <w:noWrap w:val="false"/>
          </w:tcPr>
          <w:p>
            <w:pPr>
              <w:pStyle w:val="877"/>
              <w:ind w:left="63" w:right="63"/>
              <w:jc w:val="center"/>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序号</w:t>
            </w:r>
            <w:r/>
          </w:p>
        </w:tc>
        <w:tc>
          <w:tcPr>
            <w:tcBorders>
              <w:top w:val="single" w:color="auto" w:sz="12" w:space="0"/>
              <w:bottom w:val="single" w:color="auto" w:sz="6" w:space="0"/>
            </w:tcBorders>
            <w:tcW w:w="1984" w:type="dxa"/>
            <w:vAlign w:val="top"/>
            <w:textDirection w:val="lrTb"/>
            <w:noWrap w:val="false"/>
          </w:tcPr>
          <w:p>
            <w:pPr>
              <w:pStyle w:val="877"/>
              <w:ind w:left="63" w:right="63"/>
              <w:jc w:val="center"/>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名称</w:t>
            </w:r>
            <w:r/>
          </w:p>
        </w:tc>
        <w:tc>
          <w:tcPr>
            <w:tcBorders>
              <w:top w:val="single" w:color="auto" w:sz="12" w:space="0"/>
              <w:bottom w:val="single" w:color="auto" w:sz="6" w:space="0"/>
            </w:tcBorders>
            <w:tcW w:w="851" w:type="dxa"/>
            <w:vAlign w:val="top"/>
            <w:textDirection w:val="lrTb"/>
            <w:noWrap w:val="false"/>
          </w:tcPr>
          <w:p>
            <w:pPr>
              <w:pStyle w:val="877"/>
              <w:ind w:left="63" w:right="63"/>
              <w:jc w:val="center"/>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单位</w:t>
            </w:r>
            <w:r/>
          </w:p>
        </w:tc>
        <w:tc>
          <w:tcPr>
            <w:tcBorders>
              <w:top w:val="single" w:color="auto" w:sz="12" w:space="0"/>
              <w:bottom w:val="single" w:color="auto" w:sz="6" w:space="0"/>
            </w:tcBorders>
            <w:tcW w:w="774" w:type="dxa"/>
            <w:vAlign w:val="top"/>
            <w:textDirection w:val="lrTb"/>
            <w:noWrap w:val="false"/>
          </w:tcPr>
          <w:p>
            <w:pPr>
              <w:pStyle w:val="877"/>
              <w:ind w:left="63" w:right="63"/>
              <w:jc w:val="center"/>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数量</w:t>
            </w:r>
            <w:r/>
          </w:p>
        </w:tc>
        <w:tc>
          <w:tcPr>
            <w:tcBorders>
              <w:top w:val="single" w:color="auto" w:sz="12" w:space="0"/>
              <w:bottom w:val="single" w:color="auto" w:sz="6" w:space="0"/>
            </w:tcBorders>
            <w:tcW w:w="1352" w:type="dxa"/>
            <w:vAlign w:val="top"/>
            <w:textDirection w:val="lrTb"/>
            <w:noWrap w:val="false"/>
          </w:tcPr>
          <w:p>
            <w:pPr>
              <w:pStyle w:val="877"/>
              <w:ind w:left="63" w:right="63"/>
              <w:jc w:val="center"/>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单价</w:t>
            </w:r>
            <w:r>
              <w:rPr>
                <w:rFonts w:hint="eastAsia" w:eastAsia="仿宋_GB2312"/>
                <w:color w:val="000000" w:themeColor="text1"/>
                <w:sz w:val="28"/>
                <w:szCs w:val="30"/>
                <w:highlight w:val="none"/>
                <w:lang w:val="en-US" w:eastAsia="zh-CN"/>
                <w14:textFill>
                  <w14:solidFill>
                    <w14:schemeClr w14:val="tx1"/>
                  </w14:solidFill>
                </w14:textFill>
              </w:rPr>
              <w:t xml:space="preserve">（元）</w:t>
            </w:r>
            <w:r/>
          </w:p>
        </w:tc>
        <w:tc>
          <w:tcPr>
            <w:tcBorders>
              <w:top w:val="single" w:color="auto" w:sz="12" w:space="0"/>
              <w:bottom w:val="single" w:color="auto" w:sz="6" w:space="0"/>
            </w:tcBorders>
            <w:tcW w:w="1418" w:type="dxa"/>
            <w:vAlign w:val="top"/>
            <w:textDirection w:val="lrTb"/>
            <w:noWrap w:val="false"/>
          </w:tcPr>
          <w:p>
            <w:pPr>
              <w:pStyle w:val="877"/>
              <w:ind w:left="63" w:right="63"/>
              <w:jc w:val="center"/>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合价</w:t>
            </w:r>
            <w:r>
              <w:rPr>
                <w:rFonts w:hint="eastAsia" w:eastAsia="仿宋_GB2312"/>
                <w:color w:val="000000" w:themeColor="text1"/>
                <w:sz w:val="28"/>
                <w:szCs w:val="30"/>
                <w:highlight w:val="none"/>
                <w:lang w:val="en-US" w:eastAsia="zh-CN"/>
                <w14:textFill>
                  <w14:solidFill>
                    <w14:schemeClr w14:val="tx1"/>
                  </w14:solidFill>
                </w14:textFill>
              </w:rPr>
              <w:t xml:space="preserve">（元）</w:t>
            </w:r>
            <w:r/>
          </w:p>
        </w:tc>
        <w:tc>
          <w:tcPr>
            <w:tcBorders>
              <w:top w:val="single" w:color="auto" w:sz="12" w:space="0"/>
              <w:bottom w:val="single" w:color="auto" w:sz="6" w:space="0"/>
            </w:tcBorders>
            <w:tcW w:w="1701" w:type="dxa"/>
            <w:vAlign w:val="top"/>
            <w:textDirection w:val="lrTb"/>
            <w:noWrap w:val="false"/>
          </w:tcPr>
          <w:p>
            <w:pPr>
              <w:pStyle w:val="877"/>
              <w:ind w:left="63" w:right="63"/>
              <w:jc w:val="center"/>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备注</w:t>
            </w:r>
            <w:r/>
          </w:p>
        </w:tc>
      </w:tr>
      <w:tr>
        <w:trPr/>
        <w:tc>
          <w:tcPr>
            <w:tcBorders>
              <w:top w:val="single" w:color="auto" w:sz="6" w:space="0"/>
              <w:bottom w:val="single" w:color="auto" w:sz="6" w:space="0"/>
            </w:tcBorders>
            <w:tcW w:w="993"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single" w:color="auto" w:sz="6" w:space="0"/>
              <w:bottom w:val="single" w:color="auto" w:sz="6" w:space="0"/>
            </w:tcBorders>
            <w:tcW w:w="198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single" w:color="auto" w:sz="6" w:space="0"/>
              <w:bottom w:val="single" w:color="auto" w:sz="6" w:space="0"/>
            </w:tcBorders>
            <w:tcW w:w="85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single" w:color="auto" w:sz="6" w:space="0"/>
              <w:bottom w:val="single" w:color="auto" w:sz="6" w:space="0"/>
            </w:tcBorders>
            <w:tcW w:w="77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single" w:color="auto" w:sz="6" w:space="0"/>
              <w:bottom w:val="single" w:color="auto" w:sz="6" w:space="0"/>
            </w:tcBorders>
            <w:tcW w:w="1352"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single" w:color="auto" w:sz="6" w:space="0"/>
              <w:bottom w:val="single" w:color="auto" w:sz="6" w:space="0"/>
            </w:tcBorders>
            <w:tcW w:w="1418"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single" w:color="auto" w:sz="6" w:space="0"/>
              <w:bottom w:val="single" w:color="auto" w:sz="6" w:space="0"/>
            </w:tcBorders>
            <w:tcW w:w="170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Borders>
              <w:top w:val="none" w:color="000000" w:sz="4" w:space="0"/>
            </w:tcBorders>
            <w:tcW w:w="993"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none" w:color="000000" w:sz="4" w:space="0"/>
            </w:tcBorders>
            <w:tcW w:w="198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none" w:color="000000" w:sz="4" w:space="0"/>
            </w:tcBorders>
            <w:tcW w:w="85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none" w:color="000000" w:sz="4" w:space="0"/>
            </w:tcBorders>
            <w:tcW w:w="77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none" w:color="000000" w:sz="4" w:space="0"/>
            </w:tcBorders>
            <w:tcW w:w="1352"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none" w:color="000000" w:sz="4" w:space="0"/>
            </w:tcBorders>
            <w:tcW w:w="1418"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none" w:color="000000" w:sz="4" w:space="0"/>
            </w:tcBorders>
            <w:tcW w:w="170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bl>
    <w:p>
      <w:pPr>
        <w:spacing w:before="156" w:after="156" w:line="440" w:lineRule="exact"/>
        <w:rPr>
          <w:rFonts w:hint="eastAsia" w:eastAsia="黑体"/>
          <w:color w:val="000000" w:themeColor="text1"/>
          <w:sz w:val="30"/>
          <w:szCs w:val="30"/>
          <w:highlight w:val="none"/>
          <w14:textFill>
            <w14:solidFill>
              <w14:schemeClr w14:val="tx1"/>
            </w14:solidFill>
          </w14:textFill>
        </w:rPr>
      </w:pPr>
      <w:r>
        <w:rPr>
          <w:rFonts w:hint="eastAsia" w:eastAsia="黑体"/>
          <w:color w:val="000000" w:themeColor="text1"/>
          <w:sz w:val="30"/>
          <w:szCs w:val="30"/>
          <w:highlight w:val="none"/>
          <w14:textFill>
            <w14:solidFill>
              <w14:schemeClr w14:val="tx1"/>
            </w14:solidFill>
          </w14:textFill>
        </w:rPr>
      </w:r>
      <w:r/>
    </w:p>
    <w:p>
      <w:pPr>
        <w:rPr>
          <w:rFonts w:eastAsia="黑体"/>
          <w:color w:val="000000" w:themeColor="text1"/>
          <w:sz w:val="30"/>
          <w:szCs w:val="30"/>
          <w:highlight w:val="none"/>
          <w14:textFill>
            <w14:solidFill>
              <w14:schemeClr w14:val="tx1"/>
            </w14:solidFill>
          </w14:textFill>
        </w:rPr>
      </w:pPr>
      <w:r>
        <w:rPr>
          <w:rFonts w:eastAsia="黑体"/>
          <w:color w:val="000000" w:themeColor="text1"/>
          <w:sz w:val="30"/>
          <w:szCs w:val="30"/>
          <w:highlight w:val="none"/>
          <w14:textFill>
            <w14:solidFill>
              <w14:schemeClr w14:val="tx1"/>
            </w14:solidFill>
          </w14:textFill>
        </w:rPr>
        <w:br w:type="page" w:clear="all"/>
      </w:r>
      <w:r/>
    </w:p>
    <w:p>
      <w:pPr>
        <w:jc w:val="center"/>
        <w:spacing w:before="156" w:after="156" w:line="440" w:lineRule="exact"/>
        <w:rPr>
          <w:rFonts w:eastAsia="黑体"/>
          <w:color w:val="000000" w:themeColor="text1"/>
          <w:sz w:val="30"/>
          <w:szCs w:val="30"/>
          <w:highlight w:val="none"/>
          <w14:textFill>
            <w14:solidFill>
              <w14:schemeClr w14:val="tx1"/>
            </w14:solidFill>
          </w14:textFill>
        </w:rPr>
        <w:outlineLvl w:val="0"/>
      </w:pPr>
      <w:r/>
      <w:bookmarkStart w:id="1067" w:name="_Toc22980"/>
      <w:r>
        <w:rPr>
          <w:rFonts w:eastAsia="黑体"/>
          <w:color w:val="000000" w:themeColor="text1"/>
          <w:sz w:val="30"/>
          <w:szCs w:val="30"/>
          <w:highlight w:val="none"/>
          <w14:textFill>
            <w14:solidFill>
              <w14:schemeClr w14:val="tx1"/>
            </w14:solidFill>
          </w14:textFill>
        </w:rPr>
        <w:t xml:space="preserve">11-2：工程设备暂估价表</w:t>
      </w:r>
      <w:bookmarkEnd w:id="1067"/>
      <w:r/>
      <w:r/>
    </w:p>
    <w:tbl>
      <w:tblPr>
        <w:tblStyle w:val="873"/>
        <w:tblW w:w="0" w:type="auto"/>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Borders>
              <w:top w:val="single" w:color="auto" w:sz="12" w:space="0"/>
              <w:bottom w:val="single" w:color="auto" w:sz="6" w:space="0"/>
            </w:tcBorders>
            <w:tcW w:w="993"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序号</w:t>
            </w:r>
            <w:r/>
          </w:p>
        </w:tc>
        <w:tc>
          <w:tcPr>
            <w:tcBorders>
              <w:top w:val="single" w:color="auto" w:sz="12" w:space="0"/>
              <w:bottom w:val="single" w:color="auto" w:sz="6" w:space="0"/>
            </w:tcBorders>
            <w:tcW w:w="198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名称</w:t>
            </w:r>
            <w:r/>
          </w:p>
        </w:tc>
        <w:tc>
          <w:tcPr>
            <w:tcBorders>
              <w:top w:val="single" w:color="auto" w:sz="12" w:space="0"/>
              <w:bottom w:val="single" w:color="auto" w:sz="6" w:space="0"/>
            </w:tcBorders>
            <w:tcW w:w="85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单位</w:t>
            </w:r>
            <w:r/>
          </w:p>
        </w:tc>
        <w:tc>
          <w:tcPr>
            <w:tcBorders>
              <w:top w:val="single" w:color="auto" w:sz="12" w:space="0"/>
              <w:bottom w:val="single" w:color="auto" w:sz="6" w:space="0"/>
            </w:tcBorders>
            <w:tcW w:w="77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数量</w:t>
            </w:r>
            <w:r/>
          </w:p>
        </w:tc>
        <w:tc>
          <w:tcPr>
            <w:tcBorders>
              <w:top w:val="single" w:color="auto" w:sz="12" w:space="0"/>
              <w:bottom w:val="single" w:color="auto" w:sz="6" w:space="0"/>
            </w:tcBorders>
            <w:tcW w:w="1352"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单价</w:t>
            </w:r>
            <w:r>
              <w:rPr>
                <w:rFonts w:hint="eastAsia" w:eastAsia="仿宋_GB2312"/>
                <w:color w:val="000000" w:themeColor="text1"/>
                <w:sz w:val="28"/>
                <w:szCs w:val="30"/>
                <w:highlight w:val="none"/>
                <w:lang w:val="en-US" w:eastAsia="zh-CN"/>
                <w14:textFill>
                  <w14:solidFill>
                    <w14:schemeClr w14:val="tx1"/>
                  </w14:solidFill>
                </w14:textFill>
              </w:rPr>
              <w:t xml:space="preserve">（元）</w:t>
            </w:r>
            <w:r/>
          </w:p>
        </w:tc>
        <w:tc>
          <w:tcPr>
            <w:tcBorders>
              <w:top w:val="single" w:color="auto" w:sz="12" w:space="0"/>
              <w:bottom w:val="single" w:color="auto" w:sz="6" w:space="0"/>
            </w:tcBorders>
            <w:tcW w:w="1418"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合价</w:t>
            </w:r>
            <w:r>
              <w:rPr>
                <w:rFonts w:hint="eastAsia" w:eastAsia="仿宋_GB2312"/>
                <w:color w:val="000000" w:themeColor="text1"/>
                <w:sz w:val="28"/>
                <w:szCs w:val="30"/>
                <w:highlight w:val="none"/>
                <w:lang w:val="en-US" w:eastAsia="zh-CN"/>
                <w14:textFill>
                  <w14:solidFill>
                    <w14:schemeClr w14:val="tx1"/>
                  </w14:solidFill>
                </w14:textFill>
              </w:rPr>
              <w:t xml:space="preserve">（元）</w:t>
            </w:r>
            <w:r/>
          </w:p>
        </w:tc>
        <w:tc>
          <w:tcPr>
            <w:tcBorders>
              <w:top w:val="single" w:color="auto" w:sz="12" w:space="0"/>
              <w:bottom w:val="single" w:color="auto" w:sz="6" w:space="0"/>
            </w:tcBorders>
            <w:tcW w:w="170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备注</w:t>
            </w:r>
            <w:r/>
          </w:p>
        </w:tc>
      </w:tr>
      <w:tr>
        <w:trPr/>
        <w:tc>
          <w:tcPr>
            <w:tcBorders>
              <w:top w:val="single" w:color="auto" w:sz="6" w:space="0"/>
              <w:bottom w:val="single" w:color="auto" w:sz="6" w:space="0"/>
            </w:tcBorders>
            <w:tcW w:w="993"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single" w:color="auto" w:sz="6" w:space="0"/>
              <w:bottom w:val="single" w:color="auto" w:sz="6" w:space="0"/>
            </w:tcBorders>
            <w:tcW w:w="198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single" w:color="auto" w:sz="6" w:space="0"/>
              <w:bottom w:val="single" w:color="auto" w:sz="6" w:space="0"/>
            </w:tcBorders>
            <w:tcW w:w="85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single" w:color="auto" w:sz="6" w:space="0"/>
              <w:bottom w:val="single" w:color="auto" w:sz="6" w:space="0"/>
            </w:tcBorders>
            <w:tcW w:w="77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single" w:color="auto" w:sz="6" w:space="0"/>
              <w:bottom w:val="single" w:color="auto" w:sz="6" w:space="0"/>
            </w:tcBorders>
            <w:tcW w:w="1352"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single" w:color="auto" w:sz="6" w:space="0"/>
              <w:bottom w:val="single" w:color="auto" w:sz="6" w:space="0"/>
            </w:tcBorders>
            <w:tcW w:w="1418"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single" w:color="auto" w:sz="6" w:space="0"/>
              <w:bottom w:val="single" w:color="auto" w:sz="6" w:space="0"/>
            </w:tcBorders>
            <w:tcW w:w="170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Borders>
              <w:top w:val="none" w:color="000000" w:sz="4" w:space="0"/>
            </w:tcBorders>
            <w:tcW w:w="993"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none" w:color="000000" w:sz="4" w:space="0"/>
            </w:tcBorders>
            <w:tcW w:w="198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none" w:color="000000" w:sz="4" w:space="0"/>
            </w:tcBorders>
            <w:tcW w:w="85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none" w:color="000000" w:sz="4" w:space="0"/>
            </w:tcBorders>
            <w:tcW w:w="77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none" w:color="000000" w:sz="4" w:space="0"/>
            </w:tcBorders>
            <w:tcW w:w="1352"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none" w:color="000000" w:sz="4" w:space="0"/>
            </w:tcBorders>
            <w:tcW w:w="1418"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none" w:color="000000" w:sz="4" w:space="0"/>
            </w:tcBorders>
            <w:tcW w:w="170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tc>
          <w:tcPr>
            <w:tcW w:w="993"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bl>
    <w:p>
      <w:pPr>
        <w:spacing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p>
      <w:pPr>
        <w:jc w:val="center"/>
        <w:spacing w:before="156" w:after="156" w:line="440" w:lineRule="exact"/>
        <w:rPr>
          <w:rFonts w:eastAsia="黑体"/>
          <w:color w:val="000000" w:themeColor="text1"/>
          <w:sz w:val="30"/>
          <w:szCs w:val="30"/>
          <w:highlight w:val="none"/>
          <w14:textFill>
            <w14:solidFill>
              <w14:schemeClr w14:val="tx1"/>
            </w14:solidFill>
          </w14:textFill>
        </w:rPr>
        <w:outlineLvl w:val="0"/>
      </w:pPr>
      <w:r>
        <w:rPr>
          <w:rFonts w:eastAsia="仿宋_GB2312"/>
          <w:color w:val="000000" w:themeColor="text1"/>
          <w:sz w:val="30"/>
          <w:szCs w:val="30"/>
          <w:highlight w:val="none"/>
          <w14:textFill>
            <w14:solidFill>
              <w14:schemeClr w14:val="tx1"/>
            </w14:solidFill>
          </w14:textFill>
        </w:rPr>
        <w:br w:type="page" w:clear="all"/>
      </w:r>
      <w:bookmarkStart w:id="1068" w:name="_Toc14525"/>
      <w:r>
        <w:rPr>
          <w:rFonts w:eastAsia="黑体"/>
          <w:color w:val="000000" w:themeColor="text1"/>
          <w:sz w:val="30"/>
          <w:szCs w:val="30"/>
          <w:highlight w:val="none"/>
          <w14:textFill>
            <w14:solidFill>
              <w14:schemeClr w14:val="tx1"/>
            </w14:solidFill>
          </w14:textFill>
        </w:rPr>
        <w:t xml:space="preserve">11-3：专业工程暂估价表</w:t>
      </w:r>
      <w:bookmarkEnd w:id="1068"/>
      <w:r/>
      <w:r/>
    </w:p>
    <w:tbl>
      <w:tblPr>
        <w:tblStyle w:val="873"/>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79"/>
        <w:gridCol w:w="1984"/>
        <w:gridCol w:w="4678"/>
        <w:gridCol w:w="1276"/>
      </w:tblGrid>
      <w:tr>
        <w:trPr/>
        <w:tc>
          <w:tcPr>
            <w:tcBorders>
              <w:top w:val="single" w:color="auto" w:sz="12" w:space="0"/>
              <w:bottom w:val="single" w:color="auto" w:sz="6" w:space="0"/>
            </w:tcBorders>
            <w:tcW w:w="879"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序号</w:t>
            </w:r>
            <w:r/>
          </w:p>
        </w:tc>
        <w:tc>
          <w:tcPr>
            <w:tcBorders>
              <w:top w:val="single" w:color="auto" w:sz="12" w:space="0"/>
              <w:bottom w:val="single" w:color="auto" w:sz="6" w:space="0"/>
            </w:tcBorders>
            <w:tcW w:w="1984"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专业工程名称</w:t>
            </w:r>
            <w:r/>
          </w:p>
        </w:tc>
        <w:tc>
          <w:tcPr>
            <w:tcBorders>
              <w:top w:val="single" w:color="auto" w:sz="12" w:space="0"/>
              <w:bottom w:val="single" w:color="auto" w:sz="6" w:space="0"/>
            </w:tcBorders>
            <w:tcW w:w="4678"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工程内容</w:t>
            </w:r>
            <w:r/>
          </w:p>
        </w:tc>
        <w:tc>
          <w:tcPr>
            <w:tcBorders>
              <w:top w:val="single" w:color="auto" w:sz="12" w:space="0"/>
              <w:bottom w:val="single" w:color="auto" w:sz="6" w:space="0"/>
            </w:tcBorders>
            <w:tcW w:w="1276" w:type="dxa"/>
            <w:vAlign w:val="top"/>
            <w:textDirection w:val="lrTb"/>
            <w:noWrap w:val="false"/>
          </w:tcPr>
          <w:p>
            <w:pPr>
              <w:pStyle w:val="877"/>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金额</w:t>
            </w:r>
            <w:r/>
          </w:p>
        </w:tc>
      </w:tr>
      <w:tr>
        <w:trPr/>
        <w:tc>
          <w:tcPr>
            <w:tcBorders>
              <w:top w:val="single" w:color="auto" w:sz="6" w:space="0"/>
              <w:bottom w:val="single" w:color="auto" w:sz="6" w:space="0"/>
            </w:tcBorders>
            <w:tcW w:w="879"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Borders>
              <w:top w:val="single" w:color="auto" w:sz="6" w:space="0"/>
              <w:bottom w:val="single" w:color="auto" w:sz="6" w:space="0"/>
            </w:tcBorders>
            <w:tcW w:w="1984"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Borders>
              <w:top w:val="single" w:color="auto" w:sz="6" w:space="0"/>
              <w:bottom w:val="single" w:color="auto" w:sz="6" w:space="0"/>
            </w:tcBorders>
            <w:tcW w:w="4678"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Borders>
              <w:top w:val="single" w:color="auto" w:sz="6" w:space="0"/>
              <w:bottom w:val="single" w:color="auto" w:sz="6" w:space="0"/>
            </w:tcBorders>
            <w:tcW w:w="1276"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tc>
          <w:tcPr>
            <w:tcBorders>
              <w:top w:val="none" w:color="000000" w:sz="4" w:space="0"/>
            </w:tcBorders>
            <w:tcW w:w="879"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Borders>
              <w:top w:val="none" w:color="000000" w:sz="4" w:space="0"/>
            </w:tcBorders>
            <w:tcW w:w="1984"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Borders>
              <w:top w:val="none" w:color="000000" w:sz="4" w:space="0"/>
            </w:tcBorders>
            <w:tcW w:w="4678"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Borders>
              <w:top w:val="none" w:color="000000" w:sz="4" w:space="0"/>
            </w:tcBorders>
            <w:tcW w:w="1276"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tc>
          <w:tcPr>
            <w:tcBorders>
              <w:top w:val="none" w:color="000000" w:sz="4" w:space="0"/>
            </w:tcBorders>
            <w:tcW w:w="879"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Borders>
              <w:top w:val="none" w:color="000000" w:sz="4" w:space="0"/>
            </w:tcBorders>
            <w:tcW w:w="1984"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Borders>
              <w:top w:val="none" w:color="000000" w:sz="4" w:space="0"/>
            </w:tcBorders>
            <w:tcW w:w="4678"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Borders>
              <w:top w:val="none" w:color="000000" w:sz="4" w:space="0"/>
            </w:tcBorders>
            <w:tcW w:w="1276"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tc>
          <w:tcPr>
            <w:tcW w:w="879"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tc>
          <w:tcPr>
            <w:tcW w:w="879"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tc>
          <w:tcPr>
            <w:tcW w:w="879"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tc>
          <w:tcPr>
            <w:tcW w:w="879"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tc>
          <w:tcPr>
            <w:tcW w:w="879"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tc>
          <w:tcPr>
            <w:tcW w:w="879"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tc>
          <w:tcPr>
            <w:tcW w:w="879"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tc>
          <w:tcPr>
            <w:tcW w:w="879"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tc>
          <w:tcPr>
            <w:tcW w:w="879"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tc>
          <w:tcPr>
            <w:tcW w:w="879"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tc>
          <w:tcPr>
            <w:tcW w:w="879"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tc>
          <w:tcPr>
            <w:tcW w:w="879"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tc>
          <w:tcPr>
            <w:tcW w:w="879"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tc>
          <w:tcPr>
            <w:tcW w:w="879"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tc>
          <w:tcPr>
            <w:tcW w:w="879"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tc>
          <w:tcPr>
            <w:tcW w:w="879"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tc>
          <w:tcPr>
            <w:tcW w:w="879"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tc>
          <w:tcPr>
            <w:tcW w:w="879"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tc>
          <w:tcPr>
            <w:tcW w:w="879"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tc>
          <w:tcPr>
            <w:tcW w:w="879"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tc>
          <w:tcPr>
            <w:tcW w:w="879"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tc>
          <w:tcPr>
            <w:tcW w:w="879"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tc>
          <w:tcPr>
            <w:gridSpan w:val="4"/>
            <w:tcW w:w="8817" w:type="dxa"/>
            <w:vAlign w:val="top"/>
            <w:textDirection w:val="lrTb"/>
            <w:noWrap w:val="false"/>
          </w:tcPr>
          <w:p>
            <w:pPr>
              <w:pStyle w:val="877"/>
              <w:ind w:left="63" w:right="63"/>
              <w:keepNext/>
              <w:spacing w:after="0" w:line="440" w:lineRule="exact"/>
              <w:rPr>
                <w:color w:val="000000" w:themeColor="text1"/>
                <w:sz w:val="21"/>
                <w:szCs w:val="21"/>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小计：</w:t>
            </w:r>
            <w:r/>
          </w:p>
        </w:tc>
      </w:tr>
    </w:tbl>
    <w:p>
      <w:pPr>
        <w:pStyle w:val="1120"/>
        <w:jc w:val="right"/>
        <w:spacing w:line="400" w:lineRule="exact"/>
        <w:widowControl/>
        <w:rPr>
          <w:rFonts w:hint="eastAsia"/>
          <w:color w:val="auto"/>
          <w:sz w:val="20"/>
          <w:highlight w:val="none"/>
        </w:rPr>
      </w:pPr>
      <w:r>
        <w:rPr>
          <w:color w:val="auto"/>
          <w:highlight w:val="none"/>
        </w:rPr>
        <w:br w:type="page" w:clear="all"/>
      </w:r>
      <w:r/>
    </w:p>
    <w:p>
      <w:pPr>
        <w:pStyle w:val="1058"/>
        <w:jc w:val="center"/>
        <w:rPr>
          <w:color w:val="auto"/>
          <w:highlight w:val="none"/>
        </w:rPr>
      </w:pPr>
      <w:r/>
      <w:bookmarkStart w:id="1069" w:name="_Toc73364899"/>
      <w:r/>
      <w:bookmarkStart w:id="1070" w:name="_Toc17013"/>
      <w:r/>
      <w:bookmarkStart w:id="1071" w:name="_Toc18681"/>
      <w:r/>
      <w:bookmarkStart w:id="1072" w:name="_Toc73365512"/>
      <w:r>
        <w:rPr>
          <w:rFonts w:ascii="宋体" w:hAnsi="宋体"/>
          <w:color w:val="auto"/>
          <w:sz w:val="36"/>
          <w:highlight w:val="none"/>
        </w:rPr>
        <w:t xml:space="preserve">第四部分</w:t>
      </w:r>
      <w:r>
        <w:rPr>
          <w:rFonts w:hint="eastAsia" w:ascii="宋体" w:hAnsi="宋体"/>
          <w:color w:val="auto"/>
          <w:sz w:val="36"/>
          <w:highlight w:val="none"/>
        </w:rPr>
        <w:t xml:space="preserve">  采购需求</w:t>
      </w:r>
      <w:bookmarkEnd w:id="1069"/>
      <w:r/>
      <w:bookmarkEnd w:id="1070"/>
      <w:r/>
      <w:bookmarkEnd w:id="1071"/>
      <w:r/>
      <w:bookmarkEnd w:id="1072"/>
      <w:r/>
      <w:bookmarkStart w:id="1073" w:name="EB69fca8740d1f4b0e9a8dbc98881cd3d4"/>
      <w:r/>
      <w:r/>
    </w:p>
    <w:p>
      <w:pPr>
        <w:pStyle w:val="1122"/>
        <w:keepLines w:val="0"/>
        <w:keepNext w:val="0"/>
        <w:pageBreakBefore w:val="0"/>
        <w:spacing w:before="240" w:after="240"/>
        <w:widowControl/>
        <w:rPr>
          <w:rStyle w:val="1062"/>
          <w:rFonts w:ascii="Times New Roman" w:hAnsi="Times New Roman" w:eastAsia="Times New Roman" w:cs="Times New Roman"/>
          <w:color w:val="auto"/>
          <w:sz w:val="24"/>
          <w:szCs w:val="24"/>
          <w:highlight w:val="none"/>
        </w:rPr>
        <w:outlineLvl w:val="0"/>
      </w:pPr>
      <w:r/>
      <w:bookmarkStart w:id="1074" w:name="_Toc7321"/>
      <w:r>
        <w:rPr>
          <w:rStyle w:val="1121"/>
          <w:color w:val="auto"/>
          <w:highlight w:val="none"/>
        </w:rPr>
        <w:t xml:space="preserve">一.项目概况</w:t>
      </w:r>
      <w:bookmarkEnd w:id="1074"/>
      <w:r/>
      <w:r/>
    </w:p>
    <w:p>
      <w:pPr>
        <w:pStyle w:val="1122"/>
        <w:ind w:firstLine="440"/>
        <w:keepLines w:val="0"/>
        <w:keepNext w:val="0"/>
        <w:pageBreakBefore w:val="0"/>
        <w:spacing w:line="360" w:lineRule="auto"/>
        <w:widowControl/>
        <w:rPr>
          <w:rStyle w:val="1062"/>
          <w:rFonts w:hint="eastAsia" w:ascii="宋体" w:hAnsi="宋体" w:eastAsia="宋体" w:cs="宋体"/>
          <w:color w:val="auto"/>
          <w:sz w:val="22"/>
          <w:szCs w:val="22"/>
          <w:highlight w:val="none"/>
        </w:rPr>
      </w:pPr>
      <w:r>
        <w:rPr>
          <w:rStyle w:val="1062"/>
          <w:rFonts w:hint="eastAsia" w:ascii="宋体" w:hAnsi="宋体" w:eastAsia="宋体" w:cs="宋体"/>
          <w:color w:val="auto"/>
          <w:sz w:val="22"/>
          <w:szCs w:val="22"/>
          <w:highlight w:val="none"/>
          <w:lang w:val="en-US" w:eastAsia="zh-CN"/>
        </w:rPr>
        <w:t xml:space="preserve">本项目为丹阳市人武部训练场所建设工程，项目对人武部训练场所进行改造施工，篮球场及羽毛球场828.8平方米、场地周边排水沟149.6米，新建塑胶跑道600平方米，对原有800平方米塑胶跑道翻新改造，停机坪864平方米及附属设施、内部绿化施工，包含本项目设计文件及招标工程量清单范围内的全部施工内容。</w:t>
      </w:r>
      <w:r/>
    </w:p>
    <w:p>
      <w:pPr>
        <w:pStyle w:val="1122"/>
        <w:ind w:firstLine="440"/>
        <w:keepLines w:val="0"/>
        <w:keepNext w:val="0"/>
        <w:pageBreakBefore w:val="0"/>
        <w:spacing w:line="360" w:lineRule="auto"/>
        <w:widowControl/>
        <w:rPr>
          <w:rStyle w:val="1062"/>
          <w:rFonts w:ascii="Times New Roman" w:hAnsi="Times New Roman" w:eastAsia="Times New Roman" w:cs="Times New Roman"/>
          <w:color w:val="auto"/>
          <w:sz w:val="22"/>
          <w:szCs w:val="22"/>
          <w:highlight w:val="none"/>
        </w:rPr>
      </w:pPr>
      <w:r>
        <w:rPr>
          <w:rStyle w:val="1062"/>
          <w:rFonts w:hint="eastAsia" w:ascii="宋体" w:hAnsi="宋体" w:eastAsia="宋体" w:cs="宋体"/>
          <w:color w:val="auto"/>
          <w:sz w:val="22"/>
          <w:szCs w:val="22"/>
          <w:highlight w:val="none"/>
          <w:lang w:eastAsia="zh-CN"/>
        </w:rPr>
        <w:t xml:space="preserve">各供应商应认真研读本磋商文件中的采购要求（包含工程量清单及设计文件），并进行相应的现场勘测工作，在充分了解本项目采购范围后结合自身实际情况进行响应文件的制作和报价。</w:t>
      </w:r>
      <w:r/>
    </w:p>
    <w:p>
      <w:pPr>
        <w:pStyle w:val="1122"/>
        <w:ind w:firstLine="440"/>
        <w:keepLines w:val="0"/>
        <w:keepNext w:val="0"/>
        <w:pageBreakBefore w:val="0"/>
        <w:spacing w:line="360" w:lineRule="auto"/>
        <w:widowControl/>
        <w:rPr>
          <w:rStyle w:val="1062"/>
          <w:rFonts w:hint="eastAsia" w:ascii="Times New Roman" w:hAnsi="Times New Roman" w:eastAsia="宋体" w:cs="Times New Roman"/>
          <w:color w:val="auto"/>
          <w:sz w:val="22"/>
          <w:szCs w:val="22"/>
          <w:highlight w:val="none"/>
        </w:rPr>
      </w:pPr>
      <w:r>
        <w:rPr>
          <w:rStyle w:val="1062"/>
          <w:rFonts w:ascii="宋体" w:hAnsi="宋体" w:eastAsia="宋体" w:cs="宋体"/>
          <w:color w:val="auto"/>
          <w:sz w:val="22"/>
          <w:szCs w:val="22"/>
          <w:highlight w:val="none"/>
        </w:rPr>
        <w:t xml:space="preserve">项目所属行业：</w:t>
      </w:r>
      <w:r>
        <w:rPr>
          <w:rStyle w:val="1062"/>
          <w:rFonts w:hint="eastAsia" w:ascii="宋体" w:hAnsi="宋体" w:eastAsia="宋体" w:cs="宋体"/>
          <w:color w:val="auto"/>
          <w:sz w:val="22"/>
          <w:szCs w:val="22"/>
          <w:highlight w:val="none"/>
          <w:lang w:eastAsia="zh-CN"/>
        </w:rPr>
        <w:t xml:space="preserve">建筑业</w:t>
      </w:r>
      <w:r/>
    </w:p>
    <w:p>
      <w:pPr>
        <w:pStyle w:val="1122"/>
        <w:keepLines w:val="0"/>
        <w:keepNext w:val="0"/>
        <w:pageBreakBefore w:val="0"/>
        <w:spacing w:before="240" w:after="240"/>
        <w:widowControl/>
        <w:rPr>
          <w:rStyle w:val="1121"/>
          <w:rFonts w:ascii="宋体" w:hAnsi="宋体" w:eastAsia="宋体" w:cs="宋体"/>
          <w:color w:val="auto"/>
          <w:highlight w:val="none"/>
        </w:rPr>
        <w:outlineLvl w:val="0"/>
      </w:pPr>
      <w:r/>
      <w:bookmarkStart w:id="1075" w:name="_Toc9911"/>
      <w:r>
        <w:rPr>
          <w:rStyle w:val="1121"/>
          <w:rFonts w:ascii="宋体" w:hAnsi="宋体" w:eastAsia="宋体" w:cs="宋体"/>
          <w:color w:val="auto"/>
          <w:highlight w:val="none"/>
        </w:rPr>
        <w:t xml:space="preserve">二.采购标的汇总表</w:t>
      </w:r>
      <w:bookmarkEnd w:id="1075"/>
      <w:r/>
      <w:r/>
    </w:p>
    <w:p>
      <w:pPr>
        <w:pStyle w:val="1122"/>
        <w:spacing w:before="240" w:after="240"/>
        <w:rPr>
          <w:rStyle w:val="1062"/>
          <w:rFonts w:hint="eastAsia" w:ascii="宋体" w:hAnsi="宋体" w:eastAsia="宋体" w:cs="宋体"/>
          <w:color w:val="auto"/>
          <w:sz w:val="22"/>
          <w:szCs w:val="22"/>
          <w:highlight w:val="none"/>
        </w:rPr>
      </w:pPr>
      <w:r>
        <w:rPr>
          <w:rStyle w:val="1062"/>
          <w:rFonts w:hint="eastAsia" w:ascii="宋体" w:hAnsi="宋体" w:eastAsia="宋体" w:cs="宋体"/>
          <w:color w:val="auto"/>
          <w:sz w:val="22"/>
          <w:szCs w:val="22"/>
          <w:highlight w:val="none"/>
        </w:rPr>
        <w:t xml:space="preserve">（一） 采购标的</w:t>
      </w:r>
      <w:r/>
    </w:p>
    <w:p>
      <w:pPr>
        <w:pStyle w:val="1122"/>
        <w:spacing w:before="240" w:after="240"/>
        <w:rPr>
          <w:rStyle w:val="1062"/>
          <w:rFonts w:hint="eastAsia" w:ascii="宋体" w:hAnsi="宋体" w:eastAsia="宋体" w:cs="宋体"/>
          <w:color w:val="auto"/>
          <w:sz w:val="22"/>
          <w:szCs w:val="22"/>
          <w:highlight w:val="none"/>
        </w:rPr>
      </w:pPr>
      <w:r>
        <w:rPr>
          <w:rStyle w:val="1062"/>
          <w:rFonts w:hint="eastAsia" w:ascii="宋体" w:hAnsi="宋体" w:eastAsia="宋体" w:cs="宋体"/>
          <w:color w:val="auto"/>
          <w:sz w:val="22"/>
          <w:szCs w:val="22"/>
          <w:highlight w:val="none"/>
        </w:rPr>
        <w:t xml:space="preserve">1.</w:t>
      </w:r>
      <w:r>
        <w:rPr>
          <w:rStyle w:val="1062"/>
          <w:rFonts w:hint="eastAsia" w:ascii="宋体" w:hAnsi="宋体" w:eastAsia="宋体" w:cs="宋体"/>
          <w:color w:val="auto"/>
          <w:sz w:val="22"/>
          <w:szCs w:val="22"/>
          <w:highlight w:val="none"/>
          <w:lang w:eastAsia="zh-CN"/>
        </w:rPr>
        <w:t xml:space="preserve">工程</w:t>
      </w:r>
      <w:r>
        <w:rPr>
          <w:rStyle w:val="1062"/>
          <w:rFonts w:hint="eastAsia" w:ascii="宋体" w:hAnsi="宋体" w:eastAsia="宋体" w:cs="宋体"/>
          <w:color w:val="auto"/>
          <w:sz w:val="22"/>
          <w:szCs w:val="22"/>
          <w:highlight w:val="none"/>
        </w:rPr>
        <w:t xml:space="preserve">类标的</w:t>
      </w:r>
      <w:r/>
    </w:p>
    <w:tbl>
      <w:tblPr>
        <w:tblStyle w:val="110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3"/>
        <w:gridCol w:w="2965"/>
        <w:gridCol w:w="807"/>
        <w:gridCol w:w="801"/>
        <w:gridCol w:w="3126"/>
        <w:gridCol w:w="964"/>
      </w:tblGrid>
      <w:tr>
        <w:trPr>
          <w:jc w:val="center"/>
          <w:trHeight w:val="667"/>
        </w:trPr>
        <w:tc>
          <w:tcPr>
            <w:tcW w:w="702" w:type="dxa"/>
            <w:vAlign w:val="center"/>
            <w:textDirection w:val="lrTb"/>
            <w:noWrap w:val="false"/>
          </w:tcPr>
          <w:p>
            <w:pPr>
              <w:pStyle w:val="1122"/>
              <w:jc w:val="center"/>
              <w:keepLines w:val="0"/>
              <w:keepNext w:val="0"/>
              <w:pageBreakBefore w:val="0"/>
              <w:spacing w:line="240" w:lineRule="auto"/>
              <w:widowControl/>
              <w:rPr>
                <w:rStyle w:val="1121"/>
                <w:rFonts w:hint="eastAsia" w:ascii="宋体" w:hAnsi="宋体" w:eastAsia="宋体" w:cs="宋体"/>
                <w:color w:val="auto"/>
                <w:sz w:val="22"/>
                <w:szCs w:val="22"/>
                <w:highlight w:val="none"/>
                <w:vertAlign w:val="baseline"/>
              </w:rPr>
            </w:pPr>
            <w:r>
              <w:rPr>
                <w:rStyle w:val="1062"/>
                <w:rFonts w:hint="eastAsia" w:ascii="宋体" w:hAnsi="宋体" w:eastAsia="宋体" w:cs="宋体"/>
                <w:b/>
                <w:bCs/>
                <w:i w:val="0"/>
                <w:iCs w:val="0"/>
                <w:smallCaps w:val="0"/>
                <w:color w:val="auto"/>
                <w:sz w:val="22"/>
                <w:szCs w:val="22"/>
                <w:highlight w:val="none"/>
              </w:rPr>
              <w:t xml:space="preserve">序号</w:t>
            </w:r>
            <w:r/>
          </w:p>
        </w:tc>
        <w:tc>
          <w:tcPr>
            <w:tcW w:w="3054" w:type="dxa"/>
            <w:vAlign w:val="center"/>
            <w:textDirection w:val="lrTb"/>
            <w:noWrap w:val="false"/>
          </w:tcPr>
          <w:p>
            <w:pPr>
              <w:pStyle w:val="1122"/>
              <w:jc w:val="center"/>
              <w:keepLines w:val="0"/>
              <w:keepNext w:val="0"/>
              <w:pageBreakBefore w:val="0"/>
              <w:spacing w:line="240" w:lineRule="auto"/>
              <w:widowControl/>
              <w:rPr>
                <w:rStyle w:val="1121"/>
                <w:rFonts w:hint="eastAsia" w:ascii="宋体" w:hAnsi="宋体" w:eastAsia="宋体" w:cs="宋体"/>
                <w:color w:val="auto"/>
                <w:sz w:val="22"/>
                <w:szCs w:val="22"/>
                <w:highlight w:val="none"/>
                <w:vertAlign w:val="baseline"/>
              </w:rPr>
            </w:pPr>
            <w:r>
              <w:rPr>
                <w:rStyle w:val="1062"/>
                <w:rFonts w:hint="eastAsia" w:ascii="宋体" w:hAnsi="宋体" w:eastAsia="宋体" w:cs="宋体"/>
                <w:b/>
                <w:bCs/>
                <w:i w:val="0"/>
                <w:iCs w:val="0"/>
                <w:smallCaps w:val="0"/>
                <w:color w:val="auto"/>
                <w:sz w:val="22"/>
                <w:szCs w:val="22"/>
                <w:highlight w:val="none"/>
              </w:rPr>
              <w:t xml:space="preserve">标的名称</w:t>
            </w:r>
            <w:r/>
          </w:p>
        </w:tc>
        <w:tc>
          <w:tcPr>
            <w:tcW w:w="820" w:type="dxa"/>
            <w:vAlign w:val="center"/>
            <w:textDirection w:val="lrTb"/>
            <w:noWrap w:val="false"/>
          </w:tcPr>
          <w:p>
            <w:pPr>
              <w:pStyle w:val="1122"/>
              <w:jc w:val="center"/>
              <w:keepLines w:val="0"/>
              <w:keepNext w:val="0"/>
              <w:pageBreakBefore w:val="0"/>
              <w:spacing w:line="240" w:lineRule="auto"/>
              <w:widowControl/>
              <w:rPr>
                <w:rStyle w:val="1062"/>
                <w:rFonts w:hint="eastAsia" w:ascii="宋体" w:hAnsi="宋体" w:eastAsia="宋体" w:cs="宋体"/>
                <w:b/>
                <w:bCs/>
                <w:i w:val="0"/>
                <w:iCs w:val="0"/>
                <w:smallCaps w:val="0"/>
                <w:color w:val="auto"/>
                <w:sz w:val="22"/>
                <w:szCs w:val="22"/>
                <w:highlight w:val="none"/>
              </w:rPr>
            </w:pPr>
            <w:r>
              <w:rPr>
                <w:rStyle w:val="1062"/>
                <w:rFonts w:hint="eastAsia" w:ascii="宋体" w:hAnsi="宋体" w:eastAsia="宋体" w:cs="宋体"/>
                <w:b/>
                <w:bCs/>
                <w:i w:val="0"/>
                <w:iCs w:val="0"/>
                <w:smallCaps w:val="0"/>
                <w:color w:val="auto"/>
                <w:sz w:val="22"/>
                <w:szCs w:val="22"/>
                <w:highlight w:val="none"/>
              </w:rPr>
              <w:t xml:space="preserve">计量</w:t>
            </w:r>
            <w:r/>
          </w:p>
          <w:p>
            <w:pPr>
              <w:pStyle w:val="1122"/>
              <w:jc w:val="center"/>
              <w:keepLines w:val="0"/>
              <w:keepNext w:val="0"/>
              <w:pageBreakBefore w:val="0"/>
              <w:spacing w:line="240" w:lineRule="auto"/>
              <w:widowControl/>
              <w:rPr>
                <w:rStyle w:val="1121"/>
                <w:rFonts w:hint="eastAsia" w:ascii="宋体" w:hAnsi="宋体" w:eastAsia="宋体" w:cs="宋体"/>
                <w:color w:val="auto"/>
                <w:sz w:val="22"/>
                <w:szCs w:val="22"/>
                <w:highlight w:val="none"/>
                <w:vertAlign w:val="baseline"/>
              </w:rPr>
            </w:pPr>
            <w:r>
              <w:rPr>
                <w:rStyle w:val="1062"/>
                <w:rFonts w:hint="eastAsia" w:ascii="宋体" w:hAnsi="宋体" w:eastAsia="宋体" w:cs="宋体"/>
                <w:b/>
                <w:bCs/>
                <w:i w:val="0"/>
                <w:iCs w:val="0"/>
                <w:smallCaps w:val="0"/>
                <w:color w:val="auto"/>
                <w:sz w:val="22"/>
                <w:szCs w:val="22"/>
                <w:highlight w:val="none"/>
              </w:rPr>
              <w:t xml:space="preserve">单位</w:t>
            </w:r>
            <w:r/>
          </w:p>
        </w:tc>
        <w:tc>
          <w:tcPr>
            <w:tcW w:w="810" w:type="dxa"/>
            <w:vAlign w:val="center"/>
            <w:textDirection w:val="lrTb"/>
            <w:noWrap w:val="false"/>
          </w:tcPr>
          <w:p>
            <w:pPr>
              <w:pStyle w:val="1122"/>
              <w:jc w:val="center"/>
              <w:keepLines w:val="0"/>
              <w:keepNext w:val="0"/>
              <w:pageBreakBefore w:val="0"/>
              <w:spacing w:line="240" w:lineRule="auto"/>
              <w:widowControl/>
              <w:rPr>
                <w:rStyle w:val="1121"/>
                <w:rFonts w:hint="eastAsia" w:ascii="宋体" w:hAnsi="宋体" w:eastAsia="宋体" w:cs="宋体"/>
                <w:color w:val="auto"/>
                <w:sz w:val="22"/>
                <w:szCs w:val="22"/>
                <w:highlight w:val="none"/>
                <w:vertAlign w:val="baseline"/>
              </w:rPr>
            </w:pPr>
            <w:r>
              <w:rPr>
                <w:rStyle w:val="1062"/>
                <w:rFonts w:hint="eastAsia" w:ascii="宋体" w:hAnsi="宋体" w:eastAsia="宋体" w:cs="宋体"/>
                <w:b/>
                <w:bCs/>
                <w:i w:val="0"/>
                <w:iCs w:val="0"/>
                <w:smallCaps w:val="0"/>
                <w:color w:val="auto"/>
                <w:sz w:val="22"/>
                <w:szCs w:val="22"/>
                <w:highlight w:val="none"/>
              </w:rPr>
              <w:t xml:space="preserve">数量</w:t>
            </w:r>
            <w:r/>
          </w:p>
        </w:tc>
        <w:tc>
          <w:tcPr>
            <w:tcW w:w="3213" w:type="dxa"/>
            <w:vAlign w:val="center"/>
            <w:textDirection w:val="lrTb"/>
            <w:noWrap w:val="false"/>
          </w:tcPr>
          <w:p>
            <w:pPr>
              <w:pStyle w:val="1122"/>
              <w:jc w:val="center"/>
              <w:keepLines w:val="0"/>
              <w:keepNext w:val="0"/>
              <w:pageBreakBefore w:val="0"/>
              <w:spacing w:line="240" w:lineRule="auto"/>
              <w:widowControl/>
              <w:rPr>
                <w:rStyle w:val="1121"/>
                <w:rFonts w:hint="eastAsia" w:ascii="宋体" w:hAnsi="宋体" w:eastAsia="宋体" w:cs="宋体"/>
                <w:color w:val="auto"/>
                <w:sz w:val="22"/>
                <w:szCs w:val="22"/>
                <w:highlight w:val="none"/>
                <w:vertAlign w:val="baseline"/>
              </w:rPr>
            </w:pPr>
            <w:r>
              <w:rPr>
                <w:rStyle w:val="1062"/>
                <w:rFonts w:hint="eastAsia" w:ascii="宋体" w:hAnsi="宋体" w:eastAsia="宋体" w:cs="宋体"/>
                <w:b/>
                <w:bCs/>
                <w:i w:val="0"/>
                <w:iCs w:val="0"/>
                <w:smallCaps w:val="0"/>
                <w:color w:val="auto"/>
                <w:sz w:val="22"/>
                <w:szCs w:val="22"/>
                <w:highlight w:val="none"/>
              </w:rPr>
              <w:t xml:space="preserve">服务要求简述</w:t>
            </w:r>
            <w:r/>
          </w:p>
        </w:tc>
        <w:tc>
          <w:tcPr>
            <w:tcW w:w="983" w:type="dxa"/>
            <w:vAlign w:val="center"/>
            <w:textDirection w:val="lrTb"/>
            <w:noWrap w:val="false"/>
          </w:tcPr>
          <w:p>
            <w:pPr>
              <w:pStyle w:val="1122"/>
              <w:jc w:val="center"/>
              <w:keepLines w:val="0"/>
              <w:keepNext w:val="0"/>
              <w:pageBreakBefore w:val="0"/>
              <w:spacing w:line="240" w:lineRule="auto"/>
              <w:widowControl/>
              <w:rPr>
                <w:rStyle w:val="1121"/>
                <w:rFonts w:hint="eastAsia" w:ascii="宋体" w:hAnsi="宋体" w:eastAsia="宋体" w:cs="宋体"/>
                <w:color w:val="auto"/>
                <w:sz w:val="22"/>
                <w:szCs w:val="22"/>
                <w:highlight w:val="none"/>
                <w:vertAlign w:val="baseline"/>
              </w:rPr>
            </w:pPr>
            <w:r>
              <w:rPr>
                <w:rStyle w:val="1062"/>
                <w:rFonts w:hint="eastAsia" w:ascii="宋体" w:hAnsi="宋体" w:eastAsia="宋体" w:cs="宋体"/>
                <w:b/>
                <w:bCs/>
                <w:i w:val="0"/>
                <w:iCs w:val="0"/>
                <w:smallCaps w:val="0"/>
                <w:color w:val="auto"/>
                <w:sz w:val="22"/>
                <w:szCs w:val="22"/>
                <w:highlight w:val="none"/>
              </w:rPr>
              <w:t xml:space="preserve">备注</w:t>
            </w:r>
            <w:r/>
          </w:p>
        </w:tc>
      </w:tr>
      <w:tr>
        <w:trPr>
          <w:jc w:val="center"/>
          <w:trHeight w:val="884"/>
        </w:trPr>
        <w:tc>
          <w:tcPr>
            <w:tcW w:w="702" w:type="dxa"/>
            <w:vAlign w:val="center"/>
            <w:textDirection w:val="lrTb"/>
            <w:noWrap w:val="false"/>
          </w:tcPr>
          <w:p>
            <w:pPr>
              <w:pStyle w:val="1122"/>
              <w:jc w:val="center"/>
              <w:keepLines w:val="0"/>
              <w:keepNext w:val="0"/>
              <w:pageBreakBefore w:val="0"/>
              <w:spacing w:line="240" w:lineRule="auto"/>
              <w:widowControl/>
              <w:rPr>
                <w:rFonts w:hint="eastAsia" w:ascii="宋体" w:hAnsi="宋体" w:eastAsia="宋体" w:cs="宋体"/>
                <w:b w:val="0"/>
                <w:bCs w:val="0"/>
                <w:i w:val="0"/>
                <w:iCs w:val="0"/>
                <w:smallCaps w:val="0"/>
                <w:color w:val="auto"/>
                <w:sz w:val="22"/>
                <w:szCs w:val="22"/>
                <w:highlight w:val="none"/>
              </w:rPr>
            </w:pPr>
            <w:r>
              <w:rPr>
                <w:rStyle w:val="1062"/>
                <w:rFonts w:hint="eastAsia" w:ascii="宋体" w:hAnsi="宋体" w:eastAsia="宋体" w:cs="宋体"/>
                <w:b w:val="0"/>
                <w:bCs w:val="0"/>
                <w:i w:val="0"/>
                <w:iCs w:val="0"/>
                <w:smallCaps w:val="0"/>
                <w:color w:val="auto"/>
                <w:sz w:val="22"/>
                <w:szCs w:val="22"/>
                <w:highlight w:val="none"/>
              </w:rPr>
              <w:t xml:space="preserve">1</w:t>
            </w:r>
            <w:r/>
          </w:p>
        </w:tc>
        <w:tc>
          <w:tcPr>
            <w:tcW w:w="3054" w:type="dxa"/>
            <w:vAlign w:val="center"/>
            <w:textDirection w:val="lrTb"/>
            <w:noWrap w:val="false"/>
          </w:tcPr>
          <w:p>
            <w:pPr>
              <w:pStyle w:val="1122"/>
              <w:jc w:val="center"/>
              <w:keepLines w:val="0"/>
              <w:keepNext w:val="0"/>
              <w:pageBreakBefore w:val="0"/>
              <w:spacing w:line="240" w:lineRule="auto"/>
              <w:widowControl/>
              <w:rPr>
                <w:rFonts w:hint="eastAsia" w:ascii="宋体" w:hAnsi="宋体" w:eastAsia="宋体" w:cs="宋体"/>
                <w:b w:val="0"/>
                <w:bCs w:val="0"/>
                <w:i w:val="0"/>
                <w:iCs w:val="0"/>
                <w:smallCaps w:val="0"/>
                <w:color w:val="auto"/>
                <w:sz w:val="22"/>
                <w:szCs w:val="22"/>
                <w:highlight w:val="none"/>
              </w:rPr>
            </w:pPr>
            <w:r>
              <w:rPr>
                <w:rStyle w:val="1062"/>
                <w:rFonts w:hint="eastAsia" w:ascii="宋体" w:hAnsi="宋体" w:eastAsia="宋体" w:cs="宋体"/>
                <w:b w:val="0"/>
                <w:bCs w:val="0"/>
                <w:i w:val="0"/>
                <w:iCs w:val="0"/>
                <w:smallCaps w:val="0"/>
                <w:color w:val="auto"/>
                <w:sz w:val="22"/>
                <w:szCs w:val="22"/>
                <w:highlight w:val="none"/>
                <w:lang w:eastAsia="zh-CN"/>
              </w:rPr>
              <w:t xml:space="preserve">丹阳市人武部训练场所建设工程</w:t>
            </w:r>
            <w:r/>
          </w:p>
        </w:tc>
        <w:tc>
          <w:tcPr>
            <w:tcW w:w="820" w:type="dxa"/>
            <w:vAlign w:val="center"/>
            <w:textDirection w:val="lrTb"/>
            <w:noWrap w:val="false"/>
          </w:tcPr>
          <w:p>
            <w:pPr>
              <w:pStyle w:val="1122"/>
              <w:jc w:val="center"/>
              <w:keepLines w:val="0"/>
              <w:keepNext w:val="0"/>
              <w:pageBreakBefore w:val="0"/>
              <w:spacing w:line="240" w:lineRule="auto"/>
              <w:widowControl/>
              <w:rPr>
                <w:rFonts w:hint="eastAsia" w:ascii="宋体" w:hAnsi="宋体" w:eastAsia="宋体" w:cs="宋体"/>
                <w:b w:val="0"/>
                <w:bCs w:val="0"/>
                <w:i w:val="0"/>
                <w:iCs w:val="0"/>
                <w:smallCaps w:val="0"/>
                <w:color w:val="auto"/>
                <w:sz w:val="22"/>
                <w:szCs w:val="22"/>
                <w:highlight w:val="none"/>
              </w:rPr>
            </w:pPr>
            <w:r>
              <w:rPr>
                <w:rStyle w:val="1062"/>
                <w:rFonts w:hint="eastAsia" w:ascii="宋体" w:hAnsi="宋体" w:eastAsia="宋体" w:cs="宋体"/>
                <w:b w:val="0"/>
                <w:bCs w:val="0"/>
                <w:i w:val="0"/>
                <w:iCs w:val="0"/>
                <w:smallCaps w:val="0"/>
                <w:color w:val="auto"/>
                <w:sz w:val="22"/>
                <w:szCs w:val="22"/>
                <w:highlight w:val="none"/>
              </w:rPr>
              <w:t xml:space="preserve">项</w:t>
            </w:r>
            <w:r/>
          </w:p>
        </w:tc>
        <w:tc>
          <w:tcPr>
            <w:tcW w:w="810" w:type="dxa"/>
            <w:vAlign w:val="center"/>
            <w:textDirection w:val="lrTb"/>
            <w:noWrap w:val="false"/>
          </w:tcPr>
          <w:p>
            <w:pPr>
              <w:pStyle w:val="1122"/>
              <w:jc w:val="center"/>
              <w:keepLines w:val="0"/>
              <w:keepNext w:val="0"/>
              <w:pageBreakBefore w:val="0"/>
              <w:spacing w:line="240" w:lineRule="auto"/>
              <w:widowControl/>
              <w:rPr>
                <w:rFonts w:hint="eastAsia" w:ascii="宋体" w:hAnsi="宋体" w:eastAsia="宋体" w:cs="宋体"/>
                <w:b w:val="0"/>
                <w:bCs w:val="0"/>
                <w:i w:val="0"/>
                <w:iCs w:val="0"/>
                <w:smallCaps w:val="0"/>
                <w:color w:val="auto"/>
                <w:sz w:val="22"/>
                <w:szCs w:val="22"/>
                <w:highlight w:val="none"/>
              </w:rPr>
            </w:pPr>
            <w:r>
              <w:rPr>
                <w:rStyle w:val="1062"/>
                <w:rFonts w:hint="eastAsia" w:ascii="宋体" w:hAnsi="宋体" w:eastAsia="宋体" w:cs="宋体"/>
                <w:b w:val="0"/>
                <w:bCs w:val="0"/>
                <w:i w:val="0"/>
                <w:iCs w:val="0"/>
                <w:smallCaps w:val="0"/>
                <w:color w:val="auto"/>
                <w:sz w:val="22"/>
                <w:szCs w:val="22"/>
                <w:highlight w:val="none"/>
              </w:rPr>
              <w:t xml:space="preserve">1.0</w:t>
            </w:r>
            <w:r/>
          </w:p>
        </w:tc>
        <w:tc>
          <w:tcPr>
            <w:tcW w:w="3213" w:type="dxa"/>
            <w:vAlign w:val="center"/>
            <w:textDirection w:val="lrTb"/>
            <w:noWrap w:val="false"/>
          </w:tcPr>
          <w:p>
            <w:pPr>
              <w:pStyle w:val="1122"/>
              <w:jc w:val="center"/>
              <w:keepLines w:val="0"/>
              <w:keepNext w:val="0"/>
              <w:pageBreakBefore w:val="0"/>
              <w:spacing w:line="240" w:lineRule="auto"/>
              <w:widowControl/>
              <w:rPr>
                <w:rFonts w:hint="eastAsia" w:ascii="宋体" w:hAnsi="宋体" w:eastAsia="宋体" w:cs="宋体"/>
                <w:b w:val="0"/>
                <w:bCs w:val="0"/>
                <w:i w:val="0"/>
                <w:iCs w:val="0"/>
                <w:smallCaps w:val="0"/>
                <w:color w:val="auto"/>
                <w:sz w:val="22"/>
                <w:szCs w:val="22"/>
                <w:highlight w:val="none"/>
              </w:rPr>
            </w:pPr>
            <w:r>
              <w:rPr>
                <w:rFonts w:hint="eastAsia" w:ascii="宋体" w:hAnsi="宋体" w:eastAsia="宋体" w:cs="宋体"/>
                <w:b w:val="0"/>
                <w:bCs w:val="0"/>
                <w:i w:val="0"/>
                <w:iCs w:val="0"/>
                <w:smallCaps w:val="0"/>
                <w:color w:val="auto"/>
                <w:sz w:val="22"/>
                <w:szCs w:val="22"/>
                <w:highlight w:val="none"/>
              </w:rPr>
              <w:t xml:space="preserve">详见采购需求、设计图纸及招标工程量清单</w:t>
            </w:r>
            <w:r/>
          </w:p>
        </w:tc>
        <w:tc>
          <w:tcPr>
            <w:tcW w:w="983" w:type="dxa"/>
            <w:vAlign w:val="center"/>
            <w:textDirection w:val="lrTb"/>
            <w:noWrap w:val="false"/>
          </w:tcPr>
          <w:p>
            <w:pPr>
              <w:pStyle w:val="1122"/>
              <w:jc w:val="center"/>
              <w:keepLines w:val="0"/>
              <w:keepNext w:val="0"/>
              <w:pageBreakBefore w:val="0"/>
              <w:spacing w:line="240" w:lineRule="auto"/>
              <w:widowControl/>
              <w:rPr>
                <w:rStyle w:val="1121"/>
                <w:rFonts w:hint="eastAsia" w:ascii="宋体" w:hAnsi="宋体" w:eastAsia="宋体" w:cs="宋体"/>
                <w:color w:val="auto"/>
                <w:sz w:val="22"/>
                <w:szCs w:val="22"/>
                <w:highlight w:val="none"/>
                <w:vertAlign w:val="baseline"/>
              </w:rPr>
            </w:pPr>
            <w:r>
              <w:rPr>
                <w:rFonts w:hint="eastAsia" w:ascii="宋体" w:hAnsi="宋体" w:eastAsia="宋体" w:cs="宋体"/>
                <w:color w:val="auto"/>
                <w:sz w:val="22"/>
                <w:szCs w:val="22"/>
                <w:highlight w:val="none"/>
                <w:vertAlign w:val="baseline"/>
              </w:rPr>
            </w:r>
            <w:r/>
          </w:p>
        </w:tc>
      </w:tr>
    </w:tbl>
    <w:p>
      <w:pPr>
        <w:pStyle w:val="1122"/>
        <w:spacing w:before="240" w:after="240"/>
        <w:rPr>
          <w:rStyle w:val="1062"/>
          <w:rFonts w:ascii="Times New Roman" w:hAnsi="Times New Roman" w:eastAsia="Times New Roman" w:cs="Times New Roman"/>
          <w:color w:val="auto"/>
          <w:sz w:val="24"/>
          <w:szCs w:val="24"/>
          <w:highlight w:val="none"/>
        </w:rPr>
        <w:outlineLvl w:val="0"/>
      </w:pPr>
      <w:r/>
      <w:bookmarkStart w:id="1076" w:name="_Toc881"/>
      <w:r>
        <w:rPr>
          <w:rStyle w:val="1121"/>
          <w:color w:val="auto"/>
          <w:highlight w:val="none"/>
        </w:rPr>
        <w:t xml:space="preserve">三.技术和服务要求</w:t>
      </w:r>
      <w:bookmarkEnd w:id="1076"/>
      <w:r/>
      <w:r/>
    </w:p>
    <w:p>
      <w:pPr>
        <w:pStyle w:val="1122"/>
        <w:ind w:firstLine="440"/>
        <w:jc w:val="left"/>
        <w:keepLines w:val="0"/>
        <w:keepNext w:val="0"/>
        <w:pageBreakBefore w:val="0"/>
        <w:spacing w:before="0" w:after="0" w:line="360" w:lineRule="auto"/>
        <w:widowControl/>
        <w:rPr>
          <w:rStyle w:val="1062"/>
          <w:rFonts w:hint="eastAsia" w:ascii="宋体" w:hAnsi="宋体" w:eastAsia="宋体" w:cs="宋体"/>
          <w:b w:val="0"/>
          <w:bCs w:val="0"/>
          <w:color w:val="auto"/>
          <w:sz w:val="22"/>
          <w:szCs w:val="22"/>
          <w:highlight w:val="none"/>
        </w:rPr>
      </w:pPr>
      <w:r>
        <w:rPr>
          <w:rStyle w:val="1062"/>
          <w:rFonts w:hint="eastAsia" w:ascii="宋体" w:hAnsi="宋体" w:eastAsia="宋体" w:cs="宋体"/>
          <w:b w:val="0"/>
          <w:bCs w:val="0"/>
          <w:color w:val="auto"/>
          <w:sz w:val="22"/>
          <w:szCs w:val="22"/>
          <w:highlight w:val="none"/>
        </w:rPr>
        <w:t xml:space="preserve">（一）</w:t>
      </w:r>
      <w:r>
        <w:rPr>
          <w:rStyle w:val="1062"/>
          <w:rFonts w:hint="eastAsia" w:ascii="宋体" w:hAnsi="宋体" w:eastAsia="宋体" w:cs="宋体"/>
          <w:b w:val="0"/>
          <w:bCs w:val="0"/>
          <w:color w:val="auto"/>
          <w:sz w:val="22"/>
          <w:szCs w:val="22"/>
          <w:highlight w:val="none"/>
          <w:lang w:eastAsia="zh-CN"/>
        </w:rPr>
        <w:t xml:space="preserve">技术要求</w:t>
      </w:r>
      <w:r/>
    </w:p>
    <w:p>
      <w:pPr>
        <w:pStyle w:val="1122"/>
        <w:ind w:firstLine="440"/>
        <w:jc w:val="left"/>
        <w:keepLines w:val="0"/>
        <w:keepNext w:val="0"/>
        <w:pageBreakBefore w:val="0"/>
        <w:spacing w:before="0" w:after="0" w:line="360" w:lineRule="auto"/>
        <w:widowControl/>
        <w:rPr>
          <w:rStyle w:val="1062"/>
          <w:rFonts w:hint="eastAsia" w:ascii="宋体" w:hAnsi="宋体" w:eastAsia="宋体" w:cs="宋体"/>
          <w:b w:val="0"/>
          <w:bCs w:val="0"/>
          <w:color w:val="auto"/>
          <w:sz w:val="22"/>
          <w:szCs w:val="22"/>
          <w:highlight w:val="none"/>
        </w:rPr>
      </w:pPr>
      <w:r>
        <w:rPr>
          <w:rStyle w:val="1062"/>
          <w:rFonts w:ascii="宋体" w:hAnsi="宋体" w:eastAsia="宋体" w:cs="宋体"/>
          <w:b w:val="0"/>
          <w:bCs w:val="0"/>
          <w:color w:val="auto"/>
          <w:sz w:val="22"/>
          <w:szCs w:val="22"/>
          <w:highlight w:val="none"/>
        </w:rPr>
        <w:t xml:space="preserve">1.</w:t>
      </w:r>
      <w:r>
        <w:rPr>
          <w:rStyle w:val="1062"/>
          <w:rFonts w:hint="eastAsia" w:ascii="宋体" w:hAnsi="宋体" w:eastAsia="宋体" w:cs="宋体"/>
          <w:b w:val="0"/>
          <w:bCs w:val="0"/>
          <w:color w:val="auto"/>
          <w:sz w:val="22"/>
          <w:szCs w:val="22"/>
          <w:highlight w:val="none"/>
        </w:rPr>
        <w:t xml:space="preserve">工程量清单及设计图纸详见公告，供应商自行下载。</w:t>
      </w:r>
      <w:r/>
    </w:p>
    <w:p>
      <w:pPr>
        <w:pStyle w:val="1122"/>
        <w:ind w:firstLine="440"/>
        <w:jc w:val="left"/>
        <w:keepLines w:val="0"/>
        <w:keepNext w:val="0"/>
        <w:pageBreakBefore w:val="0"/>
        <w:spacing w:before="0" w:after="0" w:line="360" w:lineRule="auto"/>
        <w:widowControl/>
        <w:rPr>
          <w:rStyle w:val="1062"/>
          <w:rFonts w:hint="eastAsia" w:ascii="宋体" w:hAnsi="宋体" w:eastAsia="宋体" w:cs="宋体"/>
          <w:b w:val="0"/>
          <w:bCs w:val="0"/>
          <w:color w:val="auto"/>
          <w:sz w:val="22"/>
          <w:szCs w:val="22"/>
          <w:highlight w:val="none"/>
        </w:rPr>
      </w:pPr>
      <w:r>
        <w:rPr>
          <w:rStyle w:val="1062"/>
          <w:rFonts w:hint="eastAsia" w:ascii="宋体" w:hAnsi="宋体" w:eastAsia="宋体" w:cs="宋体"/>
          <w:b w:val="0"/>
          <w:bCs w:val="0"/>
          <w:color w:val="auto"/>
          <w:sz w:val="22"/>
          <w:szCs w:val="22"/>
          <w:highlight w:val="none"/>
        </w:rPr>
        <w:t xml:space="preserve">2.供应商所投产品材料规格、型号必须响应工程量清单及设计图纸中相关采购要求。磋商响应文件须根据工程量清单及设计图纸中所提到的材料详列出材料分析表，即本工程中拟使用材料的具体品牌、型号、规格，如取得成交资格后未经采购人同意不得随意变更调整。</w:t>
      </w:r>
      <w:r/>
    </w:p>
    <w:p>
      <w:pPr>
        <w:pStyle w:val="1122"/>
        <w:ind w:firstLine="440"/>
        <w:jc w:val="left"/>
        <w:keepLines w:val="0"/>
        <w:keepNext w:val="0"/>
        <w:pageBreakBefore w:val="0"/>
        <w:spacing w:before="0" w:after="0" w:line="360" w:lineRule="auto"/>
        <w:widowControl/>
        <w:rPr>
          <w:rStyle w:val="1062"/>
          <w:rFonts w:hint="eastAsia" w:ascii="宋体" w:hAnsi="宋体" w:eastAsia="宋体" w:cs="宋体"/>
          <w:b w:val="0"/>
          <w:bCs w:val="0"/>
          <w:color w:val="auto"/>
          <w:sz w:val="22"/>
          <w:szCs w:val="22"/>
          <w:highlight w:val="none"/>
        </w:rPr>
      </w:pPr>
      <w:r>
        <w:rPr>
          <w:rStyle w:val="1062"/>
          <w:rFonts w:hint="eastAsia" w:ascii="宋体" w:hAnsi="宋体" w:eastAsia="宋体" w:cs="宋体"/>
          <w:b w:val="0"/>
          <w:bCs w:val="0"/>
          <w:color w:val="auto"/>
          <w:sz w:val="22"/>
          <w:szCs w:val="22"/>
          <w:highlight w:val="none"/>
        </w:rPr>
        <w:t xml:space="preserve">（二）项目注意事项 </w:t>
      </w:r>
      <w:r/>
    </w:p>
    <w:p>
      <w:pPr>
        <w:pStyle w:val="1122"/>
        <w:ind w:firstLine="440"/>
        <w:jc w:val="left"/>
        <w:keepLines w:val="0"/>
        <w:keepNext w:val="0"/>
        <w:pageBreakBefore w:val="0"/>
        <w:spacing w:before="0" w:after="0" w:line="360" w:lineRule="auto"/>
        <w:widowControl/>
        <w:rPr>
          <w:rStyle w:val="1062"/>
          <w:rFonts w:hint="eastAsia" w:ascii="宋体" w:hAnsi="宋体" w:eastAsia="宋体" w:cs="宋体"/>
          <w:b w:val="0"/>
          <w:bCs w:val="0"/>
          <w:color w:val="auto"/>
          <w:sz w:val="22"/>
          <w:szCs w:val="22"/>
          <w:highlight w:val="none"/>
        </w:rPr>
      </w:pPr>
      <w:r>
        <w:rPr>
          <w:rStyle w:val="1062"/>
          <w:rFonts w:hint="eastAsia" w:ascii="宋体" w:hAnsi="宋体" w:eastAsia="宋体" w:cs="宋体"/>
          <w:b w:val="0"/>
          <w:bCs w:val="0"/>
          <w:color w:val="auto"/>
          <w:sz w:val="22"/>
          <w:szCs w:val="22"/>
          <w:highlight w:val="none"/>
        </w:rPr>
        <w:t xml:space="preserve">1.磋商报价应以磋商文件提供的工</w:t>
      </w:r>
      <w:r>
        <w:rPr>
          <w:rStyle w:val="1062"/>
          <w:rFonts w:hint="eastAsia" w:ascii="宋体" w:hAnsi="宋体" w:eastAsia="宋体" w:cs="宋体"/>
          <w:b w:val="0"/>
          <w:bCs w:val="0"/>
          <w:color w:val="auto"/>
          <w:sz w:val="22"/>
          <w:szCs w:val="22"/>
          <w:highlight w:val="none"/>
        </w:rPr>
        <w:t xml:space="preserve">程量为基础作明细报价，供应商应认真进行现场勘测并认真核对磋商文件提供的工程量清单。磋商响应文件中提供的工程量清单如有缺项、漏项、数量不足或不明确等情况，各供应商应及时提出，否则一切后果由供应商自行承担。成交并签定合同后采购人将不再承担采购范围内除合同总价之外的任何费用(必须按采购要求或工程量清单中项目特征描述施工，材料使用满足磋商文件要求，拆除工程及清运工作等自行计算并包含在报价内)。凡与本工程有关的主材、辅材（包括管道、线缆等）和安装全部包含在内，除采购人明确提出需要工程调整或变更外，不再增加任何费用。 </w:t>
      </w:r>
      <w:r/>
    </w:p>
    <w:p>
      <w:pPr>
        <w:pStyle w:val="1122"/>
        <w:ind w:firstLine="440"/>
        <w:jc w:val="left"/>
        <w:keepLines w:val="0"/>
        <w:keepNext w:val="0"/>
        <w:pageBreakBefore w:val="0"/>
        <w:spacing w:before="0" w:after="0" w:line="360" w:lineRule="auto"/>
        <w:widowControl/>
        <w:rPr>
          <w:rStyle w:val="1062"/>
          <w:rFonts w:hint="eastAsia" w:ascii="宋体" w:hAnsi="宋体" w:eastAsia="宋体" w:cs="宋体"/>
          <w:b w:val="0"/>
          <w:bCs w:val="0"/>
          <w:color w:val="auto"/>
          <w:sz w:val="22"/>
          <w:szCs w:val="22"/>
          <w:highlight w:val="none"/>
        </w:rPr>
      </w:pPr>
      <w:r>
        <w:rPr>
          <w:rStyle w:val="1062"/>
          <w:rFonts w:hint="eastAsia" w:ascii="宋体" w:hAnsi="宋体" w:eastAsia="宋体" w:cs="宋体"/>
          <w:b w:val="0"/>
          <w:bCs w:val="0"/>
          <w:color w:val="auto"/>
          <w:sz w:val="22"/>
          <w:szCs w:val="22"/>
          <w:highlight w:val="none"/>
        </w:rPr>
        <w:t xml:space="preserve">2.施工中如遇现场施工与原设计有异或与原设计有冲突，应及时报知采购人及设计方，并由采购人协调解决。</w:t>
      </w:r>
      <w:r/>
    </w:p>
    <w:p>
      <w:pPr>
        <w:pStyle w:val="1122"/>
        <w:ind w:firstLine="440"/>
        <w:jc w:val="left"/>
        <w:keepLines w:val="0"/>
        <w:keepNext w:val="0"/>
        <w:pageBreakBefore w:val="0"/>
        <w:spacing w:before="0" w:after="0" w:line="360" w:lineRule="auto"/>
        <w:widowControl/>
        <w:rPr>
          <w:rStyle w:val="1062"/>
          <w:rFonts w:hint="eastAsia" w:ascii="宋体" w:hAnsi="宋体" w:eastAsia="宋体" w:cs="宋体"/>
          <w:b w:val="0"/>
          <w:bCs w:val="0"/>
          <w:color w:val="auto"/>
          <w:sz w:val="22"/>
          <w:szCs w:val="22"/>
          <w:highlight w:val="none"/>
        </w:rPr>
      </w:pPr>
      <w:r>
        <w:rPr>
          <w:rStyle w:val="1062"/>
          <w:rFonts w:hint="eastAsia" w:ascii="宋体" w:hAnsi="宋体" w:eastAsia="宋体" w:cs="宋体"/>
          <w:b w:val="0"/>
          <w:bCs w:val="0"/>
          <w:color w:val="auto"/>
          <w:sz w:val="22"/>
          <w:szCs w:val="22"/>
          <w:highlight w:val="none"/>
        </w:rPr>
        <w:t xml:space="preserve">3.工程项目中所用所有主材必须征得采购人认可，采购人保留主材采购人供应的权利。</w:t>
      </w:r>
      <w:r/>
    </w:p>
    <w:p>
      <w:pPr>
        <w:pStyle w:val="1122"/>
        <w:ind w:firstLine="440"/>
        <w:jc w:val="left"/>
        <w:keepLines w:val="0"/>
        <w:keepNext w:val="0"/>
        <w:pageBreakBefore w:val="0"/>
        <w:spacing w:before="0" w:after="0" w:line="360" w:lineRule="auto"/>
        <w:widowControl/>
        <w:rPr>
          <w:rStyle w:val="1062"/>
          <w:rFonts w:hint="eastAsia" w:ascii="宋体" w:hAnsi="宋体" w:eastAsia="宋体" w:cs="宋体"/>
          <w:b w:val="0"/>
          <w:bCs w:val="0"/>
          <w:color w:val="auto"/>
          <w:sz w:val="22"/>
          <w:szCs w:val="22"/>
          <w:highlight w:val="none"/>
        </w:rPr>
      </w:pPr>
      <w:r>
        <w:rPr>
          <w:rStyle w:val="1062"/>
          <w:rFonts w:hint="eastAsia" w:ascii="宋体" w:hAnsi="宋体" w:eastAsia="宋体" w:cs="宋体"/>
          <w:b w:val="0"/>
          <w:bCs w:val="0"/>
          <w:color w:val="auto"/>
          <w:sz w:val="22"/>
          <w:szCs w:val="22"/>
          <w:highlight w:val="none"/>
          <w:lang w:eastAsia="zh-CN"/>
        </w:rPr>
        <w:t xml:space="preserve">（三）</w:t>
      </w:r>
      <w:r>
        <w:rPr>
          <w:rStyle w:val="1062"/>
          <w:rFonts w:hint="eastAsia" w:ascii="宋体" w:hAnsi="宋体" w:eastAsia="宋体" w:cs="宋体"/>
          <w:b w:val="0"/>
          <w:bCs w:val="0"/>
          <w:color w:val="auto"/>
          <w:sz w:val="22"/>
          <w:szCs w:val="22"/>
          <w:highlight w:val="none"/>
        </w:rPr>
        <w:t xml:space="preserve">服务要求</w:t>
      </w:r>
      <w:r/>
    </w:p>
    <w:p>
      <w:pPr>
        <w:pStyle w:val="1122"/>
        <w:ind w:firstLine="440"/>
        <w:jc w:val="left"/>
        <w:keepLines w:val="0"/>
        <w:keepNext w:val="0"/>
        <w:pageBreakBefore w:val="0"/>
        <w:spacing w:before="0" w:after="0" w:line="360" w:lineRule="auto"/>
        <w:widowControl/>
        <w:rPr>
          <w:rStyle w:val="1062"/>
          <w:rFonts w:hint="eastAsia" w:ascii="宋体" w:hAnsi="宋体" w:eastAsia="宋体" w:cs="宋体"/>
          <w:b w:val="0"/>
          <w:bCs w:val="0"/>
          <w:color w:val="auto"/>
          <w:sz w:val="22"/>
          <w:szCs w:val="22"/>
          <w:highlight w:val="none"/>
        </w:rPr>
      </w:pPr>
      <w:r>
        <w:rPr>
          <w:rStyle w:val="1062"/>
          <w:rFonts w:hint="eastAsia" w:ascii="宋体" w:hAnsi="宋体" w:eastAsia="宋体" w:cs="宋体"/>
          <w:b w:val="0"/>
          <w:bCs w:val="0"/>
          <w:color w:val="auto"/>
          <w:sz w:val="22"/>
          <w:szCs w:val="22"/>
          <w:highlight w:val="none"/>
        </w:rPr>
        <w:t xml:space="preserve">1.本工程缺陷责任期为两年，从本工程施工完成合同约定的全部内容验收之日起计。在缺陷责任期内，投标供应商须对由于工程本身质量原因造成的任何缺损进行免费修补或更换。中标供应商应在接到修理通知之日后24小时内派人修理，如中标供应商不在约定期限内派人修理，采购人可委托其他人员修理，由中标供应商承担维修费用。</w:t>
      </w:r>
      <w:r/>
    </w:p>
    <w:p>
      <w:pPr>
        <w:pStyle w:val="1122"/>
        <w:ind w:firstLine="440"/>
        <w:jc w:val="left"/>
        <w:keepLines w:val="0"/>
        <w:keepNext w:val="0"/>
        <w:pageBreakBefore w:val="0"/>
        <w:spacing w:before="0" w:after="0" w:line="360" w:lineRule="auto"/>
        <w:widowControl/>
        <w:rPr>
          <w:rStyle w:val="1062"/>
          <w:rFonts w:hint="eastAsia" w:ascii="宋体" w:hAnsi="宋体" w:eastAsia="宋体" w:cs="宋体"/>
          <w:b w:val="0"/>
          <w:bCs w:val="0"/>
          <w:color w:val="auto"/>
          <w:sz w:val="22"/>
          <w:szCs w:val="22"/>
          <w:highlight w:val="none"/>
        </w:rPr>
      </w:pPr>
      <w:r>
        <w:rPr>
          <w:rStyle w:val="1062"/>
          <w:rFonts w:hint="eastAsia" w:ascii="宋体" w:hAnsi="宋体" w:eastAsia="宋体" w:cs="宋体"/>
          <w:b w:val="0"/>
          <w:bCs w:val="0"/>
          <w:color w:val="auto"/>
          <w:sz w:val="22"/>
          <w:szCs w:val="22"/>
          <w:highlight w:val="none"/>
        </w:rPr>
        <w:t xml:space="preserve">2.</w:t>
      </w:r>
      <w:r>
        <w:rPr>
          <w:rStyle w:val="1062"/>
          <w:rFonts w:hint="eastAsia" w:ascii="宋体" w:hAnsi="宋体" w:eastAsia="宋体" w:cs="宋体"/>
          <w:b w:val="0"/>
          <w:bCs w:val="0"/>
          <w:color w:val="auto"/>
          <w:sz w:val="22"/>
          <w:szCs w:val="22"/>
          <w:highlight w:val="none"/>
          <w:lang w:eastAsia="zh-CN"/>
        </w:rPr>
        <w:t xml:space="preserve">投标人必须确保项目负责人亲临现场开展巡视、指导工作，检查施工进度与质量；施工期间，项目施工员必须全程驻场。未经采购人同意，项目不得更换项目负责人及管理班子成员，否则，每更换项目负责人一次，采购人将从工程款中扣除</w:t>
      </w:r>
      <w:r>
        <w:rPr>
          <w:rStyle w:val="1062"/>
          <w:rFonts w:hint="eastAsia" w:ascii="宋体" w:hAnsi="宋体" w:eastAsia="宋体" w:cs="宋体"/>
          <w:b w:val="0"/>
          <w:bCs w:val="0"/>
          <w:color w:val="auto"/>
          <w:sz w:val="22"/>
          <w:szCs w:val="22"/>
          <w:highlight w:val="none"/>
          <w:lang w:val="en-US" w:eastAsia="zh-CN"/>
        </w:rPr>
        <w:t xml:space="preserve">50000元；每更换管理班子其他成员一次，扣除20000元。</w:t>
      </w:r>
      <w:r/>
    </w:p>
    <w:p>
      <w:pPr>
        <w:pStyle w:val="1122"/>
        <w:ind w:firstLine="440"/>
        <w:jc w:val="left"/>
        <w:keepLines w:val="0"/>
        <w:keepNext w:val="0"/>
        <w:pageBreakBefore w:val="0"/>
        <w:spacing w:before="0" w:after="0" w:line="360" w:lineRule="auto"/>
        <w:widowControl/>
        <w:rPr>
          <w:rStyle w:val="1062"/>
          <w:rFonts w:hint="eastAsia" w:ascii="宋体" w:hAnsi="宋体" w:eastAsia="宋体" w:cs="宋体"/>
          <w:b w:val="0"/>
          <w:bCs w:val="0"/>
          <w:color w:val="auto"/>
          <w:sz w:val="22"/>
          <w:szCs w:val="22"/>
          <w:highlight w:val="none"/>
        </w:rPr>
      </w:pPr>
      <w:r>
        <w:rPr>
          <w:rStyle w:val="1062"/>
          <w:rFonts w:hint="eastAsia" w:ascii="宋体" w:hAnsi="宋体" w:eastAsia="宋体" w:cs="宋体"/>
          <w:b w:val="0"/>
          <w:bCs w:val="0"/>
          <w:color w:val="auto"/>
          <w:sz w:val="22"/>
          <w:szCs w:val="22"/>
          <w:highlight w:val="none"/>
          <w:lang w:val="en-US" w:eastAsia="zh-CN"/>
        </w:rPr>
        <w:t xml:space="preserve">3</w:t>
      </w:r>
      <w:r>
        <w:rPr>
          <w:rStyle w:val="1062"/>
          <w:rFonts w:hint="eastAsia" w:ascii="宋体" w:hAnsi="宋体" w:eastAsia="宋体" w:cs="宋体"/>
          <w:b w:val="0"/>
          <w:bCs w:val="0"/>
          <w:color w:val="auto"/>
          <w:sz w:val="22"/>
          <w:szCs w:val="22"/>
          <w:highlight w:val="none"/>
        </w:rPr>
        <w:t xml:space="preserve">.项目完工后必须提供本项目最终的详细图纸及相关全部资料（装订成册）。</w:t>
      </w:r>
      <w:r/>
    </w:p>
    <w:p>
      <w:pPr>
        <w:pStyle w:val="1122"/>
        <w:ind w:firstLine="440"/>
        <w:jc w:val="left"/>
        <w:keepLines w:val="0"/>
        <w:keepNext w:val="0"/>
        <w:pageBreakBefore w:val="0"/>
        <w:spacing w:before="0" w:after="0" w:line="360" w:lineRule="auto"/>
        <w:widowControl/>
        <w:rPr>
          <w:rStyle w:val="1062"/>
          <w:rFonts w:hint="eastAsia" w:ascii="宋体" w:hAnsi="宋体" w:eastAsia="宋体" w:cs="宋体"/>
          <w:b w:val="0"/>
          <w:bCs w:val="0"/>
          <w:color w:val="auto"/>
          <w:sz w:val="22"/>
          <w:szCs w:val="22"/>
          <w:highlight w:val="none"/>
        </w:rPr>
      </w:pPr>
      <w:r>
        <w:rPr>
          <w:rStyle w:val="1062"/>
          <w:rFonts w:hint="eastAsia" w:ascii="宋体" w:hAnsi="宋体" w:eastAsia="宋体" w:cs="宋体"/>
          <w:b w:val="0"/>
          <w:bCs w:val="0"/>
          <w:color w:val="auto"/>
          <w:sz w:val="22"/>
          <w:szCs w:val="22"/>
          <w:highlight w:val="none"/>
          <w:lang w:val="en-US" w:eastAsia="zh-CN"/>
        </w:rPr>
        <w:t xml:space="preserve">4</w:t>
      </w:r>
      <w:r>
        <w:rPr>
          <w:rStyle w:val="1062"/>
          <w:rFonts w:hint="eastAsia" w:ascii="宋体" w:hAnsi="宋体" w:eastAsia="宋体" w:cs="宋体"/>
          <w:b w:val="0"/>
          <w:bCs w:val="0"/>
          <w:color w:val="auto"/>
          <w:sz w:val="22"/>
          <w:szCs w:val="22"/>
          <w:highlight w:val="none"/>
        </w:rPr>
        <w:t xml:space="preserve">.投标人承诺的工期不得超过采购文件规定的要求，如有逾期将按合同的相关条款执行。</w:t>
      </w:r>
      <w:r/>
    </w:p>
    <w:p>
      <w:pPr>
        <w:pStyle w:val="1122"/>
        <w:ind w:firstLine="440"/>
        <w:jc w:val="left"/>
        <w:keepLines w:val="0"/>
        <w:keepNext w:val="0"/>
        <w:pageBreakBefore w:val="0"/>
        <w:spacing w:before="0" w:after="0" w:line="360" w:lineRule="auto"/>
        <w:widowControl/>
        <w:rPr>
          <w:rStyle w:val="1062"/>
          <w:rFonts w:hint="eastAsia" w:ascii="宋体" w:hAnsi="宋体" w:eastAsia="宋体" w:cs="宋体"/>
          <w:b w:val="0"/>
          <w:bCs w:val="0"/>
          <w:color w:val="auto"/>
          <w:sz w:val="22"/>
          <w:szCs w:val="22"/>
          <w:highlight w:val="none"/>
        </w:rPr>
      </w:pPr>
      <w:r>
        <w:rPr>
          <w:rStyle w:val="1062"/>
          <w:rFonts w:hint="eastAsia" w:ascii="宋体" w:hAnsi="宋体" w:eastAsia="宋体" w:cs="宋体"/>
          <w:b w:val="0"/>
          <w:bCs w:val="0"/>
          <w:color w:val="auto"/>
          <w:sz w:val="22"/>
          <w:szCs w:val="22"/>
          <w:highlight w:val="none"/>
          <w:lang w:val="en-US" w:eastAsia="zh-CN"/>
        </w:rPr>
        <w:t xml:space="preserve">5</w:t>
      </w:r>
      <w:r>
        <w:rPr>
          <w:rStyle w:val="1062"/>
          <w:rFonts w:hint="eastAsia" w:ascii="宋体" w:hAnsi="宋体" w:eastAsia="宋体" w:cs="宋体"/>
          <w:b w:val="0"/>
          <w:bCs w:val="0"/>
          <w:color w:val="auto"/>
          <w:sz w:val="22"/>
          <w:szCs w:val="22"/>
          <w:highlight w:val="none"/>
        </w:rPr>
        <w:t xml:space="preserve">.本工程由承包人以包工、包料、包质量、包安全的方式实施，承包人应对本工程负责，不得违法分包、转包。如一经发现上述行为，发包人单方有权立即终止工程承包合同，由此产生一切法律责任和经济损失均由承包单位承担。</w:t>
      </w:r>
      <w:r/>
    </w:p>
    <w:p>
      <w:pPr>
        <w:pStyle w:val="1122"/>
        <w:ind w:firstLine="440"/>
        <w:jc w:val="left"/>
        <w:keepLines w:val="0"/>
        <w:keepNext w:val="0"/>
        <w:pageBreakBefore w:val="0"/>
        <w:spacing w:before="0" w:after="0" w:line="360" w:lineRule="auto"/>
        <w:widowControl/>
        <w:rPr>
          <w:rStyle w:val="1062"/>
          <w:rFonts w:hint="eastAsia" w:ascii="宋体" w:hAnsi="宋体" w:eastAsia="宋体" w:cs="宋体"/>
          <w:b w:val="0"/>
          <w:bCs w:val="0"/>
          <w:color w:val="auto"/>
          <w:sz w:val="22"/>
          <w:szCs w:val="22"/>
          <w:highlight w:val="none"/>
          <w:lang w:eastAsia="zh-CN"/>
        </w:rPr>
      </w:pPr>
      <w:r>
        <w:rPr>
          <w:rStyle w:val="1062"/>
          <w:rFonts w:hint="eastAsia" w:ascii="宋体" w:hAnsi="宋体" w:eastAsia="宋体" w:cs="宋体"/>
          <w:b w:val="0"/>
          <w:bCs w:val="0"/>
          <w:color w:val="auto"/>
          <w:sz w:val="22"/>
          <w:szCs w:val="22"/>
          <w:highlight w:val="none"/>
          <w:lang w:val="en-US" w:eastAsia="zh-CN"/>
        </w:rPr>
        <w:t xml:space="preserve">6</w:t>
      </w:r>
      <w:r>
        <w:rPr>
          <w:rStyle w:val="1062"/>
          <w:rFonts w:hint="eastAsia" w:ascii="宋体" w:hAnsi="宋体" w:eastAsia="宋体" w:cs="宋体"/>
          <w:b w:val="0"/>
          <w:bCs w:val="0"/>
          <w:color w:val="auto"/>
          <w:sz w:val="22"/>
          <w:szCs w:val="22"/>
          <w:highlight w:val="none"/>
        </w:rPr>
        <w:t xml:space="preserve">.</w:t>
      </w:r>
      <w:r>
        <w:rPr>
          <w:rStyle w:val="1062"/>
          <w:rFonts w:hint="eastAsia" w:ascii="宋体" w:hAnsi="宋体" w:eastAsia="宋体" w:cs="宋体"/>
          <w:b w:val="0"/>
          <w:bCs w:val="0"/>
          <w:color w:val="auto"/>
          <w:sz w:val="22"/>
          <w:szCs w:val="22"/>
          <w:highlight w:val="none"/>
          <w:lang w:eastAsia="zh-CN"/>
        </w:rPr>
        <w:t xml:space="preserve">投标人须在</w:t>
      </w:r>
      <w:r>
        <w:rPr>
          <w:rStyle w:val="1062"/>
          <w:rFonts w:hint="eastAsia" w:ascii="宋体" w:hAnsi="宋体" w:eastAsia="宋体" w:cs="宋体"/>
          <w:b w:val="0"/>
          <w:bCs w:val="0"/>
          <w:color w:val="auto"/>
          <w:sz w:val="22"/>
          <w:szCs w:val="22"/>
          <w:highlight w:val="none"/>
        </w:rPr>
        <w:t xml:space="preserve">本项目落实扬尘管控措施，</w:t>
      </w:r>
      <w:r>
        <w:rPr>
          <w:rStyle w:val="1062"/>
          <w:rFonts w:hint="eastAsia" w:ascii="宋体" w:hAnsi="宋体" w:eastAsia="宋体" w:cs="宋体"/>
          <w:b w:val="0"/>
          <w:bCs w:val="0"/>
          <w:color w:val="auto"/>
          <w:sz w:val="22"/>
          <w:szCs w:val="22"/>
          <w:highlight w:val="none"/>
          <w:lang w:eastAsia="zh-CN"/>
        </w:rPr>
        <w:t xml:space="preserve">配备有效的扬尘防治</w:t>
      </w:r>
      <w:r>
        <w:rPr>
          <w:rStyle w:val="1062"/>
          <w:rFonts w:hint="eastAsia" w:ascii="宋体" w:hAnsi="宋体" w:eastAsia="宋体" w:cs="宋体"/>
          <w:b w:val="0"/>
          <w:bCs w:val="0"/>
          <w:color w:val="auto"/>
          <w:sz w:val="22"/>
          <w:szCs w:val="22"/>
          <w:highlight w:val="none"/>
        </w:rPr>
        <w:t xml:space="preserve">设施并承担全部</w:t>
      </w:r>
      <w:r>
        <w:rPr>
          <w:rStyle w:val="1062"/>
          <w:rFonts w:hint="eastAsia" w:ascii="宋体" w:hAnsi="宋体" w:eastAsia="宋体" w:cs="宋体"/>
          <w:b w:val="0"/>
          <w:bCs w:val="0"/>
          <w:color w:val="auto"/>
          <w:sz w:val="22"/>
          <w:szCs w:val="22"/>
          <w:highlight w:val="none"/>
          <w:lang w:eastAsia="zh-CN"/>
        </w:rPr>
        <w:t xml:space="preserve">相关</w:t>
      </w:r>
      <w:r>
        <w:rPr>
          <w:rStyle w:val="1062"/>
          <w:rFonts w:hint="eastAsia" w:ascii="宋体" w:hAnsi="宋体" w:eastAsia="宋体" w:cs="宋体"/>
          <w:b w:val="0"/>
          <w:bCs w:val="0"/>
          <w:color w:val="auto"/>
          <w:sz w:val="22"/>
          <w:szCs w:val="22"/>
          <w:highlight w:val="none"/>
        </w:rPr>
        <w:t xml:space="preserve">费用，建立巡查台账，接受各方监管，</w:t>
      </w:r>
      <w:r>
        <w:rPr>
          <w:rStyle w:val="1062"/>
          <w:rFonts w:hint="eastAsia" w:ascii="宋体" w:hAnsi="宋体" w:eastAsia="宋体" w:cs="宋体"/>
          <w:b w:val="0"/>
          <w:bCs w:val="0"/>
          <w:color w:val="auto"/>
          <w:sz w:val="22"/>
          <w:szCs w:val="22"/>
          <w:highlight w:val="none"/>
          <w:lang w:eastAsia="zh-CN"/>
        </w:rPr>
        <w:t xml:space="preserve">违规产生的处罚、赔偿及停工损失均由投标人自行承担。</w:t>
      </w:r>
      <w:r/>
    </w:p>
    <w:p>
      <w:pPr>
        <w:pStyle w:val="1122"/>
        <w:ind w:firstLine="440"/>
        <w:jc w:val="left"/>
        <w:keepLines w:val="0"/>
        <w:keepNext w:val="0"/>
        <w:pageBreakBefore w:val="0"/>
        <w:spacing w:before="0" w:after="0" w:line="360" w:lineRule="auto"/>
        <w:widowControl/>
        <w:rPr>
          <w:rStyle w:val="1062"/>
          <w:rFonts w:hint="eastAsia" w:ascii="宋体" w:hAnsi="宋体" w:eastAsia="宋体" w:cs="宋体"/>
          <w:b w:val="0"/>
          <w:bCs w:val="0"/>
          <w:color w:val="auto"/>
          <w:sz w:val="22"/>
          <w:szCs w:val="22"/>
          <w:highlight w:val="none"/>
        </w:rPr>
      </w:pPr>
      <w:r>
        <w:rPr>
          <w:rStyle w:val="1062"/>
          <w:rFonts w:hint="eastAsia" w:ascii="宋体" w:hAnsi="宋体" w:eastAsia="宋体" w:cs="宋体"/>
          <w:b w:val="0"/>
          <w:bCs w:val="0"/>
          <w:color w:val="auto"/>
          <w:sz w:val="22"/>
          <w:szCs w:val="22"/>
          <w:highlight w:val="none"/>
          <w:lang w:val="en-US" w:eastAsia="zh-CN"/>
        </w:rPr>
        <w:t xml:space="preserve">7</w:t>
      </w:r>
      <w:r>
        <w:rPr>
          <w:rStyle w:val="1062"/>
          <w:rFonts w:hint="eastAsia" w:ascii="宋体" w:hAnsi="宋体" w:eastAsia="宋体" w:cs="宋体"/>
          <w:b w:val="0"/>
          <w:bCs w:val="0"/>
          <w:color w:val="auto"/>
          <w:sz w:val="22"/>
          <w:szCs w:val="22"/>
          <w:highlight w:val="none"/>
        </w:rPr>
        <w:t xml:space="preserve">.材料进场、土方及垃圾外运时须注意对业主方道路、道板及绿化等已有设施的保护，如有损坏，乙方应承诺恢复原样，相关维修费由乙方自理。</w:t>
      </w:r>
      <w:r/>
    </w:p>
    <w:p>
      <w:pPr>
        <w:pStyle w:val="1122"/>
        <w:ind w:firstLine="440"/>
        <w:jc w:val="left"/>
        <w:keepLines w:val="0"/>
        <w:keepNext w:val="0"/>
        <w:pageBreakBefore w:val="0"/>
        <w:spacing w:before="0" w:after="0" w:line="360" w:lineRule="auto"/>
        <w:widowControl/>
        <w:rPr>
          <w:rStyle w:val="1062"/>
          <w:rFonts w:hint="eastAsia" w:ascii="宋体" w:hAnsi="宋体" w:eastAsia="宋体" w:cs="宋体"/>
          <w:b w:val="0"/>
          <w:bCs w:val="0"/>
          <w:color w:val="auto"/>
          <w:sz w:val="22"/>
          <w:szCs w:val="22"/>
          <w:highlight w:val="none"/>
        </w:rPr>
      </w:pPr>
      <w:r>
        <w:rPr>
          <w:rStyle w:val="1062"/>
          <w:rFonts w:hint="eastAsia" w:ascii="宋体" w:hAnsi="宋体" w:eastAsia="宋体" w:cs="宋体"/>
          <w:b w:val="0"/>
          <w:bCs w:val="0"/>
          <w:color w:val="auto"/>
          <w:sz w:val="22"/>
          <w:szCs w:val="22"/>
          <w:highlight w:val="none"/>
          <w:lang w:val="en-US" w:eastAsia="zh-CN"/>
        </w:rPr>
        <w:t xml:space="preserve">8</w:t>
      </w:r>
      <w:r>
        <w:rPr>
          <w:rStyle w:val="1062"/>
          <w:rFonts w:hint="eastAsia" w:ascii="宋体" w:hAnsi="宋体" w:eastAsia="宋体" w:cs="宋体"/>
          <w:b w:val="0"/>
          <w:bCs w:val="0"/>
          <w:color w:val="auto"/>
          <w:sz w:val="22"/>
          <w:szCs w:val="22"/>
          <w:highlight w:val="none"/>
        </w:rPr>
        <w:t xml:space="preserve">.成交单位在施工过程中注意对已完工的成品保护，保证交付采购人使用的工程符合验收标准。</w:t>
      </w:r>
      <w:r/>
    </w:p>
    <w:p>
      <w:pPr>
        <w:pStyle w:val="1122"/>
        <w:spacing w:before="240" w:after="240"/>
        <w:rPr>
          <w:rStyle w:val="1062"/>
          <w:rFonts w:ascii="Times New Roman" w:hAnsi="Times New Roman" w:eastAsia="Times New Roman" w:cs="Times New Roman"/>
          <w:color w:val="auto"/>
          <w:sz w:val="24"/>
          <w:szCs w:val="24"/>
          <w:highlight w:val="none"/>
        </w:rPr>
        <w:outlineLvl w:val="0"/>
      </w:pPr>
      <w:r/>
      <w:bookmarkStart w:id="1077" w:name="_Toc28151"/>
      <w:r>
        <w:rPr>
          <w:rStyle w:val="1121"/>
          <w:rFonts w:hint="eastAsia"/>
          <w:color w:val="auto"/>
          <w:highlight w:val="none"/>
        </w:rPr>
        <w:t xml:space="preserve">★</w:t>
      </w:r>
      <w:r>
        <w:rPr>
          <w:rStyle w:val="1121"/>
          <w:color w:val="auto"/>
          <w:highlight w:val="none"/>
        </w:rPr>
        <w:t xml:space="preserve">四.商务部分</w:t>
      </w:r>
      <w:bookmarkEnd w:id="1077"/>
      <w:r/>
      <w:r/>
    </w:p>
    <w:p>
      <w:pPr>
        <w:pStyle w:val="1122"/>
        <w:ind w:firstLine="440"/>
        <w:keepLines w:val="0"/>
        <w:keepNext w:val="0"/>
        <w:pageBreakBefore w:val="0"/>
        <w:spacing w:line="360" w:lineRule="auto"/>
        <w:widowControl/>
        <w:rPr>
          <w:rStyle w:val="1062"/>
          <w:rFonts w:hint="default" w:ascii="宋体" w:hAnsi="宋体" w:eastAsia="宋体" w:cs="宋体"/>
          <w:b w:val="0"/>
          <w:bCs w:val="0"/>
          <w:color w:val="auto"/>
          <w:sz w:val="22"/>
          <w:szCs w:val="22"/>
          <w:highlight w:val="none"/>
          <w:lang w:val="en-US" w:eastAsia="zh-CN"/>
        </w:rPr>
      </w:pPr>
      <w:r>
        <w:rPr>
          <w:rStyle w:val="1062"/>
          <w:rFonts w:ascii="宋体" w:hAnsi="宋体" w:eastAsia="宋体" w:cs="宋体"/>
          <w:b w:val="0"/>
          <w:bCs w:val="0"/>
          <w:color w:val="auto"/>
          <w:sz w:val="22"/>
          <w:szCs w:val="22"/>
          <w:highlight w:val="none"/>
        </w:rPr>
        <w:t xml:space="preserve">1.</w:t>
      </w:r>
      <w:r>
        <w:rPr>
          <w:rStyle w:val="1062"/>
          <w:rFonts w:hint="default" w:ascii="宋体" w:hAnsi="宋体" w:eastAsia="宋体" w:cs="宋体"/>
          <w:b w:val="0"/>
          <w:bCs w:val="0"/>
          <w:color w:val="auto"/>
          <w:sz w:val="22"/>
          <w:szCs w:val="22"/>
          <w:highlight w:val="none"/>
          <w:lang w:val="en-US" w:eastAsia="zh-CN"/>
        </w:rPr>
        <w:t xml:space="preserve">工期：</w:t>
      </w:r>
      <w:r>
        <w:rPr>
          <w:rStyle w:val="1062"/>
          <w:rFonts w:hint="eastAsia" w:ascii="宋体" w:hAnsi="宋体" w:eastAsia="宋体" w:cs="宋体"/>
          <w:b w:val="0"/>
          <w:bCs w:val="0"/>
          <w:color w:val="auto"/>
          <w:sz w:val="22"/>
          <w:szCs w:val="22"/>
          <w:highlight w:val="none"/>
          <w:lang w:val="en-US" w:eastAsia="zh-CN"/>
        </w:rPr>
        <w:t xml:space="preserve">60日历天</w:t>
      </w:r>
      <w:r/>
    </w:p>
    <w:p>
      <w:pPr>
        <w:pStyle w:val="1122"/>
        <w:ind w:firstLine="440"/>
        <w:keepLines w:val="0"/>
        <w:keepNext w:val="0"/>
        <w:pageBreakBefore w:val="0"/>
        <w:spacing w:line="360" w:lineRule="auto"/>
        <w:widowControl/>
        <w:rPr>
          <w:rStyle w:val="1062"/>
          <w:rFonts w:hint="default" w:ascii="宋体" w:hAnsi="宋体" w:eastAsia="宋体" w:cs="宋体"/>
          <w:b w:val="0"/>
          <w:bCs w:val="0"/>
          <w:color w:val="auto"/>
          <w:sz w:val="22"/>
          <w:szCs w:val="22"/>
          <w:highlight w:val="none"/>
          <w:lang w:val="en-US" w:eastAsia="zh-CN"/>
        </w:rPr>
      </w:pPr>
      <w:r>
        <w:rPr>
          <w:rStyle w:val="1062"/>
          <w:rFonts w:hint="default" w:ascii="宋体" w:hAnsi="宋体" w:eastAsia="宋体" w:cs="宋体"/>
          <w:b w:val="0"/>
          <w:bCs w:val="0"/>
          <w:color w:val="auto"/>
          <w:sz w:val="22"/>
          <w:szCs w:val="22"/>
          <w:highlight w:val="none"/>
          <w:lang w:val="en-US" w:eastAsia="zh-CN"/>
        </w:rPr>
        <w:t xml:space="preserve">2.质量要求：</w:t>
      </w:r>
      <w:r>
        <w:rPr>
          <w:rStyle w:val="1062"/>
          <w:rFonts w:hint="eastAsia" w:ascii="宋体" w:hAnsi="宋体" w:eastAsia="宋体" w:cs="宋体"/>
          <w:b w:val="0"/>
          <w:bCs w:val="0"/>
          <w:color w:val="auto"/>
          <w:sz w:val="22"/>
          <w:szCs w:val="22"/>
          <w:highlight w:val="none"/>
          <w:lang w:val="en-US" w:eastAsia="zh-CN"/>
        </w:rPr>
        <w:t xml:space="preserve">合格</w:t>
      </w:r>
      <w:r/>
    </w:p>
    <w:p>
      <w:pPr>
        <w:pStyle w:val="1122"/>
        <w:ind w:firstLine="440"/>
        <w:keepLines w:val="0"/>
        <w:keepNext w:val="0"/>
        <w:pageBreakBefore w:val="0"/>
        <w:spacing w:line="360" w:lineRule="auto"/>
        <w:widowControl/>
        <w:rPr>
          <w:rStyle w:val="1062"/>
          <w:rFonts w:hint="default" w:ascii="宋体" w:hAnsi="宋体" w:eastAsia="宋体" w:cs="宋体"/>
          <w:b w:val="0"/>
          <w:bCs w:val="0"/>
          <w:color w:val="auto"/>
          <w:sz w:val="22"/>
          <w:szCs w:val="22"/>
          <w:highlight w:val="none"/>
          <w:lang w:val="en-US" w:eastAsia="zh-CN"/>
        </w:rPr>
      </w:pPr>
      <w:r>
        <w:rPr>
          <w:rStyle w:val="1062"/>
          <w:rFonts w:hint="default" w:ascii="宋体" w:hAnsi="宋体" w:eastAsia="宋体" w:cs="宋体"/>
          <w:b w:val="0"/>
          <w:bCs w:val="0"/>
          <w:color w:val="auto"/>
          <w:sz w:val="22"/>
          <w:szCs w:val="22"/>
          <w:highlight w:val="none"/>
          <w:lang w:val="en-US" w:eastAsia="zh-CN"/>
        </w:rPr>
        <w:t xml:space="preserve">3.最高限价：</w:t>
      </w:r>
      <w:r>
        <w:rPr>
          <w:rStyle w:val="1062"/>
          <w:rFonts w:hint="eastAsia" w:ascii="宋体" w:hAnsi="宋体" w:eastAsia="宋体" w:cs="宋体"/>
          <w:b w:val="0"/>
          <w:bCs w:val="0"/>
          <w:color w:val="auto"/>
          <w:sz w:val="22"/>
          <w:szCs w:val="22"/>
          <w:highlight w:val="none"/>
          <w:lang w:val="en-US" w:eastAsia="zh-CN"/>
        </w:rPr>
        <w:t xml:space="preserve">102.631623万</w:t>
      </w:r>
      <w:r>
        <w:rPr>
          <w:rStyle w:val="1062"/>
          <w:rFonts w:hint="default" w:ascii="宋体" w:hAnsi="宋体" w:eastAsia="宋体" w:cs="宋体"/>
          <w:b w:val="0"/>
          <w:bCs w:val="0"/>
          <w:color w:val="auto"/>
          <w:sz w:val="22"/>
          <w:szCs w:val="22"/>
          <w:highlight w:val="none"/>
          <w:lang w:val="en-US" w:eastAsia="zh-CN"/>
        </w:rPr>
        <w:t xml:space="preserve">元，超过最高限价者为无效报价，按无效响应处理。</w:t>
      </w:r>
      <w:r/>
    </w:p>
    <w:p>
      <w:pPr>
        <w:pStyle w:val="1122"/>
        <w:ind w:firstLine="440"/>
        <w:keepLines w:val="0"/>
        <w:keepNext w:val="0"/>
        <w:pageBreakBefore w:val="0"/>
        <w:spacing w:line="360" w:lineRule="auto"/>
        <w:widowControl/>
        <w:rPr>
          <w:rStyle w:val="1062"/>
          <w:rFonts w:hint="default" w:ascii="宋体" w:hAnsi="宋体" w:eastAsia="宋体" w:cs="宋体"/>
          <w:b w:val="0"/>
          <w:bCs w:val="0"/>
          <w:color w:val="auto"/>
          <w:sz w:val="22"/>
          <w:szCs w:val="22"/>
          <w:highlight w:val="none"/>
          <w:lang w:val="en-US" w:eastAsia="zh-CN"/>
        </w:rPr>
      </w:pPr>
      <w:r>
        <w:rPr>
          <w:rStyle w:val="1062"/>
          <w:rFonts w:hint="eastAsia" w:ascii="宋体" w:hAnsi="宋体" w:eastAsia="宋体" w:cs="宋体"/>
          <w:b w:val="0"/>
          <w:bCs w:val="0"/>
          <w:color w:val="auto"/>
          <w:sz w:val="22"/>
          <w:szCs w:val="22"/>
          <w:highlight w:val="none"/>
          <w:lang w:val="en-US" w:eastAsia="zh-CN"/>
        </w:rPr>
        <w:t xml:space="preserve">4</w:t>
      </w:r>
      <w:r>
        <w:rPr>
          <w:rStyle w:val="1062"/>
          <w:rFonts w:hint="default" w:ascii="宋体" w:hAnsi="宋体" w:eastAsia="宋体" w:cs="宋体"/>
          <w:b w:val="0"/>
          <w:bCs w:val="0"/>
          <w:color w:val="auto"/>
          <w:sz w:val="22"/>
          <w:szCs w:val="22"/>
          <w:highlight w:val="none"/>
          <w:lang w:val="en-US" w:eastAsia="zh-CN"/>
        </w:rPr>
        <w:t xml:space="preserve">.报价要求：</w:t>
      </w:r>
      <w:r/>
    </w:p>
    <w:p>
      <w:pPr>
        <w:pStyle w:val="1122"/>
        <w:ind w:firstLine="440"/>
        <w:keepLines w:val="0"/>
        <w:keepNext w:val="0"/>
        <w:pageBreakBefore w:val="0"/>
        <w:spacing w:line="360" w:lineRule="auto"/>
        <w:widowControl/>
        <w:rPr>
          <w:rStyle w:val="1062"/>
          <w:rFonts w:hint="default" w:ascii="宋体" w:hAnsi="宋体" w:eastAsia="宋体" w:cs="宋体"/>
          <w:b w:val="0"/>
          <w:bCs w:val="0"/>
          <w:color w:val="auto"/>
          <w:sz w:val="22"/>
          <w:szCs w:val="22"/>
          <w:highlight w:val="none"/>
          <w:lang w:val="en-US" w:eastAsia="zh-CN"/>
        </w:rPr>
      </w:pPr>
      <w:r>
        <w:rPr>
          <w:rStyle w:val="1062"/>
          <w:rFonts w:hint="eastAsia" w:ascii="宋体" w:hAnsi="宋体" w:eastAsia="宋体" w:cs="宋体"/>
          <w:b w:val="0"/>
          <w:bCs w:val="0"/>
          <w:color w:val="auto"/>
          <w:sz w:val="22"/>
          <w:szCs w:val="22"/>
          <w:highlight w:val="none"/>
          <w:lang w:val="en-US" w:eastAsia="zh-CN"/>
        </w:rPr>
        <w:t xml:space="preserve">（1）</w:t>
      </w:r>
      <w:r>
        <w:rPr>
          <w:rStyle w:val="1062"/>
          <w:rFonts w:hint="default" w:ascii="宋体" w:hAnsi="宋体" w:eastAsia="宋体" w:cs="宋体"/>
          <w:b w:val="0"/>
          <w:bCs w:val="0"/>
          <w:color w:val="auto"/>
          <w:sz w:val="22"/>
          <w:szCs w:val="22"/>
          <w:highlight w:val="none"/>
          <w:lang w:val="en-US" w:eastAsia="zh-CN"/>
        </w:rPr>
        <w:t xml:space="preserve">供应商对本项目所提供的工程建设服务，应报出最具有竞争力的价格。本工程项目采用固定单价报价方式，供应商应根据磋商文件所提供的工程量清单及图纸，计算出投标报价（即首次报价）。工程完工验收后成交供应商按照相关规定的程序上报竣工结算书至采购人，工程最终结算以审计后价格为准。风险范围以外（即工程调整或变更部分）的合同价款调整方法在合同中约定。</w:t>
      </w:r>
      <w:r/>
    </w:p>
    <w:p>
      <w:pPr>
        <w:pStyle w:val="1122"/>
        <w:ind w:firstLine="440"/>
        <w:keepLines w:val="0"/>
        <w:keepNext w:val="0"/>
        <w:pageBreakBefore w:val="0"/>
        <w:spacing w:line="360" w:lineRule="auto"/>
        <w:widowControl/>
        <w:rPr>
          <w:rStyle w:val="1062"/>
          <w:rFonts w:hint="default" w:ascii="宋体" w:hAnsi="宋体" w:eastAsia="宋体" w:cs="宋体"/>
          <w:b w:val="0"/>
          <w:bCs w:val="0"/>
          <w:color w:val="auto"/>
          <w:sz w:val="22"/>
          <w:szCs w:val="22"/>
          <w:highlight w:val="none"/>
          <w:lang w:val="en-US" w:eastAsia="zh-CN"/>
        </w:rPr>
      </w:pPr>
      <w:r>
        <w:rPr>
          <w:rStyle w:val="1062"/>
          <w:rFonts w:hint="eastAsia" w:ascii="宋体" w:hAnsi="宋体" w:eastAsia="宋体" w:cs="宋体"/>
          <w:b w:val="0"/>
          <w:bCs w:val="0"/>
          <w:color w:val="auto"/>
          <w:sz w:val="22"/>
          <w:szCs w:val="22"/>
          <w:highlight w:val="none"/>
          <w:lang w:val="en-US" w:eastAsia="zh-CN"/>
        </w:rPr>
        <w:t xml:space="preserve">（2）</w:t>
      </w:r>
      <w:r>
        <w:rPr>
          <w:rStyle w:val="1062"/>
          <w:rFonts w:hint="default" w:ascii="宋体" w:hAnsi="宋体" w:eastAsia="宋体" w:cs="宋体"/>
          <w:b w:val="0"/>
          <w:bCs w:val="0"/>
          <w:color w:val="auto"/>
          <w:sz w:val="22"/>
          <w:szCs w:val="22"/>
          <w:highlight w:val="none"/>
          <w:lang w:val="en-US" w:eastAsia="zh-CN"/>
        </w:rPr>
        <w:t xml:space="preserve">供应商应执行《建设工程工程量清单计价标准》</w:t>
      </w:r>
      <w:r>
        <w:rPr>
          <w:rStyle w:val="1062"/>
          <w:rFonts w:hint="eastAsia" w:ascii="宋体" w:hAnsi="宋体" w:eastAsia="宋体" w:cs="宋体"/>
          <w:b w:val="0"/>
          <w:bCs w:val="0"/>
          <w:color w:val="auto"/>
          <w:sz w:val="22"/>
          <w:szCs w:val="22"/>
          <w:highlight w:val="none"/>
          <w:lang w:val="en-US" w:eastAsia="zh-CN"/>
        </w:rPr>
        <w:t xml:space="preserve">（GB/T50500-2024）</w:t>
      </w:r>
      <w:r>
        <w:rPr>
          <w:rStyle w:val="1062"/>
          <w:rFonts w:hint="default" w:ascii="宋体" w:hAnsi="宋体" w:eastAsia="宋体" w:cs="宋体"/>
          <w:b w:val="0"/>
          <w:bCs w:val="0"/>
          <w:color w:val="auto"/>
          <w:sz w:val="22"/>
          <w:szCs w:val="22"/>
          <w:highlight w:val="none"/>
          <w:lang w:val="en-US" w:eastAsia="zh-CN"/>
        </w:rPr>
        <w:t xml:space="preserve">中相关内容</w:t>
      </w:r>
      <w:r>
        <w:rPr>
          <w:rStyle w:val="1062"/>
          <w:rFonts w:hint="default" w:ascii="宋体" w:hAnsi="宋体" w:eastAsia="宋体" w:cs="宋体"/>
          <w:b w:val="0"/>
          <w:bCs w:val="0"/>
          <w:color w:val="auto"/>
          <w:sz w:val="22"/>
          <w:szCs w:val="22"/>
          <w:highlight w:val="none"/>
          <w:lang w:val="en-US" w:eastAsia="zh-CN"/>
        </w:rPr>
        <w:t xml:space="preserve">及江苏省工程量清单计价的相关规定，根据磋商文件中的工程量清单、施工图纸、供应商自报质量、工期等有关要求、施工现场实际情况及供应商的施工方案或施工组织设计，依据《江苏省建设工程工程量清单计价项目指引》结合本企业的技术水平、管理水平、工程实际和市场供求状况、合同实施过程中可能发生的风险因素，由供应商自主报价。人工、材料、机械台班单价，管理费、利润、措施费用都可以自主确定，人工、材料、机械台班耗用量也可作适当调整，但定额编号、定额子目工作内容、工程量计算规则、计量单位、措施费用划分以及规费和税金应按相关规定执行。</w:t>
      </w:r>
      <w:r/>
    </w:p>
    <w:p>
      <w:pPr>
        <w:pStyle w:val="1122"/>
        <w:ind w:firstLine="440"/>
        <w:keepLines w:val="0"/>
        <w:keepNext w:val="0"/>
        <w:pageBreakBefore w:val="0"/>
        <w:spacing w:line="360" w:lineRule="auto"/>
        <w:widowControl/>
        <w:rPr>
          <w:rStyle w:val="1062"/>
          <w:rFonts w:hint="default" w:ascii="宋体" w:hAnsi="宋体" w:eastAsia="宋体" w:cs="宋体"/>
          <w:b w:val="0"/>
          <w:bCs w:val="0"/>
          <w:color w:val="auto"/>
          <w:sz w:val="22"/>
          <w:szCs w:val="22"/>
          <w:highlight w:val="none"/>
          <w:lang w:val="en-US" w:eastAsia="zh-CN"/>
        </w:rPr>
      </w:pPr>
      <w:r>
        <w:rPr>
          <w:rStyle w:val="1062"/>
          <w:rFonts w:hint="eastAsia" w:ascii="宋体" w:hAnsi="宋体" w:eastAsia="宋体" w:cs="宋体"/>
          <w:b w:val="0"/>
          <w:bCs w:val="0"/>
          <w:color w:val="auto"/>
          <w:sz w:val="22"/>
          <w:szCs w:val="22"/>
          <w:highlight w:val="none"/>
          <w:lang w:val="en-US" w:eastAsia="zh-CN"/>
        </w:rPr>
        <w:t xml:space="preserve">（3）</w:t>
      </w:r>
      <w:r>
        <w:rPr>
          <w:rStyle w:val="1062"/>
          <w:rFonts w:hint="default" w:ascii="宋体" w:hAnsi="宋体" w:eastAsia="宋体" w:cs="宋体"/>
          <w:b w:val="0"/>
          <w:bCs w:val="0"/>
          <w:color w:val="auto"/>
          <w:sz w:val="22"/>
          <w:szCs w:val="22"/>
          <w:highlight w:val="none"/>
          <w:lang w:val="en-US" w:eastAsia="zh-CN"/>
        </w:rPr>
        <w:t xml:space="preserve">每种工程量只允许有一种报价，任何有选择报价将不予接受。供应商必须对磋商文件中所采购的所有工程量进行报价，只报其中部分工程量的磋商响应文件无效。</w:t>
      </w:r>
      <w:r/>
    </w:p>
    <w:p>
      <w:pPr>
        <w:pStyle w:val="1122"/>
        <w:ind w:firstLine="440"/>
        <w:keepLines w:val="0"/>
        <w:keepNext w:val="0"/>
        <w:pageBreakBefore w:val="0"/>
        <w:spacing w:line="360" w:lineRule="auto"/>
        <w:widowControl/>
        <w:rPr>
          <w:rStyle w:val="1062"/>
          <w:rFonts w:hint="default" w:ascii="宋体" w:hAnsi="宋体" w:eastAsia="宋体" w:cs="宋体"/>
          <w:b w:val="0"/>
          <w:bCs w:val="0"/>
          <w:color w:val="auto"/>
          <w:sz w:val="22"/>
          <w:szCs w:val="22"/>
          <w:highlight w:val="none"/>
          <w:lang w:val="en-US" w:eastAsia="zh-CN"/>
        </w:rPr>
      </w:pPr>
      <w:r>
        <w:rPr>
          <w:rStyle w:val="1062"/>
          <w:rFonts w:hint="eastAsia" w:ascii="宋体" w:hAnsi="宋体" w:eastAsia="宋体" w:cs="宋体"/>
          <w:b w:val="0"/>
          <w:bCs w:val="0"/>
          <w:color w:val="auto"/>
          <w:sz w:val="22"/>
          <w:szCs w:val="22"/>
          <w:highlight w:val="none"/>
          <w:lang w:val="en-US" w:eastAsia="zh-CN"/>
        </w:rPr>
        <w:t xml:space="preserve">（4）</w:t>
      </w:r>
      <w:r>
        <w:rPr>
          <w:rStyle w:val="1062"/>
          <w:rFonts w:hint="default" w:ascii="宋体" w:hAnsi="宋体" w:eastAsia="宋体" w:cs="宋体"/>
          <w:b w:val="0"/>
          <w:bCs w:val="0"/>
          <w:color w:val="auto"/>
          <w:sz w:val="22"/>
          <w:szCs w:val="22"/>
          <w:highlight w:val="none"/>
          <w:lang w:val="en-US" w:eastAsia="zh-CN"/>
        </w:rPr>
        <w:t xml:space="preserve">供应商应严格按磋商文件提供的工程量清单报价，不得随意合并或增减，否则视为无效投标。</w:t>
      </w:r>
      <w:r/>
    </w:p>
    <w:p>
      <w:pPr>
        <w:pStyle w:val="1122"/>
        <w:ind w:firstLine="440"/>
        <w:keepLines w:val="0"/>
        <w:keepNext w:val="0"/>
        <w:pageBreakBefore w:val="0"/>
        <w:spacing w:line="360" w:lineRule="auto"/>
        <w:widowControl/>
        <w:rPr>
          <w:rStyle w:val="1062"/>
          <w:rFonts w:hint="default" w:ascii="宋体" w:hAnsi="宋体" w:eastAsia="宋体" w:cs="宋体"/>
          <w:b w:val="0"/>
          <w:bCs w:val="0"/>
          <w:color w:val="auto"/>
          <w:sz w:val="22"/>
          <w:szCs w:val="22"/>
          <w:highlight w:val="none"/>
          <w:lang w:val="en-US" w:eastAsia="zh-CN"/>
        </w:rPr>
      </w:pPr>
      <w:r>
        <w:rPr>
          <w:rStyle w:val="1062"/>
          <w:rFonts w:hint="eastAsia" w:ascii="宋体" w:hAnsi="宋体" w:eastAsia="宋体" w:cs="宋体"/>
          <w:b w:val="0"/>
          <w:bCs w:val="0"/>
          <w:color w:val="auto"/>
          <w:sz w:val="22"/>
          <w:szCs w:val="22"/>
          <w:highlight w:val="none"/>
          <w:lang w:val="en-US" w:eastAsia="zh-CN"/>
        </w:rPr>
        <w:t xml:space="preserve">（5）</w:t>
      </w:r>
      <w:r>
        <w:rPr>
          <w:rStyle w:val="1062"/>
          <w:rFonts w:hint="default" w:ascii="宋体" w:hAnsi="宋体" w:eastAsia="宋体" w:cs="宋体"/>
          <w:b w:val="0"/>
          <w:bCs w:val="0"/>
          <w:color w:val="auto"/>
          <w:sz w:val="22"/>
          <w:szCs w:val="22"/>
          <w:highlight w:val="none"/>
          <w:lang w:val="en-US" w:eastAsia="zh-CN"/>
        </w:rPr>
        <w:t xml:space="preserve">供应商不得将以下不可竞争费用降低标准计取，否则视为无效投标：</w:t>
      </w:r>
      <w:r/>
    </w:p>
    <w:p>
      <w:pPr>
        <w:pStyle w:val="1122"/>
        <w:ind w:firstLine="440"/>
        <w:keepLines w:val="0"/>
        <w:keepNext w:val="0"/>
        <w:pageBreakBefore w:val="0"/>
        <w:spacing w:line="360" w:lineRule="auto"/>
        <w:widowControl/>
        <w:rPr>
          <w:rStyle w:val="1062"/>
          <w:rFonts w:hint="default" w:ascii="宋体" w:hAnsi="宋体" w:eastAsia="宋体" w:cs="宋体"/>
          <w:b w:val="0"/>
          <w:bCs w:val="0"/>
          <w:color w:val="auto"/>
          <w:sz w:val="22"/>
          <w:szCs w:val="22"/>
          <w:highlight w:val="none"/>
          <w:lang w:val="en-US" w:eastAsia="zh-CN"/>
        </w:rPr>
      </w:pPr>
      <w:r>
        <w:rPr>
          <w:rStyle w:val="1062"/>
          <w:rFonts w:hint="eastAsia" w:ascii="宋体" w:hAnsi="宋体" w:eastAsia="宋体" w:cs="宋体"/>
          <w:b w:val="0"/>
          <w:bCs w:val="0"/>
          <w:color w:val="auto"/>
          <w:sz w:val="22"/>
          <w:szCs w:val="22"/>
          <w:highlight w:val="none"/>
          <w:lang w:val="en-US" w:eastAsia="zh-CN"/>
        </w:rPr>
        <w:t xml:space="preserve">① </w:t>
      </w:r>
      <w:r>
        <w:rPr>
          <w:rStyle w:val="1062"/>
          <w:rFonts w:hint="default" w:ascii="宋体" w:hAnsi="宋体" w:eastAsia="宋体" w:cs="宋体"/>
          <w:b w:val="0"/>
          <w:bCs w:val="0"/>
          <w:color w:val="auto"/>
          <w:sz w:val="22"/>
          <w:szCs w:val="22"/>
          <w:highlight w:val="none"/>
          <w:lang w:val="en-US" w:eastAsia="zh-CN"/>
        </w:rPr>
        <w:t xml:space="preserve">财政、税收、物价等部门批准的税金和行政性规费；</w:t>
      </w:r>
      <w:r/>
    </w:p>
    <w:p>
      <w:pPr>
        <w:pStyle w:val="1122"/>
        <w:ind w:firstLine="440"/>
        <w:keepLines w:val="0"/>
        <w:keepNext w:val="0"/>
        <w:pageBreakBefore w:val="0"/>
        <w:spacing w:line="360" w:lineRule="auto"/>
        <w:widowControl/>
        <w:rPr>
          <w:rStyle w:val="1062"/>
          <w:rFonts w:hint="default" w:ascii="宋体" w:hAnsi="宋体" w:eastAsia="宋体" w:cs="宋体"/>
          <w:b w:val="0"/>
          <w:bCs w:val="0"/>
          <w:color w:val="auto"/>
          <w:sz w:val="22"/>
          <w:szCs w:val="22"/>
          <w:highlight w:val="none"/>
          <w:lang w:val="en-US" w:eastAsia="zh-CN"/>
        </w:rPr>
      </w:pPr>
      <w:r>
        <w:rPr>
          <w:rStyle w:val="1062"/>
          <w:rFonts w:hint="eastAsia" w:ascii="宋体" w:hAnsi="宋体" w:eastAsia="宋体" w:cs="宋体"/>
          <w:b w:val="0"/>
          <w:bCs w:val="0"/>
          <w:color w:val="auto"/>
          <w:sz w:val="22"/>
          <w:szCs w:val="22"/>
          <w:highlight w:val="none"/>
          <w:lang w:val="en-US" w:eastAsia="zh-CN"/>
        </w:rPr>
        <w:t xml:space="preserve">② </w:t>
      </w:r>
      <w:r>
        <w:rPr>
          <w:rStyle w:val="1062"/>
          <w:rFonts w:hint="default" w:ascii="宋体" w:hAnsi="宋体" w:eastAsia="宋体" w:cs="宋体"/>
          <w:b w:val="0"/>
          <w:bCs w:val="0"/>
          <w:color w:val="auto"/>
          <w:sz w:val="22"/>
          <w:szCs w:val="22"/>
          <w:highlight w:val="none"/>
          <w:lang w:val="en-US" w:eastAsia="zh-CN"/>
        </w:rPr>
        <w:t xml:space="preserve">磋商文件明确的有关费用比例；</w:t>
      </w:r>
      <w:r/>
    </w:p>
    <w:p>
      <w:pPr>
        <w:pStyle w:val="1122"/>
        <w:ind w:firstLine="440"/>
        <w:keepLines w:val="0"/>
        <w:keepNext w:val="0"/>
        <w:pageBreakBefore w:val="0"/>
        <w:spacing w:line="360" w:lineRule="auto"/>
        <w:widowControl/>
        <w:rPr>
          <w:rStyle w:val="1062"/>
          <w:rFonts w:hint="default" w:ascii="宋体" w:hAnsi="宋体" w:eastAsia="宋体" w:cs="宋体"/>
          <w:b w:val="0"/>
          <w:bCs w:val="0"/>
          <w:color w:val="auto"/>
          <w:sz w:val="22"/>
          <w:szCs w:val="22"/>
          <w:highlight w:val="none"/>
          <w:lang w:val="en-US" w:eastAsia="zh-CN"/>
        </w:rPr>
      </w:pPr>
      <w:r>
        <w:rPr>
          <w:rStyle w:val="1062"/>
          <w:rFonts w:hint="eastAsia" w:ascii="宋体" w:hAnsi="宋体" w:eastAsia="宋体" w:cs="宋体"/>
          <w:b w:val="0"/>
          <w:bCs w:val="0"/>
          <w:color w:val="auto"/>
          <w:sz w:val="22"/>
          <w:szCs w:val="22"/>
          <w:highlight w:val="none"/>
          <w:lang w:val="en-US" w:eastAsia="zh-CN"/>
        </w:rPr>
        <w:t xml:space="preserve">③ </w:t>
      </w:r>
      <w:r>
        <w:rPr>
          <w:rStyle w:val="1062"/>
          <w:rFonts w:hint="default" w:ascii="宋体" w:hAnsi="宋体" w:eastAsia="宋体" w:cs="宋体"/>
          <w:b w:val="0"/>
          <w:bCs w:val="0"/>
          <w:color w:val="auto"/>
          <w:sz w:val="22"/>
          <w:szCs w:val="22"/>
          <w:highlight w:val="none"/>
          <w:lang w:val="en-US" w:eastAsia="zh-CN"/>
        </w:rPr>
        <w:t xml:space="preserve">磋商文件中已经明确固定价格的材料、采购人供应的材料及暂定暂估的费用。</w:t>
      </w:r>
      <w:r/>
    </w:p>
    <w:p>
      <w:pPr>
        <w:pStyle w:val="1122"/>
        <w:ind w:firstLine="440"/>
        <w:keepLines w:val="0"/>
        <w:keepNext w:val="0"/>
        <w:pageBreakBefore w:val="0"/>
        <w:spacing w:line="360" w:lineRule="auto"/>
        <w:widowControl/>
        <w:rPr>
          <w:rStyle w:val="1062"/>
          <w:rFonts w:hint="default" w:ascii="宋体" w:hAnsi="宋体" w:eastAsia="宋体" w:cs="宋体"/>
          <w:b w:val="0"/>
          <w:bCs w:val="0"/>
          <w:color w:val="auto"/>
          <w:sz w:val="22"/>
          <w:szCs w:val="22"/>
          <w:highlight w:val="none"/>
          <w:lang w:val="en-US" w:eastAsia="zh-CN"/>
        </w:rPr>
      </w:pPr>
      <w:r>
        <w:rPr>
          <w:rStyle w:val="1062"/>
          <w:rFonts w:hint="eastAsia" w:ascii="宋体" w:hAnsi="宋体" w:eastAsia="宋体" w:cs="宋体"/>
          <w:b w:val="0"/>
          <w:bCs w:val="0"/>
          <w:color w:val="auto"/>
          <w:sz w:val="22"/>
          <w:szCs w:val="22"/>
          <w:highlight w:val="none"/>
          <w:lang w:val="en-US" w:eastAsia="zh-CN"/>
        </w:rPr>
        <w:t xml:space="preserve">（6）</w:t>
      </w:r>
      <w:r>
        <w:rPr>
          <w:rStyle w:val="1062"/>
          <w:rFonts w:hint="default" w:ascii="宋体" w:hAnsi="宋体" w:eastAsia="宋体" w:cs="宋体"/>
          <w:b w:val="0"/>
          <w:bCs w:val="0"/>
          <w:color w:val="auto"/>
          <w:sz w:val="22"/>
          <w:szCs w:val="22"/>
          <w:highlight w:val="none"/>
          <w:lang w:val="en-US" w:eastAsia="zh-CN"/>
        </w:rPr>
        <w:t xml:space="preserve">磋商报价应以人民币报价。</w:t>
      </w:r>
      <w:r/>
    </w:p>
    <w:p>
      <w:pPr>
        <w:pStyle w:val="1122"/>
        <w:ind w:firstLine="440"/>
        <w:keepLines w:val="0"/>
        <w:keepNext w:val="0"/>
        <w:pageBreakBefore w:val="0"/>
        <w:spacing w:line="360" w:lineRule="auto"/>
        <w:widowControl/>
        <w:rPr>
          <w:rStyle w:val="1062"/>
          <w:rFonts w:hint="default" w:ascii="宋体" w:hAnsi="宋体" w:eastAsia="宋体" w:cs="宋体"/>
          <w:b w:val="0"/>
          <w:bCs w:val="0"/>
          <w:color w:val="auto"/>
          <w:sz w:val="22"/>
          <w:szCs w:val="22"/>
          <w:highlight w:val="none"/>
          <w:lang w:val="en-US" w:eastAsia="zh-CN"/>
        </w:rPr>
      </w:pPr>
      <w:r>
        <w:rPr>
          <w:rStyle w:val="1062"/>
          <w:rFonts w:hint="eastAsia" w:ascii="宋体" w:hAnsi="宋体" w:eastAsia="宋体" w:cs="宋体"/>
          <w:b w:val="0"/>
          <w:bCs w:val="0"/>
          <w:color w:val="auto"/>
          <w:sz w:val="22"/>
          <w:szCs w:val="22"/>
          <w:highlight w:val="none"/>
          <w:lang w:val="en-US" w:eastAsia="zh-CN"/>
        </w:rPr>
        <w:t xml:space="preserve">（7）</w:t>
      </w:r>
      <w:r>
        <w:rPr>
          <w:rStyle w:val="1062"/>
          <w:rFonts w:hint="default" w:ascii="宋体" w:hAnsi="宋体" w:eastAsia="宋体" w:cs="宋体"/>
          <w:b w:val="0"/>
          <w:bCs w:val="0"/>
          <w:color w:val="auto"/>
          <w:sz w:val="22"/>
          <w:szCs w:val="22"/>
          <w:highlight w:val="none"/>
          <w:lang w:val="en-US" w:eastAsia="zh-CN"/>
        </w:rPr>
        <w:t xml:space="preserve">在磋商过程中未对磋商内容作出实质性变更、修改的情况下，如最后报价超过首轮报价，则最后报价无效，以其首轮报价作为最终报价。</w:t>
      </w:r>
      <w:r/>
    </w:p>
    <w:p>
      <w:pPr>
        <w:pStyle w:val="1122"/>
        <w:ind w:firstLine="440"/>
        <w:keepLines w:val="0"/>
        <w:keepNext w:val="0"/>
        <w:pageBreakBefore w:val="0"/>
        <w:spacing w:line="360" w:lineRule="auto"/>
        <w:widowControl/>
        <w:rPr>
          <w:rStyle w:val="1062"/>
          <w:rFonts w:ascii="宋体" w:hAnsi="宋体" w:eastAsia="宋体" w:cs="宋体"/>
          <w:b w:val="0"/>
          <w:bCs w:val="0"/>
          <w:color w:val="auto"/>
          <w:sz w:val="22"/>
          <w:szCs w:val="22"/>
          <w:highlight w:val="none"/>
        </w:rPr>
      </w:pPr>
      <w:r>
        <w:rPr>
          <w:rStyle w:val="1062"/>
          <w:rFonts w:hint="eastAsia" w:ascii="宋体" w:hAnsi="宋体" w:eastAsia="宋体" w:cs="宋体"/>
          <w:b w:val="0"/>
          <w:bCs w:val="0"/>
          <w:color w:val="auto"/>
          <w:sz w:val="22"/>
          <w:szCs w:val="22"/>
          <w:highlight w:val="none"/>
          <w:lang w:val="en-US" w:eastAsia="zh-CN"/>
        </w:rPr>
        <w:t xml:space="preserve">5</w:t>
      </w:r>
      <w:r>
        <w:rPr>
          <w:rStyle w:val="1062"/>
          <w:rFonts w:hint="default" w:ascii="宋体" w:hAnsi="宋体" w:eastAsia="宋体" w:cs="宋体"/>
          <w:b w:val="0"/>
          <w:bCs w:val="0"/>
          <w:color w:val="auto"/>
          <w:sz w:val="22"/>
          <w:szCs w:val="22"/>
          <w:highlight w:val="none"/>
          <w:lang w:val="en-US" w:eastAsia="zh-CN"/>
        </w:rPr>
        <w:t xml:space="preserve">.投标货币：投标文件中的所有设备单价和总价采用人民币报价，以元为单位标注</w:t>
      </w:r>
      <w:r>
        <w:rPr>
          <w:rStyle w:val="1062"/>
          <w:rFonts w:hint="eastAsia" w:ascii="宋体" w:hAnsi="宋体" w:eastAsia="宋体" w:cs="宋体"/>
          <w:b w:val="0"/>
          <w:bCs w:val="0"/>
          <w:color w:val="auto"/>
          <w:sz w:val="22"/>
          <w:szCs w:val="22"/>
          <w:highlight w:val="none"/>
          <w:lang w:val="en-US" w:eastAsia="zh-CN"/>
        </w:rPr>
        <w:t xml:space="preserve">。</w:t>
      </w:r>
      <w:r/>
    </w:p>
    <w:p>
      <w:pPr>
        <w:pStyle w:val="1122"/>
        <w:ind w:left="437" w:firstLine="0"/>
        <w:keepLines w:val="0"/>
        <w:keepNext w:val="0"/>
        <w:pageBreakBefore w:val="0"/>
        <w:spacing w:line="360" w:lineRule="auto"/>
        <w:widowControl/>
        <w:rPr>
          <w:rStyle w:val="1062"/>
          <w:rFonts w:hint="eastAsia" w:ascii="宋体" w:hAnsi="宋体" w:eastAsia="宋体" w:cs="宋体"/>
          <w:b w:val="0"/>
          <w:bCs w:val="0"/>
          <w:color w:val="auto"/>
          <w:sz w:val="22"/>
          <w:szCs w:val="22"/>
          <w:highlight w:val="none"/>
        </w:rPr>
      </w:pPr>
      <w:r>
        <w:rPr>
          <w:rStyle w:val="1062"/>
          <w:rFonts w:hint="eastAsia" w:ascii="宋体" w:hAnsi="宋体" w:eastAsia="宋体" w:cs="宋体"/>
          <w:b w:val="0"/>
          <w:bCs w:val="0"/>
          <w:color w:val="auto"/>
          <w:sz w:val="22"/>
          <w:szCs w:val="22"/>
          <w:highlight w:val="none"/>
        </w:rPr>
        <w:t xml:space="preserve">对项目需求部分的询问、质疑请向采购人提出，询问、质疑由采购人负责解释</w:t>
      </w:r>
      <w:r>
        <w:rPr>
          <w:rStyle w:val="1062"/>
          <w:rFonts w:hint="eastAsia" w:ascii="宋体" w:hAnsi="宋体" w:eastAsia="宋体" w:cs="宋体"/>
          <w:b w:val="0"/>
          <w:bCs w:val="0"/>
          <w:color w:val="auto"/>
          <w:sz w:val="22"/>
          <w:szCs w:val="22"/>
          <w:highlight w:val="none"/>
          <w:lang w:eastAsia="zh-CN"/>
        </w:rPr>
        <w:t xml:space="preserve">。</w:t>
      </w:r>
      <w:r/>
    </w:p>
    <w:p>
      <w:pPr>
        <w:pStyle w:val="1122"/>
        <w:ind w:firstLine="440"/>
        <w:jc w:val="left"/>
        <w:keepLines w:val="0"/>
        <w:keepNext w:val="0"/>
        <w:pageBreakBefore w:val="0"/>
        <w:spacing w:before="0" w:after="0" w:line="360" w:lineRule="auto"/>
        <w:widowControl/>
        <w:rPr>
          <w:rFonts w:hint="eastAsia"/>
          <w:color w:val="auto"/>
          <w:sz w:val="20"/>
          <w:highlight w:val="none"/>
        </w:rPr>
      </w:pPr>
      <w:r>
        <w:rPr>
          <w:rStyle w:val="1062"/>
          <w:rFonts w:hint="eastAsia" w:ascii="宋体" w:hAnsi="宋体" w:eastAsia="宋体" w:cs="宋体"/>
          <w:b w:val="0"/>
          <w:bCs w:val="0"/>
          <w:color w:val="auto"/>
          <w:sz w:val="22"/>
          <w:szCs w:val="22"/>
          <w:highlight w:val="none"/>
        </w:rPr>
        <w:t xml:space="preserve">注：采购需求部分标注“★”实质性要求，不允许负偏离，否则作为无效投标处理。</w:t>
      </w:r>
      <w:r>
        <w:rPr>
          <w:rFonts w:hint="eastAsia"/>
          <w:color w:val="auto"/>
          <w:sz w:val="20"/>
          <w:highlight w:val="none"/>
        </w:rPr>
        <w:t xml:space="preserve"> </w:t>
      </w:r>
      <w:bookmarkEnd w:id="1073"/>
      <w:r/>
      <w:r/>
    </w:p>
    <w:p>
      <w:pPr>
        <w:pStyle w:val="1058"/>
        <w:jc w:val="center"/>
        <w:rPr>
          <w:color w:val="auto"/>
          <w:highlight w:val="none"/>
        </w:rPr>
      </w:pPr>
      <w:r/>
      <w:bookmarkStart w:id="1078" w:name="_Toc73364900"/>
      <w:r/>
      <w:bookmarkStart w:id="1079" w:name="_Toc73365513"/>
      <w:r>
        <w:rPr>
          <w:rFonts w:hint="eastAsia" w:ascii="宋体" w:hAnsi="宋体"/>
          <w:color w:val="auto"/>
          <w:sz w:val="36"/>
          <w:highlight w:val="none"/>
        </w:rPr>
        <w:br w:type="page" w:clear="all"/>
      </w:r>
      <w:bookmarkStart w:id="1080" w:name="_Toc28019"/>
      <w:r/>
      <w:bookmarkStart w:id="1081" w:name="_Toc26164"/>
      <w:r>
        <w:rPr>
          <w:rFonts w:hint="eastAsia" w:ascii="宋体" w:hAnsi="宋体"/>
          <w:color w:val="auto"/>
          <w:sz w:val="36"/>
          <w:highlight w:val="none"/>
        </w:rPr>
        <w:t xml:space="preserve">第五部分  磋商及评审</w:t>
      </w:r>
      <w:bookmarkEnd w:id="1078"/>
      <w:r/>
      <w:bookmarkEnd w:id="1079"/>
      <w:r/>
      <w:bookmarkEnd w:id="1080"/>
      <w:r/>
      <w:bookmarkEnd w:id="1081"/>
      <w:r/>
      <w:r/>
    </w:p>
    <w:p>
      <w:pPr>
        <w:pStyle w:val="1059"/>
        <w:ind w:firstLine="321"/>
        <w:jc w:val="left"/>
        <w:spacing w:line="400" w:lineRule="exact"/>
        <w:rPr>
          <w:rFonts w:ascii="宋体" w:hAnsi="宋体" w:eastAsia="宋体"/>
          <w:color w:val="auto"/>
          <w:sz w:val="32"/>
          <w:highlight w:val="none"/>
        </w:rPr>
        <w:outlineLvl w:val="0"/>
      </w:pPr>
      <w:r/>
      <w:bookmarkStart w:id="1082" w:name="_Toc73365514"/>
      <w:r/>
      <w:bookmarkStart w:id="1083" w:name="_Toc73364901"/>
      <w:r/>
      <w:bookmarkStart w:id="1084" w:name="_Toc27990"/>
      <w:r/>
      <w:bookmarkStart w:id="1085" w:name="_Toc22263"/>
      <w:r>
        <w:rPr>
          <w:rFonts w:hint="eastAsia" w:ascii="宋体" w:hAnsi="宋体" w:eastAsia="宋体"/>
          <w:color w:val="auto"/>
          <w:sz w:val="32"/>
          <w:highlight w:val="none"/>
        </w:rPr>
        <w:t xml:space="preserve">1．</w:t>
      </w:r>
      <w:r>
        <w:rPr>
          <w:rFonts w:ascii="宋体" w:hAnsi="宋体" w:eastAsia="宋体"/>
          <w:color w:val="auto"/>
          <w:sz w:val="32"/>
          <w:highlight w:val="none"/>
        </w:rPr>
        <w:t xml:space="preserve">磋商小组职责</w:t>
      </w:r>
      <w:bookmarkEnd w:id="1082"/>
      <w:r/>
      <w:bookmarkEnd w:id="1083"/>
      <w:r/>
      <w:bookmarkEnd w:id="1084"/>
      <w:r/>
      <w:bookmarkEnd w:id="1085"/>
      <w:r/>
      <w:r/>
    </w:p>
    <w:p>
      <w:pPr>
        <w:ind w:firstLine="420"/>
        <w:spacing w:line="360" w:lineRule="auto"/>
        <w:widowControl/>
        <w:rPr>
          <w:rFonts w:ascii="宋体" w:hAnsi="宋体"/>
          <w:color w:val="auto"/>
          <w:sz w:val="24"/>
          <w:highlight w:val="none"/>
        </w:rPr>
      </w:pPr>
      <w:r>
        <w:rPr>
          <w:rFonts w:hint="eastAsia" w:ascii="宋体" w:hAnsi="宋体"/>
          <w:color w:val="auto"/>
          <w:sz w:val="24"/>
          <w:highlight w:val="none"/>
        </w:rPr>
        <w:t xml:space="preserve">1.1熟悉和理解磋商文件，如磋商文件内容违反国家有关强制性规定的，磋商小组应当停止评审并向采购人或者采购代理机构说明情况。</w:t>
      </w:r>
      <w:r/>
    </w:p>
    <w:p>
      <w:pPr>
        <w:ind w:firstLine="420"/>
        <w:spacing w:line="360" w:lineRule="auto"/>
        <w:widowControl/>
        <w:rPr>
          <w:rFonts w:ascii="宋体" w:hAnsi="宋体"/>
          <w:color w:val="auto"/>
          <w:sz w:val="24"/>
          <w:highlight w:val="none"/>
        </w:rPr>
      </w:pPr>
      <w:r>
        <w:rPr>
          <w:rFonts w:hint="eastAsia" w:ascii="宋体" w:hAnsi="宋体"/>
          <w:color w:val="auto"/>
          <w:sz w:val="24"/>
          <w:highlight w:val="none"/>
        </w:rPr>
        <w:t xml:space="preserve">1.2按照客观、公正、审慎的原则，根据磋商文件规定的评审程序、评审方法和评审标准进行独立评审。</w:t>
      </w:r>
      <w:r/>
    </w:p>
    <w:p>
      <w:pPr>
        <w:ind w:firstLine="420"/>
        <w:spacing w:line="360" w:lineRule="auto"/>
        <w:widowControl/>
        <w:rPr>
          <w:rFonts w:ascii="宋体" w:hAnsi="宋体"/>
          <w:color w:val="auto"/>
          <w:sz w:val="24"/>
          <w:highlight w:val="none"/>
        </w:rPr>
      </w:pPr>
      <w:r>
        <w:rPr>
          <w:rFonts w:hint="eastAsia" w:ascii="宋体" w:hAnsi="宋体"/>
          <w:color w:val="auto"/>
          <w:sz w:val="24"/>
          <w:highlight w:val="none"/>
        </w:rPr>
        <w:t xml:space="preserve">1.3起草评审报告并进行签署。</w:t>
      </w:r>
      <w:r/>
    </w:p>
    <w:p>
      <w:pPr>
        <w:ind w:firstLine="420"/>
        <w:spacing w:line="360" w:lineRule="auto"/>
        <w:widowControl/>
        <w:rPr>
          <w:rFonts w:ascii="宋体" w:hAnsi="宋体"/>
          <w:color w:val="auto"/>
          <w:sz w:val="24"/>
          <w:highlight w:val="none"/>
        </w:rPr>
      </w:pPr>
      <w:r>
        <w:rPr>
          <w:rFonts w:hint="eastAsia" w:ascii="宋体" w:hAnsi="宋体"/>
          <w:color w:val="auto"/>
          <w:sz w:val="24"/>
          <w:highlight w:val="none"/>
        </w:rPr>
        <w:t xml:space="preserve">1.4推荐成交供应商。</w:t>
      </w:r>
      <w:r/>
    </w:p>
    <w:p>
      <w:pPr>
        <w:ind w:firstLine="420"/>
        <w:spacing w:line="360" w:lineRule="auto"/>
        <w:widowControl/>
        <w:rPr>
          <w:rFonts w:ascii="宋体" w:hAnsi="宋体"/>
          <w:color w:val="auto"/>
          <w:sz w:val="24"/>
          <w:highlight w:val="none"/>
        </w:rPr>
      </w:pPr>
      <w:r>
        <w:rPr>
          <w:rFonts w:hint="eastAsia" w:ascii="宋体" w:hAnsi="宋体"/>
          <w:color w:val="auto"/>
          <w:sz w:val="24"/>
          <w:highlight w:val="none"/>
        </w:rPr>
        <w:t xml:space="preserve">1.5向采购人、采购代理机构、财政部门或者其他监督部门报告非法干预评审工作的行为。</w:t>
      </w:r>
      <w:r/>
    </w:p>
    <w:p>
      <w:pPr>
        <w:ind w:firstLine="420"/>
        <w:spacing w:line="360" w:lineRule="auto"/>
        <w:widowControl/>
        <w:rPr>
          <w:rFonts w:ascii="宋体" w:hAnsi="宋体"/>
          <w:color w:val="auto"/>
          <w:sz w:val="24"/>
          <w:highlight w:val="none"/>
        </w:rPr>
      </w:pPr>
      <w:r>
        <w:rPr>
          <w:rFonts w:hint="eastAsia" w:ascii="宋体" w:hAnsi="宋体"/>
          <w:color w:val="auto"/>
          <w:sz w:val="24"/>
          <w:highlight w:val="none"/>
        </w:rPr>
        <w:t xml:space="preserve">1.6法律、法规和规章规定的其他职责。</w:t>
      </w:r>
      <w:r/>
    </w:p>
    <w:p>
      <w:pPr>
        <w:pStyle w:val="1059"/>
        <w:ind w:firstLine="321"/>
        <w:jc w:val="left"/>
        <w:spacing w:line="400" w:lineRule="exact"/>
        <w:rPr>
          <w:rFonts w:ascii="宋体" w:hAnsi="宋体" w:eastAsia="宋体"/>
          <w:color w:val="auto"/>
          <w:sz w:val="32"/>
          <w:highlight w:val="none"/>
        </w:rPr>
        <w:outlineLvl w:val="0"/>
      </w:pPr>
      <w:r/>
      <w:bookmarkStart w:id="1086" w:name="_Toc20715"/>
      <w:r/>
      <w:bookmarkStart w:id="1087" w:name="_Toc73364902"/>
      <w:r/>
      <w:bookmarkStart w:id="1088" w:name="_Toc73365515"/>
      <w:r/>
      <w:bookmarkStart w:id="1089" w:name="_Toc29092"/>
      <w:r>
        <w:rPr>
          <w:rFonts w:hint="eastAsia" w:ascii="宋体" w:hAnsi="宋体" w:eastAsia="宋体"/>
          <w:color w:val="auto"/>
          <w:sz w:val="32"/>
          <w:highlight w:val="none"/>
        </w:rPr>
        <w:t xml:space="preserve">2．磋商及评审程序</w:t>
      </w:r>
      <w:bookmarkEnd w:id="1086"/>
      <w:r/>
      <w:bookmarkEnd w:id="1087"/>
      <w:r/>
      <w:bookmarkEnd w:id="1088"/>
      <w:r/>
      <w:bookmarkEnd w:id="1089"/>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2.1磋商组织方按磋商小组名单核对身份并签到。</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2.2磋商组织方宣布磋商及评审纪律，磋商小组确认有无回避的情形。</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2.3磋商小组推选组长，负责组织磋商及评审活动，采购人代表不得担任组长。</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2.4磋商小组正式评审前，应当对磋商文件进行熟悉和理解，审查磋商文件。</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2.5磋商小组将对供应商进行资格审查，对首次响应文件进行有效性、完整性和响应程度审查。未通过审查的供应商不得参与磋商，磋商小组应书面告知供应商并说明理由。</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2.6</w:t>
      </w:r>
      <w:r>
        <w:rPr>
          <w:rFonts w:ascii="宋体" w:hAnsi="宋体"/>
          <w:color w:val="auto"/>
          <w:sz w:val="24"/>
          <w:highlight w:val="none"/>
        </w:rPr>
        <w:t xml:space="preserve">磋商小组在对响应文件的有效性、完整性和响应程度进行审查时，可以要求供应商对响应文件中含义不明确、同类问题表述不一致或者有明显文字和计算错误的内容等作出必要的澄清、说明或者更正。磋商小组要求供应商澄清、说明或者更正响应文件应当以书面形式作出。</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2.7磋商小组应集中与符合要求的单一供应商分别进行磋商，并给予所有参加磋商的供应商平等的磋商机会。</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2.8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供应商。</w:t>
      </w:r>
      <w:r/>
    </w:p>
    <w:p>
      <w:pPr>
        <w:ind w:firstLine="424"/>
        <w:spacing w:line="360" w:lineRule="auto"/>
        <w:rPr>
          <w:rFonts w:ascii="宋体" w:hAnsi="宋体"/>
          <w:color w:val="auto"/>
          <w:highlight w:val="none"/>
        </w:rPr>
      </w:pPr>
      <w:r>
        <w:rPr>
          <w:rFonts w:hint="eastAsia" w:ascii="宋体" w:hAnsi="宋体"/>
          <w:color w:val="auto"/>
          <w:sz w:val="24"/>
          <w:highlight w:val="none"/>
        </w:rPr>
        <w:t xml:space="preserve">2.9磋商文件能够详细列明采购标的的技术、服务要求的，磋商结束后，磋商小组应要求所有实质性响应的供应商在规定时间内提交最后报价。</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磋商文件不能详细列明采购标的的技术、服务要求，需经磋商由供应商提供最终设计方案或解决方案的，磋商结束后，磋商小组应按照少数服从多数的原则投票推荐三家及以上供应商的设计方案或者解决方案，并要求其在规定时间内提交最后报价。</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符合磋商</w:t>
      </w:r>
      <w:r>
        <w:rPr>
          <w:rFonts w:ascii="宋体" w:hAnsi="宋体"/>
          <w:color w:val="auto"/>
          <w:sz w:val="24"/>
          <w:highlight w:val="none"/>
        </w:rPr>
        <w:t xml:space="preserve">文件供应商须知</w:t>
      </w:r>
      <w:r>
        <w:rPr>
          <w:rFonts w:hint="eastAsia" w:ascii="宋体" w:hAnsi="宋体"/>
          <w:color w:val="auto"/>
          <w:sz w:val="24"/>
          <w:highlight w:val="none"/>
        </w:rPr>
        <w:t xml:space="preserve">规定情形的，提交最后报价的供应商可以为</w:t>
      </w:r>
      <w:r>
        <w:rPr>
          <w:rFonts w:ascii="宋体" w:hAnsi="宋体"/>
          <w:color w:val="auto"/>
          <w:sz w:val="24"/>
          <w:highlight w:val="none"/>
        </w:rPr>
        <w:t xml:space="preserve">2</w:t>
      </w:r>
      <w:r>
        <w:rPr>
          <w:rFonts w:hint="eastAsia" w:ascii="宋体" w:hAnsi="宋体"/>
          <w:color w:val="auto"/>
          <w:sz w:val="24"/>
          <w:highlight w:val="none"/>
        </w:rPr>
        <w:t xml:space="preserve">家。</w:t>
      </w:r>
      <w:r/>
    </w:p>
    <w:p>
      <w:pPr>
        <w:ind w:firstLine="424"/>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2.10经磋商确定最终采购需求和提交最后报价的供应商后，磋商小组应对提交最后报价的供应商的响应文件和最后报价进行评审。</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2.11磋商小组对磋商供应商得分按照从高到低进行排序，得分相同的磋商供应商，报价低者排名在前，评审得分且最后报价相同的，按技术指标优劣顺序排列。</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2.12推荐成交候选供应商，并出具书面评审报告。</w:t>
      </w:r>
      <w:r/>
    </w:p>
    <w:p>
      <w:pPr>
        <w:pStyle w:val="1059"/>
        <w:ind w:firstLine="321"/>
        <w:jc w:val="left"/>
        <w:spacing w:line="400" w:lineRule="exact"/>
        <w:rPr>
          <w:color w:val="auto"/>
          <w:highlight w:val="none"/>
        </w:rPr>
        <w:outlineLvl w:val="0"/>
      </w:pPr>
      <w:r/>
      <w:bookmarkStart w:id="1090" w:name="_Toc73365516"/>
      <w:r/>
      <w:bookmarkStart w:id="1091" w:name="_Toc17275"/>
      <w:r/>
      <w:bookmarkStart w:id="1092" w:name="_Toc73364903"/>
      <w:r/>
      <w:bookmarkStart w:id="1093" w:name="_Toc29681"/>
      <w:r>
        <w:rPr>
          <w:rFonts w:hint="eastAsia" w:ascii="宋体" w:hAnsi="宋体" w:eastAsia="宋体"/>
          <w:color w:val="auto"/>
          <w:sz w:val="32"/>
          <w:highlight w:val="none"/>
        </w:rPr>
        <w:t xml:space="preserve">3．供应商资格审查</w:t>
      </w:r>
      <w:bookmarkEnd w:id="1090"/>
      <w:r/>
      <w:bookmarkEnd w:id="1091"/>
      <w:r/>
      <w:bookmarkEnd w:id="1092"/>
      <w:r/>
      <w:bookmarkEnd w:id="1093"/>
      <w:r/>
      <w:r/>
    </w:p>
    <w:p>
      <w:pPr>
        <w:ind w:firstLine="480"/>
        <w:spacing w:line="360" w:lineRule="auto"/>
        <w:rPr>
          <w:color w:val="auto"/>
          <w:highlight w:val="none"/>
        </w:rPr>
      </w:pPr>
      <w:r/>
      <w:bookmarkStart w:id="1094" w:name="EBca25f1f2e9864ca3b0b8f62aaa9a4dc1"/>
      <w:r>
        <w:rPr>
          <w:rFonts w:hint="eastAsia" w:ascii="宋体" w:hAnsi="宋体"/>
          <w:color w:val="auto"/>
          <w:sz w:val="24"/>
          <w:szCs w:val="28"/>
          <w:highlight w:val="none"/>
        </w:rPr>
        <w:t xml:space="preserve">☑</w:t>
      </w:r>
      <w:bookmarkEnd w:id="1094"/>
      <w:r/>
      <w:bookmarkStart w:id="1095" w:name="EB681b9d9dbd034aaca383871dc8abcc3d"/>
      <w:r>
        <w:rPr>
          <w:rFonts w:hint="eastAsia" w:ascii="宋体" w:hAnsi="宋体"/>
          <w:color w:val="auto"/>
          <w:sz w:val="24"/>
          <w:szCs w:val="28"/>
          <w:highlight w:val="none"/>
        </w:rPr>
        <w:t xml:space="preserve">发布公告</w:t>
      </w:r>
      <w:bookmarkEnd w:id="1095"/>
      <w:r>
        <w:rPr>
          <w:rFonts w:hint="eastAsia" w:ascii="宋体" w:hAnsi="宋体"/>
          <w:color w:val="auto"/>
          <w:sz w:val="24"/>
          <w:szCs w:val="28"/>
          <w:highlight w:val="none"/>
        </w:rPr>
        <w:t xml:space="preserve">  </w:t>
      </w:r>
      <w:r/>
    </w:p>
    <w:p>
      <w:pPr>
        <w:ind w:firstLine="480"/>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开启结束后，磋商小组将依法对供应商的资格进行审查。资格审查的内容如下：</w:t>
      </w:r>
      <w:r/>
    </w:p>
    <w:p>
      <w:pPr>
        <w:rPr>
          <w:rFonts w:hint="eastAsia"/>
          <w:color w:val="auto"/>
          <w:sz w:val="20"/>
          <w:highlight w:val="none"/>
        </w:rPr>
      </w:pPr>
      <w:r/>
      <w:bookmarkStart w:id="1096" w:name="EB26dcd70bebb54979b7a4b621de125d2f"/>
      <w:r/>
      <w:r/>
    </w:p>
    <w:tbl>
      <w:tblPr>
        <w:tblStyle w:val="873"/>
        <w:tblW w:w="514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750"/>
        <w:gridCol w:w="2641"/>
        <w:gridCol w:w="6231"/>
      </w:tblGrid>
      <w:tr>
        <w:trPr>
          <w:jc w:val="center"/>
        </w:trPr>
        <w:tc>
          <w:tcPr>
            <w:tcMar>
              <w:top w:w="100" w:type="dxa"/>
              <w:bottom w:w="100" w:type="dxa"/>
            </w:tcMar>
            <w:tcW w:w="764" w:type="dxa"/>
            <w:vAlign w:val="center"/>
            <w:textDirection w:val="lrTb"/>
            <w:noWrap w:val="false"/>
          </w:tcPr>
          <w:p>
            <w:pPr>
              <w:pStyle w:val="1124"/>
              <w:jc w:val="center"/>
              <w:rPr>
                <w:rStyle w:val="1062"/>
                <w:rFonts w:ascii="宋体" w:hAnsi="宋体" w:eastAsia="宋体" w:cs="宋体"/>
                <w:b w:val="0"/>
                <w:color w:val="auto"/>
                <w:sz w:val="21"/>
                <w:szCs w:val="24"/>
                <w:highlight w:val="none"/>
              </w:rPr>
            </w:pPr>
            <w:r>
              <w:rPr>
                <w:rStyle w:val="1062"/>
                <w:rFonts w:ascii="宋体" w:hAnsi="宋体" w:eastAsia="宋体" w:cs="宋体"/>
                <w:b w:val="0"/>
                <w:color w:val="auto"/>
                <w:sz w:val="21"/>
                <w:szCs w:val="24"/>
                <w:highlight w:val="none"/>
              </w:rPr>
              <w:t xml:space="preserve">序号</w:t>
            </w:r>
            <w:r/>
          </w:p>
        </w:tc>
        <w:tc>
          <w:tcPr>
            <w:tcMar>
              <w:top w:w="100" w:type="dxa"/>
              <w:bottom w:w="100" w:type="dxa"/>
            </w:tcMar>
            <w:tcW w:w="2728" w:type="dxa"/>
            <w:vAlign w:val="center"/>
            <w:textDirection w:val="lrTb"/>
            <w:noWrap w:val="false"/>
          </w:tcPr>
          <w:p>
            <w:pPr>
              <w:pStyle w:val="1124"/>
              <w:jc w:val="center"/>
              <w:rPr>
                <w:rStyle w:val="1062"/>
                <w:rFonts w:ascii="宋体" w:hAnsi="宋体" w:eastAsia="宋体" w:cs="宋体"/>
                <w:b w:val="0"/>
                <w:color w:val="auto"/>
                <w:sz w:val="21"/>
                <w:szCs w:val="24"/>
                <w:highlight w:val="none"/>
              </w:rPr>
            </w:pPr>
            <w:r>
              <w:rPr>
                <w:rStyle w:val="1062"/>
                <w:rFonts w:ascii="宋体" w:hAnsi="宋体" w:eastAsia="宋体" w:cs="宋体"/>
                <w:b w:val="0"/>
                <w:color w:val="auto"/>
                <w:sz w:val="21"/>
                <w:szCs w:val="24"/>
                <w:highlight w:val="none"/>
              </w:rPr>
              <w:t xml:space="preserve">审查要素</w:t>
            </w:r>
            <w:r/>
          </w:p>
        </w:tc>
        <w:tc>
          <w:tcPr>
            <w:tcMar>
              <w:top w:w="100" w:type="dxa"/>
              <w:bottom w:w="100" w:type="dxa"/>
            </w:tcMar>
            <w:tcW w:w="6363" w:type="dxa"/>
            <w:vAlign w:val="center"/>
            <w:textDirection w:val="lrTb"/>
            <w:noWrap w:val="false"/>
          </w:tcPr>
          <w:p>
            <w:pPr>
              <w:pStyle w:val="1124"/>
              <w:jc w:val="center"/>
              <w:rPr>
                <w:rStyle w:val="1062"/>
                <w:rFonts w:ascii="宋体" w:hAnsi="宋体" w:eastAsia="宋体" w:cs="宋体"/>
                <w:b w:val="0"/>
                <w:color w:val="auto"/>
                <w:sz w:val="21"/>
                <w:szCs w:val="24"/>
                <w:highlight w:val="none"/>
              </w:rPr>
            </w:pPr>
            <w:r>
              <w:rPr>
                <w:rStyle w:val="1062"/>
                <w:rFonts w:ascii="宋体" w:hAnsi="宋体" w:eastAsia="宋体" w:cs="宋体"/>
                <w:b w:val="0"/>
                <w:color w:val="auto"/>
                <w:sz w:val="21"/>
                <w:szCs w:val="24"/>
                <w:highlight w:val="none"/>
              </w:rPr>
              <w:t xml:space="preserve">审查内容</w:t>
            </w:r>
            <w:r/>
          </w:p>
        </w:tc>
      </w:tr>
      <w:tr>
        <w:trPr>
          <w:jc w:val="center"/>
        </w:trPr>
        <w:tc>
          <w:tcPr>
            <w:tcMar>
              <w:top w:w="100" w:type="dxa"/>
              <w:bottom w:w="100" w:type="dxa"/>
            </w:tcMar>
            <w:tcW w:w="764" w:type="dxa"/>
            <w:vAlign w:val="center"/>
            <w:textDirection w:val="lrTb"/>
            <w:noWrap w:val="false"/>
          </w:tcPr>
          <w:p>
            <w:pPr>
              <w:pStyle w:val="1124"/>
              <w:jc w:val="center"/>
              <w:rPr>
                <w:rStyle w:val="1062"/>
                <w:rFonts w:ascii="宋体" w:hAnsi="宋体" w:eastAsia="宋体" w:cs="宋体"/>
                <w:b w:val="0"/>
                <w:color w:val="auto"/>
                <w:sz w:val="21"/>
                <w:szCs w:val="24"/>
                <w:highlight w:val="none"/>
              </w:rPr>
            </w:pPr>
            <w:r>
              <w:rPr>
                <w:rStyle w:val="1062"/>
                <w:rFonts w:ascii="宋体" w:hAnsi="宋体" w:eastAsia="宋体" w:cs="宋体"/>
                <w:b w:val="0"/>
                <w:color w:val="auto"/>
                <w:sz w:val="21"/>
                <w:szCs w:val="24"/>
                <w:highlight w:val="none"/>
              </w:rPr>
              <w:t xml:space="preserve">1</w:t>
            </w:r>
            <w:r/>
          </w:p>
        </w:tc>
        <w:tc>
          <w:tcPr>
            <w:tcMar>
              <w:top w:w="100" w:type="dxa"/>
              <w:bottom w:w="100" w:type="dxa"/>
            </w:tcMar>
            <w:tcW w:w="2728" w:type="dxa"/>
            <w:vAlign w:val="center"/>
            <w:textDirection w:val="lrTb"/>
            <w:noWrap w:val="false"/>
          </w:tcPr>
          <w:p>
            <w:pPr>
              <w:pStyle w:val="1124"/>
              <w:jc w:val="center"/>
              <w:rPr>
                <w:rStyle w:val="1062"/>
                <w:rFonts w:ascii="宋体" w:hAnsi="宋体" w:eastAsia="宋体" w:cs="宋体"/>
                <w:b w:val="0"/>
                <w:color w:val="auto"/>
                <w:sz w:val="21"/>
                <w:szCs w:val="24"/>
                <w:highlight w:val="none"/>
              </w:rPr>
            </w:pPr>
            <w:r>
              <w:rPr>
                <w:rStyle w:val="1062"/>
                <w:rFonts w:ascii="宋体" w:hAnsi="宋体" w:eastAsia="宋体" w:cs="宋体"/>
                <w:b w:val="0"/>
                <w:color w:val="auto"/>
                <w:sz w:val="21"/>
                <w:szCs w:val="24"/>
                <w:highlight w:val="none"/>
              </w:rPr>
              <w:t xml:space="preserve">具有独立承担民事责任的能力</w:t>
            </w:r>
            <w:r/>
          </w:p>
        </w:tc>
        <w:tc>
          <w:tcPr>
            <w:tcMar>
              <w:top w:w="100" w:type="dxa"/>
              <w:bottom w:w="100" w:type="dxa"/>
            </w:tcMar>
            <w:tcW w:w="6363" w:type="dxa"/>
            <w:vAlign w:val="center"/>
            <w:textDirection w:val="lrTb"/>
            <w:noWrap w:val="false"/>
          </w:tcPr>
          <w:p>
            <w:pPr>
              <w:pStyle w:val="1124"/>
              <w:ind w:left="53" w:right="0"/>
              <w:jc w:val="left"/>
              <w:keepLines w:val="0"/>
              <w:keepNext w:val="0"/>
              <w:pageBreakBefore w:val="0"/>
              <w:widowControl/>
              <w:rPr>
                <w:rStyle w:val="1062"/>
                <w:rFonts w:hint="eastAsia" w:ascii="宋体" w:hAnsi="宋体" w:eastAsia="宋体" w:cs="宋体"/>
                <w:b w:val="0"/>
                <w:color w:val="auto"/>
                <w:sz w:val="21"/>
                <w:szCs w:val="24"/>
                <w:highlight w:val="none"/>
              </w:rPr>
            </w:pPr>
            <w:r>
              <w:rPr>
                <w:rStyle w:val="1062"/>
                <w:rFonts w:ascii="宋体" w:hAnsi="宋体" w:eastAsia="宋体" w:cs="宋体"/>
                <w:b w:val="0"/>
                <w:color w:val="auto"/>
                <w:sz w:val="21"/>
                <w:szCs w:val="24"/>
                <w:highlight w:val="none"/>
              </w:rPr>
              <w:t xml:space="preserve">提供法人或者其他组织的营业执照等证明文件；供应商为自然人的，提供其身份证</w:t>
            </w:r>
            <w:r>
              <w:rPr>
                <w:rFonts w:hint="eastAsia" w:ascii="宋体" w:hAnsi="宋体" w:eastAsia="宋体" w:cs="宋体"/>
                <w:color w:val="auto"/>
                <w:sz w:val="21"/>
                <w:highlight w:val="none"/>
              </w:rPr>
              <w:t xml:space="preserve">（原件扫描件）</w:t>
            </w:r>
            <w:r>
              <w:rPr>
                <w:rStyle w:val="1062"/>
                <w:rFonts w:hint="eastAsia" w:ascii="宋体" w:hAnsi="宋体" w:eastAsia="宋体" w:cs="宋体"/>
                <w:b w:val="0"/>
                <w:color w:val="auto"/>
                <w:sz w:val="21"/>
                <w:szCs w:val="24"/>
                <w:highlight w:val="none"/>
                <w:lang w:eastAsia="zh-CN"/>
              </w:rPr>
              <w:t xml:space="preserve">。</w:t>
            </w:r>
            <w:r/>
          </w:p>
        </w:tc>
      </w:tr>
      <w:tr>
        <w:trPr>
          <w:jc w:val="center"/>
          <w:trHeight w:val="871"/>
        </w:trPr>
        <w:tc>
          <w:tcPr>
            <w:tcMar>
              <w:top w:w="100" w:type="dxa"/>
              <w:bottom w:w="100" w:type="dxa"/>
            </w:tcMar>
            <w:tcW w:w="764" w:type="dxa"/>
            <w:vAlign w:val="center"/>
            <w:textDirection w:val="lrTb"/>
            <w:noWrap w:val="false"/>
          </w:tcPr>
          <w:p>
            <w:pPr>
              <w:pStyle w:val="1124"/>
              <w:jc w:val="center"/>
              <w:rPr>
                <w:rStyle w:val="1062"/>
                <w:rFonts w:ascii="宋体" w:hAnsi="宋体" w:eastAsia="宋体" w:cs="宋体"/>
                <w:b w:val="0"/>
                <w:color w:val="auto"/>
                <w:sz w:val="21"/>
                <w:szCs w:val="24"/>
                <w:highlight w:val="none"/>
              </w:rPr>
            </w:pPr>
            <w:r>
              <w:rPr>
                <w:rStyle w:val="1062"/>
                <w:rFonts w:ascii="宋体" w:hAnsi="宋体" w:eastAsia="宋体" w:cs="宋体"/>
                <w:b w:val="0"/>
                <w:color w:val="auto"/>
                <w:sz w:val="21"/>
                <w:szCs w:val="24"/>
                <w:highlight w:val="none"/>
              </w:rPr>
              <w:t xml:space="preserve">2</w:t>
            </w:r>
            <w:r/>
          </w:p>
        </w:tc>
        <w:tc>
          <w:tcPr>
            <w:tcMar>
              <w:top w:w="100" w:type="dxa"/>
              <w:bottom w:w="100" w:type="dxa"/>
            </w:tcMar>
            <w:tcW w:w="2728" w:type="dxa"/>
            <w:vAlign w:val="center"/>
            <w:textDirection w:val="lrTb"/>
            <w:noWrap w:val="false"/>
          </w:tcPr>
          <w:p>
            <w:pPr>
              <w:pStyle w:val="1124"/>
              <w:jc w:val="center"/>
              <w:rPr>
                <w:rStyle w:val="1062"/>
                <w:rFonts w:ascii="宋体" w:hAnsi="宋体" w:eastAsia="宋体" w:cs="宋体"/>
                <w:b w:val="0"/>
                <w:color w:val="auto"/>
                <w:sz w:val="21"/>
                <w:szCs w:val="24"/>
                <w:highlight w:val="none"/>
              </w:rPr>
            </w:pPr>
            <w:r>
              <w:rPr>
                <w:rStyle w:val="1062"/>
                <w:rFonts w:ascii="宋体" w:hAnsi="宋体" w:eastAsia="宋体" w:cs="宋体"/>
                <w:b w:val="0"/>
                <w:color w:val="auto"/>
                <w:sz w:val="21"/>
                <w:szCs w:val="24"/>
                <w:highlight w:val="none"/>
              </w:rPr>
              <w:t xml:space="preserve">具有良好的商业信誉和健全的财务会计制度</w:t>
            </w:r>
            <w:r/>
          </w:p>
        </w:tc>
        <w:tc>
          <w:tcPr>
            <w:tcMar>
              <w:top w:w="100" w:type="dxa"/>
              <w:bottom w:w="100" w:type="dxa"/>
            </w:tcMar>
            <w:tcW w:w="6363" w:type="dxa"/>
            <w:vAlign w:val="center"/>
            <w:textDirection w:val="lrTb"/>
            <w:noWrap w:val="false"/>
          </w:tcPr>
          <w:p>
            <w:pPr>
              <w:pStyle w:val="1124"/>
              <w:ind w:left="53" w:right="0"/>
              <w:jc w:val="left"/>
              <w:keepLines w:val="0"/>
              <w:keepNext w:val="0"/>
              <w:pageBreakBefore w:val="0"/>
              <w:widowControl/>
              <w:rPr>
                <w:rStyle w:val="1062"/>
                <w:rFonts w:hint="eastAsia" w:ascii="宋体" w:hAnsi="宋体" w:eastAsia="宋体" w:cs="宋体"/>
                <w:b w:val="0"/>
                <w:color w:val="auto"/>
                <w:sz w:val="21"/>
                <w:szCs w:val="24"/>
                <w:highlight w:val="none"/>
              </w:rPr>
            </w:pPr>
            <w:r>
              <w:rPr>
                <w:rStyle w:val="1062"/>
                <w:rFonts w:hint="eastAsia" w:ascii="宋体" w:hAnsi="宋体" w:eastAsia="宋体" w:cs="宋体"/>
                <w:b w:val="0"/>
                <w:color w:val="auto"/>
                <w:sz w:val="21"/>
                <w:szCs w:val="24"/>
                <w:highlight w:val="none"/>
                <w:lang w:eastAsia="zh-CN"/>
              </w:rPr>
              <w:t xml:space="preserve">提供上一年年度企业财务审计报告，或近一年内的财务报表（不少于三个月），成立不满一年的提供至少一个月财务报告，或银行出具的资信证明，或财政部门认可的政府采购专业担保机构出具的投标担保函等</w:t>
            </w:r>
            <w:r>
              <w:rPr>
                <w:rFonts w:hint="eastAsia" w:ascii="宋体" w:hAnsi="宋体" w:eastAsia="宋体" w:cs="宋体"/>
                <w:color w:val="auto"/>
                <w:sz w:val="21"/>
                <w:highlight w:val="none"/>
              </w:rPr>
              <w:t xml:space="preserve">（原件扫描件）</w:t>
            </w:r>
            <w:r>
              <w:rPr>
                <w:rStyle w:val="1062"/>
                <w:rFonts w:hint="eastAsia" w:ascii="宋体" w:hAnsi="宋体" w:eastAsia="宋体" w:cs="宋体"/>
                <w:b w:val="0"/>
                <w:color w:val="auto"/>
                <w:sz w:val="21"/>
                <w:szCs w:val="24"/>
                <w:highlight w:val="none"/>
                <w:lang w:eastAsia="zh-CN"/>
              </w:rPr>
              <w:t xml:space="preserve">；或按采购文件要求提供资格承诺函。</w:t>
            </w:r>
            <w:r/>
          </w:p>
        </w:tc>
      </w:tr>
      <w:tr>
        <w:trPr>
          <w:jc w:val="center"/>
        </w:trPr>
        <w:tc>
          <w:tcPr>
            <w:tcMar>
              <w:top w:w="100" w:type="dxa"/>
              <w:bottom w:w="100" w:type="dxa"/>
            </w:tcMar>
            <w:tcW w:w="764" w:type="dxa"/>
            <w:vAlign w:val="center"/>
            <w:textDirection w:val="lrTb"/>
            <w:noWrap w:val="false"/>
          </w:tcPr>
          <w:p>
            <w:pPr>
              <w:pStyle w:val="1124"/>
              <w:jc w:val="center"/>
              <w:rPr>
                <w:rStyle w:val="1062"/>
                <w:rFonts w:ascii="宋体" w:hAnsi="宋体" w:eastAsia="宋体" w:cs="宋体"/>
                <w:b w:val="0"/>
                <w:color w:val="auto"/>
                <w:sz w:val="21"/>
                <w:szCs w:val="24"/>
                <w:highlight w:val="none"/>
              </w:rPr>
            </w:pPr>
            <w:r>
              <w:rPr>
                <w:rStyle w:val="1062"/>
                <w:rFonts w:ascii="宋体" w:hAnsi="宋体" w:eastAsia="宋体" w:cs="宋体"/>
                <w:b w:val="0"/>
                <w:color w:val="auto"/>
                <w:sz w:val="21"/>
                <w:szCs w:val="24"/>
                <w:highlight w:val="none"/>
              </w:rPr>
              <w:t xml:space="preserve">3</w:t>
            </w:r>
            <w:r/>
          </w:p>
        </w:tc>
        <w:tc>
          <w:tcPr>
            <w:tcMar>
              <w:top w:w="100" w:type="dxa"/>
              <w:bottom w:w="100" w:type="dxa"/>
            </w:tcMar>
            <w:tcW w:w="2728" w:type="dxa"/>
            <w:vAlign w:val="center"/>
            <w:textDirection w:val="lrTb"/>
            <w:noWrap w:val="false"/>
          </w:tcPr>
          <w:p>
            <w:pPr>
              <w:pStyle w:val="1124"/>
              <w:jc w:val="center"/>
              <w:rPr>
                <w:rStyle w:val="1062"/>
                <w:rFonts w:ascii="宋体" w:hAnsi="宋体" w:eastAsia="宋体" w:cs="宋体"/>
                <w:b w:val="0"/>
                <w:color w:val="auto"/>
                <w:sz w:val="21"/>
                <w:szCs w:val="24"/>
                <w:highlight w:val="none"/>
              </w:rPr>
            </w:pPr>
            <w:r>
              <w:rPr>
                <w:rStyle w:val="1062"/>
                <w:rFonts w:ascii="宋体" w:hAnsi="宋体" w:eastAsia="宋体" w:cs="宋体"/>
                <w:b w:val="0"/>
                <w:color w:val="auto"/>
                <w:sz w:val="21"/>
                <w:szCs w:val="24"/>
                <w:highlight w:val="none"/>
              </w:rPr>
              <w:t xml:space="preserve">具有履行合同所必需的设备和专业技术能力</w:t>
            </w:r>
            <w:r/>
          </w:p>
        </w:tc>
        <w:tc>
          <w:tcPr>
            <w:tcMar>
              <w:top w:w="100" w:type="dxa"/>
              <w:bottom w:w="100" w:type="dxa"/>
            </w:tcMar>
            <w:tcW w:w="6363" w:type="dxa"/>
            <w:vAlign w:val="center"/>
            <w:textDirection w:val="lrTb"/>
            <w:noWrap w:val="false"/>
          </w:tcPr>
          <w:p>
            <w:pPr>
              <w:pStyle w:val="1124"/>
              <w:ind w:left="53" w:right="0"/>
              <w:jc w:val="left"/>
              <w:keepLines w:val="0"/>
              <w:keepNext w:val="0"/>
              <w:pageBreakBefore w:val="0"/>
              <w:widowControl/>
              <w:rPr>
                <w:rStyle w:val="1062"/>
                <w:rFonts w:ascii="宋体" w:hAnsi="宋体" w:eastAsia="宋体" w:cs="宋体"/>
                <w:b w:val="0"/>
                <w:color w:val="auto"/>
                <w:sz w:val="21"/>
                <w:szCs w:val="24"/>
                <w:highlight w:val="none"/>
              </w:rPr>
            </w:pPr>
            <w:r>
              <w:rPr>
                <w:rStyle w:val="1062"/>
                <w:rFonts w:ascii="宋体" w:hAnsi="宋体" w:eastAsia="宋体" w:cs="宋体"/>
                <w:b w:val="0"/>
                <w:color w:val="auto"/>
                <w:sz w:val="21"/>
                <w:szCs w:val="24"/>
                <w:highlight w:val="none"/>
              </w:rPr>
              <w:t xml:space="preserve">见履行合同所必需的设备和专业技术能力表</w:t>
            </w:r>
            <w:r>
              <w:rPr>
                <w:rStyle w:val="1062"/>
                <w:rFonts w:hint="eastAsia" w:ascii="宋体" w:hAnsi="宋体" w:eastAsia="宋体" w:cs="宋体"/>
                <w:b w:val="0"/>
                <w:color w:val="auto"/>
                <w:sz w:val="21"/>
                <w:szCs w:val="24"/>
                <w:highlight w:val="none"/>
                <w:lang w:eastAsia="zh-CN"/>
              </w:rPr>
              <w:t xml:space="preserve">；或按采购文件要求提供资格承诺函。</w:t>
            </w:r>
            <w:r/>
          </w:p>
        </w:tc>
      </w:tr>
      <w:tr>
        <w:trPr>
          <w:jc w:val="center"/>
        </w:trPr>
        <w:tc>
          <w:tcPr>
            <w:tcMar>
              <w:top w:w="100" w:type="dxa"/>
              <w:bottom w:w="100" w:type="dxa"/>
            </w:tcMar>
            <w:tcW w:w="764" w:type="dxa"/>
            <w:vAlign w:val="center"/>
            <w:textDirection w:val="lrTb"/>
            <w:noWrap w:val="false"/>
          </w:tcPr>
          <w:p>
            <w:pPr>
              <w:pStyle w:val="1124"/>
              <w:jc w:val="center"/>
              <w:rPr>
                <w:rStyle w:val="1062"/>
                <w:rFonts w:ascii="宋体" w:hAnsi="宋体" w:eastAsia="宋体" w:cs="宋体"/>
                <w:b w:val="0"/>
                <w:color w:val="auto"/>
                <w:sz w:val="21"/>
                <w:szCs w:val="24"/>
                <w:highlight w:val="none"/>
              </w:rPr>
            </w:pPr>
            <w:r>
              <w:rPr>
                <w:rStyle w:val="1062"/>
                <w:rFonts w:ascii="宋体" w:hAnsi="宋体" w:eastAsia="宋体" w:cs="宋体"/>
                <w:b w:val="0"/>
                <w:color w:val="auto"/>
                <w:sz w:val="21"/>
                <w:szCs w:val="24"/>
                <w:highlight w:val="none"/>
              </w:rPr>
              <w:t xml:space="preserve">4</w:t>
            </w:r>
            <w:r/>
          </w:p>
        </w:tc>
        <w:tc>
          <w:tcPr>
            <w:tcMar>
              <w:top w:w="100" w:type="dxa"/>
              <w:bottom w:w="100" w:type="dxa"/>
            </w:tcMar>
            <w:tcW w:w="2728" w:type="dxa"/>
            <w:vAlign w:val="center"/>
            <w:textDirection w:val="lrTb"/>
            <w:noWrap w:val="false"/>
          </w:tcPr>
          <w:p>
            <w:pPr>
              <w:pStyle w:val="1124"/>
              <w:jc w:val="center"/>
              <w:rPr>
                <w:rStyle w:val="1062"/>
                <w:rFonts w:ascii="宋体" w:hAnsi="宋体" w:eastAsia="宋体" w:cs="宋体"/>
                <w:b w:val="0"/>
                <w:color w:val="auto"/>
                <w:sz w:val="21"/>
                <w:szCs w:val="24"/>
                <w:highlight w:val="none"/>
              </w:rPr>
            </w:pPr>
            <w:r>
              <w:rPr>
                <w:rStyle w:val="1062"/>
                <w:rFonts w:ascii="宋体" w:hAnsi="宋体" w:eastAsia="宋体" w:cs="宋体"/>
                <w:b w:val="0"/>
                <w:color w:val="auto"/>
                <w:sz w:val="21"/>
                <w:szCs w:val="24"/>
                <w:highlight w:val="none"/>
              </w:rPr>
              <w:t xml:space="preserve">有依法缴纳税收和社会保障资金的良好记录</w:t>
            </w:r>
            <w:r/>
          </w:p>
        </w:tc>
        <w:tc>
          <w:tcPr>
            <w:tcMar>
              <w:top w:w="100" w:type="dxa"/>
              <w:bottom w:w="100" w:type="dxa"/>
            </w:tcMar>
            <w:tcW w:w="6363" w:type="dxa"/>
            <w:vAlign w:val="center"/>
            <w:textDirection w:val="lrTb"/>
            <w:noWrap w:val="false"/>
          </w:tcPr>
          <w:p>
            <w:pPr>
              <w:pStyle w:val="1124"/>
              <w:ind w:left="53" w:right="0"/>
              <w:jc w:val="left"/>
              <w:keepLines w:val="0"/>
              <w:keepNext w:val="0"/>
              <w:pageBreakBefore w:val="0"/>
              <w:widowControl/>
              <w:rPr>
                <w:rStyle w:val="1062"/>
                <w:rFonts w:hint="eastAsia" w:ascii="宋体" w:hAnsi="宋体" w:eastAsia="宋体" w:cs="宋体"/>
                <w:b w:val="0"/>
                <w:color w:val="auto"/>
                <w:sz w:val="21"/>
                <w:szCs w:val="24"/>
                <w:highlight w:val="none"/>
              </w:rPr>
            </w:pPr>
            <w:r>
              <w:rPr>
                <w:rStyle w:val="1062"/>
                <w:rFonts w:ascii="宋体" w:hAnsi="宋体" w:eastAsia="宋体" w:cs="宋体"/>
                <w:b w:val="0"/>
                <w:color w:val="auto"/>
                <w:sz w:val="21"/>
                <w:szCs w:val="24"/>
                <w:highlight w:val="none"/>
              </w:rPr>
              <w:t xml:space="preserve">提供参加本次政府采购活动前一年内</w:t>
            </w:r>
            <w:r>
              <w:rPr>
                <w:rStyle w:val="1062"/>
                <w:rFonts w:hint="eastAsia" w:ascii="宋体" w:hAnsi="宋体" w:eastAsia="宋体" w:cs="宋体"/>
                <w:b w:val="0"/>
                <w:color w:val="auto"/>
                <w:sz w:val="21"/>
                <w:szCs w:val="24"/>
                <w:highlight w:val="none"/>
                <w:lang w:eastAsia="zh-CN"/>
              </w:rPr>
              <w:t xml:space="preserve">至少一个月依法缴纳税收和社会保险的凭据（原件扫描件）；或按采购文件要求提供资格承诺函。</w:t>
            </w:r>
            <w:r/>
          </w:p>
        </w:tc>
      </w:tr>
      <w:tr>
        <w:trPr>
          <w:jc w:val="center"/>
        </w:trPr>
        <w:tc>
          <w:tcPr>
            <w:tcMar>
              <w:top w:w="100" w:type="dxa"/>
              <w:bottom w:w="100" w:type="dxa"/>
            </w:tcMar>
            <w:tcW w:w="764" w:type="dxa"/>
            <w:vAlign w:val="center"/>
            <w:textDirection w:val="lrTb"/>
            <w:noWrap w:val="false"/>
          </w:tcPr>
          <w:p>
            <w:pPr>
              <w:pStyle w:val="1124"/>
              <w:jc w:val="center"/>
              <w:rPr>
                <w:rStyle w:val="1062"/>
                <w:rFonts w:ascii="宋体" w:hAnsi="宋体" w:eastAsia="宋体" w:cs="宋体"/>
                <w:b w:val="0"/>
                <w:color w:val="auto"/>
                <w:sz w:val="21"/>
                <w:szCs w:val="24"/>
                <w:highlight w:val="none"/>
              </w:rPr>
            </w:pPr>
            <w:r>
              <w:rPr>
                <w:rStyle w:val="1062"/>
                <w:rFonts w:ascii="宋体" w:hAnsi="宋体" w:eastAsia="宋体" w:cs="宋体"/>
                <w:b w:val="0"/>
                <w:color w:val="auto"/>
                <w:sz w:val="21"/>
                <w:szCs w:val="24"/>
                <w:highlight w:val="none"/>
              </w:rPr>
              <w:t xml:space="preserve">5</w:t>
            </w:r>
            <w:r/>
          </w:p>
        </w:tc>
        <w:tc>
          <w:tcPr>
            <w:tcMar>
              <w:top w:w="100" w:type="dxa"/>
              <w:bottom w:w="100" w:type="dxa"/>
            </w:tcMar>
            <w:tcW w:w="2728" w:type="dxa"/>
            <w:vAlign w:val="center"/>
            <w:textDirection w:val="lrTb"/>
            <w:noWrap w:val="false"/>
          </w:tcPr>
          <w:p>
            <w:pPr>
              <w:pStyle w:val="1124"/>
              <w:jc w:val="center"/>
              <w:rPr>
                <w:rStyle w:val="1062"/>
                <w:rFonts w:ascii="宋体" w:hAnsi="宋体" w:eastAsia="宋体" w:cs="宋体"/>
                <w:b w:val="0"/>
                <w:color w:val="auto"/>
                <w:sz w:val="21"/>
                <w:szCs w:val="24"/>
                <w:highlight w:val="none"/>
              </w:rPr>
            </w:pPr>
            <w:r>
              <w:rPr>
                <w:rStyle w:val="1062"/>
                <w:rFonts w:ascii="宋体" w:hAnsi="宋体" w:eastAsia="宋体" w:cs="宋体"/>
                <w:b w:val="0"/>
                <w:color w:val="auto"/>
                <w:sz w:val="21"/>
                <w:szCs w:val="24"/>
                <w:highlight w:val="none"/>
              </w:rPr>
              <w:t xml:space="preserve">参加政府采购活动前三年内，在经营活动中没有重大违法记录</w:t>
            </w:r>
            <w:r/>
          </w:p>
        </w:tc>
        <w:tc>
          <w:tcPr>
            <w:tcMar>
              <w:top w:w="100" w:type="dxa"/>
              <w:bottom w:w="100" w:type="dxa"/>
            </w:tcMar>
            <w:tcW w:w="6363" w:type="dxa"/>
            <w:vAlign w:val="center"/>
            <w:textDirection w:val="lrTb"/>
            <w:noWrap w:val="false"/>
          </w:tcPr>
          <w:p>
            <w:pPr>
              <w:pStyle w:val="1124"/>
              <w:ind w:left="53" w:right="0"/>
              <w:jc w:val="left"/>
              <w:keepLines w:val="0"/>
              <w:keepNext w:val="0"/>
              <w:pageBreakBefore w:val="0"/>
              <w:widowControl/>
              <w:rPr>
                <w:rStyle w:val="1062"/>
                <w:rFonts w:ascii="宋体" w:hAnsi="宋体" w:eastAsia="宋体" w:cs="宋体"/>
                <w:b w:val="0"/>
                <w:color w:val="auto"/>
                <w:sz w:val="21"/>
                <w:szCs w:val="24"/>
                <w:highlight w:val="none"/>
              </w:rPr>
            </w:pPr>
            <w:r>
              <w:rPr>
                <w:rStyle w:val="1062"/>
                <w:rFonts w:ascii="宋体" w:hAnsi="宋体" w:eastAsia="宋体" w:cs="宋体"/>
                <w:b w:val="0"/>
                <w:color w:val="auto"/>
                <w:sz w:val="21"/>
                <w:szCs w:val="24"/>
                <w:highlight w:val="none"/>
              </w:rPr>
              <w:t xml:space="preserve">磋商承诺函</w:t>
            </w:r>
            <w:r>
              <w:rPr>
                <w:rStyle w:val="1062"/>
                <w:rFonts w:hint="eastAsia" w:ascii="宋体" w:hAnsi="宋体" w:eastAsia="宋体" w:cs="宋体"/>
                <w:b w:val="0"/>
                <w:color w:val="auto"/>
                <w:sz w:val="21"/>
                <w:szCs w:val="24"/>
                <w:highlight w:val="none"/>
                <w:lang w:eastAsia="zh-CN"/>
              </w:rPr>
              <w:t xml:space="preserve">；或按采购文件要求提供资格承诺函。</w:t>
            </w:r>
            <w:r/>
          </w:p>
        </w:tc>
      </w:tr>
      <w:tr>
        <w:trPr>
          <w:jc w:val="center"/>
          <w:trHeight w:val="1305"/>
        </w:trPr>
        <w:tc>
          <w:tcPr>
            <w:tcMar>
              <w:top w:w="100" w:type="dxa"/>
              <w:bottom w:w="100" w:type="dxa"/>
            </w:tcMar>
            <w:tcW w:w="764" w:type="dxa"/>
            <w:vAlign w:val="center"/>
            <w:textDirection w:val="lrTb"/>
            <w:noWrap w:val="false"/>
          </w:tcPr>
          <w:p>
            <w:pPr>
              <w:pStyle w:val="1124"/>
              <w:jc w:val="center"/>
              <w:rPr>
                <w:rStyle w:val="1062"/>
                <w:rFonts w:ascii="宋体" w:hAnsi="宋体" w:eastAsia="宋体" w:cs="宋体"/>
                <w:b w:val="0"/>
                <w:color w:val="auto"/>
                <w:sz w:val="21"/>
                <w:szCs w:val="24"/>
                <w:highlight w:val="none"/>
              </w:rPr>
            </w:pPr>
            <w:r>
              <w:rPr>
                <w:rStyle w:val="1062"/>
                <w:rFonts w:ascii="宋体" w:hAnsi="宋体" w:eastAsia="宋体" w:cs="宋体"/>
                <w:b w:val="0"/>
                <w:color w:val="auto"/>
                <w:sz w:val="21"/>
                <w:szCs w:val="24"/>
                <w:highlight w:val="none"/>
              </w:rPr>
              <w:t xml:space="preserve">6</w:t>
            </w:r>
            <w:r/>
          </w:p>
        </w:tc>
        <w:tc>
          <w:tcPr>
            <w:tcMar>
              <w:top w:w="100" w:type="dxa"/>
              <w:bottom w:w="100" w:type="dxa"/>
            </w:tcMar>
            <w:tcW w:w="2728" w:type="dxa"/>
            <w:vAlign w:val="center"/>
            <w:textDirection w:val="lrTb"/>
            <w:noWrap w:val="false"/>
          </w:tcPr>
          <w:p>
            <w:pPr>
              <w:pStyle w:val="1124"/>
              <w:jc w:val="center"/>
              <w:rPr>
                <w:rStyle w:val="1062"/>
                <w:rFonts w:hint="eastAsia" w:ascii="宋体" w:hAnsi="宋体" w:eastAsia="宋体" w:cs="宋体"/>
                <w:b w:val="0"/>
                <w:color w:val="auto"/>
                <w:sz w:val="21"/>
                <w:szCs w:val="24"/>
                <w:highlight w:val="none"/>
              </w:rPr>
            </w:pPr>
            <w:r>
              <w:rPr>
                <w:rStyle w:val="1062"/>
                <w:rFonts w:hint="eastAsia" w:ascii="宋体" w:hAnsi="宋体" w:eastAsia="宋体" w:cs="宋体"/>
                <w:b w:val="0"/>
                <w:color w:val="auto"/>
                <w:sz w:val="21"/>
                <w:szCs w:val="24"/>
                <w:highlight w:val="none"/>
                <w:lang w:eastAsia="zh-CN"/>
              </w:rPr>
              <w:t xml:space="preserve">信用情况</w:t>
            </w:r>
            <w:r/>
          </w:p>
        </w:tc>
        <w:tc>
          <w:tcPr>
            <w:tcMar>
              <w:top w:w="100" w:type="dxa"/>
              <w:bottom w:w="100" w:type="dxa"/>
            </w:tcMar>
            <w:tcW w:w="6363" w:type="dxa"/>
            <w:vAlign w:val="center"/>
            <w:textDirection w:val="lrTb"/>
            <w:noWrap w:val="false"/>
          </w:tcPr>
          <w:p>
            <w:pPr>
              <w:pStyle w:val="1124"/>
              <w:ind w:left="53" w:right="0"/>
              <w:jc w:val="left"/>
              <w:keepLines w:val="0"/>
              <w:keepNext w:val="0"/>
              <w:pageBreakBefore w:val="0"/>
              <w:widowControl/>
              <w:rPr>
                <w:rStyle w:val="1062"/>
                <w:rFonts w:ascii="宋体" w:hAnsi="宋体" w:eastAsia="宋体" w:cs="宋体"/>
                <w:b w:val="0"/>
                <w:color w:val="auto"/>
                <w:sz w:val="21"/>
                <w:szCs w:val="24"/>
                <w:highlight w:val="none"/>
              </w:rPr>
            </w:pPr>
            <w:r>
              <w:rPr>
                <w:rStyle w:val="1062"/>
                <w:rFonts w:ascii="宋体" w:hAnsi="宋体" w:eastAsia="宋体" w:cs="宋体"/>
                <w:b w:val="0"/>
                <w:color w:val="auto"/>
                <w:sz w:val="21"/>
                <w:szCs w:val="24"/>
                <w:highlight w:val="none"/>
              </w:rPr>
              <w:t xml:space="preserve">“信用中国”网站（www.creditchina.gov.cn）、中国政府采购网（www.ccgp.gov.cn）、“信用江苏”网站（http</w:t>
            </w:r>
            <w:r>
              <w:rPr>
                <w:rStyle w:val="1062"/>
                <w:rFonts w:hint="eastAsia" w:ascii="宋体" w:hAnsi="宋体" w:eastAsia="宋体" w:cs="宋体"/>
                <w:b w:val="0"/>
                <w:color w:val="auto"/>
                <w:sz w:val="21"/>
                <w:szCs w:val="24"/>
                <w:highlight w:val="none"/>
                <w:lang w:eastAsia="zh-CN"/>
              </w:rPr>
              <w:t xml:space="preserve">：</w:t>
            </w:r>
            <w:r>
              <w:rPr>
                <w:rStyle w:val="1062"/>
                <w:rFonts w:ascii="宋体" w:hAnsi="宋体" w:eastAsia="宋体" w:cs="宋体"/>
                <w:b w:val="0"/>
                <w:color w:val="auto"/>
                <w:sz w:val="21"/>
                <w:szCs w:val="24"/>
                <w:highlight w:val="none"/>
              </w:rPr>
              <w:t xml:space="preserve">//credit.jiangsu.gov.cn/）的查询结果未列入失信被执行人名单、重大税收违法案件当事人名单、政府采购严重违法失信行为名单,以现场查询为准。</w:t>
            </w:r>
            <w:r/>
          </w:p>
        </w:tc>
      </w:tr>
      <w:tr>
        <w:trPr>
          <w:jc w:val="center"/>
          <w:trHeight w:val="390"/>
        </w:trPr>
        <w:tc>
          <w:tcPr>
            <w:tcMar>
              <w:top w:w="100" w:type="dxa"/>
              <w:bottom w:w="100" w:type="dxa"/>
            </w:tcMar>
            <w:tcW w:w="764" w:type="dxa"/>
            <w:vAlign w:val="center"/>
            <w:textDirection w:val="lrTb"/>
            <w:noWrap w:val="false"/>
          </w:tcPr>
          <w:p>
            <w:pPr>
              <w:pStyle w:val="1124"/>
              <w:jc w:val="center"/>
              <w:rPr>
                <w:rStyle w:val="1062"/>
                <w:rFonts w:hint="eastAsia" w:ascii="宋体" w:hAnsi="宋体" w:eastAsia="宋体" w:cs="宋体"/>
                <w:b w:val="0"/>
                <w:color w:val="auto"/>
                <w:sz w:val="21"/>
                <w:szCs w:val="24"/>
                <w:highlight w:val="none"/>
              </w:rPr>
            </w:pPr>
            <w:r>
              <w:rPr>
                <w:rStyle w:val="1062"/>
                <w:rFonts w:hint="eastAsia" w:ascii="宋体" w:hAnsi="宋体" w:eastAsia="宋体" w:cs="宋体"/>
                <w:b w:val="0"/>
                <w:color w:val="auto"/>
                <w:sz w:val="21"/>
                <w:szCs w:val="24"/>
                <w:highlight w:val="none"/>
                <w:lang w:val="en-US" w:eastAsia="zh-CN"/>
              </w:rPr>
              <w:t xml:space="preserve">7</w:t>
            </w:r>
            <w:r/>
          </w:p>
        </w:tc>
        <w:tc>
          <w:tcPr>
            <w:tcMar>
              <w:top w:w="100" w:type="dxa"/>
              <w:bottom w:w="100" w:type="dxa"/>
            </w:tcMar>
            <w:tcW w:w="2728" w:type="dxa"/>
            <w:vAlign w:val="center"/>
            <w:textDirection w:val="lrTb"/>
            <w:noWrap w:val="false"/>
          </w:tcPr>
          <w:p>
            <w:pPr>
              <w:pStyle w:val="1124"/>
              <w:jc w:val="center"/>
              <w:rPr>
                <w:rStyle w:val="1062"/>
                <w:rFonts w:ascii="宋体" w:hAnsi="宋体" w:eastAsia="宋体" w:cs="宋体"/>
                <w:b w:val="0"/>
                <w:color w:val="auto"/>
                <w:sz w:val="21"/>
                <w:szCs w:val="24"/>
                <w:highlight w:val="none"/>
              </w:rPr>
            </w:pPr>
            <w:r>
              <w:rPr>
                <w:rStyle w:val="1062"/>
                <w:rFonts w:ascii="宋体" w:hAnsi="宋体" w:eastAsia="宋体" w:cs="宋体"/>
                <w:b w:val="0"/>
                <w:color w:val="auto"/>
                <w:sz w:val="21"/>
                <w:szCs w:val="24"/>
                <w:highlight w:val="none"/>
              </w:rPr>
              <w:t xml:space="preserve">落实政府采购政策需满足的资格要求</w:t>
            </w:r>
            <w:r/>
          </w:p>
        </w:tc>
        <w:tc>
          <w:tcPr>
            <w:tcMar>
              <w:top w:w="100" w:type="dxa"/>
              <w:bottom w:w="100" w:type="dxa"/>
            </w:tcMar>
            <w:tcW w:w="6363" w:type="dxa"/>
            <w:vAlign w:val="center"/>
            <w:textDirection w:val="lrTb"/>
            <w:noWrap w:val="false"/>
          </w:tcPr>
          <w:p>
            <w:pPr>
              <w:pStyle w:val="1124"/>
              <w:ind w:left="53" w:right="0"/>
              <w:jc w:val="left"/>
              <w:keepLines w:val="0"/>
              <w:keepNext w:val="0"/>
              <w:pageBreakBefore w:val="0"/>
              <w:widowControl/>
              <w:rPr>
                <w:rStyle w:val="1062"/>
                <w:rFonts w:hint="eastAsia" w:ascii="宋体" w:hAnsi="宋体" w:eastAsia="宋体" w:cs="宋体"/>
                <w:b w:val="0"/>
                <w:color w:val="auto"/>
                <w:sz w:val="21"/>
                <w:szCs w:val="24"/>
                <w:highlight w:val="none"/>
              </w:rPr>
            </w:pPr>
            <w:r>
              <w:rPr>
                <w:rStyle w:val="1062"/>
                <w:rFonts w:ascii="宋体" w:hAnsi="宋体" w:eastAsia="宋体" w:cs="宋体"/>
                <w:b w:val="0"/>
                <w:color w:val="auto"/>
                <w:sz w:val="21"/>
                <w:szCs w:val="24"/>
                <w:highlight w:val="none"/>
              </w:rPr>
              <w:t xml:space="preserve">提供中小企业声明函</w:t>
            </w:r>
            <w:r>
              <w:rPr>
                <w:rStyle w:val="1062"/>
                <w:rFonts w:hint="eastAsia" w:ascii="宋体" w:hAnsi="宋体" w:eastAsia="宋体" w:cs="宋体"/>
                <w:b w:val="0"/>
                <w:color w:val="auto"/>
                <w:sz w:val="21"/>
                <w:szCs w:val="24"/>
                <w:highlight w:val="none"/>
                <w:lang w:eastAsia="zh-CN"/>
              </w:rPr>
              <w:t xml:space="preserve">原件</w:t>
            </w:r>
            <w:r/>
          </w:p>
        </w:tc>
      </w:tr>
      <w:tr>
        <w:trPr>
          <w:jc w:val="center"/>
          <w:trHeight w:val="1687"/>
        </w:trPr>
        <w:tc>
          <w:tcPr>
            <w:tcMar>
              <w:top w:w="100" w:type="dxa"/>
              <w:bottom w:w="100" w:type="dxa"/>
            </w:tcMar>
            <w:tcW w:w="764" w:type="dxa"/>
            <w:vAlign w:val="center"/>
            <w:textDirection w:val="lrTb"/>
            <w:noWrap w:val="false"/>
          </w:tcPr>
          <w:p>
            <w:pPr>
              <w:pStyle w:val="1124"/>
              <w:jc w:val="center"/>
              <w:rPr>
                <w:rStyle w:val="1062"/>
                <w:rFonts w:hint="eastAsia" w:ascii="宋体" w:hAnsi="宋体" w:eastAsia="宋体" w:cs="宋体"/>
                <w:b w:val="0"/>
                <w:color w:val="auto"/>
                <w:sz w:val="21"/>
                <w:szCs w:val="24"/>
                <w:highlight w:val="none"/>
              </w:rPr>
            </w:pPr>
            <w:r>
              <w:rPr>
                <w:rStyle w:val="1062"/>
                <w:rFonts w:hint="eastAsia" w:ascii="宋体" w:hAnsi="宋体" w:eastAsia="宋体" w:cs="宋体"/>
                <w:b w:val="0"/>
                <w:color w:val="auto"/>
                <w:sz w:val="21"/>
                <w:szCs w:val="24"/>
                <w:highlight w:val="none"/>
                <w:lang w:val="en-US" w:eastAsia="zh-CN"/>
              </w:rPr>
              <w:t xml:space="preserve">8</w:t>
            </w:r>
            <w:r/>
          </w:p>
        </w:tc>
        <w:tc>
          <w:tcPr>
            <w:tcMar>
              <w:top w:w="100" w:type="dxa"/>
              <w:bottom w:w="100" w:type="dxa"/>
            </w:tcMar>
            <w:tcW w:w="2728" w:type="dxa"/>
            <w:vAlign w:val="center"/>
            <w:textDirection w:val="lrTb"/>
            <w:noWrap w:val="false"/>
          </w:tcPr>
          <w:p>
            <w:pPr>
              <w:pStyle w:val="1124"/>
              <w:jc w:val="center"/>
              <w:rPr>
                <w:rStyle w:val="1062"/>
                <w:rFonts w:ascii="宋体" w:hAnsi="宋体" w:eastAsia="宋体" w:cs="宋体"/>
                <w:b w:val="0"/>
                <w:color w:val="auto"/>
                <w:sz w:val="21"/>
                <w:szCs w:val="24"/>
                <w:highlight w:val="none"/>
              </w:rPr>
            </w:pPr>
            <w:r>
              <w:rPr>
                <w:rStyle w:val="1062"/>
                <w:rFonts w:ascii="宋体" w:hAnsi="宋体" w:eastAsia="宋体" w:cs="宋体"/>
                <w:b w:val="0"/>
                <w:color w:val="auto"/>
                <w:sz w:val="21"/>
                <w:szCs w:val="24"/>
                <w:highlight w:val="none"/>
              </w:rPr>
              <w:t xml:space="preserve">本项目的特定资格要求</w:t>
            </w:r>
            <w:r/>
          </w:p>
        </w:tc>
        <w:tc>
          <w:tcPr>
            <w:tcMar>
              <w:top w:w="100" w:type="dxa"/>
              <w:bottom w:w="100" w:type="dxa"/>
            </w:tcMar>
            <w:tcW w:w="6363" w:type="dxa"/>
            <w:vAlign w:val="center"/>
            <w:textDirection w:val="lrTb"/>
            <w:noWrap w:val="false"/>
          </w:tcPr>
          <w:p>
            <w:pPr>
              <w:pStyle w:val="1124"/>
              <w:ind w:left="53" w:right="0"/>
              <w:jc w:val="left"/>
              <w:keepLines w:val="0"/>
              <w:keepNext w:val="0"/>
              <w:pageBreakBefore w:val="0"/>
              <w:widowControl/>
              <w:rPr>
                <w:rStyle w:val="1062"/>
                <w:rFonts w:hint="eastAsia" w:ascii="宋体" w:hAnsi="宋体" w:eastAsia="宋体" w:cs="宋体"/>
                <w:b w:val="0"/>
                <w:color w:val="auto"/>
                <w:sz w:val="21"/>
                <w:szCs w:val="24"/>
                <w:highlight w:val="none"/>
              </w:rPr>
            </w:pPr>
            <w:r>
              <w:rPr>
                <w:rStyle w:val="1062"/>
                <w:rFonts w:ascii="宋体" w:hAnsi="宋体" w:eastAsia="宋体" w:cs="宋体"/>
                <w:b w:val="0"/>
                <w:color w:val="auto"/>
                <w:sz w:val="21"/>
                <w:szCs w:val="24"/>
                <w:highlight w:val="none"/>
              </w:rPr>
              <w:t xml:space="preserve">（1）提供企业有效的资质证书（原件扫描件）</w:t>
            </w:r>
            <w:r/>
          </w:p>
          <w:p>
            <w:pPr>
              <w:pStyle w:val="1124"/>
              <w:ind w:left="53" w:right="0"/>
              <w:jc w:val="left"/>
              <w:keepLines w:val="0"/>
              <w:keepNext w:val="0"/>
              <w:pageBreakBefore w:val="0"/>
              <w:widowControl/>
              <w:rPr>
                <w:rStyle w:val="1062"/>
                <w:rFonts w:ascii="宋体" w:hAnsi="宋体" w:eastAsia="宋体" w:cs="宋体"/>
                <w:b w:val="0"/>
                <w:color w:val="auto"/>
                <w:sz w:val="21"/>
                <w:szCs w:val="24"/>
                <w:highlight w:val="none"/>
              </w:rPr>
            </w:pPr>
            <w:r>
              <w:rPr>
                <w:rStyle w:val="1062"/>
                <w:rFonts w:ascii="宋体" w:hAnsi="宋体" w:eastAsia="宋体" w:cs="宋体"/>
                <w:b w:val="0"/>
                <w:color w:val="auto"/>
                <w:sz w:val="21"/>
                <w:szCs w:val="24"/>
                <w:highlight w:val="none"/>
              </w:rPr>
              <w:t xml:space="preserve">（2）提供企业有效的安全生产许可证（原件扫描件）</w:t>
            </w:r>
            <w:r/>
          </w:p>
          <w:p>
            <w:pPr>
              <w:pStyle w:val="1124"/>
              <w:ind w:left="53" w:right="0"/>
              <w:jc w:val="left"/>
              <w:keepLines w:val="0"/>
              <w:keepNext w:val="0"/>
              <w:pageBreakBefore w:val="0"/>
              <w:widowControl/>
              <w:rPr>
                <w:rStyle w:val="1062"/>
                <w:rFonts w:hint="eastAsia" w:ascii="宋体" w:hAnsi="宋体" w:eastAsia="宋体" w:cs="宋体"/>
                <w:b w:val="0"/>
                <w:color w:val="auto"/>
                <w:sz w:val="21"/>
                <w:szCs w:val="24"/>
                <w:highlight w:val="none"/>
              </w:rPr>
            </w:pPr>
            <w:r>
              <w:rPr>
                <w:rStyle w:val="1062"/>
                <w:rFonts w:ascii="宋体" w:hAnsi="宋体" w:eastAsia="宋体" w:cs="宋体"/>
                <w:b w:val="0"/>
                <w:color w:val="auto"/>
                <w:sz w:val="21"/>
                <w:szCs w:val="24"/>
                <w:highlight w:val="none"/>
              </w:rPr>
              <w:t xml:space="preserve">（3）提供拟派项目负责人</w:t>
            </w:r>
            <w:r>
              <w:rPr>
                <w:rStyle w:val="1062"/>
                <w:rFonts w:hint="eastAsia" w:ascii="宋体" w:hAnsi="宋体" w:eastAsia="宋体" w:cs="宋体"/>
                <w:b w:val="0"/>
                <w:color w:val="auto"/>
                <w:sz w:val="21"/>
                <w:szCs w:val="24"/>
                <w:highlight w:val="none"/>
                <w:lang w:eastAsia="zh-CN"/>
              </w:rPr>
              <w:t xml:space="preserve">有效的</w:t>
            </w:r>
            <w:r>
              <w:rPr>
                <w:rStyle w:val="1062"/>
                <w:rFonts w:ascii="宋体" w:hAnsi="宋体" w:eastAsia="宋体" w:cs="宋体"/>
                <w:b w:val="0"/>
                <w:color w:val="auto"/>
                <w:sz w:val="21"/>
                <w:szCs w:val="24"/>
                <w:highlight w:val="none"/>
              </w:rPr>
              <w:t xml:space="preserve">建造师注册证书、提供项目负责人有效的安全生产考核合格证（B类证书）（原件扫描件）</w:t>
            </w:r>
            <w:r/>
          </w:p>
          <w:p>
            <w:pPr>
              <w:pStyle w:val="1124"/>
              <w:ind w:left="53" w:right="0"/>
              <w:jc w:val="left"/>
              <w:keepLines w:val="0"/>
              <w:keepNext w:val="0"/>
              <w:pageBreakBefore w:val="0"/>
              <w:widowControl/>
              <w:rPr>
                <w:rStyle w:val="1062"/>
                <w:rFonts w:hint="default" w:ascii="宋体" w:hAnsi="宋体" w:eastAsia="宋体" w:cs="宋体"/>
                <w:b w:val="0"/>
                <w:color w:val="auto"/>
                <w:sz w:val="21"/>
                <w:szCs w:val="24"/>
                <w:highlight w:val="none"/>
              </w:rPr>
            </w:pPr>
            <w:r>
              <w:rPr>
                <w:rStyle w:val="1062"/>
                <w:rFonts w:ascii="宋体" w:hAnsi="宋体" w:eastAsia="宋体" w:cs="宋体"/>
                <w:b w:val="0"/>
                <w:color w:val="auto"/>
                <w:sz w:val="21"/>
                <w:szCs w:val="24"/>
                <w:highlight w:val="none"/>
              </w:rPr>
              <w:t xml:space="preserve">（4）投标人提供为项目负责人缴纳的</w:t>
            </w:r>
            <w:r>
              <w:rPr>
                <w:rStyle w:val="1062"/>
                <w:rFonts w:hint="eastAsia" w:ascii="宋体" w:hAnsi="宋体" w:eastAsia="宋体" w:cs="宋体"/>
                <w:b w:val="0"/>
                <w:color w:val="auto"/>
                <w:sz w:val="21"/>
                <w:szCs w:val="24"/>
                <w:highlight w:val="none"/>
                <w:lang w:val="en-US" w:eastAsia="zh-CN"/>
              </w:rPr>
              <w:t xml:space="preserve">2026年8月</w:t>
            </w:r>
            <w:r>
              <w:rPr>
                <w:rStyle w:val="1062"/>
                <w:rFonts w:ascii="宋体" w:hAnsi="宋体" w:eastAsia="宋体" w:cs="宋体"/>
                <w:b w:val="0"/>
                <w:color w:val="auto"/>
                <w:sz w:val="21"/>
                <w:szCs w:val="24"/>
                <w:highlight w:val="none"/>
              </w:rPr>
              <w:t xml:space="preserve">的社会保险证明（原件扫描件）</w:t>
            </w:r>
            <w:r>
              <w:rPr>
                <w:rStyle w:val="1062"/>
                <w:rFonts w:hint="eastAsia" w:ascii="宋体" w:hAnsi="宋体" w:eastAsia="宋体" w:cs="宋体"/>
                <w:b w:val="0"/>
                <w:color w:val="auto"/>
                <w:sz w:val="21"/>
                <w:szCs w:val="24"/>
                <w:highlight w:val="none"/>
                <w:lang w:eastAsia="zh-CN"/>
              </w:rPr>
              <w:t xml:space="preserve">（</w:t>
            </w:r>
            <w:r>
              <w:rPr>
                <w:rStyle w:val="1062"/>
                <w:rFonts w:hint="eastAsia" w:ascii="宋体" w:hAnsi="宋体" w:eastAsia="宋体" w:cs="宋体"/>
                <w:b w:val="0"/>
                <w:color w:val="auto"/>
                <w:sz w:val="21"/>
                <w:szCs w:val="24"/>
                <w:highlight w:val="none"/>
                <w:lang w:val="en-US" w:eastAsia="zh-CN"/>
              </w:rPr>
              <w:t xml:space="preserve">项目经理达到国家法定退休年龄的，无需提供社保证明材料；项目经理未达到国家法定退休年龄，但提前退休的，提供人力资源和社会保障部门出具的退休证明材料。</w:t>
            </w:r>
            <w:r>
              <w:rPr>
                <w:rStyle w:val="1062"/>
                <w:rFonts w:hint="eastAsia" w:ascii="宋体" w:hAnsi="宋体" w:eastAsia="宋体" w:cs="宋体"/>
                <w:b w:val="0"/>
                <w:color w:val="auto"/>
                <w:sz w:val="21"/>
                <w:szCs w:val="24"/>
                <w:highlight w:val="none"/>
                <w:lang w:eastAsia="zh-CN"/>
              </w:rPr>
              <w:t xml:space="preserve">）</w:t>
            </w:r>
            <w:r/>
          </w:p>
        </w:tc>
      </w:tr>
      <w:tr>
        <w:trPr>
          <w:jc w:val="center"/>
          <w:trHeight w:val="1115"/>
        </w:trPr>
        <w:tc>
          <w:tcPr>
            <w:gridSpan w:val="3"/>
            <w:tcMar>
              <w:top w:w="100" w:type="dxa"/>
              <w:bottom w:w="100" w:type="dxa"/>
            </w:tcMar>
            <w:tcW w:w="9855" w:type="dxa"/>
            <w:vAlign w:val="center"/>
            <w:textDirection w:val="lrTb"/>
            <w:noWrap w:val="false"/>
          </w:tcPr>
          <w:p>
            <w:pPr>
              <w:pStyle w:val="1124"/>
              <w:jc w:val="left"/>
              <w:rPr>
                <w:rStyle w:val="1062"/>
                <w:rFonts w:ascii="宋体" w:hAnsi="宋体" w:eastAsia="宋体" w:cs="宋体"/>
                <w:b w:val="0"/>
                <w:color w:val="auto"/>
                <w:sz w:val="21"/>
                <w:szCs w:val="24"/>
                <w:highlight w:val="none"/>
              </w:rPr>
            </w:pPr>
            <w:r/>
            <w:bookmarkStart w:id="1097" w:name="_Toc73364904"/>
            <w:r/>
            <w:bookmarkStart w:id="1098" w:name="_Toc73365517"/>
            <w:r>
              <w:rPr>
                <w:rStyle w:val="1062"/>
                <w:rFonts w:ascii="宋体" w:hAnsi="宋体" w:eastAsia="宋体" w:cs="宋体"/>
                <w:b w:val="0"/>
                <w:color w:val="auto"/>
                <w:sz w:val="21"/>
                <w:szCs w:val="24"/>
                <w:highlight w:val="none"/>
              </w:rPr>
              <w:t xml:space="preserve">注：根据镇江市财政局《关于进一步降低政府采购活动成本减轻政府采购供应商负担的通知》的文件要求，以上2-5项的资格条件采取“信用承诺制”，即上述2-5项要求的相关资格证明材料可提供《资格承诺函》（格式详见招标文件“第六部分  投标文件（格式）”），在编制投标（响应）文件时无需再提供与上述四项相关的证明材料。</w:t>
            </w:r>
            <w:bookmarkEnd w:id="1096"/>
            <w:r/>
            <w:r/>
          </w:p>
        </w:tc>
      </w:tr>
    </w:tbl>
    <w:p>
      <w:pPr>
        <w:pStyle w:val="1059"/>
        <w:jc w:val="left"/>
        <w:spacing w:line="400" w:lineRule="exact"/>
        <w:rPr>
          <w:rFonts w:hint="eastAsia" w:ascii="宋体" w:hAnsi="宋体" w:eastAsia="宋体"/>
          <w:color w:val="auto"/>
          <w:sz w:val="32"/>
          <w:highlight w:val="none"/>
        </w:rPr>
        <w:outlineLvl w:val="0"/>
      </w:pPr>
      <w:r/>
      <w:bookmarkStart w:id="1099" w:name="_Toc2078"/>
      <w:r/>
      <w:bookmarkStart w:id="1100" w:name="_Toc27266"/>
      <w:r>
        <w:rPr>
          <w:rFonts w:hint="eastAsia" w:ascii="宋体" w:hAnsi="宋体" w:eastAsia="宋体"/>
          <w:color w:val="auto"/>
          <w:sz w:val="32"/>
          <w:highlight w:val="none"/>
        </w:rPr>
        <w:t xml:space="preserve">4．磋商响应文件的有效性、完整性和响应程度审查</w:t>
      </w:r>
      <w:bookmarkEnd w:id="1097"/>
      <w:r/>
      <w:bookmarkEnd w:id="1098"/>
      <w:r/>
      <w:bookmarkEnd w:id="1099"/>
      <w:r/>
      <w:bookmarkEnd w:id="1100"/>
      <w:r/>
      <w:r/>
    </w:p>
    <w:tbl>
      <w:tblPr>
        <w:tblStyle w:val="873"/>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817"/>
        <w:gridCol w:w="2552"/>
        <w:gridCol w:w="6260"/>
      </w:tblGrid>
      <w:tr>
        <w:trPr>
          <w:jc w:val="center"/>
        </w:trPr>
        <w:tc>
          <w:tcPr>
            <w:tcMar>
              <w:top w:w="100" w:type="dxa"/>
              <w:bottom w:w="100" w:type="dxa"/>
            </w:tcMar>
            <w:tcW w:w="817" w:type="dxa"/>
            <w:vAlign w:val="center"/>
            <w:textDirection w:val="lrTb"/>
            <w:noWrap/>
          </w:tcPr>
          <w:p>
            <w:pPr>
              <w:pStyle w:val="1125"/>
              <w:jc w:val="center"/>
              <w:rPr>
                <w:rFonts w:ascii="宋体" w:hAnsi="宋体" w:eastAsia="宋体" w:cs="宋体"/>
                <w:color w:val="auto"/>
                <w:sz w:val="21"/>
                <w:highlight w:val="none"/>
              </w:rPr>
            </w:pPr>
            <w:r>
              <w:rPr>
                <w:rFonts w:ascii="宋体" w:hAnsi="宋体" w:eastAsia="宋体" w:cs="宋体"/>
                <w:color w:val="auto"/>
                <w:sz w:val="21"/>
                <w:highlight w:val="none"/>
              </w:rPr>
              <w:t xml:space="preserve">序号</w:t>
            </w:r>
            <w:r/>
          </w:p>
        </w:tc>
        <w:tc>
          <w:tcPr>
            <w:tcMar>
              <w:top w:w="100" w:type="dxa"/>
              <w:bottom w:w="100" w:type="dxa"/>
            </w:tcMar>
            <w:tcW w:w="2552" w:type="dxa"/>
            <w:vAlign w:val="center"/>
            <w:textDirection w:val="lrTb"/>
            <w:noWrap/>
          </w:tcPr>
          <w:p>
            <w:pPr>
              <w:pStyle w:val="1125"/>
              <w:jc w:val="center"/>
              <w:rPr>
                <w:rFonts w:ascii="宋体" w:hAnsi="宋体" w:eastAsia="宋体" w:cs="宋体"/>
                <w:color w:val="auto"/>
                <w:sz w:val="21"/>
                <w:highlight w:val="none"/>
              </w:rPr>
            </w:pPr>
            <w:r>
              <w:rPr>
                <w:rFonts w:ascii="宋体" w:hAnsi="宋体" w:eastAsia="宋体" w:cs="宋体"/>
                <w:color w:val="auto"/>
                <w:sz w:val="21"/>
                <w:highlight w:val="none"/>
              </w:rPr>
              <w:t xml:space="preserve">审查要素</w:t>
            </w:r>
            <w:r/>
          </w:p>
        </w:tc>
        <w:tc>
          <w:tcPr>
            <w:tcMar>
              <w:top w:w="100" w:type="dxa"/>
              <w:bottom w:w="100" w:type="dxa"/>
            </w:tcMar>
            <w:tcW w:w="6260" w:type="dxa"/>
            <w:vAlign w:val="center"/>
            <w:textDirection w:val="lrTb"/>
            <w:noWrap/>
          </w:tcPr>
          <w:p>
            <w:pPr>
              <w:pStyle w:val="1125"/>
              <w:jc w:val="center"/>
              <w:rPr>
                <w:rFonts w:ascii="宋体" w:hAnsi="宋体" w:eastAsia="宋体" w:cs="宋体"/>
                <w:color w:val="auto"/>
                <w:sz w:val="21"/>
                <w:highlight w:val="none"/>
              </w:rPr>
            </w:pPr>
            <w:r>
              <w:rPr>
                <w:rFonts w:ascii="宋体" w:hAnsi="宋体" w:eastAsia="宋体" w:cs="宋体"/>
                <w:color w:val="auto"/>
                <w:sz w:val="21"/>
                <w:highlight w:val="none"/>
              </w:rPr>
              <w:t xml:space="preserve">审查内容</w:t>
            </w:r>
            <w:r/>
          </w:p>
        </w:tc>
      </w:tr>
      <w:tr>
        <w:trPr>
          <w:jc w:val="center"/>
        </w:trPr>
        <w:tc>
          <w:tcPr>
            <w:gridSpan w:val="3"/>
            <w:tcMar>
              <w:top w:w="100" w:type="dxa"/>
              <w:bottom w:w="100" w:type="dxa"/>
            </w:tcMar>
            <w:tcW w:w="9629" w:type="dxa"/>
            <w:vAlign w:val="center"/>
            <w:textDirection w:val="lrTb"/>
            <w:noWrap/>
          </w:tcPr>
          <w:p>
            <w:pPr>
              <w:pStyle w:val="1125"/>
              <w:jc w:val="center"/>
              <w:rPr>
                <w:rFonts w:ascii="宋体" w:hAnsi="宋体" w:eastAsia="宋体" w:cs="宋体"/>
                <w:color w:val="auto"/>
                <w:sz w:val="21"/>
                <w:highlight w:val="none"/>
              </w:rPr>
            </w:pPr>
            <w:r>
              <w:rPr>
                <w:rFonts w:hint="eastAsia" w:ascii="宋体" w:hAnsi="宋体" w:eastAsia="宋体" w:cs="宋体"/>
                <w:color w:val="auto"/>
                <w:sz w:val="21"/>
                <w:highlight w:val="none"/>
              </w:rPr>
              <w:t xml:space="preserve">报价要求</w:t>
            </w:r>
            <w:r/>
          </w:p>
        </w:tc>
      </w:tr>
      <w:tr>
        <w:trPr>
          <w:jc w:val="center"/>
        </w:trPr>
        <w:tc>
          <w:tcPr>
            <w:tcMar>
              <w:top w:w="100" w:type="dxa"/>
              <w:bottom w:w="100" w:type="dxa"/>
            </w:tcMar>
            <w:tcW w:w="817" w:type="dxa"/>
            <w:vAlign w:val="center"/>
            <w:textDirection w:val="lrTb"/>
            <w:noWrap/>
          </w:tcPr>
          <w:p>
            <w:pPr>
              <w:pStyle w:val="1125"/>
              <w:jc w:val="center"/>
              <w:rPr>
                <w:rFonts w:ascii="宋体" w:hAnsi="宋体" w:eastAsia="宋体" w:cs="宋体"/>
                <w:color w:val="auto"/>
                <w:sz w:val="21"/>
                <w:highlight w:val="none"/>
              </w:rPr>
            </w:pPr>
            <w:r>
              <w:rPr>
                <w:rFonts w:ascii="宋体" w:hAnsi="宋体" w:eastAsia="宋体" w:cs="宋体"/>
                <w:color w:val="auto"/>
                <w:sz w:val="21"/>
                <w:highlight w:val="none"/>
              </w:rPr>
              <w:t xml:space="preserve">1</w:t>
            </w:r>
            <w:r/>
          </w:p>
        </w:tc>
        <w:tc>
          <w:tcPr>
            <w:tcMar>
              <w:top w:w="100" w:type="dxa"/>
              <w:bottom w:w="100" w:type="dxa"/>
            </w:tcMar>
            <w:tcW w:w="2552" w:type="dxa"/>
            <w:vAlign w:val="center"/>
            <w:textDirection w:val="lrTb"/>
            <w:noWrap/>
          </w:tcPr>
          <w:p>
            <w:pPr>
              <w:pStyle w:val="1125"/>
              <w:jc w:val="center"/>
              <w:rPr>
                <w:rFonts w:ascii="宋体" w:hAnsi="宋体" w:eastAsia="宋体" w:cs="宋体"/>
                <w:color w:val="auto"/>
                <w:sz w:val="21"/>
                <w:highlight w:val="none"/>
              </w:rPr>
            </w:pPr>
            <w:r>
              <w:rPr>
                <w:rFonts w:ascii="宋体" w:hAnsi="宋体" w:eastAsia="宋体" w:cs="宋体"/>
                <w:color w:val="auto"/>
                <w:sz w:val="21"/>
                <w:highlight w:val="none"/>
              </w:rPr>
              <w:t xml:space="preserve">投标文件有效性</w:t>
            </w:r>
            <w:r/>
          </w:p>
        </w:tc>
        <w:tc>
          <w:tcPr>
            <w:tcMar>
              <w:top w:w="100" w:type="dxa"/>
              <w:bottom w:w="100" w:type="dxa"/>
            </w:tcMar>
            <w:tcW w:w="6260" w:type="dxa"/>
            <w:vAlign w:val="center"/>
            <w:textDirection w:val="lrTb"/>
            <w:noWrap/>
          </w:tcPr>
          <w:p>
            <w:pPr>
              <w:pStyle w:val="1125"/>
              <w:jc w:val="left"/>
              <w:rPr>
                <w:rFonts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1.</w:t>
            </w:r>
            <w:r>
              <w:rPr>
                <w:rFonts w:ascii="宋体" w:hAnsi="宋体" w:eastAsia="宋体" w:cs="宋体"/>
                <w:color w:val="auto"/>
                <w:sz w:val="21"/>
                <w:highlight w:val="none"/>
              </w:rPr>
              <w:t xml:space="preserve">电子投标文件的有效电子签章。</w:t>
            </w:r>
            <w:r/>
          </w:p>
          <w:p>
            <w:pPr>
              <w:pStyle w:val="1125"/>
              <w:jc w:val="left"/>
              <w:rPr>
                <w:rFonts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2.</w:t>
            </w:r>
            <w:r>
              <w:rPr>
                <w:rFonts w:hint="eastAsia" w:ascii="宋体" w:hAnsi="宋体" w:eastAsia="宋体" w:cs="宋体"/>
                <w:color w:val="auto"/>
                <w:sz w:val="21"/>
                <w:highlight w:val="none"/>
                <w:lang w:eastAsia="zh-CN"/>
              </w:rPr>
              <w:t xml:space="preserve">投标报价</w:t>
            </w:r>
            <w:r>
              <w:rPr>
                <w:rFonts w:ascii="宋体" w:hAnsi="宋体" w:eastAsia="宋体" w:cs="宋体"/>
                <w:color w:val="auto"/>
                <w:sz w:val="21"/>
                <w:highlight w:val="none"/>
                <w:rtl w:val="0"/>
                <w:lang w:val="en-US" w:eastAsia="zh-CN"/>
              </w:rPr>
              <w:t xml:space="preserve">未改变</w:t>
            </w:r>
            <w:r>
              <w:rPr>
                <w:rFonts w:hint="eastAsia" w:ascii="宋体" w:hAnsi="宋体" w:eastAsia="宋体" w:cs="宋体"/>
                <w:color w:val="auto"/>
                <w:sz w:val="21"/>
                <w:highlight w:val="none"/>
                <w:rtl w:val="0"/>
                <w:lang w:val="en-US" w:eastAsia="zh-CN"/>
              </w:rPr>
              <w:t xml:space="preserve">采购</w:t>
            </w:r>
            <w:r>
              <w:rPr>
                <w:rFonts w:ascii="宋体" w:hAnsi="宋体" w:eastAsia="宋体" w:cs="宋体"/>
                <w:color w:val="auto"/>
                <w:sz w:val="21"/>
                <w:highlight w:val="none"/>
                <w:rtl w:val="0"/>
                <w:lang w:val="en-US" w:eastAsia="zh-CN"/>
              </w:rPr>
              <w:t xml:space="preserve">文件规定的暂估价、暂列金额及甲供材料价格；未改变</w:t>
            </w:r>
            <w:r>
              <w:rPr>
                <w:rFonts w:hint="eastAsia" w:ascii="宋体" w:hAnsi="宋体" w:eastAsia="宋体" w:cs="宋体"/>
                <w:color w:val="auto"/>
                <w:sz w:val="21"/>
                <w:highlight w:val="none"/>
                <w:rtl w:val="0"/>
                <w:lang w:val="en-US" w:eastAsia="zh-CN"/>
              </w:rPr>
              <w:t xml:space="preserve">采购</w:t>
            </w:r>
            <w:r>
              <w:rPr>
                <w:rFonts w:ascii="宋体" w:hAnsi="宋体" w:eastAsia="宋体" w:cs="宋体"/>
                <w:color w:val="auto"/>
                <w:sz w:val="21"/>
                <w:highlight w:val="none"/>
                <w:rtl w:val="0"/>
                <w:lang w:val="en-US" w:eastAsia="zh-CN"/>
              </w:rPr>
              <w:t xml:space="preserve">文件（招标工程量清单）明确列出的不可竞争费用项目或费率或计算基础的；未改变招标文件提供的工程量清单的项目编码、项目名称、项目特征、计量单位和工程量的</w:t>
            </w:r>
            <w:r>
              <w:rPr>
                <w:rFonts w:ascii="宋体" w:hAnsi="宋体" w:eastAsia="宋体" w:cs="宋体"/>
                <w:color w:val="auto"/>
                <w:sz w:val="21"/>
                <w:highlight w:val="none"/>
              </w:rPr>
              <w:t xml:space="preserve">投标报价。</w:t>
            </w:r>
            <w:r/>
          </w:p>
          <w:p>
            <w:pPr>
              <w:pStyle w:val="1125"/>
              <w:jc w:val="left"/>
              <w:rPr>
                <w:rFonts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3.</w:t>
            </w:r>
            <w:r>
              <w:rPr>
                <w:rFonts w:ascii="宋体" w:hAnsi="宋体" w:eastAsia="宋体" w:cs="宋体"/>
                <w:color w:val="auto"/>
                <w:sz w:val="21"/>
                <w:highlight w:val="none"/>
              </w:rPr>
              <w:t xml:space="preserve">未发现属无效投标的其他情形。</w:t>
            </w:r>
            <w:r/>
          </w:p>
        </w:tc>
      </w:tr>
      <w:tr>
        <w:trPr>
          <w:jc w:val="center"/>
        </w:trPr>
        <w:tc>
          <w:tcPr>
            <w:gridSpan w:val="3"/>
            <w:tcMar>
              <w:top w:w="100" w:type="dxa"/>
              <w:bottom w:w="100" w:type="dxa"/>
            </w:tcMar>
            <w:tcW w:w="9629" w:type="dxa"/>
            <w:vAlign w:val="center"/>
            <w:textDirection w:val="lrTb"/>
            <w:noWrap/>
          </w:tcPr>
          <w:p>
            <w:pPr>
              <w:pStyle w:val="1125"/>
              <w:jc w:val="center"/>
              <w:rPr>
                <w:rFonts w:ascii="宋体" w:hAnsi="宋体" w:eastAsia="宋体" w:cs="宋体"/>
                <w:color w:val="auto"/>
                <w:sz w:val="21"/>
                <w:highlight w:val="none"/>
              </w:rPr>
            </w:pPr>
            <w:r>
              <w:rPr>
                <w:rFonts w:hint="eastAsia" w:ascii="宋体" w:hAnsi="宋体" w:eastAsia="宋体" w:cs="宋体"/>
                <w:color w:val="auto"/>
                <w:sz w:val="21"/>
                <w:highlight w:val="none"/>
              </w:rPr>
              <w:t xml:space="preserve">商务要求</w:t>
            </w:r>
            <w:r/>
          </w:p>
        </w:tc>
      </w:tr>
      <w:tr>
        <w:trPr>
          <w:jc w:val="center"/>
        </w:trPr>
        <w:tc>
          <w:tcPr>
            <w:tcMar>
              <w:top w:w="100" w:type="dxa"/>
              <w:bottom w:w="100" w:type="dxa"/>
            </w:tcMar>
            <w:tcW w:w="817" w:type="dxa"/>
            <w:vAlign w:val="center"/>
            <w:textDirection w:val="lrTb"/>
            <w:noWrap/>
          </w:tcPr>
          <w:p>
            <w:pPr>
              <w:pStyle w:val="1125"/>
              <w:jc w:val="center"/>
              <w:rPr>
                <w:rFonts w:ascii="宋体" w:hAnsi="宋体" w:eastAsia="宋体" w:cs="宋体"/>
                <w:color w:val="auto"/>
                <w:sz w:val="21"/>
                <w:highlight w:val="none"/>
              </w:rPr>
            </w:pPr>
            <w:r>
              <w:rPr>
                <w:rFonts w:hint="eastAsia" w:ascii="宋体" w:hAnsi="宋体" w:eastAsia="宋体" w:cs="宋体"/>
                <w:color w:val="auto"/>
                <w:sz w:val="21"/>
                <w:highlight w:val="none"/>
              </w:rPr>
              <w:t xml:space="preserve">1</w:t>
            </w:r>
            <w:r/>
          </w:p>
        </w:tc>
        <w:tc>
          <w:tcPr>
            <w:tcMar>
              <w:top w:w="100" w:type="dxa"/>
              <w:bottom w:w="100" w:type="dxa"/>
            </w:tcMar>
            <w:tcW w:w="2552" w:type="dxa"/>
            <w:vAlign w:val="center"/>
            <w:textDirection w:val="lrTb"/>
            <w:noWrap/>
          </w:tcPr>
          <w:p>
            <w:pPr>
              <w:pStyle w:val="1125"/>
              <w:jc w:val="center"/>
              <w:rPr>
                <w:rFonts w:ascii="宋体" w:hAnsi="宋体" w:eastAsia="宋体" w:cs="宋体"/>
                <w:color w:val="auto"/>
                <w:sz w:val="21"/>
                <w:highlight w:val="none"/>
              </w:rPr>
            </w:pPr>
            <w:r>
              <w:rPr>
                <w:rFonts w:hint="eastAsia" w:ascii="宋体" w:hAnsi="宋体" w:eastAsia="宋体" w:cs="宋体"/>
                <w:color w:val="auto"/>
                <w:sz w:val="21"/>
                <w:highlight w:val="none"/>
              </w:rPr>
              <w:t xml:space="preserve">响应程度审查</w:t>
            </w:r>
            <w:r/>
          </w:p>
        </w:tc>
        <w:tc>
          <w:tcPr>
            <w:tcMar>
              <w:top w:w="100" w:type="dxa"/>
              <w:bottom w:w="100" w:type="dxa"/>
            </w:tcMar>
            <w:tcW w:w="6260" w:type="dxa"/>
            <w:vAlign w:val="center"/>
            <w:textDirection w:val="lrTb"/>
            <w:noWrap/>
          </w:tcPr>
          <w:p>
            <w:pPr>
              <w:pStyle w:val="1125"/>
              <w:jc w:val="left"/>
              <w:rPr>
                <w:rFonts w:ascii="宋体" w:hAnsi="宋体" w:eastAsia="宋体" w:cs="宋体"/>
                <w:color w:val="auto"/>
                <w:sz w:val="21"/>
                <w:highlight w:val="none"/>
              </w:rPr>
            </w:pPr>
            <w:r>
              <w:rPr>
                <w:rFonts w:hint="eastAsia" w:ascii="宋体" w:hAnsi="宋体" w:eastAsia="宋体" w:cs="宋体"/>
                <w:color w:val="auto"/>
                <w:sz w:val="21"/>
                <w:highlight w:val="none"/>
              </w:rPr>
              <w:t xml:space="preserve">满足招标文件商务部分的实质性要求和条件。</w:t>
            </w:r>
            <w:r/>
          </w:p>
        </w:tc>
      </w:tr>
      <w:tr>
        <w:trPr>
          <w:jc w:val="center"/>
          <w:trHeight w:val="393"/>
        </w:trPr>
        <w:tc>
          <w:tcPr>
            <w:tcMar>
              <w:top w:w="100" w:type="dxa"/>
              <w:bottom w:w="100" w:type="dxa"/>
            </w:tcMar>
            <w:tcW w:w="817" w:type="dxa"/>
            <w:vAlign w:val="center"/>
            <w:textDirection w:val="lrTb"/>
            <w:noWrap/>
          </w:tcPr>
          <w:p>
            <w:pPr>
              <w:pStyle w:val="1125"/>
              <w:jc w:val="center"/>
              <w:rPr>
                <w:rFonts w:ascii="宋体" w:hAnsi="宋体" w:eastAsia="宋体" w:cs="宋体"/>
                <w:color w:val="auto"/>
                <w:sz w:val="21"/>
                <w:highlight w:val="none"/>
              </w:rPr>
            </w:pPr>
            <w:r>
              <w:rPr>
                <w:rFonts w:hint="eastAsia" w:ascii="宋体" w:hAnsi="宋体" w:eastAsia="宋体" w:cs="宋体"/>
                <w:color w:val="auto"/>
                <w:sz w:val="21"/>
                <w:highlight w:val="none"/>
              </w:rPr>
              <w:t xml:space="preserve">2</w:t>
            </w:r>
            <w:r/>
          </w:p>
        </w:tc>
        <w:tc>
          <w:tcPr>
            <w:tcMar>
              <w:top w:w="100" w:type="dxa"/>
              <w:bottom w:w="100" w:type="dxa"/>
            </w:tcMar>
            <w:tcW w:w="2552" w:type="dxa"/>
            <w:vAlign w:val="center"/>
            <w:textDirection w:val="lrTb"/>
            <w:noWrap/>
          </w:tcPr>
          <w:p>
            <w:pPr>
              <w:pStyle w:val="1125"/>
              <w:jc w:val="center"/>
              <w:rPr>
                <w:rFonts w:ascii="宋体" w:hAnsi="宋体" w:eastAsia="宋体" w:cs="宋体"/>
                <w:color w:val="auto"/>
                <w:sz w:val="21"/>
                <w:highlight w:val="none"/>
              </w:rPr>
            </w:pPr>
            <w:r>
              <w:rPr>
                <w:rFonts w:hint="eastAsia" w:ascii="宋体" w:hAnsi="宋体" w:eastAsia="宋体" w:cs="宋体"/>
                <w:color w:val="auto"/>
                <w:sz w:val="21"/>
                <w:szCs w:val="21"/>
                <w:highlight w:val="none"/>
                <w:shd w:val="clear" w:color="auto" w:fill="fafafa"/>
              </w:rPr>
              <w:t xml:space="preserve">有</w:t>
            </w:r>
            <w:r>
              <w:rPr>
                <w:rFonts w:hint="eastAsia" w:ascii="宋体" w:hAnsi="宋体" w:eastAsia="宋体" w:cs="宋体"/>
                <w:color w:val="auto"/>
                <w:sz w:val="21"/>
                <w:highlight w:val="none"/>
              </w:rPr>
              <w:t xml:space="preserve">效性审查</w:t>
            </w:r>
            <w:r/>
          </w:p>
        </w:tc>
        <w:tc>
          <w:tcPr>
            <w:tcMar>
              <w:top w:w="100" w:type="dxa"/>
              <w:bottom w:w="100" w:type="dxa"/>
            </w:tcMar>
            <w:tcW w:w="6260" w:type="dxa"/>
            <w:vAlign w:val="center"/>
            <w:textDirection w:val="lrTb"/>
            <w:noWrap/>
          </w:tcPr>
          <w:p>
            <w:pPr>
              <w:pStyle w:val="1125"/>
              <w:jc w:val="left"/>
              <w:rPr>
                <w:rFonts w:ascii="宋体" w:hAnsi="宋体" w:eastAsia="宋体" w:cs="宋体"/>
                <w:color w:val="auto"/>
                <w:sz w:val="21"/>
                <w:highlight w:val="none"/>
              </w:rPr>
            </w:pPr>
            <w:r>
              <w:rPr>
                <w:rFonts w:hint="eastAsia" w:ascii="宋体" w:hAnsi="宋体" w:eastAsia="宋体" w:cs="宋体"/>
                <w:color w:val="auto"/>
                <w:sz w:val="21"/>
                <w:highlight w:val="none"/>
              </w:rPr>
              <w:t xml:space="preserve">提供法定代表人身份证明书；如有委托代理人，需提供法定代表人授权委托书，并同步提交投标单位为其缴纳的社保证明。</w:t>
            </w:r>
            <w:r/>
          </w:p>
        </w:tc>
      </w:tr>
      <w:tr>
        <w:trPr>
          <w:jc w:val="center"/>
        </w:trPr>
        <w:tc>
          <w:tcPr>
            <w:gridSpan w:val="3"/>
            <w:tcMar>
              <w:top w:w="100" w:type="dxa"/>
              <w:bottom w:w="100" w:type="dxa"/>
            </w:tcMar>
            <w:tcW w:w="9629" w:type="dxa"/>
            <w:vAlign w:val="center"/>
            <w:textDirection w:val="lrTb"/>
            <w:noWrap/>
          </w:tcPr>
          <w:p>
            <w:pPr>
              <w:pStyle w:val="1125"/>
              <w:jc w:val="center"/>
              <w:rPr>
                <w:rFonts w:ascii="宋体" w:hAnsi="宋体" w:eastAsia="宋体" w:cs="宋体"/>
                <w:color w:val="auto"/>
                <w:sz w:val="21"/>
                <w:highlight w:val="none"/>
              </w:rPr>
            </w:pPr>
            <w:r>
              <w:rPr>
                <w:rFonts w:hint="eastAsia" w:ascii="宋体" w:hAnsi="宋体" w:eastAsia="宋体" w:cs="宋体"/>
                <w:color w:val="auto"/>
                <w:sz w:val="21"/>
                <w:highlight w:val="none"/>
              </w:rPr>
              <w:t xml:space="preserve">技术要求</w:t>
            </w:r>
            <w:r/>
          </w:p>
        </w:tc>
      </w:tr>
      <w:tr>
        <w:trPr>
          <w:jc w:val="center"/>
        </w:trPr>
        <w:tc>
          <w:tcPr>
            <w:tcMar>
              <w:top w:w="100" w:type="dxa"/>
              <w:bottom w:w="100" w:type="dxa"/>
            </w:tcMar>
            <w:tcW w:w="817" w:type="dxa"/>
            <w:vAlign w:val="center"/>
            <w:textDirection w:val="lrTb"/>
            <w:noWrap/>
          </w:tcPr>
          <w:p>
            <w:pPr>
              <w:pStyle w:val="1125"/>
              <w:jc w:val="center"/>
              <w:rPr>
                <w:rFonts w:ascii="宋体" w:hAnsi="宋体" w:eastAsia="宋体" w:cs="宋体"/>
                <w:color w:val="auto"/>
                <w:sz w:val="21"/>
                <w:highlight w:val="none"/>
              </w:rPr>
            </w:pPr>
            <w:r>
              <w:rPr>
                <w:rFonts w:hint="eastAsia" w:ascii="宋体" w:hAnsi="宋体" w:eastAsia="宋体" w:cs="宋体"/>
                <w:color w:val="auto"/>
                <w:sz w:val="21"/>
                <w:highlight w:val="none"/>
              </w:rPr>
              <w:t xml:space="preserve">1</w:t>
            </w:r>
            <w:r/>
          </w:p>
        </w:tc>
        <w:tc>
          <w:tcPr>
            <w:tcMar>
              <w:top w:w="100" w:type="dxa"/>
              <w:bottom w:w="100" w:type="dxa"/>
            </w:tcMar>
            <w:tcW w:w="2552" w:type="dxa"/>
            <w:vAlign w:val="center"/>
            <w:textDirection w:val="lrTb"/>
            <w:noWrap/>
          </w:tcPr>
          <w:p>
            <w:pPr>
              <w:pStyle w:val="1125"/>
              <w:jc w:val="center"/>
              <w:rPr>
                <w:rFonts w:ascii="宋体" w:hAnsi="宋体" w:eastAsia="宋体" w:cs="宋体"/>
                <w:color w:val="auto"/>
                <w:sz w:val="21"/>
                <w:highlight w:val="none"/>
              </w:rPr>
            </w:pPr>
            <w:r>
              <w:rPr>
                <w:rFonts w:hint="eastAsia" w:ascii="宋体" w:hAnsi="宋体" w:eastAsia="宋体" w:cs="宋体"/>
                <w:color w:val="auto"/>
                <w:sz w:val="21"/>
                <w:highlight w:val="none"/>
              </w:rPr>
              <w:t xml:space="preserve">对招标文件响应程度</w:t>
            </w:r>
            <w:r/>
          </w:p>
        </w:tc>
        <w:tc>
          <w:tcPr>
            <w:tcMar>
              <w:top w:w="100" w:type="dxa"/>
              <w:bottom w:w="100" w:type="dxa"/>
            </w:tcMar>
            <w:tcW w:w="6260" w:type="dxa"/>
            <w:vAlign w:val="center"/>
            <w:textDirection w:val="lrTb"/>
            <w:noWrap/>
          </w:tcPr>
          <w:p>
            <w:pPr>
              <w:pStyle w:val="1125"/>
              <w:jc w:val="left"/>
              <w:rPr>
                <w:rFonts w:hint="eastAsia" w:ascii="宋体" w:hAnsi="宋体" w:eastAsia="宋体" w:cs="宋体"/>
                <w:color w:val="auto"/>
                <w:sz w:val="21"/>
                <w:highlight w:val="none"/>
              </w:rPr>
            </w:pPr>
            <w:r>
              <w:rPr>
                <w:rFonts w:ascii="宋体" w:hAnsi="宋体" w:eastAsia="宋体" w:cs="宋体"/>
                <w:color w:val="auto"/>
                <w:sz w:val="21"/>
                <w:highlight w:val="none"/>
              </w:rPr>
              <w:t xml:space="preserve">实质性技术、商务条款（参数）未有负偏离；</w:t>
            </w:r>
            <w:r>
              <w:rPr>
                <w:rFonts w:hint="eastAsia" w:ascii="宋体" w:hAnsi="宋体" w:eastAsia="宋体" w:cs="宋体"/>
                <w:color w:val="auto"/>
                <w:sz w:val="21"/>
                <w:highlight w:val="none"/>
                <w:lang w:val="en-US" w:eastAsia="zh-CN"/>
              </w:rPr>
              <w:t xml:space="preserve">缺陷责任期、</w:t>
            </w:r>
            <w:r>
              <w:rPr>
                <w:rFonts w:hint="eastAsia" w:ascii="宋体" w:hAnsi="宋体" w:eastAsia="宋体" w:cs="宋体"/>
                <w:color w:val="auto"/>
                <w:sz w:val="21"/>
                <w:highlight w:val="none"/>
                <w:lang w:eastAsia="zh-CN"/>
              </w:rPr>
              <w:t xml:space="preserve">工期要求、</w:t>
            </w:r>
            <w:r>
              <w:rPr>
                <w:rFonts w:hint="eastAsia" w:ascii="宋体" w:hAnsi="宋体" w:eastAsia="宋体" w:cs="宋体"/>
                <w:color w:val="auto"/>
                <w:sz w:val="21"/>
                <w:highlight w:val="none"/>
                <w:lang w:val="en-US" w:eastAsia="zh-CN"/>
              </w:rPr>
              <w:t xml:space="preserve">工程量清单</w:t>
            </w:r>
            <w:r>
              <w:rPr>
                <w:rFonts w:ascii="宋体" w:hAnsi="宋体" w:eastAsia="宋体" w:cs="宋体"/>
                <w:color w:val="auto"/>
                <w:sz w:val="21"/>
                <w:highlight w:val="none"/>
              </w:rPr>
              <w:t xml:space="preserve">等</w:t>
            </w:r>
            <w:r>
              <w:rPr>
                <w:rFonts w:hint="eastAsia" w:ascii="宋体" w:hAnsi="宋体" w:eastAsia="宋体" w:cs="宋体"/>
                <w:color w:val="auto"/>
                <w:sz w:val="21"/>
                <w:highlight w:val="none"/>
                <w:lang w:val="en-US" w:eastAsia="zh-CN"/>
              </w:rPr>
              <w:t xml:space="preserve">实质性条款</w:t>
            </w:r>
            <w:r>
              <w:rPr>
                <w:rFonts w:ascii="宋体" w:hAnsi="宋体" w:eastAsia="宋体" w:cs="宋体"/>
                <w:color w:val="auto"/>
                <w:sz w:val="21"/>
                <w:highlight w:val="none"/>
              </w:rPr>
              <w:t xml:space="preserve">未有负偏离</w:t>
            </w:r>
            <w:r>
              <w:rPr>
                <w:rFonts w:hint="eastAsia" w:ascii="宋体" w:hAnsi="宋体" w:eastAsia="宋体" w:cs="宋体"/>
                <w:color w:val="auto"/>
                <w:sz w:val="21"/>
                <w:highlight w:val="none"/>
                <w:lang w:eastAsia="zh-CN"/>
              </w:rPr>
              <w:t xml:space="preserve">。</w:t>
            </w:r>
            <w:r/>
          </w:p>
        </w:tc>
      </w:tr>
      <w:tr>
        <w:trPr>
          <w:jc w:val="center"/>
        </w:trPr>
        <w:tc>
          <w:tcPr>
            <w:tcMar>
              <w:top w:w="100" w:type="dxa"/>
              <w:bottom w:w="100" w:type="dxa"/>
            </w:tcMar>
            <w:tcW w:w="817" w:type="dxa"/>
            <w:vAlign w:val="center"/>
            <w:textDirection w:val="lrTb"/>
            <w:noWrap/>
          </w:tcPr>
          <w:p>
            <w:pPr>
              <w:pStyle w:val="1125"/>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2</w:t>
            </w:r>
            <w:r/>
          </w:p>
        </w:tc>
        <w:tc>
          <w:tcPr>
            <w:tcMar>
              <w:top w:w="100" w:type="dxa"/>
              <w:bottom w:w="100" w:type="dxa"/>
            </w:tcMar>
            <w:tcW w:w="2552" w:type="dxa"/>
            <w:vAlign w:val="center"/>
            <w:textDirection w:val="lrTb"/>
            <w:noWrap/>
          </w:tcPr>
          <w:p>
            <w:pPr>
              <w:pStyle w:val="1125"/>
              <w:jc w:val="center"/>
              <w:rPr>
                <w:rFonts w:hint="eastAsia" w:ascii="宋体" w:hAnsi="宋体" w:eastAsia="宋体" w:cs="宋体"/>
                <w:color w:val="auto"/>
                <w:sz w:val="21"/>
                <w:highlight w:val="none"/>
              </w:rPr>
            </w:pPr>
            <w:r>
              <w:rPr>
                <w:rFonts w:ascii="宋体" w:hAnsi="宋体" w:eastAsia="宋体" w:cs="宋体"/>
                <w:color w:val="auto"/>
                <w:sz w:val="21"/>
                <w:highlight w:val="none"/>
              </w:rPr>
              <w:t xml:space="preserve">投标文件有效性和完整性</w:t>
            </w:r>
            <w:r/>
          </w:p>
        </w:tc>
        <w:tc>
          <w:tcPr>
            <w:tcMar>
              <w:top w:w="100" w:type="dxa"/>
              <w:bottom w:w="100" w:type="dxa"/>
            </w:tcMar>
            <w:tcW w:w="6260" w:type="dxa"/>
            <w:vAlign w:val="center"/>
            <w:textDirection w:val="lrTb"/>
            <w:noWrap/>
          </w:tcPr>
          <w:p>
            <w:pPr>
              <w:pStyle w:val="1125"/>
              <w:jc w:val="left"/>
              <w:rPr>
                <w:rFonts w:hint="eastAsia" w:ascii="宋体" w:hAnsi="宋体" w:eastAsia="宋体" w:cs="宋体"/>
                <w:color w:val="auto"/>
                <w:sz w:val="21"/>
                <w:highlight w:val="none"/>
              </w:rPr>
            </w:pPr>
            <w:r>
              <w:rPr>
                <w:rFonts w:ascii="宋体" w:hAnsi="宋体" w:eastAsia="宋体" w:cs="宋体"/>
                <w:color w:val="auto"/>
                <w:sz w:val="21"/>
                <w:highlight w:val="none"/>
              </w:rPr>
              <w:t xml:space="preserve">按照招标文件的</w:t>
            </w:r>
            <w:r>
              <w:rPr>
                <w:rFonts w:hint="eastAsia" w:ascii="宋体" w:hAnsi="宋体" w:eastAsia="宋体" w:cs="宋体"/>
                <w:color w:val="auto"/>
                <w:sz w:val="21"/>
                <w:highlight w:val="none"/>
                <w:lang w:val="en-US" w:eastAsia="zh-CN"/>
              </w:rPr>
              <w:t xml:space="preserve">格式</w:t>
            </w:r>
            <w:r>
              <w:rPr>
                <w:rFonts w:ascii="宋体" w:hAnsi="宋体" w:eastAsia="宋体" w:cs="宋体"/>
                <w:color w:val="auto"/>
                <w:sz w:val="21"/>
                <w:highlight w:val="none"/>
              </w:rPr>
              <w:t xml:space="preserve">盖章签字等，投标文件内容完整性、齐全性、正确无误性。未发现属无效响应的情形。</w:t>
            </w:r>
            <w:r/>
          </w:p>
        </w:tc>
      </w:tr>
    </w:tbl>
    <w:p>
      <w:pPr>
        <w:rPr>
          <w:rFonts w:hint="eastAsia"/>
          <w:color w:val="auto"/>
          <w:sz w:val="20"/>
          <w:highlight w:val="none"/>
        </w:rPr>
      </w:pPr>
      <w:r>
        <w:rPr>
          <w:rFonts w:hint="eastAsia"/>
          <w:color w:val="auto"/>
          <w:sz w:val="20"/>
          <w:highlight w:val="none"/>
        </w:rPr>
      </w:r>
      <w:r/>
    </w:p>
    <w:p>
      <w:pPr>
        <w:pStyle w:val="1195"/>
        <w:ind w:firstLine="482"/>
        <w:keepLines w:val="0"/>
        <w:keepNext w:val="0"/>
        <w:pageBreakBefore w:val="0"/>
        <w:spacing w:before="0" w:after="0" w:line="440" w:lineRule="exact"/>
        <w:widowControl w:val="off"/>
        <w:rPr>
          <w:rFonts w:hint="eastAsia" w:ascii="宋体" w:hAnsi="宋体" w:cs="楷体"/>
          <w:b/>
          <w:bCs/>
          <w:color w:val="auto"/>
          <w:sz w:val="24"/>
          <w:szCs w:val="24"/>
          <w:highlight w:val="none"/>
          <w:lang w:val="en-US" w:eastAsia="zh-CN"/>
        </w:rPr>
        <w:outlineLvl w:val="9"/>
      </w:pPr>
      <w:r>
        <w:rPr>
          <w:rFonts w:hint="eastAsia" w:ascii="宋体" w:hAnsi="宋体"/>
          <w:b/>
          <w:bCs/>
          <w:color w:val="auto"/>
          <w:sz w:val="24"/>
          <w:highlight w:val="none"/>
        </w:rPr>
        <w:t xml:space="preserve">注：</w:t>
      </w:r>
      <w:r>
        <w:rPr>
          <w:rFonts w:hint="eastAsia" w:ascii="宋体" w:hAnsi="宋体" w:cs="楷体"/>
          <w:b/>
          <w:bCs/>
          <w:color w:val="auto"/>
          <w:sz w:val="24"/>
          <w:szCs w:val="24"/>
          <w:highlight w:val="none"/>
          <w:lang w:val="en-US" w:eastAsia="zh-CN"/>
        </w:rPr>
        <w:t xml:space="preserve">根据《关于推动解决政府采购异常低价问题的通知》（财库〔2026〕2号）的要求，评审委员会应当启动异常低价投标（响应）审查程序的情形包括：</w:t>
      </w:r>
      <w:r/>
    </w:p>
    <w:p>
      <w:pPr>
        <w:ind w:firstLine="482"/>
        <w:keepLines w:val="0"/>
        <w:keepNext w:val="0"/>
        <w:pageBreakBefore w:val="0"/>
        <w:spacing w:line="440" w:lineRule="exact"/>
        <w:widowControl w:val="off"/>
        <w:rPr>
          <w:rFonts w:hint="eastAsia" w:ascii="宋体" w:hAnsi="宋体" w:cs="楷体"/>
          <w:b/>
          <w:bCs/>
          <w:color w:val="auto"/>
          <w:sz w:val="24"/>
          <w:highlight w:val="none"/>
          <w:lang w:val="en-US" w:eastAsia="zh-CN"/>
        </w:rPr>
      </w:pPr>
      <w:r>
        <w:rPr>
          <w:rFonts w:hint="eastAsia" w:ascii="宋体" w:hAnsi="宋体" w:cs="楷体"/>
          <w:b/>
          <w:bCs/>
          <w:color w:val="auto"/>
          <w:sz w:val="24"/>
          <w:highlight w:val="none"/>
          <w:lang w:val="en-US" w:eastAsia="zh-CN"/>
        </w:rPr>
        <w:t xml:space="preserve">1.投标（响应）报价低于全部通过符合性审查供应商投标（响应）报价平均值50%的，即投标（响应）报价&lt;全部通过符合性审查供应商投标（响应）报价平均值×50%； </w:t>
      </w:r>
      <w:r/>
    </w:p>
    <w:p>
      <w:pPr>
        <w:ind w:firstLine="482"/>
        <w:keepLines w:val="0"/>
        <w:keepNext w:val="0"/>
        <w:pageBreakBefore w:val="0"/>
        <w:spacing w:line="440" w:lineRule="exact"/>
        <w:widowControl w:val="off"/>
        <w:rPr>
          <w:rFonts w:hint="eastAsia" w:ascii="宋体" w:hAnsi="宋体" w:cs="楷体"/>
          <w:b/>
          <w:bCs/>
          <w:color w:val="auto"/>
          <w:sz w:val="24"/>
          <w:highlight w:val="none"/>
          <w:lang w:val="en-US" w:eastAsia="zh-CN"/>
        </w:rPr>
      </w:pPr>
      <w:r>
        <w:rPr>
          <w:rFonts w:hint="eastAsia" w:ascii="宋体" w:hAnsi="宋体" w:cs="楷体"/>
          <w:b/>
          <w:bCs/>
          <w:color w:val="auto"/>
          <w:sz w:val="24"/>
          <w:highlight w:val="none"/>
          <w:lang w:val="en-US" w:eastAsia="zh-CN"/>
        </w:rPr>
        <w:t xml:space="preserve">2.投标（响应）报价低于通过符合性审查的次低报价供应商投标（响应）报价50%的，即投标（响应）报价&lt;通过符合性审查的次低报价供应商投标（响应）报价×50%； </w:t>
      </w:r>
      <w:r/>
    </w:p>
    <w:p>
      <w:pPr>
        <w:ind w:firstLine="482"/>
        <w:keepLines w:val="0"/>
        <w:keepNext w:val="0"/>
        <w:pageBreakBefore w:val="0"/>
        <w:spacing w:line="440" w:lineRule="exact"/>
        <w:widowControl w:val="off"/>
        <w:rPr>
          <w:rFonts w:hint="eastAsia" w:ascii="宋体" w:hAnsi="宋体" w:cs="楷体"/>
          <w:b/>
          <w:bCs/>
          <w:color w:val="auto"/>
          <w:sz w:val="24"/>
          <w:highlight w:val="none"/>
          <w:lang w:val="en-US" w:eastAsia="zh-CN"/>
        </w:rPr>
      </w:pPr>
      <w:r>
        <w:rPr>
          <w:rFonts w:hint="eastAsia" w:ascii="宋体" w:hAnsi="宋体" w:cs="楷体"/>
          <w:b/>
          <w:bCs/>
          <w:color w:val="auto"/>
          <w:sz w:val="24"/>
          <w:highlight w:val="none"/>
          <w:lang w:val="en-US" w:eastAsia="zh-CN"/>
        </w:rPr>
        <w:t xml:space="preserve">3.投标（响应）报价低于采购项目最高限价45%的，即投标（响应）报价&lt;采购项目最高限价×45%； </w:t>
      </w:r>
      <w:r/>
    </w:p>
    <w:p>
      <w:pPr>
        <w:ind w:firstLine="482"/>
        <w:keepLines w:val="0"/>
        <w:keepNext w:val="0"/>
        <w:pageBreakBefore w:val="0"/>
        <w:spacing w:line="440" w:lineRule="exact"/>
        <w:widowControl w:val="off"/>
        <w:rPr>
          <w:rFonts w:hint="eastAsia" w:ascii="宋体" w:hAnsi="宋体" w:cs="楷体"/>
          <w:b/>
          <w:bCs/>
          <w:color w:val="auto"/>
          <w:sz w:val="24"/>
          <w:highlight w:val="none"/>
          <w:lang w:val="en-US" w:eastAsia="zh-CN"/>
        </w:rPr>
      </w:pPr>
      <w:r>
        <w:rPr>
          <w:rFonts w:hint="eastAsia" w:ascii="宋体" w:hAnsi="宋体" w:cs="楷体"/>
          <w:b/>
          <w:bCs/>
          <w:color w:val="auto"/>
          <w:sz w:val="24"/>
          <w:highlight w:val="none"/>
          <w:lang w:val="en-US" w:eastAsia="zh-CN"/>
        </w:rPr>
        <w:t xml:space="preserve">4.评审委员会基于专业判断，认为供应商报价过低，有可能影响产品质量或者不能诚信履约的其他情形。 </w:t>
      </w:r>
      <w:r/>
    </w:p>
    <w:p>
      <w:pPr>
        <w:ind w:firstLine="482"/>
        <w:keepLines w:val="0"/>
        <w:keepNext w:val="0"/>
        <w:pageBreakBefore w:val="0"/>
        <w:spacing w:line="440" w:lineRule="exact"/>
        <w:widowControl w:val="off"/>
        <w:rPr>
          <w:rFonts w:hint="eastAsia" w:ascii="宋体" w:hAnsi="宋体" w:cs="楷体"/>
          <w:b/>
          <w:bCs/>
          <w:color w:val="auto"/>
          <w:sz w:val="24"/>
          <w:highlight w:val="none"/>
          <w:lang w:val="en-US" w:eastAsia="zh-CN"/>
        </w:rPr>
      </w:pPr>
      <w:r>
        <w:rPr>
          <w:rFonts w:hint="eastAsia" w:ascii="宋体" w:hAnsi="宋体" w:cs="楷体"/>
          <w:b/>
          <w:bCs/>
          <w:color w:val="auto"/>
          <w:sz w:val="24"/>
          <w:highlight w:val="none"/>
          <w:lang w:val="en-US" w:eastAsia="zh-CN"/>
        </w:rPr>
        <w:t xml:space="preserve">符合上述情形的相关供应商，评审委员会应对其启动异常低价投标（响应）审查程序，包括：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82"/>
        <w:keepLines w:val="0"/>
        <w:keepNext w:val="0"/>
        <w:pageBreakBefore w:val="0"/>
        <w:spacing w:line="440" w:lineRule="exact"/>
        <w:widowControl w:val="off"/>
        <w:rPr>
          <w:rFonts w:hint="eastAsia" w:ascii="宋体" w:hAnsi="宋体" w:cs="楷体"/>
          <w:b/>
          <w:bCs/>
          <w:color w:val="auto"/>
          <w:sz w:val="24"/>
          <w:highlight w:val="none"/>
          <w:lang w:val="en-US" w:eastAsia="zh-CN"/>
        </w:rPr>
      </w:pPr>
      <w:r>
        <w:rPr>
          <w:rFonts w:hint="eastAsia" w:ascii="宋体" w:hAnsi="宋体" w:cs="楷体"/>
          <w:b/>
          <w:bCs/>
          <w:color w:val="auto"/>
          <w:sz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keepLines w:val="0"/>
        <w:keepNext w:val="0"/>
        <w:pageBreakBefore w:val="0"/>
        <w:spacing w:line="440" w:lineRule="exact"/>
        <w:widowControl w:val="off"/>
        <w:rPr>
          <w:rFonts w:hint="eastAsia" w:ascii="宋体" w:hAnsi="宋体" w:cs="楷体"/>
          <w:b/>
          <w:bCs/>
          <w:color w:val="auto"/>
          <w:sz w:val="24"/>
          <w:highlight w:val="none"/>
          <w:lang w:val="en-US" w:eastAsia="zh-CN"/>
        </w:rPr>
      </w:pPr>
      <w:r>
        <w:rPr>
          <w:rFonts w:hint="eastAsia" w:ascii="宋体" w:hAnsi="宋体" w:cs="楷体"/>
          <w:b/>
          <w:bCs/>
          <w:color w:val="auto"/>
          <w:sz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keepLines w:val="0"/>
        <w:keepNext w:val="0"/>
        <w:pageBreakBefore w:val="0"/>
        <w:spacing w:line="440" w:lineRule="exact"/>
        <w:widowControl w:val="off"/>
        <w:rPr>
          <w:rFonts w:hint="eastAsia" w:ascii="宋体" w:hAnsi="宋体"/>
          <w:color w:val="auto"/>
          <w:sz w:val="24"/>
          <w:highlight w:val="none"/>
        </w:rPr>
      </w:pPr>
      <w:r>
        <w:rPr>
          <w:rFonts w:hint="eastAsia" w:ascii="宋体" w:hAnsi="宋体" w:cs="楷体"/>
          <w:b/>
          <w:bCs/>
          <w:color w:val="auto"/>
          <w:sz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b/>
          <w:bCs/>
          <w:color w:val="auto"/>
          <w:sz w:val="24"/>
          <w:highlight w:val="none"/>
        </w:rPr>
        <w:t xml:space="preserve">。</w:t>
      </w:r>
      <w:r/>
    </w:p>
    <w:p>
      <w:pPr>
        <w:ind w:firstLine="482"/>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审查磋商响应文件与磋商文件要求的主要条款、条件和技术规格是否相符，是否存在重大偏离或保留。所谓重大偏离或保留系指影响到磋商文件规定的服务（货物）范围、质量和性能的，或者在实质上与磋商文件不一致，有限制采购人权利和供应商义务的规定，而纠正这些偏离或保留将会对其他实质上响应文件的供应商的竞争地位产生不公正的影响（重大偏离或保留的认定须经磋商小组半数以上同意）。磋商小组决定磋商响应文件的响应性只根据磋商响应文件本身的内容，而不寻求外部的证据。</w:t>
      </w:r>
      <w:r/>
    </w:p>
    <w:p>
      <w:pPr>
        <w:pStyle w:val="1059"/>
        <w:ind w:firstLine="321"/>
        <w:jc w:val="left"/>
        <w:spacing w:line="400" w:lineRule="exact"/>
        <w:rPr>
          <w:rFonts w:ascii="宋体" w:hAnsi="宋体" w:eastAsia="宋体"/>
          <w:color w:val="auto"/>
          <w:sz w:val="32"/>
          <w:highlight w:val="none"/>
        </w:rPr>
        <w:outlineLvl w:val="0"/>
      </w:pPr>
      <w:r/>
      <w:bookmarkStart w:id="1101" w:name="_Toc73364905"/>
      <w:r/>
      <w:bookmarkStart w:id="1102" w:name="_Toc73365518"/>
      <w:r/>
      <w:bookmarkStart w:id="1103" w:name="_Toc18742"/>
      <w:r/>
      <w:bookmarkStart w:id="1104" w:name="_Toc28948"/>
      <w:r>
        <w:rPr>
          <w:rFonts w:hint="eastAsia" w:ascii="宋体" w:hAnsi="宋体" w:eastAsia="宋体"/>
          <w:color w:val="auto"/>
          <w:sz w:val="32"/>
          <w:highlight w:val="none"/>
        </w:rPr>
        <w:t xml:space="preserve">5．磋商记录</w:t>
      </w:r>
      <w:bookmarkEnd w:id="1101"/>
      <w:r/>
      <w:bookmarkEnd w:id="1102"/>
      <w:r/>
      <w:bookmarkEnd w:id="1103"/>
      <w:r/>
      <w:bookmarkEnd w:id="1104"/>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5.1《磋商记录》包括供应商答复或承诺的内容、磋商文件的变动情况及最后报价等。</w:t>
      </w:r>
      <w:r/>
    </w:p>
    <w:p>
      <w:pPr>
        <w:pStyle w:val="1059"/>
        <w:ind w:firstLine="321"/>
        <w:jc w:val="left"/>
        <w:spacing w:line="400" w:lineRule="exact"/>
        <w:rPr>
          <w:rFonts w:ascii="宋体" w:hAnsi="宋体" w:eastAsia="宋体"/>
          <w:color w:val="auto"/>
          <w:sz w:val="32"/>
          <w:highlight w:val="none"/>
        </w:rPr>
        <w:outlineLvl w:val="0"/>
      </w:pPr>
      <w:r/>
      <w:bookmarkStart w:id="1105" w:name="_Toc6745"/>
      <w:r/>
      <w:bookmarkStart w:id="1106" w:name="_Toc73365519"/>
      <w:r/>
      <w:bookmarkStart w:id="1107" w:name="_Toc73364906"/>
      <w:r/>
      <w:bookmarkStart w:id="1108" w:name="_Toc13949"/>
      <w:r>
        <w:rPr>
          <w:rFonts w:hint="eastAsia" w:ascii="宋体" w:hAnsi="宋体" w:eastAsia="宋体"/>
          <w:color w:val="auto"/>
          <w:sz w:val="32"/>
          <w:highlight w:val="none"/>
        </w:rPr>
        <w:t xml:space="preserve">6．综合评分</w:t>
      </w:r>
      <w:bookmarkEnd w:id="1105"/>
      <w:r/>
      <w:bookmarkEnd w:id="1106"/>
      <w:r/>
      <w:bookmarkEnd w:id="1107"/>
      <w:r/>
      <w:bookmarkEnd w:id="1108"/>
      <w:r/>
      <w:r/>
    </w:p>
    <w:p>
      <w:pPr>
        <w:ind w:firstLine="482"/>
        <w:spacing w:line="360" w:lineRule="auto"/>
        <w:widowControl/>
        <w:rPr>
          <w:rFonts w:hint="eastAsia" w:ascii="宋体" w:hAnsi="宋体"/>
          <w:b/>
          <w:color w:val="auto"/>
          <w:sz w:val="24"/>
          <w:highlight w:val="none"/>
        </w:rPr>
      </w:pPr>
      <w:r>
        <w:rPr>
          <w:rFonts w:hint="eastAsia" w:ascii="宋体" w:hAnsi="宋体"/>
          <w:b/>
          <w:color w:val="auto"/>
          <w:sz w:val="24"/>
          <w:highlight w:val="none"/>
        </w:rPr>
        <w:t xml:space="preserve">经磋商确定最终采购需求和提交最后报价的供应商后，磋商小组采用综合评分法对提交最后报价的供应商的磋商响应文件和最后报价进行综合评分，总分100分。</w:t>
      </w:r>
      <w:r/>
    </w:p>
    <w:p>
      <w:pPr>
        <w:rPr>
          <w:rFonts w:hint="eastAsia"/>
          <w:color w:val="auto"/>
          <w:highlight w:val="none"/>
        </w:rPr>
      </w:pPr>
      <w:r/>
      <w:bookmarkStart w:id="1109" w:name="EBeb38bac6236d407ea758a92f796301c6"/>
      <w:r/>
      <w:r/>
    </w:p>
    <w:tbl>
      <w:tblPr>
        <w:tblStyle w:val="873"/>
        <w:tblW w:w="520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2364"/>
        <w:gridCol w:w="2458"/>
        <w:gridCol w:w="2458"/>
        <w:gridCol w:w="2458"/>
      </w:tblGrid>
      <w:tr>
        <w:trPr>
          <w:jc w:val="center"/>
        </w:trPr>
        <w:tc>
          <w:tcPr>
            <w:tcMar>
              <w:top w:w="100" w:type="dxa"/>
              <w:bottom w:w="100" w:type="dxa"/>
            </w:tcMar>
            <w:tcW w:w="3118" w:type="dxa"/>
            <w:vAlign w:val="center"/>
            <w:textDirection w:val="lrTb"/>
            <w:noWrap w:val="false"/>
          </w:tcPr>
          <w:p>
            <w:pPr>
              <w:pStyle w:val="1126"/>
              <w:jc w:val="center"/>
              <w:rPr>
                <w:rStyle w:val="1062"/>
                <w:rFonts w:ascii="宋体" w:hAnsi="宋体" w:eastAsia="宋体" w:cs="宋体"/>
                <w:b w:val="0"/>
                <w:color w:val="auto"/>
                <w:sz w:val="22"/>
                <w:szCs w:val="28"/>
                <w:highlight w:val="none"/>
              </w:rPr>
            </w:pPr>
            <w:r>
              <w:rPr>
                <w:rStyle w:val="1062"/>
                <w:rFonts w:ascii="宋体" w:hAnsi="宋体" w:eastAsia="宋体" w:cs="宋体"/>
                <w:b w:val="0"/>
                <w:color w:val="auto"/>
                <w:sz w:val="22"/>
                <w:szCs w:val="28"/>
                <w:highlight w:val="none"/>
              </w:rPr>
              <w:t xml:space="preserve">评分项目</w:t>
            </w:r>
            <w:r/>
          </w:p>
        </w:tc>
        <w:tc>
          <w:tcPr>
            <w:tcMar>
              <w:top w:w="100" w:type="dxa"/>
              <w:bottom w:w="100" w:type="dxa"/>
            </w:tcMar>
            <w:tcW w:w="3118" w:type="dxa"/>
            <w:vAlign w:val="center"/>
            <w:textDirection w:val="lrTb"/>
            <w:noWrap w:val="false"/>
          </w:tcPr>
          <w:p>
            <w:pPr>
              <w:pStyle w:val="1126"/>
              <w:jc w:val="center"/>
              <w:rPr>
                <w:rStyle w:val="1062"/>
                <w:rFonts w:ascii="宋体" w:hAnsi="宋体" w:eastAsia="宋体" w:cs="宋体"/>
                <w:b w:val="0"/>
                <w:color w:val="auto"/>
                <w:sz w:val="22"/>
                <w:szCs w:val="28"/>
                <w:highlight w:val="none"/>
              </w:rPr>
            </w:pPr>
            <w:r>
              <w:rPr>
                <w:rStyle w:val="1062"/>
                <w:rFonts w:ascii="宋体" w:hAnsi="宋体" w:eastAsia="宋体" w:cs="宋体"/>
                <w:b w:val="0"/>
                <w:color w:val="auto"/>
                <w:sz w:val="22"/>
                <w:szCs w:val="28"/>
                <w:highlight w:val="none"/>
              </w:rPr>
              <w:t xml:space="preserve">技术评估</w:t>
            </w:r>
            <w:r/>
          </w:p>
        </w:tc>
        <w:tc>
          <w:tcPr>
            <w:tcMar>
              <w:top w:w="100" w:type="dxa"/>
              <w:bottom w:w="100" w:type="dxa"/>
            </w:tcMar>
            <w:tcW w:w="3118" w:type="dxa"/>
            <w:vAlign w:val="center"/>
            <w:textDirection w:val="lrTb"/>
            <w:noWrap w:val="false"/>
          </w:tcPr>
          <w:p>
            <w:pPr>
              <w:pStyle w:val="1126"/>
              <w:jc w:val="center"/>
              <w:rPr>
                <w:rStyle w:val="1062"/>
                <w:rFonts w:ascii="宋体" w:hAnsi="宋体" w:eastAsia="宋体" w:cs="宋体"/>
                <w:b w:val="0"/>
                <w:color w:val="auto"/>
                <w:sz w:val="22"/>
                <w:szCs w:val="28"/>
                <w:highlight w:val="none"/>
              </w:rPr>
            </w:pPr>
            <w:r>
              <w:rPr>
                <w:rStyle w:val="1062"/>
                <w:rFonts w:ascii="宋体" w:hAnsi="宋体" w:eastAsia="宋体" w:cs="宋体"/>
                <w:b w:val="0"/>
                <w:color w:val="auto"/>
                <w:sz w:val="22"/>
                <w:szCs w:val="28"/>
                <w:highlight w:val="none"/>
              </w:rPr>
              <w:t xml:space="preserve">商务评估</w:t>
            </w:r>
            <w:r/>
          </w:p>
        </w:tc>
        <w:tc>
          <w:tcPr>
            <w:tcMar>
              <w:top w:w="100" w:type="dxa"/>
              <w:bottom w:w="100" w:type="dxa"/>
            </w:tcMar>
            <w:tcW w:w="3118" w:type="dxa"/>
            <w:vAlign w:val="center"/>
            <w:textDirection w:val="lrTb"/>
            <w:noWrap w:val="false"/>
          </w:tcPr>
          <w:p>
            <w:pPr>
              <w:pStyle w:val="1126"/>
              <w:jc w:val="center"/>
              <w:rPr>
                <w:rStyle w:val="1062"/>
                <w:rFonts w:ascii="宋体" w:hAnsi="宋体" w:eastAsia="宋体" w:cs="宋体"/>
                <w:b w:val="0"/>
                <w:color w:val="auto"/>
                <w:sz w:val="22"/>
                <w:szCs w:val="28"/>
                <w:highlight w:val="none"/>
              </w:rPr>
            </w:pPr>
            <w:r>
              <w:rPr>
                <w:rStyle w:val="1062"/>
                <w:rFonts w:ascii="宋体" w:hAnsi="宋体" w:eastAsia="宋体" w:cs="宋体"/>
                <w:b w:val="0"/>
                <w:color w:val="auto"/>
                <w:sz w:val="22"/>
                <w:szCs w:val="28"/>
                <w:highlight w:val="none"/>
              </w:rPr>
              <w:t xml:space="preserve">价格评估</w:t>
            </w:r>
            <w:r/>
          </w:p>
        </w:tc>
      </w:tr>
      <w:tr>
        <w:trPr>
          <w:jc w:val="center"/>
        </w:trPr>
        <w:tc>
          <w:tcPr>
            <w:tcMar>
              <w:top w:w="100" w:type="dxa"/>
              <w:bottom w:w="100" w:type="dxa"/>
            </w:tcMar>
            <w:tcW w:w="3118" w:type="dxa"/>
            <w:vAlign w:val="center"/>
            <w:textDirection w:val="lrTb"/>
            <w:noWrap w:val="false"/>
          </w:tcPr>
          <w:p>
            <w:pPr>
              <w:pStyle w:val="1126"/>
              <w:jc w:val="center"/>
              <w:rPr>
                <w:rStyle w:val="1062"/>
                <w:rFonts w:ascii="宋体" w:hAnsi="宋体" w:eastAsia="宋体" w:cs="宋体"/>
                <w:b w:val="0"/>
                <w:color w:val="auto"/>
                <w:sz w:val="22"/>
                <w:szCs w:val="28"/>
                <w:highlight w:val="none"/>
              </w:rPr>
            </w:pPr>
            <w:r>
              <w:rPr>
                <w:rStyle w:val="1062"/>
                <w:rFonts w:ascii="宋体" w:hAnsi="宋体" w:eastAsia="宋体" w:cs="宋体"/>
                <w:b w:val="0"/>
                <w:color w:val="auto"/>
                <w:sz w:val="22"/>
                <w:szCs w:val="28"/>
                <w:highlight w:val="none"/>
              </w:rPr>
              <w:t xml:space="preserve">分值</w:t>
            </w:r>
            <w:bookmarkEnd w:id="1109"/>
            <w:r/>
            <w:r/>
          </w:p>
        </w:tc>
        <w:tc>
          <w:tcPr>
            <w:tcMar>
              <w:top w:w="100" w:type="dxa"/>
              <w:bottom w:w="100" w:type="dxa"/>
            </w:tcMar>
            <w:tcW w:w="3118" w:type="dxa"/>
            <w:vAlign w:val="center"/>
            <w:textDirection w:val="lrTb"/>
            <w:noWrap w:val="false"/>
          </w:tcPr>
          <w:p>
            <w:pPr>
              <w:pStyle w:val="1126"/>
              <w:jc w:val="center"/>
              <w:rPr>
                <w:rStyle w:val="1062"/>
                <w:rFonts w:hint="default" w:ascii="宋体" w:hAnsi="宋体" w:eastAsia="宋体" w:cs="宋体"/>
                <w:b w:val="0"/>
                <w:color w:val="auto"/>
                <w:sz w:val="22"/>
                <w:szCs w:val="28"/>
                <w:highlight w:val="none"/>
                <w:lang w:val="en-US"/>
              </w:rPr>
            </w:pPr>
            <w:r>
              <w:rPr>
                <w:rStyle w:val="1062"/>
                <w:rFonts w:hint="eastAsia" w:ascii="宋体" w:hAnsi="宋体" w:eastAsia="宋体" w:cs="宋体"/>
                <w:b w:val="0"/>
                <w:color w:val="auto"/>
                <w:sz w:val="22"/>
                <w:szCs w:val="28"/>
                <w:highlight w:val="none"/>
                <w:lang w:val="en-US" w:eastAsia="zh-CN"/>
              </w:rPr>
              <w:t xml:space="preserve">57</w:t>
            </w:r>
            <w:r>
              <w:rPr>
                <w:rStyle w:val="1062"/>
                <w:rFonts w:hint="eastAsia" w:ascii="宋体" w:hAnsi="宋体" w:eastAsia="宋体" w:cs="宋体"/>
                <w:b w:val="0"/>
                <w:color w:val="auto"/>
                <w:sz w:val="22"/>
                <w:szCs w:val="28"/>
                <w:highlight w:val="none"/>
              </w:rPr>
              <w:t xml:space="preserve">.00</w:t>
            </w:r>
            <w:r/>
          </w:p>
        </w:tc>
        <w:tc>
          <w:tcPr>
            <w:tcMar>
              <w:top w:w="100" w:type="dxa"/>
              <w:bottom w:w="100" w:type="dxa"/>
            </w:tcMar>
            <w:tcW w:w="3118" w:type="dxa"/>
            <w:vAlign w:val="center"/>
            <w:textDirection w:val="lrTb"/>
            <w:noWrap w:val="false"/>
          </w:tcPr>
          <w:p>
            <w:pPr>
              <w:pStyle w:val="1126"/>
              <w:jc w:val="center"/>
              <w:rPr>
                <w:rStyle w:val="1062"/>
                <w:rFonts w:hint="default" w:ascii="宋体" w:hAnsi="宋体" w:eastAsia="宋体" w:cs="宋体"/>
                <w:b w:val="0"/>
                <w:color w:val="auto"/>
                <w:sz w:val="22"/>
                <w:szCs w:val="28"/>
                <w:highlight w:val="none"/>
                <w:lang w:val="en-US" w:eastAsia="zh-CN"/>
              </w:rPr>
            </w:pPr>
            <w:r>
              <w:rPr>
                <w:rStyle w:val="1062"/>
                <w:rFonts w:hint="eastAsia" w:ascii="宋体" w:hAnsi="宋体" w:eastAsia="宋体" w:cs="宋体"/>
                <w:b w:val="0"/>
                <w:color w:val="auto"/>
                <w:sz w:val="22"/>
                <w:szCs w:val="28"/>
                <w:highlight w:val="none"/>
                <w:lang w:val="en-US" w:eastAsia="zh-CN"/>
              </w:rPr>
              <w:t xml:space="preserve">23</w:t>
            </w:r>
            <w:r>
              <w:rPr>
                <w:rStyle w:val="1062"/>
                <w:rFonts w:hint="eastAsia" w:ascii="宋体" w:hAnsi="宋体" w:eastAsia="宋体" w:cs="宋体"/>
                <w:b w:val="0"/>
                <w:color w:val="auto"/>
                <w:sz w:val="22"/>
                <w:szCs w:val="28"/>
                <w:highlight w:val="none"/>
              </w:rPr>
              <w:t xml:space="preserve">.00</w:t>
            </w:r>
            <w:r/>
          </w:p>
        </w:tc>
        <w:tc>
          <w:tcPr>
            <w:tcMar>
              <w:top w:w="100" w:type="dxa"/>
              <w:bottom w:w="100" w:type="dxa"/>
            </w:tcMar>
            <w:tcW w:w="3118" w:type="dxa"/>
            <w:vAlign w:val="center"/>
            <w:textDirection w:val="lrTb"/>
            <w:noWrap w:val="false"/>
          </w:tcPr>
          <w:p>
            <w:pPr>
              <w:pStyle w:val="1126"/>
              <w:jc w:val="center"/>
              <w:rPr>
                <w:rStyle w:val="1062"/>
                <w:rFonts w:hint="default" w:ascii="宋体" w:hAnsi="宋体" w:eastAsia="宋体" w:cs="宋体"/>
                <w:b w:val="0"/>
                <w:color w:val="auto"/>
                <w:sz w:val="22"/>
                <w:szCs w:val="28"/>
                <w:highlight w:val="none"/>
                <w:lang w:val="en-US" w:eastAsia="zh-CN"/>
              </w:rPr>
            </w:pPr>
            <w:r>
              <w:rPr>
                <w:rStyle w:val="1062"/>
                <w:rFonts w:hint="eastAsia" w:ascii="宋体" w:hAnsi="宋体" w:eastAsia="宋体" w:cs="宋体"/>
                <w:b w:val="0"/>
                <w:color w:val="auto"/>
                <w:sz w:val="22"/>
                <w:szCs w:val="28"/>
                <w:highlight w:val="none"/>
              </w:rPr>
              <w:t xml:space="preserve">20.00</w:t>
            </w:r>
            <w:r/>
          </w:p>
        </w:tc>
      </w:tr>
    </w:tbl>
    <w:p>
      <w:pPr>
        <w:keepLines w:val="0"/>
        <w:keepNext w:val="0"/>
        <w:pageBreakBefore w:val="0"/>
        <w:spacing w:before="240" w:after="240"/>
        <w:widowControl w:val="off"/>
        <w:rPr>
          <w:rFonts w:hint="eastAsia" w:ascii="宋体" w:hAnsi="宋体"/>
          <w:b/>
          <w:color w:val="auto"/>
          <w:sz w:val="24"/>
          <w:highlight w:val="none"/>
          <w:lang w:eastAsia="zh-CN"/>
        </w:rPr>
      </w:pPr>
      <w:r>
        <w:rPr>
          <w:rFonts w:hint="eastAsia" w:ascii="宋体" w:hAnsi="宋体"/>
          <w:b/>
          <w:color w:val="auto"/>
          <w:sz w:val="24"/>
          <w:highlight w:val="none"/>
          <w:lang w:eastAsia="zh-CN"/>
        </w:rPr>
        <w:t xml:space="preserve">（一）技术评估</w:t>
      </w:r>
      <w:r/>
    </w:p>
    <w:tbl>
      <w:tblPr>
        <w:tblStyle w:val="873"/>
        <w:tblW w:w="52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81"/>
        <w:gridCol w:w="1459"/>
        <w:gridCol w:w="6991"/>
        <w:gridCol w:w="775"/>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344" w:type="pct"/>
            <w:vAlign w:val="center"/>
            <w:textDirection w:val="lrTb"/>
            <w:noWrap w:val="false"/>
          </w:tcPr>
          <w:p>
            <w:pPr>
              <w:pStyle w:val="1126"/>
              <w:jc w:val="center"/>
              <w:rPr>
                <w:rStyle w:val="872"/>
                <w:rFonts w:hint="eastAsia" w:ascii="宋体" w:hAnsi="宋体" w:eastAsia="宋体" w:cs="宋体"/>
                <w:b w:val="0"/>
                <w:color w:val="auto"/>
                <w:sz w:val="22"/>
                <w:szCs w:val="22"/>
                <w:highlight w:val="none"/>
              </w:rPr>
            </w:pPr>
            <w:r/>
            <w:bookmarkStart w:id="1110" w:name="EB6b2e05f244d844eab53af046ecb4a6fe"/>
            <w:r>
              <w:rPr>
                <w:rStyle w:val="872"/>
                <w:rFonts w:hint="eastAsia" w:ascii="宋体" w:hAnsi="宋体" w:eastAsia="宋体" w:cs="宋体"/>
                <w:b w:val="0"/>
                <w:color w:val="auto"/>
                <w:sz w:val="22"/>
                <w:szCs w:val="22"/>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6" w:type="pct"/>
            <w:vAlign w:val="center"/>
            <w:textDirection w:val="lrTb"/>
            <w:noWrap w:val="false"/>
          </w:tcPr>
          <w:p>
            <w:pPr>
              <w:pStyle w:val="1126"/>
              <w:jc w:val="center"/>
              <w:rPr>
                <w:rStyle w:val="872"/>
                <w:rFonts w:hint="eastAsia" w:ascii="宋体" w:hAnsi="宋体" w:eastAsia="宋体" w:cs="宋体"/>
                <w:b w:val="0"/>
                <w:color w:val="auto"/>
                <w:sz w:val="22"/>
                <w:szCs w:val="22"/>
                <w:highlight w:val="none"/>
              </w:rPr>
            </w:pPr>
            <w:r>
              <w:rPr>
                <w:rStyle w:val="872"/>
                <w:rFonts w:hint="eastAsia" w:ascii="宋体" w:hAnsi="宋体" w:eastAsia="宋体" w:cs="宋体"/>
                <w:b w:val="0"/>
                <w:color w:val="auto"/>
                <w:sz w:val="22"/>
                <w:szCs w:val="22"/>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27" w:type="pct"/>
            <w:vAlign w:val="center"/>
            <w:textDirection w:val="lrTb"/>
            <w:noWrap w:val="false"/>
          </w:tcPr>
          <w:p>
            <w:pPr>
              <w:pStyle w:val="1126"/>
              <w:jc w:val="center"/>
              <w:rPr>
                <w:rStyle w:val="872"/>
                <w:rFonts w:hint="eastAsia" w:ascii="宋体" w:hAnsi="宋体" w:eastAsia="宋体" w:cs="宋体"/>
                <w:b w:val="0"/>
                <w:color w:val="auto"/>
                <w:sz w:val="22"/>
                <w:szCs w:val="22"/>
                <w:highlight w:val="none"/>
              </w:rPr>
            </w:pPr>
            <w:r>
              <w:rPr>
                <w:rStyle w:val="872"/>
                <w:rFonts w:hint="eastAsia" w:ascii="宋体" w:hAnsi="宋体" w:eastAsia="宋体" w:cs="宋体"/>
                <w:b w:val="0"/>
                <w:color w:val="auto"/>
                <w:sz w:val="22"/>
                <w:szCs w:val="22"/>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1" w:type="pct"/>
            <w:vAlign w:val="center"/>
            <w:textDirection w:val="lrTb"/>
            <w:noWrap w:val="false"/>
          </w:tcPr>
          <w:p>
            <w:pPr>
              <w:pStyle w:val="1126"/>
              <w:jc w:val="center"/>
              <w:rPr>
                <w:rStyle w:val="872"/>
                <w:rFonts w:hint="eastAsia" w:ascii="宋体" w:hAnsi="宋体" w:eastAsia="宋体" w:cs="宋体"/>
                <w:b w:val="0"/>
                <w:color w:val="auto"/>
                <w:sz w:val="22"/>
                <w:szCs w:val="22"/>
                <w:highlight w:val="none"/>
              </w:rPr>
            </w:pPr>
            <w:r>
              <w:rPr>
                <w:rStyle w:val="872"/>
                <w:rFonts w:hint="eastAsia" w:ascii="宋体" w:hAnsi="宋体" w:eastAsia="宋体" w:cs="宋体"/>
                <w:b w:val="0"/>
                <w:color w:val="auto"/>
                <w:sz w:val="22"/>
                <w:szCs w:val="22"/>
                <w:highlight w:val="none"/>
              </w:rPr>
              <w:t xml:space="preserve">分值</w:t>
            </w:r>
            <w:r/>
          </w:p>
        </w:tc>
      </w:tr>
      <w:tr>
        <w:trPr>
          <w:jc w:val="center"/>
          <w:trHeight w:val="90"/>
        </w:trPr>
        <w:tc>
          <w:tcPr>
            <w:tcBorders>
              <w:top w:val="single" w:color="000000" w:sz="2" w:space="0"/>
              <w:left w:val="single" w:color="000000" w:sz="2" w:space="0"/>
              <w:bottom w:val="single" w:color="000000" w:sz="2" w:space="0"/>
              <w:right w:val="single" w:color="000000" w:sz="2" w:space="0"/>
            </w:tcBorders>
            <w:tcMar>
              <w:top w:w="100" w:type="dxa"/>
              <w:bottom w:w="100" w:type="dxa"/>
            </w:tcMar>
            <w:tcW w:w="344" w:type="pct"/>
            <w:vAlign w:val="center"/>
            <w:textDirection w:val="lrTb"/>
            <w:noWrap w:val="false"/>
          </w:tcPr>
          <w:p>
            <w:pPr>
              <w:pStyle w:val="1126"/>
              <w:jc w:val="center"/>
              <w:rPr>
                <w:rFonts w:hint="eastAsia" w:ascii="宋体" w:hAnsi="宋体" w:eastAsia="宋体" w:cs="宋体"/>
                <w:color w:val="auto"/>
                <w:sz w:val="22"/>
                <w:szCs w:val="22"/>
                <w:highlight w:val="none"/>
                <w:lang w:val="en-US" w:eastAsia="zh-CN"/>
              </w:rPr>
            </w:pPr>
            <w:r>
              <w:rPr>
                <w:rStyle w:val="872"/>
                <w:rFonts w:hint="eastAsia" w:ascii="宋体" w:hAnsi="宋体" w:eastAsia="宋体" w:cs="宋体"/>
                <w:b w:val="0"/>
                <w:color w:val="000000" w:themeColor="text1"/>
                <w:sz w:val="22"/>
                <w:szCs w:val="22"/>
                <w:highlight w:val="none"/>
                <w14:textFill>
                  <w14:solidFill>
                    <w14:schemeClr w14:val="tx1"/>
                  </w14:solidFill>
                </w14:textFill>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494" w:type="dxa"/>
            <w:vAlign w:val="center"/>
            <w:textDirection w:val="lrTb"/>
            <w:noWrap w:val="false"/>
          </w:tcPr>
          <w:p>
            <w:pPr>
              <w:pStyle w:val="1126"/>
              <w:jc w:val="center"/>
              <w:rPr>
                <w:rFonts w:hint="eastAsia" w:ascii="宋体" w:hAnsi="宋体" w:eastAsia="宋体" w:cs="宋体"/>
                <w:color w:val="auto"/>
                <w:sz w:val="22"/>
                <w:szCs w:val="22"/>
                <w:highlight w:val="none"/>
                <w:lang w:eastAsia="zh-CN"/>
              </w:rPr>
            </w:pPr>
            <w:r>
              <w:rPr>
                <w:rFonts w:hint="eastAsia" w:ascii="宋体" w:hAnsi="宋体" w:eastAsia="宋体" w:cs="宋体"/>
                <w:sz w:val="22"/>
                <w:szCs w:val="22"/>
                <w:highlight w:val="none"/>
              </w:rPr>
              <w:t xml:space="preserve">总体概述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159" w:type="dxa"/>
            <w:vAlign w:val="center"/>
            <w:textDirection w:val="lrTb"/>
            <w:noWrap w:val="false"/>
          </w:tcPr>
          <w:p>
            <w:pPr>
              <w:pStyle w:val="1126"/>
              <w:rPr>
                <w:rFonts w:hint="eastAsia" w:ascii="宋体" w:hAnsi="宋体" w:eastAsia="宋体" w:cs="宋体"/>
                <w:color w:val="auto"/>
                <w:sz w:val="22"/>
                <w:szCs w:val="22"/>
                <w:highlight w:val="none"/>
              </w:rPr>
            </w:pPr>
            <w:r>
              <w:rPr>
                <w:rFonts w:hint="eastAsia" w:ascii="宋体" w:hAnsi="宋体" w:eastAsia="宋体" w:cs="宋体"/>
                <w:sz w:val="22"/>
                <w:szCs w:val="22"/>
                <w:highlight w:val="none"/>
              </w:rPr>
              <w:t xml:space="preserve">对各供应商针对本项目总体概述进行评价，考察其是否包含工程概述、总体安排、施工部署及施工段划分，描述完全包含上述要点的，得</w:t>
            </w:r>
            <w:r>
              <w:rPr>
                <w:rFonts w:hint="eastAsia" w:ascii="宋体" w:hAnsi="宋体" w:eastAsia="宋体" w:cs="宋体"/>
                <w:sz w:val="22"/>
                <w:szCs w:val="22"/>
                <w:highlight w:val="none"/>
                <w:lang w:val="en-US" w:eastAsia="zh-CN"/>
              </w:rPr>
              <w:t xml:space="preserve">4</w:t>
            </w:r>
            <w:r>
              <w:rPr>
                <w:rFonts w:hint="eastAsia" w:ascii="宋体" w:hAnsi="宋体" w:eastAsia="宋体" w:cs="宋体"/>
                <w:sz w:val="22"/>
                <w:szCs w:val="22"/>
                <w:highlight w:val="none"/>
              </w:rPr>
              <w:t xml:space="preserve">分，方案有缺项或无方案的不得分。对总体概述表述详细，总体安排科学合理，加1分。方案考虑周全，有合理化建议的加1分。（≤ 10页，每超过1页的，扣0.1分。）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94" w:type="dxa"/>
            <w:vAlign w:val="center"/>
            <w:textDirection w:val="lrTb"/>
            <w:noWrap w:val="false"/>
          </w:tcPr>
          <w:p>
            <w:pPr>
              <w:pStyle w:val="1126"/>
              <w:jc w:val="center"/>
              <w:rPr>
                <w:rStyle w:val="872"/>
                <w:rFonts w:hint="eastAsia" w:ascii="宋体" w:hAnsi="宋体" w:eastAsia="宋体" w:cs="宋体"/>
                <w:b w:val="0"/>
                <w:color w:val="auto"/>
                <w:sz w:val="22"/>
                <w:szCs w:val="22"/>
                <w:highlight w:val="none"/>
                <w:lang w:val="en-US" w:eastAsia="zh-CN"/>
              </w:rPr>
            </w:pPr>
            <w:r>
              <w:rPr>
                <w:rFonts w:hint="eastAsia" w:ascii="宋体" w:hAnsi="宋体" w:eastAsia="宋体" w:cs="宋体"/>
                <w:sz w:val="22"/>
                <w:szCs w:val="22"/>
                <w:highlight w:val="none"/>
                <w:lang w:val="en-US" w:eastAsia="zh-CN"/>
              </w:rPr>
              <w:t xml:space="preserve">6</w:t>
            </w:r>
            <w:r>
              <w:rPr>
                <w:rFonts w:hint="eastAsia" w:ascii="宋体" w:hAnsi="宋体" w:eastAsia="宋体" w:cs="宋体"/>
                <w:sz w:val="22"/>
                <w:szCs w:val="22"/>
                <w:highlight w:val="none"/>
              </w:rPr>
              <w:t xml:space="preserve">.0</w:t>
            </w:r>
            <w:r/>
          </w:p>
        </w:tc>
      </w:tr>
      <w:tr>
        <w:trPr>
          <w:jc w:val="center"/>
          <w:trHeight w:val="734"/>
        </w:trPr>
        <w:tc>
          <w:tcPr>
            <w:tcBorders>
              <w:top w:val="single" w:color="000000" w:sz="2" w:space="0"/>
              <w:left w:val="single" w:color="000000" w:sz="2" w:space="0"/>
              <w:bottom w:val="single" w:color="000000" w:sz="2" w:space="0"/>
              <w:right w:val="single" w:color="000000" w:sz="2" w:space="0"/>
            </w:tcBorders>
            <w:tcMar>
              <w:top w:w="100" w:type="dxa"/>
              <w:bottom w:w="100" w:type="dxa"/>
            </w:tcMar>
            <w:tcW w:w="344" w:type="pct"/>
            <w:vAlign w:val="center"/>
            <w:textDirection w:val="lrTb"/>
            <w:noWrap w:val="false"/>
          </w:tcPr>
          <w:p>
            <w:pPr>
              <w:pStyle w:val="1126"/>
              <w:jc w:val="center"/>
              <w:rPr>
                <w:rFonts w:hint="eastAsia" w:ascii="宋体" w:hAnsi="宋体" w:eastAsia="宋体" w:cs="宋体"/>
                <w:color w:val="auto"/>
                <w:sz w:val="22"/>
                <w:szCs w:val="22"/>
                <w:highlight w:val="none"/>
                <w:lang w:val="en-US" w:eastAsia="zh-CN"/>
              </w:rPr>
            </w:pPr>
            <w:r>
              <w:rPr>
                <w:rStyle w:val="872"/>
                <w:rFonts w:hint="eastAsia" w:ascii="宋体" w:hAnsi="宋体" w:eastAsia="宋体" w:cs="宋体"/>
                <w:b w:val="0"/>
                <w:color w:val="000000" w:themeColor="text1"/>
                <w:sz w:val="22"/>
                <w:szCs w:val="22"/>
                <w:highlight w:val="none"/>
                <w14:textFill>
                  <w14:solidFill>
                    <w14:schemeClr w14:val="tx1"/>
                  </w14:solidFill>
                </w14:textFill>
              </w:rPr>
              <w:t xml:space="preserve">1.2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494" w:type="dxa"/>
            <w:vAlign w:val="center"/>
            <w:textDirection w:val="lrTb"/>
            <w:noWrap w:val="false"/>
          </w:tcPr>
          <w:p>
            <w:pPr>
              <w:pStyle w:val="1126"/>
              <w:jc w:val="center"/>
              <w:rPr>
                <w:rFonts w:hint="eastAsia" w:ascii="宋体" w:hAnsi="宋体" w:eastAsia="宋体" w:cs="宋体"/>
                <w:color w:val="auto"/>
                <w:sz w:val="22"/>
                <w:szCs w:val="22"/>
                <w:highlight w:val="none"/>
                <w:lang w:eastAsia="zh-CN"/>
              </w:rPr>
            </w:pPr>
            <w:r>
              <w:rPr>
                <w:rFonts w:hint="eastAsia" w:ascii="宋体" w:hAnsi="宋体" w:eastAsia="宋体" w:cs="宋体"/>
                <w:sz w:val="22"/>
                <w:szCs w:val="22"/>
                <w:highlight w:val="none"/>
              </w:rPr>
              <w:t xml:space="preserve">施工现场平面布置和临时设施、临时道路布置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159" w:type="dxa"/>
            <w:vAlign w:val="center"/>
            <w:textDirection w:val="lrTb"/>
            <w:noWrap w:val="false"/>
          </w:tcPr>
          <w:p>
            <w:pPr>
              <w:pStyle w:val="1126"/>
              <w:rPr>
                <w:rFonts w:hint="eastAsia" w:ascii="宋体" w:hAnsi="宋体" w:eastAsia="宋体" w:cs="宋体"/>
                <w:color w:val="auto"/>
                <w:sz w:val="22"/>
                <w:szCs w:val="22"/>
                <w:highlight w:val="none"/>
                <w:lang w:eastAsia="zh-CN"/>
              </w:rPr>
            </w:pPr>
            <w:r>
              <w:rPr>
                <w:rFonts w:hint="eastAsia" w:ascii="宋体" w:hAnsi="宋体" w:eastAsia="宋体" w:cs="宋体"/>
                <w:sz w:val="22"/>
                <w:szCs w:val="22"/>
                <w:highlight w:val="none"/>
              </w:rPr>
              <w:t xml:space="preserve">对各供应商关于本工程施工现场平面布置和临时设施、临时道路布置进行评价，方案中具有施工现场平面布置和临时设施、临时道路布置的，得3分，方案有缺项或无方案的不得分。布置方案完全符合施工现场条件且布置科学合理切实可行的，加2分。（≤ 10页，每超过1页的，扣0.1分。）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94" w:type="dxa"/>
            <w:vAlign w:val="center"/>
            <w:textDirection w:val="lrTb"/>
            <w:noWrap w:val="false"/>
          </w:tcPr>
          <w:p>
            <w:pPr>
              <w:pStyle w:val="1126"/>
              <w:jc w:val="center"/>
              <w:rPr>
                <w:rStyle w:val="872"/>
                <w:rFonts w:hint="eastAsia" w:ascii="宋体" w:hAnsi="宋体" w:eastAsia="宋体" w:cs="宋体"/>
                <w:b w:val="0"/>
                <w:color w:val="auto"/>
                <w:sz w:val="22"/>
                <w:szCs w:val="22"/>
                <w:highlight w:val="none"/>
                <w:lang w:val="en-US" w:eastAsia="zh-CN"/>
              </w:rPr>
            </w:pPr>
            <w:r>
              <w:rPr>
                <w:rFonts w:hint="eastAsia" w:ascii="宋体" w:hAnsi="宋体" w:eastAsia="宋体" w:cs="宋体"/>
                <w:sz w:val="22"/>
                <w:szCs w:val="22"/>
                <w:highlight w:val="none"/>
              </w:rPr>
              <w:t xml:space="preserve">5.0</w:t>
            </w:r>
            <w:r/>
          </w:p>
        </w:tc>
      </w:tr>
      <w:tr>
        <w:trPr>
          <w:jc w:val="center"/>
          <w:trHeight w:val="90"/>
        </w:trPr>
        <w:tc>
          <w:tcPr>
            <w:tcBorders>
              <w:top w:val="single" w:color="000000" w:sz="2" w:space="0"/>
              <w:left w:val="single" w:color="000000" w:sz="2" w:space="0"/>
              <w:bottom w:val="single" w:color="000000" w:sz="2" w:space="0"/>
              <w:right w:val="single" w:color="000000" w:sz="2" w:space="0"/>
            </w:tcBorders>
            <w:tcMar>
              <w:top w:w="100" w:type="dxa"/>
              <w:bottom w:w="100" w:type="dxa"/>
            </w:tcMar>
            <w:tcW w:w="344" w:type="pct"/>
            <w:vAlign w:val="center"/>
            <w:textDirection w:val="lrTb"/>
            <w:noWrap w:val="false"/>
          </w:tcPr>
          <w:p>
            <w:pPr>
              <w:pStyle w:val="1126"/>
              <w:jc w:val="center"/>
              <w:rPr>
                <w:rFonts w:hint="eastAsia" w:ascii="宋体" w:hAnsi="宋体" w:eastAsia="宋体" w:cs="宋体"/>
                <w:color w:val="auto"/>
                <w:sz w:val="22"/>
                <w:szCs w:val="22"/>
                <w:highlight w:val="none"/>
                <w:lang w:val="en-US" w:eastAsia="zh-CN"/>
              </w:rPr>
            </w:pPr>
            <w:r>
              <w:rPr>
                <w:rStyle w:val="872"/>
                <w:rFonts w:hint="eastAsia" w:ascii="宋体" w:hAnsi="宋体" w:eastAsia="宋体" w:cs="宋体"/>
                <w:b w:val="0"/>
                <w:color w:val="000000" w:themeColor="text1"/>
                <w:sz w:val="22"/>
                <w:szCs w:val="22"/>
                <w:highlight w:val="none"/>
                <w14:textFill>
                  <w14:solidFill>
                    <w14:schemeClr w14:val="tx1"/>
                  </w14:solidFill>
                </w14:textFill>
              </w:rPr>
              <w:t xml:space="preserve">1.3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494" w:type="dxa"/>
            <w:vAlign w:val="center"/>
            <w:textDirection w:val="lrTb"/>
            <w:noWrap w:val="false"/>
          </w:tcPr>
          <w:p>
            <w:pPr>
              <w:pStyle w:val="1126"/>
              <w:jc w:val="center"/>
              <w:rPr>
                <w:rFonts w:hint="eastAsia" w:ascii="宋体" w:hAnsi="宋体" w:eastAsia="宋体" w:cs="宋体"/>
                <w:color w:val="auto"/>
                <w:sz w:val="22"/>
                <w:szCs w:val="22"/>
                <w:highlight w:val="none"/>
                <w:lang w:eastAsia="zh-CN"/>
              </w:rPr>
            </w:pPr>
            <w:r>
              <w:rPr>
                <w:rFonts w:hint="eastAsia" w:ascii="宋体" w:hAnsi="宋体" w:eastAsia="宋体" w:cs="宋体"/>
                <w:sz w:val="22"/>
                <w:szCs w:val="22"/>
                <w:highlight w:val="none"/>
              </w:rPr>
              <w:t xml:space="preserve">施工进度计划和各阶段进度的保证措施</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159" w:type="dxa"/>
            <w:vAlign w:val="center"/>
            <w:textDirection w:val="lrTb"/>
            <w:noWrap w:val="false"/>
          </w:tcPr>
          <w:p>
            <w:pPr>
              <w:pStyle w:val="1126"/>
              <w:rPr>
                <w:rFonts w:hint="eastAsia" w:ascii="宋体" w:hAnsi="宋体" w:eastAsia="宋体" w:cs="宋体"/>
                <w:color w:val="auto"/>
                <w:sz w:val="22"/>
                <w:szCs w:val="22"/>
                <w:highlight w:val="none"/>
                <w:lang w:val="en-US" w:eastAsia="zh-CN"/>
              </w:rPr>
            </w:pPr>
            <w:r>
              <w:rPr>
                <w:rFonts w:hint="eastAsia" w:ascii="宋体" w:hAnsi="宋体" w:eastAsia="宋体" w:cs="宋体"/>
                <w:sz w:val="22"/>
                <w:szCs w:val="22"/>
                <w:highlight w:val="none"/>
              </w:rPr>
              <w:t xml:space="preserve">对各供应商关于本工程施工进度计划的描述进行评价，考察其是否包含本项目的施工进度计划、各阶段进度的保证措施，描述完全包含上述要点的，得</w:t>
            </w:r>
            <w:r>
              <w:rPr>
                <w:rFonts w:hint="eastAsia" w:ascii="宋体" w:hAnsi="宋体" w:eastAsia="宋体" w:cs="宋体"/>
                <w:sz w:val="22"/>
                <w:szCs w:val="22"/>
                <w:highlight w:val="none"/>
                <w:lang w:val="en-US" w:eastAsia="zh-CN"/>
              </w:rPr>
              <w:t xml:space="preserve">4</w:t>
            </w:r>
            <w:r>
              <w:rPr>
                <w:rFonts w:hint="eastAsia" w:ascii="宋体" w:hAnsi="宋体" w:eastAsia="宋体" w:cs="宋体"/>
                <w:sz w:val="22"/>
                <w:szCs w:val="22"/>
                <w:highlight w:val="none"/>
              </w:rPr>
              <w:t xml:space="preserve">分，方案有缺项或无方案的不得分。总进度计划详尽，加2分；关键节点等设置清晰准确的，加2分。（≤ 20页，每超过1页的，扣0.1分。）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94" w:type="dxa"/>
            <w:vAlign w:val="center"/>
            <w:textDirection w:val="lrTb"/>
            <w:noWrap w:val="false"/>
          </w:tcPr>
          <w:p>
            <w:pPr>
              <w:pStyle w:val="1126"/>
              <w:jc w:val="center"/>
              <w:rPr>
                <w:rStyle w:val="872"/>
                <w:rFonts w:hint="eastAsia" w:ascii="宋体" w:hAnsi="宋体" w:eastAsia="宋体" w:cs="宋体"/>
                <w:b w:val="0"/>
                <w:color w:val="auto"/>
                <w:sz w:val="22"/>
                <w:szCs w:val="22"/>
                <w:highlight w:val="none"/>
                <w:lang w:val="en-US" w:eastAsia="zh-CN"/>
              </w:rPr>
            </w:pPr>
            <w:r>
              <w:rPr>
                <w:rFonts w:hint="eastAsia" w:ascii="宋体" w:hAnsi="宋体" w:eastAsia="宋体" w:cs="宋体"/>
                <w:sz w:val="22"/>
                <w:szCs w:val="22"/>
                <w:highlight w:val="none"/>
                <w:lang w:val="en-US" w:eastAsia="zh-CN"/>
              </w:rPr>
              <w:t xml:space="preserve">8</w:t>
            </w:r>
            <w:r>
              <w:rPr>
                <w:rFonts w:hint="eastAsia" w:ascii="宋体" w:hAnsi="宋体" w:eastAsia="宋体" w:cs="宋体"/>
                <w:sz w:val="22"/>
                <w:szCs w:val="22"/>
                <w:highlight w:val="none"/>
              </w:rPr>
              <w:t xml:space="preserve">.0</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344" w:type="pct"/>
            <w:vAlign w:val="center"/>
            <w:textDirection w:val="lrTb"/>
            <w:noWrap w:val="false"/>
          </w:tcPr>
          <w:p>
            <w:pPr>
              <w:pStyle w:val="1126"/>
              <w:jc w:val="center"/>
              <w:rPr>
                <w:rFonts w:hint="eastAsia" w:ascii="宋体" w:hAnsi="宋体" w:eastAsia="宋体" w:cs="宋体"/>
                <w:color w:val="auto"/>
                <w:sz w:val="22"/>
                <w:szCs w:val="22"/>
                <w:highlight w:val="none"/>
                <w:lang w:val="en-US" w:eastAsia="zh-CN"/>
              </w:rPr>
            </w:pPr>
            <w:r>
              <w:rPr>
                <w:rStyle w:val="872"/>
                <w:rFonts w:hint="eastAsia" w:ascii="宋体" w:hAnsi="宋体" w:eastAsia="宋体" w:cs="宋体"/>
                <w:b w:val="0"/>
                <w:color w:val="000000" w:themeColor="text1"/>
                <w:sz w:val="22"/>
                <w:szCs w:val="22"/>
                <w:highlight w:val="none"/>
                <w14:textFill>
                  <w14:solidFill>
                    <w14:schemeClr w14:val="tx1"/>
                  </w14:solidFill>
                </w14:textFill>
              </w:rPr>
              <w:t xml:space="preserve">1.4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494" w:type="dxa"/>
            <w:vAlign w:val="center"/>
            <w:textDirection w:val="lrTb"/>
            <w:noWrap w:val="false"/>
          </w:tcPr>
          <w:p>
            <w:pPr>
              <w:pStyle w:val="1126"/>
              <w:jc w:val="center"/>
              <w:rPr>
                <w:rFonts w:hint="eastAsia" w:ascii="宋体" w:hAnsi="宋体" w:eastAsia="宋体" w:cs="宋体"/>
                <w:color w:val="auto"/>
                <w:sz w:val="22"/>
                <w:szCs w:val="22"/>
                <w:highlight w:val="none"/>
                <w:lang w:eastAsia="zh-CN"/>
              </w:rPr>
            </w:pPr>
            <w:r>
              <w:rPr>
                <w:rFonts w:hint="eastAsia" w:ascii="宋体" w:hAnsi="宋体" w:eastAsia="宋体" w:cs="宋体"/>
                <w:sz w:val="22"/>
                <w:szCs w:val="22"/>
                <w:highlight w:val="none"/>
              </w:rPr>
              <w:t xml:space="preserve">各分部分项工程的施工方案及质量保证措施</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159" w:type="dxa"/>
            <w:vAlign w:val="center"/>
            <w:textDirection w:val="lrTb"/>
            <w:noWrap w:val="false"/>
          </w:tcPr>
          <w:p>
            <w:pPr>
              <w:pStyle w:val="1126"/>
              <w:rPr>
                <w:rFonts w:hint="eastAsia" w:ascii="宋体" w:hAnsi="宋体" w:eastAsia="宋体" w:cs="宋体"/>
                <w:color w:val="auto"/>
                <w:sz w:val="22"/>
                <w:szCs w:val="22"/>
                <w:highlight w:val="none"/>
                <w:lang w:eastAsia="zh-CN"/>
              </w:rPr>
            </w:pPr>
            <w:r>
              <w:rPr>
                <w:rFonts w:hint="eastAsia" w:ascii="宋体" w:hAnsi="宋体" w:eastAsia="宋体" w:cs="宋体"/>
                <w:sz w:val="22"/>
                <w:szCs w:val="22"/>
                <w:highlight w:val="none"/>
              </w:rPr>
              <w:t xml:space="preserve">对各供应商关于本工程分部分项工程的施工方案及其质量保证措施进行评价，考察其是否包含本项目涉及的分部分项工程的施工方案及其质量保证措施，描述完全包含上述要点的，得</w:t>
            </w:r>
            <w:r>
              <w:rPr>
                <w:rFonts w:hint="eastAsia" w:ascii="宋体" w:hAnsi="宋体" w:eastAsia="宋体" w:cs="宋体"/>
                <w:sz w:val="22"/>
                <w:szCs w:val="22"/>
                <w:highlight w:val="none"/>
                <w:lang w:val="en-US" w:eastAsia="zh-CN"/>
              </w:rPr>
              <w:t xml:space="preserve">5</w:t>
            </w:r>
            <w:r>
              <w:rPr>
                <w:rFonts w:hint="eastAsia" w:ascii="宋体" w:hAnsi="宋体" w:eastAsia="宋体" w:cs="宋体"/>
                <w:sz w:val="22"/>
                <w:szCs w:val="22"/>
                <w:highlight w:val="none"/>
              </w:rPr>
              <w:t xml:space="preserve">分，方案有缺项或无方案的不得分。针对于本项目的具体施工方案及质量保证措施全面周到的，加2分。具体的施工方案及质量保证措施</w:t>
            </w:r>
            <w:r>
              <w:rPr>
                <w:rFonts w:hint="eastAsia" w:ascii="宋体" w:hAnsi="宋体" w:eastAsia="宋体" w:cs="宋体"/>
                <w:sz w:val="22"/>
                <w:szCs w:val="22"/>
                <w:highlight w:val="none"/>
                <w:lang w:eastAsia="zh-CN"/>
              </w:rPr>
              <w:t xml:space="preserve">措施科学合理、具备可操作性的</w:t>
            </w:r>
            <w:r>
              <w:rPr>
                <w:rFonts w:hint="eastAsia" w:ascii="宋体" w:hAnsi="宋体" w:eastAsia="宋体" w:cs="宋体"/>
                <w:sz w:val="22"/>
                <w:szCs w:val="22"/>
                <w:highlight w:val="none"/>
              </w:rPr>
              <w:t xml:space="preserve">，加2分。（≤ 50页，每超过1页的，扣0.1分。）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94" w:type="dxa"/>
            <w:vAlign w:val="center"/>
            <w:textDirection w:val="lrTb"/>
            <w:noWrap w:val="false"/>
          </w:tcPr>
          <w:p>
            <w:pPr>
              <w:pStyle w:val="1126"/>
              <w:jc w:val="center"/>
              <w:rPr>
                <w:rStyle w:val="872"/>
                <w:rFonts w:hint="eastAsia" w:ascii="宋体" w:hAnsi="宋体" w:eastAsia="宋体" w:cs="宋体"/>
                <w:b w:val="0"/>
                <w:color w:val="auto"/>
                <w:sz w:val="22"/>
                <w:szCs w:val="22"/>
                <w:highlight w:val="none"/>
                <w:lang w:val="en-US" w:eastAsia="zh-CN"/>
              </w:rPr>
            </w:pPr>
            <w:r>
              <w:rPr>
                <w:rFonts w:hint="eastAsia" w:ascii="宋体" w:hAnsi="宋体" w:eastAsia="宋体" w:cs="宋体"/>
                <w:sz w:val="22"/>
                <w:szCs w:val="22"/>
                <w:highlight w:val="none"/>
                <w:lang w:val="en-US" w:eastAsia="zh-CN"/>
              </w:rPr>
              <w:t xml:space="preserve">9</w:t>
            </w:r>
            <w:r>
              <w:rPr>
                <w:rFonts w:hint="eastAsia" w:ascii="宋体" w:hAnsi="宋体" w:eastAsia="宋体" w:cs="宋体"/>
                <w:sz w:val="22"/>
                <w:szCs w:val="22"/>
                <w:highlight w:val="none"/>
              </w:rPr>
              <w:t xml:space="preserve">.0</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344" w:type="pct"/>
            <w:vAlign w:val="center"/>
            <w:textDirection w:val="lrTb"/>
            <w:noWrap w:val="false"/>
          </w:tcPr>
          <w:p>
            <w:pPr>
              <w:pStyle w:val="1126"/>
              <w:jc w:val="center"/>
              <w:rPr>
                <w:rFonts w:hint="eastAsia" w:ascii="宋体" w:hAnsi="宋体" w:eastAsia="宋体" w:cs="宋体"/>
                <w:color w:val="auto"/>
                <w:sz w:val="22"/>
                <w:szCs w:val="22"/>
                <w:highlight w:val="none"/>
                <w:lang w:val="en-US" w:eastAsia="zh-CN"/>
              </w:rPr>
            </w:pPr>
            <w:r>
              <w:rPr>
                <w:rStyle w:val="872"/>
                <w:rFonts w:hint="eastAsia" w:ascii="宋体" w:hAnsi="宋体" w:eastAsia="宋体" w:cs="宋体"/>
                <w:b w:val="0"/>
                <w:color w:val="000000" w:themeColor="text1"/>
                <w:sz w:val="22"/>
                <w:szCs w:val="22"/>
                <w:highlight w:val="none"/>
                <w14:textFill>
                  <w14:solidFill>
                    <w14:schemeClr w14:val="tx1"/>
                  </w14:solidFill>
                </w14:textFill>
              </w:rPr>
              <w:t xml:space="preserve">1.5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494" w:type="dxa"/>
            <w:vAlign w:val="center"/>
            <w:textDirection w:val="lrTb"/>
            <w:noWrap w:val="false"/>
          </w:tcPr>
          <w:p>
            <w:pPr>
              <w:pStyle w:val="1126"/>
              <w:jc w:val="center"/>
              <w:rPr>
                <w:rFonts w:hint="eastAsia" w:ascii="宋体" w:hAnsi="宋体" w:eastAsia="宋体" w:cs="宋体"/>
                <w:color w:val="auto"/>
                <w:sz w:val="22"/>
                <w:szCs w:val="22"/>
                <w:highlight w:val="none"/>
                <w:lang w:eastAsia="zh-CN"/>
              </w:rPr>
            </w:pPr>
            <w:r>
              <w:rPr>
                <w:rFonts w:hint="eastAsia" w:ascii="宋体" w:hAnsi="宋体" w:eastAsia="宋体" w:cs="宋体"/>
                <w:sz w:val="22"/>
                <w:szCs w:val="22"/>
                <w:highlight w:val="none"/>
              </w:rPr>
              <w:t xml:space="preserve">安全文明施工及环境保护措施</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159" w:type="dxa"/>
            <w:vAlign w:val="center"/>
            <w:textDirection w:val="lrTb"/>
            <w:noWrap w:val="false"/>
          </w:tcPr>
          <w:p>
            <w:pPr>
              <w:pStyle w:val="1126"/>
              <w:rPr>
                <w:rFonts w:hint="eastAsia" w:ascii="宋体" w:hAnsi="宋体" w:eastAsia="宋体" w:cs="宋体"/>
                <w:color w:val="auto"/>
                <w:sz w:val="22"/>
                <w:szCs w:val="22"/>
                <w:highlight w:val="none"/>
                <w:lang w:eastAsia="zh-CN"/>
              </w:rPr>
            </w:pPr>
            <w:r>
              <w:rPr>
                <w:rFonts w:hint="eastAsia" w:ascii="宋体" w:hAnsi="宋体" w:eastAsia="宋体" w:cs="宋体"/>
                <w:sz w:val="22"/>
                <w:szCs w:val="22"/>
                <w:highlight w:val="none"/>
              </w:rPr>
              <w:t xml:space="preserve">对各供应商关于本工程安全文明施工及环境保护措施进行评价，考察其是否包含施工现场扬尘污染防治及环境保护措施，描述完全包含上述要点的，得3分，方案有缺项或无方案的不得分。以上措施科学合理，问题解决机制简单有效的，加1分。对项目安全、环保等风险进行分析，给出应对措施且针对性</w:t>
            </w:r>
            <w:r>
              <w:rPr>
                <w:rFonts w:hint="eastAsia" w:ascii="宋体" w:hAnsi="宋体" w:eastAsia="宋体" w:cs="宋体"/>
                <w:sz w:val="22"/>
                <w:szCs w:val="22"/>
                <w:highlight w:val="none"/>
                <w:lang w:eastAsia="zh-CN"/>
              </w:rPr>
              <w:t xml:space="preserve">、具备可操作性的</w:t>
            </w:r>
            <w:r>
              <w:rPr>
                <w:rFonts w:hint="eastAsia" w:ascii="宋体" w:hAnsi="宋体" w:eastAsia="宋体" w:cs="宋体"/>
                <w:sz w:val="22"/>
                <w:szCs w:val="22"/>
                <w:highlight w:val="none"/>
              </w:rPr>
              <w:t xml:space="preserve">，加1分。（≤ 10页，每超过1页的，扣0.1分。）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94" w:type="dxa"/>
            <w:vAlign w:val="center"/>
            <w:textDirection w:val="lrTb"/>
            <w:noWrap w:val="false"/>
          </w:tcPr>
          <w:p>
            <w:pPr>
              <w:pStyle w:val="1126"/>
              <w:jc w:val="center"/>
              <w:rPr>
                <w:rStyle w:val="872"/>
                <w:rFonts w:hint="eastAsia" w:ascii="宋体" w:hAnsi="宋体" w:eastAsia="宋体" w:cs="宋体"/>
                <w:b w:val="0"/>
                <w:color w:val="auto"/>
                <w:sz w:val="22"/>
                <w:szCs w:val="22"/>
                <w:highlight w:val="none"/>
                <w:lang w:val="en-US" w:eastAsia="zh-CN"/>
              </w:rPr>
            </w:pPr>
            <w:r>
              <w:rPr>
                <w:rFonts w:hint="eastAsia" w:ascii="宋体" w:hAnsi="宋体" w:eastAsia="宋体" w:cs="宋体"/>
                <w:sz w:val="22"/>
                <w:szCs w:val="22"/>
                <w:highlight w:val="none"/>
              </w:rPr>
              <w:t xml:space="preserve">5.0</w:t>
            </w:r>
            <w:r/>
          </w:p>
        </w:tc>
      </w:tr>
      <w:tr>
        <w:trPr>
          <w:jc w:val="center"/>
          <w:trHeight w:val="456"/>
        </w:trPr>
        <w:tc>
          <w:tcPr>
            <w:tcBorders>
              <w:top w:val="single" w:color="000000" w:sz="2" w:space="0"/>
              <w:left w:val="single" w:color="000000" w:sz="2" w:space="0"/>
              <w:bottom w:val="single" w:color="000000" w:sz="2" w:space="0"/>
              <w:right w:val="single" w:color="000000" w:sz="2" w:space="0"/>
            </w:tcBorders>
            <w:tcMar>
              <w:top w:w="100" w:type="dxa"/>
              <w:bottom w:w="100" w:type="dxa"/>
            </w:tcMar>
            <w:tcW w:w="344" w:type="pct"/>
            <w:vAlign w:val="center"/>
            <w:textDirection w:val="lrTb"/>
            <w:noWrap w:val="false"/>
          </w:tcPr>
          <w:p>
            <w:pPr>
              <w:pStyle w:val="1126"/>
              <w:jc w:val="center"/>
              <w:rPr>
                <w:rFonts w:hint="eastAsia" w:ascii="宋体" w:hAnsi="宋体" w:eastAsia="宋体" w:cs="宋体"/>
                <w:color w:val="auto"/>
                <w:sz w:val="22"/>
                <w:szCs w:val="22"/>
                <w:highlight w:val="none"/>
                <w:lang w:val="en-US" w:eastAsia="zh-CN"/>
              </w:rPr>
            </w:pPr>
            <w:r>
              <w:rPr>
                <w:rStyle w:val="872"/>
                <w:rFonts w:hint="eastAsia" w:ascii="宋体" w:hAnsi="宋体" w:eastAsia="宋体" w:cs="宋体"/>
                <w:b w:val="0"/>
                <w:color w:val="000000" w:themeColor="text1"/>
                <w:sz w:val="22"/>
                <w:szCs w:val="22"/>
                <w:highlight w:val="none"/>
                <w14:textFill>
                  <w14:solidFill>
                    <w14:schemeClr w14:val="tx1"/>
                  </w14:solidFill>
                </w14:textFill>
              </w:rPr>
              <w:t xml:space="preserve">1.6</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494" w:type="dxa"/>
            <w:vAlign w:val="center"/>
            <w:textDirection w:val="lrTb"/>
            <w:noWrap w:val="false"/>
          </w:tcPr>
          <w:p>
            <w:pPr>
              <w:pStyle w:val="1126"/>
              <w:jc w:val="center"/>
              <w:rPr>
                <w:rFonts w:hint="eastAsia" w:ascii="宋体" w:hAnsi="宋体" w:eastAsia="宋体" w:cs="宋体"/>
                <w:color w:val="auto"/>
                <w:sz w:val="22"/>
                <w:szCs w:val="22"/>
                <w:highlight w:val="none"/>
                <w:lang w:eastAsia="zh-CN"/>
              </w:rPr>
            </w:pPr>
            <w:r>
              <w:rPr>
                <w:rFonts w:hint="eastAsia" w:ascii="宋体" w:hAnsi="宋体" w:eastAsia="宋体" w:cs="宋体"/>
                <w:sz w:val="22"/>
                <w:szCs w:val="22"/>
                <w:highlight w:val="none"/>
              </w:rPr>
              <w:t xml:space="preserve">劳动力、机械设备和材料投入计划</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159" w:type="dxa"/>
            <w:vAlign w:val="center"/>
            <w:textDirection w:val="lrTb"/>
            <w:noWrap w:val="false"/>
          </w:tcPr>
          <w:p>
            <w:pPr>
              <w:pStyle w:val="1126"/>
              <w:rPr>
                <w:rFonts w:hint="eastAsia" w:ascii="宋体" w:hAnsi="宋体" w:eastAsia="宋体" w:cs="宋体"/>
                <w:color w:val="auto"/>
                <w:sz w:val="22"/>
                <w:szCs w:val="22"/>
                <w:highlight w:val="none"/>
                <w:lang w:eastAsia="zh-CN"/>
              </w:rPr>
            </w:pPr>
            <w:r>
              <w:rPr>
                <w:rFonts w:hint="eastAsia" w:ascii="宋体" w:hAnsi="宋体" w:eastAsia="宋体" w:cs="宋体"/>
                <w:sz w:val="22"/>
                <w:szCs w:val="22"/>
                <w:highlight w:val="none"/>
              </w:rPr>
              <w:t xml:space="preserve">对各供应商投入的劳动力、机械设备和材料情况进行评价，描述完全包含上述内容的，得</w:t>
            </w:r>
            <w:r>
              <w:rPr>
                <w:rFonts w:hint="eastAsia" w:ascii="宋体" w:hAnsi="宋体" w:eastAsia="宋体" w:cs="宋体"/>
                <w:sz w:val="22"/>
                <w:szCs w:val="22"/>
                <w:highlight w:val="none"/>
                <w:lang w:val="en-US" w:eastAsia="zh-CN"/>
              </w:rPr>
              <w:t xml:space="preserve">3</w:t>
            </w:r>
            <w:r>
              <w:rPr>
                <w:rFonts w:hint="eastAsia" w:ascii="宋体" w:hAnsi="宋体" w:eastAsia="宋体" w:cs="宋体"/>
                <w:sz w:val="22"/>
                <w:szCs w:val="22"/>
                <w:highlight w:val="none"/>
              </w:rPr>
              <w:t xml:space="preserve">分，方案有缺项或无方案的不得分。投入的劳动力、机械设备和材料情况科学合理的，加</w:t>
            </w:r>
            <w:r>
              <w:rPr>
                <w:rFonts w:hint="eastAsia" w:ascii="宋体" w:hAnsi="宋体" w:eastAsia="宋体" w:cs="宋体"/>
                <w:sz w:val="22"/>
                <w:szCs w:val="22"/>
                <w:highlight w:val="none"/>
                <w:lang w:val="en-US" w:eastAsia="zh-CN"/>
              </w:rPr>
              <w:t xml:space="preserve">1</w:t>
            </w:r>
            <w:r>
              <w:rPr>
                <w:rFonts w:hint="eastAsia" w:ascii="宋体" w:hAnsi="宋体" w:eastAsia="宋体" w:cs="宋体"/>
                <w:sz w:val="22"/>
                <w:szCs w:val="22"/>
                <w:highlight w:val="none"/>
              </w:rPr>
              <w:t xml:space="preserve">分。方案内容详尽周到</w:t>
            </w:r>
            <w:r>
              <w:rPr>
                <w:rFonts w:hint="eastAsia" w:ascii="宋体" w:hAnsi="宋体" w:eastAsia="宋体" w:cs="宋体"/>
                <w:sz w:val="22"/>
                <w:szCs w:val="22"/>
                <w:highlight w:val="none"/>
                <w:lang w:eastAsia="zh-CN"/>
              </w:rPr>
              <w:t xml:space="preserve">、具备可操作性的</w:t>
            </w:r>
            <w:r>
              <w:rPr>
                <w:rFonts w:hint="eastAsia" w:ascii="宋体" w:hAnsi="宋体" w:eastAsia="宋体" w:cs="宋体"/>
                <w:sz w:val="22"/>
                <w:szCs w:val="22"/>
                <w:highlight w:val="none"/>
              </w:rPr>
              <w:t xml:space="preserve">，加</w:t>
            </w:r>
            <w:r>
              <w:rPr>
                <w:rFonts w:hint="eastAsia" w:ascii="宋体" w:hAnsi="宋体" w:eastAsia="宋体" w:cs="宋体"/>
                <w:sz w:val="22"/>
                <w:szCs w:val="22"/>
                <w:highlight w:val="none"/>
                <w:lang w:val="en-US" w:eastAsia="zh-CN"/>
              </w:rPr>
              <w:t xml:space="preserve">1</w:t>
            </w:r>
            <w:r>
              <w:rPr>
                <w:rFonts w:hint="eastAsia" w:ascii="宋体" w:hAnsi="宋体" w:eastAsia="宋体" w:cs="宋体"/>
                <w:sz w:val="22"/>
                <w:szCs w:val="22"/>
                <w:highlight w:val="none"/>
              </w:rPr>
              <w:t xml:space="preserve">分。（≤ 10页，每超过1页的，扣0.1分。）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94" w:type="dxa"/>
            <w:vAlign w:val="center"/>
            <w:textDirection w:val="lrTb"/>
            <w:noWrap w:val="false"/>
          </w:tcPr>
          <w:p>
            <w:pPr>
              <w:pStyle w:val="1126"/>
              <w:jc w:val="center"/>
              <w:rPr>
                <w:rStyle w:val="872"/>
                <w:rFonts w:hint="eastAsia" w:ascii="宋体" w:hAnsi="宋体" w:eastAsia="宋体" w:cs="宋体"/>
                <w:b w:val="0"/>
                <w:color w:val="auto"/>
                <w:sz w:val="22"/>
                <w:szCs w:val="22"/>
                <w:highlight w:val="none"/>
                <w:lang w:val="en-US" w:eastAsia="zh-CN"/>
              </w:rPr>
            </w:pPr>
            <w:r>
              <w:rPr>
                <w:rFonts w:hint="eastAsia" w:ascii="宋体" w:hAnsi="宋体" w:eastAsia="宋体" w:cs="宋体"/>
                <w:sz w:val="22"/>
                <w:szCs w:val="22"/>
                <w:highlight w:val="none"/>
                <w:lang w:val="en-US" w:eastAsia="zh-CN"/>
              </w:rPr>
              <w:t xml:space="preserve">5</w:t>
            </w:r>
            <w:r>
              <w:rPr>
                <w:rFonts w:hint="eastAsia" w:ascii="宋体" w:hAnsi="宋体" w:eastAsia="宋体" w:cs="宋体"/>
                <w:sz w:val="22"/>
                <w:szCs w:val="22"/>
                <w:highlight w:val="none"/>
              </w:rPr>
              <w:t xml:space="preserve">.0</w:t>
            </w:r>
            <w:r/>
          </w:p>
        </w:tc>
      </w:tr>
      <w:tr>
        <w:trPr>
          <w:jc w:val="center"/>
          <w:trHeight w:val="647"/>
        </w:trPr>
        <w:tc>
          <w:tcPr>
            <w:tcBorders>
              <w:top w:val="single" w:color="000000" w:sz="2" w:space="0"/>
              <w:left w:val="single" w:color="000000" w:sz="2" w:space="0"/>
              <w:bottom w:val="single" w:color="000000" w:sz="2" w:space="0"/>
              <w:right w:val="single" w:color="000000" w:sz="2" w:space="0"/>
            </w:tcBorders>
            <w:tcMar>
              <w:top w:w="100" w:type="dxa"/>
              <w:bottom w:w="100" w:type="dxa"/>
            </w:tcMar>
            <w:tcW w:w="344" w:type="pct"/>
            <w:vAlign w:val="center"/>
            <w:textDirection w:val="lrTb"/>
            <w:noWrap w:val="false"/>
          </w:tcPr>
          <w:p>
            <w:pPr>
              <w:pStyle w:val="1126"/>
              <w:jc w:val="center"/>
              <w:rPr>
                <w:rFonts w:hint="eastAsia" w:ascii="宋体" w:hAnsi="宋体" w:eastAsia="宋体" w:cs="宋体"/>
                <w:color w:val="auto"/>
                <w:sz w:val="22"/>
                <w:szCs w:val="22"/>
                <w:highlight w:val="none"/>
                <w:lang w:val="en-US" w:eastAsia="zh-CN"/>
              </w:rPr>
            </w:pPr>
            <w:r>
              <w:rPr>
                <w:rStyle w:val="872"/>
                <w:rFonts w:hint="eastAsia" w:ascii="宋体" w:hAnsi="宋体" w:eastAsia="宋体" w:cs="宋体"/>
                <w:b w:val="0"/>
                <w:color w:val="000000" w:themeColor="text1"/>
                <w:sz w:val="22"/>
                <w:szCs w:val="22"/>
                <w:highlight w:val="none"/>
                <w14:textFill>
                  <w14:solidFill>
                    <w14:schemeClr w14:val="tx1"/>
                  </w14:solidFill>
                </w14:textFill>
              </w:rPr>
              <w:t xml:space="preserve">1.7</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494" w:type="dxa"/>
            <w:vAlign w:val="center"/>
            <w:textDirection w:val="lrTb"/>
            <w:noWrap w:val="false"/>
          </w:tcPr>
          <w:p>
            <w:pPr>
              <w:pStyle w:val="1126"/>
              <w:jc w:val="center"/>
              <w:rPr>
                <w:rFonts w:hint="eastAsia" w:ascii="宋体" w:hAnsi="宋体" w:eastAsia="宋体" w:cs="宋体"/>
                <w:color w:val="auto"/>
                <w:sz w:val="22"/>
                <w:szCs w:val="22"/>
                <w:highlight w:val="none"/>
                <w:lang w:eastAsia="zh-CN"/>
              </w:rPr>
            </w:pPr>
            <w:r>
              <w:rPr>
                <w:rFonts w:hint="eastAsia" w:ascii="宋体" w:hAnsi="宋体" w:eastAsia="宋体" w:cs="宋体"/>
                <w:sz w:val="22"/>
                <w:szCs w:val="22"/>
                <w:highlight w:val="none"/>
              </w:rPr>
              <w:t xml:space="preserve">关键施工技术、工艺及工程项目实施的重点、难点和解决方案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159" w:type="dxa"/>
            <w:vAlign w:val="center"/>
            <w:textDirection w:val="lrTb"/>
            <w:noWrap w:val="false"/>
          </w:tcPr>
          <w:p>
            <w:pPr>
              <w:pStyle w:val="1126"/>
              <w:rPr>
                <w:rFonts w:hint="eastAsia" w:ascii="宋体" w:hAnsi="宋体" w:eastAsia="宋体" w:cs="宋体"/>
                <w:color w:val="auto"/>
                <w:sz w:val="22"/>
                <w:szCs w:val="22"/>
                <w:highlight w:val="none"/>
                <w:lang w:eastAsia="zh-CN"/>
              </w:rPr>
            </w:pPr>
            <w:r>
              <w:rPr>
                <w:rFonts w:hint="eastAsia" w:ascii="宋体" w:hAnsi="宋体" w:eastAsia="宋体" w:cs="宋体"/>
                <w:sz w:val="22"/>
                <w:szCs w:val="22"/>
                <w:highlight w:val="none"/>
              </w:rPr>
              <w:t xml:space="preserve">对各供应商关于本工程关键施工技术、工艺及工程项目实施的重点、难点和解决方案进行评价，具有关键施工技术、工艺及工程项目实施的重点、难点和解决方案的，得</w:t>
            </w:r>
            <w:r>
              <w:rPr>
                <w:rFonts w:hint="eastAsia" w:ascii="宋体" w:hAnsi="宋体" w:eastAsia="宋体" w:cs="宋体"/>
                <w:sz w:val="22"/>
                <w:szCs w:val="22"/>
                <w:highlight w:val="none"/>
                <w:lang w:val="en-US" w:eastAsia="zh-CN"/>
              </w:rPr>
              <w:t xml:space="preserve">5</w:t>
            </w:r>
            <w:r>
              <w:rPr>
                <w:rFonts w:hint="eastAsia" w:ascii="宋体" w:hAnsi="宋体" w:eastAsia="宋体" w:cs="宋体"/>
                <w:sz w:val="22"/>
                <w:szCs w:val="22"/>
                <w:highlight w:val="none"/>
              </w:rPr>
              <w:t xml:space="preserve">分，方案有缺项或无方案的不得分。针对本项目的关键施工技术、工艺科学先进，可行性强的，加2分。本项目实施的重难点分析透彻且解决方案</w:t>
            </w:r>
            <w:r>
              <w:rPr>
                <w:rFonts w:hint="eastAsia" w:ascii="宋体" w:hAnsi="宋体" w:eastAsia="宋体" w:cs="宋体"/>
                <w:sz w:val="22"/>
                <w:szCs w:val="22"/>
                <w:highlight w:val="none"/>
                <w:lang w:eastAsia="zh-CN"/>
              </w:rPr>
              <w:t xml:space="preserve">具备可操作性的</w:t>
            </w:r>
            <w:r>
              <w:rPr>
                <w:rFonts w:hint="eastAsia" w:ascii="宋体" w:hAnsi="宋体" w:eastAsia="宋体" w:cs="宋体"/>
                <w:sz w:val="22"/>
                <w:szCs w:val="22"/>
                <w:highlight w:val="none"/>
              </w:rPr>
              <w:t xml:space="preserve">，加2分。</w:t>
            </w:r>
            <w:r>
              <w:rPr>
                <w:rFonts w:hint="eastAsia" w:ascii="宋体" w:hAnsi="宋体" w:eastAsia="宋体" w:cs="宋体"/>
                <w:color w:val="000000"/>
                <w:sz w:val="22"/>
                <w:szCs w:val="22"/>
                <w:highlight w:val="none"/>
              </w:rPr>
              <w:t xml:space="preserve">（≤ 20页</w:t>
            </w:r>
            <w:r>
              <w:rPr>
                <w:rFonts w:hint="eastAsia" w:ascii="宋体" w:hAnsi="宋体" w:eastAsia="宋体" w:cs="宋体"/>
                <w:sz w:val="22"/>
                <w:szCs w:val="22"/>
                <w:highlight w:val="none"/>
              </w:rPr>
              <w:t xml:space="preserve">，每超过1页的，扣0.1分。</w:t>
            </w:r>
            <w:r>
              <w:rPr>
                <w:rFonts w:hint="eastAsia" w:ascii="宋体" w:hAnsi="宋体" w:eastAsia="宋体" w:cs="宋体"/>
                <w:color w:val="000000"/>
                <w:sz w:val="22"/>
                <w:szCs w:val="22"/>
                <w:highlight w:val="none"/>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94" w:type="dxa"/>
            <w:vAlign w:val="center"/>
            <w:textDirection w:val="lrTb"/>
            <w:noWrap w:val="false"/>
          </w:tcPr>
          <w:p>
            <w:pPr>
              <w:pStyle w:val="1126"/>
              <w:jc w:val="center"/>
              <w:rPr>
                <w:rStyle w:val="872"/>
                <w:rFonts w:hint="eastAsia" w:ascii="宋体" w:hAnsi="宋体" w:eastAsia="宋体" w:cs="宋体"/>
                <w:b w:val="0"/>
                <w:color w:val="auto"/>
                <w:sz w:val="22"/>
                <w:szCs w:val="22"/>
                <w:highlight w:val="none"/>
                <w:lang w:val="en-US" w:eastAsia="zh-CN"/>
              </w:rPr>
            </w:pPr>
            <w:r>
              <w:rPr>
                <w:rFonts w:hint="eastAsia" w:ascii="宋体" w:hAnsi="宋体" w:eastAsia="宋体" w:cs="宋体"/>
                <w:sz w:val="22"/>
                <w:szCs w:val="22"/>
                <w:highlight w:val="none"/>
                <w:lang w:val="en-US" w:eastAsia="zh-CN"/>
              </w:rPr>
              <w:t xml:space="preserve">9.</w:t>
            </w:r>
            <w:r>
              <w:rPr>
                <w:rFonts w:hint="eastAsia" w:ascii="宋体" w:hAnsi="宋体" w:eastAsia="宋体" w:cs="宋体"/>
                <w:sz w:val="22"/>
                <w:szCs w:val="22"/>
                <w:highlight w:val="none"/>
              </w:rPr>
              <w:t xml:space="preserve">0</w:t>
            </w:r>
            <w:r/>
          </w:p>
        </w:tc>
      </w:tr>
      <w:tr>
        <w:trPr>
          <w:jc w:val="center"/>
          <w:trHeight w:val="90"/>
        </w:trPr>
        <w:tc>
          <w:tcPr>
            <w:tcBorders>
              <w:top w:val="single" w:color="000000" w:sz="2" w:space="0"/>
              <w:left w:val="single" w:color="000000" w:sz="2" w:space="0"/>
              <w:bottom w:val="single" w:color="000000" w:sz="2" w:space="0"/>
              <w:right w:val="single" w:color="000000" w:sz="2" w:space="0"/>
            </w:tcBorders>
            <w:tcMar>
              <w:top w:w="100" w:type="dxa"/>
              <w:bottom w:w="100" w:type="dxa"/>
            </w:tcMar>
            <w:tcW w:w="344" w:type="pct"/>
            <w:vAlign w:val="center"/>
            <w:textDirection w:val="lrTb"/>
            <w:noWrap w:val="false"/>
          </w:tcPr>
          <w:p>
            <w:pPr>
              <w:pStyle w:val="1126"/>
              <w:jc w:val="center"/>
              <w:rPr>
                <w:rFonts w:hint="eastAsia" w:ascii="宋体" w:hAnsi="宋体" w:eastAsia="宋体" w:cs="宋体"/>
                <w:color w:val="auto"/>
                <w:sz w:val="22"/>
                <w:szCs w:val="22"/>
                <w:highlight w:val="none"/>
                <w:lang w:val="en-US" w:eastAsia="zh-CN"/>
              </w:rPr>
            </w:pPr>
            <w:r>
              <w:rPr>
                <w:rStyle w:val="872"/>
                <w:rFonts w:hint="eastAsia" w:ascii="宋体" w:hAnsi="宋体" w:eastAsia="宋体" w:cs="宋体"/>
                <w:b w:val="0"/>
                <w:color w:val="000000" w:themeColor="text1"/>
                <w:sz w:val="22"/>
                <w:szCs w:val="22"/>
                <w:highlight w:val="none"/>
                <w14:textFill>
                  <w14:solidFill>
                    <w14:schemeClr w14:val="tx1"/>
                  </w14:solidFill>
                </w14:textFill>
              </w:rPr>
              <w:t xml:space="preserve">1.8</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494" w:type="dxa"/>
            <w:vAlign w:val="center"/>
            <w:textDirection w:val="lrTb"/>
            <w:noWrap w:val="false"/>
          </w:tcPr>
          <w:p>
            <w:pPr>
              <w:pStyle w:val="1126"/>
              <w:jc w:val="center"/>
              <w:rPr>
                <w:rFonts w:hint="eastAsia" w:ascii="宋体" w:hAnsi="宋体" w:cs="宋体"/>
                <w:color w:val="auto"/>
                <w:sz w:val="22"/>
                <w:szCs w:val="22"/>
                <w:highlight w:val="none"/>
              </w:rPr>
            </w:pPr>
            <w:r>
              <w:rPr>
                <w:rFonts w:hint="eastAsia" w:ascii="宋体" w:hAnsi="宋体" w:eastAsia="宋体" w:cs="宋体"/>
                <w:sz w:val="22"/>
                <w:szCs w:val="22"/>
                <w:highlight w:val="none"/>
              </w:rPr>
              <w:t xml:space="preserve">冬雨季施工、已有设施、管线的加固、保护等特殊情况下的施工措施</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159" w:type="dxa"/>
            <w:vAlign w:val="center"/>
            <w:textDirection w:val="lrTb"/>
            <w:noWrap w:val="false"/>
          </w:tcPr>
          <w:p>
            <w:pPr>
              <w:pStyle w:val="1126"/>
              <w:rPr>
                <w:rFonts w:hint="eastAsia" w:ascii="宋体" w:hAnsi="宋体" w:cs="宋体"/>
                <w:color w:val="auto"/>
                <w:sz w:val="22"/>
                <w:szCs w:val="22"/>
                <w:highlight w:val="none"/>
              </w:rPr>
            </w:pPr>
            <w:r>
              <w:rPr>
                <w:rFonts w:hint="eastAsia" w:ascii="宋体" w:hAnsi="宋体" w:eastAsia="宋体" w:cs="宋体"/>
                <w:sz w:val="22"/>
                <w:szCs w:val="22"/>
                <w:highlight w:val="none"/>
              </w:rPr>
              <w:t xml:space="preserve">对各供应商关于本工程冬雨季施工、已有设施、管线的加固、保护等特殊情况下的施工措施进行评价，具有冬雨季施工、已有设施、管线的加固、保护等特殊情况下的施工措施的，得3分，方案有缺项或无方案的不得分。施工措施</w:t>
            </w:r>
            <w:r>
              <w:rPr>
                <w:rFonts w:hint="eastAsia" w:ascii="宋体" w:hAnsi="宋体" w:eastAsia="宋体" w:cs="宋体"/>
                <w:sz w:val="22"/>
                <w:szCs w:val="22"/>
                <w:highlight w:val="none"/>
                <w:lang w:eastAsia="zh-CN"/>
              </w:rPr>
              <w:t xml:space="preserve">措施科学合理、具备可操作性的</w:t>
            </w:r>
            <w:r>
              <w:rPr>
                <w:rFonts w:hint="eastAsia" w:ascii="宋体" w:hAnsi="宋体" w:eastAsia="宋体" w:cs="宋体"/>
                <w:sz w:val="22"/>
                <w:szCs w:val="22"/>
                <w:highlight w:val="none"/>
              </w:rPr>
              <w:t xml:space="preserve">，加1分。针对本项目以上特殊情况下的施工有合理化建议且满足施工需要的，加1分。 （≤ 10页，每超过1页的，扣0.1分。）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94" w:type="dxa"/>
            <w:vAlign w:val="center"/>
            <w:textDirection w:val="lrTb"/>
            <w:noWrap w:val="false"/>
          </w:tcPr>
          <w:p>
            <w:pPr>
              <w:pStyle w:val="1126"/>
              <w:jc w:val="center"/>
              <w:rPr>
                <w:rFonts w:hint="eastAsia" w:ascii="宋体" w:hAnsi="宋体" w:eastAsia="宋体" w:cs="宋体"/>
                <w:color w:val="auto"/>
                <w:sz w:val="22"/>
                <w:szCs w:val="22"/>
                <w:highlight w:val="none"/>
                <w:lang w:val="en-US" w:eastAsia="zh-CN"/>
              </w:rPr>
            </w:pPr>
            <w:r>
              <w:rPr>
                <w:rFonts w:hint="eastAsia" w:ascii="宋体" w:hAnsi="宋体" w:eastAsia="宋体" w:cs="宋体"/>
                <w:sz w:val="22"/>
                <w:szCs w:val="22"/>
                <w:highlight w:val="none"/>
              </w:rPr>
              <w:t xml:space="preserve">5.0</w:t>
            </w:r>
            <w:r/>
          </w:p>
        </w:tc>
      </w:tr>
      <w:tr>
        <w:trPr>
          <w:jc w:val="center"/>
          <w:trHeight w:val="647"/>
        </w:trPr>
        <w:tc>
          <w:tcPr>
            <w:tcBorders>
              <w:top w:val="single" w:color="000000" w:sz="2" w:space="0"/>
              <w:left w:val="single" w:color="000000" w:sz="2" w:space="0"/>
              <w:bottom w:val="single" w:color="000000" w:sz="2" w:space="0"/>
              <w:right w:val="single" w:color="000000" w:sz="2" w:space="0"/>
            </w:tcBorders>
            <w:tcMar>
              <w:top w:w="100" w:type="dxa"/>
              <w:bottom w:w="100" w:type="dxa"/>
            </w:tcMar>
            <w:tcW w:w="344" w:type="pct"/>
            <w:vAlign w:val="center"/>
            <w:textDirection w:val="lrTb"/>
            <w:noWrap w:val="false"/>
          </w:tcPr>
          <w:p>
            <w:pPr>
              <w:pStyle w:val="1126"/>
              <w:jc w:val="center"/>
              <w:rPr>
                <w:rFonts w:hint="eastAsia" w:ascii="宋体" w:hAnsi="宋体" w:eastAsia="宋体" w:cs="宋体"/>
                <w:color w:val="auto"/>
                <w:sz w:val="22"/>
                <w:szCs w:val="22"/>
                <w:highlight w:val="none"/>
                <w:lang w:val="en-US" w:eastAsia="zh-CN"/>
              </w:rPr>
            </w:pPr>
            <w:r>
              <w:rPr>
                <w:rStyle w:val="872"/>
                <w:rFonts w:hint="eastAsia" w:ascii="宋体" w:hAnsi="宋体" w:eastAsia="宋体" w:cs="宋体"/>
                <w:b w:val="0"/>
                <w:color w:val="000000" w:themeColor="text1"/>
                <w:sz w:val="22"/>
                <w:szCs w:val="22"/>
                <w:highlight w:val="none"/>
                <w14:textFill>
                  <w14:solidFill>
                    <w14:schemeClr w14:val="tx1"/>
                  </w14:solidFill>
                </w14:textFill>
              </w:rPr>
              <w:t xml:space="preserve">1.</w:t>
            </w:r>
            <w:r>
              <w:rPr>
                <w:rStyle w:val="872"/>
                <w:rFonts w:hint="eastAsia" w:ascii="宋体" w:hAnsi="宋体" w:eastAsia="宋体" w:cs="宋体"/>
                <w:b w:val="0"/>
                <w:color w:val="000000" w:themeColor="text1"/>
                <w:sz w:val="22"/>
                <w:szCs w:val="22"/>
                <w:highlight w:val="none"/>
                <w:lang w:val="en-US" w:eastAsia="zh-CN"/>
                <w14:textFill>
                  <w14:solidFill>
                    <w14:schemeClr w14:val="tx1"/>
                  </w14:solidFill>
                </w14:textFill>
              </w:rPr>
              <w:t xml:space="preserve">9</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494" w:type="dxa"/>
            <w:vAlign w:val="center"/>
            <w:textDirection w:val="lrTb"/>
            <w:noWrap w:val="false"/>
          </w:tcPr>
          <w:p>
            <w:pPr>
              <w:pStyle w:val="1126"/>
              <w:jc w:val="center"/>
              <w:rPr>
                <w:rFonts w:hint="eastAsia" w:ascii="宋体" w:hAnsi="宋体" w:cs="宋体"/>
                <w:color w:val="auto"/>
                <w:sz w:val="22"/>
                <w:szCs w:val="22"/>
                <w:highlight w:val="none"/>
              </w:rPr>
            </w:pPr>
            <w:r>
              <w:rPr>
                <w:rFonts w:hint="eastAsia" w:ascii="宋体" w:hAnsi="宋体" w:eastAsia="宋体" w:cs="宋体"/>
                <w:sz w:val="22"/>
                <w:szCs w:val="22"/>
                <w:highlight w:val="none"/>
              </w:rPr>
              <w:t xml:space="preserve">新技术、新产品、新工艺、新材料应用</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159" w:type="dxa"/>
            <w:vAlign w:val="center"/>
            <w:textDirection w:val="lrTb"/>
            <w:noWrap w:val="false"/>
          </w:tcPr>
          <w:p>
            <w:pPr>
              <w:pStyle w:val="1126"/>
              <w:rPr>
                <w:rFonts w:hint="eastAsia" w:ascii="宋体" w:hAnsi="宋体" w:cs="宋体"/>
                <w:color w:val="auto"/>
                <w:sz w:val="22"/>
                <w:szCs w:val="22"/>
                <w:highlight w:val="none"/>
              </w:rPr>
            </w:pPr>
            <w:r>
              <w:rPr>
                <w:rFonts w:hint="eastAsia" w:ascii="宋体" w:hAnsi="宋体" w:eastAsia="宋体" w:cs="宋体"/>
                <w:sz w:val="22"/>
                <w:szCs w:val="22"/>
                <w:highlight w:val="none"/>
              </w:rPr>
              <w:t xml:space="preserve">对各供应商关于本工程使用的新技术、新产品、新工艺、新材料应用进行评价，描述完全包含上述内容的得3分，方案有缺项或无方案的不得分。以上方案内容符合本项目具体实施内容且科学合理的，加1分。以上方案内容</w:t>
            </w:r>
            <w:r>
              <w:rPr>
                <w:rFonts w:hint="eastAsia" w:ascii="宋体" w:hAnsi="宋体" w:eastAsia="宋体" w:cs="宋体"/>
                <w:sz w:val="22"/>
                <w:szCs w:val="22"/>
                <w:highlight w:val="none"/>
                <w:lang w:eastAsia="zh-CN"/>
              </w:rPr>
              <w:t xml:space="preserve">具备可操作性的</w:t>
            </w:r>
            <w:r>
              <w:rPr>
                <w:rFonts w:hint="eastAsia" w:ascii="宋体" w:hAnsi="宋体" w:eastAsia="宋体" w:cs="宋体"/>
                <w:sz w:val="22"/>
                <w:szCs w:val="22"/>
                <w:highlight w:val="none"/>
              </w:rPr>
              <w:t xml:space="preserve">，加1分。（≤ 20页，每超过1页的，扣0.1分。）</w:t>
            </w:r>
            <w:bookmarkEnd w:id="1110"/>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94" w:type="dxa"/>
            <w:vAlign w:val="center"/>
            <w:textDirection w:val="lrTb"/>
            <w:noWrap w:val="false"/>
          </w:tcPr>
          <w:p>
            <w:pPr>
              <w:pStyle w:val="1126"/>
              <w:jc w:val="center"/>
              <w:rPr>
                <w:rFonts w:hint="eastAsia" w:ascii="宋体" w:hAnsi="宋体" w:eastAsia="宋体" w:cs="宋体"/>
                <w:color w:val="auto"/>
                <w:sz w:val="22"/>
                <w:szCs w:val="22"/>
                <w:highlight w:val="none"/>
                <w:lang w:val="en-US" w:eastAsia="zh-CN"/>
              </w:rPr>
            </w:pPr>
            <w:r>
              <w:rPr>
                <w:rFonts w:hint="eastAsia" w:ascii="宋体" w:hAnsi="宋体" w:eastAsia="宋体" w:cs="宋体"/>
                <w:sz w:val="22"/>
                <w:szCs w:val="22"/>
                <w:highlight w:val="none"/>
              </w:rPr>
              <w:t xml:space="preserve">5.0</w:t>
            </w:r>
            <w:r/>
          </w:p>
        </w:tc>
      </w:tr>
    </w:tbl>
    <w:p>
      <w:pPr>
        <w:keepLines w:val="0"/>
        <w:keepNext w:val="0"/>
        <w:pageBreakBefore w:val="0"/>
        <w:spacing w:before="240" w:after="240"/>
        <w:widowControl w:val="off"/>
        <w:rPr>
          <w:rFonts w:hint="eastAsia"/>
          <w:color w:val="auto"/>
          <w:highlight w:val="none"/>
        </w:rPr>
      </w:pPr>
      <w:r>
        <w:rPr>
          <w:rFonts w:hint="eastAsia" w:ascii="宋体" w:hAnsi="宋体"/>
          <w:b/>
          <w:color w:val="auto"/>
          <w:sz w:val="24"/>
          <w:highlight w:val="none"/>
          <w:lang w:eastAsia="zh-CN"/>
        </w:rPr>
        <w:t xml:space="preserve">（二）商务评估</w:t>
      </w:r>
      <w:bookmarkStart w:id="1111" w:name="EBcc36ae01fb994a918da451ccb0f74e57"/>
      <w:r/>
      <w:r/>
    </w:p>
    <w:tbl>
      <w:tblPr>
        <w:tblStyle w:val="873"/>
        <w:tblW w:w="529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66"/>
        <w:gridCol w:w="1442"/>
        <w:gridCol w:w="6984"/>
        <w:gridCol w:w="810"/>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336" w:type="pct"/>
            <w:vAlign w:val="center"/>
            <w:textDirection w:val="lrTb"/>
            <w:noWrap w:val="false"/>
          </w:tcPr>
          <w:p>
            <w:pPr>
              <w:pStyle w:val="1127"/>
              <w:jc w:val="center"/>
              <w:rPr>
                <w:rStyle w:val="872"/>
                <w:rFonts w:hint="eastAsia" w:ascii="宋体" w:hAnsi="宋体" w:eastAsia="宋体" w:cs="宋体"/>
                <w:b w:val="0"/>
                <w:color w:val="auto"/>
                <w:sz w:val="22"/>
                <w:szCs w:val="22"/>
                <w:highlight w:val="none"/>
              </w:rPr>
            </w:pPr>
            <w:r>
              <w:rPr>
                <w:rStyle w:val="872"/>
                <w:rFonts w:hint="eastAsia" w:ascii="宋体" w:hAnsi="宋体" w:eastAsia="宋体" w:cs="宋体"/>
                <w:b w:val="0"/>
                <w:color w:val="auto"/>
                <w:sz w:val="22"/>
                <w:szCs w:val="22"/>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28" w:type="pct"/>
            <w:vAlign w:val="center"/>
            <w:textDirection w:val="lrTb"/>
            <w:noWrap w:val="false"/>
          </w:tcPr>
          <w:p>
            <w:pPr>
              <w:pStyle w:val="1127"/>
              <w:jc w:val="center"/>
              <w:rPr>
                <w:rStyle w:val="872"/>
                <w:rFonts w:hint="eastAsia" w:ascii="宋体" w:hAnsi="宋体" w:eastAsia="宋体" w:cs="宋体"/>
                <w:b w:val="0"/>
                <w:color w:val="auto"/>
                <w:sz w:val="22"/>
                <w:szCs w:val="22"/>
                <w:highlight w:val="none"/>
              </w:rPr>
            </w:pPr>
            <w:r>
              <w:rPr>
                <w:rStyle w:val="872"/>
                <w:rFonts w:hint="eastAsia" w:ascii="宋体" w:hAnsi="宋体" w:eastAsia="宋体" w:cs="宋体"/>
                <w:b w:val="0"/>
                <w:color w:val="auto"/>
                <w:sz w:val="22"/>
                <w:szCs w:val="22"/>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26" w:type="pct"/>
            <w:vAlign w:val="center"/>
            <w:textDirection w:val="lrTb"/>
            <w:noWrap w:val="false"/>
          </w:tcPr>
          <w:p>
            <w:pPr>
              <w:pStyle w:val="1127"/>
              <w:jc w:val="center"/>
              <w:rPr>
                <w:rStyle w:val="872"/>
                <w:rFonts w:hint="eastAsia" w:ascii="宋体" w:hAnsi="宋体" w:eastAsia="宋体" w:cs="宋体"/>
                <w:b w:val="0"/>
                <w:color w:val="auto"/>
                <w:sz w:val="22"/>
                <w:szCs w:val="22"/>
                <w:highlight w:val="none"/>
              </w:rPr>
            </w:pPr>
            <w:r>
              <w:rPr>
                <w:rStyle w:val="872"/>
                <w:rFonts w:hint="eastAsia" w:ascii="宋体" w:hAnsi="宋体" w:eastAsia="宋体" w:cs="宋体"/>
                <w:b w:val="0"/>
                <w:color w:val="auto"/>
                <w:sz w:val="22"/>
                <w:szCs w:val="22"/>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09" w:type="pct"/>
            <w:vAlign w:val="center"/>
            <w:textDirection w:val="lrTb"/>
            <w:noWrap w:val="false"/>
          </w:tcPr>
          <w:p>
            <w:pPr>
              <w:pStyle w:val="1127"/>
              <w:jc w:val="center"/>
              <w:rPr>
                <w:rStyle w:val="872"/>
                <w:rFonts w:hint="eastAsia" w:ascii="宋体" w:hAnsi="宋体" w:eastAsia="宋体" w:cs="宋体"/>
                <w:b w:val="0"/>
                <w:color w:val="auto"/>
                <w:sz w:val="22"/>
                <w:szCs w:val="22"/>
                <w:highlight w:val="none"/>
              </w:rPr>
            </w:pPr>
            <w:r>
              <w:rPr>
                <w:rStyle w:val="872"/>
                <w:rFonts w:hint="eastAsia" w:ascii="宋体" w:hAnsi="宋体" w:eastAsia="宋体" w:cs="宋体"/>
                <w:b w:val="0"/>
                <w:color w:val="auto"/>
                <w:sz w:val="22"/>
                <w:szCs w:val="22"/>
                <w:highlight w:val="none"/>
              </w:rPr>
              <w:t xml:space="preserve">分值</w:t>
            </w:r>
            <w:r/>
          </w:p>
        </w:tc>
      </w:tr>
      <w:tr>
        <w:trPr>
          <w:jc w:val="center"/>
          <w:trHeight w:val="1145"/>
        </w:trPr>
        <w:tc>
          <w:tcPr>
            <w:tcBorders>
              <w:top w:val="single" w:color="000000" w:sz="2" w:space="0"/>
              <w:left w:val="single" w:color="000000" w:sz="2" w:space="0"/>
              <w:bottom w:val="single" w:color="000000" w:sz="2" w:space="0"/>
              <w:right w:val="single" w:color="000000" w:sz="2" w:space="0"/>
            </w:tcBorders>
            <w:tcMar>
              <w:top w:w="100" w:type="dxa"/>
              <w:bottom w:w="100" w:type="dxa"/>
            </w:tcMar>
            <w:tcW w:w="336" w:type="pct"/>
            <w:vAlign w:val="center"/>
            <w:textDirection w:val="lrTb"/>
            <w:noWrap w:val="false"/>
          </w:tcPr>
          <w:p>
            <w:pPr>
              <w:pStyle w:val="1126"/>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28" w:type="pct"/>
            <w:vAlign w:val="center"/>
            <w:textDirection w:val="lrTb"/>
            <w:noWrap w:val="false"/>
          </w:tcPr>
          <w:p>
            <w:pPr>
              <w:pStyle w:val="1126"/>
              <w:jc w:val="center"/>
              <w:rPr>
                <w:rFonts w:hint="eastAsia" w:ascii="宋体" w:hAnsi="宋体" w:eastAsia="宋体" w:cs="宋体"/>
                <w:color w:val="auto"/>
                <w:sz w:val="22"/>
                <w:szCs w:val="22"/>
                <w:highlight w:val="none"/>
                <w:lang w:val="en-US" w:eastAsia="zh-CN"/>
              </w:rPr>
            </w:pPr>
            <w:r>
              <w:rPr>
                <w:rFonts w:hint="eastAsia" w:ascii="宋体" w:hAnsi="宋体" w:eastAsia="宋体" w:cs="宋体"/>
                <w:sz w:val="22"/>
                <w:szCs w:val="22"/>
                <w:highlight w:val="none"/>
              </w:rPr>
              <w:t xml:space="preserve">投标人体系认证</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26" w:type="pct"/>
            <w:vAlign w:val="center"/>
            <w:textDirection w:val="lrTb"/>
            <w:noWrap w:val="false"/>
          </w:tcPr>
          <w:p>
            <w:pPr>
              <w:pStyle w:val="1126"/>
              <w:rPr>
                <w:rFonts w:hint="eastAsia" w:ascii="宋体" w:hAnsi="宋体" w:eastAsia="宋体" w:cs="宋体"/>
                <w:color w:val="auto"/>
                <w:sz w:val="22"/>
                <w:szCs w:val="22"/>
                <w:highlight w:val="none"/>
                <w:lang w:val="en-US" w:eastAsia="zh-CN"/>
              </w:rPr>
            </w:pPr>
            <w:r>
              <w:rPr>
                <w:rFonts w:hint="eastAsia" w:ascii="宋体" w:hAnsi="宋体" w:eastAsia="宋体" w:cs="宋体"/>
                <w:sz w:val="22"/>
                <w:szCs w:val="22"/>
                <w:highlight w:val="none"/>
              </w:rPr>
              <w:t xml:space="preserve">投标人通过质量管理体系认证、环境管理体系认证、职业健康安全管理体系认证，每提供以上一种认证证书的得</w:t>
            </w:r>
            <w:r>
              <w:rPr>
                <w:rFonts w:hint="eastAsia" w:ascii="宋体" w:hAnsi="宋体" w:eastAsia="宋体" w:cs="宋体"/>
                <w:sz w:val="22"/>
                <w:szCs w:val="22"/>
                <w:highlight w:val="none"/>
                <w:lang w:val="en-US" w:eastAsia="zh-CN"/>
              </w:rPr>
              <w:t xml:space="preserve">1</w:t>
            </w:r>
            <w:r>
              <w:rPr>
                <w:rFonts w:hint="eastAsia" w:ascii="宋体" w:hAnsi="宋体" w:eastAsia="宋体" w:cs="宋体"/>
                <w:sz w:val="22"/>
                <w:szCs w:val="22"/>
                <w:highlight w:val="none"/>
              </w:rPr>
              <w:t xml:space="preserve">分，最多</w:t>
            </w:r>
            <w:r>
              <w:rPr>
                <w:rFonts w:hint="eastAsia" w:ascii="宋体" w:hAnsi="宋体" w:eastAsia="宋体" w:cs="宋体"/>
                <w:sz w:val="22"/>
                <w:szCs w:val="22"/>
                <w:highlight w:val="none"/>
                <w:lang w:val="en-US" w:eastAsia="zh-CN"/>
              </w:rPr>
              <w:t xml:space="preserve">3</w:t>
            </w:r>
            <w:r>
              <w:rPr>
                <w:rFonts w:hint="eastAsia" w:ascii="宋体" w:hAnsi="宋体" w:eastAsia="宋体" w:cs="宋体"/>
                <w:sz w:val="22"/>
                <w:szCs w:val="22"/>
                <w:highlight w:val="none"/>
              </w:rPr>
              <w:t xml:space="preserve">分。注：提供相关证书原件扫描件。上述证书需在“全国认证认可信息公共服务平台”中查询状态为“有效”，否则不予给分。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09" w:type="pct"/>
            <w:vAlign w:val="center"/>
            <w:textDirection w:val="lrTb"/>
            <w:noWrap w:val="false"/>
          </w:tcPr>
          <w:p>
            <w:pPr>
              <w:pStyle w:val="1127"/>
              <w:jc w:val="center"/>
              <w:rPr>
                <w:rStyle w:val="872"/>
                <w:rFonts w:hint="default" w:ascii="宋体" w:hAnsi="宋体" w:eastAsia="宋体" w:cs="宋体"/>
                <w:b w:val="0"/>
                <w:color w:val="auto"/>
                <w:sz w:val="22"/>
                <w:szCs w:val="22"/>
                <w:highlight w:val="none"/>
                <w:lang w:val="en-US" w:eastAsia="zh-CN"/>
              </w:rPr>
            </w:pPr>
            <w:r>
              <w:rPr>
                <w:rFonts w:hint="eastAsia" w:ascii="宋体" w:hAnsi="宋体" w:eastAsia="宋体" w:cs="宋体"/>
                <w:sz w:val="22"/>
                <w:szCs w:val="22"/>
                <w:highlight w:val="none"/>
                <w:lang w:val="en-US" w:eastAsia="zh-CN"/>
              </w:rPr>
              <w:t xml:space="preserve">3</w:t>
            </w:r>
            <w:r>
              <w:rPr>
                <w:rFonts w:hint="eastAsia" w:ascii="宋体" w:hAnsi="宋体" w:eastAsia="宋体" w:cs="宋体"/>
                <w:sz w:val="22"/>
                <w:szCs w:val="22"/>
                <w:highlight w:val="none"/>
              </w:rPr>
              <w:t xml:space="preserve">.0</w:t>
            </w:r>
            <w:r/>
          </w:p>
        </w:tc>
      </w:tr>
      <w:tr>
        <w:trPr>
          <w:jc w:val="center"/>
          <w:trHeight w:val="466"/>
        </w:trPr>
        <w:tc>
          <w:tcPr>
            <w:tcBorders>
              <w:top w:val="single" w:color="000000" w:sz="2" w:space="0"/>
              <w:left w:val="single" w:color="000000" w:sz="2" w:space="0"/>
              <w:bottom w:val="single" w:color="000000" w:sz="2" w:space="0"/>
              <w:right w:val="single" w:color="000000" w:sz="2" w:space="0"/>
            </w:tcBorders>
            <w:tcMar>
              <w:top w:w="100" w:type="dxa"/>
              <w:bottom w:w="100" w:type="dxa"/>
            </w:tcMar>
            <w:tcW w:w="336" w:type="pct"/>
            <w:vAlign w:val="center"/>
            <w:textDirection w:val="lrTb"/>
            <w:noWrap w:val="false"/>
          </w:tcPr>
          <w:p>
            <w:pPr>
              <w:pStyle w:val="1126"/>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28" w:type="pct"/>
            <w:vAlign w:val="center"/>
            <w:textDirection w:val="lrTb"/>
            <w:noWrap w:val="false"/>
          </w:tcPr>
          <w:p>
            <w:pPr>
              <w:pStyle w:val="1126"/>
              <w:jc w:val="center"/>
              <w:rPr>
                <w:rFonts w:hint="eastAsia" w:ascii="宋体" w:hAnsi="宋体" w:eastAsia="宋体" w:cs="宋体"/>
                <w:color w:val="auto"/>
                <w:sz w:val="22"/>
                <w:szCs w:val="22"/>
                <w:highlight w:val="none"/>
                <w:lang w:val="en-US" w:eastAsia="zh-CN"/>
              </w:rPr>
            </w:pPr>
            <w:r>
              <w:rPr>
                <w:rFonts w:hint="eastAsia" w:ascii="宋体" w:hAnsi="宋体" w:eastAsia="宋体" w:cs="宋体"/>
                <w:sz w:val="22"/>
                <w:szCs w:val="22"/>
                <w:highlight w:val="none"/>
              </w:rPr>
              <w:t xml:space="preserve">类似业绩</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26" w:type="pct"/>
            <w:vAlign w:val="center"/>
            <w:textDirection w:val="lrTb"/>
            <w:noWrap w:val="false"/>
          </w:tcPr>
          <w:p>
            <w:pPr>
              <w:pStyle w:val="1126"/>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 xml:space="preserve">投标人自202</w:t>
            </w:r>
            <w:r>
              <w:rPr>
                <w:rFonts w:hint="eastAsia" w:ascii="宋体" w:hAnsi="宋体" w:eastAsia="宋体" w:cs="宋体"/>
                <w:sz w:val="22"/>
                <w:szCs w:val="22"/>
                <w:highlight w:val="none"/>
                <w:lang w:val="en-US" w:eastAsia="zh-CN"/>
              </w:rPr>
              <w:t xml:space="preserve">2</w:t>
            </w:r>
            <w:r>
              <w:rPr>
                <w:rFonts w:hint="eastAsia" w:ascii="宋体" w:hAnsi="宋体" w:eastAsia="宋体" w:cs="宋体"/>
                <w:sz w:val="22"/>
                <w:szCs w:val="22"/>
                <w:highlight w:val="none"/>
                <w:lang w:eastAsia="zh-CN"/>
              </w:rPr>
              <w:t xml:space="preserve">年</w:t>
            </w:r>
            <w:r>
              <w:rPr>
                <w:rFonts w:hint="eastAsia" w:ascii="宋体" w:hAnsi="宋体" w:eastAsia="宋体" w:cs="宋体"/>
                <w:sz w:val="22"/>
                <w:szCs w:val="22"/>
                <w:highlight w:val="none"/>
                <w:lang w:val="en-US" w:eastAsia="zh-CN"/>
              </w:rPr>
              <w:t xml:space="preserve">9</w:t>
            </w:r>
            <w:r>
              <w:rPr>
                <w:rFonts w:hint="eastAsia" w:ascii="宋体" w:hAnsi="宋体" w:eastAsia="宋体" w:cs="宋体"/>
                <w:sz w:val="22"/>
                <w:szCs w:val="22"/>
                <w:highlight w:val="none"/>
                <w:lang w:eastAsia="zh-CN"/>
              </w:rPr>
              <w:t xml:space="preserve">月1日（含）起至磋商响应截止日止，每完成一项与本项目类似的施工业绩的，得2分，累计最高得</w:t>
            </w:r>
            <w:r>
              <w:rPr>
                <w:rFonts w:hint="eastAsia" w:ascii="宋体" w:hAnsi="宋体" w:eastAsia="宋体" w:cs="宋体"/>
                <w:sz w:val="22"/>
                <w:szCs w:val="22"/>
                <w:highlight w:val="none"/>
                <w:lang w:val="en-US" w:eastAsia="zh-CN"/>
              </w:rPr>
              <w:t xml:space="preserve">6</w:t>
            </w:r>
            <w:r>
              <w:rPr>
                <w:rFonts w:hint="eastAsia" w:ascii="宋体" w:hAnsi="宋体" w:eastAsia="宋体" w:cs="宋体"/>
                <w:sz w:val="22"/>
                <w:szCs w:val="22"/>
                <w:highlight w:val="none"/>
                <w:lang w:eastAsia="zh-CN"/>
              </w:rPr>
              <w:t xml:space="preserve">分。</w:t>
            </w:r>
            <w:r/>
          </w:p>
          <w:p>
            <w:pPr>
              <w:pStyle w:val="1126"/>
              <w:rPr>
                <w:rFonts w:hint="eastAsia" w:ascii="宋体" w:hAnsi="宋体" w:eastAsia="宋体" w:cs="宋体"/>
                <w:color w:val="auto"/>
                <w:sz w:val="22"/>
                <w:szCs w:val="22"/>
                <w:highlight w:val="none"/>
                <w:lang w:val="en-US" w:eastAsia="zh-CN"/>
              </w:rPr>
            </w:pPr>
            <w:r>
              <w:rPr>
                <w:rFonts w:hint="eastAsia" w:ascii="宋体" w:hAnsi="宋体" w:eastAsia="宋体" w:cs="宋体"/>
                <w:sz w:val="22"/>
                <w:szCs w:val="22"/>
                <w:highlight w:val="none"/>
                <w:lang w:eastAsia="zh-CN"/>
              </w:rPr>
              <w:t xml:space="preserve">注：类似业绩的认定时间以工程竣工验收证明上载明的时间为准。业绩需提供施工合同、工程竣工验收证明，缺一无效。以上所需的证明资料需提供清晰可辨的原件扫描件。</w:t>
            </w:r>
            <w:bookmarkEnd w:id="1111"/>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09" w:type="pct"/>
            <w:vAlign w:val="center"/>
            <w:textDirection w:val="lrTb"/>
            <w:noWrap w:val="false"/>
          </w:tcPr>
          <w:p>
            <w:pPr>
              <w:pStyle w:val="1127"/>
              <w:jc w:val="center"/>
              <w:rPr>
                <w:rStyle w:val="872"/>
                <w:rFonts w:hint="default" w:ascii="宋体" w:hAnsi="宋体" w:eastAsia="宋体" w:cs="宋体"/>
                <w:b w:val="0"/>
                <w:color w:val="auto"/>
                <w:sz w:val="22"/>
                <w:szCs w:val="22"/>
                <w:highlight w:val="none"/>
                <w:lang w:val="en-US" w:eastAsia="zh-CN"/>
              </w:rPr>
            </w:pPr>
            <w:r>
              <w:rPr>
                <w:rFonts w:hint="eastAsia" w:ascii="宋体" w:hAnsi="宋体" w:eastAsia="宋体" w:cs="宋体"/>
                <w:sz w:val="22"/>
                <w:szCs w:val="22"/>
                <w:highlight w:val="none"/>
                <w:lang w:val="en-US" w:eastAsia="zh-CN"/>
              </w:rPr>
              <w:t xml:space="preserve">6</w:t>
            </w:r>
            <w:r>
              <w:rPr>
                <w:rFonts w:hint="eastAsia" w:ascii="宋体" w:hAnsi="宋体" w:eastAsia="宋体" w:cs="宋体"/>
                <w:sz w:val="22"/>
                <w:szCs w:val="22"/>
                <w:highlight w:val="none"/>
              </w:rPr>
              <w:t xml:space="preserve">.0</w:t>
            </w:r>
            <w:r/>
          </w:p>
        </w:tc>
      </w:tr>
      <w:tr>
        <w:trPr>
          <w:jc w:val="center"/>
          <w:trHeight w:val="2017"/>
        </w:trPr>
        <w:tc>
          <w:tcPr>
            <w:tcBorders>
              <w:top w:val="single" w:color="000000" w:sz="2" w:space="0"/>
              <w:left w:val="single" w:color="000000" w:sz="2" w:space="0"/>
              <w:bottom w:val="single" w:color="000000" w:sz="2" w:space="0"/>
              <w:right w:val="single" w:color="000000" w:sz="2" w:space="0"/>
            </w:tcBorders>
            <w:tcMar>
              <w:top w:w="100" w:type="dxa"/>
              <w:bottom w:w="100" w:type="dxa"/>
            </w:tcMar>
            <w:tcW w:w="336" w:type="pct"/>
            <w:vAlign w:val="center"/>
            <w:textDirection w:val="lrTb"/>
            <w:noWrap w:val="false"/>
          </w:tcPr>
          <w:p>
            <w:pPr>
              <w:pStyle w:val="1126"/>
              <w:jc w:val="center"/>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28" w:type="pct"/>
            <w:vAlign w:val="center"/>
            <w:textDirection w:val="lrTb"/>
            <w:noWrap w:val="false"/>
          </w:tcPr>
          <w:p>
            <w:pPr>
              <w:pStyle w:val="1126"/>
              <w:jc w:val="center"/>
              <w:rPr>
                <w:rFonts w:hint="eastAsia" w:ascii="宋体" w:hAnsi="宋体" w:eastAsia="宋体" w:cs="宋体"/>
                <w:color w:val="auto"/>
                <w:sz w:val="22"/>
                <w:szCs w:val="22"/>
                <w:highlight w:val="none"/>
                <w:lang w:val="en-US" w:eastAsia="zh-CN"/>
              </w:rPr>
            </w:pPr>
            <w:r>
              <w:rPr>
                <w:rFonts w:hint="eastAsia" w:ascii="宋体" w:hAnsi="宋体" w:eastAsia="宋体" w:cs="宋体"/>
                <w:sz w:val="22"/>
                <w:szCs w:val="22"/>
                <w:highlight w:val="none"/>
              </w:rPr>
              <w:t xml:space="preserve">项目</w:t>
            </w:r>
            <w:r>
              <w:rPr>
                <w:rFonts w:hint="eastAsia" w:ascii="宋体" w:hAnsi="宋体" w:eastAsia="宋体" w:cs="宋体"/>
                <w:sz w:val="22"/>
                <w:szCs w:val="22"/>
                <w:highlight w:val="none"/>
                <w:lang w:eastAsia="zh-CN"/>
              </w:rPr>
              <w:t xml:space="preserve">组成</w:t>
            </w:r>
            <w:r>
              <w:rPr>
                <w:rFonts w:hint="eastAsia" w:ascii="宋体" w:hAnsi="宋体" w:eastAsia="宋体" w:cs="宋体"/>
                <w:sz w:val="22"/>
                <w:szCs w:val="22"/>
                <w:highlight w:val="none"/>
              </w:rPr>
              <w:t xml:space="preserve">人员能力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26" w:type="pct"/>
            <w:vAlign w:val="center"/>
            <w:textDirection w:val="lrTb"/>
            <w:noWrap w:val="false"/>
          </w:tcPr>
          <w:p>
            <w:pPr>
              <w:pStyle w:val="1126"/>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本项目拟派现场管理班子人员具备建设工程类相关专业技术职称的，按以下标准计分：具有高级及以上技术职称人员，每人得2分，本项最高得4分；除前述已计分高级及以上职称人员外，项目组其他具备中级及以上技术职称人员，每人得1分，本项最高得5分。同一参评人员仅按其最高职称等级计分，不重复、不累计加分。</w:t>
            </w:r>
            <w:r/>
          </w:p>
          <w:p>
            <w:pPr>
              <w:pStyle w:val="1126"/>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备注：须提供职称证书扫描件及投标单位为其缴纳的2026年8月社保证明材料；同一人员持有多项职称证书的，仅按最高职称计取分值，不重复加分。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09" w:type="pct"/>
            <w:vAlign w:val="center"/>
            <w:textDirection w:val="lrTb"/>
            <w:noWrap w:val="false"/>
          </w:tcPr>
          <w:p>
            <w:pPr>
              <w:pStyle w:val="1127"/>
              <w:jc w:val="center"/>
              <w:rPr>
                <w:rStyle w:val="872"/>
                <w:rFonts w:hint="eastAsia" w:ascii="宋体" w:hAnsi="宋体" w:eastAsia="宋体" w:cs="宋体"/>
                <w:b w:val="0"/>
                <w:color w:val="auto"/>
                <w:sz w:val="22"/>
                <w:szCs w:val="22"/>
                <w:highlight w:val="none"/>
                <w:lang w:val="en-US" w:eastAsia="zh-CN"/>
              </w:rPr>
            </w:pPr>
            <w:r>
              <w:rPr>
                <w:rFonts w:hint="eastAsia" w:ascii="宋体" w:hAnsi="宋体" w:eastAsia="宋体" w:cs="宋体"/>
                <w:sz w:val="22"/>
                <w:szCs w:val="22"/>
                <w:highlight w:val="none"/>
                <w:lang w:val="en-US" w:eastAsia="zh-CN"/>
              </w:rPr>
              <w:t xml:space="preserve">9.</w:t>
            </w:r>
            <w:r>
              <w:rPr>
                <w:rFonts w:hint="eastAsia" w:ascii="宋体" w:hAnsi="宋体" w:eastAsia="宋体" w:cs="宋体"/>
                <w:sz w:val="22"/>
                <w:szCs w:val="22"/>
                <w:highlight w:val="none"/>
              </w:rPr>
              <w:t xml:space="preserve">0</w:t>
            </w:r>
            <w:r/>
          </w:p>
        </w:tc>
      </w:tr>
      <w:tr>
        <w:trPr>
          <w:jc w:val="center"/>
          <w:trHeight w:val="1391"/>
        </w:trPr>
        <w:tc>
          <w:tcPr>
            <w:tcBorders>
              <w:top w:val="single" w:color="000000" w:sz="2" w:space="0"/>
              <w:left w:val="single" w:color="000000" w:sz="2" w:space="0"/>
              <w:bottom w:val="single" w:color="000000" w:sz="2" w:space="0"/>
              <w:right w:val="single" w:color="000000" w:sz="2" w:space="0"/>
            </w:tcBorders>
            <w:tcMar>
              <w:top w:w="100" w:type="dxa"/>
              <w:bottom w:w="100" w:type="dxa"/>
            </w:tcMar>
            <w:tcW w:w="336" w:type="pct"/>
            <w:vAlign w:val="center"/>
            <w:textDirection w:val="lrTb"/>
            <w:noWrap w:val="false"/>
          </w:tcPr>
          <w:p>
            <w:pPr>
              <w:pStyle w:val="1126"/>
              <w:jc w:val="center"/>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28" w:type="pct"/>
            <w:vAlign w:val="center"/>
            <w:textDirection w:val="lrTb"/>
            <w:noWrap w:val="false"/>
          </w:tcPr>
          <w:p>
            <w:pPr>
              <w:pStyle w:val="1126"/>
              <w:jc w:val="center"/>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 xml:space="preserve">扬尘管控措施</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26" w:type="pct"/>
            <w:vAlign w:val="center"/>
            <w:textDirection w:val="lrTb"/>
            <w:noWrap w:val="false"/>
          </w:tcPr>
          <w:p>
            <w:pPr>
              <w:pStyle w:val="1126"/>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因本项目路面施工设计开挖等施工内容，为周边商户、居民考虑，需设置扬尘管控，供应商具有多功能抑尘车的（荷载8T及以上，有效射程100米及以上）有一辆得2.5分，最高得5分。</w:t>
            </w:r>
            <w:r/>
          </w:p>
          <w:p>
            <w:pPr>
              <w:pStyle w:val="1126"/>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注：自有车辆提供发票、行驶证；租赁车辆提供租赁合同、行驶证；同时还需提供技术参数佐证材料，即车辆厂家型式检验报告、产品技术参数说明书、第三方检测报告三者任选其一即可，所提供材料须清晰体现车辆荷载、雾炮有效射程等关键技术参数，可有效佐证车辆满足本项目扬尘管控施工技术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09" w:type="pct"/>
            <w:vAlign w:val="center"/>
            <w:textDirection w:val="lrTb"/>
            <w:noWrap w:val="false"/>
          </w:tcPr>
          <w:p>
            <w:pPr>
              <w:pStyle w:val="1127"/>
              <w:jc w:val="center"/>
              <w:rPr>
                <w:rFonts w:hint="default"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 xml:space="preserve">5.0</w:t>
            </w:r>
            <w:r/>
          </w:p>
        </w:tc>
      </w:tr>
    </w:tbl>
    <w:p>
      <w:pPr>
        <w:keepLines w:val="0"/>
        <w:keepNext w:val="0"/>
        <w:pageBreakBefore w:val="0"/>
        <w:spacing w:before="240" w:after="240"/>
        <w:widowControl w:val="off"/>
        <w:rPr>
          <w:rFonts w:hint="eastAsia" w:ascii="宋体" w:hAnsi="宋体"/>
          <w:b/>
          <w:color w:val="auto"/>
          <w:sz w:val="24"/>
          <w:highlight w:val="none"/>
          <w:lang w:eastAsia="zh-CN"/>
        </w:rPr>
      </w:pPr>
      <w:r>
        <w:rPr>
          <w:rFonts w:hint="eastAsia" w:ascii="宋体" w:hAnsi="宋体"/>
          <w:b/>
          <w:color w:val="auto"/>
          <w:sz w:val="24"/>
          <w:highlight w:val="none"/>
          <w:lang w:eastAsia="zh-CN"/>
        </w:rPr>
        <w:t xml:space="preserve">（三）价格评估</w:t>
      </w:r>
      <w:r/>
    </w:p>
    <w:tbl>
      <w:tblPr>
        <w:tblStyle w:val="873"/>
        <w:tblW w:w="530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668"/>
        <w:gridCol w:w="1443"/>
        <w:gridCol w:w="7041"/>
        <w:gridCol w:w="775"/>
      </w:tblGrid>
      <w:tr>
        <w:trPr>
          <w:jc w:val="center"/>
        </w:trPr>
        <w:tc>
          <w:tcPr>
            <w:tcMar>
              <w:top w:w="100" w:type="dxa"/>
              <w:bottom w:w="100" w:type="dxa"/>
            </w:tcMar>
            <w:tcW w:w="684" w:type="dxa"/>
            <w:vAlign w:val="center"/>
            <w:textDirection w:val="lrTb"/>
            <w:noWrap w:val="false"/>
          </w:tcPr>
          <w:p>
            <w:pPr>
              <w:pStyle w:val="1123"/>
              <w:jc w:val="center"/>
              <w:rPr>
                <w:rStyle w:val="1062"/>
                <w:rFonts w:ascii="宋体" w:hAnsi="宋体" w:eastAsia="宋体" w:cs="宋体"/>
                <w:b w:val="0"/>
                <w:color w:val="auto"/>
                <w:sz w:val="22"/>
                <w:szCs w:val="22"/>
                <w:highlight w:val="none"/>
              </w:rPr>
            </w:pPr>
            <w:r/>
            <w:bookmarkStart w:id="1112" w:name="EB00ed059341e447b48aa4c095e09e7fc2"/>
            <w:r>
              <w:rPr>
                <w:rStyle w:val="1062"/>
                <w:rFonts w:ascii="宋体" w:hAnsi="宋体" w:eastAsia="宋体" w:cs="宋体"/>
                <w:b w:val="0"/>
                <w:color w:val="auto"/>
                <w:sz w:val="22"/>
                <w:szCs w:val="22"/>
                <w:highlight w:val="none"/>
              </w:rPr>
              <w:t xml:space="preserve">序号</w:t>
            </w:r>
            <w:r/>
          </w:p>
        </w:tc>
        <w:tc>
          <w:tcPr>
            <w:tcMar>
              <w:top w:w="100" w:type="dxa"/>
              <w:bottom w:w="100" w:type="dxa"/>
            </w:tcMar>
            <w:tcW w:w="1478" w:type="dxa"/>
            <w:vAlign w:val="center"/>
            <w:textDirection w:val="lrTb"/>
            <w:noWrap w:val="false"/>
          </w:tcPr>
          <w:p>
            <w:pPr>
              <w:pStyle w:val="1123"/>
              <w:jc w:val="center"/>
              <w:rPr>
                <w:rStyle w:val="1062"/>
                <w:rFonts w:ascii="宋体" w:hAnsi="宋体" w:eastAsia="宋体" w:cs="宋体"/>
                <w:b w:val="0"/>
                <w:color w:val="auto"/>
                <w:sz w:val="22"/>
                <w:szCs w:val="22"/>
                <w:highlight w:val="none"/>
              </w:rPr>
            </w:pPr>
            <w:r>
              <w:rPr>
                <w:rStyle w:val="1062"/>
                <w:rFonts w:ascii="宋体" w:hAnsi="宋体" w:eastAsia="宋体" w:cs="宋体"/>
                <w:b w:val="0"/>
                <w:color w:val="auto"/>
                <w:sz w:val="22"/>
                <w:szCs w:val="22"/>
                <w:highlight w:val="none"/>
              </w:rPr>
              <w:t xml:space="preserve">评审因素</w:t>
            </w:r>
            <w:r/>
          </w:p>
        </w:tc>
        <w:tc>
          <w:tcPr>
            <w:tcMar>
              <w:top w:w="100" w:type="dxa"/>
              <w:bottom w:w="100" w:type="dxa"/>
            </w:tcMar>
            <w:tcW w:w="7211" w:type="dxa"/>
            <w:vAlign w:val="center"/>
            <w:textDirection w:val="lrTb"/>
            <w:noWrap w:val="false"/>
          </w:tcPr>
          <w:p>
            <w:pPr>
              <w:pStyle w:val="1123"/>
              <w:jc w:val="center"/>
              <w:rPr>
                <w:rStyle w:val="1062"/>
                <w:rFonts w:ascii="宋体" w:hAnsi="宋体" w:eastAsia="宋体" w:cs="宋体"/>
                <w:b w:val="0"/>
                <w:color w:val="auto"/>
                <w:sz w:val="22"/>
                <w:szCs w:val="22"/>
                <w:highlight w:val="none"/>
              </w:rPr>
            </w:pPr>
            <w:r>
              <w:rPr>
                <w:rStyle w:val="1062"/>
                <w:rFonts w:ascii="宋体" w:hAnsi="宋体" w:eastAsia="宋体" w:cs="宋体"/>
                <w:b w:val="0"/>
                <w:color w:val="auto"/>
                <w:sz w:val="22"/>
                <w:szCs w:val="22"/>
                <w:highlight w:val="none"/>
              </w:rPr>
              <w:t xml:space="preserve">评审细则</w:t>
            </w:r>
            <w:r/>
          </w:p>
        </w:tc>
        <w:tc>
          <w:tcPr>
            <w:tcMar>
              <w:top w:w="100" w:type="dxa"/>
              <w:bottom w:w="100" w:type="dxa"/>
            </w:tcMar>
            <w:tcW w:w="794" w:type="dxa"/>
            <w:vAlign w:val="center"/>
            <w:textDirection w:val="lrTb"/>
            <w:noWrap w:val="false"/>
          </w:tcPr>
          <w:p>
            <w:pPr>
              <w:pStyle w:val="1123"/>
              <w:jc w:val="center"/>
              <w:rPr>
                <w:rStyle w:val="1062"/>
                <w:rFonts w:ascii="宋体" w:hAnsi="宋体" w:eastAsia="宋体" w:cs="宋体"/>
                <w:b w:val="0"/>
                <w:color w:val="auto"/>
                <w:sz w:val="22"/>
                <w:szCs w:val="22"/>
                <w:highlight w:val="none"/>
              </w:rPr>
            </w:pPr>
            <w:r>
              <w:rPr>
                <w:rStyle w:val="1062"/>
                <w:rFonts w:ascii="宋体" w:hAnsi="宋体" w:eastAsia="宋体" w:cs="宋体"/>
                <w:b w:val="0"/>
                <w:color w:val="auto"/>
                <w:sz w:val="22"/>
                <w:szCs w:val="22"/>
                <w:highlight w:val="none"/>
              </w:rPr>
              <w:t xml:space="preserve">分值</w:t>
            </w:r>
            <w:r/>
          </w:p>
        </w:tc>
      </w:tr>
      <w:tr>
        <w:trPr>
          <w:jc w:val="center"/>
          <w:trHeight w:val="792"/>
        </w:trPr>
        <w:tc>
          <w:tcPr>
            <w:tcMar>
              <w:top w:w="100" w:type="dxa"/>
              <w:bottom w:w="100" w:type="dxa"/>
            </w:tcMar>
            <w:tcW w:w="684" w:type="dxa"/>
            <w:vAlign w:val="center"/>
            <w:textDirection w:val="lrTb"/>
            <w:noWrap w:val="false"/>
          </w:tcPr>
          <w:p>
            <w:pPr>
              <w:pStyle w:val="1123"/>
              <w:jc w:val="center"/>
              <w:rPr>
                <w:rStyle w:val="1062"/>
                <w:rFonts w:ascii="宋体" w:hAnsi="宋体" w:eastAsia="宋体" w:cs="宋体"/>
                <w:b w:val="0"/>
                <w:color w:val="auto"/>
                <w:sz w:val="22"/>
                <w:szCs w:val="22"/>
                <w:highlight w:val="none"/>
              </w:rPr>
            </w:pPr>
            <w:r>
              <w:rPr>
                <w:rStyle w:val="1062"/>
                <w:rFonts w:hint="eastAsia" w:ascii="宋体" w:hAnsi="宋体" w:eastAsia="宋体" w:cs="宋体"/>
                <w:b w:val="0"/>
                <w:color w:val="auto"/>
                <w:sz w:val="22"/>
                <w:szCs w:val="22"/>
                <w:highlight w:val="none"/>
                <w:lang w:val="en-US" w:eastAsia="zh-CN"/>
              </w:rPr>
              <w:t xml:space="preserve">3</w:t>
            </w:r>
            <w:r>
              <w:rPr>
                <w:rStyle w:val="1062"/>
                <w:rFonts w:ascii="宋体" w:hAnsi="宋体" w:eastAsia="宋体" w:cs="宋体"/>
                <w:b w:val="0"/>
                <w:color w:val="auto"/>
                <w:sz w:val="22"/>
                <w:szCs w:val="22"/>
                <w:highlight w:val="none"/>
              </w:rPr>
              <w:t xml:space="preserve">.1</w:t>
            </w:r>
            <w:r/>
          </w:p>
        </w:tc>
        <w:tc>
          <w:tcPr>
            <w:tcMar>
              <w:top w:w="100" w:type="dxa"/>
              <w:bottom w:w="100" w:type="dxa"/>
            </w:tcMar>
            <w:tcW w:w="1478" w:type="dxa"/>
            <w:vAlign w:val="center"/>
            <w:textDirection w:val="lrTb"/>
            <w:noWrap w:val="false"/>
          </w:tcPr>
          <w:p>
            <w:pPr>
              <w:pStyle w:val="1123"/>
              <w:jc w:val="center"/>
              <w:rPr>
                <w:rStyle w:val="1062"/>
                <w:rFonts w:ascii="宋体" w:hAnsi="宋体" w:eastAsia="宋体" w:cs="宋体"/>
                <w:b w:val="0"/>
                <w:color w:val="auto"/>
                <w:sz w:val="22"/>
                <w:szCs w:val="22"/>
                <w:highlight w:val="none"/>
              </w:rPr>
            </w:pPr>
            <w:r>
              <w:rPr>
                <w:rStyle w:val="1062"/>
                <w:rFonts w:ascii="宋体" w:hAnsi="宋体" w:eastAsia="宋体" w:cs="宋体"/>
                <w:b w:val="0"/>
                <w:color w:val="auto"/>
                <w:sz w:val="22"/>
                <w:szCs w:val="22"/>
                <w:highlight w:val="none"/>
              </w:rPr>
              <w:t xml:space="preserve">报价得分</w:t>
            </w:r>
            <w:r/>
          </w:p>
        </w:tc>
        <w:tc>
          <w:tcPr>
            <w:tcMar>
              <w:top w:w="100" w:type="dxa"/>
              <w:bottom w:w="100" w:type="dxa"/>
            </w:tcMar>
            <w:tcW w:w="7211" w:type="dxa"/>
            <w:vAlign w:val="center"/>
            <w:textDirection w:val="lrTb"/>
            <w:noWrap w:val="false"/>
          </w:tcPr>
          <w:p>
            <w:pPr>
              <w:pStyle w:val="1123"/>
              <w:jc w:val="left"/>
              <w:rPr>
                <w:rStyle w:val="1062"/>
                <w:rFonts w:ascii="宋体" w:hAnsi="宋体" w:eastAsia="宋体" w:cs="宋体"/>
                <w:b w:val="0"/>
                <w:color w:val="auto"/>
                <w:sz w:val="22"/>
                <w:szCs w:val="22"/>
                <w:highlight w:val="none"/>
              </w:rPr>
            </w:pPr>
            <w:r>
              <w:rPr>
                <w:rStyle w:val="1062"/>
                <w:rFonts w:ascii="宋体" w:hAnsi="宋体" w:eastAsia="宋体" w:cs="宋体"/>
                <w:b w:val="0"/>
                <w:color w:val="auto"/>
                <w:sz w:val="22"/>
                <w:szCs w:val="22"/>
                <w:highlight w:val="none"/>
              </w:rPr>
              <w:t xml:space="preserve">满足</w:t>
            </w:r>
            <w:r>
              <w:rPr>
                <w:rStyle w:val="1062"/>
                <w:rFonts w:hint="eastAsia" w:ascii="宋体" w:hAnsi="宋体" w:eastAsia="宋体" w:cs="宋体"/>
                <w:b w:val="0"/>
                <w:color w:val="auto"/>
                <w:sz w:val="22"/>
                <w:szCs w:val="22"/>
                <w:highlight w:val="none"/>
                <w:lang w:eastAsia="zh-CN"/>
              </w:rPr>
              <w:t xml:space="preserve">采购</w:t>
            </w:r>
            <w:r>
              <w:rPr>
                <w:rStyle w:val="1062"/>
                <w:rFonts w:ascii="宋体" w:hAnsi="宋体" w:eastAsia="宋体" w:cs="宋体"/>
                <w:b w:val="0"/>
                <w:color w:val="auto"/>
                <w:sz w:val="22"/>
                <w:szCs w:val="22"/>
                <w:highlight w:val="none"/>
              </w:rPr>
              <w:t xml:space="preserve">文件要求且投标价格最低的投标报价为评定的基准价，其价格分为满分。其他投标人的价格分统一按照下列公式计算：报价得分=（评分基准价/投标报价）×</w:t>
            </w:r>
            <w:r>
              <w:rPr>
                <w:rStyle w:val="1062"/>
                <w:rFonts w:hint="eastAsia" w:ascii="宋体" w:hAnsi="宋体" w:eastAsia="宋体" w:cs="宋体"/>
                <w:b w:val="0"/>
                <w:color w:val="auto"/>
                <w:sz w:val="22"/>
                <w:szCs w:val="22"/>
                <w:highlight w:val="none"/>
                <w:lang w:val="en-US" w:eastAsia="zh-CN"/>
              </w:rPr>
              <w:t xml:space="preserve">20</w:t>
            </w:r>
            <w:r>
              <w:rPr>
                <w:rStyle w:val="1062"/>
                <w:rFonts w:ascii="宋体" w:hAnsi="宋体" w:eastAsia="宋体" w:cs="宋体"/>
                <w:b w:val="0"/>
                <w:color w:val="auto"/>
                <w:sz w:val="22"/>
                <w:szCs w:val="22"/>
                <w:highlight w:val="none"/>
              </w:rPr>
              <w:t xml:space="preserve">分（精确到小数点后2位）</w:t>
            </w:r>
            <w:bookmarkEnd w:id="1112"/>
            <w:r/>
            <w:r/>
          </w:p>
        </w:tc>
        <w:tc>
          <w:tcPr>
            <w:tcMar>
              <w:top w:w="100" w:type="dxa"/>
              <w:bottom w:w="100" w:type="dxa"/>
            </w:tcMar>
            <w:tcW w:w="794" w:type="dxa"/>
            <w:vAlign w:val="center"/>
            <w:textDirection w:val="lrTb"/>
            <w:noWrap w:val="false"/>
          </w:tcPr>
          <w:p>
            <w:pPr>
              <w:pStyle w:val="1123"/>
              <w:jc w:val="center"/>
              <w:rPr>
                <w:rStyle w:val="1062"/>
                <w:rFonts w:hint="default" w:ascii="宋体" w:hAnsi="宋体" w:eastAsia="宋体" w:cs="宋体"/>
                <w:b w:val="0"/>
                <w:color w:val="auto"/>
                <w:sz w:val="22"/>
                <w:szCs w:val="22"/>
                <w:highlight w:val="none"/>
                <w:lang w:val="en-US"/>
              </w:rPr>
            </w:pPr>
            <w:r>
              <w:rPr>
                <w:rStyle w:val="1062"/>
                <w:rFonts w:hint="eastAsia" w:ascii="宋体" w:hAnsi="宋体" w:eastAsia="宋体" w:cs="宋体"/>
                <w:b w:val="0"/>
                <w:color w:val="auto"/>
                <w:sz w:val="22"/>
                <w:szCs w:val="22"/>
                <w:highlight w:val="none"/>
                <w:lang w:val="en-US" w:eastAsia="zh-CN"/>
              </w:rPr>
              <w:t xml:space="preserve">20.0</w:t>
            </w:r>
            <w:r/>
          </w:p>
        </w:tc>
      </w:tr>
    </w:tbl>
    <w:p>
      <w:pPr>
        <w:pStyle w:val="1059"/>
        <w:ind w:firstLine="321"/>
        <w:jc w:val="left"/>
        <w:spacing w:line="400" w:lineRule="exact"/>
        <w:rPr>
          <w:rFonts w:ascii="宋体" w:hAnsi="宋体" w:eastAsia="宋体"/>
          <w:color w:val="auto"/>
          <w:sz w:val="32"/>
          <w:highlight w:val="none"/>
        </w:rPr>
        <w:outlineLvl w:val="0"/>
      </w:pPr>
      <w:r/>
      <w:bookmarkStart w:id="1113" w:name="_Toc21265"/>
      <w:r/>
      <w:bookmarkStart w:id="1114" w:name="_Toc25949"/>
      <w:r/>
      <w:bookmarkStart w:id="1115" w:name="_Toc73365520"/>
      <w:r/>
      <w:bookmarkStart w:id="1116" w:name="_Toc73364907"/>
      <w:r>
        <w:rPr>
          <w:rFonts w:hint="eastAsia" w:ascii="宋体" w:hAnsi="宋体" w:eastAsia="宋体"/>
          <w:color w:val="auto"/>
          <w:sz w:val="32"/>
          <w:highlight w:val="none"/>
        </w:rPr>
        <w:t xml:space="preserve">7．推荐成交供应商</w:t>
      </w:r>
      <w:bookmarkEnd w:id="1113"/>
      <w:r/>
      <w:bookmarkEnd w:id="1114"/>
      <w:r/>
      <w:bookmarkEnd w:id="1115"/>
      <w:r/>
      <w:bookmarkEnd w:id="1116"/>
      <w:r/>
      <w:r/>
    </w:p>
    <w:p>
      <w:pPr>
        <w:ind w:firstLine="480"/>
        <w:spacing w:line="360" w:lineRule="auto"/>
        <w:rPr>
          <w:rFonts w:hint="eastAsia" w:ascii="宋体" w:hAnsi="宋体"/>
          <w:color w:val="auto"/>
          <w:sz w:val="24"/>
          <w:highlight w:val="none"/>
        </w:rPr>
      </w:pPr>
      <w:r/>
      <w:bookmarkStart w:id="1117" w:name="EBf60c0b78baae4cd4941a83c86b937dfd"/>
      <w:r>
        <w:rPr>
          <w:rFonts w:hint="eastAsia" w:ascii="宋体" w:hAnsi="宋体"/>
          <w:color w:val="auto"/>
          <w:sz w:val="24"/>
          <w:highlight w:val="none"/>
        </w:rPr>
        <w:t xml:space="preserve">磋商小组应当根据综合评分情况，按照评审得分由高到低顺序推荐3名以上成交候选供应商，并编写评审报告。符合《政府采购竞争性磋商采购方式管理暂行办法》第二十一条第三款、《财政部关于政府采购竞争性磋商采购方式管理暂行办法有关问题的补充通知》规定情形的，可以推荐2家成交候选供应商。评审得分相同的，按照最后报价由低到高的顺序推荐。评审得分且最后报价相同的，按照技术指标优劣顺序推荐。</w:t>
      </w:r>
      <w:bookmarkEnd w:id="1117"/>
      <w:r>
        <w:rPr>
          <w:rFonts w:hint="eastAsia" w:ascii="宋体" w:hAnsi="宋体"/>
          <w:color w:val="auto"/>
          <w:sz w:val="24"/>
          <w:highlight w:val="none"/>
        </w:rPr>
        <w:t xml:space="preserve">采购人授权评标委员会直接确定中标候选人排序第一的为中标人。</w:t>
      </w:r>
      <w:r/>
    </w:p>
    <w:p>
      <w:pPr>
        <w:rPr>
          <w:color w:val="auto"/>
          <w:highlight w:val="none"/>
        </w:rPr>
      </w:pPr>
      <w:r/>
      <w:bookmarkStart w:id="1118" w:name="EB33162866c0454b07a982cbc9df098632"/>
      <w:r>
        <w:rPr>
          <w:rFonts w:hint="eastAsia"/>
          <w:color w:val="auto"/>
          <w:sz w:val="20"/>
          <w:highlight w:val="none"/>
        </w:rPr>
        <w:t xml:space="preserve"> </w:t>
      </w:r>
      <w:bookmarkEnd w:id="1118"/>
      <w:r/>
      <w:r/>
    </w:p>
    <w:p>
      <w:pPr>
        <w:pStyle w:val="1060"/>
        <w:jc w:val="center"/>
        <w:keepLines w:val="0"/>
        <w:keepNext w:val="0"/>
        <w:spacing w:before="200" w:after="200" w:line="360" w:lineRule="auto"/>
        <w:rPr>
          <w:rFonts w:ascii="宋体" w:hAnsi="宋体"/>
          <w:color w:val="auto"/>
          <w:sz w:val="32"/>
          <w:highlight w:val="none"/>
        </w:rPr>
        <w:outlineLvl w:val="0"/>
      </w:pPr>
      <w:r>
        <w:rPr>
          <w:rFonts w:ascii="宋体" w:hAnsi="宋体"/>
          <w:i/>
          <w:color w:val="auto"/>
          <w:highlight w:val="none"/>
        </w:rPr>
        <w:br w:type="page" w:clear="all"/>
      </w:r>
      <w:bookmarkStart w:id="1119" w:name="_Toc73365521"/>
      <w:r/>
      <w:bookmarkStart w:id="1120" w:name="_Toc73364908"/>
      <w:r/>
      <w:bookmarkStart w:id="1121" w:name="_Toc5621"/>
      <w:r/>
      <w:bookmarkStart w:id="1122" w:name="_Toc3674"/>
      <w:r>
        <w:rPr>
          <w:rFonts w:hint="eastAsia" w:ascii="宋体" w:hAnsi="宋体"/>
          <w:color w:val="auto"/>
          <w:sz w:val="32"/>
          <w:highlight w:val="none"/>
        </w:rPr>
        <w:t xml:space="preserve">第六部分  磋商响应文件（格式）</w:t>
      </w:r>
      <w:bookmarkEnd w:id="1119"/>
      <w:r/>
      <w:bookmarkEnd w:id="1120"/>
      <w:r/>
      <w:bookmarkEnd w:id="1121"/>
      <w:r/>
      <w:bookmarkEnd w:id="1122"/>
      <w:r/>
      <w:r/>
    </w:p>
    <w:p>
      <w:pPr>
        <w:rPr>
          <w:color w:val="auto"/>
          <w:highlight w:val="none"/>
        </w:rPr>
      </w:pPr>
      <w:r>
        <w:rPr>
          <w:color w:val="auto"/>
          <w:highlight w:val="none"/>
        </w:rPr>
      </w:r>
      <w:r/>
    </w:p>
    <w:p>
      <w:pPr>
        <w:pStyle w:val="1129"/>
        <w:rPr>
          <w:rStyle w:val="1062"/>
          <w:rFonts w:ascii="Times New Roman" w:hAnsi="Times New Roman" w:eastAsia="Times New Roman" w:cs="Times New Roman"/>
          <w:color w:val="auto"/>
          <w:highlight w:val="none"/>
        </w:rPr>
      </w:pPr>
      <w:r>
        <w:rPr>
          <w:rStyle w:val="1062"/>
          <w:rFonts w:ascii="宋体" w:hAnsi="宋体" w:eastAsia="宋体" w:cs="宋体"/>
          <w:color w:val="auto"/>
          <w:highlight w:val="none"/>
        </w:rPr>
        <w:t xml:space="preserve">﻿ </w:t>
      </w:r>
      <w:r/>
    </w:p>
    <w:p>
      <w:pPr>
        <w:pStyle w:val="1129"/>
        <w:jc w:val="center"/>
        <w:spacing w:before="540" w:after="540"/>
        <w:rPr>
          <w:rStyle w:val="1062"/>
          <w:rFonts w:ascii="宋体" w:hAnsi="宋体" w:eastAsia="宋体" w:cs="宋体"/>
          <w:b/>
          <w:bCs/>
          <w:color w:val="auto"/>
          <w:sz w:val="54"/>
          <w:szCs w:val="54"/>
          <w:highlight w:val="none"/>
        </w:rPr>
      </w:pPr>
      <w:r>
        <w:rPr>
          <w:rStyle w:val="1062"/>
          <w:rFonts w:ascii="宋体" w:hAnsi="宋体" w:eastAsia="宋体" w:cs="宋体"/>
          <w:b/>
          <w:bCs/>
          <w:color w:val="auto"/>
          <w:sz w:val="54"/>
          <w:szCs w:val="54"/>
          <w:highlight w:val="none"/>
        </w:rPr>
        <w:t xml:space="preserve">磋 商 响 应 文 件</w:t>
      </w:r>
      <w:r/>
    </w:p>
    <w:p>
      <w:pPr>
        <w:pStyle w:val="1129"/>
        <w:spacing w:before="240" w:after="240"/>
        <w:rPr>
          <w:rStyle w:val="1062"/>
          <w:rFonts w:ascii="宋体" w:hAnsi="宋体" w:eastAsia="宋体" w:cs="宋体"/>
          <w:color w:val="auto"/>
          <w:sz w:val="24"/>
          <w:szCs w:val="24"/>
          <w:highlight w:val="none"/>
        </w:rPr>
      </w:pPr>
      <w:r>
        <w:rPr>
          <w:rStyle w:val="1062"/>
          <w:rFonts w:ascii="宋体" w:hAnsi="宋体" w:eastAsia="宋体" w:cs="宋体"/>
          <w:color w:val="auto"/>
          <w:highlight w:val="none"/>
        </w:rPr>
        <w:t xml:space="preserve"> </w:t>
      </w:r>
      <w:r/>
    </w:p>
    <w:p>
      <w:pPr>
        <w:pStyle w:val="1129"/>
        <w:ind w:firstLine="482"/>
        <w:jc w:val="left"/>
        <w:keepLines w:val="0"/>
        <w:keepNext w:val="0"/>
        <w:pageBreakBefore w:val="0"/>
        <w:spacing w:before="313" w:after="313" w:line="360" w:lineRule="auto"/>
        <w:widowControl/>
        <w:rPr>
          <w:rStyle w:val="1062"/>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r>
      <w:r/>
    </w:p>
    <w:p>
      <w:pPr>
        <w:pStyle w:val="1129"/>
        <w:ind w:firstLine="482"/>
        <w:jc w:val="left"/>
        <w:keepLines w:val="0"/>
        <w:keepNext w:val="0"/>
        <w:pageBreakBefore w:val="0"/>
        <w:spacing w:before="313" w:after="313" w:line="360" w:lineRule="auto"/>
        <w:widowControl/>
        <w:rPr>
          <w:rStyle w:val="1062"/>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1129"/>
        <w:ind w:firstLine="643"/>
        <w:jc w:val="left"/>
        <w:keepLines w:val="0"/>
        <w:keepNext w:val="0"/>
        <w:pageBreakBefore w:val="0"/>
        <w:spacing w:before="313" w:after="313" w:line="360" w:lineRule="auto"/>
        <w:widowControl/>
        <w:rPr>
          <w:rStyle w:val="1062"/>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1129"/>
        <w:ind w:firstLine="643"/>
        <w:jc w:val="left"/>
        <w:keepLines w:val="0"/>
        <w:keepNext w:val="0"/>
        <w:pageBreakBefore w:val="0"/>
        <w:spacing w:before="313" w:after="313" w:line="360" w:lineRule="auto"/>
        <w:widowControl/>
        <w:rPr>
          <w:rStyle w:val="1062"/>
          <w:rFonts w:hint="eastAsia" w:ascii="宋体" w:hAnsi="宋体" w:eastAsia="宋体" w:cs="宋体"/>
          <w:b/>
          <w:bCs/>
          <w:color w:val="auto"/>
          <w:sz w:val="32"/>
          <w:szCs w:val="32"/>
          <w:highlight w:val="none"/>
        </w:rPr>
      </w:pPr>
      <w:r>
        <w:rPr>
          <w:rStyle w:val="1062"/>
          <w:rFonts w:hint="eastAsia" w:ascii="宋体" w:hAnsi="宋体" w:eastAsia="宋体" w:cs="宋体"/>
          <w:b/>
          <w:bCs/>
          <w:color w:val="auto"/>
          <w:sz w:val="32"/>
          <w:szCs w:val="32"/>
          <w:highlight w:val="none"/>
        </w:rPr>
        <w:t xml:space="preserve">项目编号：</w:t>
      </w:r>
      <w:r>
        <w:rPr>
          <w:rStyle w:val="1062"/>
          <w:rFonts w:hint="eastAsia" w:ascii="宋体" w:hAnsi="宋体" w:eastAsia="宋体" w:cs="宋体"/>
          <w:b/>
          <w:bCs/>
          <w:color w:val="auto"/>
          <w:sz w:val="32"/>
          <w:szCs w:val="32"/>
          <w:highlight w:val="none"/>
          <w:lang w:eastAsia="zh-CN"/>
        </w:rPr>
        <w:t xml:space="preserve">JSZC-321181-DYWX-C2026-0019</w:t>
      </w:r>
      <w:r/>
    </w:p>
    <w:p>
      <w:pPr>
        <w:pStyle w:val="1129"/>
        <w:ind w:firstLine="643"/>
        <w:jc w:val="left"/>
        <w:keepLines w:val="0"/>
        <w:keepNext w:val="0"/>
        <w:pageBreakBefore w:val="0"/>
        <w:spacing w:before="313" w:after="313" w:line="360" w:lineRule="auto"/>
        <w:widowControl/>
        <w:rPr>
          <w:rStyle w:val="1062"/>
          <w:rFonts w:hint="eastAsia" w:ascii="宋体" w:hAnsi="宋体" w:eastAsia="宋体" w:cs="宋体"/>
          <w:b/>
          <w:bCs/>
          <w:color w:val="auto"/>
          <w:sz w:val="32"/>
          <w:szCs w:val="32"/>
          <w:highlight w:val="none"/>
        </w:rPr>
      </w:pPr>
      <w:r>
        <w:rPr>
          <w:rStyle w:val="1062"/>
          <w:rFonts w:hint="eastAsia" w:ascii="宋体" w:hAnsi="宋体" w:eastAsia="宋体" w:cs="宋体"/>
          <w:b/>
          <w:bCs/>
          <w:color w:val="auto"/>
          <w:sz w:val="32"/>
          <w:szCs w:val="32"/>
          <w:highlight w:val="none"/>
        </w:rPr>
        <w:t xml:space="preserve">项目名称：</w:t>
      </w:r>
      <w:r>
        <w:rPr>
          <w:rStyle w:val="1062"/>
          <w:rFonts w:hint="eastAsia" w:ascii="宋体" w:hAnsi="宋体" w:eastAsia="宋体" w:cs="宋体"/>
          <w:b/>
          <w:bCs/>
          <w:color w:val="auto"/>
          <w:spacing w:val="0"/>
          <w:sz w:val="32"/>
          <w:szCs w:val="32"/>
          <w:highlight w:val="none"/>
          <w:lang w:eastAsia="zh-CN"/>
        </w:rPr>
        <w:t xml:space="preserve">丹阳市人武部训练场所建设工程</w:t>
      </w:r>
      <w:r/>
    </w:p>
    <w:p>
      <w:pPr>
        <w:pStyle w:val="1129"/>
        <w:ind w:firstLine="643"/>
        <w:jc w:val="left"/>
        <w:keepLines w:val="0"/>
        <w:keepNext w:val="0"/>
        <w:pageBreakBefore w:val="0"/>
        <w:spacing w:before="313" w:after="313" w:line="360" w:lineRule="auto"/>
        <w:widowControl/>
        <w:rPr>
          <w:rStyle w:val="1062"/>
          <w:rFonts w:hint="eastAsia" w:ascii="宋体" w:hAnsi="宋体" w:eastAsia="宋体" w:cs="宋体"/>
          <w:b/>
          <w:bCs/>
          <w:color w:val="auto"/>
          <w:sz w:val="32"/>
          <w:szCs w:val="32"/>
          <w:highlight w:val="none"/>
        </w:rPr>
      </w:pPr>
      <w:r>
        <w:rPr>
          <w:rStyle w:val="1062"/>
          <w:rFonts w:hint="eastAsia" w:ascii="宋体" w:hAnsi="宋体" w:eastAsia="宋体" w:cs="宋体"/>
          <w:b/>
          <w:bCs/>
          <w:color w:val="auto"/>
          <w:sz w:val="32"/>
          <w:szCs w:val="32"/>
          <w:highlight w:val="none"/>
        </w:rPr>
        <w:t xml:space="preserve">供应商（加盖公章）：</w:t>
      </w:r>
      <w:r/>
    </w:p>
    <w:p>
      <w:pPr>
        <w:pStyle w:val="1129"/>
        <w:ind w:firstLine="643"/>
        <w:jc w:val="both"/>
        <w:keepLines w:val="0"/>
        <w:keepNext w:val="0"/>
        <w:pageBreakBefore w:val="0"/>
        <w:spacing w:before="313" w:after="313" w:line="360" w:lineRule="auto"/>
        <w:widowControl/>
        <w:rPr>
          <w:rStyle w:val="1062"/>
          <w:rFonts w:ascii="宋体" w:hAnsi="宋体" w:eastAsia="宋体" w:cs="宋体"/>
          <w:color w:val="auto"/>
          <w:sz w:val="32"/>
          <w:szCs w:val="32"/>
          <w:highlight w:val="none"/>
        </w:rPr>
      </w:pPr>
      <w:r>
        <w:rPr>
          <w:rStyle w:val="1062"/>
          <w:rFonts w:hint="eastAsia" w:ascii="宋体" w:hAnsi="宋体" w:eastAsia="宋体" w:cs="宋体"/>
          <w:b/>
          <w:bCs/>
          <w:color w:val="auto"/>
          <w:sz w:val="32"/>
          <w:szCs w:val="32"/>
          <w:highlight w:val="none"/>
        </w:rPr>
        <w:t xml:space="preserve">日</w:t>
      </w:r>
      <w:r>
        <w:rPr>
          <w:rStyle w:val="1062"/>
          <w:rFonts w:hint="eastAsia" w:ascii="宋体" w:hAnsi="宋体" w:eastAsia="宋体" w:cs="宋体"/>
          <w:b/>
          <w:bCs/>
          <w:color w:val="auto"/>
          <w:sz w:val="32"/>
          <w:szCs w:val="32"/>
          <w:highlight w:val="none"/>
          <w:lang w:val="en-US" w:eastAsia="zh-CN"/>
        </w:rPr>
        <w:t xml:space="preserve">   </w:t>
      </w:r>
      <w:r>
        <w:rPr>
          <w:rStyle w:val="1062"/>
          <w:rFonts w:hint="eastAsia" w:ascii="宋体" w:hAnsi="宋体" w:eastAsia="宋体" w:cs="宋体"/>
          <w:b/>
          <w:bCs/>
          <w:color w:val="auto"/>
          <w:sz w:val="32"/>
          <w:szCs w:val="32"/>
          <w:highlight w:val="none"/>
        </w:rPr>
        <w:t xml:space="preserve">期：</w:t>
      </w:r>
      <w:r/>
    </w:p>
    <w:p>
      <w:pPr>
        <w:pStyle w:val="1130"/>
        <w:jc w:val="center"/>
        <w:rPr>
          <w:rStyle w:val="1062"/>
          <w:rFonts w:ascii="Times New Roman" w:hAnsi="Times New Roman" w:eastAsia="Times New Roman" w:cs="Times New Roman"/>
          <w:color w:val="auto"/>
          <w:highlight w:val="none"/>
        </w:rPr>
        <w:outlineLvl w:val="0"/>
      </w:pPr>
      <w:r>
        <w:rPr>
          <w:rStyle w:val="1062"/>
          <w:rFonts w:ascii="Times New Roman" w:hAnsi="Times New Roman" w:eastAsia="Times New Roman" w:cs="Times New Roman"/>
          <w:color w:val="auto"/>
          <w:highlight w:val="none"/>
        </w:rPr>
        <w:br w:type="page" w:clear="all"/>
      </w:r>
      <w:bookmarkStart w:id="1123" w:name="_Toc10351"/>
      <w:r/>
      <w:bookmarkStart w:id="1124" w:name="_Toc25382"/>
      <w:r>
        <w:rPr>
          <w:rStyle w:val="1062"/>
          <w:rFonts w:ascii="宋体" w:hAnsi="宋体" w:eastAsia="宋体" w:cs="宋体"/>
          <w:b/>
          <w:bCs/>
          <w:color w:val="auto"/>
          <w:sz w:val="32"/>
          <w:highlight w:val="none"/>
        </w:rPr>
        <w:t xml:space="preserve">一、资格部分</w:t>
      </w:r>
      <w:bookmarkEnd w:id="1123"/>
      <w:r/>
      <w:bookmarkEnd w:id="1124"/>
      <w:r/>
      <w:r/>
    </w:p>
    <w:p>
      <w:pPr>
        <w:pStyle w:val="1131"/>
        <w:jc w:val="center"/>
        <w:keepLines w:val="0"/>
        <w:keepNext w:val="0"/>
        <w:pageBreakBefore w:val="0"/>
        <w:spacing w:before="181" w:after="361"/>
        <w:widowControl/>
        <w:rPr>
          <w:rStyle w:val="1062"/>
          <w:rFonts w:ascii="Times New Roman" w:hAnsi="Times New Roman" w:eastAsia="Times New Roman" w:cs="Times New Roman"/>
          <w:color w:val="auto"/>
          <w:highlight w:val="none"/>
        </w:rPr>
        <w:outlineLvl w:val="9"/>
      </w:pPr>
      <w:r/>
      <w:bookmarkStart w:id="1125" w:name="_Toc14506"/>
      <w:r>
        <w:rPr>
          <w:rStyle w:val="1062"/>
          <w:rFonts w:ascii="宋体" w:hAnsi="宋体" w:eastAsia="宋体" w:cs="宋体"/>
          <w:b w:val="0"/>
          <w:color w:val="auto"/>
          <w:sz w:val="28"/>
          <w:highlight w:val="none"/>
        </w:rPr>
        <w:t xml:space="preserve">(一)磋商承诺函</w:t>
      </w:r>
      <w:bookmarkEnd w:id="1125"/>
      <w:r/>
      <w:r/>
    </w:p>
    <w:p>
      <w:pPr>
        <w:pStyle w:val="1132"/>
        <w:spacing w:before="240" w:after="240"/>
        <w:rPr>
          <w:rStyle w:val="1062"/>
          <w:rFonts w:ascii="宋体" w:hAnsi="宋体" w:eastAsia="宋体" w:cs="宋体"/>
          <w:color w:val="auto"/>
          <w:sz w:val="24"/>
          <w:szCs w:val="24"/>
          <w:highlight w:val="none"/>
          <w:u w:val="single"/>
        </w:rPr>
      </w:pPr>
      <w:r>
        <w:rPr>
          <w:rStyle w:val="1062"/>
          <w:rFonts w:ascii="宋体" w:hAnsi="宋体" w:eastAsia="宋体" w:cs="宋体"/>
          <w:color w:val="auto"/>
          <w:highlight w:val="none"/>
        </w:rPr>
        <w:t xml:space="preserve">致：</w:t>
      </w:r>
      <w:r>
        <w:rPr>
          <w:rStyle w:val="1062"/>
          <w:rFonts w:ascii="宋体" w:hAnsi="宋体" w:eastAsia="宋体" w:cs="宋体"/>
          <w:color w:val="auto"/>
          <w:highlight w:val="none"/>
          <w:u w:val="single"/>
        </w:rPr>
        <w:t xml:space="preserve">   （磋商组织方） </w:t>
      </w:r>
      <w:r/>
    </w:p>
    <w:p>
      <w:pPr>
        <w:pStyle w:val="1132"/>
        <w:ind w:firstLine="420"/>
        <w:keepLines w:val="0"/>
        <w:keepNext w:val="0"/>
        <w:pageBreakBefore w:val="0"/>
        <w:spacing w:line="360" w:lineRule="auto"/>
        <w:widowControl/>
        <w:rPr>
          <w:rStyle w:val="1062"/>
          <w:rFonts w:ascii="宋体" w:hAnsi="宋体" w:eastAsia="宋体" w:cs="宋体"/>
          <w:color w:val="auto"/>
          <w:sz w:val="24"/>
          <w:szCs w:val="24"/>
          <w:highlight w:val="none"/>
        </w:rPr>
      </w:pPr>
      <w:r>
        <w:rPr>
          <w:rStyle w:val="1062"/>
          <w:rFonts w:ascii="宋体" w:hAnsi="宋体" w:eastAsia="宋体" w:cs="宋体"/>
          <w:color w:val="auto"/>
          <w:highlight w:val="none"/>
        </w:rPr>
        <w:t xml:space="preserve">根据贵方关于</w:t>
      </w:r>
      <w:r>
        <w:rPr>
          <w:rStyle w:val="1062"/>
          <w:rFonts w:ascii="宋体" w:hAnsi="宋体" w:eastAsia="宋体" w:cs="宋体"/>
          <w:color w:val="auto"/>
          <w:highlight w:val="none"/>
          <w:u w:val="single"/>
        </w:rPr>
        <w:t xml:space="preserve">  </w:t>
      </w:r>
      <w:r>
        <w:rPr>
          <w:rStyle w:val="1062"/>
          <w:rFonts w:hint="eastAsia" w:ascii="宋体" w:hAnsi="宋体" w:eastAsia="宋体" w:cs="宋体"/>
          <w:color w:val="auto"/>
          <w:highlight w:val="none"/>
          <w:u w:val="single"/>
          <w:lang w:val="en-US" w:eastAsia="zh-CN"/>
        </w:rPr>
        <w:t xml:space="preserve">（项目名称）</w:t>
      </w:r>
      <w:r>
        <w:rPr>
          <w:rStyle w:val="1062"/>
          <w:rFonts w:ascii="宋体" w:hAnsi="宋体" w:eastAsia="宋体" w:cs="宋体"/>
          <w:color w:val="auto"/>
          <w:highlight w:val="none"/>
          <w:u w:val="single"/>
        </w:rPr>
        <w:t xml:space="preserve"> </w:t>
      </w:r>
      <w:r>
        <w:rPr>
          <w:rStyle w:val="1062"/>
          <w:rFonts w:hint="eastAsia" w:ascii="宋体" w:hAnsi="宋体" w:eastAsia="宋体" w:cs="宋体"/>
          <w:color w:val="auto"/>
          <w:highlight w:val="none"/>
          <w:u w:val="single"/>
          <w:lang w:eastAsia="zh-CN"/>
        </w:rPr>
        <w:t xml:space="preserve">（项目编号）</w:t>
      </w:r>
      <w:r>
        <w:rPr>
          <w:rStyle w:val="1062"/>
          <w:rFonts w:ascii="宋体" w:hAnsi="宋体" w:eastAsia="宋体" w:cs="宋体"/>
          <w:color w:val="auto"/>
          <w:highlight w:val="none"/>
        </w:rPr>
        <w:t xml:space="preserve">的磋商邀请，我方已完全理解磋商文件的所有内容。 </w:t>
      </w:r>
      <w:r/>
    </w:p>
    <w:p>
      <w:pPr>
        <w:pStyle w:val="1132"/>
        <w:ind w:firstLine="420"/>
        <w:keepLines w:val="0"/>
        <w:keepNext w:val="0"/>
        <w:pageBreakBefore w:val="0"/>
        <w:spacing w:line="360" w:lineRule="auto"/>
        <w:widowControl/>
        <w:rPr>
          <w:rStyle w:val="1062"/>
          <w:rFonts w:ascii="宋体" w:hAnsi="宋体" w:eastAsia="宋体" w:cs="宋体"/>
          <w:color w:val="auto"/>
          <w:sz w:val="24"/>
          <w:szCs w:val="24"/>
          <w:highlight w:val="none"/>
        </w:rPr>
      </w:pPr>
      <w:r>
        <w:rPr>
          <w:rStyle w:val="1062"/>
          <w:rFonts w:ascii="宋体" w:hAnsi="宋体" w:eastAsia="宋体" w:cs="宋体"/>
          <w:color w:val="auto"/>
          <w:highlight w:val="none"/>
        </w:rPr>
        <w:t xml:space="preserve">据此函，我方兹宣布同意如下： </w:t>
      </w:r>
      <w:r/>
    </w:p>
    <w:p>
      <w:pPr>
        <w:pStyle w:val="1132"/>
        <w:ind w:firstLine="420"/>
        <w:keepLines w:val="0"/>
        <w:keepNext w:val="0"/>
        <w:pageBreakBefore w:val="0"/>
        <w:spacing w:line="360" w:lineRule="auto"/>
        <w:widowControl/>
        <w:rPr>
          <w:rStyle w:val="1062"/>
          <w:rFonts w:ascii="宋体" w:hAnsi="宋体" w:eastAsia="宋体" w:cs="宋体"/>
          <w:color w:val="auto"/>
          <w:sz w:val="24"/>
          <w:szCs w:val="24"/>
          <w:highlight w:val="none"/>
        </w:rPr>
      </w:pPr>
      <w:r>
        <w:rPr>
          <w:rStyle w:val="1062"/>
          <w:rFonts w:ascii="宋体" w:hAnsi="宋体" w:eastAsia="宋体" w:cs="宋体"/>
          <w:color w:val="auto"/>
          <w:highlight w:val="none"/>
        </w:rPr>
        <w:t xml:space="preserve">1.我方承诺：我方完全具备《政府采购法》第二十二条第一款规定的条件以及本项目磋商文件规定的参加磋商供应商须满足的特定条件。 </w:t>
      </w:r>
      <w:r/>
    </w:p>
    <w:p>
      <w:pPr>
        <w:pStyle w:val="1132"/>
        <w:ind w:firstLine="420"/>
        <w:keepLines w:val="0"/>
        <w:keepNext w:val="0"/>
        <w:pageBreakBefore w:val="0"/>
        <w:spacing w:line="360" w:lineRule="auto"/>
        <w:widowControl/>
        <w:rPr>
          <w:rStyle w:val="1062"/>
          <w:rFonts w:ascii="宋体" w:hAnsi="宋体" w:eastAsia="宋体" w:cs="宋体"/>
          <w:color w:val="auto"/>
          <w:sz w:val="24"/>
          <w:szCs w:val="24"/>
          <w:highlight w:val="none"/>
        </w:rPr>
      </w:pPr>
      <w:r>
        <w:rPr>
          <w:rStyle w:val="1062"/>
          <w:rFonts w:ascii="宋体" w:hAnsi="宋体" w:eastAsia="宋体" w:cs="宋体"/>
          <w:color w:val="auto"/>
          <w:highlight w:val="none"/>
        </w:rPr>
        <w:t xml:space="preserve">2.我方承诺：参加本次采购活动前三年内，在经营活动中没有重大违法记录。 </w:t>
      </w:r>
      <w:r/>
    </w:p>
    <w:p>
      <w:pPr>
        <w:pStyle w:val="1132"/>
        <w:ind w:firstLine="420"/>
        <w:keepLines w:val="0"/>
        <w:keepNext w:val="0"/>
        <w:pageBreakBefore w:val="0"/>
        <w:spacing w:line="360" w:lineRule="auto"/>
        <w:widowControl/>
        <w:rPr>
          <w:rStyle w:val="1062"/>
          <w:rFonts w:ascii="宋体" w:hAnsi="宋体" w:eastAsia="宋体" w:cs="宋体"/>
          <w:color w:val="auto"/>
          <w:sz w:val="24"/>
          <w:szCs w:val="24"/>
          <w:highlight w:val="none"/>
        </w:rPr>
      </w:pPr>
      <w:r>
        <w:rPr>
          <w:rStyle w:val="1062"/>
          <w:rFonts w:ascii="宋体" w:hAnsi="宋体" w:eastAsia="宋体" w:cs="宋体"/>
          <w:color w:val="auto"/>
          <w:highlight w:val="none"/>
        </w:rPr>
        <w:t xml:space="preserve">3.我方承诺：我方信用记录中没有被列入失信被执行人、没有被列入重大税收违法案件名单、没有被列入政府采购违法失信行为记录名单。 </w:t>
      </w:r>
      <w:r/>
    </w:p>
    <w:p>
      <w:pPr>
        <w:pStyle w:val="1132"/>
        <w:ind w:firstLine="420"/>
        <w:keepLines w:val="0"/>
        <w:keepNext w:val="0"/>
        <w:pageBreakBefore w:val="0"/>
        <w:spacing w:line="360" w:lineRule="auto"/>
        <w:widowControl/>
        <w:rPr>
          <w:rStyle w:val="1062"/>
          <w:rFonts w:ascii="宋体" w:hAnsi="宋体" w:eastAsia="宋体" w:cs="宋体"/>
          <w:color w:val="auto"/>
          <w:sz w:val="24"/>
          <w:szCs w:val="24"/>
          <w:highlight w:val="none"/>
        </w:rPr>
      </w:pPr>
      <w:r>
        <w:rPr>
          <w:rStyle w:val="1062"/>
          <w:rFonts w:ascii="宋体" w:hAnsi="宋体" w:eastAsia="宋体" w:cs="宋体"/>
          <w:color w:val="auto"/>
          <w:highlight w:val="none"/>
        </w:rPr>
        <w:t xml:space="preserve">4.我方承诺按磋商文件要求提供的服务及货物的磋商报价见报价一览表。 </w:t>
      </w:r>
      <w:r/>
    </w:p>
    <w:p>
      <w:pPr>
        <w:pStyle w:val="1132"/>
        <w:ind w:firstLine="420"/>
        <w:keepLines w:val="0"/>
        <w:keepNext w:val="0"/>
        <w:pageBreakBefore w:val="0"/>
        <w:spacing w:line="360" w:lineRule="auto"/>
        <w:widowControl/>
        <w:rPr>
          <w:rStyle w:val="1062"/>
          <w:rFonts w:ascii="宋体" w:hAnsi="宋体" w:eastAsia="宋体" w:cs="宋体"/>
          <w:color w:val="auto"/>
          <w:sz w:val="24"/>
          <w:szCs w:val="24"/>
          <w:highlight w:val="none"/>
        </w:rPr>
      </w:pPr>
      <w:r>
        <w:rPr>
          <w:rStyle w:val="1062"/>
          <w:rFonts w:ascii="宋体" w:hAnsi="宋体" w:eastAsia="宋体" w:cs="宋体"/>
          <w:color w:val="auto"/>
          <w:highlight w:val="none"/>
        </w:rPr>
        <w:t xml:space="preserve">5．我方承诺根据磋商文件的规定，完成合同义务，并承担责任（如有偏离，在响应文件中另作说明）。 </w:t>
      </w:r>
      <w:r/>
    </w:p>
    <w:p>
      <w:pPr>
        <w:pStyle w:val="1132"/>
        <w:ind w:firstLine="420"/>
        <w:keepLines w:val="0"/>
        <w:keepNext w:val="0"/>
        <w:pageBreakBefore w:val="0"/>
        <w:spacing w:line="360" w:lineRule="auto"/>
        <w:widowControl/>
        <w:rPr>
          <w:rStyle w:val="1062"/>
          <w:rFonts w:ascii="宋体" w:hAnsi="宋体" w:eastAsia="宋体" w:cs="宋体"/>
          <w:color w:val="auto"/>
          <w:sz w:val="24"/>
          <w:szCs w:val="24"/>
          <w:highlight w:val="none"/>
        </w:rPr>
      </w:pPr>
      <w:r>
        <w:rPr>
          <w:rStyle w:val="1062"/>
          <w:rFonts w:ascii="宋体" w:hAnsi="宋体" w:eastAsia="宋体" w:cs="宋体"/>
          <w:color w:val="auto"/>
          <w:highlight w:val="none"/>
        </w:rPr>
        <w:t xml:space="preserve">6．我方已详读全部磋商文件，包括磋商文件书面修改通知（如有），我方完全理解并同意放弃对这方面不明及误解的权利。</w:t>
      </w:r>
      <w:r/>
    </w:p>
    <w:p>
      <w:pPr>
        <w:pStyle w:val="1132"/>
        <w:ind w:firstLine="420"/>
        <w:keepLines w:val="0"/>
        <w:keepNext w:val="0"/>
        <w:pageBreakBefore w:val="0"/>
        <w:spacing w:line="360" w:lineRule="auto"/>
        <w:widowControl/>
        <w:rPr>
          <w:rStyle w:val="1062"/>
          <w:rFonts w:ascii="宋体" w:hAnsi="宋体" w:eastAsia="宋体" w:cs="宋体"/>
          <w:color w:val="auto"/>
          <w:sz w:val="24"/>
          <w:szCs w:val="24"/>
          <w:highlight w:val="none"/>
        </w:rPr>
      </w:pPr>
      <w:r>
        <w:rPr>
          <w:rStyle w:val="1062"/>
          <w:rFonts w:ascii="宋体" w:hAnsi="宋体" w:eastAsia="宋体" w:cs="宋体"/>
          <w:color w:val="auto"/>
          <w:highlight w:val="none"/>
        </w:rPr>
        <w:t xml:space="preserve">7．我方承诺响应文件及所有材料的完整、真实、合法、有效，并对其负责。承诺在磋商期间，如磋商小组对我方提出澄清要求，将及时作出响应，否则自行承担后果。</w:t>
      </w:r>
      <w:r/>
    </w:p>
    <w:p>
      <w:pPr>
        <w:pStyle w:val="1132"/>
        <w:ind w:firstLine="420"/>
        <w:keepLines w:val="0"/>
        <w:keepNext w:val="0"/>
        <w:pageBreakBefore w:val="0"/>
        <w:spacing w:line="360" w:lineRule="auto"/>
        <w:widowControl/>
        <w:rPr>
          <w:rStyle w:val="1062"/>
          <w:rFonts w:ascii="宋体" w:hAnsi="宋体" w:eastAsia="宋体" w:cs="宋体"/>
          <w:color w:val="auto"/>
          <w:sz w:val="24"/>
          <w:szCs w:val="24"/>
          <w:highlight w:val="none"/>
        </w:rPr>
      </w:pPr>
      <w:r>
        <w:rPr>
          <w:rStyle w:val="1062"/>
          <w:rFonts w:ascii="宋体" w:hAnsi="宋体" w:eastAsia="宋体" w:cs="宋体"/>
          <w:color w:val="auto"/>
          <w:highlight w:val="none"/>
        </w:rPr>
        <w:t xml:space="preserve">8．我方同意从规定的磋商日期起遵循本磋商文件，并在规定的磋商有效期期满之前均具有约束力。</w:t>
      </w:r>
      <w:r/>
    </w:p>
    <w:p>
      <w:pPr>
        <w:pStyle w:val="1132"/>
        <w:ind w:firstLine="420"/>
        <w:keepLines w:val="0"/>
        <w:keepNext w:val="0"/>
        <w:pageBreakBefore w:val="0"/>
        <w:spacing w:line="360" w:lineRule="auto"/>
        <w:widowControl/>
        <w:rPr>
          <w:rStyle w:val="1062"/>
          <w:rFonts w:ascii="宋体" w:hAnsi="宋体" w:eastAsia="宋体" w:cs="宋体"/>
          <w:color w:val="auto"/>
          <w:sz w:val="24"/>
          <w:szCs w:val="24"/>
          <w:highlight w:val="none"/>
        </w:rPr>
      </w:pPr>
      <w:r>
        <w:rPr>
          <w:rStyle w:val="1062"/>
          <w:rFonts w:ascii="宋体" w:hAnsi="宋体" w:eastAsia="宋体" w:cs="宋体"/>
          <w:color w:val="auto"/>
          <w:highlight w:val="none"/>
        </w:rPr>
        <w:t xml:space="preserve">9．我方同意向贵方提供贵方可能要求的与本磋商有关的任何证据或资料。</w:t>
      </w:r>
      <w:r/>
    </w:p>
    <w:p>
      <w:pPr>
        <w:pStyle w:val="1132"/>
        <w:ind w:firstLine="420"/>
        <w:keepLines w:val="0"/>
        <w:keepNext w:val="0"/>
        <w:pageBreakBefore w:val="0"/>
        <w:spacing w:line="360" w:lineRule="auto"/>
        <w:widowControl/>
        <w:rPr>
          <w:rStyle w:val="1062"/>
          <w:rFonts w:ascii="宋体" w:hAnsi="宋体" w:eastAsia="宋体" w:cs="宋体"/>
          <w:color w:val="auto"/>
          <w:sz w:val="24"/>
          <w:szCs w:val="24"/>
          <w:highlight w:val="none"/>
        </w:rPr>
      </w:pPr>
      <w:r>
        <w:rPr>
          <w:rStyle w:val="1062"/>
          <w:rFonts w:ascii="宋体" w:hAnsi="宋体" w:eastAsia="宋体" w:cs="宋体"/>
          <w:color w:val="auto"/>
          <w:highlight w:val="none"/>
        </w:rPr>
        <w:t xml:space="preserve">10.我方知道如用虚假材料或恶意方式向贵方提出质疑，将承担相应的法律责任。同时承诺：我方如果有上述行为，将无条件承担贵方相关的调查论证费用。</w:t>
      </w:r>
      <w:r/>
    </w:p>
    <w:p>
      <w:pPr>
        <w:pStyle w:val="1132"/>
        <w:ind w:firstLine="420"/>
        <w:keepLines w:val="0"/>
        <w:keepNext w:val="0"/>
        <w:pageBreakBefore w:val="0"/>
        <w:spacing w:line="360" w:lineRule="auto"/>
        <w:widowControl/>
        <w:rPr>
          <w:rStyle w:val="1062"/>
          <w:rFonts w:ascii="宋体" w:hAnsi="宋体" w:eastAsia="宋体" w:cs="宋体"/>
          <w:color w:val="auto"/>
          <w:sz w:val="24"/>
          <w:szCs w:val="24"/>
          <w:highlight w:val="none"/>
        </w:rPr>
      </w:pPr>
      <w:r>
        <w:rPr>
          <w:rStyle w:val="1062"/>
          <w:rFonts w:ascii="宋体" w:hAnsi="宋体" w:eastAsia="宋体" w:cs="宋体"/>
          <w:color w:val="auto"/>
          <w:highlight w:val="none"/>
        </w:rPr>
        <w:t xml:space="preserve">11．本次响应文件内容与磋商文件内容偏离见磋商偏离表（如果有）。</w:t>
      </w:r>
      <w:r/>
    </w:p>
    <w:p>
      <w:pPr>
        <w:pStyle w:val="1132"/>
        <w:ind w:firstLine="420"/>
        <w:keepLines w:val="0"/>
        <w:keepNext w:val="0"/>
        <w:pageBreakBefore w:val="0"/>
        <w:spacing w:line="360" w:lineRule="auto"/>
        <w:widowControl/>
        <w:rPr>
          <w:rStyle w:val="1062"/>
          <w:rFonts w:ascii="宋体" w:hAnsi="宋体" w:eastAsia="宋体" w:cs="宋体"/>
          <w:color w:val="auto"/>
          <w:sz w:val="24"/>
          <w:szCs w:val="24"/>
          <w:highlight w:val="none"/>
        </w:rPr>
      </w:pPr>
      <w:r>
        <w:rPr>
          <w:rStyle w:val="1062"/>
          <w:rFonts w:ascii="宋体" w:hAnsi="宋体" w:eastAsia="宋体" w:cs="宋体"/>
          <w:color w:val="auto"/>
          <w:highlight w:val="none"/>
        </w:rPr>
        <w:t xml:space="preserve">12．遵守磋商文件中要求的收费项目和标准。</w:t>
      </w:r>
      <w:r/>
    </w:p>
    <w:p>
      <w:pPr>
        <w:pStyle w:val="1132"/>
        <w:ind w:firstLine="420"/>
        <w:keepLines w:val="0"/>
        <w:keepNext w:val="0"/>
        <w:pageBreakBefore w:val="0"/>
        <w:spacing w:line="360" w:lineRule="auto"/>
        <w:widowControl/>
        <w:rPr>
          <w:rStyle w:val="1062"/>
          <w:rFonts w:ascii="宋体" w:hAnsi="宋体" w:eastAsia="宋体" w:cs="宋体"/>
          <w:color w:val="auto"/>
          <w:sz w:val="24"/>
          <w:szCs w:val="24"/>
          <w:highlight w:val="none"/>
        </w:rPr>
      </w:pPr>
      <w:r>
        <w:rPr>
          <w:rStyle w:val="1062"/>
          <w:rFonts w:ascii="宋体" w:hAnsi="宋体" w:eastAsia="宋体" w:cs="宋体"/>
          <w:color w:val="auto"/>
          <w:highlight w:val="none"/>
        </w:rPr>
        <w:t xml:space="preserve">13．我方将严格遵守《中华人民共和国政府采购法》，若存在违法违规行为，自愿承担相应的法律后果。</w:t>
      </w:r>
      <w:r/>
    </w:p>
    <w:p>
      <w:pPr>
        <w:pStyle w:val="1132"/>
        <w:ind w:firstLine="420"/>
        <w:keepLines w:val="0"/>
        <w:keepNext w:val="0"/>
        <w:pageBreakBefore w:val="0"/>
        <w:spacing w:line="360" w:lineRule="auto"/>
        <w:widowControl/>
        <w:rPr>
          <w:rStyle w:val="1062"/>
          <w:rFonts w:ascii="宋体" w:hAnsi="宋体" w:eastAsia="宋体" w:cs="宋体"/>
          <w:color w:val="auto"/>
          <w:sz w:val="24"/>
          <w:szCs w:val="24"/>
          <w:highlight w:val="none"/>
        </w:rPr>
      </w:pPr>
      <w:r>
        <w:rPr>
          <w:rStyle w:val="1062"/>
          <w:rFonts w:ascii="宋体" w:hAnsi="宋体" w:eastAsia="宋体" w:cs="宋体"/>
          <w:color w:val="auto"/>
          <w:highlight w:val="none"/>
        </w:rPr>
        <w:t xml:space="preserve">14．与本磋商有关的一切正式往来通讯请寄：</w:t>
      </w:r>
      <w:r/>
    </w:p>
    <w:p>
      <w:pPr>
        <w:pStyle w:val="1132"/>
        <w:ind w:firstLine="3000"/>
        <w:spacing w:before="240" w:after="240"/>
        <w:rPr>
          <w:rStyle w:val="1062"/>
          <w:rFonts w:ascii="宋体" w:hAnsi="宋体" w:eastAsia="宋体" w:cs="宋体"/>
          <w:color w:val="auto"/>
          <w:highlight w:val="none"/>
        </w:rPr>
      </w:pPr>
      <w:r>
        <w:rPr>
          <w:rStyle w:val="1062"/>
          <w:rFonts w:ascii="宋体" w:hAnsi="宋体" w:eastAsia="宋体" w:cs="宋体"/>
          <w:color w:val="auto"/>
          <w:highlight w:val="none"/>
        </w:rPr>
        <w:t xml:space="preserve">地址：    电话：</w:t>
      </w:r>
      <w:r/>
    </w:p>
    <w:p>
      <w:pPr>
        <w:pStyle w:val="1132"/>
        <w:ind w:firstLine="3000"/>
        <w:spacing w:before="240" w:after="240"/>
        <w:rPr>
          <w:rStyle w:val="1062"/>
          <w:rFonts w:ascii="宋体" w:hAnsi="宋体" w:eastAsia="宋体" w:cs="宋体"/>
          <w:color w:val="auto"/>
          <w:highlight w:val="none"/>
        </w:rPr>
      </w:pPr>
      <w:r>
        <w:rPr>
          <w:rStyle w:val="1062"/>
          <w:rFonts w:ascii="宋体" w:hAnsi="宋体" w:eastAsia="宋体" w:cs="宋体"/>
          <w:color w:val="auto"/>
          <w:highlight w:val="none"/>
        </w:rPr>
        <w:t xml:space="preserve">传真：    邮政编码：</w:t>
      </w:r>
      <w:r/>
    </w:p>
    <w:p>
      <w:pPr>
        <w:pStyle w:val="1132"/>
        <w:ind w:firstLine="3000"/>
        <w:spacing w:before="240" w:after="240"/>
        <w:rPr>
          <w:rStyle w:val="1062"/>
          <w:rFonts w:ascii="宋体" w:hAnsi="宋体" w:eastAsia="宋体" w:cs="宋体"/>
          <w:color w:val="auto"/>
          <w:highlight w:val="none"/>
        </w:rPr>
      </w:pPr>
      <w:r>
        <w:rPr>
          <w:rStyle w:val="1062"/>
          <w:rFonts w:ascii="宋体" w:hAnsi="宋体" w:eastAsia="宋体" w:cs="宋体"/>
          <w:color w:val="auto"/>
          <w:highlight w:val="none"/>
        </w:rPr>
        <w:t xml:space="preserve">供应商（公章）：</w:t>
      </w:r>
      <w:r/>
    </w:p>
    <w:p>
      <w:pPr>
        <w:pStyle w:val="1132"/>
        <w:ind w:firstLine="3000"/>
        <w:spacing w:before="240" w:after="240"/>
        <w:rPr>
          <w:rStyle w:val="1062"/>
          <w:rFonts w:ascii="宋体" w:hAnsi="宋体" w:eastAsia="宋体" w:cs="宋体"/>
          <w:color w:val="auto"/>
          <w:highlight w:val="none"/>
        </w:rPr>
      </w:pPr>
      <w:r>
        <w:rPr>
          <w:rStyle w:val="1062"/>
          <w:rFonts w:ascii="宋体" w:hAnsi="宋体" w:eastAsia="宋体" w:cs="宋体"/>
          <w:color w:val="auto"/>
          <w:highlight w:val="none"/>
        </w:rPr>
        <w:t xml:space="preserve">法定代表人签章：</w:t>
      </w:r>
      <w:r/>
    </w:p>
    <w:p>
      <w:pPr>
        <w:pStyle w:val="1132"/>
        <w:ind w:firstLine="3000"/>
        <w:spacing w:before="240" w:after="240"/>
        <w:rPr>
          <w:rStyle w:val="1062"/>
          <w:rFonts w:ascii="宋体" w:hAnsi="宋体" w:eastAsia="宋体" w:cs="宋体"/>
          <w:color w:val="auto"/>
          <w:sz w:val="24"/>
          <w:szCs w:val="24"/>
          <w:highlight w:val="none"/>
        </w:rPr>
      </w:pPr>
      <w:r>
        <w:rPr>
          <w:rStyle w:val="1062"/>
          <w:rFonts w:ascii="宋体" w:hAnsi="宋体" w:eastAsia="宋体" w:cs="宋体"/>
          <w:color w:val="auto"/>
          <w:highlight w:val="none"/>
        </w:rPr>
        <w:t xml:space="preserve">日 期：  </w:t>
      </w:r>
      <w:r/>
    </w:p>
    <w:p>
      <w:pPr>
        <w:pStyle w:val="1133"/>
        <w:jc w:val="center"/>
        <w:rPr>
          <w:rStyle w:val="1062"/>
          <w:rFonts w:ascii="Times New Roman" w:hAnsi="Times New Roman" w:eastAsia="Times New Roman" w:cs="Times New Roman"/>
          <w:color w:val="auto"/>
          <w:highlight w:val="none"/>
        </w:rPr>
        <w:outlineLvl w:val="9"/>
      </w:pPr>
      <w:r>
        <w:rPr>
          <w:rStyle w:val="1062"/>
          <w:rFonts w:ascii="Times New Roman" w:hAnsi="Times New Roman" w:eastAsia="Times New Roman" w:cs="Times New Roman"/>
          <w:color w:val="auto"/>
          <w:highlight w:val="none"/>
        </w:rPr>
        <w:br w:type="page" w:clear="all"/>
      </w:r>
      <w:bookmarkStart w:id="1126" w:name="_Toc21424"/>
      <w:r>
        <w:rPr>
          <w:rStyle w:val="1062"/>
          <w:rFonts w:ascii="宋体" w:hAnsi="宋体" w:eastAsia="宋体" w:cs="宋体"/>
          <w:b/>
          <w:bCs/>
          <w:color w:val="auto"/>
          <w:sz w:val="28"/>
          <w:szCs w:val="24"/>
          <w:highlight w:val="none"/>
        </w:rPr>
        <w:t xml:space="preserve">(二)独立承担民事责任的能力</w:t>
      </w:r>
      <w:bookmarkEnd w:id="1126"/>
      <w:r/>
      <w:r/>
    </w:p>
    <w:p>
      <w:pPr>
        <w:pStyle w:val="1134"/>
        <w:jc w:val="center"/>
        <w:rPr>
          <w:rStyle w:val="1062"/>
          <w:rFonts w:ascii="Times New Roman" w:hAnsi="Times New Roman" w:eastAsia="Times New Roman" w:cs="Times New Roman"/>
          <w:color w:val="auto"/>
          <w:highlight w:val="none"/>
        </w:rPr>
        <w:outlineLvl w:val="9"/>
      </w:pPr>
      <w:r/>
      <w:bookmarkStart w:id="1127" w:name="_Toc30575"/>
      <w:r/>
      <w:bookmarkStart w:id="1128" w:name="_Toc23654"/>
      <w:r>
        <w:rPr>
          <w:rStyle w:val="1062"/>
          <w:rFonts w:ascii="宋体" w:hAnsi="宋体" w:eastAsia="宋体" w:cs="宋体"/>
          <w:b w:val="0"/>
          <w:color w:val="auto"/>
          <w:sz w:val="24"/>
          <w:szCs w:val="32"/>
          <w:highlight w:val="none"/>
        </w:rPr>
        <w:t xml:space="preserve">提供法人或者其他组织的营业执照等证明文件；供应商为自然人的，提供其身份证</w:t>
      </w:r>
      <w:r>
        <w:rPr>
          <w:rStyle w:val="1062"/>
          <w:rFonts w:hint="eastAsia" w:ascii="宋体" w:hAnsi="宋体" w:eastAsia="宋体" w:cs="宋体"/>
          <w:b w:val="0"/>
          <w:color w:val="auto"/>
          <w:sz w:val="24"/>
          <w:szCs w:val="32"/>
          <w:highlight w:val="none"/>
          <w:lang w:eastAsia="zh-CN"/>
        </w:rPr>
        <w:t xml:space="preserve">。</w:t>
      </w:r>
      <w:r>
        <w:rPr>
          <w:rStyle w:val="1062"/>
          <w:rFonts w:ascii="Times New Roman" w:hAnsi="Times New Roman" w:eastAsia="Times New Roman" w:cs="Times New Roman"/>
          <w:color w:val="auto"/>
          <w:highlight w:val="none"/>
        </w:rPr>
        <w:br w:type="page" w:clear="all"/>
      </w:r>
      <w:r>
        <w:rPr>
          <w:rStyle w:val="1062"/>
          <w:rFonts w:ascii="宋体" w:hAnsi="宋体" w:eastAsia="宋体" w:cs="宋体"/>
          <w:b/>
          <w:bCs/>
          <w:color w:val="auto"/>
          <w:sz w:val="28"/>
          <w:szCs w:val="24"/>
          <w:highlight w:val="none"/>
        </w:rPr>
        <w:t xml:space="preserve">(三)良好的商业信誉和健全的财务会计制度</w:t>
      </w:r>
      <w:bookmarkEnd w:id="1127"/>
      <w:r/>
      <w:bookmarkEnd w:id="1128"/>
      <w:r/>
      <w:r/>
    </w:p>
    <w:p>
      <w:pPr>
        <w:pStyle w:val="1135"/>
        <w:jc w:val="center"/>
        <w:rPr>
          <w:rStyle w:val="1062"/>
          <w:rFonts w:hint="eastAsia" w:ascii="宋体" w:hAnsi="宋体" w:eastAsia="宋体" w:cs="宋体"/>
          <w:b w:val="0"/>
          <w:color w:val="auto"/>
          <w:sz w:val="24"/>
          <w:szCs w:val="32"/>
          <w:highlight w:val="none"/>
        </w:rPr>
        <w:outlineLvl w:val="9"/>
      </w:pPr>
      <w:r/>
      <w:bookmarkStart w:id="1129" w:name="_Toc19986"/>
      <w:r/>
      <w:bookmarkStart w:id="1130" w:name="_Toc28952"/>
      <w:r/>
      <w:bookmarkStart w:id="1131" w:name="_Toc26095"/>
      <w:r/>
      <w:bookmarkStart w:id="1132" w:name="_Toc9026"/>
      <w:r/>
      <w:bookmarkStart w:id="1133" w:name="_Toc3280"/>
      <w:r>
        <w:rPr>
          <w:rStyle w:val="1062"/>
          <w:rFonts w:hint="eastAsia" w:ascii="宋体" w:hAnsi="宋体" w:eastAsia="宋体" w:cs="宋体"/>
          <w:b w:val="0"/>
          <w:color w:val="auto"/>
          <w:sz w:val="24"/>
          <w:szCs w:val="32"/>
          <w:highlight w:val="none"/>
          <w:lang w:eastAsia="zh-CN"/>
        </w:rPr>
        <w:t xml:space="preserve">提供上一年年度企业财务审计报告，或近一年内的财务报表（不少于三个月），成立不满一年的提供至少一个月财务报告，或银行出具的资信证明，或财政部门认可的政府采购专业担保机构出具的投标担保函等；或按采购文件要求提供资格承诺函</w:t>
      </w:r>
      <w:bookmarkEnd w:id="1129"/>
      <w:r/>
      <w:bookmarkEnd w:id="1130"/>
      <w:r>
        <w:rPr>
          <w:rStyle w:val="1062"/>
          <w:rFonts w:hint="eastAsia" w:ascii="宋体" w:hAnsi="宋体" w:eastAsia="宋体" w:cs="宋体"/>
          <w:b w:val="0"/>
          <w:color w:val="auto"/>
          <w:sz w:val="24"/>
          <w:szCs w:val="32"/>
          <w:highlight w:val="none"/>
          <w:lang w:eastAsia="zh-CN"/>
        </w:rPr>
        <w:t xml:space="preserve">。</w:t>
      </w:r>
      <w:bookmarkEnd w:id="1131"/>
      <w:r/>
      <w:bookmarkEnd w:id="1132"/>
      <w:r/>
      <w:r/>
    </w:p>
    <w:p>
      <w:pPr>
        <w:rPr>
          <w:rStyle w:val="1062"/>
          <w:rFonts w:ascii="宋体" w:hAnsi="宋体" w:eastAsia="宋体" w:cs="宋体"/>
          <w:b/>
          <w:bCs/>
          <w:color w:val="auto"/>
          <w:sz w:val="28"/>
          <w:szCs w:val="24"/>
          <w:highlight w:val="none"/>
        </w:rPr>
      </w:pPr>
      <w:r>
        <w:rPr>
          <w:rStyle w:val="1062"/>
          <w:rFonts w:ascii="宋体" w:hAnsi="宋体" w:eastAsia="宋体" w:cs="宋体"/>
          <w:b/>
          <w:bCs/>
          <w:color w:val="auto"/>
          <w:sz w:val="28"/>
          <w:szCs w:val="24"/>
          <w:highlight w:val="none"/>
        </w:rPr>
        <w:br w:type="page" w:clear="all"/>
      </w:r>
      <w:r/>
    </w:p>
    <w:p>
      <w:pPr>
        <w:pStyle w:val="1135"/>
        <w:jc w:val="center"/>
        <w:rPr>
          <w:rStyle w:val="1062"/>
          <w:rFonts w:ascii="宋体" w:hAnsi="宋体" w:eastAsia="宋体" w:cs="宋体"/>
          <w:b/>
          <w:bCs/>
          <w:color w:val="auto"/>
          <w:sz w:val="28"/>
          <w:szCs w:val="24"/>
          <w:highlight w:val="none"/>
        </w:rPr>
        <w:outlineLvl w:val="9"/>
      </w:pPr>
      <w:r/>
      <w:bookmarkStart w:id="1134" w:name="_Toc9379"/>
      <w:r>
        <w:rPr>
          <w:rStyle w:val="1062"/>
          <w:rFonts w:ascii="宋体" w:hAnsi="宋体" w:eastAsia="宋体" w:cs="宋体"/>
          <w:b/>
          <w:bCs/>
          <w:color w:val="auto"/>
          <w:sz w:val="28"/>
          <w:szCs w:val="24"/>
          <w:highlight w:val="none"/>
        </w:rPr>
        <w:t xml:space="preserve">(四)履行合同所必需的设备和专业技术能力</w:t>
      </w:r>
      <w:bookmarkEnd w:id="1133"/>
      <w:r/>
      <w:bookmarkEnd w:id="1134"/>
      <w:r/>
      <w:r/>
    </w:p>
    <w:p>
      <w:pPr>
        <w:pStyle w:val="1135"/>
        <w:jc w:val="center"/>
        <w:rPr>
          <w:rStyle w:val="1062"/>
          <w:rFonts w:ascii="Times New Roman" w:hAnsi="Times New Roman" w:eastAsia="Times New Roman" w:cs="Times New Roman"/>
          <w:color w:val="auto"/>
          <w:sz w:val="22"/>
          <w:szCs w:val="22"/>
          <w:highlight w:val="none"/>
        </w:rPr>
        <w:outlineLvl w:val="9"/>
      </w:pPr>
      <w:r>
        <w:rPr>
          <w:rFonts w:hint="eastAsia" w:ascii="宋体" w:hAnsi="宋体" w:eastAsia="宋体" w:cs="宋体"/>
          <w:color w:val="auto"/>
          <w:sz w:val="24"/>
          <w:szCs w:val="24"/>
          <w:highlight w:val="none"/>
        </w:rPr>
        <w:t xml:space="preserve">填写下述表格或提供资格承诺函（见本部分（十）资格承诺函）</w:t>
      </w:r>
      <w:r/>
    </w:p>
    <w:tbl>
      <w:tblPr>
        <w:tblStyle w:val="873"/>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3"/>
        <w:gridCol w:w="1424"/>
        <w:gridCol w:w="1852"/>
        <w:gridCol w:w="126"/>
        <w:gridCol w:w="860"/>
        <w:gridCol w:w="117"/>
        <w:gridCol w:w="561"/>
        <w:gridCol w:w="951"/>
        <w:gridCol w:w="217"/>
        <w:gridCol w:w="2285"/>
      </w:tblGrid>
      <w:tr>
        <w:trPr>
          <w:jc w:val="center"/>
          <w:trHeight w:val="506"/>
        </w:trPr>
        <w:tc>
          <w:tcPr>
            <w:shd w:val="clear" w:color="auto" w:fill="d9d9d9"/>
            <w:tcW w:w="964"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b/>
                <w:color w:val="auto"/>
                <w:sz w:val="20"/>
                <w:szCs w:val="20"/>
                <w:highlight w:val="none"/>
              </w:rPr>
            </w:pPr>
            <w:r>
              <w:rPr>
                <w:rStyle w:val="1062"/>
                <w:rFonts w:hint="eastAsia" w:ascii="宋体" w:hAnsi="宋体" w:eastAsia="宋体" w:cs="宋体"/>
                <w:b/>
                <w:color w:val="auto"/>
                <w:sz w:val="20"/>
                <w:szCs w:val="20"/>
                <w:highlight w:val="none"/>
                <w:lang w:val="en-US" w:eastAsia="zh-CN" w:bidi="ar-SA"/>
              </w:rPr>
              <w:t xml:space="preserve">一</w:t>
            </w:r>
            <w:r/>
          </w:p>
        </w:tc>
        <w:tc>
          <w:tcPr>
            <w:gridSpan w:val="9"/>
            <w:shd w:val="clear" w:color="auto" w:fill="d9d9d9"/>
            <w:tcW w:w="8402"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b/>
                <w:color w:val="auto"/>
                <w:sz w:val="20"/>
                <w:szCs w:val="20"/>
                <w:highlight w:val="none"/>
              </w:rPr>
            </w:pPr>
            <w:r>
              <w:rPr>
                <w:rStyle w:val="1062"/>
                <w:rFonts w:hint="eastAsia" w:ascii="宋体" w:hAnsi="宋体" w:eastAsia="宋体" w:cs="宋体"/>
                <w:b/>
                <w:color w:val="auto"/>
                <w:sz w:val="20"/>
                <w:szCs w:val="20"/>
                <w:highlight w:val="none"/>
                <w:lang w:val="en-US" w:eastAsia="zh-CN" w:bidi="ar-SA"/>
              </w:rPr>
              <w:t xml:space="preserve">公司基本信息</w:t>
            </w:r>
            <w:r/>
          </w:p>
        </w:tc>
      </w:tr>
      <w:tr>
        <w:trPr>
          <w:jc w:val="center"/>
          <w:trHeight w:val="506"/>
        </w:trPr>
        <w:tc>
          <w:tcPr>
            <w:tcW w:w="964"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color w:val="auto"/>
                <w:sz w:val="20"/>
                <w:szCs w:val="20"/>
                <w:highlight w:val="none"/>
              </w:rPr>
            </w:pPr>
            <w:r>
              <w:rPr>
                <w:rStyle w:val="1062"/>
                <w:rFonts w:hint="eastAsia" w:ascii="宋体" w:hAnsi="宋体" w:eastAsia="宋体" w:cs="宋体"/>
                <w:color w:val="auto"/>
                <w:sz w:val="20"/>
                <w:szCs w:val="20"/>
                <w:highlight w:val="none"/>
                <w:lang w:val="en-US" w:eastAsia="zh-CN" w:bidi="ar-SA"/>
              </w:rPr>
              <w:t xml:space="preserve">1</w:t>
            </w:r>
            <w:r/>
          </w:p>
        </w:tc>
        <w:tc>
          <w:tcPr>
            <w:tcW w:w="1425"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color w:val="auto"/>
                <w:sz w:val="20"/>
                <w:szCs w:val="20"/>
                <w:highlight w:val="none"/>
              </w:rPr>
            </w:pPr>
            <w:r>
              <w:rPr>
                <w:rStyle w:val="1062"/>
                <w:rFonts w:hint="eastAsia" w:ascii="宋体" w:hAnsi="宋体" w:eastAsia="宋体" w:cs="宋体"/>
                <w:color w:val="auto"/>
                <w:sz w:val="20"/>
                <w:szCs w:val="20"/>
                <w:highlight w:val="none"/>
                <w:lang w:val="en-US" w:eastAsia="zh-CN" w:bidi="ar-SA"/>
              </w:rPr>
              <w:t xml:space="preserve">公司名称</w:t>
            </w:r>
            <w:r/>
          </w:p>
        </w:tc>
        <w:tc>
          <w:tcPr>
            <w:gridSpan w:val="8"/>
            <w:tcW w:w="6977"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455"/>
        </w:trPr>
        <w:tc>
          <w:tcPr>
            <w:tcW w:w="964"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color w:val="auto"/>
                <w:sz w:val="20"/>
                <w:szCs w:val="20"/>
                <w:highlight w:val="none"/>
              </w:rPr>
            </w:pPr>
            <w:r>
              <w:rPr>
                <w:rStyle w:val="1062"/>
                <w:rFonts w:hint="eastAsia" w:ascii="宋体" w:hAnsi="宋体" w:eastAsia="宋体" w:cs="宋体"/>
                <w:color w:val="auto"/>
                <w:sz w:val="20"/>
                <w:szCs w:val="20"/>
                <w:highlight w:val="none"/>
                <w:lang w:val="en-US" w:eastAsia="zh-CN" w:bidi="ar-SA"/>
              </w:rPr>
              <w:t xml:space="preserve">2</w:t>
            </w:r>
            <w:r/>
          </w:p>
        </w:tc>
        <w:tc>
          <w:tcPr>
            <w:tcW w:w="1425"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color w:val="auto"/>
                <w:sz w:val="20"/>
                <w:szCs w:val="20"/>
                <w:highlight w:val="none"/>
              </w:rPr>
            </w:pPr>
            <w:r>
              <w:rPr>
                <w:rStyle w:val="1062"/>
                <w:rFonts w:hint="eastAsia" w:ascii="宋体" w:hAnsi="宋体" w:eastAsia="宋体" w:cs="宋体"/>
                <w:color w:val="auto"/>
                <w:sz w:val="20"/>
                <w:szCs w:val="20"/>
                <w:highlight w:val="none"/>
                <w:lang w:val="en-US" w:eastAsia="zh-CN" w:bidi="ar-SA"/>
              </w:rPr>
              <w:t xml:space="preserve">注册资金</w:t>
            </w:r>
            <w:r/>
          </w:p>
        </w:tc>
        <w:tc>
          <w:tcPr>
            <w:gridSpan w:val="2"/>
            <w:tcW w:w="1980"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W w:w="861"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color w:val="auto"/>
                <w:sz w:val="20"/>
                <w:szCs w:val="20"/>
                <w:highlight w:val="none"/>
              </w:rPr>
            </w:pPr>
            <w:r>
              <w:rPr>
                <w:rStyle w:val="1062"/>
                <w:rFonts w:hint="eastAsia" w:ascii="宋体" w:hAnsi="宋体" w:eastAsia="宋体" w:cs="宋体"/>
                <w:color w:val="auto"/>
                <w:sz w:val="20"/>
                <w:szCs w:val="20"/>
                <w:highlight w:val="none"/>
                <w:lang w:val="en-US" w:eastAsia="zh-CN" w:bidi="ar-SA"/>
              </w:rPr>
              <w:t xml:space="preserve">3</w:t>
            </w:r>
            <w:r/>
          </w:p>
        </w:tc>
        <w:tc>
          <w:tcPr>
            <w:gridSpan w:val="3"/>
            <w:tcW w:w="1631"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color w:val="auto"/>
                <w:sz w:val="20"/>
                <w:szCs w:val="20"/>
                <w:highlight w:val="none"/>
              </w:rPr>
            </w:pPr>
            <w:r>
              <w:rPr>
                <w:rStyle w:val="1062"/>
                <w:rFonts w:hint="eastAsia" w:ascii="宋体" w:hAnsi="宋体" w:eastAsia="宋体" w:cs="宋体"/>
                <w:color w:val="auto"/>
                <w:sz w:val="20"/>
                <w:szCs w:val="20"/>
                <w:highlight w:val="none"/>
                <w:lang w:val="en-US" w:eastAsia="zh-CN" w:bidi="ar-SA"/>
              </w:rPr>
              <w:t xml:space="preserve">公司地址</w:t>
            </w:r>
            <w:r/>
          </w:p>
        </w:tc>
        <w:tc>
          <w:tcPr>
            <w:gridSpan w:val="2"/>
            <w:tcW w:w="2504"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460"/>
        </w:trPr>
        <w:tc>
          <w:tcPr>
            <w:tcW w:w="964"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color w:val="auto"/>
                <w:sz w:val="20"/>
                <w:szCs w:val="20"/>
                <w:highlight w:val="none"/>
              </w:rPr>
            </w:pPr>
            <w:r>
              <w:rPr>
                <w:rStyle w:val="1062"/>
                <w:rFonts w:hint="eastAsia" w:ascii="宋体" w:hAnsi="宋体" w:eastAsia="宋体" w:cs="宋体"/>
                <w:color w:val="auto"/>
                <w:sz w:val="20"/>
                <w:szCs w:val="20"/>
                <w:highlight w:val="none"/>
                <w:lang w:val="en-US" w:eastAsia="zh-CN" w:bidi="ar-SA"/>
              </w:rPr>
              <w:t xml:space="preserve">4</w:t>
            </w:r>
            <w:r/>
          </w:p>
        </w:tc>
        <w:tc>
          <w:tcPr>
            <w:tcW w:w="1425"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color w:val="auto"/>
                <w:sz w:val="20"/>
                <w:szCs w:val="20"/>
                <w:highlight w:val="none"/>
              </w:rPr>
            </w:pPr>
            <w:r>
              <w:rPr>
                <w:rStyle w:val="1062"/>
                <w:rFonts w:hint="eastAsia" w:ascii="宋体" w:hAnsi="宋体" w:eastAsia="宋体" w:cs="宋体"/>
                <w:color w:val="auto"/>
                <w:sz w:val="20"/>
                <w:szCs w:val="20"/>
                <w:highlight w:val="none"/>
                <w:lang w:val="en-US" w:eastAsia="zh-CN" w:bidi="ar-SA"/>
              </w:rPr>
              <w:t xml:space="preserve">从业人数</w:t>
            </w:r>
            <w:r/>
          </w:p>
        </w:tc>
        <w:tc>
          <w:tcPr>
            <w:gridSpan w:val="2"/>
            <w:tcW w:w="1980"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W w:w="861"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color w:val="auto"/>
                <w:sz w:val="20"/>
                <w:szCs w:val="20"/>
                <w:highlight w:val="none"/>
              </w:rPr>
            </w:pPr>
            <w:r>
              <w:rPr>
                <w:rStyle w:val="1062"/>
                <w:rFonts w:hint="eastAsia" w:ascii="宋体" w:hAnsi="宋体" w:eastAsia="宋体" w:cs="宋体"/>
                <w:color w:val="auto"/>
                <w:sz w:val="20"/>
                <w:szCs w:val="20"/>
                <w:highlight w:val="none"/>
                <w:lang w:val="en-US" w:eastAsia="zh-CN" w:bidi="ar-SA"/>
              </w:rPr>
              <w:t xml:space="preserve">5</w:t>
            </w:r>
            <w:r/>
          </w:p>
        </w:tc>
        <w:tc>
          <w:tcPr>
            <w:gridSpan w:val="3"/>
            <w:tcW w:w="1631"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color w:val="auto"/>
                <w:sz w:val="20"/>
                <w:szCs w:val="20"/>
                <w:highlight w:val="none"/>
              </w:rPr>
            </w:pPr>
            <w:r>
              <w:rPr>
                <w:rStyle w:val="1062"/>
                <w:rFonts w:hint="eastAsia" w:ascii="宋体" w:hAnsi="宋体" w:eastAsia="宋体" w:cs="宋体"/>
                <w:color w:val="auto"/>
                <w:sz w:val="20"/>
                <w:szCs w:val="20"/>
                <w:highlight w:val="none"/>
                <w:lang w:val="en-US" w:eastAsia="zh-CN" w:bidi="ar-SA"/>
              </w:rPr>
              <w:t xml:space="preserve">法定代表人</w:t>
            </w:r>
            <w:r/>
          </w:p>
        </w:tc>
        <w:tc>
          <w:tcPr>
            <w:gridSpan w:val="2"/>
            <w:tcW w:w="2504"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467"/>
        </w:trPr>
        <w:tc>
          <w:tcPr>
            <w:tcW w:w="964"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color w:val="auto"/>
                <w:sz w:val="20"/>
                <w:szCs w:val="20"/>
                <w:highlight w:val="none"/>
              </w:rPr>
            </w:pPr>
            <w:r>
              <w:rPr>
                <w:rStyle w:val="1062"/>
                <w:rFonts w:hint="eastAsia" w:ascii="宋体" w:hAnsi="宋体" w:eastAsia="宋体" w:cs="宋体"/>
                <w:color w:val="auto"/>
                <w:sz w:val="20"/>
                <w:szCs w:val="20"/>
                <w:highlight w:val="none"/>
                <w:lang w:val="en-US" w:eastAsia="zh-CN" w:bidi="ar-SA"/>
              </w:rPr>
              <w:t xml:space="preserve">6</w:t>
            </w:r>
            <w:r/>
          </w:p>
        </w:tc>
        <w:tc>
          <w:tcPr>
            <w:tcW w:w="1425"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color w:val="auto"/>
                <w:sz w:val="20"/>
                <w:szCs w:val="20"/>
                <w:highlight w:val="none"/>
              </w:rPr>
            </w:pPr>
            <w:r>
              <w:rPr>
                <w:rStyle w:val="1062"/>
                <w:rFonts w:hint="eastAsia" w:ascii="宋体" w:hAnsi="宋体" w:eastAsia="宋体" w:cs="宋体"/>
                <w:color w:val="auto"/>
                <w:sz w:val="20"/>
                <w:szCs w:val="20"/>
                <w:highlight w:val="none"/>
                <w:lang w:val="en-US" w:eastAsia="zh-CN" w:bidi="ar-SA"/>
              </w:rPr>
              <w:t xml:space="preserve">开户银行</w:t>
            </w:r>
            <w:r/>
          </w:p>
        </w:tc>
        <w:tc>
          <w:tcPr>
            <w:gridSpan w:val="2"/>
            <w:tcW w:w="1980"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W w:w="861"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color w:val="auto"/>
                <w:sz w:val="20"/>
                <w:szCs w:val="20"/>
                <w:highlight w:val="none"/>
              </w:rPr>
            </w:pPr>
            <w:r>
              <w:rPr>
                <w:rStyle w:val="1062"/>
                <w:rFonts w:hint="eastAsia" w:ascii="宋体" w:hAnsi="宋体" w:eastAsia="宋体" w:cs="宋体"/>
                <w:color w:val="auto"/>
                <w:sz w:val="20"/>
                <w:szCs w:val="20"/>
                <w:highlight w:val="none"/>
                <w:lang w:val="en-US" w:eastAsia="zh-CN" w:bidi="ar-SA"/>
              </w:rPr>
              <w:t xml:space="preserve">7</w:t>
            </w:r>
            <w:r/>
          </w:p>
        </w:tc>
        <w:tc>
          <w:tcPr>
            <w:gridSpan w:val="3"/>
            <w:tcW w:w="1631"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color w:val="auto"/>
                <w:sz w:val="20"/>
                <w:szCs w:val="20"/>
                <w:highlight w:val="none"/>
              </w:rPr>
            </w:pPr>
            <w:r>
              <w:rPr>
                <w:rStyle w:val="1062"/>
                <w:rFonts w:hint="eastAsia" w:ascii="宋体" w:hAnsi="宋体" w:eastAsia="宋体" w:cs="宋体"/>
                <w:color w:val="auto"/>
                <w:sz w:val="20"/>
                <w:szCs w:val="20"/>
                <w:highlight w:val="none"/>
                <w:lang w:val="en-US" w:eastAsia="zh-CN" w:bidi="ar-SA"/>
              </w:rPr>
              <w:t xml:space="preserve">账号</w:t>
            </w:r>
            <w:r/>
          </w:p>
        </w:tc>
        <w:tc>
          <w:tcPr>
            <w:gridSpan w:val="2"/>
            <w:tcW w:w="2504"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467"/>
        </w:trPr>
        <w:tc>
          <w:tcPr>
            <w:tcW w:w="964"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color w:val="auto"/>
                <w:sz w:val="20"/>
                <w:szCs w:val="20"/>
                <w:highlight w:val="none"/>
              </w:rPr>
            </w:pPr>
            <w:r>
              <w:rPr>
                <w:rStyle w:val="1062"/>
                <w:rFonts w:hint="eastAsia" w:ascii="宋体" w:hAnsi="宋体" w:eastAsia="宋体" w:cs="宋体"/>
                <w:color w:val="auto"/>
                <w:sz w:val="20"/>
                <w:szCs w:val="20"/>
                <w:highlight w:val="none"/>
                <w:lang w:val="en-US" w:eastAsia="zh-CN" w:bidi="ar-SA"/>
              </w:rPr>
              <w:t xml:space="preserve">8</w:t>
            </w:r>
            <w:r/>
          </w:p>
        </w:tc>
        <w:tc>
          <w:tcPr>
            <w:tcW w:w="1425"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color w:val="auto"/>
                <w:sz w:val="20"/>
                <w:szCs w:val="20"/>
                <w:highlight w:val="none"/>
              </w:rPr>
            </w:pPr>
            <w:r>
              <w:rPr>
                <w:rStyle w:val="1062"/>
                <w:rFonts w:hint="eastAsia" w:ascii="宋体" w:hAnsi="宋体" w:eastAsia="宋体" w:cs="宋体"/>
                <w:color w:val="auto"/>
                <w:sz w:val="20"/>
                <w:szCs w:val="20"/>
                <w:highlight w:val="none"/>
                <w:lang w:val="en-US" w:eastAsia="zh-CN" w:bidi="ar-SA"/>
              </w:rPr>
              <w:t xml:space="preserve">项目联系人</w:t>
            </w:r>
            <w:r/>
          </w:p>
        </w:tc>
        <w:tc>
          <w:tcPr>
            <w:gridSpan w:val="2"/>
            <w:tcW w:w="1980"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W w:w="861"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color w:val="auto"/>
                <w:sz w:val="20"/>
                <w:szCs w:val="20"/>
                <w:highlight w:val="none"/>
              </w:rPr>
            </w:pPr>
            <w:r>
              <w:rPr>
                <w:rStyle w:val="1062"/>
                <w:rFonts w:hint="eastAsia" w:ascii="宋体" w:hAnsi="宋体" w:eastAsia="宋体" w:cs="宋体"/>
                <w:color w:val="auto"/>
                <w:sz w:val="20"/>
                <w:szCs w:val="20"/>
                <w:highlight w:val="none"/>
                <w:lang w:val="en-US" w:eastAsia="zh-CN" w:bidi="ar-SA"/>
              </w:rPr>
              <w:t xml:space="preserve">9</w:t>
            </w:r>
            <w:r/>
          </w:p>
        </w:tc>
        <w:tc>
          <w:tcPr>
            <w:gridSpan w:val="3"/>
            <w:tcW w:w="1631"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color w:val="auto"/>
                <w:sz w:val="20"/>
                <w:szCs w:val="20"/>
                <w:highlight w:val="none"/>
              </w:rPr>
            </w:pPr>
            <w:r>
              <w:rPr>
                <w:rStyle w:val="1062"/>
                <w:rFonts w:hint="eastAsia" w:ascii="宋体" w:hAnsi="宋体" w:eastAsia="宋体" w:cs="宋体"/>
                <w:color w:val="auto"/>
                <w:sz w:val="20"/>
                <w:szCs w:val="20"/>
                <w:highlight w:val="none"/>
                <w:lang w:val="en-US" w:eastAsia="zh-CN" w:bidi="ar-SA"/>
              </w:rPr>
              <w:t xml:space="preserve">联系电话</w:t>
            </w:r>
            <w:r/>
          </w:p>
        </w:tc>
        <w:tc>
          <w:tcPr>
            <w:gridSpan w:val="2"/>
            <w:tcW w:w="2504"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467"/>
        </w:trPr>
        <w:tc>
          <w:tcPr>
            <w:shd w:val="clear" w:color="auto" w:fill="d9d9d9"/>
            <w:tcW w:w="964"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b/>
                <w:color w:val="auto"/>
                <w:sz w:val="20"/>
                <w:szCs w:val="20"/>
                <w:highlight w:val="none"/>
              </w:rPr>
            </w:pPr>
            <w:r>
              <w:rPr>
                <w:rStyle w:val="1062"/>
                <w:rFonts w:hint="eastAsia" w:ascii="宋体" w:hAnsi="宋体" w:eastAsia="宋体" w:cs="宋体"/>
                <w:b/>
                <w:color w:val="auto"/>
                <w:sz w:val="20"/>
                <w:szCs w:val="20"/>
                <w:highlight w:val="none"/>
                <w:lang w:val="en-US" w:eastAsia="zh-CN" w:bidi="ar-SA"/>
              </w:rPr>
              <w:t xml:space="preserve">二</w:t>
            </w:r>
            <w:r/>
          </w:p>
        </w:tc>
        <w:tc>
          <w:tcPr>
            <w:gridSpan w:val="9"/>
            <w:shd w:val="clear" w:color="auto" w:fill="d9d9d9"/>
            <w:tcW w:w="8402"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b/>
                <w:color w:val="auto"/>
                <w:sz w:val="20"/>
                <w:szCs w:val="20"/>
                <w:highlight w:val="none"/>
              </w:rPr>
            </w:pPr>
            <w:r>
              <w:rPr>
                <w:rStyle w:val="1062"/>
                <w:rFonts w:hint="eastAsia" w:ascii="宋体" w:hAnsi="宋体" w:eastAsia="宋体" w:cs="宋体"/>
                <w:b/>
                <w:color w:val="auto"/>
                <w:sz w:val="20"/>
                <w:szCs w:val="20"/>
                <w:highlight w:val="none"/>
                <w:lang w:val="en-US" w:eastAsia="zh-CN" w:bidi="ar-SA"/>
              </w:rPr>
              <w:t xml:space="preserve">公司财务状况</w:t>
            </w:r>
            <w:r/>
          </w:p>
        </w:tc>
      </w:tr>
      <w:tr>
        <w:trPr>
          <w:jc w:val="center"/>
          <w:trHeight w:val="467"/>
        </w:trPr>
        <w:tc>
          <w:tcPr>
            <w:tcW w:w="964"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b/>
                <w:color w:val="auto"/>
                <w:sz w:val="20"/>
                <w:szCs w:val="20"/>
                <w:highlight w:val="none"/>
              </w:rPr>
            </w:pPr>
            <w:r>
              <w:rPr>
                <w:rStyle w:val="1062"/>
                <w:rFonts w:hint="eastAsia" w:ascii="宋体" w:hAnsi="宋体" w:eastAsia="宋体" w:cs="宋体"/>
                <w:b/>
                <w:color w:val="auto"/>
                <w:sz w:val="20"/>
                <w:szCs w:val="20"/>
                <w:highlight w:val="none"/>
                <w:lang w:val="en-US" w:eastAsia="zh-CN" w:bidi="ar-SA"/>
              </w:rPr>
              <w:t xml:space="preserve">（一）</w:t>
            </w:r>
            <w:r/>
          </w:p>
        </w:tc>
        <w:tc>
          <w:tcPr>
            <w:gridSpan w:val="9"/>
            <w:tcW w:w="8402"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b/>
                <w:color w:val="auto"/>
                <w:sz w:val="20"/>
                <w:szCs w:val="20"/>
                <w:highlight w:val="none"/>
              </w:rPr>
            </w:pPr>
            <w:r>
              <w:rPr>
                <w:rStyle w:val="1062"/>
                <w:rFonts w:hint="eastAsia" w:ascii="宋体" w:hAnsi="宋体" w:eastAsia="宋体" w:cs="宋体"/>
                <w:b/>
                <w:color w:val="auto"/>
                <w:sz w:val="20"/>
                <w:szCs w:val="20"/>
                <w:highlight w:val="none"/>
                <w:u w:val="single"/>
                <w:lang w:val="en-US" w:eastAsia="zh-CN" w:bidi="ar-SA"/>
              </w:rPr>
              <w:t xml:space="preserve">××××</w:t>
            </w:r>
            <w:r>
              <w:rPr>
                <w:rStyle w:val="1062"/>
                <w:rFonts w:hint="eastAsia" w:ascii="宋体" w:hAnsi="宋体" w:eastAsia="宋体" w:cs="宋体"/>
                <w:b/>
                <w:color w:val="auto"/>
                <w:sz w:val="20"/>
                <w:szCs w:val="20"/>
                <w:highlight w:val="none"/>
                <w:lang w:val="en-US" w:eastAsia="zh-CN" w:bidi="ar-SA"/>
              </w:rPr>
              <w:t xml:space="preserve">年度财务状况</w:t>
            </w:r>
            <w:r/>
          </w:p>
        </w:tc>
      </w:tr>
      <w:tr>
        <w:trPr>
          <w:jc w:val="center"/>
          <w:trHeight w:val="682"/>
        </w:trPr>
        <w:tc>
          <w:tcPr>
            <w:tcW w:w="964"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color w:val="auto"/>
                <w:sz w:val="20"/>
                <w:szCs w:val="20"/>
                <w:highlight w:val="none"/>
              </w:rPr>
            </w:pPr>
            <w:r>
              <w:rPr>
                <w:rStyle w:val="1062"/>
                <w:rFonts w:hint="eastAsia" w:ascii="宋体" w:hAnsi="宋体" w:eastAsia="宋体" w:cs="宋体"/>
                <w:color w:val="auto"/>
                <w:sz w:val="20"/>
                <w:szCs w:val="20"/>
                <w:highlight w:val="none"/>
                <w:lang w:val="en-US" w:eastAsia="zh-CN" w:bidi="ar-SA"/>
              </w:rPr>
              <w:t xml:space="preserve">1</w:t>
            </w:r>
            <w:r/>
          </w:p>
        </w:tc>
        <w:tc>
          <w:tcPr>
            <w:tcW w:w="1425"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color w:val="auto"/>
                <w:sz w:val="20"/>
                <w:szCs w:val="20"/>
                <w:highlight w:val="none"/>
              </w:rPr>
            </w:pPr>
            <w:r>
              <w:rPr>
                <w:rStyle w:val="1062"/>
                <w:rFonts w:hint="eastAsia" w:ascii="宋体" w:hAnsi="宋体" w:eastAsia="宋体" w:cs="宋体"/>
                <w:color w:val="auto"/>
                <w:sz w:val="20"/>
                <w:szCs w:val="20"/>
                <w:highlight w:val="none"/>
                <w:lang w:val="en-US" w:eastAsia="zh-CN" w:bidi="ar-SA"/>
              </w:rPr>
              <w:t xml:space="preserve">营业收入（万）：</w:t>
            </w:r>
            <w:r/>
          </w:p>
        </w:tc>
        <w:tc>
          <w:tcPr>
            <w:gridSpan w:val="2"/>
            <w:tcW w:w="1980"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W w:w="861"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color w:val="auto"/>
                <w:sz w:val="20"/>
                <w:szCs w:val="20"/>
                <w:highlight w:val="none"/>
              </w:rPr>
            </w:pPr>
            <w:r>
              <w:rPr>
                <w:rStyle w:val="1062"/>
                <w:rFonts w:hint="eastAsia" w:ascii="宋体" w:hAnsi="宋体" w:eastAsia="宋体" w:cs="宋体"/>
                <w:color w:val="auto"/>
                <w:sz w:val="20"/>
                <w:szCs w:val="20"/>
                <w:highlight w:val="none"/>
                <w:lang w:val="en-US" w:eastAsia="zh-CN" w:bidi="ar-SA"/>
              </w:rPr>
              <w:t xml:space="preserve">2</w:t>
            </w:r>
            <w:r/>
          </w:p>
        </w:tc>
        <w:tc>
          <w:tcPr>
            <w:gridSpan w:val="3"/>
            <w:tcW w:w="1631"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color w:val="auto"/>
                <w:sz w:val="20"/>
                <w:szCs w:val="20"/>
                <w:highlight w:val="none"/>
              </w:rPr>
            </w:pPr>
            <w:r>
              <w:rPr>
                <w:rStyle w:val="1062"/>
                <w:rFonts w:hint="eastAsia" w:ascii="宋体" w:hAnsi="宋体" w:eastAsia="宋体" w:cs="宋体"/>
                <w:color w:val="auto"/>
                <w:sz w:val="20"/>
                <w:szCs w:val="20"/>
                <w:highlight w:val="none"/>
                <w:lang w:val="en-US" w:eastAsia="zh-CN" w:bidi="ar-SA"/>
              </w:rPr>
              <w:t xml:space="preserve">利润总额（万）</w:t>
            </w:r>
            <w:r/>
          </w:p>
        </w:tc>
        <w:tc>
          <w:tcPr>
            <w:gridSpan w:val="2"/>
            <w:tcW w:w="2504"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763"/>
        </w:trPr>
        <w:tc>
          <w:tcPr>
            <w:tcW w:w="964"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color w:val="auto"/>
                <w:sz w:val="20"/>
                <w:szCs w:val="20"/>
                <w:highlight w:val="none"/>
              </w:rPr>
            </w:pPr>
            <w:r>
              <w:rPr>
                <w:rStyle w:val="1062"/>
                <w:rFonts w:hint="eastAsia" w:ascii="宋体" w:hAnsi="宋体" w:eastAsia="宋体" w:cs="宋体"/>
                <w:color w:val="auto"/>
                <w:sz w:val="20"/>
                <w:szCs w:val="20"/>
                <w:highlight w:val="none"/>
                <w:lang w:val="en-US" w:eastAsia="zh-CN" w:bidi="ar-SA"/>
              </w:rPr>
              <w:t xml:space="preserve">3</w:t>
            </w:r>
            <w:r/>
          </w:p>
        </w:tc>
        <w:tc>
          <w:tcPr>
            <w:tcW w:w="1425"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color w:val="auto"/>
                <w:sz w:val="20"/>
                <w:szCs w:val="20"/>
                <w:highlight w:val="none"/>
              </w:rPr>
            </w:pPr>
            <w:r>
              <w:rPr>
                <w:rStyle w:val="1062"/>
                <w:rFonts w:hint="eastAsia" w:ascii="宋体" w:hAnsi="宋体" w:eastAsia="宋体" w:cs="宋体"/>
                <w:color w:val="auto"/>
                <w:sz w:val="20"/>
                <w:szCs w:val="20"/>
                <w:highlight w:val="none"/>
                <w:lang w:val="en-US" w:eastAsia="zh-CN" w:bidi="ar-SA"/>
              </w:rPr>
              <w:t xml:space="preserve">年末“固定资产合计”（万）</w:t>
            </w:r>
            <w:r/>
          </w:p>
        </w:tc>
        <w:tc>
          <w:tcPr>
            <w:gridSpan w:val="2"/>
            <w:tcW w:w="1980"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W w:w="861"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color w:val="auto"/>
                <w:sz w:val="20"/>
                <w:szCs w:val="20"/>
                <w:highlight w:val="none"/>
              </w:rPr>
            </w:pPr>
            <w:r>
              <w:rPr>
                <w:rStyle w:val="1062"/>
                <w:rFonts w:hint="eastAsia" w:ascii="宋体" w:hAnsi="宋体" w:eastAsia="宋体" w:cs="宋体"/>
                <w:color w:val="auto"/>
                <w:sz w:val="20"/>
                <w:szCs w:val="20"/>
                <w:highlight w:val="none"/>
                <w:lang w:val="en-US" w:eastAsia="zh-CN" w:bidi="ar-SA"/>
              </w:rPr>
              <w:t xml:space="preserve">4</w:t>
            </w:r>
            <w:r/>
          </w:p>
        </w:tc>
        <w:tc>
          <w:tcPr>
            <w:gridSpan w:val="3"/>
            <w:tcW w:w="1631"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color w:val="auto"/>
                <w:sz w:val="20"/>
                <w:szCs w:val="20"/>
                <w:highlight w:val="none"/>
              </w:rPr>
            </w:pPr>
            <w:r>
              <w:rPr>
                <w:rStyle w:val="1062"/>
                <w:rFonts w:hint="eastAsia" w:ascii="宋体" w:hAnsi="宋体" w:eastAsia="宋体" w:cs="宋体"/>
                <w:color w:val="auto"/>
                <w:sz w:val="20"/>
                <w:szCs w:val="20"/>
                <w:highlight w:val="none"/>
                <w:lang w:val="en-US" w:eastAsia="zh-CN" w:bidi="ar-SA"/>
              </w:rPr>
              <w:t xml:space="preserve">年末“流动资产”余额（万）</w:t>
            </w:r>
            <w:r/>
          </w:p>
        </w:tc>
        <w:tc>
          <w:tcPr>
            <w:gridSpan w:val="2"/>
            <w:tcW w:w="2504"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772"/>
        </w:trPr>
        <w:tc>
          <w:tcPr>
            <w:tcW w:w="964"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color w:val="auto"/>
                <w:sz w:val="20"/>
                <w:szCs w:val="20"/>
                <w:highlight w:val="none"/>
              </w:rPr>
            </w:pPr>
            <w:r>
              <w:rPr>
                <w:rStyle w:val="1062"/>
                <w:rFonts w:hint="eastAsia" w:ascii="宋体" w:hAnsi="宋体" w:eastAsia="宋体" w:cs="宋体"/>
                <w:color w:val="auto"/>
                <w:sz w:val="20"/>
                <w:szCs w:val="20"/>
                <w:highlight w:val="none"/>
                <w:lang w:val="en-US" w:eastAsia="zh-CN" w:bidi="ar-SA"/>
              </w:rPr>
              <w:t xml:space="preserve">5</w:t>
            </w:r>
            <w:r/>
          </w:p>
        </w:tc>
        <w:tc>
          <w:tcPr>
            <w:tcW w:w="1425"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color w:val="auto"/>
                <w:sz w:val="20"/>
                <w:szCs w:val="20"/>
                <w:highlight w:val="none"/>
              </w:rPr>
            </w:pPr>
            <w:r>
              <w:rPr>
                <w:rStyle w:val="1062"/>
                <w:rFonts w:hint="eastAsia" w:ascii="宋体" w:hAnsi="宋体" w:eastAsia="宋体" w:cs="宋体"/>
                <w:color w:val="auto"/>
                <w:sz w:val="20"/>
                <w:szCs w:val="20"/>
                <w:highlight w:val="none"/>
                <w:lang w:val="en-US" w:eastAsia="zh-CN" w:bidi="ar-SA"/>
              </w:rPr>
              <w:t xml:space="preserve">年末“短期负债”余额（万）</w:t>
            </w:r>
            <w:r/>
          </w:p>
        </w:tc>
        <w:tc>
          <w:tcPr>
            <w:gridSpan w:val="2"/>
            <w:tcW w:w="1980"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W w:w="861"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color w:val="auto"/>
                <w:sz w:val="20"/>
                <w:szCs w:val="20"/>
                <w:highlight w:val="none"/>
              </w:rPr>
            </w:pPr>
            <w:r>
              <w:rPr>
                <w:rStyle w:val="1062"/>
                <w:rFonts w:hint="eastAsia" w:ascii="宋体" w:hAnsi="宋体" w:eastAsia="宋体" w:cs="宋体"/>
                <w:color w:val="auto"/>
                <w:sz w:val="20"/>
                <w:szCs w:val="20"/>
                <w:highlight w:val="none"/>
                <w:lang w:val="en-US" w:eastAsia="zh-CN" w:bidi="ar-SA"/>
              </w:rPr>
              <w:t xml:space="preserve">6</w:t>
            </w:r>
            <w:r/>
          </w:p>
        </w:tc>
        <w:tc>
          <w:tcPr>
            <w:gridSpan w:val="3"/>
            <w:tcW w:w="1631"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color w:val="auto"/>
                <w:sz w:val="20"/>
                <w:szCs w:val="20"/>
                <w:highlight w:val="none"/>
              </w:rPr>
            </w:pPr>
            <w:r>
              <w:rPr>
                <w:rStyle w:val="1062"/>
                <w:rFonts w:hint="eastAsia" w:ascii="宋体" w:hAnsi="宋体" w:eastAsia="宋体" w:cs="宋体"/>
                <w:color w:val="auto"/>
                <w:sz w:val="20"/>
                <w:szCs w:val="20"/>
                <w:highlight w:val="none"/>
                <w:lang w:val="en-US" w:eastAsia="zh-CN" w:bidi="ar-SA"/>
              </w:rPr>
              <w:t xml:space="preserve">年末“长期负债”余额（万）</w:t>
            </w:r>
            <w:r/>
          </w:p>
        </w:tc>
        <w:tc>
          <w:tcPr>
            <w:gridSpan w:val="2"/>
            <w:tcW w:w="2504"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768"/>
        </w:trPr>
        <w:tc>
          <w:tcPr>
            <w:tcW w:w="964"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color w:val="auto"/>
                <w:sz w:val="20"/>
                <w:szCs w:val="20"/>
                <w:highlight w:val="none"/>
              </w:rPr>
            </w:pPr>
            <w:r>
              <w:rPr>
                <w:rStyle w:val="1062"/>
                <w:rFonts w:hint="eastAsia" w:ascii="宋体" w:hAnsi="宋体" w:eastAsia="宋体" w:cs="宋体"/>
                <w:color w:val="auto"/>
                <w:sz w:val="20"/>
                <w:szCs w:val="20"/>
                <w:highlight w:val="none"/>
                <w:lang w:val="en-US" w:eastAsia="zh-CN" w:bidi="ar-SA"/>
              </w:rPr>
              <w:t xml:space="preserve">7</w:t>
            </w:r>
            <w:r/>
          </w:p>
        </w:tc>
        <w:tc>
          <w:tcPr>
            <w:tcW w:w="1425"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color w:val="auto"/>
                <w:sz w:val="20"/>
                <w:szCs w:val="20"/>
                <w:highlight w:val="none"/>
              </w:rPr>
            </w:pPr>
            <w:r>
              <w:rPr>
                <w:rStyle w:val="1062"/>
                <w:rFonts w:hint="eastAsia" w:ascii="宋体" w:hAnsi="宋体" w:eastAsia="宋体" w:cs="宋体"/>
                <w:color w:val="auto"/>
                <w:sz w:val="20"/>
                <w:szCs w:val="20"/>
                <w:highlight w:val="none"/>
                <w:lang w:val="en-US" w:eastAsia="zh-CN" w:bidi="ar-SA"/>
              </w:rPr>
              <w:t xml:space="preserve">年末“资产总计”余额（万）</w:t>
            </w:r>
            <w:r/>
          </w:p>
        </w:tc>
        <w:tc>
          <w:tcPr>
            <w:gridSpan w:val="2"/>
            <w:tcW w:w="1980"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W w:w="861"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color w:val="auto"/>
                <w:sz w:val="20"/>
                <w:szCs w:val="20"/>
                <w:highlight w:val="none"/>
              </w:rPr>
            </w:pPr>
            <w:r>
              <w:rPr>
                <w:rStyle w:val="1062"/>
                <w:rFonts w:hint="eastAsia" w:ascii="宋体" w:hAnsi="宋体" w:eastAsia="宋体" w:cs="宋体"/>
                <w:color w:val="auto"/>
                <w:sz w:val="20"/>
                <w:szCs w:val="20"/>
                <w:highlight w:val="none"/>
                <w:lang w:val="en-US" w:eastAsia="zh-CN" w:bidi="ar-SA"/>
              </w:rPr>
              <w:t xml:space="preserve">8</w:t>
            </w:r>
            <w:r/>
          </w:p>
        </w:tc>
        <w:tc>
          <w:tcPr>
            <w:gridSpan w:val="3"/>
            <w:tcW w:w="1631"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color w:val="auto"/>
                <w:sz w:val="20"/>
                <w:szCs w:val="20"/>
                <w:highlight w:val="none"/>
              </w:rPr>
            </w:pPr>
            <w:r>
              <w:rPr>
                <w:rStyle w:val="1062"/>
                <w:rFonts w:hint="eastAsia" w:ascii="宋体" w:hAnsi="宋体" w:eastAsia="宋体" w:cs="宋体"/>
                <w:color w:val="auto"/>
                <w:sz w:val="20"/>
                <w:szCs w:val="20"/>
                <w:highlight w:val="none"/>
                <w:lang w:val="en-US" w:eastAsia="zh-CN" w:bidi="ar-SA"/>
              </w:rPr>
              <w:t xml:space="preserve">年末“货币资金”余额（万）</w:t>
            </w:r>
            <w:r/>
          </w:p>
        </w:tc>
        <w:tc>
          <w:tcPr>
            <w:gridSpan w:val="2"/>
            <w:tcW w:w="2504"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547"/>
        </w:trPr>
        <w:tc>
          <w:tcPr>
            <w:shd w:val="clear" w:color="auto" w:fill="d9d9d9"/>
            <w:tcW w:w="964"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b/>
                <w:color w:val="auto"/>
                <w:sz w:val="20"/>
                <w:szCs w:val="20"/>
                <w:highlight w:val="none"/>
              </w:rPr>
            </w:pPr>
            <w:r>
              <w:rPr>
                <w:rStyle w:val="1062"/>
                <w:rFonts w:hint="eastAsia" w:ascii="宋体" w:hAnsi="宋体" w:eastAsia="宋体" w:cs="宋体"/>
                <w:b/>
                <w:color w:val="auto"/>
                <w:sz w:val="20"/>
                <w:szCs w:val="20"/>
                <w:highlight w:val="none"/>
                <w:lang w:val="en-US" w:eastAsia="zh-CN" w:bidi="ar-SA"/>
              </w:rPr>
              <w:t xml:space="preserve">三</w:t>
            </w:r>
            <w:r/>
          </w:p>
        </w:tc>
        <w:tc>
          <w:tcPr>
            <w:gridSpan w:val="9"/>
            <w:shd w:val="clear" w:color="auto" w:fill="d9d9d9"/>
            <w:tcW w:w="8402"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b/>
                <w:color w:val="auto"/>
                <w:sz w:val="20"/>
                <w:szCs w:val="20"/>
                <w:highlight w:val="none"/>
              </w:rPr>
            </w:pPr>
            <w:r>
              <w:rPr>
                <w:rStyle w:val="1062"/>
                <w:rFonts w:hint="eastAsia" w:ascii="宋体" w:hAnsi="宋体" w:eastAsia="宋体" w:cs="宋体"/>
                <w:b/>
                <w:color w:val="auto"/>
                <w:sz w:val="20"/>
                <w:szCs w:val="20"/>
                <w:highlight w:val="none"/>
                <w:lang w:val="en-US" w:eastAsia="zh-CN" w:bidi="ar-SA"/>
              </w:rPr>
              <w:t xml:space="preserve">供应商其他信息</w:t>
            </w:r>
            <w:r/>
          </w:p>
        </w:tc>
      </w:tr>
      <w:tr>
        <w:trPr>
          <w:jc w:val="center"/>
          <w:trHeight w:val="1015"/>
        </w:trPr>
        <w:tc>
          <w:tcPr>
            <w:tcW w:w="964"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color w:val="auto"/>
                <w:sz w:val="20"/>
                <w:szCs w:val="20"/>
                <w:highlight w:val="none"/>
              </w:rPr>
            </w:pPr>
            <w:r>
              <w:rPr>
                <w:rStyle w:val="1062"/>
                <w:rFonts w:hint="eastAsia" w:ascii="宋体" w:hAnsi="宋体" w:eastAsia="宋体" w:cs="宋体"/>
                <w:color w:val="auto"/>
                <w:sz w:val="20"/>
                <w:szCs w:val="20"/>
                <w:highlight w:val="none"/>
                <w:lang w:val="en-US" w:eastAsia="zh-CN" w:bidi="ar-SA"/>
              </w:rPr>
              <w:t xml:space="preserve">（一）</w:t>
            </w:r>
            <w:r/>
          </w:p>
        </w:tc>
        <w:tc>
          <w:tcPr>
            <w:tcW w:w="1425"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color w:val="auto"/>
                <w:sz w:val="20"/>
                <w:szCs w:val="20"/>
                <w:highlight w:val="none"/>
              </w:rPr>
            </w:pPr>
            <w:r>
              <w:rPr>
                <w:rStyle w:val="1062"/>
                <w:rFonts w:hint="eastAsia" w:ascii="宋体" w:hAnsi="宋体" w:eastAsia="宋体" w:cs="宋体"/>
                <w:color w:val="auto"/>
                <w:sz w:val="20"/>
                <w:szCs w:val="20"/>
                <w:highlight w:val="none"/>
                <w:lang w:val="en-US" w:eastAsia="zh-CN" w:bidi="ar-SA"/>
              </w:rPr>
              <w:t xml:space="preserve">公司取得的相关资质及等级：</w:t>
            </w:r>
            <w:r/>
          </w:p>
        </w:tc>
        <w:tc>
          <w:tcPr>
            <w:gridSpan w:val="8"/>
            <w:tcW w:w="6977"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1086"/>
        </w:trPr>
        <w:tc>
          <w:tcPr>
            <w:tcW w:w="964"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color w:val="auto"/>
                <w:sz w:val="20"/>
                <w:szCs w:val="20"/>
                <w:highlight w:val="none"/>
              </w:rPr>
            </w:pPr>
            <w:r>
              <w:rPr>
                <w:rStyle w:val="1062"/>
                <w:rFonts w:hint="eastAsia" w:ascii="宋体" w:hAnsi="宋体" w:eastAsia="宋体" w:cs="宋体"/>
                <w:color w:val="auto"/>
                <w:sz w:val="20"/>
                <w:szCs w:val="20"/>
                <w:highlight w:val="none"/>
                <w:lang w:val="en-US" w:eastAsia="zh-CN" w:bidi="ar-SA"/>
              </w:rPr>
              <w:t xml:space="preserve">（二）</w:t>
            </w:r>
            <w:r/>
          </w:p>
        </w:tc>
        <w:tc>
          <w:tcPr>
            <w:tcW w:w="1425"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color w:val="auto"/>
                <w:sz w:val="20"/>
                <w:szCs w:val="20"/>
                <w:highlight w:val="none"/>
              </w:rPr>
            </w:pPr>
            <w:r>
              <w:rPr>
                <w:rStyle w:val="1062"/>
                <w:rFonts w:hint="eastAsia" w:ascii="宋体" w:hAnsi="宋体" w:eastAsia="宋体" w:cs="宋体"/>
                <w:color w:val="auto"/>
                <w:sz w:val="20"/>
                <w:szCs w:val="20"/>
                <w:highlight w:val="none"/>
                <w:lang w:val="en-US" w:eastAsia="zh-CN" w:bidi="ar-SA"/>
              </w:rPr>
              <w:t xml:space="preserve">公司</w:t>
            </w:r>
            <w:r>
              <w:rPr>
                <w:rStyle w:val="1062"/>
                <w:rFonts w:hint="eastAsia" w:ascii="宋体" w:hAnsi="宋体" w:eastAsia="宋体" w:cs="宋体"/>
                <w:b/>
                <w:color w:val="auto"/>
                <w:sz w:val="20"/>
                <w:szCs w:val="20"/>
                <w:highlight w:val="none"/>
                <w:u w:val="single"/>
                <w:lang w:val="en-US" w:eastAsia="zh-CN" w:bidi="ar-SA"/>
              </w:rPr>
              <w:t xml:space="preserve">××××</w:t>
            </w:r>
            <w:r>
              <w:rPr>
                <w:rStyle w:val="1062"/>
                <w:rFonts w:hint="eastAsia" w:ascii="宋体" w:hAnsi="宋体" w:eastAsia="宋体" w:cs="宋体"/>
                <w:color w:val="auto"/>
                <w:sz w:val="20"/>
                <w:szCs w:val="20"/>
                <w:highlight w:val="none"/>
                <w:lang w:val="en-US" w:eastAsia="zh-CN" w:bidi="ar-SA"/>
              </w:rPr>
              <w:t xml:space="preserve">年度后获得的荣誉及表彰情况</w:t>
            </w:r>
            <w:r/>
          </w:p>
        </w:tc>
        <w:tc>
          <w:tcPr>
            <w:gridSpan w:val="8"/>
            <w:tcW w:w="6977"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557"/>
        </w:trPr>
        <w:tc>
          <w:tcPr>
            <w:shd w:val="clear" w:color="auto" w:fill="bfbfbf"/>
            <w:tcW w:w="964"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b/>
                <w:color w:val="auto"/>
                <w:sz w:val="20"/>
                <w:szCs w:val="20"/>
                <w:highlight w:val="none"/>
              </w:rPr>
            </w:pPr>
            <w:r>
              <w:rPr>
                <w:rStyle w:val="1062"/>
                <w:rFonts w:hint="eastAsia" w:ascii="宋体" w:hAnsi="宋体" w:eastAsia="宋体" w:cs="宋体"/>
                <w:b/>
                <w:color w:val="auto"/>
                <w:sz w:val="20"/>
                <w:szCs w:val="20"/>
                <w:highlight w:val="none"/>
                <w:lang w:val="en-US" w:eastAsia="zh-CN" w:bidi="ar-SA"/>
              </w:rPr>
              <w:t xml:space="preserve">四</w:t>
            </w:r>
            <w:r/>
          </w:p>
        </w:tc>
        <w:tc>
          <w:tcPr>
            <w:gridSpan w:val="9"/>
            <w:shd w:val="clear" w:color="auto" w:fill="bfbfbf"/>
            <w:tcW w:w="8402"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b/>
                <w:color w:val="auto"/>
                <w:sz w:val="20"/>
                <w:szCs w:val="20"/>
                <w:highlight w:val="none"/>
              </w:rPr>
            </w:pPr>
            <w:r>
              <w:rPr>
                <w:rStyle w:val="1062"/>
                <w:rFonts w:hint="eastAsia" w:ascii="宋体" w:hAnsi="宋体" w:eastAsia="宋体" w:cs="宋体"/>
                <w:b/>
                <w:color w:val="auto"/>
                <w:sz w:val="20"/>
                <w:szCs w:val="20"/>
                <w:highlight w:val="none"/>
                <w:lang w:val="en-US" w:eastAsia="zh-CN" w:bidi="ar-SA"/>
              </w:rPr>
              <w:t xml:space="preserve">提供本项目服务所必须的专业设备一览表 </w:t>
            </w:r>
            <w:r/>
          </w:p>
        </w:tc>
      </w:tr>
      <w:tr>
        <w:trPr>
          <w:jc w:val="center"/>
          <w:trHeight w:val="459"/>
        </w:trPr>
        <w:tc>
          <w:tcPr>
            <w:shd w:val="clear" w:color="auto" w:fill="ffffff"/>
            <w:tcW w:w="964"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b/>
                <w:color w:val="auto"/>
                <w:sz w:val="20"/>
                <w:szCs w:val="20"/>
                <w:highlight w:val="none"/>
              </w:rPr>
            </w:pPr>
            <w:r>
              <w:rPr>
                <w:rStyle w:val="1062"/>
                <w:rFonts w:hint="eastAsia" w:ascii="宋体" w:hAnsi="宋体" w:eastAsia="宋体" w:cs="宋体"/>
                <w:b/>
                <w:color w:val="auto"/>
                <w:sz w:val="20"/>
                <w:szCs w:val="20"/>
                <w:highlight w:val="none"/>
                <w:lang w:val="en-US" w:eastAsia="zh-CN" w:bidi="ar-SA"/>
              </w:rPr>
              <w:t xml:space="preserve">序号</w:t>
            </w:r>
            <w:r/>
          </w:p>
        </w:tc>
        <w:tc>
          <w:tcPr>
            <w:gridSpan w:val="2"/>
            <w:shd w:val="clear" w:color="auto" w:fill="ffffff"/>
            <w:tcW w:w="3280"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b/>
                <w:color w:val="auto"/>
                <w:sz w:val="20"/>
                <w:szCs w:val="20"/>
                <w:highlight w:val="none"/>
              </w:rPr>
            </w:pPr>
            <w:r>
              <w:rPr>
                <w:rStyle w:val="1062"/>
                <w:rFonts w:hint="eastAsia" w:ascii="宋体" w:hAnsi="宋体" w:eastAsia="宋体" w:cs="宋体"/>
                <w:b/>
                <w:color w:val="auto"/>
                <w:sz w:val="20"/>
                <w:szCs w:val="20"/>
                <w:highlight w:val="none"/>
                <w:lang w:val="en-US" w:eastAsia="zh-CN" w:bidi="ar-SA"/>
              </w:rPr>
              <w:t xml:space="preserve">品牌、型号及主要参数配置简述</w:t>
            </w:r>
            <w:r/>
          </w:p>
        </w:tc>
        <w:tc>
          <w:tcPr>
            <w:gridSpan w:val="3"/>
            <w:shd w:val="clear" w:color="auto" w:fill="ffffff"/>
            <w:tcW w:w="1105"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b/>
                <w:color w:val="auto"/>
                <w:sz w:val="20"/>
                <w:szCs w:val="20"/>
                <w:highlight w:val="none"/>
              </w:rPr>
            </w:pPr>
            <w:r>
              <w:rPr>
                <w:rStyle w:val="1062"/>
                <w:rFonts w:hint="eastAsia" w:ascii="宋体" w:hAnsi="宋体" w:eastAsia="宋体" w:cs="宋体"/>
                <w:b/>
                <w:color w:val="auto"/>
                <w:sz w:val="20"/>
                <w:szCs w:val="20"/>
                <w:highlight w:val="none"/>
                <w:lang w:val="en-US" w:eastAsia="zh-CN" w:bidi="ar-SA"/>
              </w:rPr>
              <w:t xml:space="preserve">购置年份</w:t>
            </w:r>
            <w:r/>
          </w:p>
        </w:tc>
        <w:tc>
          <w:tcPr>
            <w:shd w:val="clear" w:color="auto" w:fill="ffffff"/>
            <w:tcW w:w="561"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b/>
                <w:color w:val="auto"/>
                <w:sz w:val="20"/>
                <w:szCs w:val="20"/>
                <w:highlight w:val="none"/>
              </w:rPr>
            </w:pPr>
            <w:r>
              <w:rPr>
                <w:rStyle w:val="1062"/>
                <w:rFonts w:hint="eastAsia" w:ascii="宋体" w:hAnsi="宋体" w:eastAsia="宋体" w:cs="宋体"/>
                <w:b/>
                <w:color w:val="auto"/>
                <w:sz w:val="20"/>
                <w:szCs w:val="20"/>
                <w:highlight w:val="none"/>
                <w:lang w:val="en-US" w:eastAsia="zh-CN" w:bidi="ar-SA"/>
              </w:rPr>
              <w:t xml:space="preserve">价格</w:t>
            </w:r>
            <w:r/>
          </w:p>
        </w:tc>
        <w:tc>
          <w:tcPr>
            <w:gridSpan w:val="2"/>
            <w:shd w:val="clear" w:color="auto" w:fill="ffffff"/>
            <w:tcW w:w="1169"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b/>
                <w:color w:val="auto"/>
                <w:sz w:val="20"/>
                <w:szCs w:val="20"/>
                <w:highlight w:val="none"/>
              </w:rPr>
            </w:pPr>
            <w:r>
              <w:rPr>
                <w:rStyle w:val="1062"/>
                <w:rFonts w:hint="eastAsia" w:ascii="宋体" w:hAnsi="宋体" w:eastAsia="宋体" w:cs="宋体"/>
                <w:b/>
                <w:color w:val="auto"/>
                <w:sz w:val="20"/>
                <w:szCs w:val="20"/>
                <w:highlight w:val="none"/>
                <w:lang w:val="en-US" w:eastAsia="zh-CN" w:bidi="ar-SA"/>
              </w:rPr>
              <w:t xml:space="preserve">数量</w:t>
            </w:r>
            <w:r/>
          </w:p>
        </w:tc>
        <w:tc>
          <w:tcPr>
            <w:shd w:val="clear" w:color="auto" w:fill="ffffff"/>
            <w:tcW w:w="2287"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b/>
                <w:color w:val="auto"/>
                <w:sz w:val="20"/>
                <w:szCs w:val="20"/>
                <w:highlight w:val="none"/>
              </w:rPr>
            </w:pPr>
            <w:r>
              <w:rPr>
                <w:rStyle w:val="1062"/>
                <w:rFonts w:hint="eastAsia" w:ascii="宋体" w:hAnsi="宋体" w:eastAsia="宋体" w:cs="宋体"/>
                <w:b/>
                <w:color w:val="auto"/>
                <w:sz w:val="20"/>
                <w:szCs w:val="20"/>
                <w:highlight w:val="none"/>
                <w:lang w:val="en-US" w:eastAsia="zh-CN" w:bidi="ar-SA"/>
              </w:rPr>
              <w:t xml:space="preserve">用途</w:t>
            </w:r>
            <w:r/>
          </w:p>
        </w:tc>
      </w:tr>
      <w:tr>
        <w:trPr>
          <w:jc w:val="center"/>
          <w:trHeight w:val="483"/>
        </w:trPr>
        <w:tc>
          <w:tcPr>
            <w:shd w:val="clear" w:color="auto" w:fill="ffffff"/>
            <w:tcW w:w="964"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b/>
                <w:color w:val="auto"/>
                <w:sz w:val="20"/>
                <w:szCs w:val="20"/>
                <w:highlight w:val="none"/>
              </w:rPr>
            </w:pPr>
            <w:r>
              <w:rPr>
                <w:rStyle w:val="1062"/>
                <w:rFonts w:hint="eastAsia" w:ascii="宋体" w:hAnsi="宋体" w:eastAsia="宋体" w:cs="宋体"/>
                <w:b/>
                <w:color w:val="auto"/>
                <w:sz w:val="20"/>
                <w:szCs w:val="20"/>
                <w:highlight w:val="none"/>
                <w:lang w:val="en-US" w:eastAsia="zh-CN" w:bidi="ar-SA"/>
              </w:rPr>
              <w:t xml:space="preserve">1</w:t>
            </w:r>
            <w:r/>
          </w:p>
        </w:tc>
        <w:tc>
          <w:tcPr>
            <w:gridSpan w:val="2"/>
            <w:shd w:val="clear" w:color="auto" w:fill="ffffff"/>
            <w:tcW w:w="3280"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gridSpan w:val="3"/>
            <w:shd w:val="clear" w:color="auto" w:fill="ffffff"/>
            <w:tcW w:w="1105"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shd w:val="clear" w:color="auto" w:fill="ffffff"/>
            <w:tcW w:w="561"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gridSpan w:val="2"/>
            <w:shd w:val="clear" w:color="auto" w:fill="ffffff"/>
            <w:tcW w:w="1169"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shd w:val="clear" w:color="auto" w:fill="ffffff"/>
            <w:tcW w:w="2287"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r>
      <w:tr>
        <w:trPr>
          <w:jc w:val="center"/>
          <w:trHeight w:val="546"/>
        </w:trPr>
        <w:tc>
          <w:tcPr>
            <w:shd w:val="clear" w:color="auto" w:fill="ffffff"/>
            <w:tcW w:w="964"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b/>
                <w:color w:val="auto"/>
                <w:sz w:val="20"/>
                <w:szCs w:val="20"/>
                <w:highlight w:val="none"/>
              </w:rPr>
            </w:pPr>
            <w:r>
              <w:rPr>
                <w:rStyle w:val="1062"/>
                <w:rFonts w:hint="eastAsia" w:ascii="宋体" w:hAnsi="宋体" w:eastAsia="宋体" w:cs="宋体"/>
                <w:b/>
                <w:color w:val="auto"/>
                <w:sz w:val="20"/>
                <w:szCs w:val="20"/>
                <w:highlight w:val="none"/>
                <w:lang w:val="en-US" w:eastAsia="zh-CN" w:bidi="ar-SA"/>
              </w:rPr>
              <w:t xml:space="preserve">2</w:t>
            </w:r>
            <w:r/>
          </w:p>
        </w:tc>
        <w:tc>
          <w:tcPr>
            <w:gridSpan w:val="2"/>
            <w:shd w:val="clear" w:color="auto" w:fill="ffffff"/>
            <w:tcW w:w="3280"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gridSpan w:val="3"/>
            <w:shd w:val="clear" w:color="auto" w:fill="ffffff"/>
            <w:tcW w:w="1105"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shd w:val="clear" w:color="auto" w:fill="ffffff"/>
            <w:tcW w:w="561"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gridSpan w:val="2"/>
            <w:shd w:val="clear" w:color="auto" w:fill="ffffff"/>
            <w:tcW w:w="1169"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shd w:val="clear" w:color="auto" w:fill="ffffff"/>
            <w:tcW w:w="2287"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r>
      <w:tr>
        <w:trPr>
          <w:jc w:val="center"/>
          <w:trHeight w:val="560"/>
        </w:trPr>
        <w:tc>
          <w:tcPr>
            <w:shd w:val="clear" w:color="auto" w:fill="ffffff"/>
            <w:tcW w:w="964"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b/>
                <w:color w:val="auto"/>
                <w:sz w:val="20"/>
                <w:szCs w:val="20"/>
                <w:highlight w:val="none"/>
              </w:rPr>
            </w:pPr>
            <w:r>
              <w:rPr>
                <w:rStyle w:val="1062"/>
                <w:rFonts w:hint="eastAsia" w:ascii="宋体" w:hAnsi="宋体" w:eastAsia="宋体" w:cs="宋体"/>
                <w:b/>
                <w:color w:val="auto"/>
                <w:sz w:val="20"/>
                <w:szCs w:val="20"/>
                <w:highlight w:val="none"/>
                <w:lang w:val="en-US" w:eastAsia="zh-CN" w:bidi="ar-SA"/>
              </w:rPr>
              <w:t xml:space="preserve">3</w:t>
            </w:r>
            <w:r/>
          </w:p>
        </w:tc>
        <w:tc>
          <w:tcPr>
            <w:gridSpan w:val="2"/>
            <w:shd w:val="clear" w:color="auto" w:fill="ffffff"/>
            <w:tcW w:w="3280"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gridSpan w:val="3"/>
            <w:shd w:val="clear" w:color="auto" w:fill="ffffff"/>
            <w:tcW w:w="1105"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shd w:val="clear" w:color="auto" w:fill="ffffff"/>
            <w:tcW w:w="561"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gridSpan w:val="2"/>
            <w:shd w:val="clear" w:color="auto" w:fill="ffffff"/>
            <w:tcW w:w="1169"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shd w:val="clear" w:color="auto" w:fill="ffffff"/>
            <w:tcW w:w="2287"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r>
      <w:tr>
        <w:trPr>
          <w:jc w:val="center"/>
          <w:trHeight w:val="553"/>
        </w:trPr>
        <w:tc>
          <w:tcPr>
            <w:shd w:val="clear" w:color="auto" w:fill="ffffff"/>
            <w:tcW w:w="964"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b/>
                <w:color w:val="auto"/>
                <w:sz w:val="20"/>
                <w:szCs w:val="20"/>
                <w:highlight w:val="none"/>
              </w:rPr>
            </w:pPr>
            <w:r>
              <w:rPr>
                <w:rStyle w:val="1062"/>
                <w:rFonts w:hint="eastAsia" w:ascii="宋体" w:hAnsi="宋体" w:eastAsia="宋体" w:cs="宋体"/>
                <w:b/>
                <w:color w:val="auto"/>
                <w:sz w:val="20"/>
                <w:szCs w:val="20"/>
                <w:highlight w:val="none"/>
                <w:lang w:val="en-US" w:eastAsia="zh-CN" w:bidi="ar-SA"/>
              </w:rPr>
              <w:t xml:space="preserve">…</w:t>
            </w:r>
            <w:r/>
          </w:p>
        </w:tc>
        <w:tc>
          <w:tcPr>
            <w:gridSpan w:val="2"/>
            <w:shd w:val="clear" w:color="auto" w:fill="ffffff"/>
            <w:tcW w:w="3280"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gridSpan w:val="3"/>
            <w:shd w:val="clear" w:color="auto" w:fill="ffffff"/>
            <w:tcW w:w="1105"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shd w:val="clear" w:color="auto" w:fill="ffffff"/>
            <w:tcW w:w="561"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gridSpan w:val="2"/>
            <w:shd w:val="clear" w:color="auto" w:fill="ffffff"/>
            <w:tcW w:w="1169"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shd w:val="clear" w:color="auto" w:fill="ffffff"/>
            <w:tcW w:w="2287"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r>
      <w:tr>
        <w:trPr>
          <w:jc w:val="center"/>
          <w:trHeight w:val="575"/>
        </w:trPr>
        <w:tc>
          <w:tcPr>
            <w:shd w:val="clear" w:color="auto" w:fill="bfbfbf"/>
            <w:tcW w:w="964"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b/>
                <w:color w:val="auto"/>
                <w:sz w:val="20"/>
                <w:szCs w:val="20"/>
                <w:highlight w:val="none"/>
              </w:rPr>
            </w:pPr>
            <w:r>
              <w:rPr>
                <w:rStyle w:val="1062"/>
                <w:rFonts w:hint="eastAsia" w:ascii="宋体" w:hAnsi="宋体" w:eastAsia="宋体" w:cs="宋体"/>
                <w:b/>
                <w:color w:val="auto"/>
                <w:sz w:val="20"/>
                <w:szCs w:val="20"/>
                <w:highlight w:val="none"/>
                <w:lang w:val="en-US" w:eastAsia="zh-CN" w:bidi="ar-SA"/>
              </w:rPr>
              <w:t xml:space="preserve">五</w:t>
            </w:r>
            <w:r/>
          </w:p>
        </w:tc>
        <w:tc>
          <w:tcPr>
            <w:gridSpan w:val="9"/>
            <w:shd w:val="clear" w:color="auto" w:fill="bfbfbf"/>
            <w:tcW w:w="8402"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b/>
                <w:color w:val="auto"/>
                <w:sz w:val="20"/>
                <w:szCs w:val="20"/>
                <w:highlight w:val="none"/>
              </w:rPr>
            </w:pPr>
            <w:r>
              <w:rPr>
                <w:rStyle w:val="1062"/>
                <w:rFonts w:hint="eastAsia" w:ascii="宋体" w:hAnsi="宋体" w:eastAsia="宋体" w:cs="宋体"/>
                <w:b/>
                <w:color w:val="auto"/>
                <w:sz w:val="20"/>
                <w:szCs w:val="20"/>
                <w:highlight w:val="none"/>
                <w:lang w:val="en-US" w:eastAsia="zh-CN" w:bidi="ar-SA"/>
              </w:rPr>
              <w:t xml:space="preserve">提供本项目服务所必须的专业技术能力</w:t>
            </w:r>
            <w:r/>
          </w:p>
        </w:tc>
      </w:tr>
      <w:tr>
        <w:trPr>
          <w:jc w:val="center"/>
          <w:trHeight w:val="1630"/>
        </w:trPr>
        <w:tc>
          <w:tcPr>
            <w:gridSpan w:val="10"/>
            <w:shd w:val="clear" w:color="auto" w:fill="ffffff"/>
            <w:tcW w:w="9366" w:type="dxa"/>
            <w:vAlign w:val="center"/>
            <w:textDirection w:val="lrTb"/>
            <w:noWrap w:val="false"/>
          </w:tcPr>
          <w:p>
            <w:pPr>
              <w:pStyle w:val="1136"/>
              <w:jc w:val="center"/>
              <w:keepLines w:val="0"/>
              <w:keepNext w:val="0"/>
              <w:pageBreakBefore w:val="0"/>
              <w:spacing w:line="240" w:lineRule="auto"/>
              <w:widowControl w:val="off"/>
              <w:rPr>
                <w:rStyle w:val="1062"/>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r>
    </w:tbl>
    <w:p>
      <w:pPr>
        <w:pStyle w:val="1136"/>
        <w:jc w:val="left"/>
        <w:spacing w:line="400" w:lineRule="exact"/>
        <w:widowControl/>
        <w:rPr>
          <w:rStyle w:val="1062"/>
          <w:rFonts w:ascii="宋体" w:hAnsi="宋体" w:eastAsia="宋体" w:cs="Times New Roman"/>
          <w:b/>
          <w:bCs/>
          <w:color w:val="auto"/>
          <w:sz w:val="32"/>
          <w:szCs w:val="32"/>
          <w:highlight w:val="none"/>
        </w:rPr>
      </w:pPr>
      <w:r>
        <w:rPr>
          <w:rFonts w:ascii="宋体" w:hAnsi="宋体" w:eastAsia="宋体" w:cs="Times New Roman"/>
          <w:b/>
          <w:bCs/>
          <w:color w:val="auto"/>
          <w:sz w:val="32"/>
          <w:szCs w:val="32"/>
          <w:highlight w:val="none"/>
        </w:rPr>
      </w:r>
      <w:r/>
    </w:p>
    <w:p>
      <w:pPr>
        <w:pStyle w:val="1136"/>
        <w:spacing w:line="360" w:lineRule="auto"/>
        <w:rPr>
          <w:rStyle w:val="1062"/>
          <w:rFonts w:ascii="宋体" w:hAnsi="宋体" w:eastAsia="宋体" w:cs="Times New Roman"/>
          <w:color w:val="auto"/>
          <w:sz w:val="24"/>
          <w:highlight w:val="none"/>
          <w:u w:val="single"/>
        </w:rPr>
      </w:pPr>
      <w:r>
        <w:rPr>
          <w:rStyle w:val="1062"/>
          <w:rFonts w:hint="eastAsia" w:ascii="宋体" w:hAnsi="宋体" w:eastAsia="宋体" w:cs="Times New Roman"/>
          <w:color w:val="auto"/>
          <w:sz w:val="24"/>
          <w:highlight w:val="none"/>
        </w:rPr>
        <w:t xml:space="preserve">注：1、</w:t>
      </w:r>
      <w:r>
        <w:rPr>
          <w:rStyle w:val="1062"/>
          <w:rFonts w:hint="eastAsia" w:ascii="宋体" w:hAnsi="宋体" w:eastAsia="宋体" w:cs="Times New Roman"/>
          <w:color w:val="auto"/>
          <w:sz w:val="24"/>
          <w:highlight w:val="none"/>
          <w:u w:val="single"/>
        </w:rPr>
        <w:t xml:space="preserve">如行数不够请自行添加。</w:t>
      </w:r>
      <w:r/>
    </w:p>
    <w:p>
      <w:pPr>
        <w:pStyle w:val="1137"/>
        <w:jc w:val="center"/>
        <w:rPr>
          <w:rStyle w:val="1062"/>
          <w:rFonts w:ascii="Times New Roman" w:hAnsi="Times New Roman" w:eastAsia="Times New Roman" w:cs="Times New Roman"/>
          <w:color w:val="auto"/>
          <w:highlight w:val="none"/>
        </w:rPr>
        <w:outlineLvl w:val="9"/>
      </w:pPr>
      <w:r>
        <w:rPr>
          <w:rStyle w:val="1062"/>
          <w:rFonts w:ascii="Times New Roman" w:hAnsi="Times New Roman" w:eastAsia="Times New Roman" w:cs="Times New Roman"/>
          <w:color w:val="auto"/>
          <w:highlight w:val="none"/>
        </w:rPr>
        <w:br w:type="page" w:clear="all"/>
      </w:r>
      <w:bookmarkStart w:id="1135" w:name="_Toc17312"/>
      <w:r>
        <w:rPr>
          <w:rStyle w:val="1062"/>
          <w:rFonts w:ascii="宋体" w:hAnsi="宋体" w:eastAsia="宋体" w:cs="宋体"/>
          <w:b/>
          <w:bCs/>
          <w:color w:val="auto"/>
          <w:sz w:val="28"/>
          <w:szCs w:val="24"/>
          <w:highlight w:val="none"/>
        </w:rPr>
        <w:t xml:space="preserve">(五)依法缴纳税收和社会保障资金的良好记录</w:t>
      </w:r>
      <w:bookmarkEnd w:id="1135"/>
      <w:r/>
      <w:r/>
    </w:p>
    <w:p>
      <w:pPr>
        <w:pStyle w:val="1139"/>
        <w:jc w:val="center"/>
        <w:rPr>
          <w:rStyle w:val="1062"/>
          <w:rFonts w:ascii="Times New Roman" w:hAnsi="Times New Roman" w:eastAsia="Times New Roman" w:cs="Times New Roman"/>
          <w:color w:val="auto"/>
          <w:highlight w:val="none"/>
        </w:rPr>
        <w:outlineLvl w:val="9"/>
      </w:pPr>
      <w:r/>
      <w:bookmarkStart w:id="1136" w:name="_Toc10320"/>
      <w:r>
        <w:rPr>
          <w:rStyle w:val="1062"/>
          <w:rFonts w:ascii="宋体" w:hAnsi="宋体" w:eastAsia="宋体" w:cs="宋体"/>
          <w:b w:val="0"/>
          <w:color w:val="auto"/>
          <w:sz w:val="24"/>
          <w:szCs w:val="32"/>
          <w:highlight w:val="none"/>
        </w:rPr>
        <w:t xml:space="preserve">提供参加本次政府采购活动前一年内</w:t>
      </w:r>
      <w:r>
        <w:rPr>
          <w:rStyle w:val="1062"/>
          <w:rFonts w:hint="eastAsia" w:ascii="宋体" w:hAnsi="宋体" w:eastAsia="宋体" w:cs="宋体"/>
          <w:b w:val="0"/>
          <w:color w:val="auto"/>
          <w:sz w:val="24"/>
          <w:szCs w:val="32"/>
          <w:highlight w:val="none"/>
          <w:lang w:eastAsia="zh-CN"/>
        </w:rPr>
        <w:t xml:space="preserve">至少一个月依法缴纳税收和社会保险的凭据；或提供采购文件要求提供资格承诺函。</w:t>
      </w:r>
      <w:r>
        <w:rPr>
          <w:rStyle w:val="1062"/>
          <w:rFonts w:ascii="Times New Roman" w:hAnsi="Times New Roman" w:eastAsia="Times New Roman" w:cs="Times New Roman"/>
          <w:color w:val="auto"/>
          <w:highlight w:val="none"/>
        </w:rPr>
        <w:br w:type="page" w:clear="all"/>
      </w:r>
      <w:r>
        <w:rPr>
          <w:rStyle w:val="1062"/>
          <w:rFonts w:ascii="宋体" w:hAnsi="宋体" w:eastAsia="宋体" w:cs="宋体"/>
          <w:b/>
          <w:bCs/>
          <w:color w:val="auto"/>
          <w:sz w:val="28"/>
          <w:highlight w:val="none"/>
        </w:rPr>
        <w:t xml:space="preserve">(六)落实政府采购政策需满足的资格要求</w:t>
      </w:r>
      <w:bookmarkEnd w:id="1136"/>
      <w:r/>
      <w:r/>
    </w:p>
    <w:p>
      <w:pPr>
        <w:pStyle w:val="1177"/>
        <w:jc w:val="center"/>
        <w:keepLines w:val="0"/>
        <w:keepNext w:val="0"/>
        <w:pageBreakBefore w:val="0"/>
        <w:spacing w:after="157" w:line="360" w:lineRule="auto"/>
        <w:widowControl w:val="off"/>
        <w:rPr>
          <w:rStyle w:val="1062"/>
          <w:rFonts w:hint="eastAsia" w:ascii="宋体" w:hAnsi="宋体" w:eastAsia="宋体" w:cs="Times New Roman"/>
          <w:color w:val="auto"/>
          <w:sz w:val="22"/>
          <w:szCs w:val="22"/>
          <w:highlight w:val="none"/>
        </w:rPr>
      </w:pPr>
      <w:r>
        <w:rPr>
          <w:rStyle w:val="1062"/>
          <w:rFonts w:hint="eastAsia" w:ascii="宋体" w:hAnsi="宋体" w:eastAsia="宋体" w:cs="Times New Roman"/>
          <w:b/>
          <w:bCs/>
          <w:color w:val="auto"/>
          <w:sz w:val="24"/>
          <w:szCs w:val="24"/>
          <w:highlight w:val="none"/>
          <w:lang w:eastAsia="zh-CN"/>
        </w:rPr>
        <w:t xml:space="preserve">中小企业声明函</w:t>
      </w:r>
      <w:r/>
    </w:p>
    <w:p>
      <w:pPr>
        <w:pStyle w:val="1177"/>
        <w:ind w:firstLine="440"/>
        <w:jc w:val="left"/>
        <w:spacing w:line="360" w:lineRule="auto"/>
        <w:rPr>
          <w:rStyle w:val="1062"/>
          <w:rFonts w:ascii="宋体" w:hAnsi="宋体" w:eastAsia="宋体" w:cs="Times New Roman"/>
          <w:color w:val="auto"/>
          <w:sz w:val="22"/>
          <w:szCs w:val="22"/>
          <w:highlight w:val="none"/>
        </w:rPr>
      </w:pPr>
      <w:r>
        <w:rPr>
          <w:rStyle w:val="1062"/>
          <w:rFonts w:ascii="宋体" w:hAnsi="宋体" w:eastAsia="宋体" w:cs="Times New Roman"/>
          <w:color w:val="auto"/>
          <w:sz w:val="22"/>
          <w:szCs w:val="22"/>
          <w:highlight w:val="none"/>
        </w:rPr>
        <w:t xml:space="preserve">本公司（联合体）郑重声明，根据《政府采购促进中小企业发展管理办法》（财库﹝2020﹞46号）的规定，本公司 （联合体）参加</w:t>
      </w:r>
      <w:r>
        <w:rPr>
          <w:rStyle w:val="1062"/>
          <w:rFonts w:hint="eastAsia" w:ascii="宋体" w:hAnsi="宋体" w:eastAsia="宋体" w:cs="Times New Roman"/>
          <w:color w:val="auto"/>
          <w:sz w:val="22"/>
          <w:szCs w:val="22"/>
          <w:highlight w:val="none"/>
          <w:u w:val="single"/>
          <w:lang w:val="en-US" w:eastAsia="zh-CN"/>
        </w:rPr>
        <w:t xml:space="preserve"> </w:t>
      </w:r>
      <w:r>
        <w:rPr>
          <w:rStyle w:val="1062"/>
          <w:rFonts w:hint="eastAsia" w:ascii="宋体" w:hAnsi="宋体" w:cs="Times New Roman"/>
          <w:color w:val="auto"/>
          <w:sz w:val="22"/>
          <w:szCs w:val="22"/>
          <w:highlight w:val="none"/>
          <w:u w:val="single"/>
          <w:lang w:val="en-US" w:eastAsia="zh-CN"/>
        </w:rPr>
        <w:t xml:space="preserve">江苏省丹阳高新技术产业开发区管理委员会</w:t>
      </w:r>
      <w:r>
        <w:rPr>
          <w:rStyle w:val="1062"/>
          <w:rFonts w:hint="eastAsia" w:ascii="宋体" w:hAnsi="宋体" w:eastAsia="宋体" w:cs="Times New Roman"/>
          <w:color w:val="auto"/>
          <w:sz w:val="22"/>
          <w:szCs w:val="22"/>
          <w:highlight w:val="none"/>
          <w:u w:val="single"/>
          <w:lang w:val="en-US" w:eastAsia="zh-CN"/>
        </w:rPr>
        <w:t xml:space="preserve">  </w:t>
      </w:r>
      <w:r>
        <w:rPr>
          <w:rStyle w:val="1062"/>
          <w:rFonts w:ascii="宋体" w:hAnsi="宋体" w:eastAsia="宋体" w:cs="Times New Roman"/>
          <w:color w:val="auto"/>
          <w:sz w:val="22"/>
          <w:szCs w:val="22"/>
          <w:highlight w:val="none"/>
        </w:rPr>
        <w:t xml:space="preserve">的</w:t>
      </w:r>
      <w:r>
        <w:rPr>
          <w:rStyle w:val="1062"/>
          <w:rFonts w:hint="eastAsia" w:ascii="宋体" w:hAnsi="宋体" w:eastAsia="宋体" w:cs="Times New Roman"/>
          <w:color w:val="auto"/>
          <w:sz w:val="22"/>
          <w:szCs w:val="22"/>
          <w:highlight w:val="none"/>
          <w:u w:val="single"/>
          <w:lang w:val="en-US" w:eastAsia="zh-CN"/>
        </w:rPr>
        <w:t xml:space="preserve"> </w:t>
      </w:r>
      <w:r>
        <w:rPr>
          <w:rStyle w:val="1062"/>
          <w:rFonts w:hint="eastAsia" w:ascii="宋体" w:hAnsi="宋体" w:cs="Times New Roman"/>
          <w:color w:val="auto"/>
          <w:sz w:val="22"/>
          <w:szCs w:val="22"/>
          <w:highlight w:val="none"/>
          <w:u w:val="single"/>
          <w:lang w:val="en-US" w:eastAsia="zh-CN"/>
        </w:rPr>
        <w:t xml:space="preserve">丹阳市人武部训练场所建设工程</w:t>
      </w:r>
      <w:r>
        <w:rPr>
          <w:rStyle w:val="1062"/>
          <w:rFonts w:hint="eastAsia" w:ascii="宋体" w:hAnsi="宋体" w:eastAsia="宋体" w:cs="Times New Roman"/>
          <w:color w:val="auto"/>
          <w:sz w:val="22"/>
          <w:szCs w:val="22"/>
          <w:highlight w:val="none"/>
          <w:u w:val="single"/>
          <w:lang w:val="en-US" w:eastAsia="zh-CN"/>
        </w:rPr>
        <w:t xml:space="preserve"> </w:t>
      </w:r>
      <w:r>
        <w:rPr>
          <w:rStyle w:val="1062"/>
          <w:rFonts w:ascii="宋体" w:hAnsi="宋体" w:eastAsia="宋体" w:cs="Times New Roman"/>
          <w:color w:val="auto"/>
          <w:sz w:val="22"/>
          <w:szCs w:val="22"/>
          <w:highlight w:val="none"/>
        </w:rPr>
        <w:t xml:space="preserve">采购活动，</w:t>
      </w:r>
      <w:r>
        <w:rPr>
          <w:rStyle w:val="1062"/>
          <w:rFonts w:hint="eastAsia" w:ascii="宋体" w:hAnsi="宋体" w:eastAsia="宋体" w:cs="Times New Roman"/>
          <w:color w:val="auto"/>
          <w:sz w:val="22"/>
          <w:szCs w:val="22"/>
          <w:highlight w:val="none"/>
        </w:rPr>
        <w:t xml:space="preserve">工程的施工单位全部为符合政策要求的中小企业</w:t>
      </w:r>
      <w:r>
        <w:rPr>
          <w:rStyle w:val="1062"/>
          <w:rFonts w:ascii="宋体" w:hAnsi="宋体" w:eastAsia="宋体" w:cs="Times New Roman"/>
          <w:color w:val="auto"/>
          <w:sz w:val="22"/>
          <w:szCs w:val="22"/>
          <w:highlight w:val="none"/>
        </w:rPr>
        <w:t xml:space="preserve">。相关企业（含联合体中的中小企业、签订分包意向协议的中小企业）的具体情况如下：</w:t>
      </w:r>
      <w:r/>
    </w:p>
    <w:p>
      <w:pPr>
        <w:pStyle w:val="1177"/>
        <w:ind w:firstLine="440"/>
        <w:jc w:val="left"/>
        <w:spacing w:line="360" w:lineRule="auto"/>
        <w:rPr>
          <w:rStyle w:val="1062"/>
          <w:rFonts w:ascii="宋体" w:hAnsi="宋体" w:eastAsia="宋体" w:cs="Times New Roman"/>
          <w:color w:val="auto"/>
          <w:sz w:val="22"/>
          <w:szCs w:val="22"/>
          <w:highlight w:val="none"/>
        </w:rPr>
      </w:pPr>
      <w:r>
        <w:rPr>
          <w:rStyle w:val="1062"/>
          <w:rFonts w:ascii="宋体" w:hAnsi="宋体" w:eastAsia="宋体" w:cs="Times New Roman"/>
          <w:color w:val="auto"/>
          <w:sz w:val="22"/>
          <w:szCs w:val="22"/>
          <w:highlight w:val="none"/>
        </w:rPr>
        <w:t xml:space="preserve"> 1.</w:t>
      </w:r>
      <w:r>
        <w:rPr>
          <w:rStyle w:val="1062"/>
          <w:rFonts w:ascii="宋体" w:hAnsi="宋体" w:eastAsia="宋体" w:cs="Times New Roman"/>
          <w:color w:val="auto"/>
          <w:sz w:val="22"/>
          <w:szCs w:val="22"/>
          <w:highlight w:val="none"/>
          <w:u w:val="single"/>
        </w:rPr>
        <w:t xml:space="preserve"> </w:t>
      </w:r>
      <w:r>
        <w:rPr>
          <w:rStyle w:val="1062"/>
          <w:rFonts w:hint="eastAsia" w:ascii="宋体" w:hAnsi="宋体" w:cs="Times New Roman"/>
          <w:color w:val="auto"/>
          <w:sz w:val="22"/>
          <w:szCs w:val="22"/>
          <w:highlight w:val="none"/>
          <w:u w:val="single"/>
          <w:lang w:val="en-US" w:eastAsia="zh-CN"/>
        </w:rPr>
        <w:t xml:space="preserve">丹阳市人武部训练场所建设工程</w:t>
      </w:r>
      <w:r>
        <w:rPr>
          <w:rStyle w:val="1062"/>
          <w:rFonts w:ascii="宋体" w:hAnsi="宋体" w:eastAsia="宋体" w:cs="Times New Roman"/>
          <w:color w:val="auto"/>
          <w:sz w:val="22"/>
          <w:szCs w:val="22"/>
          <w:highlight w:val="none"/>
          <w:u w:val="single"/>
        </w:rPr>
        <w:t xml:space="preserve"> </w:t>
      </w:r>
      <w:r>
        <w:rPr>
          <w:rStyle w:val="1062"/>
          <w:rFonts w:ascii="宋体" w:hAnsi="宋体" w:eastAsia="宋体" w:cs="Times New Roman"/>
          <w:color w:val="auto"/>
          <w:sz w:val="22"/>
          <w:szCs w:val="22"/>
          <w:highlight w:val="none"/>
        </w:rPr>
        <w:t xml:space="preserve">，属于</w:t>
      </w:r>
      <w:r>
        <w:rPr>
          <w:rStyle w:val="1062"/>
          <w:rFonts w:hint="eastAsia" w:ascii="宋体" w:hAnsi="宋体" w:eastAsia="宋体" w:cs="Times New Roman"/>
          <w:color w:val="auto"/>
          <w:sz w:val="22"/>
          <w:szCs w:val="22"/>
          <w:highlight w:val="none"/>
          <w:u w:val="single"/>
          <w:lang w:val="en-US" w:eastAsia="zh-CN"/>
        </w:rPr>
        <w:t xml:space="preserve">  </w:t>
      </w:r>
      <w:r>
        <w:rPr>
          <w:rStyle w:val="1062"/>
          <w:rFonts w:hint="eastAsia" w:ascii="宋体" w:hAnsi="宋体" w:cs="Times New Roman"/>
          <w:color w:val="auto"/>
          <w:sz w:val="22"/>
          <w:szCs w:val="22"/>
          <w:highlight w:val="none"/>
          <w:u w:val="single"/>
          <w:lang w:eastAsia="zh-CN"/>
        </w:rPr>
        <w:t xml:space="preserve">建筑业</w:t>
      </w:r>
      <w:r>
        <w:rPr>
          <w:rStyle w:val="1062"/>
          <w:rFonts w:hint="eastAsia" w:ascii="宋体" w:hAnsi="宋体" w:eastAsia="宋体" w:cs="Times New Roman"/>
          <w:color w:val="auto"/>
          <w:sz w:val="22"/>
          <w:szCs w:val="22"/>
          <w:highlight w:val="none"/>
          <w:u w:val="single"/>
          <w:lang w:val="en-US" w:eastAsia="zh-CN"/>
        </w:rPr>
        <w:t xml:space="preserve">  </w:t>
      </w:r>
      <w:r>
        <w:rPr>
          <w:rStyle w:val="1062"/>
          <w:rFonts w:ascii="宋体" w:hAnsi="宋体" w:eastAsia="宋体" w:cs="Times New Roman"/>
          <w:color w:val="auto"/>
          <w:sz w:val="22"/>
          <w:szCs w:val="22"/>
          <w:highlight w:val="none"/>
        </w:rPr>
        <w:t xml:space="preserve">；承接企业为</w:t>
      </w:r>
      <w:r>
        <w:rPr>
          <w:rStyle w:val="1062"/>
          <w:rFonts w:hint="eastAsia" w:ascii="宋体" w:hAnsi="宋体" w:cs="Times New Roman"/>
          <w:color w:val="auto"/>
          <w:sz w:val="22"/>
          <w:szCs w:val="22"/>
          <w:highlight w:val="none"/>
          <w:u w:val="single"/>
          <w:lang w:val="en-US" w:eastAsia="zh-CN"/>
        </w:rPr>
        <w:t xml:space="preserve">  </w:t>
      </w:r>
      <w:r>
        <w:rPr>
          <w:rStyle w:val="1062"/>
          <w:rFonts w:ascii="宋体" w:hAnsi="宋体" w:eastAsia="宋体" w:cs="Times New Roman"/>
          <w:color w:val="auto"/>
          <w:sz w:val="22"/>
          <w:szCs w:val="22"/>
          <w:highlight w:val="none"/>
          <w:u w:val="single"/>
        </w:rPr>
        <w:t xml:space="preserve">（企业名称）</w:t>
      </w:r>
      <w:r>
        <w:rPr>
          <w:rStyle w:val="1062"/>
          <w:rFonts w:hint="eastAsia" w:ascii="宋体" w:hAnsi="宋体" w:cs="Times New Roman"/>
          <w:color w:val="auto"/>
          <w:sz w:val="22"/>
          <w:szCs w:val="22"/>
          <w:highlight w:val="none"/>
          <w:u w:val="single"/>
          <w:lang w:val="en-US" w:eastAsia="zh-CN"/>
        </w:rPr>
        <w:t xml:space="preserve">  </w:t>
      </w:r>
      <w:r>
        <w:rPr>
          <w:rStyle w:val="1062"/>
          <w:rFonts w:ascii="宋体" w:hAnsi="宋体" w:eastAsia="宋体" w:cs="Times New Roman"/>
          <w:color w:val="auto"/>
          <w:sz w:val="22"/>
          <w:szCs w:val="22"/>
          <w:highlight w:val="none"/>
        </w:rPr>
        <w:t xml:space="preserve">，从业人员</w:t>
      </w:r>
      <w:r>
        <w:rPr>
          <w:rStyle w:val="1062"/>
          <w:rFonts w:hint="eastAsia" w:ascii="宋体" w:hAnsi="宋体" w:eastAsia="宋体" w:cs="Times New Roman"/>
          <w:color w:val="auto"/>
          <w:sz w:val="22"/>
          <w:szCs w:val="22"/>
          <w:highlight w:val="none"/>
          <w:u w:val="single"/>
        </w:rPr>
        <w:t xml:space="preserve">    </w:t>
      </w:r>
      <w:r>
        <w:rPr>
          <w:rStyle w:val="1062"/>
          <w:rFonts w:ascii="宋体" w:hAnsi="宋体" w:eastAsia="宋体" w:cs="Times New Roman"/>
          <w:color w:val="auto"/>
          <w:sz w:val="22"/>
          <w:szCs w:val="22"/>
          <w:highlight w:val="none"/>
        </w:rPr>
        <w:t xml:space="preserve">人，营业 收入为</w:t>
      </w:r>
      <w:r>
        <w:rPr>
          <w:rStyle w:val="1062"/>
          <w:rFonts w:hint="eastAsia" w:ascii="宋体" w:hAnsi="宋体" w:eastAsia="宋体" w:cs="Times New Roman"/>
          <w:color w:val="auto"/>
          <w:sz w:val="22"/>
          <w:szCs w:val="22"/>
          <w:highlight w:val="none"/>
          <w:u w:val="single"/>
        </w:rPr>
        <w:t xml:space="preserve">    </w:t>
      </w:r>
      <w:r>
        <w:rPr>
          <w:rStyle w:val="1062"/>
          <w:rFonts w:ascii="宋体" w:hAnsi="宋体" w:eastAsia="宋体" w:cs="Times New Roman"/>
          <w:color w:val="auto"/>
          <w:sz w:val="22"/>
          <w:szCs w:val="22"/>
          <w:highlight w:val="none"/>
        </w:rPr>
        <w:t xml:space="preserve">万元，资产总额为</w:t>
      </w:r>
      <w:r>
        <w:rPr>
          <w:rStyle w:val="1062"/>
          <w:rFonts w:hint="eastAsia" w:ascii="宋体" w:hAnsi="宋体" w:eastAsia="宋体" w:cs="Times New Roman"/>
          <w:color w:val="auto"/>
          <w:sz w:val="22"/>
          <w:szCs w:val="22"/>
          <w:highlight w:val="none"/>
          <w:u w:val="single"/>
        </w:rPr>
        <w:t xml:space="preserve">    </w:t>
      </w:r>
      <w:r>
        <w:rPr>
          <w:rStyle w:val="1062"/>
          <w:rFonts w:ascii="宋体" w:hAnsi="宋体" w:eastAsia="宋体" w:cs="Times New Roman"/>
          <w:color w:val="auto"/>
          <w:sz w:val="22"/>
          <w:szCs w:val="22"/>
          <w:highlight w:val="none"/>
        </w:rPr>
        <w:t xml:space="preserve">万元，属于</w:t>
      </w:r>
      <w:r>
        <w:rPr>
          <w:rStyle w:val="1062"/>
          <w:rFonts w:hint="eastAsia" w:ascii="宋体" w:hAnsi="宋体" w:cs="Times New Roman"/>
          <w:color w:val="auto"/>
          <w:sz w:val="22"/>
          <w:szCs w:val="22"/>
          <w:highlight w:val="none"/>
          <w:u w:val="single"/>
          <w:lang w:val="en-US" w:eastAsia="zh-CN"/>
        </w:rPr>
        <w:t xml:space="preserve">   </w:t>
      </w:r>
      <w:r>
        <w:rPr>
          <w:rStyle w:val="1062"/>
          <w:rFonts w:ascii="宋体" w:hAnsi="宋体" w:eastAsia="宋体" w:cs="Times New Roman"/>
          <w:color w:val="auto"/>
          <w:sz w:val="22"/>
          <w:szCs w:val="22"/>
          <w:highlight w:val="none"/>
          <w:u w:val="single"/>
        </w:rPr>
        <w:t xml:space="preserve">（中型企业、 小型企业、微型企业）</w:t>
      </w:r>
      <w:r>
        <w:rPr>
          <w:rStyle w:val="1062"/>
          <w:rFonts w:hint="eastAsia" w:ascii="宋体" w:hAnsi="宋体" w:cs="Times New Roman"/>
          <w:color w:val="auto"/>
          <w:sz w:val="22"/>
          <w:szCs w:val="22"/>
          <w:highlight w:val="none"/>
          <w:u w:val="single"/>
          <w:lang w:val="en-US" w:eastAsia="zh-CN"/>
        </w:rPr>
        <w:t xml:space="preserve">  </w:t>
      </w:r>
      <w:r>
        <w:rPr>
          <w:rStyle w:val="1062"/>
          <w:rFonts w:ascii="宋体" w:hAnsi="宋体" w:eastAsia="宋体" w:cs="Times New Roman"/>
          <w:color w:val="auto"/>
          <w:sz w:val="22"/>
          <w:szCs w:val="22"/>
          <w:highlight w:val="none"/>
        </w:rPr>
        <w:t xml:space="preserve">； </w:t>
      </w:r>
      <w:r/>
    </w:p>
    <w:p>
      <w:pPr>
        <w:pStyle w:val="1177"/>
        <w:ind w:firstLine="440"/>
        <w:jc w:val="left"/>
        <w:spacing w:line="360" w:lineRule="auto"/>
        <w:rPr>
          <w:rStyle w:val="1062"/>
          <w:rFonts w:ascii="宋体" w:hAnsi="宋体" w:eastAsia="宋体" w:cs="Times New Roman"/>
          <w:color w:val="auto"/>
          <w:sz w:val="22"/>
          <w:szCs w:val="22"/>
          <w:highlight w:val="none"/>
        </w:rPr>
      </w:pPr>
      <w:r>
        <w:rPr>
          <w:rStyle w:val="1062"/>
          <w:rFonts w:ascii="宋体" w:hAnsi="宋体" w:eastAsia="宋体" w:cs="Times New Roman"/>
          <w:color w:val="auto"/>
          <w:sz w:val="22"/>
          <w:szCs w:val="22"/>
          <w:highlight w:val="none"/>
        </w:rPr>
        <w:t xml:space="preserve">2.</w:t>
      </w:r>
      <w:r>
        <w:rPr>
          <w:rStyle w:val="1062"/>
          <w:rFonts w:ascii="宋体" w:hAnsi="宋体" w:eastAsia="宋体" w:cs="Times New Roman"/>
          <w:color w:val="auto"/>
          <w:sz w:val="22"/>
          <w:szCs w:val="22"/>
          <w:highlight w:val="none"/>
          <w:u w:val="single"/>
        </w:rPr>
        <w:t xml:space="preserve"> </w:t>
      </w:r>
      <w:r>
        <w:rPr>
          <w:rStyle w:val="1062"/>
          <w:rFonts w:hint="eastAsia" w:ascii="宋体" w:hAnsi="宋体" w:eastAsia="宋体" w:cs="Times New Roman"/>
          <w:color w:val="auto"/>
          <w:sz w:val="22"/>
          <w:szCs w:val="22"/>
          <w:highlight w:val="none"/>
          <w:u w:val="single"/>
          <w:lang w:val="en-US" w:eastAsia="zh-CN"/>
        </w:rPr>
        <w:t xml:space="preserve">  </w:t>
      </w:r>
      <w:r>
        <w:rPr>
          <w:rStyle w:val="1062"/>
          <w:rFonts w:ascii="宋体" w:hAnsi="宋体" w:eastAsia="宋体" w:cs="Times New Roman"/>
          <w:color w:val="auto"/>
          <w:sz w:val="22"/>
          <w:szCs w:val="22"/>
          <w:highlight w:val="none"/>
          <w:u w:val="single"/>
        </w:rPr>
        <w:t xml:space="preserve">（标的名称）</w:t>
      </w:r>
      <w:r>
        <w:rPr>
          <w:rStyle w:val="1062"/>
          <w:rFonts w:hint="eastAsia" w:ascii="宋体" w:hAnsi="宋体" w:eastAsia="宋体" w:cs="Times New Roman"/>
          <w:color w:val="auto"/>
          <w:sz w:val="22"/>
          <w:szCs w:val="22"/>
          <w:highlight w:val="none"/>
          <w:u w:val="single"/>
          <w:lang w:val="en-US" w:eastAsia="zh-CN"/>
        </w:rPr>
        <w:t xml:space="preserve">  </w:t>
      </w:r>
      <w:r>
        <w:rPr>
          <w:rStyle w:val="1062"/>
          <w:rFonts w:ascii="宋体" w:hAnsi="宋体" w:eastAsia="宋体" w:cs="Times New Roman"/>
          <w:color w:val="auto"/>
          <w:sz w:val="22"/>
          <w:szCs w:val="22"/>
          <w:highlight w:val="none"/>
          <w:u w:val="single"/>
        </w:rPr>
        <w:t xml:space="preserve"> </w:t>
      </w:r>
      <w:r>
        <w:rPr>
          <w:rStyle w:val="1062"/>
          <w:rFonts w:ascii="宋体" w:hAnsi="宋体" w:eastAsia="宋体" w:cs="Times New Roman"/>
          <w:color w:val="auto"/>
          <w:sz w:val="22"/>
          <w:szCs w:val="22"/>
          <w:highlight w:val="none"/>
        </w:rPr>
        <w:t xml:space="preserve">，属于</w:t>
      </w:r>
      <w:r>
        <w:rPr>
          <w:rStyle w:val="1062"/>
          <w:rFonts w:hint="eastAsia" w:ascii="宋体" w:hAnsi="宋体" w:eastAsia="宋体" w:cs="Times New Roman"/>
          <w:color w:val="auto"/>
          <w:sz w:val="22"/>
          <w:szCs w:val="22"/>
          <w:highlight w:val="none"/>
          <w:u w:val="single"/>
          <w:lang w:val="en-US" w:eastAsia="zh-CN"/>
        </w:rPr>
        <w:t xml:space="preserve">  </w:t>
      </w:r>
      <w:r>
        <w:rPr>
          <w:rStyle w:val="1062"/>
          <w:rFonts w:ascii="宋体" w:hAnsi="宋体" w:eastAsia="宋体" w:cs="Times New Roman"/>
          <w:color w:val="auto"/>
          <w:sz w:val="22"/>
          <w:szCs w:val="22"/>
          <w:highlight w:val="none"/>
          <w:u w:val="single"/>
        </w:rPr>
        <w:t xml:space="preserve">（采购文件中明确的所属行业）</w:t>
      </w:r>
      <w:r>
        <w:rPr>
          <w:rStyle w:val="1062"/>
          <w:rFonts w:hint="eastAsia" w:ascii="宋体" w:hAnsi="宋体" w:eastAsia="宋体" w:cs="Times New Roman"/>
          <w:color w:val="auto"/>
          <w:sz w:val="22"/>
          <w:szCs w:val="22"/>
          <w:highlight w:val="none"/>
          <w:u w:val="single"/>
          <w:lang w:val="en-US" w:eastAsia="zh-CN"/>
        </w:rPr>
        <w:t xml:space="preserve">  </w:t>
      </w:r>
      <w:r>
        <w:rPr>
          <w:rStyle w:val="1062"/>
          <w:rFonts w:ascii="宋体" w:hAnsi="宋体" w:eastAsia="宋体" w:cs="Times New Roman"/>
          <w:color w:val="auto"/>
          <w:sz w:val="22"/>
          <w:szCs w:val="22"/>
          <w:highlight w:val="none"/>
        </w:rPr>
        <w:t xml:space="preserve">；承接企业为</w:t>
      </w:r>
      <w:r>
        <w:rPr>
          <w:rStyle w:val="1062"/>
          <w:rFonts w:ascii="宋体" w:hAnsi="宋体" w:eastAsia="宋体" w:cs="Times New Roman"/>
          <w:color w:val="auto"/>
          <w:sz w:val="22"/>
          <w:szCs w:val="22"/>
          <w:highlight w:val="none"/>
          <w:u w:val="single"/>
        </w:rPr>
        <w:t xml:space="preserve">（企业名称）</w:t>
      </w:r>
      <w:r>
        <w:rPr>
          <w:rStyle w:val="1062"/>
          <w:rFonts w:ascii="宋体" w:hAnsi="宋体" w:eastAsia="宋体" w:cs="Times New Roman"/>
          <w:color w:val="auto"/>
          <w:sz w:val="22"/>
          <w:szCs w:val="22"/>
          <w:highlight w:val="none"/>
        </w:rPr>
        <w:t xml:space="preserve">，从业人员</w:t>
      </w:r>
      <w:r>
        <w:rPr>
          <w:rStyle w:val="1062"/>
          <w:rFonts w:hint="eastAsia" w:ascii="宋体" w:hAnsi="宋体" w:eastAsia="宋体" w:cs="Times New Roman"/>
          <w:color w:val="auto"/>
          <w:sz w:val="22"/>
          <w:szCs w:val="22"/>
          <w:highlight w:val="none"/>
          <w:u w:val="single"/>
        </w:rPr>
        <w:t xml:space="preserve">    </w:t>
      </w:r>
      <w:r>
        <w:rPr>
          <w:rStyle w:val="1062"/>
          <w:rFonts w:ascii="宋体" w:hAnsi="宋体" w:eastAsia="宋体" w:cs="Times New Roman"/>
          <w:color w:val="auto"/>
          <w:sz w:val="22"/>
          <w:szCs w:val="22"/>
          <w:highlight w:val="none"/>
        </w:rPr>
        <w:t xml:space="preserve">人，营业 收入为</w:t>
      </w:r>
      <w:r>
        <w:rPr>
          <w:rStyle w:val="1062"/>
          <w:rFonts w:hint="eastAsia" w:ascii="宋体" w:hAnsi="宋体" w:eastAsia="宋体" w:cs="Times New Roman"/>
          <w:color w:val="auto"/>
          <w:sz w:val="22"/>
          <w:szCs w:val="22"/>
          <w:highlight w:val="none"/>
          <w:u w:val="single"/>
        </w:rPr>
        <w:t xml:space="preserve">    </w:t>
      </w:r>
      <w:r>
        <w:rPr>
          <w:rStyle w:val="1062"/>
          <w:rFonts w:ascii="宋体" w:hAnsi="宋体" w:eastAsia="宋体" w:cs="Times New Roman"/>
          <w:color w:val="auto"/>
          <w:sz w:val="22"/>
          <w:szCs w:val="22"/>
          <w:highlight w:val="none"/>
        </w:rPr>
        <w:t xml:space="preserve">万元，资产总额为</w:t>
      </w:r>
      <w:r>
        <w:rPr>
          <w:rStyle w:val="1062"/>
          <w:rFonts w:hint="eastAsia" w:ascii="宋体" w:hAnsi="宋体" w:eastAsia="宋体" w:cs="Times New Roman"/>
          <w:color w:val="auto"/>
          <w:sz w:val="22"/>
          <w:szCs w:val="22"/>
          <w:highlight w:val="none"/>
          <w:u w:val="single"/>
        </w:rPr>
        <w:t xml:space="preserve">    </w:t>
      </w:r>
      <w:r>
        <w:rPr>
          <w:rStyle w:val="1062"/>
          <w:rFonts w:ascii="宋体" w:hAnsi="宋体" w:eastAsia="宋体" w:cs="Times New Roman"/>
          <w:color w:val="auto"/>
          <w:sz w:val="22"/>
          <w:szCs w:val="22"/>
          <w:highlight w:val="none"/>
        </w:rPr>
        <w:t xml:space="preserve">万元，属于</w:t>
      </w:r>
      <w:r>
        <w:rPr>
          <w:rStyle w:val="1062"/>
          <w:rFonts w:ascii="宋体" w:hAnsi="宋体" w:eastAsia="宋体" w:cs="Times New Roman"/>
          <w:color w:val="auto"/>
          <w:sz w:val="22"/>
          <w:szCs w:val="22"/>
          <w:highlight w:val="none"/>
          <w:u w:val="single"/>
        </w:rPr>
        <w:t xml:space="preserve">（中型企业、 小型企业、微型企业）</w:t>
      </w:r>
      <w:r>
        <w:rPr>
          <w:rStyle w:val="1062"/>
          <w:rFonts w:ascii="宋体" w:hAnsi="宋体" w:eastAsia="宋体" w:cs="Times New Roman"/>
          <w:color w:val="auto"/>
          <w:sz w:val="22"/>
          <w:szCs w:val="22"/>
          <w:highlight w:val="none"/>
        </w:rPr>
        <w:t xml:space="preserve">； </w:t>
      </w:r>
      <w:r/>
    </w:p>
    <w:p>
      <w:pPr>
        <w:pStyle w:val="1177"/>
        <w:ind w:firstLine="440"/>
        <w:jc w:val="left"/>
        <w:spacing w:line="360" w:lineRule="auto"/>
        <w:rPr>
          <w:rStyle w:val="1062"/>
          <w:rFonts w:ascii="宋体" w:hAnsi="宋体" w:eastAsia="宋体" w:cs="Times New Roman"/>
          <w:color w:val="auto"/>
          <w:sz w:val="22"/>
          <w:szCs w:val="22"/>
          <w:highlight w:val="none"/>
        </w:rPr>
      </w:pPr>
      <w:r>
        <w:rPr>
          <w:rStyle w:val="1062"/>
          <w:rFonts w:ascii="宋体" w:hAnsi="宋体" w:eastAsia="宋体" w:cs="Times New Roman"/>
          <w:color w:val="auto"/>
          <w:sz w:val="22"/>
          <w:szCs w:val="22"/>
          <w:highlight w:val="none"/>
        </w:rPr>
        <w:t xml:space="preserve">…… </w:t>
      </w:r>
      <w:r/>
    </w:p>
    <w:p>
      <w:pPr>
        <w:pStyle w:val="1177"/>
        <w:ind w:firstLine="440"/>
        <w:jc w:val="left"/>
        <w:spacing w:line="360" w:lineRule="auto"/>
        <w:rPr>
          <w:rStyle w:val="1062"/>
          <w:rFonts w:ascii="宋体" w:hAnsi="宋体" w:eastAsia="宋体" w:cs="Times New Roman"/>
          <w:color w:val="auto"/>
          <w:sz w:val="22"/>
          <w:szCs w:val="22"/>
          <w:highlight w:val="none"/>
        </w:rPr>
      </w:pPr>
      <w:r>
        <w:rPr>
          <w:rStyle w:val="1062"/>
          <w:rFonts w:ascii="宋体" w:hAnsi="宋体" w:eastAsia="宋体" w:cs="Times New Roman"/>
          <w:color w:val="auto"/>
          <w:sz w:val="22"/>
          <w:szCs w:val="22"/>
          <w:highlight w:val="none"/>
        </w:rPr>
        <w:t xml:space="preserve">以上企业，不属于大企业的分支机构，不存在控股股东为大企业的情形，也不存在与大企业的负责人为同一人的情形。 </w:t>
      </w:r>
      <w:r/>
    </w:p>
    <w:p>
      <w:pPr>
        <w:pStyle w:val="1177"/>
        <w:ind w:firstLine="440"/>
        <w:jc w:val="left"/>
        <w:spacing w:line="360" w:lineRule="auto"/>
        <w:rPr>
          <w:rStyle w:val="1062"/>
          <w:rFonts w:ascii="宋体" w:hAnsi="宋体" w:eastAsia="宋体" w:cs="Times New Roman"/>
          <w:color w:val="auto"/>
          <w:sz w:val="22"/>
          <w:szCs w:val="22"/>
          <w:highlight w:val="none"/>
        </w:rPr>
      </w:pPr>
      <w:r>
        <w:rPr>
          <w:rStyle w:val="1062"/>
          <w:rFonts w:ascii="宋体" w:hAnsi="宋体" w:eastAsia="宋体" w:cs="Times New Roman"/>
          <w:color w:val="auto"/>
          <w:sz w:val="22"/>
          <w:szCs w:val="22"/>
          <w:highlight w:val="none"/>
        </w:rPr>
        <w:t xml:space="preserve">本企业对上述声明内容的真实性负责。如有虚假，将依 法承担相应责任。 </w:t>
      </w:r>
      <w:r/>
    </w:p>
    <w:p>
      <w:pPr>
        <w:pStyle w:val="1177"/>
        <w:ind w:firstLine="440"/>
        <w:jc w:val="left"/>
        <w:spacing w:line="360" w:lineRule="auto"/>
        <w:rPr>
          <w:rStyle w:val="1062"/>
          <w:rFonts w:ascii="宋体" w:hAnsi="宋体" w:eastAsia="宋体" w:cs="Times New Roman"/>
          <w:color w:val="auto"/>
          <w:sz w:val="22"/>
          <w:szCs w:val="22"/>
          <w:highlight w:val="none"/>
        </w:rPr>
      </w:pPr>
      <w:r>
        <w:rPr>
          <w:rFonts w:ascii="宋体" w:hAnsi="宋体" w:eastAsia="宋体" w:cs="Times New Roman"/>
          <w:color w:val="auto"/>
          <w:sz w:val="22"/>
          <w:szCs w:val="22"/>
          <w:highlight w:val="none"/>
        </w:rPr>
      </w:r>
      <w:r/>
    </w:p>
    <w:p>
      <w:pPr>
        <w:pStyle w:val="1177"/>
        <w:ind w:firstLine="440"/>
        <w:jc w:val="left"/>
        <w:spacing w:line="360" w:lineRule="auto"/>
        <w:rPr>
          <w:rStyle w:val="1062"/>
          <w:rFonts w:ascii="宋体" w:hAnsi="宋体" w:eastAsia="宋体" w:cs="Times New Roman"/>
          <w:color w:val="auto"/>
          <w:sz w:val="22"/>
          <w:szCs w:val="22"/>
          <w:highlight w:val="none"/>
        </w:rPr>
      </w:pPr>
      <w:r>
        <w:rPr>
          <w:rStyle w:val="1062"/>
          <w:rFonts w:ascii="宋体" w:hAnsi="宋体" w:eastAsia="宋体" w:cs="Times New Roman"/>
          <w:color w:val="auto"/>
          <w:sz w:val="22"/>
          <w:szCs w:val="22"/>
          <w:highlight w:val="none"/>
        </w:rPr>
        <w:t xml:space="preserve">企业名称（盖章）：</w:t>
      </w:r>
      <w:r/>
    </w:p>
    <w:p>
      <w:pPr>
        <w:pStyle w:val="1177"/>
        <w:ind w:firstLine="440"/>
        <w:jc w:val="left"/>
        <w:spacing w:line="360" w:lineRule="auto"/>
        <w:rPr>
          <w:rStyle w:val="1062"/>
          <w:rFonts w:ascii="宋体" w:hAnsi="宋体" w:eastAsia="宋体" w:cs="Times New Roman"/>
          <w:color w:val="auto"/>
          <w:sz w:val="22"/>
          <w:szCs w:val="22"/>
          <w:highlight w:val="none"/>
        </w:rPr>
      </w:pPr>
      <w:r>
        <w:rPr>
          <w:rStyle w:val="1062"/>
          <w:rFonts w:ascii="宋体" w:hAnsi="宋体" w:eastAsia="宋体" w:cs="Times New Roman"/>
          <w:color w:val="auto"/>
          <w:sz w:val="22"/>
          <w:szCs w:val="22"/>
          <w:highlight w:val="none"/>
        </w:rPr>
        <w:t xml:space="preserve">日 期：</w:t>
      </w:r>
      <w:r>
        <w:rPr>
          <w:rStyle w:val="1062"/>
          <w:rFonts w:hint="eastAsia" w:ascii="宋体" w:hAnsi="宋体" w:eastAsia="宋体" w:cs="Times New Roman"/>
          <w:color w:val="auto"/>
          <w:sz w:val="22"/>
          <w:szCs w:val="22"/>
          <w:highlight w:val="none"/>
        </w:rPr>
        <w:t xml:space="preserve">      </w:t>
      </w:r>
      <w:r/>
    </w:p>
    <w:p>
      <w:pPr>
        <w:pStyle w:val="1178"/>
        <w:jc w:val="left"/>
        <w:spacing w:line="400" w:lineRule="exact"/>
        <w:widowControl/>
        <w:rPr>
          <w:rStyle w:val="1062"/>
          <w:rFonts w:ascii="宋体" w:hAnsi="宋体" w:eastAsia="宋体" w:cs="Times New Roman"/>
          <w:b/>
          <w:bCs/>
          <w:color w:val="auto"/>
          <w:sz w:val="32"/>
          <w:szCs w:val="32"/>
          <w:highlight w:val="none"/>
        </w:rPr>
      </w:pPr>
      <w:r>
        <w:rPr>
          <w:rStyle w:val="1062"/>
          <w:rFonts w:hint="eastAsia" w:ascii="宋体" w:hAnsi="宋体" w:eastAsia="宋体" w:cs="Times New Roman"/>
          <w:color w:val="auto"/>
          <w:spacing w:val="6"/>
          <w:szCs w:val="28"/>
          <w:highlight w:val="none"/>
        </w:rPr>
        <w:t xml:space="preserve">注：</w:t>
      </w:r>
      <w:r>
        <w:rPr>
          <w:rStyle w:val="1062"/>
          <w:rFonts w:ascii="宋体" w:hAnsi="宋体" w:eastAsia="宋体" w:cs="Times New Roman"/>
          <w:color w:val="auto"/>
          <w:spacing w:val="6"/>
          <w:szCs w:val="28"/>
          <w:highlight w:val="none"/>
        </w:rPr>
        <w:t xml:space="preserve">从业人员、营业收入、资产总额填报上一年度数据，无上一年度数据的新成立企业可不填报。</w:t>
      </w:r>
      <w:r/>
    </w:p>
    <w:p>
      <w:pPr>
        <w:pStyle w:val="1140"/>
        <w:jc w:val="center"/>
        <w:rPr>
          <w:rStyle w:val="1062"/>
          <w:rFonts w:ascii="Times New Roman" w:hAnsi="Times New Roman" w:eastAsia="Times New Roman" w:cs="Times New Roman"/>
          <w:color w:val="auto"/>
          <w:highlight w:val="none"/>
        </w:rPr>
        <w:outlineLvl w:val="9"/>
      </w:pPr>
      <w:r>
        <w:rPr>
          <w:rStyle w:val="1062"/>
          <w:rFonts w:hint="eastAsia" w:ascii="宋体" w:hAnsi="宋体" w:eastAsia="宋体" w:cs="Times New Roman"/>
          <w:b/>
          <w:bCs/>
          <w:color w:val="auto"/>
          <w:sz w:val="24"/>
          <w:szCs w:val="24"/>
          <w:highlight w:val="none"/>
          <w:lang w:val="en-US" w:eastAsia="zh-CN" w:bidi="ar-SA"/>
        </w:rPr>
        <w:br w:type="page" w:clear="all"/>
      </w:r>
      <w:bookmarkStart w:id="1137" w:name="_Toc11813"/>
      <w:r/>
      <w:bookmarkStart w:id="1138" w:name="_Toc16509"/>
      <w:r/>
      <w:bookmarkStart w:id="1139" w:name="_Toc31864"/>
      <w:r/>
      <w:bookmarkStart w:id="1140" w:name="_Toc28782"/>
      <w:r/>
      <w:bookmarkStart w:id="1141" w:name="_Toc25553"/>
      <w:r/>
      <w:bookmarkStart w:id="1142" w:name="_Toc12514"/>
      <w:r>
        <w:rPr>
          <w:rStyle w:val="1062"/>
          <w:rFonts w:hint="eastAsia" w:ascii="宋体" w:hAnsi="宋体" w:eastAsia="宋体" w:cs="Times New Roman"/>
          <w:b/>
          <w:bCs/>
          <w:color w:val="auto"/>
          <w:sz w:val="24"/>
          <w:szCs w:val="24"/>
          <w:highlight w:val="none"/>
          <w:lang w:val="en-US" w:eastAsia="zh-CN" w:bidi="ar-SA"/>
        </w:rPr>
        <w:t xml:space="preserve">残疾人福利性单位声明函（如有）</w:t>
      </w:r>
      <w:bookmarkEnd w:id="1137"/>
      <w:r/>
      <w:bookmarkEnd w:id="1138"/>
      <w:r/>
      <w:bookmarkEnd w:id="1139"/>
      <w:r/>
      <w:bookmarkEnd w:id="1140"/>
      <w:r/>
      <w:bookmarkEnd w:id="1141"/>
      <w:r/>
      <w:bookmarkEnd w:id="1142"/>
      <w:r/>
      <w:r/>
    </w:p>
    <w:p>
      <w:pPr>
        <w:pStyle w:val="1140"/>
        <w:jc w:val="center"/>
        <w:rPr>
          <w:rStyle w:val="1062"/>
          <w:rFonts w:ascii="Times New Roman" w:hAnsi="Times New Roman" w:eastAsia="Times New Roman" w:cs="Times New Roman"/>
          <w:color w:val="auto"/>
          <w:highlight w:val="none"/>
        </w:rPr>
        <w:outlineLvl w:val="9"/>
      </w:pPr>
      <w:r>
        <w:rPr>
          <w:rFonts w:ascii="Times New Roman" w:hAnsi="Times New Roman" w:eastAsia="Times New Roman" w:cs="Times New Roman"/>
          <w:color w:val="auto"/>
          <w:highlight w:val="none"/>
        </w:rPr>
      </w:r>
      <w:r/>
    </w:p>
    <w:p>
      <w:pPr>
        <w:pStyle w:val="1140"/>
        <w:ind w:firstLine="440"/>
        <w:jc w:val="left"/>
        <w:keepLines w:val="0"/>
        <w:keepNext w:val="0"/>
        <w:pageBreakBefore w:val="0"/>
        <w:spacing w:line="360" w:lineRule="auto"/>
        <w:widowControl/>
        <w:rPr>
          <w:rStyle w:val="1062"/>
          <w:rFonts w:ascii="宋体" w:hAnsi="宋体" w:eastAsia="宋体" w:cs="Times New Roman"/>
          <w:color w:val="auto"/>
          <w:sz w:val="22"/>
          <w:szCs w:val="22"/>
          <w:highlight w:val="none"/>
        </w:rPr>
        <w:outlineLvl w:val="9"/>
      </w:pPr>
      <w:r/>
      <w:bookmarkStart w:id="1143" w:name="_Toc13534"/>
      <w:r/>
      <w:bookmarkStart w:id="1144" w:name="_Toc32405"/>
      <w:r/>
      <w:bookmarkStart w:id="1145" w:name="_Toc25545"/>
      <w:r/>
      <w:bookmarkStart w:id="1146" w:name="_Toc27212"/>
      <w:r/>
      <w:bookmarkStart w:id="1147" w:name="_Toc9693"/>
      <w:r/>
      <w:bookmarkStart w:id="1148" w:name="_Toc18950"/>
      <w:r>
        <w:rPr>
          <w:rStyle w:val="1062"/>
          <w:rFonts w:hint="eastAsia" w:ascii="宋体" w:hAnsi="宋体" w:eastAsia="宋体" w:cs="Times New Roman"/>
          <w:color w:val="auto"/>
          <w:sz w:val="22"/>
          <w:szCs w:val="22"/>
          <w:highlight w:val="none"/>
          <w:lang w:val="en-US" w:eastAsia="zh-CN" w:bidi="ar-SA"/>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bookmarkEnd w:id="1143"/>
      <w:r/>
      <w:bookmarkEnd w:id="1144"/>
      <w:r/>
      <w:bookmarkEnd w:id="1145"/>
      <w:r/>
      <w:bookmarkEnd w:id="1146"/>
      <w:r/>
      <w:bookmarkEnd w:id="1147"/>
      <w:r/>
      <w:bookmarkEnd w:id="1148"/>
      <w:r/>
      <w:r/>
    </w:p>
    <w:p>
      <w:pPr>
        <w:pStyle w:val="1140"/>
        <w:jc w:val="left"/>
        <w:keepLines w:val="0"/>
        <w:keepNext w:val="0"/>
        <w:pageBreakBefore w:val="0"/>
        <w:spacing w:line="360" w:lineRule="auto"/>
        <w:widowControl/>
        <w:rPr>
          <w:rStyle w:val="1062"/>
          <w:rFonts w:ascii="宋体" w:hAnsi="宋体" w:eastAsia="宋体" w:cs="Times New Roman"/>
          <w:color w:val="auto"/>
          <w:sz w:val="22"/>
          <w:szCs w:val="22"/>
          <w:highlight w:val="none"/>
        </w:rPr>
        <w:outlineLvl w:val="9"/>
      </w:pPr>
      <w:r/>
      <w:bookmarkStart w:id="1149" w:name="_Toc26634"/>
      <w:r/>
      <w:bookmarkStart w:id="1150" w:name="_Toc811"/>
      <w:r/>
      <w:bookmarkStart w:id="1151" w:name="_Toc27674"/>
      <w:r/>
      <w:bookmarkStart w:id="1152" w:name="_Toc512"/>
      <w:r/>
      <w:bookmarkStart w:id="1153" w:name="_Toc7650"/>
      <w:r/>
      <w:bookmarkStart w:id="1154" w:name="_Toc13644"/>
      <w:r>
        <w:rPr>
          <w:rStyle w:val="1062"/>
          <w:rFonts w:hint="eastAsia" w:ascii="宋体" w:hAnsi="宋体" w:eastAsia="宋体" w:cs="Times New Roman"/>
          <w:color w:val="auto"/>
          <w:sz w:val="22"/>
          <w:szCs w:val="22"/>
          <w:highlight w:val="none"/>
          <w:lang w:val="en-US" w:eastAsia="zh-CN" w:bidi="ar-SA"/>
        </w:rPr>
        <w:t xml:space="preserve">本单位对上述声明的真实性负责。如有虚假，将依法承担相应责任。</w:t>
      </w:r>
      <w:bookmarkEnd w:id="1149"/>
      <w:r/>
      <w:bookmarkEnd w:id="1150"/>
      <w:r/>
      <w:bookmarkEnd w:id="1151"/>
      <w:r/>
      <w:bookmarkEnd w:id="1152"/>
      <w:r/>
      <w:bookmarkEnd w:id="1153"/>
      <w:r/>
      <w:bookmarkEnd w:id="1154"/>
      <w:r/>
      <w:r/>
    </w:p>
    <w:p>
      <w:pPr>
        <w:pStyle w:val="1140"/>
        <w:jc w:val="left"/>
        <w:keepLines w:val="0"/>
        <w:keepNext w:val="0"/>
        <w:pageBreakBefore w:val="0"/>
        <w:spacing w:line="360" w:lineRule="auto"/>
        <w:widowControl/>
        <w:rPr>
          <w:rStyle w:val="1062"/>
          <w:rFonts w:ascii="宋体" w:hAnsi="宋体" w:eastAsia="宋体" w:cs="Times New Roman"/>
          <w:color w:val="auto"/>
          <w:sz w:val="22"/>
          <w:szCs w:val="22"/>
          <w:highlight w:val="none"/>
        </w:rPr>
        <w:outlineLvl w:val="9"/>
      </w:pPr>
      <w:r>
        <w:rPr>
          <w:rFonts w:ascii="宋体" w:hAnsi="宋体" w:eastAsia="宋体" w:cs="Times New Roman"/>
          <w:color w:val="auto"/>
          <w:sz w:val="22"/>
          <w:szCs w:val="22"/>
          <w:highlight w:val="none"/>
        </w:rPr>
      </w:r>
      <w:r/>
    </w:p>
    <w:p>
      <w:pPr>
        <w:pStyle w:val="1140"/>
        <w:jc w:val="left"/>
        <w:keepLines w:val="0"/>
        <w:keepNext w:val="0"/>
        <w:pageBreakBefore w:val="0"/>
        <w:spacing w:line="360" w:lineRule="auto"/>
        <w:widowControl/>
        <w:rPr>
          <w:rStyle w:val="1062"/>
          <w:rFonts w:ascii="宋体" w:hAnsi="宋体" w:eastAsia="宋体" w:cs="Times New Roman"/>
          <w:color w:val="auto"/>
          <w:sz w:val="22"/>
          <w:szCs w:val="22"/>
          <w:highlight w:val="none"/>
        </w:rPr>
        <w:outlineLvl w:val="9"/>
      </w:pPr>
      <w:r>
        <w:rPr>
          <w:rFonts w:ascii="宋体" w:hAnsi="宋体" w:eastAsia="宋体" w:cs="Times New Roman"/>
          <w:color w:val="auto"/>
          <w:sz w:val="22"/>
          <w:szCs w:val="22"/>
          <w:highlight w:val="none"/>
        </w:rPr>
      </w:r>
      <w:r/>
    </w:p>
    <w:p>
      <w:pPr>
        <w:pStyle w:val="1140"/>
        <w:ind w:firstLine="2200"/>
        <w:jc w:val="center"/>
        <w:keepLines w:val="0"/>
        <w:keepNext w:val="0"/>
        <w:pageBreakBefore w:val="0"/>
        <w:spacing w:line="360" w:lineRule="auto"/>
        <w:widowControl/>
        <w:rPr>
          <w:rStyle w:val="1062"/>
          <w:rFonts w:hint="eastAsia" w:ascii="宋体" w:hAnsi="宋体" w:eastAsia="宋体" w:cs="Times New Roman"/>
          <w:color w:val="auto"/>
          <w:sz w:val="22"/>
          <w:szCs w:val="22"/>
          <w:highlight w:val="none"/>
        </w:rPr>
        <w:outlineLvl w:val="9"/>
      </w:pPr>
      <w:r/>
      <w:bookmarkStart w:id="1155" w:name="_Toc16699"/>
      <w:r/>
      <w:bookmarkStart w:id="1156" w:name="_Toc6106"/>
      <w:r/>
      <w:bookmarkStart w:id="1157" w:name="_Toc1390"/>
      <w:r/>
      <w:bookmarkStart w:id="1158" w:name="_Toc25329"/>
      <w:r/>
      <w:bookmarkStart w:id="1159" w:name="_Toc13241"/>
      <w:r/>
      <w:bookmarkStart w:id="1160" w:name="_Toc5065"/>
      <w:r>
        <w:rPr>
          <w:rStyle w:val="1062"/>
          <w:rFonts w:hint="eastAsia" w:ascii="宋体" w:hAnsi="宋体" w:eastAsia="宋体" w:cs="Times New Roman"/>
          <w:color w:val="auto"/>
          <w:sz w:val="22"/>
          <w:szCs w:val="22"/>
          <w:highlight w:val="none"/>
          <w:lang w:val="en-US" w:eastAsia="zh-CN" w:bidi="ar-SA"/>
        </w:rPr>
        <w:t xml:space="preserve">单位名称（盖章）：</w:t>
      </w:r>
      <w:bookmarkEnd w:id="1155"/>
      <w:r/>
      <w:bookmarkEnd w:id="1156"/>
      <w:r/>
      <w:bookmarkEnd w:id="1157"/>
      <w:r/>
      <w:bookmarkEnd w:id="1158"/>
      <w:r/>
      <w:bookmarkEnd w:id="1159"/>
      <w:r/>
      <w:bookmarkEnd w:id="1160"/>
      <w:r/>
      <w:r/>
    </w:p>
    <w:p>
      <w:pPr>
        <w:pStyle w:val="1140"/>
        <w:ind w:firstLine="2200"/>
        <w:jc w:val="center"/>
        <w:keepLines w:val="0"/>
        <w:keepNext w:val="0"/>
        <w:pageBreakBefore w:val="0"/>
        <w:spacing w:line="360" w:lineRule="auto"/>
        <w:widowControl/>
        <w:rPr>
          <w:rStyle w:val="1062"/>
          <w:rFonts w:hint="eastAsia" w:ascii="宋体" w:hAnsi="宋体" w:eastAsia="宋体" w:cs="Times New Roman"/>
          <w:color w:val="auto"/>
          <w:sz w:val="22"/>
          <w:szCs w:val="22"/>
          <w:highlight w:val="none"/>
        </w:rPr>
        <w:outlineLvl w:val="9"/>
      </w:pPr>
      <w:r/>
      <w:bookmarkStart w:id="1161" w:name="_Toc19293"/>
      <w:r/>
      <w:bookmarkStart w:id="1162" w:name="_Toc11414"/>
      <w:r/>
      <w:bookmarkStart w:id="1163" w:name="_Toc32239"/>
      <w:r/>
      <w:bookmarkStart w:id="1164" w:name="_Toc22676"/>
      <w:r/>
      <w:bookmarkStart w:id="1165" w:name="_Toc3870"/>
      <w:r/>
      <w:bookmarkStart w:id="1166" w:name="_Toc4109"/>
      <w:r>
        <w:rPr>
          <w:rStyle w:val="1062"/>
          <w:rFonts w:hint="eastAsia" w:ascii="宋体" w:hAnsi="宋体" w:eastAsia="宋体" w:cs="Times New Roman"/>
          <w:color w:val="auto"/>
          <w:sz w:val="22"/>
          <w:szCs w:val="22"/>
          <w:highlight w:val="none"/>
          <w:lang w:val="en-US" w:eastAsia="zh-CN" w:bidi="ar-SA"/>
        </w:rPr>
        <w:t xml:space="preserve">日  期：</w:t>
      </w:r>
      <w:bookmarkEnd w:id="1161"/>
      <w:r/>
      <w:bookmarkEnd w:id="1162"/>
      <w:r/>
      <w:bookmarkEnd w:id="1163"/>
      <w:r/>
      <w:bookmarkEnd w:id="1164"/>
      <w:r/>
      <w:bookmarkEnd w:id="1165"/>
      <w:r/>
      <w:bookmarkEnd w:id="1166"/>
      <w:r/>
      <w:r/>
    </w:p>
    <w:p>
      <w:pPr>
        <w:pStyle w:val="1140"/>
        <w:jc w:val="center"/>
        <w:keepLines w:val="0"/>
        <w:keepNext w:val="0"/>
        <w:pageBreakBefore w:val="0"/>
        <w:spacing w:line="360" w:lineRule="auto"/>
        <w:widowControl/>
        <w:rPr>
          <w:rStyle w:val="1062"/>
          <w:rFonts w:ascii="Times New Roman" w:hAnsi="Times New Roman" w:eastAsia="Times New Roman" w:cs="Times New Roman"/>
          <w:color w:val="auto"/>
          <w:highlight w:val="none"/>
        </w:rPr>
        <w:outlineLvl w:val="9"/>
      </w:pPr>
      <w:r>
        <w:rPr>
          <w:rStyle w:val="1062"/>
          <w:rFonts w:ascii="宋体" w:hAnsi="宋体" w:eastAsia="宋体" w:cs="宋体"/>
          <w:b w:val="0"/>
          <w:color w:val="auto"/>
          <w:sz w:val="28"/>
          <w:highlight w:val="none"/>
        </w:rPr>
        <w:br w:type="page" w:clear="all"/>
      </w:r>
      <w:bookmarkStart w:id="1167" w:name="_Toc20707"/>
      <w:r>
        <w:rPr>
          <w:rStyle w:val="1062"/>
          <w:rFonts w:ascii="宋体" w:hAnsi="宋体" w:eastAsia="宋体" w:cs="宋体"/>
          <w:b/>
          <w:bCs/>
          <w:color w:val="auto"/>
          <w:sz w:val="28"/>
          <w:highlight w:val="none"/>
        </w:rPr>
        <w:t xml:space="preserve">(</w:t>
      </w:r>
      <w:r>
        <w:rPr>
          <w:rStyle w:val="1062"/>
          <w:rFonts w:hint="eastAsia" w:ascii="宋体" w:hAnsi="宋体" w:eastAsia="宋体" w:cs="宋体"/>
          <w:b/>
          <w:bCs/>
          <w:color w:val="auto"/>
          <w:sz w:val="28"/>
          <w:highlight w:val="none"/>
          <w:lang w:eastAsia="zh-CN"/>
        </w:rPr>
        <w:t xml:space="preserve">七</w:t>
      </w:r>
      <w:r>
        <w:rPr>
          <w:rStyle w:val="1062"/>
          <w:rFonts w:ascii="宋体" w:hAnsi="宋体" w:eastAsia="宋体" w:cs="宋体"/>
          <w:b/>
          <w:bCs/>
          <w:color w:val="auto"/>
          <w:sz w:val="28"/>
          <w:highlight w:val="none"/>
        </w:rPr>
        <w:t xml:space="preserve">)本项目的特定资格要求</w:t>
      </w:r>
      <w:bookmarkEnd w:id="1167"/>
      <w:r/>
      <w:r/>
    </w:p>
    <w:p>
      <w:pPr>
        <w:pStyle w:val="1124"/>
        <w:ind w:firstLine="480"/>
        <w:jc w:val="left"/>
        <w:keepLines w:val="0"/>
        <w:keepNext w:val="0"/>
        <w:pageBreakBefore w:val="0"/>
        <w:spacing w:line="360" w:lineRule="auto"/>
        <w:widowControl/>
        <w:rPr>
          <w:rStyle w:val="1062"/>
          <w:rFonts w:hint="eastAsia" w:ascii="宋体" w:hAnsi="宋体" w:eastAsia="宋体" w:cs="宋体"/>
          <w:b w:val="0"/>
          <w:color w:val="auto"/>
          <w:sz w:val="24"/>
          <w:szCs w:val="24"/>
          <w:highlight w:val="none"/>
        </w:rPr>
      </w:pPr>
      <w:r>
        <w:rPr>
          <w:rStyle w:val="1062"/>
          <w:rFonts w:ascii="宋体" w:hAnsi="宋体" w:eastAsia="宋体" w:cs="宋体"/>
          <w:b w:val="0"/>
          <w:color w:val="auto"/>
          <w:sz w:val="24"/>
          <w:szCs w:val="24"/>
          <w:highlight w:val="none"/>
        </w:rPr>
        <w:t xml:space="preserve">（1）提供企业有效的资质证书（原件扫描件）</w:t>
      </w:r>
      <w:r/>
    </w:p>
    <w:p>
      <w:pPr>
        <w:pStyle w:val="1124"/>
        <w:ind w:firstLine="480"/>
        <w:jc w:val="left"/>
        <w:keepLines w:val="0"/>
        <w:keepNext w:val="0"/>
        <w:pageBreakBefore w:val="0"/>
        <w:spacing w:line="360" w:lineRule="auto"/>
        <w:widowControl/>
        <w:rPr>
          <w:rStyle w:val="1062"/>
          <w:rFonts w:ascii="宋体" w:hAnsi="宋体" w:eastAsia="宋体" w:cs="宋体"/>
          <w:b w:val="0"/>
          <w:color w:val="auto"/>
          <w:sz w:val="24"/>
          <w:szCs w:val="24"/>
          <w:highlight w:val="none"/>
        </w:rPr>
      </w:pPr>
      <w:r>
        <w:rPr>
          <w:rStyle w:val="1062"/>
          <w:rFonts w:ascii="宋体" w:hAnsi="宋体" w:eastAsia="宋体" w:cs="宋体"/>
          <w:b w:val="0"/>
          <w:color w:val="auto"/>
          <w:sz w:val="24"/>
          <w:szCs w:val="24"/>
          <w:highlight w:val="none"/>
        </w:rPr>
        <w:t xml:space="preserve">（2）提供企业有效的安全生产许可证（原件扫描件）</w:t>
      </w:r>
      <w:r/>
    </w:p>
    <w:p>
      <w:pPr>
        <w:pStyle w:val="1124"/>
        <w:ind w:firstLine="480"/>
        <w:jc w:val="left"/>
        <w:keepLines w:val="0"/>
        <w:keepNext w:val="0"/>
        <w:pageBreakBefore w:val="0"/>
        <w:spacing w:line="360" w:lineRule="auto"/>
        <w:widowControl/>
        <w:rPr>
          <w:rStyle w:val="1062"/>
          <w:rFonts w:hint="eastAsia" w:ascii="宋体" w:hAnsi="宋体" w:eastAsia="宋体" w:cs="宋体"/>
          <w:b w:val="0"/>
          <w:color w:val="auto"/>
          <w:sz w:val="24"/>
          <w:szCs w:val="24"/>
          <w:highlight w:val="none"/>
        </w:rPr>
      </w:pPr>
      <w:r>
        <w:rPr>
          <w:rStyle w:val="1062"/>
          <w:rFonts w:ascii="宋体" w:hAnsi="宋体" w:eastAsia="宋体" w:cs="宋体"/>
          <w:b w:val="0"/>
          <w:color w:val="auto"/>
          <w:sz w:val="24"/>
          <w:szCs w:val="24"/>
          <w:highlight w:val="none"/>
        </w:rPr>
        <w:t xml:space="preserve">（3）提供拟派项目负责人</w:t>
      </w:r>
      <w:r>
        <w:rPr>
          <w:rStyle w:val="1062"/>
          <w:rFonts w:hint="eastAsia" w:ascii="宋体" w:hAnsi="宋体" w:eastAsia="宋体" w:cs="宋体"/>
          <w:b w:val="0"/>
          <w:color w:val="auto"/>
          <w:sz w:val="24"/>
          <w:szCs w:val="24"/>
          <w:highlight w:val="none"/>
          <w:lang w:eastAsia="zh-CN"/>
        </w:rPr>
        <w:t xml:space="preserve">有效的</w:t>
      </w:r>
      <w:r>
        <w:rPr>
          <w:rStyle w:val="1062"/>
          <w:rFonts w:ascii="宋体" w:hAnsi="宋体" w:eastAsia="宋体" w:cs="宋体"/>
          <w:b w:val="0"/>
          <w:color w:val="auto"/>
          <w:sz w:val="24"/>
          <w:szCs w:val="24"/>
          <w:highlight w:val="none"/>
        </w:rPr>
        <w:t xml:space="preserve">建造师注册证书、提供项目负责人有效的安全生产考核合格证（B类证书）（原件扫描件）</w:t>
      </w:r>
      <w:r/>
    </w:p>
    <w:p>
      <w:pPr>
        <w:pStyle w:val="1141"/>
        <w:ind w:firstLine="480"/>
        <w:jc w:val="left"/>
        <w:keepLines w:val="0"/>
        <w:keepNext w:val="0"/>
        <w:pageBreakBefore w:val="0"/>
        <w:spacing w:line="360" w:lineRule="auto"/>
        <w:widowControl/>
        <w:rPr>
          <w:rStyle w:val="1062"/>
          <w:rFonts w:ascii="宋体" w:hAnsi="宋体" w:eastAsia="宋体" w:cs="宋体"/>
          <w:b w:val="0"/>
          <w:color w:val="auto"/>
          <w:sz w:val="28"/>
          <w:szCs w:val="28"/>
          <w:highlight w:val="none"/>
        </w:rPr>
        <w:outlineLvl w:val="9"/>
      </w:pPr>
      <w:r/>
      <w:bookmarkStart w:id="1168" w:name="_Toc28049"/>
      <w:r>
        <w:rPr>
          <w:rStyle w:val="1062"/>
          <w:rFonts w:ascii="宋体" w:hAnsi="宋体" w:eastAsia="宋体" w:cs="宋体"/>
          <w:b w:val="0"/>
          <w:color w:val="auto"/>
          <w:sz w:val="24"/>
          <w:szCs w:val="24"/>
          <w:highlight w:val="none"/>
        </w:rPr>
        <w:t xml:space="preserve">（4）投标人提供为项目负责人缴纳的</w:t>
      </w:r>
      <w:r>
        <w:rPr>
          <w:rStyle w:val="1062"/>
          <w:rFonts w:hint="eastAsia" w:ascii="宋体" w:hAnsi="宋体" w:eastAsia="宋体" w:cs="宋体"/>
          <w:b w:val="0"/>
          <w:color w:val="auto"/>
          <w:sz w:val="24"/>
          <w:szCs w:val="24"/>
          <w:highlight w:val="none"/>
          <w:lang w:val="en-US" w:eastAsia="zh-CN"/>
        </w:rPr>
        <w:t xml:space="preserve">2026年8月</w:t>
      </w:r>
      <w:r>
        <w:rPr>
          <w:rStyle w:val="1062"/>
          <w:rFonts w:ascii="宋体" w:hAnsi="宋体" w:eastAsia="宋体" w:cs="宋体"/>
          <w:b w:val="0"/>
          <w:color w:val="auto"/>
          <w:sz w:val="24"/>
          <w:szCs w:val="24"/>
          <w:highlight w:val="none"/>
        </w:rPr>
        <w:t xml:space="preserve">的社会保险证明（原件扫描件）</w:t>
      </w:r>
      <w:r>
        <w:rPr>
          <w:rStyle w:val="1062"/>
          <w:rFonts w:hint="eastAsia" w:ascii="宋体" w:hAnsi="宋体" w:eastAsia="宋体" w:cs="宋体"/>
          <w:b w:val="0"/>
          <w:color w:val="auto"/>
          <w:sz w:val="24"/>
          <w:szCs w:val="24"/>
          <w:highlight w:val="none"/>
          <w:lang w:eastAsia="zh-CN"/>
        </w:rPr>
        <w:t xml:space="preserve">（</w:t>
      </w:r>
      <w:r>
        <w:rPr>
          <w:rStyle w:val="1062"/>
          <w:rFonts w:hint="eastAsia" w:ascii="宋体" w:hAnsi="宋体" w:eastAsia="宋体" w:cs="宋体"/>
          <w:b w:val="0"/>
          <w:color w:val="auto"/>
          <w:sz w:val="24"/>
          <w:szCs w:val="24"/>
          <w:highlight w:val="none"/>
          <w:lang w:val="en-US" w:eastAsia="zh-CN"/>
        </w:rPr>
        <w:t xml:space="preserve">项目经理达到国家法定退休年龄的，无需提供社保证明材料；项目经理未达到国家法定退休年龄，但提前退休的，提供人力资源和社会保障部门出具的退休证明材料。</w:t>
      </w:r>
      <w:r>
        <w:rPr>
          <w:rStyle w:val="1062"/>
          <w:rFonts w:hint="eastAsia" w:ascii="宋体" w:hAnsi="宋体" w:eastAsia="宋体" w:cs="宋体"/>
          <w:b w:val="0"/>
          <w:color w:val="auto"/>
          <w:sz w:val="24"/>
          <w:szCs w:val="24"/>
          <w:highlight w:val="none"/>
          <w:lang w:eastAsia="zh-CN"/>
        </w:rPr>
        <w:t xml:space="preserve">）</w:t>
      </w:r>
      <w:bookmarkEnd w:id="1168"/>
      <w:r/>
      <w:r/>
    </w:p>
    <w:p>
      <w:pPr>
        <w:pStyle w:val="1141"/>
        <w:jc w:val="left"/>
        <w:keepLines w:val="0"/>
        <w:keepNext w:val="0"/>
        <w:pageBreakBefore w:val="0"/>
        <w:spacing w:line="360" w:lineRule="auto"/>
        <w:widowControl/>
        <w:rPr>
          <w:rStyle w:val="1062"/>
          <w:rFonts w:ascii="宋体" w:hAnsi="宋体" w:eastAsia="宋体" w:cs="宋体"/>
          <w:b w:val="0"/>
          <w:color w:val="auto"/>
          <w:sz w:val="24"/>
          <w:szCs w:val="32"/>
          <w:highlight w:val="none"/>
        </w:rPr>
        <w:outlineLvl w:val="9"/>
      </w:pPr>
      <w:r>
        <w:rPr>
          <w:rFonts w:ascii="宋体" w:hAnsi="宋体" w:eastAsia="宋体" w:cs="宋体"/>
          <w:b w:val="0"/>
          <w:color w:val="auto"/>
          <w:sz w:val="24"/>
          <w:szCs w:val="32"/>
          <w:highlight w:val="none"/>
        </w:rPr>
      </w:r>
      <w:r/>
    </w:p>
    <w:p>
      <w:pPr>
        <w:rPr>
          <w:rStyle w:val="1062"/>
          <w:rFonts w:ascii="宋体" w:hAnsi="宋体" w:eastAsia="宋体" w:cs="宋体"/>
          <w:b/>
          <w:bCs/>
          <w:color w:val="auto"/>
          <w:sz w:val="28"/>
          <w:highlight w:val="none"/>
        </w:rPr>
      </w:pPr>
      <w:r>
        <w:rPr>
          <w:rStyle w:val="1062"/>
          <w:rFonts w:ascii="宋体" w:hAnsi="宋体" w:eastAsia="宋体" w:cs="宋体"/>
          <w:b/>
          <w:bCs/>
          <w:color w:val="auto"/>
          <w:sz w:val="28"/>
          <w:highlight w:val="none"/>
        </w:rPr>
        <w:br w:type="page" w:clear="all"/>
      </w:r>
      <w:r/>
    </w:p>
    <w:p>
      <w:pPr>
        <w:pStyle w:val="1141"/>
        <w:jc w:val="center"/>
        <w:keepLines w:val="0"/>
        <w:keepNext w:val="0"/>
        <w:pageBreakBefore w:val="0"/>
        <w:spacing w:line="360" w:lineRule="auto"/>
        <w:widowControl/>
        <w:rPr>
          <w:rStyle w:val="1062"/>
          <w:rFonts w:ascii="Times New Roman" w:hAnsi="Times New Roman" w:eastAsia="Times New Roman" w:cs="Times New Roman"/>
          <w:color w:val="auto"/>
          <w:highlight w:val="none"/>
        </w:rPr>
        <w:outlineLvl w:val="9"/>
      </w:pPr>
      <w:r/>
      <w:bookmarkStart w:id="1169" w:name="_Toc4837"/>
      <w:r>
        <w:rPr>
          <w:rStyle w:val="1062"/>
          <w:rFonts w:ascii="宋体" w:hAnsi="宋体" w:eastAsia="宋体" w:cs="宋体"/>
          <w:b/>
          <w:bCs/>
          <w:color w:val="auto"/>
          <w:sz w:val="28"/>
          <w:highlight w:val="none"/>
        </w:rPr>
        <w:t xml:space="preserve">(</w:t>
      </w:r>
      <w:r>
        <w:rPr>
          <w:rStyle w:val="1062"/>
          <w:rFonts w:hint="eastAsia" w:ascii="宋体" w:hAnsi="宋体" w:eastAsia="宋体" w:cs="宋体"/>
          <w:b/>
          <w:bCs/>
          <w:color w:val="auto"/>
          <w:sz w:val="28"/>
          <w:highlight w:val="none"/>
          <w:lang w:eastAsia="zh-CN"/>
        </w:rPr>
        <w:t xml:space="preserve">八</w:t>
      </w:r>
      <w:r>
        <w:rPr>
          <w:rStyle w:val="1062"/>
          <w:rFonts w:ascii="宋体" w:hAnsi="宋体" w:eastAsia="宋体" w:cs="宋体"/>
          <w:b/>
          <w:bCs/>
          <w:color w:val="auto"/>
          <w:sz w:val="28"/>
          <w:highlight w:val="none"/>
        </w:rPr>
        <w:t xml:space="preserve">)法定代表人（负责人）身份证明书</w:t>
      </w:r>
      <w:bookmarkEnd w:id="1169"/>
      <w:r/>
      <w:r/>
    </w:p>
    <w:p>
      <w:pPr>
        <w:pStyle w:val="1142"/>
        <w:ind w:firstLine="560"/>
        <w:spacing w:line="360" w:lineRule="auto"/>
        <w:rPr>
          <w:rStyle w:val="1062"/>
          <w:rFonts w:ascii="宋体" w:hAnsi="宋体" w:eastAsia="宋体" w:cs="Times New Roman"/>
          <w:color w:val="auto"/>
          <w:sz w:val="28"/>
          <w:szCs w:val="28"/>
          <w:highlight w:val="none"/>
        </w:rPr>
      </w:pPr>
      <w:r>
        <w:rPr>
          <w:rStyle w:val="1062"/>
          <w:rFonts w:hint="eastAsia" w:ascii="宋体" w:hAnsi="宋体" w:eastAsia="宋体" w:cs="宋体"/>
          <w:color w:val="auto"/>
          <w:sz w:val="28"/>
          <w:szCs w:val="28"/>
          <w:highlight w:val="none"/>
        </w:rPr>
        <w:t xml:space="preserve">兹</w:t>
      </w:r>
      <w:r>
        <w:rPr>
          <w:rStyle w:val="1103"/>
          <w:rFonts w:hint="eastAsia" w:ascii="宋体" w:hAnsi="宋体" w:eastAsia="宋体" w:cs="宋体"/>
          <w:color w:val="auto"/>
          <w:sz w:val="28"/>
          <w:szCs w:val="28"/>
          <w:highlight w:val="none"/>
        </w:rPr>
        <w:t xml:space="preserve">证明</w:t>
      </w:r>
      <w:r>
        <w:rPr>
          <w:rStyle w:val="1103"/>
          <w:rFonts w:hint="eastAsia" w:ascii="宋体" w:hAnsi="宋体" w:eastAsia="宋体" w:cs="宋体"/>
          <w:color w:val="auto"/>
          <w:sz w:val="28"/>
          <w:szCs w:val="28"/>
          <w:highlight w:val="none"/>
          <w:u w:val="single"/>
          <w:lang w:val="en-US" w:eastAsia="zh-CN"/>
        </w:rPr>
        <w:t xml:space="preserve">   </w:t>
      </w:r>
      <w:r>
        <w:rPr>
          <w:rStyle w:val="1103"/>
          <w:rFonts w:hint="eastAsia" w:ascii="宋体" w:hAnsi="宋体" w:eastAsia="宋体" w:cs="宋体"/>
          <w:b/>
          <w:color w:val="auto"/>
          <w:sz w:val="24"/>
          <w:highlight w:val="none"/>
          <w:u w:val="single"/>
        </w:rPr>
        <w:t xml:space="preserve">姓名</w:t>
      </w:r>
      <w:r>
        <w:rPr>
          <w:rStyle w:val="1103"/>
          <w:rFonts w:hint="eastAsia" w:ascii="宋体" w:hAnsi="宋体" w:eastAsia="宋体" w:cs="宋体"/>
          <w:b/>
          <w:color w:val="auto"/>
          <w:sz w:val="24"/>
          <w:highlight w:val="none"/>
          <w:u w:val="single"/>
          <w:lang w:val="en-US" w:eastAsia="zh-CN"/>
        </w:rPr>
        <w:t xml:space="preserve">    </w:t>
      </w:r>
      <w:r>
        <w:rPr>
          <w:rStyle w:val="1103"/>
          <w:rFonts w:hint="eastAsia" w:ascii="宋体" w:hAnsi="宋体" w:eastAsia="宋体" w:cs="宋体"/>
          <w:color w:val="auto"/>
          <w:sz w:val="28"/>
          <w:szCs w:val="28"/>
          <w:highlight w:val="none"/>
        </w:rPr>
        <w:t xml:space="preserve">同志，性别</w:t>
      </w:r>
      <w:r>
        <w:rPr>
          <w:rStyle w:val="1103"/>
          <w:rFonts w:hint="eastAsia" w:ascii="宋体" w:hAnsi="宋体" w:eastAsia="宋体" w:cs="宋体"/>
          <w:b/>
          <w:color w:val="auto"/>
          <w:sz w:val="24"/>
          <w:highlight w:val="none"/>
          <w:u w:val="single"/>
          <w:lang w:val="en-US" w:eastAsia="zh-CN"/>
        </w:rPr>
        <w:t xml:space="preserve">        </w:t>
      </w:r>
      <w:r>
        <w:rPr>
          <w:rStyle w:val="1103"/>
          <w:rFonts w:hint="eastAsia" w:ascii="宋体" w:hAnsi="宋体" w:eastAsia="宋体" w:cs="宋体"/>
          <w:color w:val="auto"/>
          <w:sz w:val="28"/>
          <w:szCs w:val="28"/>
          <w:highlight w:val="none"/>
        </w:rPr>
        <w:t xml:space="preserve">，</w:t>
      </w:r>
      <w:r>
        <w:rPr>
          <w:rStyle w:val="1103"/>
          <w:rFonts w:hint="eastAsia" w:ascii="宋体" w:hAnsi="宋体" w:eastAsia="宋体" w:cs="宋体"/>
          <w:color w:val="auto"/>
          <w:sz w:val="28"/>
          <w:highlight w:val="none"/>
        </w:rPr>
        <w:t xml:space="preserve">居民身份证号</w:t>
      </w:r>
      <w:r>
        <w:rPr>
          <w:rStyle w:val="1103"/>
          <w:rFonts w:hint="eastAsia" w:ascii="宋体" w:hAnsi="宋体" w:eastAsia="宋体" w:cs="宋体"/>
          <w:b/>
          <w:color w:val="auto"/>
          <w:sz w:val="24"/>
          <w:highlight w:val="none"/>
          <w:u w:val="single"/>
          <w:lang w:val="en-US" w:eastAsia="zh-CN"/>
        </w:rPr>
        <w:t xml:space="preserve">        </w:t>
      </w:r>
      <w:r>
        <w:rPr>
          <w:rStyle w:val="1103"/>
          <w:rFonts w:hint="eastAsia" w:ascii="宋体" w:hAnsi="宋体" w:eastAsia="宋体" w:cs="宋体"/>
          <w:color w:val="auto"/>
          <w:sz w:val="28"/>
          <w:szCs w:val="28"/>
          <w:highlight w:val="none"/>
        </w:rPr>
        <w:t xml:space="preserve">，在我单位任</w:t>
      </w:r>
      <w:r>
        <w:rPr>
          <w:rStyle w:val="1103"/>
          <w:rFonts w:hint="eastAsia" w:ascii="宋体" w:hAnsi="宋体" w:eastAsia="宋体" w:cs="宋体"/>
          <w:color w:val="auto"/>
          <w:sz w:val="28"/>
          <w:szCs w:val="28"/>
          <w:highlight w:val="none"/>
          <w:u w:val="single"/>
        </w:rPr>
        <w:t xml:space="preserve">               </w:t>
      </w:r>
      <w:r>
        <w:rPr>
          <w:rStyle w:val="1103"/>
          <w:rFonts w:hint="eastAsia" w:ascii="宋体" w:hAnsi="宋体" w:eastAsia="宋体" w:cs="宋体"/>
          <w:color w:val="auto"/>
          <w:sz w:val="28"/>
          <w:szCs w:val="28"/>
          <w:highlight w:val="none"/>
        </w:rPr>
        <w:t xml:space="preserve">职务，系我单位主要负责人即法定代表人。</w:t>
      </w:r>
      <w:r/>
    </w:p>
    <w:p>
      <w:pPr>
        <w:pStyle w:val="1142"/>
        <w:ind w:firstLine="560"/>
        <w:spacing w:line="360" w:lineRule="auto"/>
        <w:rPr>
          <w:rStyle w:val="1062"/>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r>
      <w:r/>
    </w:p>
    <w:p>
      <w:pPr>
        <w:pStyle w:val="1142"/>
        <w:ind w:firstLine="560"/>
        <w:spacing w:line="360" w:lineRule="auto"/>
        <w:rPr>
          <w:rStyle w:val="1062"/>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r>
      <w:r/>
    </w:p>
    <w:p>
      <w:pPr>
        <w:pStyle w:val="1142"/>
        <w:ind w:firstLine="560"/>
        <w:keepLines w:val="0"/>
        <w:keepNext w:val="0"/>
        <w:pageBreakBefore w:val="0"/>
        <w:spacing w:before="313" w:after="313" w:line="360" w:lineRule="auto"/>
        <w:widowControl w:val="off"/>
        <w:rPr>
          <w:rStyle w:val="1062"/>
          <w:rFonts w:ascii="宋体" w:hAnsi="宋体" w:eastAsia="宋体" w:cs="Times New Roman"/>
          <w:color w:val="auto"/>
          <w:sz w:val="28"/>
          <w:szCs w:val="28"/>
          <w:highlight w:val="none"/>
        </w:rPr>
      </w:pPr>
      <w:r>
        <w:rPr>
          <w:rStyle w:val="1062"/>
          <w:rFonts w:hint="eastAsia" w:ascii="宋体" w:hAnsi="宋体" w:eastAsia="宋体" w:cs="Times New Roman"/>
          <w:color w:val="auto"/>
          <w:sz w:val="28"/>
          <w:szCs w:val="28"/>
          <w:highlight w:val="none"/>
        </w:rPr>
        <w:t xml:space="preserve">单位地址：</w:t>
      </w:r>
      <w:r>
        <w:rPr>
          <w:rStyle w:val="1062"/>
          <w:rFonts w:hint="eastAsia" w:ascii="宋体" w:hAnsi="宋体" w:cs="Times New Roman"/>
          <w:b/>
          <w:color w:val="auto"/>
          <w:sz w:val="24"/>
          <w:highlight w:val="none"/>
          <w:u w:val="single"/>
          <w:lang w:val="en-US" w:eastAsia="zh-CN"/>
        </w:rPr>
        <w:t xml:space="preserve">           </w:t>
      </w:r>
      <w:r/>
    </w:p>
    <w:p>
      <w:pPr>
        <w:pStyle w:val="1142"/>
        <w:ind w:firstLine="560"/>
        <w:keepLines w:val="0"/>
        <w:keepNext w:val="0"/>
        <w:pageBreakBefore w:val="0"/>
        <w:spacing w:before="313" w:after="313" w:line="360" w:lineRule="auto"/>
        <w:widowControl w:val="off"/>
        <w:rPr>
          <w:rStyle w:val="1062"/>
          <w:rFonts w:ascii="宋体" w:hAnsi="宋体" w:eastAsia="宋体" w:cs="Times New Roman"/>
          <w:color w:val="auto"/>
          <w:sz w:val="28"/>
          <w:szCs w:val="28"/>
          <w:highlight w:val="none"/>
        </w:rPr>
      </w:pPr>
      <w:r>
        <w:rPr>
          <w:rStyle w:val="1062"/>
          <w:rFonts w:hint="eastAsia" w:ascii="宋体" w:hAnsi="宋体" w:eastAsia="宋体" w:cs="Times New Roman"/>
          <w:color w:val="auto"/>
          <w:sz w:val="28"/>
          <w:szCs w:val="28"/>
          <w:highlight w:val="none"/>
        </w:rPr>
        <w:t xml:space="preserve">电    话：</w:t>
      </w:r>
      <w:r>
        <w:rPr>
          <w:rStyle w:val="1062"/>
          <w:rFonts w:hint="eastAsia" w:ascii="宋体" w:hAnsi="宋体" w:cs="Times New Roman"/>
          <w:b/>
          <w:color w:val="auto"/>
          <w:sz w:val="24"/>
          <w:highlight w:val="none"/>
          <w:u w:val="single"/>
          <w:lang w:val="en-US" w:eastAsia="zh-CN"/>
        </w:rPr>
        <w:t xml:space="preserve">           </w:t>
      </w:r>
      <w:r/>
    </w:p>
    <w:p>
      <w:pPr>
        <w:pStyle w:val="1142"/>
        <w:ind w:firstLine="560"/>
        <w:keepLines w:val="0"/>
        <w:keepNext w:val="0"/>
        <w:pageBreakBefore w:val="0"/>
        <w:spacing w:before="313" w:after="313" w:line="360" w:lineRule="auto"/>
        <w:widowControl w:val="off"/>
        <w:rPr>
          <w:rStyle w:val="1062"/>
          <w:rFonts w:ascii="宋体" w:hAnsi="宋体" w:eastAsia="宋体" w:cs="Times New Roman"/>
          <w:color w:val="auto"/>
          <w:sz w:val="28"/>
          <w:szCs w:val="28"/>
          <w:highlight w:val="none"/>
        </w:rPr>
      </w:pPr>
      <w:r>
        <w:rPr>
          <w:rStyle w:val="1062"/>
          <w:rFonts w:hint="eastAsia" w:ascii="宋体" w:hAnsi="宋体" w:eastAsia="宋体" w:cs="Times New Roman"/>
          <w:color w:val="auto"/>
          <w:sz w:val="28"/>
          <w:szCs w:val="28"/>
          <w:highlight w:val="none"/>
        </w:rPr>
        <w:t xml:space="preserve">单位全称：</w:t>
      </w:r>
      <w:r>
        <w:rPr>
          <w:rStyle w:val="1062"/>
          <w:rFonts w:hint="eastAsia" w:ascii="宋体" w:hAnsi="宋体" w:cs="Times New Roman"/>
          <w:b/>
          <w:color w:val="auto"/>
          <w:sz w:val="24"/>
          <w:highlight w:val="none"/>
          <w:u w:val="single"/>
          <w:lang w:val="en-US" w:eastAsia="zh-CN"/>
        </w:rPr>
        <w:t xml:space="preserve">           </w:t>
      </w:r>
      <w:r/>
    </w:p>
    <w:p>
      <w:pPr>
        <w:pStyle w:val="1142"/>
        <w:ind w:firstLine="560"/>
        <w:keepLines w:val="0"/>
        <w:keepNext w:val="0"/>
        <w:pageBreakBefore w:val="0"/>
        <w:spacing w:before="313" w:after="313" w:line="360" w:lineRule="auto"/>
        <w:widowControl w:val="off"/>
        <w:rPr>
          <w:rStyle w:val="1062"/>
          <w:rFonts w:ascii="宋体" w:hAnsi="宋体" w:eastAsia="宋体" w:cs="Times New Roman"/>
          <w:color w:val="auto"/>
          <w:sz w:val="28"/>
          <w:szCs w:val="28"/>
          <w:highlight w:val="none"/>
        </w:rPr>
      </w:pPr>
      <w:r>
        <w:rPr>
          <w:rStyle w:val="1062"/>
          <w:rFonts w:hint="eastAsia" w:ascii="宋体" w:hAnsi="宋体" w:eastAsia="宋体" w:cs="Times New Roman"/>
          <w:color w:val="auto"/>
          <w:sz w:val="28"/>
          <w:szCs w:val="28"/>
          <w:highlight w:val="none"/>
        </w:rPr>
        <w:t xml:space="preserve">单位盖章：</w:t>
      </w:r>
      <w:r>
        <w:rPr>
          <w:rStyle w:val="1062"/>
          <w:rFonts w:hint="eastAsia" w:ascii="宋体" w:hAnsi="宋体" w:cs="Times New Roman"/>
          <w:b/>
          <w:color w:val="auto"/>
          <w:sz w:val="24"/>
          <w:highlight w:val="none"/>
          <w:u w:val="single"/>
          <w:lang w:val="en-US" w:eastAsia="zh-CN"/>
        </w:rPr>
        <w:t xml:space="preserve">           </w:t>
      </w:r>
      <w:r/>
    </w:p>
    <w:p>
      <w:pPr>
        <w:pStyle w:val="1142"/>
        <w:ind w:firstLine="560"/>
        <w:spacing w:line="360" w:lineRule="auto"/>
        <w:tabs>
          <w:tab w:val="left" w:pos="7290" w:leader="none"/>
        </w:tabs>
        <w:rPr>
          <w:rStyle w:val="1062"/>
          <w:rFonts w:ascii="宋体" w:hAnsi="宋体" w:eastAsia="宋体" w:cs="Times New Roman"/>
          <w:color w:val="auto"/>
          <w:sz w:val="28"/>
          <w:szCs w:val="28"/>
          <w:highlight w:val="none"/>
        </w:rPr>
      </w:pPr>
      <w:r>
        <w:rPr>
          <w:rStyle w:val="1062"/>
          <w:rFonts w:hint="eastAsia" w:ascii="宋体" w:hAnsi="宋体" w:eastAsia="宋体" w:cs="Times New Roman"/>
          <w:color w:val="auto"/>
          <w:sz w:val="28"/>
          <w:szCs w:val="28"/>
          <w:highlight w:val="none"/>
        </w:rPr>
        <w:t xml:space="preserve">                                 年     月    日</w:t>
      </w:r>
      <w:r/>
    </w:p>
    <w:p>
      <w:pPr>
        <w:pStyle w:val="1142"/>
        <w:ind w:firstLine="560"/>
        <w:spacing w:line="360" w:lineRule="auto"/>
        <w:rPr>
          <w:rStyle w:val="1062"/>
          <w:rFonts w:ascii="宋体" w:hAnsi="宋体" w:eastAsia="宋体" w:cs="Times New Roman"/>
          <w:color w:val="auto"/>
          <w:sz w:val="28"/>
          <w:highlight w:val="none"/>
        </w:rPr>
      </w:pPr>
      <w:r>
        <w:rPr>
          <w:rFonts w:ascii="宋体" w:hAnsi="宋体" w:eastAsia="宋体" w:cs="Times New Roman"/>
          <w:color w:val="auto"/>
          <w:sz w:val="28"/>
          <w:highlight w:val="none"/>
        </w:rPr>
      </w:r>
      <w:r/>
    </w:p>
    <w:p>
      <w:pPr>
        <w:pStyle w:val="1142"/>
        <w:ind w:firstLine="482"/>
        <w:jc w:val="left"/>
        <w:spacing w:line="360" w:lineRule="auto"/>
        <w:rPr>
          <w:rStyle w:val="1062"/>
          <w:rFonts w:ascii="宋体" w:hAnsi="宋体" w:eastAsia="宋体" w:cs="Times New Roman"/>
          <w:b/>
          <w:color w:val="auto"/>
          <w:sz w:val="24"/>
          <w:szCs w:val="24"/>
          <w:highlight w:val="none"/>
        </w:rPr>
      </w:pPr>
      <w:r>
        <w:rPr>
          <w:rStyle w:val="1062"/>
          <w:rFonts w:hint="eastAsia" w:ascii="宋体" w:hAnsi="宋体" w:eastAsia="宋体" w:cs="Times New Roman"/>
          <w:b/>
          <w:color w:val="auto"/>
          <w:sz w:val="24"/>
          <w:szCs w:val="24"/>
          <w:highlight w:val="none"/>
        </w:rPr>
        <w:t xml:space="preserve">附：法定代表人居民身份证扫描件</w:t>
      </w:r>
      <w:r/>
    </w:p>
    <w:p>
      <w:pPr>
        <w:pStyle w:val="1142"/>
        <w:ind w:firstLine="440"/>
        <w:spacing w:line="360" w:lineRule="auto"/>
        <w:tabs>
          <w:tab w:val="left" w:pos="7290" w:leader="none"/>
        </w:tabs>
        <w:rPr>
          <w:rStyle w:val="1062"/>
          <w:rFonts w:ascii="宋体" w:hAnsi="宋体" w:eastAsia="宋体" w:cs="Times New Roman"/>
          <w:color w:val="auto"/>
          <w:sz w:val="22"/>
          <w:szCs w:val="20"/>
          <w:highlight w:val="none"/>
        </w:rPr>
      </w:pPr>
      <w:r>
        <w:rPr>
          <w:rStyle w:val="1062"/>
          <w:rFonts w:hint="eastAsia" w:ascii="宋体" w:hAnsi="宋体" w:eastAsia="宋体" w:cs="Times New Roman"/>
          <w:color w:val="auto"/>
          <w:sz w:val="22"/>
          <w:szCs w:val="20"/>
          <w:highlight w:val="none"/>
          <w:u w:val="single"/>
        </w:rPr>
        <w:t xml:space="preserve">注：1.“法定代表人”直接参加磋商响应活动的仅需填写本身份证明</w:t>
      </w:r>
      <w:r>
        <w:rPr>
          <w:rStyle w:val="1062"/>
          <w:rFonts w:hint="eastAsia" w:ascii="宋体" w:hAnsi="宋体" w:eastAsia="宋体" w:cs="Times New Roman"/>
          <w:color w:val="auto"/>
          <w:sz w:val="22"/>
          <w:szCs w:val="20"/>
          <w:highlight w:val="none"/>
        </w:rPr>
        <w:t xml:space="preserve">，</w:t>
      </w:r>
      <w:r>
        <w:rPr>
          <w:rStyle w:val="1062"/>
          <w:rFonts w:hint="eastAsia" w:ascii="宋体" w:hAnsi="宋体" w:eastAsia="宋体" w:cs="Times New Roman"/>
          <w:color w:val="auto"/>
          <w:sz w:val="22"/>
          <w:szCs w:val="22"/>
          <w:highlight w:val="none"/>
          <w:u w:val="single"/>
        </w:rPr>
        <w:t xml:space="preserve">个人居民身份证携带备查</w:t>
      </w:r>
      <w:r>
        <w:rPr>
          <w:rStyle w:val="1062"/>
          <w:rFonts w:hint="eastAsia" w:ascii="宋体" w:hAnsi="宋体" w:eastAsia="宋体" w:cs="Times New Roman"/>
          <w:color w:val="auto"/>
          <w:sz w:val="22"/>
          <w:szCs w:val="20"/>
          <w:highlight w:val="none"/>
        </w:rPr>
        <w:t xml:space="preserve">。</w:t>
      </w:r>
      <w:r/>
    </w:p>
    <w:p>
      <w:pPr>
        <w:pStyle w:val="1142"/>
        <w:ind w:firstLine="442"/>
        <w:spacing w:line="360" w:lineRule="auto"/>
        <w:tabs>
          <w:tab w:val="left" w:pos="7290" w:leader="none"/>
        </w:tabs>
        <w:rPr>
          <w:rStyle w:val="1062"/>
          <w:rFonts w:ascii="宋体" w:hAnsi="宋体" w:eastAsia="宋体" w:cs="Times New Roman"/>
          <w:b/>
          <w:color w:val="auto"/>
          <w:sz w:val="22"/>
          <w:szCs w:val="22"/>
          <w:highlight w:val="none"/>
          <w:u w:val="single"/>
        </w:rPr>
      </w:pPr>
      <w:r>
        <w:rPr>
          <w:rStyle w:val="1062"/>
          <w:rFonts w:hint="eastAsia" w:ascii="宋体" w:hAnsi="宋体" w:eastAsia="宋体" w:cs="Times New Roman"/>
          <w:b/>
          <w:color w:val="auto"/>
          <w:sz w:val="22"/>
          <w:szCs w:val="22"/>
          <w:highlight w:val="none"/>
          <w:u w:val="single"/>
        </w:rPr>
        <w:t xml:space="preserve">2.供应商</w:t>
      </w:r>
      <w:r>
        <w:rPr>
          <w:rStyle w:val="1062"/>
          <w:rFonts w:ascii="宋体" w:hAnsi="宋体" w:eastAsia="宋体" w:cs="Times New Roman"/>
          <w:b/>
          <w:color w:val="auto"/>
          <w:sz w:val="22"/>
          <w:szCs w:val="22"/>
          <w:highlight w:val="none"/>
          <w:u w:val="single"/>
        </w:rPr>
        <w:t xml:space="preserve">属于非法人组织的，按照法律、行政法规规定能够对外代表其从事民事活动的主要负责人，如个人独资企业的投资人，代表合伙企业执行合伙企业事务的合伙人等，视同法定代表人。</w:t>
      </w:r>
      <w:r/>
    </w:p>
    <w:p>
      <w:pPr>
        <w:pStyle w:val="1143"/>
        <w:jc w:val="center"/>
        <w:rPr>
          <w:rStyle w:val="1062"/>
          <w:rFonts w:ascii="Times New Roman" w:hAnsi="Times New Roman" w:eastAsia="Times New Roman" w:cs="Times New Roman"/>
          <w:color w:val="auto"/>
          <w:highlight w:val="none"/>
        </w:rPr>
        <w:outlineLvl w:val="9"/>
      </w:pPr>
      <w:r>
        <w:rPr>
          <w:rStyle w:val="1062"/>
          <w:rFonts w:ascii="Times New Roman" w:hAnsi="Times New Roman" w:eastAsia="Times New Roman" w:cs="Times New Roman"/>
          <w:color w:val="auto"/>
          <w:highlight w:val="none"/>
        </w:rPr>
        <w:br w:type="page" w:clear="all"/>
      </w:r>
      <w:bookmarkStart w:id="1170" w:name="_Toc9734"/>
      <w:r>
        <w:rPr>
          <w:rStyle w:val="1062"/>
          <w:rFonts w:ascii="宋体" w:hAnsi="宋体" w:eastAsia="宋体" w:cs="宋体"/>
          <w:b/>
          <w:bCs/>
          <w:color w:val="auto"/>
          <w:sz w:val="28"/>
          <w:highlight w:val="none"/>
        </w:rPr>
        <w:t xml:space="preserve">(九)法定代表人（负责人）授权委托书</w:t>
      </w:r>
      <w:bookmarkEnd w:id="1170"/>
      <w:r/>
      <w:r/>
    </w:p>
    <w:p>
      <w:pPr>
        <w:pStyle w:val="1143"/>
        <w:ind w:right="420" w:firstLine="560"/>
        <w:spacing w:line="360" w:lineRule="auto"/>
        <w:rPr>
          <w:rStyle w:val="1062"/>
          <w:rFonts w:ascii="宋体" w:hAnsi="宋体" w:eastAsia="宋体" w:cs="Times New Roman"/>
          <w:color w:val="auto"/>
          <w:sz w:val="28"/>
          <w:highlight w:val="none"/>
        </w:rPr>
      </w:pPr>
      <w:r>
        <w:rPr>
          <w:rStyle w:val="1103"/>
          <w:rFonts w:hint="eastAsia" w:ascii="宋体" w:hAnsi="宋体"/>
          <w:color w:val="auto"/>
          <w:sz w:val="28"/>
          <w:highlight w:val="none"/>
        </w:rPr>
        <w:t xml:space="preserve">本授权书声明：</w:t>
      </w:r>
      <w:r>
        <w:rPr>
          <w:rStyle w:val="1103"/>
          <w:rFonts w:hint="eastAsia" w:ascii="宋体" w:hAnsi="宋体"/>
          <w:b/>
          <w:color w:val="auto"/>
          <w:sz w:val="24"/>
          <w:highlight w:val="none"/>
          <w:u w:val="single"/>
        </w:rPr>
        <w:t xml:space="preserve">（投标人名称）</w:t>
      </w:r>
      <w:r>
        <w:rPr>
          <w:rStyle w:val="1103"/>
          <w:rFonts w:hint="eastAsia" w:ascii="宋体" w:hAnsi="宋体"/>
          <w:color w:val="auto"/>
          <w:sz w:val="28"/>
          <w:highlight w:val="none"/>
        </w:rPr>
        <w:t xml:space="preserve">法定代表人</w:t>
      </w:r>
      <w:r>
        <w:rPr>
          <w:rStyle w:val="1103"/>
          <w:rFonts w:hint="eastAsia" w:ascii="宋体" w:hAnsi="宋体"/>
          <w:b/>
          <w:color w:val="auto"/>
          <w:sz w:val="24"/>
          <w:highlight w:val="none"/>
          <w:u w:val="single"/>
        </w:rPr>
        <w:t xml:space="preserve">（姓名）</w:t>
      </w:r>
      <w:r>
        <w:rPr>
          <w:rStyle w:val="1103"/>
          <w:rFonts w:hint="eastAsia" w:ascii="宋体" w:hAnsi="宋体"/>
          <w:color w:val="auto"/>
          <w:sz w:val="28"/>
          <w:highlight w:val="none"/>
        </w:rPr>
        <w:t xml:space="preserve">授权</w:t>
      </w:r>
      <w:r>
        <w:rPr>
          <w:rStyle w:val="1103"/>
          <w:rFonts w:hint="eastAsia" w:ascii="宋体" w:hAnsi="宋体"/>
          <w:b/>
          <w:color w:val="auto"/>
          <w:sz w:val="24"/>
          <w:highlight w:val="none"/>
          <w:u w:val="single"/>
        </w:rPr>
        <w:t xml:space="preserve">（委托代理人的姓名、身份证号）</w:t>
      </w:r>
      <w:r>
        <w:rPr>
          <w:rStyle w:val="1103"/>
          <w:rFonts w:hint="eastAsia" w:ascii="宋体" w:hAnsi="宋体"/>
          <w:color w:val="auto"/>
          <w:sz w:val="28"/>
          <w:highlight w:val="none"/>
        </w:rPr>
        <w:t xml:space="preserve">为我方就</w:t>
      </w:r>
      <w:r>
        <w:rPr>
          <w:rStyle w:val="1103"/>
          <w:rFonts w:hint="eastAsia" w:ascii="宋体" w:hAnsi="宋体"/>
          <w:b/>
          <w:color w:val="auto"/>
          <w:sz w:val="24"/>
          <w:highlight w:val="none"/>
          <w:u w:val="single"/>
        </w:rPr>
        <w:t xml:space="preserve">（代理机构</w:t>
      </w:r>
      <w:r>
        <w:rPr>
          <w:rStyle w:val="1103"/>
          <w:rFonts w:hint="eastAsia" w:ascii="宋体" w:hAnsi="宋体"/>
          <w:b/>
          <w:color w:val="auto"/>
          <w:sz w:val="24"/>
          <w:highlight w:val="none"/>
          <w:u w:val="single"/>
          <w:lang w:val="en-US" w:eastAsia="zh-CN"/>
        </w:rPr>
        <w:t xml:space="preserve">名称</w:t>
      </w:r>
      <w:r>
        <w:rPr>
          <w:rStyle w:val="1103"/>
          <w:rFonts w:hint="eastAsia" w:ascii="宋体" w:hAnsi="宋体"/>
          <w:b/>
          <w:color w:val="auto"/>
          <w:sz w:val="24"/>
          <w:highlight w:val="none"/>
          <w:u w:val="single"/>
        </w:rPr>
        <w:t xml:space="preserve">）代理的（</w:t>
      </w:r>
      <w:r>
        <w:rPr>
          <w:rStyle w:val="1103"/>
          <w:rFonts w:hint="eastAsia" w:ascii="宋体" w:hAnsi="宋体"/>
          <w:b/>
          <w:color w:val="auto"/>
          <w:sz w:val="24"/>
          <w:highlight w:val="none"/>
          <w:u w:val="single"/>
          <w:lang w:val="en-US" w:eastAsia="zh-CN"/>
        </w:rPr>
        <w:t xml:space="preserve">项目名称、</w:t>
      </w:r>
      <w:r>
        <w:rPr>
          <w:rStyle w:val="1103"/>
          <w:rFonts w:hint="eastAsia" w:ascii="宋体" w:hAnsi="宋体"/>
          <w:b/>
          <w:color w:val="auto"/>
          <w:sz w:val="24"/>
          <w:highlight w:val="none"/>
          <w:u w:val="single"/>
        </w:rPr>
        <w:t xml:space="preserve">项目编号）</w:t>
      </w:r>
      <w:r>
        <w:rPr>
          <w:rStyle w:val="1103"/>
          <w:rFonts w:hint="eastAsia" w:ascii="宋体" w:hAnsi="宋体"/>
          <w:bCs/>
          <w:color w:val="auto"/>
          <w:sz w:val="28"/>
          <w:highlight w:val="none"/>
        </w:rPr>
        <w:t xml:space="preserve">项目</w:t>
      </w:r>
      <w:r>
        <w:rPr>
          <w:rStyle w:val="1103"/>
          <w:rFonts w:hint="eastAsia" w:ascii="宋体" w:hAnsi="宋体"/>
          <w:color w:val="auto"/>
          <w:sz w:val="28"/>
          <w:highlight w:val="none"/>
        </w:rPr>
        <w:t xml:space="preserve">的投标活动的合法代理人，以本公司名义全权处理一切与该项目投标有关的事务（含合同签订）。</w:t>
      </w:r>
      <w:r/>
    </w:p>
    <w:p>
      <w:pPr>
        <w:pStyle w:val="1073"/>
        <w:ind w:firstLine="560"/>
        <w:spacing w:line="360" w:lineRule="auto"/>
        <w:tabs>
          <w:tab w:val="left" w:pos="5560" w:leader="none"/>
        </w:tabs>
        <w:rPr>
          <w:rStyle w:val="1062"/>
          <w:rFonts w:ascii="宋体" w:hAnsi="宋体" w:eastAsia="宋体" w:cs="Times New Roman"/>
          <w:color w:val="auto"/>
          <w:sz w:val="28"/>
          <w:highlight w:val="none"/>
        </w:rPr>
      </w:pPr>
      <w:r>
        <w:rPr>
          <w:rStyle w:val="1062"/>
          <w:rFonts w:hint="eastAsia" w:ascii="宋体" w:hAnsi="宋体" w:eastAsia="宋体" w:cs="Times New Roman"/>
          <w:color w:val="auto"/>
          <w:sz w:val="28"/>
          <w:highlight w:val="none"/>
          <w:lang w:val="en-US" w:eastAsia="zh-CN" w:bidi="ar-SA"/>
        </w:rPr>
        <w:tab/>
      </w:r>
      <w:r/>
    </w:p>
    <w:p>
      <w:pPr>
        <w:pStyle w:val="1072"/>
        <w:ind w:firstLine="560"/>
        <w:rPr>
          <w:rStyle w:val="1062"/>
          <w:rFonts w:eastAsia="宋体" w:cs="Times New Roman"/>
          <w:color w:val="auto"/>
          <w:highlight w:val="none"/>
        </w:rPr>
      </w:pPr>
      <w:r>
        <w:rPr>
          <w:rStyle w:val="1062"/>
          <w:rFonts w:hint="eastAsia" w:ascii="宋体" w:hAnsi="宋体" w:eastAsia="宋体" w:cs="Times New Roman"/>
          <w:color w:val="auto"/>
          <w:sz w:val="28"/>
          <w:highlight w:val="none"/>
          <w:lang w:val="en-US" w:eastAsia="zh-CN" w:bidi="ar-SA"/>
        </w:rPr>
        <w:t xml:space="preserve">本授权委托书于</w:t>
      </w:r>
      <w:r>
        <w:rPr>
          <w:rStyle w:val="1062"/>
          <w:rFonts w:hint="eastAsia" w:ascii="宋体" w:hAnsi="宋体" w:eastAsia="宋体" w:cs="Times New Roman"/>
          <w:color w:val="auto"/>
          <w:sz w:val="28"/>
          <w:highlight w:val="none"/>
          <w:u w:val="single"/>
          <w:lang w:val="en-US" w:eastAsia="zh-CN" w:bidi="ar-SA"/>
        </w:rPr>
        <w:t xml:space="preserve">  </w:t>
      </w:r>
      <w:r>
        <w:rPr>
          <w:rStyle w:val="1062"/>
          <w:rFonts w:hint="eastAsia" w:ascii="宋体" w:hAnsi="宋体" w:cs="Times New Roman"/>
          <w:color w:val="auto"/>
          <w:sz w:val="28"/>
          <w:highlight w:val="none"/>
          <w:u w:val="single"/>
          <w:lang w:val="en-US" w:eastAsia="zh-CN" w:bidi="ar-SA"/>
        </w:rPr>
        <w:t xml:space="preserve">  </w:t>
      </w:r>
      <w:r>
        <w:rPr>
          <w:rStyle w:val="1062"/>
          <w:rFonts w:hint="eastAsia" w:ascii="宋体" w:hAnsi="宋体" w:eastAsia="宋体" w:cs="Times New Roman"/>
          <w:color w:val="auto"/>
          <w:sz w:val="28"/>
          <w:highlight w:val="none"/>
          <w:lang w:val="en-US" w:eastAsia="zh-CN" w:bidi="ar-SA"/>
        </w:rPr>
        <w:t xml:space="preserve">年</w:t>
      </w:r>
      <w:r>
        <w:rPr>
          <w:rStyle w:val="1062"/>
          <w:rFonts w:hint="eastAsia" w:ascii="宋体" w:hAnsi="宋体" w:eastAsia="宋体" w:cs="Times New Roman"/>
          <w:color w:val="auto"/>
          <w:sz w:val="28"/>
          <w:highlight w:val="none"/>
          <w:u w:val="single"/>
          <w:lang w:val="en-US" w:eastAsia="zh-CN" w:bidi="ar-SA"/>
        </w:rPr>
        <w:t xml:space="preserve"> </w:t>
      </w:r>
      <w:r>
        <w:rPr>
          <w:rStyle w:val="1062"/>
          <w:rFonts w:hint="eastAsia" w:ascii="宋体" w:hAnsi="宋体" w:cs="Times New Roman"/>
          <w:color w:val="auto"/>
          <w:sz w:val="28"/>
          <w:highlight w:val="none"/>
          <w:u w:val="single"/>
          <w:lang w:val="en-US" w:eastAsia="zh-CN" w:bidi="ar-SA"/>
        </w:rPr>
        <w:t xml:space="preserve">  </w:t>
      </w:r>
      <w:r>
        <w:rPr>
          <w:rStyle w:val="1062"/>
          <w:rFonts w:hint="eastAsia" w:ascii="宋体" w:hAnsi="宋体" w:eastAsia="宋体" w:cs="Times New Roman"/>
          <w:color w:val="auto"/>
          <w:sz w:val="28"/>
          <w:highlight w:val="none"/>
          <w:u w:val="single"/>
          <w:lang w:val="en-US" w:eastAsia="zh-CN" w:bidi="ar-SA"/>
        </w:rPr>
        <w:t xml:space="preserve"> </w:t>
      </w:r>
      <w:r>
        <w:rPr>
          <w:rStyle w:val="1062"/>
          <w:rFonts w:hint="eastAsia" w:ascii="宋体" w:hAnsi="宋体" w:eastAsia="宋体" w:cs="Times New Roman"/>
          <w:color w:val="auto"/>
          <w:sz w:val="28"/>
          <w:highlight w:val="none"/>
          <w:lang w:val="en-US" w:eastAsia="zh-CN" w:bidi="ar-SA"/>
        </w:rPr>
        <w:t xml:space="preserve">月</w:t>
      </w:r>
      <w:r>
        <w:rPr>
          <w:rStyle w:val="1062"/>
          <w:rFonts w:hint="eastAsia" w:ascii="宋体" w:hAnsi="宋体" w:eastAsia="宋体" w:cs="Times New Roman"/>
          <w:color w:val="auto"/>
          <w:sz w:val="28"/>
          <w:highlight w:val="none"/>
          <w:u w:val="single"/>
          <w:lang w:val="en-US" w:eastAsia="zh-CN" w:bidi="ar-SA"/>
        </w:rPr>
        <w:t xml:space="preserve"> </w:t>
      </w:r>
      <w:r>
        <w:rPr>
          <w:rStyle w:val="1062"/>
          <w:rFonts w:hint="eastAsia" w:ascii="宋体" w:hAnsi="宋体" w:cs="Times New Roman"/>
          <w:color w:val="auto"/>
          <w:sz w:val="28"/>
          <w:highlight w:val="none"/>
          <w:u w:val="single"/>
          <w:lang w:val="en-US" w:eastAsia="zh-CN" w:bidi="ar-SA"/>
        </w:rPr>
        <w:t xml:space="preserve">  </w:t>
      </w:r>
      <w:r>
        <w:rPr>
          <w:rStyle w:val="1062"/>
          <w:rFonts w:hint="eastAsia" w:ascii="宋体" w:hAnsi="宋体" w:eastAsia="宋体" w:cs="Times New Roman"/>
          <w:color w:val="auto"/>
          <w:sz w:val="28"/>
          <w:highlight w:val="none"/>
          <w:u w:val="single"/>
          <w:lang w:val="en-US" w:eastAsia="zh-CN" w:bidi="ar-SA"/>
        </w:rPr>
        <w:t xml:space="preserve"> </w:t>
      </w:r>
      <w:r>
        <w:rPr>
          <w:rStyle w:val="1062"/>
          <w:rFonts w:hint="eastAsia" w:ascii="宋体" w:hAnsi="宋体" w:eastAsia="宋体" w:cs="Times New Roman"/>
          <w:color w:val="auto"/>
          <w:sz w:val="28"/>
          <w:highlight w:val="none"/>
          <w:lang w:val="en-US" w:eastAsia="zh-CN" w:bidi="ar-SA"/>
        </w:rPr>
        <w:t xml:space="preserve">日在</w:t>
      </w:r>
      <w:r>
        <w:rPr>
          <w:rStyle w:val="1062"/>
          <w:rFonts w:ascii="宋体" w:hAnsi="宋体" w:eastAsia="宋体" w:cs="Times New Roman"/>
          <w:color w:val="auto"/>
          <w:sz w:val="28"/>
          <w:highlight w:val="none"/>
          <w:lang w:val="en-US" w:eastAsia="zh-CN" w:bidi="ar-SA"/>
        </w:rPr>
        <w:t xml:space="preserve">相应位置</w:t>
      </w:r>
      <w:r>
        <w:rPr>
          <w:rStyle w:val="1062"/>
          <w:rFonts w:hint="eastAsia" w:ascii="宋体" w:hAnsi="宋体" w:eastAsia="宋体" w:cs="Times New Roman"/>
          <w:color w:val="auto"/>
          <w:sz w:val="28"/>
          <w:highlight w:val="none"/>
          <w:lang w:val="en-US" w:eastAsia="zh-CN" w:bidi="ar-SA"/>
        </w:rPr>
        <w:t xml:space="preserve">签字或盖章</w:t>
      </w:r>
      <w:r>
        <w:rPr>
          <w:rStyle w:val="1062"/>
          <w:rFonts w:ascii="宋体" w:hAnsi="宋体" w:eastAsia="宋体" w:cs="Times New Roman"/>
          <w:color w:val="auto"/>
          <w:sz w:val="28"/>
          <w:highlight w:val="none"/>
          <w:lang w:val="en-US" w:eastAsia="zh-CN" w:bidi="ar-SA"/>
        </w:rPr>
        <w:t xml:space="preserve">后生效</w:t>
      </w:r>
      <w:r>
        <w:rPr>
          <w:rStyle w:val="1062"/>
          <w:rFonts w:hint="eastAsia" w:ascii="宋体" w:hAnsi="宋体" w:eastAsia="宋体" w:cs="Times New Roman"/>
          <w:color w:val="auto"/>
          <w:sz w:val="28"/>
          <w:highlight w:val="none"/>
          <w:lang w:val="en-US" w:eastAsia="zh-CN" w:bidi="ar-SA"/>
        </w:rPr>
        <w:t xml:space="preserve">，特此声明。</w:t>
      </w:r>
      <w:r/>
    </w:p>
    <w:p>
      <w:pPr>
        <w:pStyle w:val="1073"/>
        <w:ind w:firstLine="560"/>
        <w:keepLines w:val="0"/>
        <w:keepNext w:val="0"/>
        <w:pageBreakBefore w:val="0"/>
        <w:spacing w:before="157" w:after="157" w:line="360" w:lineRule="auto"/>
        <w:widowControl w:val="off"/>
        <w:rPr>
          <w:rStyle w:val="1062"/>
          <w:rFonts w:ascii="宋体" w:hAnsi="宋体" w:eastAsia="宋体" w:cs="Times New Roman"/>
          <w:color w:val="auto"/>
          <w:sz w:val="28"/>
          <w:highlight w:val="none"/>
        </w:rPr>
      </w:pPr>
      <w:r>
        <w:rPr>
          <w:rStyle w:val="1062"/>
          <w:rFonts w:hint="eastAsia" w:ascii="宋体" w:hAnsi="宋体" w:eastAsia="宋体" w:cs="Times New Roman"/>
          <w:color w:val="auto"/>
          <w:sz w:val="28"/>
          <w:highlight w:val="none"/>
          <w:lang w:val="en-US" w:eastAsia="zh-CN" w:bidi="ar-SA"/>
        </w:rPr>
        <w:t xml:space="preserve">委托代理人身份证号码：</w:t>
      </w:r>
      <w:r>
        <w:rPr>
          <w:rStyle w:val="1062"/>
          <w:rFonts w:hint="eastAsia" w:ascii="宋体" w:hAnsi="宋体" w:eastAsia="宋体" w:cs="Times New Roman"/>
          <w:color w:val="auto"/>
          <w:sz w:val="24"/>
          <w:szCs w:val="24"/>
          <w:highlight w:val="none"/>
          <w:u w:val="single"/>
          <w:lang w:val="en-US" w:eastAsia="zh-CN" w:bidi="ar-SA"/>
        </w:rPr>
        <w:t xml:space="preserve">                              </w:t>
      </w:r>
      <w:r/>
    </w:p>
    <w:p>
      <w:pPr>
        <w:pStyle w:val="1073"/>
        <w:ind w:firstLine="560"/>
        <w:keepLines w:val="0"/>
        <w:keepNext w:val="0"/>
        <w:pageBreakBefore w:val="0"/>
        <w:spacing w:before="157" w:after="157" w:line="360" w:lineRule="auto"/>
        <w:widowControl w:val="off"/>
        <w:rPr>
          <w:rStyle w:val="1062"/>
          <w:rFonts w:ascii="宋体" w:hAnsi="宋体" w:eastAsia="宋体" w:cs="Times New Roman"/>
          <w:color w:val="auto"/>
          <w:sz w:val="28"/>
          <w:highlight w:val="none"/>
        </w:rPr>
      </w:pPr>
      <w:r>
        <w:rPr>
          <w:rStyle w:val="1062"/>
          <w:rFonts w:hint="eastAsia" w:ascii="宋体" w:hAnsi="宋体" w:eastAsia="宋体" w:cs="Times New Roman"/>
          <w:color w:val="auto"/>
          <w:sz w:val="28"/>
          <w:highlight w:val="none"/>
          <w:lang w:val="en-US" w:eastAsia="zh-CN" w:bidi="ar-SA"/>
        </w:rPr>
        <w:t xml:space="preserve">委托代理人联系电话：（手机）</w:t>
      </w:r>
      <w:r>
        <w:rPr>
          <w:rStyle w:val="1062"/>
          <w:rFonts w:hint="eastAsia" w:ascii="宋体" w:hAnsi="宋体" w:eastAsia="宋体" w:cs="Times New Roman"/>
          <w:color w:val="auto"/>
          <w:sz w:val="24"/>
          <w:szCs w:val="24"/>
          <w:highlight w:val="none"/>
          <w:u w:val="single"/>
          <w:lang w:val="en-US" w:eastAsia="zh-CN" w:bidi="ar-SA"/>
        </w:rPr>
        <w:t xml:space="preserve">                          </w:t>
      </w:r>
      <w:r/>
    </w:p>
    <w:p>
      <w:pPr>
        <w:pStyle w:val="1073"/>
        <w:ind w:firstLine="560"/>
        <w:keepLines w:val="0"/>
        <w:keepNext w:val="0"/>
        <w:pageBreakBefore w:val="0"/>
        <w:spacing w:before="157" w:after="157" w:line="360" w:lineRule="auto"/>
        <w:widowControl w:val="off"/>
        <w:rPr>
          <w:rStyle w:val="1062"/>
          <w:rFonts w:ascii="宋体" w:hAnsi="宋体" w:eastAsia="宋体" w:cs="Times New Roman"/>
          <w:color w:val="auto"/>
          <w:sz w:val="28"/>
          <w:highlight w:val="none"/>
          <w:u w:val="single"/>
        </w:rPr>
      </w:pPr>
      <w:r>
        <w:rPr>
          <w:rStyle w:val="1062"/>
          <w:rFonts w:hint="eastAsia" w:ascii="宋体" w:hAnsi="宋体" w:eastAsia="宋体" w:cs="Times New Roman"/>
          <w:color w:val="auto"/>
          <w:sz w:val="28"/>
          <w:highlight w:val="none"/>
          <w:lang w:val="en-US" w:eastAsia="zh-CN" w:bidi="ar-SA"/>
        </w:rPr>
        <w:t xml:space="preserve">法定代表人（负责人）签章</w:t>
      </w:r>
      <w:r>
        <w:rPr>
          <w:rStyle w:val="1062"/>
          <w:rFonts w:hint="eastAsia" w:ascii="宋体" w:hAnsi="宋体" w:eastAsia="宋体" w:cs="Times New Roman"/>
          <w:color w:val="auto"/>
          <w:sz w:val="28"/>
          <w:highlight w:val="none"/>
          <w:u w:val="none"/>
          <w:lang w:val="en-US" w:eastAsia="zh-CN" w:bidi="ar-SA"/>
        </w:rPr>
        <w:t xml:space="preserve">：</w:t>
      </w:r>
      <w:r>
        <w:rPr>
          <w:rStyle w:val="1062"/>
          <w:rFonts w:hint="eastAsia" w:ascii="宋体" w:hAnsi="宋体" w:eastAsia="宋体" w:cs="Times New Roman"/>
          <w:color w:val="auto"/>
          <w:sz w:val="28"/>
          <w:highlight w:val="none"/>
          <w:u w:val="single"/>
          <w:lang w:val="en-US" w:eastAsia="zh-CN" w:bidi="ar-SA"/>
        </w:rPr>
        <w:t xml:space="preserve">                        </w:t>
      </w:r>
      <w:r/>
    </w:p>
    <w:p>
      <w:pPr>
        <w:pStyle w:val="1073"/>
        <w:ind w:firstLine="560"/>
        <w:keepLines w:val="0"/>
        <w:keepNext w:val="0"/>
        <w:pageBreakBefore w:val="0"/>
        <w:spacing w:before="157" w:after="157" w:line="360" w:lineRule="auto"/>
        <w:widowControl w:val="off"/>
        <w:rPr>
          <w:rStyle w:val="1062"/>
          <w:rFonts w:ascii="宋体" w:hAnsi="宋体" w:eastAsia="宋体" w:cs="Times New Roman"/>
          <w:color w:val="auto"/>
          <w:sz w:val="28"/>
          <w:highlight w:val="none"/>
        </w:rPr>
      </w:pPr>
      <w:r>
        <w:rPr>
          <w:rStyle w:val="1062"/>
          <w:rFonts w:hint="eastAsia" w:ascii="宋体" w:hAnsi="宋体" w:eastAsia="宋体" w:cs="Times New Roman"/>
          <w:color w:val="auto"/>
          <w:sz w:val="28"/>
          <w:highlight w:val="none"/>
          <w:lang w:val="en-US" w:eastAsia="zh-CN" w:bidi="ar-SA"/>
        </w:rPr>
        <w:t xml:space="preserve">供应商名称（公章）：</w:t>
      </w:r>
      <w:r>
        <w:rPr>
          <w:rStyle w:val="1062"/>
          <w:rFonts w:hint="eastAsia" w:ascii="宋体" w:hAnsi="宋体" w:eastAsia="宋体" w:cs="Times New Roman"/>
          <w:color w:val="auto"/>
          <w:sz w:val="28"/>
          <w:highlight w:val="none"/>
          <w:u w:val="single"/>
          <w:lang w:val="en-US" w:eastAsia="zh-CN" w:bidi="ar-SA"/>
        </w:rPr>
        <w:t xml:space="preserve">                        </w:t>
      </w:r>
      <w:r/>
    </w:p>
    <w:p>
      <w:pPr>
        <w:pStyle w:val="1073"/>
        <w:ind w:firstLine="560"/>
        <w:keepLines w:val="0"/>
        <w:keepNext w:val="0"/>
        <w:pageBreakBefore w:val="0"/>
        <w:spacing w:before="157" w:after="157" w:line="360" w:lineRule="auto"/>
        <w:widowControl w:val="off"/>
        <w:rPr>
          <w:rStyle w:val="1062"/>
          <w:rFonts w:ascii="宋体" w:hAnsi="宋体" w:eastAsia="宋体" w:cs="Times New Roman"/>
          <w:color w:val="auto"/>
          <w:sz w:val="28"/>
          <w:highlight w:val="none"/>
          <w:u w:val="single"/>
        </w:rPr>
      </w:pPr>
      <w:r>
        <w:rPr>
          <w:rStyle w:val="1062"/>
          <w:rFonts w:hint="eastAsia" w:ascii="宋体" w:hAnsi="宋体" w:eastAsia="宋体" w:cs="Times New Roman"/>
          <w:color w:val="auto"/>
          <w:sz w:val="28"/>
          <w:highlight w:val="none"/>
          <w:lang w:val="en-US" w:eastAsia="zh-CN" w:bidi="ar-SA"/>
        </w:rPr>
        <w:t xml:space="preserve">日     期：</w:t>
      </w:r>
      <w:r/>
    </w:p>
    <w:p>
      <w:pPr>
        <w:pStyle w:val="1073"/>
        <w:ind w:firstLine="562"/>
        <w:spacing w:line="360" w:lineRule="auto"/>
        <w:rPr>
          <w:rStyle w:val="1062"/>
          <w:rFonts w:ascii="宋体" w:hAnsi="宋体" w:eastAsia="宋体" w:cs="Times New Roman"/>
          <w:color w:val="auto"/>
          <w:sz w:val="24"/>
          <w:szCs w:val="21"/>
          <w:highlight w:val="none"/>
          <w:u w:val="single"/>
        </w:rPr>
        <w:outlineLvl w:val="0"/>
      </w:pPr>
      <w:r/>
      <w:bookmarkStart w:id="1171" w:name="_Toc25529"/>
      <w:r>
        <w:rPr>
          <w:rStyle w:val="1062"/>
          <w:rFonts w:hint="eastAsia" w:ascii="宋体" w:hAnsi="宋体" w:eastAsia="宋体" w:cs="Times New Roman"/>
          <w:b/>
          <w:color w:val="auto"/>
          <w:sz w:val="28"/>
          <w:szCs w:val="28"/>
          <w:highlight w:val="none"/>
          <w:lang w:val="en-US" w:eastAsia="zh-CN" w:bidi="ar-SA"/>
        </w:rPr>
        <w:t xml:space="preserve">附：委托代理人居民身份证扫描件</w:t>
      </w:r>
      <w:bookmarkEnd w:id="1171"/>
      <w:r/>
      <w:r/>
    </w:p>
    <w:p>
      <w:pPr>
        <w:pStyle w:val="1072"/>
        <w:ind w:firstLine="480"/>
        <w:rPr>
          <w:rStyle w:val="1062"/>
          <w:rFonts w:eastAsia="宋体" w:cs="Times New Roman"/>
          <w:color w:val="auto"/>
          <w:sz w:val="22"/>
          <w:szCs w:val="22"/>
          <w:highlight w:val="none"/>
        </w:rPr>
      </w:pPr>
      <w:r>
        <w:rPr>
          <w:rStyle w:val="1062"/>
          <w:rFonts w:hint="eastAsia" w:ascii="宋体" w:hAnsi="宋体" w:eastAsia="宋体" w:cs="Times New Roman"/>
          <w:color w:val="auto"/>
          <w:sz w:val="24"/>
          <w:szCs w:val="24"/>
          <w:highlight w:val="none"/>
          <w:u w:val="single"/>
          <w:lang w:val="en-US" w:eastAsia="zh-CN" w:bidi="ar-SA"/>
        </w:rPr>
        <w:t xml:space="preserve">注：“法定代表人</w:t>
      </w:r>
      <w:r>
        <w:rPr>
          <w:rStyle w:val="1062"/>
          <w:rFonts w:hint="eastAsia" w:ascii="宋体" w:hAnsi="宋体" w:eastAsia="宋体" w:cs="Times New Roman"/>
          <w:color w:val="auto"/>
          <w:sz w:val="24"/>
          <w:szCs w:val="22"/>
          <w:highlight w:val="none"/>
          <w:u w:val="single"/>
          <w:lang w:val="en-US" w:eastAsia="zh-CN" w:bidi="ar-SA"/>
        </w:rPr>
        <w:t xml:space="preserve">（负责人）</w:t>
      </w:r>
      <w:r>
        <w:rPr>
          <w:rStyle w:val="1062"/>
          <w:rFonts w:hint="eastAsia" w:ascii="宋体" w:hAnsi="宋体" w:eastAsia="宋体" w:cs="Times New Roman"/>
          <w:color w:val="auto"/>
          <w:sz w:val="24"/>
          <w:szCs w:val="24"/>
          <w:highlight w:val="none"/>
          <w:u w:val="single"/>
          <w:lang w:val="en-US" w:eastAsia="zh-CN" w:bidi="ar-SA"/>
        </w:rPr>
        <w:t xml:space="preserve">”授权委托其他人（必须为供应商正式员工，证明材料：</w:t>
      </w:r>
      <w:r>
        <w:rPr>
          <w:rStyle w:val="1062"/>
          <w:rFonts w:hint="eastAsia" w:ascii="宋体" w:hAnsi="宋体" w:eastAsia="宋体" w:cs="Times New Roman"/>
          <w:b/>
          <w:bCs/>
          <w:color w:val="auto"/>
          <w:sz w:val="24"/>
          <w:szCs w:val="24"/>
          <w:highlight w:val="none"/>
          <w:u w:val="single"/>
          <w:lang w:val="en-US" w:eastAsia="zh-CN" w:bidi="ar-SA"/>
        </w:rPr>
        <w:t xml:space="preserve">劳动合同、社保交纳材料附后</w:t>
      </w:r>
      <w:r>
        <w:rPr>
          <w:rStyle w:val="1062"/>
          <w:rFonts w:hint="eastAsia" w:ascii="宋体" w:hAnsi="宋体" w:eastAsia="宋体" w:cs="Times New Roman"/>
          <w:color w:val="auto"/>
          <w:sz w:val="24"/>
          <w:szCs w:val="24"/>
          <w:highlight w:val="none"/>
          <w:u w:val="single"/>
          <w:lang w:val="en-US" w:eastAsia="zh-CN" w:bidi="ar-SA"/>
        </w:rPr>
        <w:t xml:space="preserve">）</w:t>
      </w:r>
      <w:r>
        <w:rPr>
          <w:rStyle w:val="1062"/>
          <w:rFonts w:ascii="宋体" w:hAnsi="宋体" w:eastAsia="宋体" w:cs="Times New Roman"/>
          <w:color w:val="auto"/>
          <w:sz w:val="24"/>
          <w:szCs w:val="24"/>
          <w:highlight w:val="none"/>
          <w:u w:val="single"/>
          <w:lang w:val="en-US" w:eastAsia="zh-CN" w:bidi="ar-SA"/>
        </w:rPr>
        <w:t xml:space="preserve">磋商</w:t>
      </w:r>
      <w:r>
        <w:rPr>
          <w:rStyle w:val="1062"/>
          <w:rFonts w:hint="eastAsia" w:ascii="宋体" w:hAnsi="宋体" w:eastAsia="宋体" w:cs="Times New Roman"/>
          <w:color w:val="auto"/>
          <w:sz w:val="24"/>
          <w:szCs w:val="24"/>
          <w:highlight w:val="none"/>
          <w:u w:val="single"/>
          <w:lang w:val="en-US" w:eastAsia="zh-CN" w:bidi="ar-SA"/>
        </w:rPr>
        <w:t xml:space="preserve">的，须填写法定代表人身份证明书和本授权委托书</w:t>
      </w:r>
      <w:r>
        <w:rPr>
          <w:rStyle w:val="1062"/>
          <w:rFonts w:hint="eastAsia" w:ascii="宋体" w:hAnsi="宋体" w:eastAsia="宋体" w:cs="Times New Roman"/>
          <w:color w:val="auto"/>
          <w:sz w:val="24"/>
          <w:szCs w:val="22"/>
          <w:highlight w:val="none"/>
          <w:lang w:val="en-US" w:eastAsia="zh-CN" w:bidi="ar-SA"/>
        </w:rPr>
        <w:t xml:space="preserve">。</w:t>
      </w:r>
      <w:r/>
    </w:p>
    <w:p>
      <w:pPr>
        <w:pStyle w:val="1144"/>
        <w:jc w:val="center"/>
        <w:rPr>
          <w:rStyle w:val="1062"/>
          <w:rFonts w:ascii="Times New Roman" w:hAnsi="Times New Roman" w:eastAsia="Times New Roman" w:cs="Times New Roman"/>
          <w:color w:val="auto"/>
          <w:highlight w:val="none"/>
        </w:rPr>
        <w:outlineLvl w:val="9"/>
      </w:pPr>
      <w:r>
        <w:rPr>
          <w:rStyle w:val="1062"/>
          <w:rFonts w:ascii="Times New Roman" w:hAnsi="Times New Roman" w:eastAsia="Times New Roman" w:cs="Times New Roman"/>
          <w:color w:val="auto"/>
          <w:highlight w:val="none"/>
        </w:rPr>
        <w:br w:type="page" w:clear="all"/>
      </w:r>
      <w:bookmarkStart w:id="1172" w:name="_Toc17338"/>
      <w:r>
        <w:rPr>
          <w:rStyle w:val="1062"/>
          <w:rFonts w:ascii="宋体" w:hAnsi="宋体" w:eastAsia="宋体" w:cs="宋体"/>
          <w:b/>
          <w:bCs/>
          <w:color w:val="auto"/>
          <w:sz w:val="28"/>
          <w:highlight w:val="none"/>
        </w:rPr>
        <w:t xml:space="preserve">(十)资格承诺函</w:t>
      </w:r>
      <w:bookmarkEnd w:id="1172"/>
      <w:r/>
      <w:r/>
    </w:p>
    <w:p>
      <w:pPr>
        <w:pStyle w:val="1145"/>
        <w:jc w:val="center"/>
        <w:keepLines w:val="0"/>
        <w:keepNext w:val="0"/>
        <w:pageBreakBefore w:val="0"/>
        <w:spacing w:after="312"/>
        <w:widowControl w:val="off"/>
        <w:rPr>
          <w:rStyle w:val="1062"/>
          <w:rFonts w:hint="eastAsia" w:ascii="Calibri" w:hAnsi="Calibri" w:eastAsia="宋体" w:cs="Times New Roman"/>
          <w:color w:val="auto"/>
          <w:highlight w:val="none"/>
        </w:rPr>
      </w:pPr>
      <w:r/>
      <w:bookmarkStart w:id="1173" w:name="书签4"/>
      <w:r/>
      <w:bookmarkEnd w:id="1173"/>
      <w:r>
        <w:rPr>
          <w:rStyle w:val="1062"/>
          <w:rFonts w:hint="eastAsia" w:ascii="宋体" w:hAnsi="宋体" w:eastAsia="宋体" w:cs="宋体"/>
          <w:b/>
          <w:bCs/>
          <w:color w:val="auto"/>
          <w:sz w:val="36"/>
          <w:szCs w:val="44"/>
          <w:highlight w:val="none"/>
          <w:lang w:eastAsia="zh-CN"/>
        </w:rPr>
        <w:t xml:space="preserve">资格承诺函</w:t>
      </w:r>
      <w:r/>
    </w:p>
    <w:p>
      <w:pPr>
        <w:pStyle w:val="1145"/>
        <w:keepLines w:val="0"/>
        <w:keepNext w:val="0"/>
        <w:pageBreakBefore w:val="0"/>
        <w:spacing w:before="361" w:after="361" w:line="360" w:lineRule="auto"/>
        <w:widowControl w:val="off"/>
        <w:rPr>
          <w:rStyle w:val="1062"/>
          <w:rFonts w:ascii="仿宋" w:hAnsi="仿宋" w:eastAsia="仿宋" w:cs="仿宋"/>
          <w:color w:val="auto"/>
          <w:sz w:val="28"/>
          <w:szCs w:val="36"/>
          <w:highlight w:val="none"/>
          <w:u w:val="single"/>
        </w:rPr>
      </w:pPr>
      <w:r>
        <w:rPr>
          <w:rStyle w:val="1062"/>
          <w:rFonts w:hint="eastAsia" w:ascii="仿宋" w:hAnsi="仿宋" w:eastAsia="仿宋" w:cs="仿宋"/>
          <w:color w:val="auto"/>
          <w:sz w:val="28"/>
          <w:szCs w:val="36"/>
          <w:highlight w:val="none"/>
          <w:lang w:eastAsia="zh-CN"/>
        </w:rPr>
        <w:t xml:space="preserve">致：</w:t>
      </w:r>
      <w:r>
        <w:rPr>
          <w:rStyle w:val="1062"/>
          <w:rFonts w:hint="eastAsia" w:ascii="仿宋" w:hAnsi="仿宋" w:eastAsia="仿宋" w:cs="仿宋"/>
          <w:color w:val="auto"/>
          <w:sz w:val="28"/>
          <w:szCs w:val="36"/>
          <w:highlight w:val="none"/>
          <w:u w:val="single"/>
          <w:lang w:val="en-US" w:eastAsia="zh-CN"/>
        </w:rPr>
        <w:t xml:space="preserve">  （采购人、采购代理机构）  </w:t>
      </w:r>
      <w:r/>
    </w:p>
    <w:p>
      <w:pPr>
        <w:pStyle w:val="1145"/>
        <w:ind w:firstLine="561"/>
        <w:keepLines w:val="0"/>
        <w:keepNext w:val="0"/>
        <w:pageBreakBefore w:val="0"/>
        <w:spacing w:line="360" w:lineRule="auto"/>
        <w:widowControl w:val="off"/>
        <w:rPr>
          <w:rStyle w:val="1062"/>
          <w:rFonts w:hint="eastAsia" w:ascii="仿宋" w:hAnsi="仿宋" w:eastAsia="仿宋" w:cs="仿宋"/>
          <w:color w:val="auto"/>
          <w:sz w:val="28"/>
          <w:szCs w:val="36"/>
          <w:highlight w:val="none"/>
          <w:u w:val="none"/>
        </w:rPr>
      </w:pPr>
      <w:r>
        <w:rPr>
          <w:rStyle w:val="1062"/>
          <w:rFonts w:hint="eastAsia" w:ascii="仿宋" w:hAnsi="仿宋" w:eastAsia="仿宋" w:cs="仿宋"/>
          <w:color w:val="auto"/>
          <w:sz w:val="28"/>
          <w:szCs w:val="36"/>
          <w:highlight w:val="none"/>
          <w:lang w:eastAsia="zh-CN"/>
        </w:rPr>
        <w:t xml:space="preserve">我单位参与</w:t>
      </w:r>
      <w:r>
        <w:rPr>
          <w:rStyle w:val="1062"/>
          <w:rFonts w:hint="eastAsia" w:ascii="仿宋" w:hAnsi="仿宋" w:eastAsia="仿宋" w:cs="仿宋"/>
          <w:color w:val="auto"/>
          <w:sz w:val="28"/>
          <w:szCs w:val="36"/>
          <w:highlight w:val="none"/>
          <w:u w:val="single"/>
          <w:lang w:val="en-US" w:eastAsia="zh-CN"/>
        </w:rPr>
        <w:t xml:space="preserve">   （项目名称）  （项目编号：   ）</w:t>
      </w:r>
      <w:r>
        <w:rPr>
          <w:rStyle w:val="1062"/>
          <w:rFonts w:hint="eastAsia" w:ascii="仿宋" w:hAnsi="仿宋" w:eastAsia="仿宋" w:cs="仿宋"/>
          <w:color w:val="auto"/>
          <w:sz w:val="28"/>
          <w:szCs w:val="36"/>
          <w:highlight w:val="none"/>
          <w:u w:val="none"/>
          <w:lang w:val="en-US" w:eastAsia="zh-CN"/>
        </w:rPr>
        <w:t xml:space="preserve">项目的政府采购活动，现承诺如下：</w:t>
      </w:r>
      <w:r/>
    </w:p>
    <w:p>
      <w:pPr>
        <w:pStyle w:val="1145"/>
        <w:ind w:firstLine="561"/>
        <w:keepLines w:val="0"/>
        <w:keepNext w:val="0"/>
        <w:pageBreakBefore w:val="0"/>
        <w:spacing w:line="360" w:lineRule="auto"/>
        <w:widowControl w:val="off"/>
        <w:rPr>
          <w:rStyle w:val="1062"/>
          <w:rFonts w:hint="eastAsia" w:ascii="仿宋" w:hAnsi="仿宋" w:eastAsia="仿宋" w:cs="仿宋"/>
          <w:color w:val="auto"/>
          <w:sz w:val="28"/>
          <w:szCs w:val="36"/>
          <w:highlight w:val="none"/>
          <w:u w:val="none"/>
        </w:rPr>
      </w:pPr>
      <w:r>
        <w:rPr>
          <w:rStyle w:val="1062"/>
          <w:rFonts w:hint="eastAsia" w:ascii="仿宋" w:hAnsi="仿宋" w:eastAsia="仿宋" w:cs="仿宋"/>
          <w:color w:val="auto"/>
          <w:sz w:val="28"/>
          <w:szCs w:val="36"/>
          <w:highlight w:val="none"/>
          <w:u w:val="none"/>
          <w:lang w:val="en-US" w:eastAsia="zh-CN"/>
        </w:rPr>
        <w:t xml:space="preserve">1.我方具有良好的商业信誉和健全的财务会计制度。</w:t>
      </w:r>
      <w:r/>
    </w:p>
    <w:p>
      <w:pPr>
        <w:pStyle w:val="1145"/>
        <w:ind w:firstLine="561"/>
        <w:keepLines w:val="0"/>
        <w:keepNext w:val="0"/>
        <w:pageBreakBefore w:val="0"/>
        <w:spacing w:line="360" w:lineRule="auto"/>
        <w:widowControl w:val="off"/>
        <w:rPr>
          <w:rStyle w:val="1062"/>
          <w:rFonts w:hint="eastAsia" w:ascii="仿宋" w:hAnsi="仿宋" w:eastAsia="仿宋" w:cs="仿宋"/>
          <w:color w:val="auto"/>
          <w:sz w:val="28"/>
          <w:szCs w:val="36"/>
          <w:highlight w:val="none"/>
          <w:u w:val="none"/>
        </w:rPr>
      </w:pPr>
      <w:r>
        <w:rPr>
          <w:rStyle w:val="1062"/>
          <w:rFonts w:hint="eastAsia" w:ascii="仿宋" w:hAnsi="仿宋" w:eastAsia="仿宋" w:cs="仿宋"/>
          <w:color w:val="auto"/>
          <w:sz w:val="28"/>
          <w:szCs w:val="36"/>
          <w:highlight w:val="none"/>
          <w:u w:val="none"/>
          <w:lang w:val="en-US" w:eastAsia="zh-CN"/>
        </w:rPr>
        <w:t xml:space="preserve">2.我方具有履行合同所必需的设备和专业技术能力。</w:t>
      </w:r>
      <w:r/>
    </w:p>
    <w:p>
      <w:pPr>
        <w:pStyle w:val="1145"/>
        <w:ind w:firstLine="561"/>
        <w:keepLines w:val="0"/>
        <w:keepNext w:val="0"/>
        <w:pageBreakBefore w:val="0"/>
        <w:spacing w:line="360" w:lineRule="auto"/>
        <w:widowControl w:val="off"/>
        <w:rPr>
          <w:rStyle w:val="1062"/>
          <w:rFonts w:hint="eastAsia" w:ascii="仿宋" w:hAnsi="仿宋" w:eastAsia="仿宋" w:cs="仿宋"/>
          <w:color w:val="auto"/>
          <w:sz w:val="28"/>
          <w:szCs w:val="36"/>
          <w:highlight w:val="none"/>
          <w:u w:val="none"/>
        </w:rPr>
      </w:pPr>
      <w:r>
        <w:rPr>
          <w:rStyle w:val="1062"/>
          <w:rFonts w:hint="eastAsia" w:ascii="仿宋" w:hAnsi="仿宋" w:eastAsia="仿宋" w:cs="仿宋"/>
          <w:color w:val="auto"/>
          <w:sz w:val="28"/>
          <w:szCs w:val="36"/>
          <w:highlight w:val="none"/>
          <w:u w:val="none"/>
          <w:lang w:val="en-US" w:eastAsia="zh-CN"/>
        </w:rPr>
        <w:t xml:space="preserve">3.我方具有依法缴纳税收和社会保障资金的良好记录。</w:t>
      </w:r>
      <w:r/>
    </w:p>
    <w:p>
      <w:pPr>
        <w:pStyle w:val="1145"/>
        <w:ind w:firstLine="561"/>
        <w:keepLines w:val="0"/>
        <w:keepNext w:val="0"/>
        <w:pageBreakBefore w:val="0"/>
        <w:spacing w:line="360" w:lineRule="auto"/>
        <w:widowControl w:val="off"/>
        <w:rPr>
          <w:rStyle w:val="1062"/>
          <w:rFonts w:hint="eastAsia" w:ascii="仿宋" w:hAnsi="仿宋" w:eastAsia="仿宋" w:cs="仿宋"/>
          <w:color w:val="auto"/>
          <w:sz w:val="28"/>
          <w:szCs w:val="36"/>
          <w:highlight w:val="none"/>
          <w:u w:val="none"/>
        </w:rPr>
      </w:pPr>
      <w:r>
        <w:rPr>
          <w:rStyle w:val="1062"/>
          <w:rFonts w:hint="eastAsia" w:ascii="仿宋" w:hAnsi="仿宋" w:eastAsia="仿宋" w:cs="仿宋"/>
          <w:color w:val="auto"/>
          <w:sz w:val="28"/>
          <w:szCs w:val="36"/>
          <w:highlight w:val="none"/>
          <w:u w:val="none"/>
          <w:lang w:val="en-US" w:eastAsia="zh-CN"/>
        </w:rPr>
        <w:t xml:space="preserve">4.我方参加政府采购活动前三年内，在经营活动中没有重大违法记录。</w:t>
      </w:r>
      <w:r/>
    </w:p>
    <w:p>
      <w:pPr>
        <w:pStyle w:val="1145"/>
        <w:ind w:firstLine="561"/>
        <w:keepLines w:val="0"/>
        <w:keepNext w:val="0"/>
        <w:pageBreakBefore w:val="0"/>
        <w:spacing w:line="360" w:lineRule="auto"/>
        <w:widowControl w:val="off"/>
        <w:rPr>
          <w:rStyle w:val="1062"/>
          <w:rFonts w:hint="eastAsia" w:ascii="仿宋" w:hAnsi="仿宋" w:eastAsia="仿宋" w:cs="仿宋"/>
          <w:color w:val="auto"/>
          <w:sz w:val="28"/>
          <w:szCs w:val="36"/>
          <w:highlight w:val="none"/>
          <w:u w:val="none"/>
        </w:rPr>
      </w:pPr>
      <w:r>
        <w:rPr>
          <w:rStyle w:val="1062"/>
          <w:rFonts w:hint="eastAsia" w:ascii="仿宋" w:hAnsi="仿宋" w:eastAsia="仿宋" w:cs="仿宋"/>
          <w:color w:val="auto"/>
          <w:sz w:val="28"/>
          <w:szCs w:val="36"/>
          <w:highlight w:val="none"/>
          <w:u w:val="none"/>
          <w:lang w:val="en-US" w:eastAsia="zh-CN"/>
        </w:rPr>
        <w:t xml:space="preserve">若我单位承诺不实，自愿承担提供虚假材料谋取中标、成交的法律责任。</w:t>
      </w:r>
      <w:r/>
    </w:p>
    <w:p>
      <w:pPr>
        <w:pStyle w:val="1145"/>
        <w:ind w:firstLine="561"/>
        <w:keepLines w:val="0"/>
        <w:keepNext w:val="0"/>
        <w:pageBreakBefore w:val="0"/>
        <w:spacing w:line="360" w:lineRule="auto"/>
        <w:widowControl w:val="off"/>
        <w:rPr>
          <w:rStyle w:val="1062"/>
          <w:rFonts w:hint="eastAsia" w:ascii="仿宋" w:hAnsi="仿宋" w:eastAsia="仿宋" w:cs="仿宋"/>
          <w:color w:val="auto"/>
          <w:sz w:val="28"/>
          <w:szCs w:val="36"/>
          <w:highlight w:val="none"/>
          <w:u w:val="none"/>
        </w:rPr>
      </w:pPr>
      <w:r>
        <w:rPr>
          <w:rFonts w:hint="eastAsia" w:ascii="仿宋" w:hAnsi="仿宋" w:eastAsia="仿宋" w:cs="仿宋"/>
          <w:color w:val="auto"/>
          <w:sz w:val="28"/>
          <w:szCs w:val="36"/>
          <w:highlight w:val="none"/>
          <w:u w:val="none"/>
        </w:rPr>
      </w:r>
      <w:r/>
    </w:p>
    <w:p>
      <w:pPr>
        <w:pStyle w:val="1145"/>
        <w:ind w:firstLine="561"/>
        <w:keepLines w:val="0"/>
        <w:keepNext w:val="0"/>
        <w:pageBreakBefore w:val="0"/>
        <w:spacing w:line="360" w:lineRule="auto"/>
        <w:widowControl w:val="off"/>
        <w:rPr>
          <w:rStyle w:val="1062"/>
          <w:rFonts w:ascii="仿宋" w:hAnsi="仿宋" w:eastAsia="仿宋" w:cs="仿宋"/>
          <w:color w:val="auto"/>
          <w:sz w:val="28"/>
          <w:szCs w:val="36"/>
          <w:highlight w:val="none"/>
          <w:u w:val="single"/>
        </w:rPr>
      </w:pPr>
      <w:r>
        <w:rPr>
          <w:rStyle w:val="1062"/>
          <w:rFonts w:hint="eastAsia" w:ascii="仿宋" w:hAnsi="仿宋" w:eastAsia="仿宋" w:cs="仿宋"/>
          <w:color w:val="auto"/>
          <w:sz w:val="28"/>
          <w:szCs w:val="36"/>
          <w:highlight w:val="none"/>
          <w:u w:val="none"/>
          <w:lang w:val="en-US" w:eastAsia="zh-CN"/>
        </w:rPr>
        <w:t xml:space="preserve">投标（响应）供应商（全称并盖章）：</w:t>
      </w:r>
      <w:r>
        <w:rPr>
          <w:rStyle w:val="1062"/>
          <w:rFonts w:hint="eastAsia" w:ascii="仿宋" w:hAnsi="仿宋" w:eastAsia="仿宋" w:cs="仿宋"/>
          <w:color w:val="auto"/>
          <w:sz w:val="28"/>
          <w:szCs w:val="36"/>
          <w:highlight w:val="none"/>
          <w:u w:val="single"/>
          <w:lang w:val="en-US" w:eastAsia="zh-CN"/>
        </w:rPr>
        <w:t xml:space="preserve">         </w:t>
      </w:r>
      <w:r/>
    </w:p>
    <w:p>
      <w:pPr>
        <w:pStyle w:val="1145"/>
        <w:ind w:firstLine="561"/>
        <w:keepLines w:val="0"/>
        <w:keepNext w:val="0"/>
        <w:pageBreakBefore w:val="0"/>
        <w:spacing w:line="360" w:lineRule="auto"/>
        <w:widowControl w:val="off"/>
        <w:rPr>
          <w:rStyle w:val="1062"/>
          <w:rFonts w:hint="eastAsia" w:ascii="仿宋" w:hAnsi="仿宋" w:eastAsia="仿宋" w:cs="仿宋"/>
          <w:color w:val="auto"/>
          <w:sz w:val="28"/>
          <w:szCs w:val="36"/>
          <w:highlight w:val="none"/>
          <w:u w:val="none"/>
        </w:rPr>
      </w:pPr>
      <w:r>
        <w:rPr>
          <w:rStyle w:val="1062"/>
          <w:rFonts w:hint="eastAsia" w:ascii="仿宋" w:hAnsi="仿宋" w:eastAsia="仿宋" w:cs="仿宋"/>
          <w:color w:val="auto"/>
          <w:sz w:val="28"/>
          <w:szCs w:val="36"/>
          <w:highlight w:val="none"/>
          <w:u w:val="none"/>
          <w:lang w:val="en-US" w:eastAsia="zh-CN"/>
        </w:rPr>
        <w:t xml:space="preserve">供应商法定代表人或授权代表（签字或签章）：</w:t>
      </w:r>
      <w:r>
        <w:rPr>
          <w:rStyle w:val="1062"/>
          <w:rFonts w:hint="eastAsia" w:ascii="仿宋" w:hAnsi="仿宋" w:eastAsia="仿宋" w:cs="仿宋"/>
          <w:color w:val="auto"/>
          <w:sz w:val="28"/>
          <w:szCs w:val="36"/>
          <w:highlight w:val="none"/>
          <w:u w:val="single"/>
          <w:lang w:val="en-US" w:eastAsia="zh-CN"/>
        </w:rPr>
        <w:t xml:space="preserve">         </w:t>
      </w:r>
      <w:r/>
    </w:p>
    <w:p>
      <w:pPr>
        <w:pStyle w:val="1145"/>
        <w:ind w:firstLine="561"/>
        <w:keepLines w:val="0"/>
        <w:keepNext w:val="0"/>
        <w:pageBreakBefore w:val="0"/>
        <w:spacing w:line="360" w:lineRule="auto"/>
        <w:widowControl w:val="off"/>
        <w:rPr>
          <w:rStyle w:val="1062"/>
          <w:rFonts w:hint="eastAsia" w:ascii="仿宋" w:hAnsi="仿宋" w:eastAsia="仿宋" w:cs="仿宋"/>
          <w:color w:val="auto"/>
          <w:sz w:val="28"/>
          <w:szCs w:val="36"/>
          <w:highlight w:val="none"/>
          <w:u w:val="single"/>
        </w:rPr>
      </w:pPr>
      <w:r>
        <w:rPr>
          <w:rStyle w:val="1062"/>
          <w:rFonts w:hint="eastAsia" w:ascii="仿宋" w:hAnsi="仿宋" w:eastAsia="仿宋" w:cs="仿宋"/>
          <w:color w:val="auto"/>
          <w:sz w:val="28"/>
          <w:szCs w:val="36"/>
          <w:highlight w:val="none"/>
          <w:u w:val="none"/>
          <w:lang w:val="en-US" w:eastAsia="zh-CN"/>
        </w:rPr>
        <w:t xml:space="preserve">日期：</w:t>
      </w:r>
      <w:r>
        <w:rPr>
          <w:rStyle w:val="1062"/>
          <w:rFonts w:hint="eastAsia" w:ascii="仿宋" w:hAnsi="仿宋" w:eastAsia="仿宋" w:cs="仿宋"/>
          <w:color w:val="auto"/>
          <w:sz w:val="28"/>
          <w:szCs w:val="36"/>
          <w:highlight w:val="none"/>
          <w:u w:val="single"/>
          <w:lang w:val="en-US" w:eastAsia="zh-CN"/>
        </w:rPr>
        <w:t xml:space="preserve">         </w:t>
      </w:r>
      <w:r/>
    </w:p>
    <w:p>
      <w:pPr>
        <w:pStyle w:val="1145"/>
        <w:keepLines w:val="0"/>
        <w:keepNext w:val="0"/>
        <w:pageBreakBefore w:val="0"/>
        <w:widowControl w:val="off"/>
        <w:rPr>
          <w:rStyle w:val="1062"/>
          <w:rFonts w:hint="eastAsia" w:ascii="仿宋" w:hAnsi="仿宋" w:eastAsia="仿宋" w:cs="仿宋"/>
          <w:color w:val="auto"/>
          <w:sz w:val="28"/>
          <w:szCs w:val="36"/>
          <w:highlight w:val="none"/>
          <w:u w:val="single"/>
        </w:rPr>
      </w:pPr>
      <w:r>
        <w:rPr>
          <w:rFonts w:hint="eastAsia" w:ascii="仿宋" w:hAnsi="仿宋" w:eastAsia="仿宋" w:cs="仿宋"/>
          <w:color w:val="auto"/>
          <w:sz w:val="28"/>
          <w:szCs w:val="36"/>
          <w:highlight w:val="none"/>
          <w:u w:val="single"/>
        </w:rPr>
      </w:r>
      <w:r/>
    </w:p>
    <w:p>
      <w:pPr>
        <w:pStyle w:val="1145"/>
        <w:keepLines w:val="0"/>
        <w:keepNext w:val="0"/>
        <w:pageBreakBefore w:val="0"/>
        <w:widowControl w:val="off"/>
        <w:rPr>
          <w:rStyle w:val="1062"/>
          <w:rFonts w:hint="eastAsia" w:ascii="仿宋" w:hAnsi="仿宋" w:eastAsia="仿宋" w:cs="仿宋"/>
          <w:color w:val="auto"/>
          <w:sz w:val="28"/>
          <w:szCs w:val="36"/>
          <w:highlight w:val="none"/>
          <w:u w:val="single"/>
        </w:rPr>
      </w:pPr>
      <w:r>
        <w:rPr>
          <w:rFonts w:hint="eastAsia" w:ascii="仿宋" w:hAnsi="仿宋" w:eastAsia="仿宋" w:cs="仿宋"/>
          <w:color w:val="auto"/>
          <w:sz w:val="28"/>
          <w:szCs w:val="36"/>
          <w:highlight w:val="none"/>
          <w:u w:val="single"/>
        </w:rPr>
      </w:r>
      <w:r/>
    </w:p>
    <w:p>
      <w:pPr>
        <w:pStyle w:val="1145"/>
        <w:keepLines w:val="0"/>
        <w:keepNext w:val="0"/>
        <w:pageBreakBefore w:val="0"/>
        <w:widowControl w:val="off"/>
        <w:rPr>
          <w:rStyle w:val="1062"/>
          <w:rFonts w:hint="eastAsia" w:ascii="仿宋" w:hAnsi="仿宋" w:eastAsia="仿宋" w:cs="仿宋"/>
          <w:color w:val="auto"/>
          <w:sz w:val="24"/>
          <w:szCs w:val="32"/>
          <w:highlight w:val="none"/>
          <w:u w:val="single"/>
        </w:rPr>
      </w:pPr>
      <w:r>
        <w:rPr>
          <w:color w:val="auto"/>
          <w:sz w:val="24"/>
          <w:szCs w:val="2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-224155</wp:posOffset>
                </wp:positionH>
                <wp:positionV relativeFrom="paragraph">
                  <wp:posOffset>81280</wp:posOffset>
                </wp:positionV>
                <wp:extent cx="6169025" cy="0"/>
                <wp:effectExtent l="0" t="0" r="0" b="0"/>
                <wp:wrapNone/>
                <wp:docPr id="7" name="直接连接符 1"/>
                <wp:cNvGraphicFramePr/>
                <a:graphic xmlns:a="http://schemas.openxmlformats.org/drawingml/2006/main">
                  <a:graphicData uri="http://schemas.microsoft.com/office/word/2010/wordprocessingShape">
                    <wps:wsp>
                      <wps:cNvPr id="0" name=""/>
                      <wps:cNvSpPr/>
                      <wps:spPr bwMode="auto">
                        <a:xfrm>
                          <a:off x="0" y="0"/>
                          <a:ext cx="6169025" cy="0"/>
                        </a:xfrm>
                        <a:prstGeom prst="line">
                          <a:avLst/>
                        </a:prstGeom>
                        <a:noFill/>
                        <a:ln w="19050">
                          <a:solidFill>
                            <a:srgbClr val="000000"/>
                          </a:solidFill>
                          <a:prstDash val="dashDot"/>
                        </a:ln>
                      </wps:spPr>
                      <wps:bodyPr rot="0">
                        <a:prstTxWarp prst="textNoShape">
                          <a:avLst/>
                        </a:prstTxWarp>
                        <a:noAutofit/>
                      </wps:bodyPr>
                    </wps:wsp>
                  </a:graphicData>
                </a:graphic>
              </wp:anchor>
            </w:drawing>
          </mc:Choice>
          <mc:Fallback>
            <w:pict>
              <v:line id="shape 6" o:spid="_x0000_s6" style="position:absolute;left:0;text-align:left;z-index:251659264;mso-wrap-distance-left:9.0pt;mso-wrap-distance-top:0.0pt;mso-wrap-distance-right:9.0pt;mso-wrap-distance-bottom:0.0pt;visibility:visible;" from="-17.6pt,6.4pt" to="468.1pt,6.4pt" filled="f" strokecolor="#000000" strokeweight="1.50pt">
                <v:stroke dashstyle="dashdot"/>
              </v:line>
            </w:pict>
          </mc:Fallback>
        </mc:AlternateContent>
      </w:r>
      <w:r/>
    </w:p>
    <w:p>
      <w:pPr>
        <w:pStyle w:val="1145"/>
        <w:keepLines w:val="0"/>
        <w:keepNext w:val="0"/>
        <w:pageBreakBefore w:val="0"/>
        <w:spacing w:line="160" w:lineRule="atLeast"/>
        <w:widowControl w:val="off"/>
        <w:rPr>
          <w:rStyle w:val="1062"/>
          <w:rFonts w:hint="eastAsia" w:ascii="仿宋" w:hAnsi="仿宋" w:eastAsia="仿宋" w:cs="仿宋"/>
          <w:color w:val="auto"/>
          <w:sz w:val="24"/>
          <w:szCs w:val="24"/>
          <w:highlight w:val="none"/>
          <w:u w:val="none"/>
        </w:rPr>
      </w:pPr>
      <w:r>
        <w:rPr>
          <w:rStyle w:val="1062"/>
          <w:rFonts w:hint="eastAsia" w:ascii="仿宋" w:hAnsi="仿宋" w:eastAsia="仿宋" w:cs="仿宋"/>
          <w:color w:val="auto"/>
          <w:sz w:val="24"/>
          <w:szCs w:val="24"/>
          <w:highlight w:val="none"/>
          <w:u w:val="none"/>
          <w:lang w:val="en-US" w:eastAsia="zh-CN"/>
        </w:rPr>
        <w:t xml:space="preserve">说明：1.供应商可自行选择是否提供本承诺函，若不提供本承诺函的，应按采购文件要求提供相应的证明材料。</w:t>
      </w:r>
      <w:r/>
    </w:p>
    <w:p>
      <w:pPr>
        <w:pStyle w:val="1145"/>
        <w:ind w:firstLine="720"/>
        <w:keepLines w:val="0"/>
        <w:keepNext w:val="0"/>
        <w:pageBreakBefore w:val="0"/>
        <w:spacing w:line="160" w:lineRule="atLeast"/>
        <w:widowControl w:val="off"/>
        <w:rPr>
          <w:rStyle w:val="1062"/>
          <w:rFonts w:ascii="仿宋" w:hAnsi="仿宋" w:eastAsia="仿宋" w:cs="仿宋"/>
          <w:color w:val="auto"/>
          <w:sz w:val="24"/>
          <w:szCs w:val="24"/>
          <w:highlight w:val="none"/>
          <w:u w:val="none"/>
        </w:rPr>
      </w:pPr>
      <w:r>
        <w:rPr>
          <w:rStyle w:val="1062"/>
          <w:rFonts w:hint="eastAsia" w:ascii="仿宋" w:hAnsi="仿宋" w:eastAsia="仿宋" w:cs="仿宋"/>
          <w:color w:val="auto"/>
          <w:sz w:val="24"/>
          <w:szCs w:val="24"/>
          <w:highlight w:val="none"/>
          <w:u w:val="none"/>
          <w:lang w:val="en-US" w:eastAsia="zh-CN"/>
        </w:rPr>
        <w:t xml:space="preserve">2.供应商可删减承诺事项，删减的承诺事项须按采购文件要求提供相应的证明材料。比如删去本承诺函第3项，则应按采购文件要求提供依法缴纳税收和社会保障资金的良好记录。</w:t>
      </w:r>
      <w:r/>
    </w:p>
    <w:p>
      <w:pPr>
        <w:pStyle w:val="1146"/>
        <w:jc w:val="center"/>
        <w:rPr>
          <w:rStyle w:val="1062"/>
          <w:rFonts w:ascii="Times New Roman" w:hAnsi="Times New Roman" w:eastAsia="Times New Roman" w:cs="Times New Roman"/>
          <w:color w:val="auto"/>
          <w:highlight w:val="none"/>
        </w:rPr>
        <w:outlineLvl w:val="0"/>
      </w:pPr>
      <w:r>
        <w:rPr>
          <w:rStyle w:val="1062"/>
          <w:rFonts w:ascii="Times New Roman" w:hAnsi="Times New Roman" w:eastAsia="Times New Roman" w:cs="Times New Roman"/>
          <w:color w:val="auto"/>
          <w:highlight w:val="none"/>
        </w:rPr>
        <w:br w:type="page" w:clear="all"/>
      </w:r>
      <w:bookmarkStart w:id="1174" w:name="_Toc1029"/>
      <w:r/>
      <w:bookmarkStart w:id="1175" w:name="_Toc27720"/>
      <w:r>
        <w:rPr>
          <w:rStyle w:val="1062"/>
          <w:rFonts w:ascii="宋体" w:hAnsi="宋体" w:eastAsia="宋体" w:cs="宋体"/>
          <w:b/>
          <w:bCs/>
          <w:color w:val="auto"/>
          <w:sz w:val="32"/>
          <w:highlight w:val="none"/>
        </w:rPr>
        <w:t xml:space="preserve">二、技术部分</w:t>
      </w:r>
      <w:bookmarkEnd w:id="1174"/>
      <w:r/>
      <w:bookmarkEnd w:id="1175"/>
      <w:r/>
      <w:r/>
    </w:p>
    <w:p>
      <w:pPr>
        <w:pStyle w:val="1147"/>
        <w:jc w:val="center"/>
        <w:rPr>
          <w:rStyle w:val="1062"/>
          <w:rFonts w:ascii="宋体" w:hAnsi="宋体" w:eastAsia="宋体" w:cs="宋体"/>
          <w:b w:val="0"/>
          <w:color w:val="auto"/>
          <w:sz w:val="28"/>
          <w:highlight w:val="none"/>
        </w:rPr>
        <w:outlineLvl w:val="9"/>
      </w:pPr>
      <w:r/>
      <w:bookmarkStart w:id="1176" w:name="_Toc23259"/>
      <w:r>
        <w:rPr>
          <w:rStyle w:val="1062"/>
          <w:rFonts w:ascii="宋体" w:hAnsi="宋体" w:eastAsia="宋体" w:cs="宋体"/>
          <w:b w:val="0"/>
          <w:color w:val="auto"/>
          <w:sz w:val="28"/>
          <w:highlight w:val="none"/>
        </w:rPr>
        <w:t xml:space="preserve">(一)</w:t>
      </w:r>
      <w:r>
        <w:rPr>
          <w:rStyle w:val="1062"/>
          <w:rFonts w:hint="eastAsia" w:ascii="宋体" w:hAnsi="宋体" w:eastAsia="宋体" w:cs="宋体"/>
          <w:b w:val="0"/>
          <w:color w:val="auto"/>
          <w:sz w:val="28"/>
          <w:highlight w:val="none"/>
          <w:lang w:eastAsia="zh-CN"/>
        </w:rPr>
        <w:t xml:space="preserve">施工</w:t>
      </w:r>
      <w:r>
        <w:rPr>
          <w:rStyle w:val="1062"/>
          <w:rFonts w:ascii="宋体" w:hAnsi="宋体" w:eastAsia="宋体" w:cs="宋体"/>
          <w:b w:val="0"/>
          <w:color w:val="auto"/>
          <w:sz w:val="28"/>
          <w:highlight w:val="none"/>
        </w:rPr>
        <w:t xml:space="preserve">方案</w:t>
      </w:r>
      <w:bookmarkEnd w:id="1176"/>
      <w:r/>
      <w:r/>
    </w:p>
    <w:p>
      <w:pPr>
        <w:pStyle w:val="1148"/>
        <w:jc w:val="right"/>
        <w:rPr>
          <w:rStyle w:val="1062"/>
          <w:rFonts w:hint="eastAsia" w:ascii="宋体" w:hAnsi="宋体" w:eastAsia="宋体" w:cs="Times New Roman"/>
          <w:color w:val="auto"/>
          <w:sz w:val="22"/>
          <w:szCs w:val="22"/>
          <w:highlight w:val="none"/>
          <w:u w:val="none"/>
        </w:rPr>
        <w:outlineLvl w:val="9"/>
      </w:pPr>
      <w:r>
        <w:rPr>
          <w:rStyle w:val="1062"/>
          <w:rFonts w:ascii="宋体" w:hAnsi="宋体" w:eastAsia="宋体" w:cs="宋体"/>
          <w:b w:val="0"/>
          <w:color w:val="auto"/>
          <w:sz w:val="28"/>
          <w:highlight w:val="none"/>
        </w:rPr>
        <w:br w:type="page" w:clear="all"/>
      </w:r>
      <w:r/>
    </w:p>
    <w:p>
      <w:pPr>
        <w:pStyle w:val="1183"/>
        <w:jc w:val="center"/>
        <w:rPr>
          <w:rStyle w:val="872"/>
          <w:rFonts w:hint="eastAsia" w:ascii="Times New Roman" w:hAnsi="Times New Roman" w:eastAsia="宋体" w:cs="Times New Roman"/>
          <w:color w:val="auto"/>
          <w:highlight w:val="none"/>
        </w:rPr>
        <w:outlineLvl w:val="9"/>
      </w:pPr>
      <w:r/>
      <w:bookmarkStart w:id="1177" w:name="_Toc9059"/>
      <w:r>
        <w:rPr>
          <w:rStyle w:val="1062"/>
          <w:rFonts w:ascii="宋体" w:hAnsi="宋体" w:eastAsia="宋体" w:cs="宋体"/>
          <w:b w:val="0"/>
          <w:color w:val="auto"/>
          <w:sz w:val="28"/>
          <w:highlight w:val="none"/>
        </w:rPr>
        <w:t xml:space="preserve">(</w:t>
      </w:r>
      <w:r>
        <w:rPr>
          <w:rStyle w:val="1062"/>
          <w:rFonts w:hint="eastAsia" w:ascii="宋体" w:hAnsi="宋体" w:eastAsia="宋体" w:cs="宋体"/>
          <w:b w:val="0"/>
          <w:color w:val="auto"/>
          <w:sz w:val="28"/>
          <w:highlight w:val="none"/>
          <w:lang w:eastAsia="zh-CN"/>
        </w:rPr>
        <w:t xml:space="preserve">二</w:t>
      </w:r>
      <w:r>
        <w:rPr>
          <w:rStyle w:val="1062"/>
          <w:rFonts w:ascii="宋体" w:hAnsi="宋体" w:eastAsia="宋体" w:cs="宋体"/>
          <w:b w:val="0"/>
          <w:color w:val="auto"/>
          <w:sz w:val="28"/>
          <w:highlight w:val="none"/>
        </w:rPr>
        <w:t xml:space="preserve">)</w:t>
      </w:r>
      <w:r>
        <w:rPr>
          <w:rStyle w:val="1062"/>
          <w:rFonts w:hint="eastAsia" w:ascii="宋体" w:hAnsi="宋体" w:eastAsia="宋体" w:cs="宋体"/>
          <w:b w:val="0"/>
          <w:color w:val="auto"/>
          <w:sz w:val="28"/>
          <w:highlight w:val="none"/>
          <w:lang w:eastAsia="zh-CN"/>
        </w:rPr>
        <w:t xml:space="preserve">技术（服务）及商务</w:t>
      </w:r>
      <w:r>
        <w:rPr>
          <w:rStyle w:val="872"/>
          <w:rFonts w:ascii="宋体" w:hAnsi="宋体" w:eastAsia="宋体" w:cs="宋体"/>
          <w:b w:val="0"/>
          <w:color w:val="auto"/>
          <w:sz w:val="28"/>
          <w:highlight w:val="none"/>
        </w:rPr>
        <w:t xml:space="preserve">内容</w:t>
      </w:r>
      <w:r>
        <w:rPr>
          <w:rStyle w:val="872"/>
          <w:rFonts w:hint="eastAsia" w:ascii="宋体" w:hAnsi="宋体" w:eastAsia="宋体" w:cs="宋体"/>
          <w:b w:val="0"/>
          <w:color w:val="auto"/>
          <w:sz w:val="28"/>
          <w:highlight w:val="none"/>
          <w:lang w:eastAsia="zh-CN"/>
        </w:rPr>
        <w:t xml:space="preserve">响应承诺</w:t>
      </w:r>
      <w:bookmarkEnd w:id="1177"/>
      <w:r/>
      <w:r/>
    </w:p>
    <w:p>
      <w:pPr>
        <w:pStyle w:val="1184"/>
        <w:numPr>
          <w:ilvl w:val="0"/>
          <w:numId w:val="0"/>
        </w:numPr>
        <w:jc w:val="both"/>
        <w:spacing w:line="560" w:lineRule="exact"/>
        <w:tabs>
          <w:tab w:val="left" w:pos="567" w:leader="none"/>
          <w:tab w:val="left" w:pos="709" w:leader="none"/>
          <w:tab w:val="left" w:pos="993" w:leader="none"/>
        </w:tabs>
        <w:rPr>
          <w:rStyle w:val="872"/>
          <w:rFonts w:hint="eastAsia" w:ascii="宋体" w:hAnsi="宋体" w:eastAsia="宋体" w:cs="宋体"/>
          <w:b/>
          <w:bCs/>
          <w:color w:val="auto"/>
          <w:sz w:val="24"/>
          <w:szCs w:val="22"/>
          <w:highlight w:val="none"/>
        </w:rPr>
      </w:pPr>
      <w:r/>
      <w:bookmarkStart w:id="1178" w:name="书签4_0"/>
      <w:r/>
      <w:bookmarkEnd w:id="1178"/>
      <w:r>
        <w:rPr>
          <w:rStyle w:val="872"/>
          <w:rFonts w:hint="eastAsia" w:ascii="宋体" w:hAnsi="宋体" w:cs="宋体"/>
          <w:b/>
          <w:bCs/>
          <w:color w:val="auto"/>
          <w:sz w:val="24"/>
          <w:szCs w:val="22"/>
          <w:highlight w:val="none"/>
          <w:lang w:val="en-US" w:eastAsia="zh-CN" w:bidi="ar-SA"/>
        </w:rPr>
        <w:t xml:space="preserve">1、</w:t>
      </w:r>
      <w:r>
        <w:rPr>
          <w:rStyle w:val="872"/>
          <w:rFonts w:hint="eastAsia" w:ascii="宋体" w:hAnsi="宋体" w:eastAsia="宋体" w:cs="宋体"/>
          <w:b/>
          <w:bCs/>
          <w:color w:val="auto"/>
          <w:sz w:val="24"/>
          <w:szCs w:val="22"/>
          <w:highlight w:val="none"/>
          <w:lang w:val="en-US" w:eastAsia="zh-CN" w:bidi="ar-SA"/>
        </w:rPr>
        <w:t xml:space="preserve">针对本项目采购文件“第四部分采购需求”所有条款内容，</w:t>
      </w:r>
      <w:r>
        <w:rPr>
          <w:rStyle w:val="872"/>
          <w:rFonts w:hint="eastAsia" w:ascii="宋体" w:hAnsi="宋体" w:eastAsia="宋体" w:cs="宋体"/>
          <w:b/>
          <w:bCs/>
          <w:color w:val="auto"/>
          <w:sz w:val="24"/>
          <w:szCs w:val="22"/>
          <w:highlight w:val="none"/>
        </w:rPr>
        <w:t xml:space="preserve">如</w:t>
      </w:r>
      <w:r>
        <w:rPr>
          <w:rStyle w:val="872"/>
          <w:rFonts w:hint="eastAsia" w:ascii="宋体" w:hAnsi="宋体" w:eastAsia="宋体" w:cs="宋体"/>
          <w:b/>
          <w:bCs/>
          <w:color w:val="auto"/>
          <w:sz w:val="24"/>
          <w:szCs w:val="22"/>
          <w:highlight w:val="none"/>
          <w:lang w:eastAsia="zh-CN"/>
        </w:rPr>
        <w:t xml:space="preserve">供应商</w:t>
      </w:r>
      <w:r>
        <w:rPr>
          <w:rStyle w:val="872"/>
          <w:rFonts w:hint="eastAsia" w:ascii="宋体" w:hAnsi="宋体" w:eastAsia="宋体" w:cs="宋体"/>
          <w:b/>
          <w:bCs/>
          <w:color w:val="auto"/>
          <w:sz w:val="24"/>
          <w:szCs w:val="22"/>
          <w:highlight w:val="none"/>
        </w:rPr>
        <w:t xml:space="preserve">完全响应，请做</w:t>
      </w:r>
      <w:r>
        <w:rPr>
          <w:rStyle w:val="872"/>
          <w:rFonts w:hint="eastAsia" w:ascii="宋体" w:hAnsi="宋体" w:eastAsia="宋体" w:cs="宋体"/>
          <w:b/>
          <w:bCs/>
          <w:color w:val="auto"/>
          <w:sz w:val="24"/>
          <w:szCs w:val="22"/>
          <w:highlight w:val="none"/>
          <w:lang w:eastAsia="zh-CN"/>
        </w:rPr>
        <w:t xml:space="preserve">如下</w:t>
      </w:r>
      <w:r>
        <w:rPr>
          <w:rStyle w:val="872"/>
          <w:rFonts w:hint="eastAsia" w:ascii="宋体" w:hAnsi="宋体" w:eastAsia="宋体" w:cs="宋体"/>
          <w:b/>
          <w:bCs/>
          <w:color w:val="auto"/>
          <w:sz w:val="24"/>
          <w:szCs w:val="22"/>
          <w:highlight w:val="none"/>
        </w:rPr>
        <w:t xml:space="preserve">承诺。</w:t>
      </w:r>
      <w:r/>
    </w:p>
    <w:p>
      <w:pPr>
        <w:pStyle w:val="1186"/>
        <w:jc w:val="center"/>
        <w:rPr>
          <w:rFonts w:ascii="宋体" w:hAnsi="宋体"/>
          <w:b/>
          <w:color w:val="auto"/>
          <w:sz w:val="32"/>
          <w:szCs w:val="32"/>
          <w:highlight w:val="none"/>
        </w:rPr>
      </w:pPr>
      <w:r>
        <w:rPr>
          <w:rFonts w:hint="eastAsia" w:ascii="宋体" w:hAnsi="宋体"/>
          <w:b/>
          <w:color w:val="auto"/>
          <w:sz w:val="32"/>
          <w:szCs w:val="32"/>
          <w:highlight w:val="none"/>
        </w:rPr>
        <w:t xml:space="preserve">响 应 承 诺 函</w:t>
      </w:r>
      <w:r/>
    </w:p>
    <w:p>
      <w:pPr>
        <w:pStyle w:val="1186"/>
        <w:spacing w:line="480" w:lineRule="atLeast"/>
        <w:rPr>
          <w:rFonts w:ascii="宋体" w:hAnsi="宋体"/>
          <w:b/>
          <w:color w:val="auto"/>
          <w:sz w:val="24"/>
          <w:szCs w:val="24"/>
          <w:highlight w:val="none"/>
          <w:u w:val="single"/>
        </w:rPr>
      </w:pPr>
      <w:r>
        <w:rPr>
          <w:rFonts w:hint="eastAsia" w:ascii="宋体" w:hAnsi="宋体"/>
          <w:b/>
          <w:color w:val="auto"/>
          <w:sz w:val="24"/>
          <w:szCs w:val="24"/>
          <w:highlight w:val="none"/>
          <w:u w:val="single"/>
        </w:rPr>
        <w:t xml:space="preserve">    （采购人名称）    </w:t>
      </w:r>
      <w:r>
        <w:rPr>
          <w:rFonts w:hint="eastAsia" w:ascii="宋体" w:hAnsi="宋体"/>
          <w:b/>
          <w:color w:val="auto"/>
          <w:sz w:val="24"/>
          <w:szCs w:val="24"/>
          <w:highlight w:val="none"/>
        </w:rPr>
        <w:t xml:space="preserve">：</w:t>
      </w:r>
      <w:r/>
    </w:p>
    <w:p>
      <w:pPr>
        <w:pStyle w:val="1184"/>
        <w:ind w:firstLine="480"/>
        <w:jc w:val="both"/>
        <w:keepLines w:val="0"/>
        <w:keepNext w:val="0"/>
        <w:pageBreakBefore w:val="0"/>
        <w:spacing w:line="480" w:lineRule="atLeast"/>
        <w:widowControl w:val="off"/>
        <w:rPr>
          <w:rStyle w:val="872"/>
          <w:rFonts w:hint="eastAsia" w:ascii="宋体" w:hAnsi="宋体" w:eastAsia="宋体" w:cs="Times New Roman"/>
          <w:b w:val="0"/>
          <w:bCs/>
          <w:color w:val="auto"/>
          <w:sz w:val="24"/>
          <w:szCs w:val="24"/>
          <w:highlight w:val="none"/>
        </w:rPr>
      </w:pPr>
      <w:r>
        <w:rPr>
          <w:rFonts w:hint="eastAsia" w:ascii="宋体" w:hAnsi="宋体"/>
          <w:bCs/>
          <w:color w:val="auto"/>
          <w:sz w:val="24"/>
          <w:szCs w:val="24"/>
          <w:highlight w:val="none"/>
        </w:rPr>
        <w:t xml:space="preserve">我单位保证：我单位及各方联合体（如有）已完全了解并熟悉</w:t>
      </w:r>
      <w:r>
        <w:rPr>
          <w:rFonts w:hint="eastAsia" w:ascii="宋体" w:hAnsi="宋体"/>
          <w:bCs/>
          <w:color w:val="auto"/>
          <w:sz w:val="24"/>
          <w:szCs w:val="24"/>
          <w:highlight w:val="none"/>
          <w:u w:val="single"/>
          <w:lang w:eastAsia="zh-CN"/>
        </w:rPr>
        <w:t xml:space="preserve">丹阳市人武部训练场所建设工程</w:t>
      </w:r>
      <w:r>
        <w:rPr>
          <w:rFonts w:hint="eastAsia" w:ascii="宋体" w:hAnsi="宋体"/>
          <w:bCs/>
          <w:color w:val="auto"/>
          <w:sz w:val="24"/>
          <w:szCs w:val="24"/>
          <w:highlight w:val="none"/>
          <w:u w:val="single"/>
        </w:rPr>
        <w:t xml:space="preserve">（项目编号：</w:t>
      </w:r>
      <w:r>
        <w:rPr>
          <w:rFonts w:hint="eastAsia" w:ascii="宋体" w:hAnsi="宋体"/>
          <w:bCs/>
          <w:color w:val="auto"/>
          <w:sz w:val="24"/>
          <w:szCs w:val="24"/>
          <w:highlight w:val="none"/>
          <w:u w:val="single"/>
          <w:lang w:eastAsia="zh-CN"/>
        </w:rPr>
        <w:t xml:space="preserve">JSZC-321181-DYWX-C2026-0019</w:t>
      </w:r>
      <w:r>
        <w:rPr>
          <w:rFonts w:hint="eastAsia" w:ascii="宋体" w:hAnsi="宋体"/>
          <w:bCs/>
          <w:color w:val="auto"/>
          <w:sz w:val="24"/>
          <w:szCs w:val="24"/>
          <w:highlight w:val="none"/>
          <w:u w:val="single"/>
        </w:rPr>
        <w:t xml:space="preserve">）</w:t>
      </w:r>
      <w:r>
        <w:rPr>
          <w:rFonts w:hint="eastAsia" w:ascii="宋体" w:hAnsi="宋体"/>
          <w:bCs/>
          <w:color w:val="auto"/>
          <w:sz w:val="24"/>
          <w:szCs w:val="24"/>
          <w:highlight w:val="none"/>
        </w:rPr>
        <w:t xml:space="preserve">项目</w:t>
      </w:r>
      <w:r>
        <w:rPr>
          <w:rFonts w:hint="eastAsia" w:ascii="宋体" w:hAnsi="宋体" w:cs="宋体"/>
          <w:bCs/>
          <w:color w:val="auto"/>
          <w:sz w:val="24"/>
          <w:highlight w:val="none"/>
        </w:rPr>
        <w:t xml:space="preserve">采购文件中“第四部分 采购需求”</w:t>
      </w:r>
      <w:r>
        <w:rPr>
          <w:rStyle w:val="872"/>
          <w:rFonts w:hint="eastAsia" w:ascii="宋体" w:hAnsi="宋体" w:eastAsia="宋体" w:cs="Times New Roman"/>
          <w:b w:val="0"/>
          <w:bCs/>
          <w:color w:val="auto"/>
          <w:sz w:val="24"/>
          <w:szCs w:val="24"/>
          <w:highlight w:val="none"/>
          <w:lang w:eastAsia="zh-CN"/>
        </w:rPr>
        <w:t xml:space="preserve">中的所有条款内容及要求，并且所有条款</w:t>
      </w:r>
      <w:r>
        <w:rPr>
          <w:rStyle w:val="872"/>
          <w:rFonts w:hint="eastAsia" w:ascii="宋体" w:hAnsi="宋体" w:eastAsia="宋体" w:cs="Times New Roman"/>
          <w:b w:val="0"/>
          <w:bCs/>
          <w:color w:val="auto"/>
          <w:sz w:val="24"/>
          <w:szCs w:val="24"/>
          <w:highlight w:val="none"/>
        </w:rPr>
        <w:t xml:space="preserve">完全响应，无偏离。</w:t>
      </w:r>
      <w:r>
        <w:rPr>
          <w:rStyle w:val="872"/>
          <w:rFonts w:hint="eastAsia" w:ascii="宋体" w:hAnsi="宋体" w:eastAsia="宋体" w:cs="Times New Roman"/>
          <w:b w:val="0"/>
          <w:bCs/>
          <w:color w:val="auto"/>
          <w:sz w:val="24"/>
          <w:szCs w:val="24"/>
          <w:highlight w:val="none"/>
          <w:lang w:eastAsia="zh-CN"/>
        </w:rPr>
        <w:t xml:space="preserve">如</w:t>
      </w:r>
      <w:r>
        <w:rPr>
          <w:rStyle w:val="872"/>
          <w:rFonts w:hint="eastAsia" w:ascii="宋体" w:hAnsi="宋体" w:eastAsia="宋体" w:cs="Times New Roman"/>
          <w:b w:val="0"/>
          <w:bCs/>
          <w:color w:val="auto"/>
          <w:sz w:val="24"/>
          <w:szCs w:val="24"/>
          <w:highlight w:val="none"/>
        </w:rPr>
        <w:t xml:space="preserve">我单位</w:t>
      </w:r>
      <w:r>
        <w:rPr>
          <w:rStyle w:val="872"/>
          <w:rFonts w:hint="eastAsia" w:ascii="宋体" w:hAnsi="宋体" w:eastAsia="宋体" w:cs="Times New Roman"/>
          <w:b w:val="0"/>
          <w:bCs/>
          <w:color w:val="auto"/>
          <w:sz w:val="24"/>
          <w:szCs w:val="24"/>
          <w:highlight w:val="none"/>
          <w:lang w:eastAsia="zh-CN"/>
        </w:rPr>
        <w:t xml:space="preserve">无法按照采购文件中的条款要求执行，自愿承担一切违约责任。</w:t>
      </w:r>
      <w:r/>
    </w:p>
    <w:p>
      <w:pPr>
        <w:pStyle w:val="1184"/>
        <w:ind w:firstLine="480"/>
        <w:keepLines w:val="0"/>
        <w:keepNext w:val="0"/>
        <w:pageBreakBefore w:val="0"/>
        <w:spacing w:line="480" w:lineRule="atLeast"/>
        <w:widowControl w:val="off"/>
        <w:rPr>
          <w:rStyle w:val="872"/>
          <w:rFonts w:hint="eastAsia" w:ascii="宋体" w:hAnsi="宋体" w:eastAsia="宋体" w:cs="Times New Roman"/>
          <w:b w:val="0"/>
          <w:bCs/>
          <w:color w:val="auto"/>
          <w:sz w:val="24"/>
          <w:szCs w:val="24"/>
          <w:highlight w:val="none"/>
        </w:rPr>
      </w:pPr>
      <w:r>
        <w:rPr>
          <w:rStyle w:val="872"/>
          <w:rFonts w:hint="eastAsia" w:ascii="宋体" w:hAnsi="宋体" w:eastAsia="宋体" w:cs="Times New Roman"/>
          <w:b w:val="0"/>
          <w:bCs/>
          <w:color w:val="auto"/>
          <w:sz w:val="24"/>
          <w:szCs w:val="24"/>
          <w:highlight w:val="none"/>
          <w:lang w:eastAsia="zh-CN"/>
        </w:rPr>
        <w:t xml:space="preserve">特此承诺！</w:t>
      </w:r>
      <w:r/>
    </w:p>
    <w:p>
      <w:pPr>
        <w:pStyle w:val="1185"/>
        <w:rPr>
          <w:rStyle w:val="872"/>
          <w:rFonts w:hint="eastAsia" w:ascii="宋体" w:hAnsi="宋体" w:cs="Times New Roman"/>
          <w:b/>
          <w:color w:val="auto"/>
          <w:sz w:val="24"/>
          <w:szCs w:val="24"/>
          <w:highlight w:val="none"/>
        </w:rPr>
      </w:pPr>
      <w:r>
        <w:rPr>
          <w:rFonts w:hint="eastAsia" w:ascii="宋体" w:hAnsi="宋体" w:cs="Times New Roman"/>
          <w:b/>
          <w:color w:val="auto"/>
          <w:sz w:val="24"/>
          <w:szCs w:val="24"/>
          <w:highlight w:val="none"/>
        </w:rPr>
      </w:r>
      <w:r/>
    </w:p>
    <w:p>
      <w:pPr>
        <w:pStyle w:val="1184"/>
        <w:jc w:val="center"/>
        <w:keepLines w:val="0"/>
        <w:keepNext w:val="0"/>
        <w:pageBreakBefore w:val="0"/>
        <w:spacing w:line="360" w:lineRule="auto"/>
        <w:widowControl w:val="off"/>
        <w:rPr>
          <w:rStyle w:val="872"/>
          <w:rFonts w:ascii="宋体" w:hAnsi="宋体" w:eastAsia="宋体" w:cs="Times New Roman"/>
          <w:color w:val="auto"/>
          <w:sz w:val="24"/>
          <w:szCs w:val="24"/>
          <w:highlight w:val="none"/>
        </w:rPr>
      </w:pPr>
      <w:r>
        <w:rPr>
          <w:rStyle w:val="872"/>
          <w:rFonts w:hint="eastAsia" w:ascii="宋体" w:hAnsi="宋体" w:eastAsia="宋体" w:cs="Times New Roman"/>
          <w:color w:val="auto"/>
          <w:sz w:val="24"/>
          <w:szCs w:val="24"/>
          <w:highlight w:val="none"/>
          <w:lang w:val="en-US" w:eastAsia="zh-CN"/>
        </w:rPr>
        <w:t xml:space="preserve">                      </w:t>
      </w:r>
      <w:r>
        <w:rPr>
          <w:rStyle w:val="872"/>
          <w:rFonts w:hint="eastAsia" w:ascii="宋体" w:hAnsi="宋体" w:eastAsia="宋体" w:cs="Times New Roman"/>
          <w:color w:val="auto"/>
          <w:sz w:val="24"/>
          <w:szCs w:val="24"/>
          <w:highlight w:val="none"/>
        </w:rPr>
        <w:t xml:space="preserve">供应商名称（公章）：</w:t>
      </w:r>
      <w:r/>
    </w:p>
    <w:p>
      <w:pPr>
        <w:pStyle w:val="1184"/>
        <w:jc w:val="center"/>
        <w:keepLines w:val="0"/>
        <w:keepNext w:val="0"/>
        <w:pageBreakBefore w:val="0"/>
        <w:spacing w:line="360" w:lineRule="auto"/>
        <w:widowControl w:val="off"/>
        <w:rPr>
          <w:rStyle w:val="872"/>
          <w:rFonts w:ascii="宋体" w:hAnsi="宋体" w:eastAsia="宋体" w:cs="Times New Roman"/>
          <w:color w:val="auto"/>
          <w:sz w:val="24"/>
          <w:szCs w:val="24"/>
          <w:highlight w:val="none"/>
        </w:rPr>
      </w:pPr>
      <w:r>
        <w:rPr>
          <w:rStyle w:val="872"/>
          <w:rFonts w:hint="eastAsia" w:ascii="宋体" w:hAnsi="宋体" w:eastAsia="宋体" w:cs="微软雅黑"/>
          <w:color w:val="auto"/>
          <w:spacing w:val="-2"/>
          <w:sz w:val="24"/>
          <w:szCs w:val="24"/>
          <w:highlight w:val="none"/>
        </w:rPr>
        <w:t xml:space="preserve">法</w:t>
      </w:r>
      <w:r>
        <w:rPr>
          <w:rStyle w:val="872"/>
          <w:rFonts w:hint="eastAsia" w:ascii="宋体" w:hAnsi="宋体" w:eastAsia="宋体" w:cs="微软雅黑"/>
          <w:color w:val="auto"/>
          <w:sz w:val="24"/>
          <w:szCs w:val="24"/>
          <w:highlight w:val="none"/>
        </w:rPr>
        <w:t xml:space="preserve">定</w:t>
      </w:r>
      <w:r>
        <w:rPr>
          <w:rStyle w:val="872"/>
          <w:rFonts w:hint="eastAsia" w:ascii="宋体" w:hAnsi="宋体" w:eastAsia="宋体" w:cs="微软雅黑"/>
          <w:color w:val="auto"/>
          <w:spacing w:val="-2"/>
          <w:sz w:val="24"/>
          <w:szCs w:val="24"/>
          <w:highlight w:val="none"/>
        </w:rPr>
        <w:t xml:space="preserve">代</w:t>
      </w:r>
      <w:r>
        <w:rPr>
          <w:rStyle w:val="872"/>
          <w:rFonts w:hint="eastAsia" w:ascii="宋体" w:hAnsi="宋体" w:eastAsia="宋体" w:cs="微软雅黑"/>
          <w:color w:val="auto"/>
          <w:sz w:val="24"/>
          <w:szCs w:val="24"/>
          <w:highlight w:val="none"/>
        </w:rPr>
        <w:t xml:space="preserve">表</w:t>
      </w:r>
      <w:r>
        <w:rPr>
          <w:rStyle w:val="872"/>
          <w:rFonts w:hint="eastAsia" w:ascii="宋体" w:hAnsi="宋体" w:eastAsia="宋体" w:cs="微软雅黑"/>
          <w:color w:val="auto"/>
          <w:spacing w:val="-2"/>
          <w:sz w:val="24"/>
          <w:szCs w:val="24"/>
          <w:highlight w:val="none"/>
        </w:rPr>
        <w:t xml:space="preserve">人</w:t>
      </w:r>
      <w:r>
        <w:rPr>
          <w:rStyle w:val="872"/>
          <w:rFonts w:hint="eastAsia" w:ascii="宋体" w:hAnsi="宋体" w:eastAsia="宋体" w:cs="Times New Roman"/>
          <w:color w:val="auto"/>
          <w:sz w:val="24"/>
          <w:szCs w:val="24"/>
          <w:highlight w:val="none"/>
        </w:rPr>
        <w:t xml:space="preserve">或其授权的代理人（签字或盖章）：</w:t>
      </w:r>
      <w:r/>
    </w:p>
    <w:p>
      <w:pPr>
        <w:pStyle w:val="1184"/>
        <w:jc w:val="right"/>
        <w:keepLines w:val="0"/>
        <w:keepNext w:val="0"/>
        <w:pageBreakBefore w:val="0"/>
        <w:spacing w:line="360" w:lineRule="auto"/>
        <w:widowControl w:val="off"/>
        <w:rPr>
          <w:rStyle w:val="872"/>
          <w:rFonts w:hint="eastAsia" w:ascii="宋体" w:hAnsi="宋体" w:eastAsia="宋体" w:cs="Times New Roman"/>
          <w:color w:val="auto"/>
          <w:sz w:val="24"/>
          <w:szCs w:val="24"/>
          <w:highlight w:val="none"/>
          <w:u w:val="none"/>
        </w:rPr>
      </w:pPr>
      <w:r>
        <w:rPr>
          <w:rStyle w:val="872"/>
          <w:rFonts w:hint="eastAsia" w:ascii="宋体" w:hAnsi="宋体" w:eastAsia="宋体" w:cs="Times New Roman"/>
          <w:color w:val="auto"/>
          <w:sz w:val="24"/>
          <w:szCs w:val="24"/>
          <w:highlight w:val="none"/>
        </w:rPr>
        <w:t xml:space="preserve">日      期：</w:t>
      </w:r>
      <w:r>
        <w:rPr>
          <w:rStyle w:val="872"/>
          <w:rFonts w:hint="eastAsia" w:ascii="宋体" w:hAnsi="宋体" w:eastAsia="宋体" w:cs="Times New Roman"/>
          <w:color w:val="auto"/>
          <w:sz w:val="24"/>
          <w:szCs w:val="24"/>
          <w:highlight w:val="none"/>
          <w:lang w:val="en-US" w:eastAsia="zh-CN"/>
        </w:rPr>
        <w:t xml:space="preserve">   </w:t>
      </w:r>
      <w:r>
        <w:rPr>
          <w:rStyle w:val="872"/>
          <w:rFonts w:hint="eastAsia" w:ascii="宋体" w:hAnsi="宋体" w:eastAsia="宋体" w:cs="Times New Roman"/>
          <w:color w:val="auto"/>
          <w:sz w:val="24"/>
          <w:szCs w:val="24"/>
          <w:highlight w:val="none"/>
        </w:rPr>
        <w:t xml:space="preserve">年</w:t>
      </w:r>
      <w:r>
        <w:rPr>
          <w:rStyle w:val="872"/>
          <w:rFonts w:hint="eastAsia" w:ascii="宋体" w:hAnsi="宋体" w:eastAsia="宋体" w:cs="Times New Roman"/>
          <w:color w:val="auto"/>
          <w:sz w:val="24"/>
          <w:szCs w:val="24"/>
          <w:highlight w:val="none"/>
          <w:lang w:val="en-US" w:eastAsia="zh-CN"/>
        </w:rPr>
        <w:t xml:space="preserve">    </w:t>
      </w:r>
      <w:r>
        <w:rPr>
          <w:rStyle w:val="872"/>
          <w:rFonts w:hint="eastAsia" w:ascii="宋体" w:hAnsi="宋体" w:eastAsia="宋体" w:cs="Times New Roman"/>
          <w:color w:val="auto"/>
          <w:sz w:val="24"/>
          <w:szCs w:val="24"/>
          <w:highlight w:val="none"/>
        </w:rPr>
        <w:t xml:space="preserve">月</w:t>
      </w:r>
      <w:r>
        <w:rPr>
          <w:rStyle w:val="872"/>
          <w:rFonts w:hint="eastAsia" w:ascii="宋体" w:hAnsi="宋体" w:eastAsia="宋体" w:cs="Times New Roman"/>
          <w:color w:val="auto"/>
          <w:sz w:val="24"/>
          <w:szCs w:val="24"/>
          <w:highlight w:val="none"/>
          <w:lang w:val="en-US" w:eastAsia="zh-CN"/>
        </w:rPr>
        <w:t xml:space="preserve">     </w:t>
      </w:r>
      <w:r>
        <w:rPr>
          <w:rStyle w:val="872"/>
          <w:rFonts w:hint="eastAsia" w:ascii="宋体" w:hAnsi="宋体" w:eastAsia="宋体" w:cs="Times New Roman"/>
          <w:color w:val="auto"/>
          <w:sz w:val="24"/>
          <w:szCs w:val="24"/>
          <w:highlight w:val="none"/>
          <w:u w:val="none"/>
          <w:lang w:eastAsia="zh-CN"/>
        </w:rPr>
        <w:t xml:space="preserve">日</w:t>
      </w:r>
      <w:r/>
    </w:p>
    <w:p>
      <w:pPr>
        <w:pStyle w:val="1184"/>
        <w:rPr>
          <w:rStyle w:val="872"/>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r>
      <w:r/>
    </w:p>
    <w:p>
      <w:pPr>
        <w:pStyle w:val="1184"/>
        <w:jc w:val="left"/>
        <w:rPr>
          <w:rStyle w:val="872"/>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r>
      <w:r/>
    </w:p>
    <w:p>
      <w:pPr>
        <w:pStyle w:val="1184"/>
        <w:jc w:val="left"/>
        <w:rPr>
          <w:rStyle w:val="872"/>
          <w:rFonts w:hint="eastAsia" w:ascii="宋体" w:hAnsi="宋体" w:eastAsia="宋体" w:cs="宋体"/>
          <w:b/>
          <w:bCs/>
          <w:color w:val="auto"/>
          <w:sz w:val="24"/>
          <w:szCs w:val="22"/>
          <w:highlight w:val="none"/>
        </w:rPr>
      </w:pPr>
      <w:r>
        <w:rPr>
          <w:rStyle w:val="872"/>
          <w:rFonts w:hint="eastAsia" w:ascii="宋体" w:hAnsi="宋体" w:cs="宋体"/>
          <w:b/>
          <w:bCs/>
          <w:color w:val="auto"/>
          <w:sz w:val="24"/>
          <w:szCs w:val="22"/>
          <w:highlight w:val="none"/>
          <w:lang w:val="en-US" w:eastAsia="zh-CN" w:bidi="ar-SA"/>
        </w:rPr>
        <w:t xml:space="preserve">2、所有</w:t>
      </w:r>
      <w:r>
        <w:rPr>
          <w:rStyle w:val="872"/>
          <w:rFonts w:hint="eastAsia" w:ascii="宋体" w:hAnsi="宋体" w:eastAsia="宋体" w:cs="宋体"/>
          <w:b/>
          <w:bCs/>
          <w:color w:val="auto"/>
          <w:sz w:val="24"/>
          <w:szCs w:val="22"/>
          <w:highlight w:val="none"/>
          <w:lang w:val="en-US" w:eastAsia="zh-CN" w:bidi="ar-SA"/>
        </w:rPr>
        <w:t xml:space="preserve">条款要求如有负偏离，请如实填写下表（如有）：</w:t>
      </w:r>
      <w:r/>
    </w:p>
    <w:tbl>
      <w:tblPr>
        <w:tblStyle w:val="873"/>
        <w:tblpPr w:horzAnchor="page" w:tblpXSpec="center" w:vertAnchor="page" w:tblpY="8871" w:leftFromText="180" w:topFromText="0" w:rightFromText="180" w:bottomFromText="0"/>
        <w:tblW w:w="5181"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913"/>
        <w:gridCol w:w="2765"/>
        <w:gridCol w:w="2717"/>
        <w:gridCol w:w="1815"/>
        <w:gridCol w:w="1481"/>
      </w:tblGrid>
      <w:tr>
        <w:trPr>
          <w:jc w:val="center"/>
          <w:trHeight w:val="662"/>
        </w:trPr>
        <w:tc>
          <w:tcPr>
            <w:tcMar>
              <w:left w:w="0" w:type="dxa"/>
              <w:top w:w="0" w:type="dxa"/>
              <w:right w:w="0" w:type="dxa"/>
              <w:bottom w:w="0" w:type="dxa"/>
            </w:tcMar>
            <w:tcW w:w="471" w:type="pct"/>
            <w:vAlign w:val="center"/>
            <w:textDirection w:val="lrTb"/>
            <w:noWrap w:val="false"/>
          </w:tcPr>
          <w:p>
            <w:pPr>
              <w:pStyle w:val="1150"/>
              <w:jc w:val="center"/>
              <w:rPr>
                <w:rStyle w:val="872"/>
                <w:rFonts w:hint="eastAsia" w:ascii="宋体" w:hAnsi="宋体" w:eastAsia="宋体" w:cs="宋体"/>
                <w:color w:val="auto"/>
                <w:sz w:val="22"/>
                <w:szCs w:val="22"/>
                <w:highlight w:val="none"/>
              </w:rPr>
            </w:pPr>
            <w:r>
              <w:rPr>
                <w:rStyle w:val="872"/>
                <w:rFonts w:hint="eastAsia" w:ascii="宋体" w:hAnsi="宋体" w:eastAsia="宋体" w:cs="宋体"/>
                <w:color w:val="auto"/>
                <w:sz w:val="22"/>
                <w:szCs w:val="22"/>
                <w:highlight w:val="none"/>
              </w:rPr>
              <w:t xml:space="preserve">序号</w:t>
            </w:r>
            <w:r/>
          </w:p>
        </w:tc>
        <w:tc>
          <w:tcPr>
            <w:tcMar>
              <w:left w:w="0" w:type="dxa"/>
              <w:top w:w="0" w:type="dxa"/>
              <w:right w:w="0" w:type="dxa"/>
              <w:bottom w:w="0" w:type="dxa"/>
            </w:tcMar>
            <w:tcW w:w="1426" w:type="pct"/>
            <w:vAlign w:val="center"/>
            <w:textDirection w:val="lrTb"/>
            <w:noWrap w:val="false"/>
          </w:tcPr>
          <w:p>
            <w:pPr>
              <w:pStyle w:val="1150"/>
              <w:jc w:val="center"/>
              <w:rPr>
                <w:rStyle w:val="872"/>
                <w:rFonts w:hint="eastAsia" w:ascii="宋体" w:hAnsi="宋体" w:eastAsia="宋体" w:cs="宋体"/>
                <w:color w:val="auto"/>
                <w:sz w:val="22"/>
                <w:szCs w:val="22"/>
                <w:highlight w:val="none"/>
              </w:rPr>
            </w:pPr>
            <w:r>
              <w:rPr>
                <w:rStyle w:val="872"/>
                <w:rFonts w:hint="eastAsia" w:ascii="宋体" w:hAnsi="宋体" w:cs="宋体"/>
                <w:color w:val="auto"/>
                <w:sz w:val="22"/>
                <w:szCs w:val="22"/>
                <w:highlight w:val="none"/>
                <w:lang w:eastAsia="zh-CN"/>
              </w:rPr>
              <w:t xml:space="preserve">技术（服务）</w:t>
            </w:r>
            <w:r>
              <w:rPr>
                <w:rStyle w:val="872"/>
                <w:rFonts w:hint="eastAsia" w:ascii="宋体" w:hAnsi="宋体" w:cs="宋体"/>
                <w:color w:val="auto"/>
                <w:sz w:val="22"/>
                <w:szCs w:val="22"/>
                <w:highlight w:val="none"/>
                <w:lang w:val="en-US" w:eastAsia="zh-CN"/>
              </w:rPr>
              <w:t xml:space="preserve">/商务</w:t>
            </w:r>
            <w:r>
              <w:rPr>
                <w:rStyle w:val="872"/>
                <w:rFonts w:hint="eastAsia" w:ascii="宋体" w:hAnsi="宋体" w:eastAsia="宋体" w:cs="宋体"/>
                <w:color w:val="auto"/>
                <w:sz w:val="22"/>
                <w:szCs w:val="22"/>
                <w:highlight w:val="none"/>
                <w:lang w:eastAsia="zh-CN"/>
              </w:rPr>
              <w:t xml:space="preserve">要求内容</w:t>
            </w:r>
            <w:r/>
          </w:p>
        </w:tc>
        <w:tc>
          <w:tcPr>
            <w:tcMar>
              <w:left w:w="0" w:type="dxa"/>
              <w:top w:w="0" w:type="dxa"/>
              <w:right w:w="0" w:type="dxa"/>
              <w:bottom w:w="0" w:type="dxa"/>
            </w:tcMar>
            <w:tcW w:w="1401" w:type="pct"/>
            <w:vAlign w:val="center"/>
            <w:textDirection w:val="lrTb"/>
            <w:noWrap w:val="false"/>
          </w:tcPr>
          <w:p>
            <w:pPr>
              <w:pStyle w:val="1150"/>
              <w:jc w:val="center"/>
              <w:rPr>
                <w:rStyle w:val="872"/>
                <w:rFonts w:hint="eastAsia" w:ascii="宋体" w:hAnsi="宋体" w:eastAsia="宋体" w:cs="宋体"/>
                <w:color w:val="auto"/>
                <w:sz w:val="22"/>
                <w:szCs w:val="22"/>
                <w:highlight w:val="none"/>
              </w:rPr>
            </w:pPr>
            <w:r>
              <w:rPr>
                <w:rStyle w:val="872"/>
                <w:rFonts w:hint="eastAsia" w:ascii="宋体" w:hAnsi="宋体" w:eastAsia="宋体" w:cs="宋体"/>
                <w:color w:val="auto"/>
                <w:sz w:val="22"/>
                <w:szCs w:val="22"/>
                <w:highlight w:val="none"/>
                <w:lang w:eastAsia="zh-CN"/>
              </w:rPr>
              <w:t xml:space="preserve">实际响应情况</w:t>
            </w:r>
            <w:r/>
          </w:p>
        </w:tc>
        <w:tc>
          <w:tcPr>
            <w:tcMar>
              <w:left w:w="0" w:type="dxa"/>
              <w:top w:w="0" w:type="dxa"/>
              <w:right w:w="0" w:type="dxa"/>
              <w:bottom w:w="0" w:type="dxa"/>
            </w:tcMar>
            <w:tcW w:w="936" w:type="pct"/>
            <w:vAlign w:val="center"/>
            <w:textDirection w:val="lrTb"/>
            <w:noWrap w:val="false"/>
          </w:tcPr>
          <w:p>
            <w:pPr>
              <w:pStyle w:val="1150"/>
              <w:jc w:val="center"/>
              <w:rPr>
                <w:rStyle w:val="872"/>
                <w:rFonts w:hint="eastAsia" w:ascii="宋体" w:hAnsi="宋体" w:eastAsia="宋体" w:cs="宋体"/>
                <w:color w:val="auto"/>
                <w:sz w:val="22"/>
                <w:szCs w:val="22"/>
                <w:highlight w:val="none"/>
              </w:rPr>
            </w:pPr>
            <w:r>
              <w:rPr>
                <w:rStyle w:val="872"/>
                <w:rFonts w:hint="eastAsia" w:ascii="宋体" w:hAnsi="宋体" w:eastAsia="宋体" w:cs="宋体"/>
                <w:color w:val="auto"/>
                <w:sz w:val="22"/>
                <w:szCs w:val="22"/>
                <w:highlight w:val="none"/>
              </w:rPr>
              <w:t xml:space="preserve">偏离</w:t>
            </w:r>
            <w:r>
              <w:rPr>
                <w:rStyle w:val="872"/>
                <w:rFonts w:hint="eastAsia" w:ascii="宋体" w:hAnsi="宋体" w:eastAsia="宋体" w:cs="宋体"/>
                <w:color w:val="auto"/>
                <w:sz w:val="22"/>
                <w:szCs w:val="22"/>
                <w:highlight w:val="none"/>
                <w:lang w:eastAsia="zh-CN"/>
              </w:rPr>
              <w:t xml:space="preserve">内容</w:t>
            </w:r>
            <w:r/>
          </w:p>
        </w:tc>
        <w:tc>
          <w:tcPr>
            <w:tcMar>
              <w:left w:w="0" w:type="dxa"/>
              <w:top w:w="0" w:type="dxa"/>
              <w:right w:w="0" w:type="dxa"/>
              <w:bottom w:w="0" w:type="dxa"/>
            </w:tcMar>
            <w:tcW w:w="764" w:type="pct"/>
            <w:vAlign w:val="center"/>
            <w:textDirection w:val="lrTb"/>
            <w:noWrap w:val="false"/>
          </w:tcPr>
          <w:p>
            <w:pPr>
              <w:pStyle w:val="1150"/>
              <w:jc w:val="center"/>
              <w:rPr>
                <w:rStyle w:val="872"/>
                <w:rFonts w:hint="eastAsia" w:ascii="宋体" w:hAnsi="宋体" w:eastAsia="宋体" w:cs="宋体"/>
                <w:color w:val="auto"/>
                <w:sz w:val="22"/>
                <w:szCs w:val="22"/>
                <w:highlight w:val="none"/>
              </w:rPr>
            </w:pPr>
            <w:r>
              <w:rPr>
                <w:rStyle w:val="872"/>
                <w:rFonts w:hint="eastAsia" w:ascii="宋体" w:hAnsi="宋体" w:eastAsia="宋体" w:cs="宋体"/>
                <w:color w:val="auto"/>
                <w:sz w:val="22"/>
                <w:szCs w:val="22"/>
                <w:highlight w:val="none"/>
              </w:rPr>
              <w:t xml:space="preserve">备注</w:t>
            </w:r>
            <w:r/>
          </w:p>
        </w:tc>
      </w:tr>
      <w:tr>
        <w:trPr>
          <w:jc w:val="center"/>
          <w:trHeight w:val="547"/>
        </w:trPr>
        <w:tc>
          <w:tcPr>
            <w:tcMar>
              <w:left w:w="0" w:type="dxa"/>
              <w:top w:w="0" w:type="dxa"/>
              <w:right w:w="0" w:type="dxa"/>
              <w:bottom w:w="0" w:type="dxa"/>
            </w:tcMar>
            <w:tcW w:w="471" w:type="pct"/>
            <w:vAlign w:val="center"/>
            <w:textDirection w:val="lrTb"/>
            <w:noWrap w:val="false"/>
          </w:tcPr>
          <w:p>
            <w:pPr>
              <w:pStyle w:val="1150"/>
              <w:jc w:val="center"/>
              <w:rPr>
                <w:rStyle w:val="872"/>
                <w:rFonts w:hint="eastAsia" w:ascii="宋体" w:hAnsi="宋体" w:eastAsia="宋体" w:cs="宋体"/>
                <w:color w:val="auto"/>
                <w:sz w:val="22"/>
                <w:szCs w:val="22"/>
                <w:highlight w:val="none"/>
              </w:rPr>
            </w:pPr>
            <w:r>
              <w:rPr>
                <w:rStyle w:val="872"/>
                <w:rFonts w:hint="eastAsia" w:ascii="宋体" w:hAnsi="宋体" w:eastAsia="宋体" w:cs="宋体"/>
                <w:color w:val="auto"/>
                <w:sz w:val="22"/>
                <w:szCs w:val="22"/>
                <w:highlight w:val="none"/>
              </w:rPr>
              <w:t xml:space="preserve">1</w:t>
            </w:r>
            <w:r/>
          </w:p>
        </w:tc>
        <w:tc>
          <w:tcPr>
            <w:tcMar>
              <w:left w:w="0" w:type="dxa"/>
              <w:top w:w="0" w:type="dxa"/>
              <w:right w:w="0" w:type="dxa"/>
              <w:bottom w:w="0" w:type="dxa"/>
            </w:tcMar>
            <w:tcW w:w="1426" w:type="pct"/>
            <w:vAlign w:val="center"/>
            <w:textDirection w:val="lrTb"/>
            <w:noWrap w:val="false"/>
          </w:tcPr>
          <w:p>
            <w:pPr>
              <w:pStyle w:val="1150"/>
              <w:jc w:val="center"/>
              <w:rPr>
                <w:rStyle w:val="872"/>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0" w:type="dxa"/>
              <w:top w:w="0" w:type="dxa"/>
              <w:right w:w="0" w:type="dxa"/>
              <w:bottom w:w="0" w:type="dxa"/>
            </w:tcMar>
            <w:tcW w:w="1401" w:type="pct"/>
            <w:vAlign w:val="center"/>
            <w:textDirection w:val="lrTb"/>
            <w:noWrap w:val="false"/>
          </w:tcPr>
          <w:p>
            <w:pPr>
              <w:pStyle w:val="1150"/>
              <w:jc w:val="center"/>
              <w:rPr>
                <w:rStyle w:val="872"/>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0" w:type="dxa"/>
              <w:top w:w="0" w:type="dxa"/>
              <w:right w:w="0" w:type="dxa"/>
              <w:bottom w:w="0" w:type="dxa"/>
            </w:tcMar>
            <w:tcW w:w="936" w:type="pct"/>
            <w:vAlign w:val="center"/>
            <w:textDirection w:val="lrTb"/>
            <w:noWrap w:val="false"/>
          </w:tcPr>
          <w:p>
            <w:pPr>
              <w:pStyle w:val="1150"/>
              <w:jc w:val="center"/>
              <w:rPr>
                <w:rStyle w:val="872"/>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0" w:type="dxa"/>
              <w:top w:w="0" w:type="dxa"/>
              <w:right w:w="0" w:type="dxa"/>
              <w:bottom w:w="0" w:type="dxa"/>
            </w:tcMar>
            <w:tcW w:w="764" w:type="pct"/>
            <w:vAlign w:val="center"/>
            <w:textDirection w:val="lrTb"/>
            <w:noWrap w:val="false"/>
          </w:tcPr>
          <w:p>
            <w:pPr>
              <w:pStyle w:val="1150"/>
              <w:jc w:val="center"/>
              <w:rPr>
                <w:rStyle w:val="872"/>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Height w:val="547"/>
        </w:trPr>
        <w:tc>
          <w:tcPr>
            <w:tcMar>
              <w:left w:w="0" w:type="dxa"/>
              <w:top w:w="0" w:type="dxa"/>
              <w:right w:w="0" w:type="dxa"/>
              <w:bottom w:w="0" w:type="dxa"/>
            </w:tcMar>
            <w:tcW w:w="471" w:type="pct"/>
            <w:vAlign w:val="center"/>
            <w:textDirection w:val="lrTb"/>
            <w:noWrap w:val="false"/>
          </w:tcPr>
          <w:p>
            <w:pPr>
              <w:pStyle w:val="1150"/>
              <w:jc w:val="center"/>
              <w:rPr>
                <w:rStyle w:val="872"/>
                <w:rFonts w:hint="eastAsia" w:ascii="宋体" w:hAnsi="宋体" w:eastAsia="宋体" w:cs="宋体"/>
                <w:color w:val="auto"/>
                <w:sz w:val="22"/>
                <w:szCs w:val="22"/>
                <w:highlight w:val="none"/>
              </w:rPr>
            </w:pPr>
            <w:r>
              <w:rPr>
                <w:rStyle w:val="872"/>
                <w:rFonts w:hint="eastAsia" w:ascii="宋体" w:hAnsi="宋体" w:eastAsia="宋体" w:cs="宋体"/>
                <w:color w:val="auto"/>
                <w:sz w:val="22"/>
                <w:szCs w:val="22"/>
                <w:highlight w:val="none"/>
                <w:lang w:val="en-US" w:eastAsia="zh-CN"/>
              </w:rPr>
              <w:t xml:space="preserve">2</w:t>
            </w:r>
            <w:r/>
          </w:p>
        </w:tc>
        <w:tc>
          <w:tcPr>
            <w:tcMar>
              <w:left w:w="0" w:type="dxa"/>
              <w:top w:w="0" w:type="dxa"/>
              <w:right w:w="0" w:type="dxa"/>
              <w:bottom w:w="0" w:type="dxa"/>
            </w:tcMar>
            <w:tcW w:w="1426" w:type="pct"/>
            <w:vAlign w:val="center"/>
            <w:textDirection w:val="lrTb"/>
            <w:noWrap w:val="false"/>
          </w:tcPr>
          <w:p>
            <w:pPr>
              <w:pStyle w:val="1150"/>
              <w:jc w:val="center"/>
              <w:rPr>
                <w:rStyle w:val="872"/>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0" w:type="dxa"/>
              <w:top w:w="0" w:type="dxa"/>
              <w:right w:w="0" w:type="dxa"/>
              <w:bottom w:w="0" w:type="dxa"/>
            </w:tcMar>
            <w:tcW w:w="1401" w:type="pct"/>
            <w:vAlign w:val="center"/>
            <w:textDirection w:val="lrTb"/>
            <w:noWrap w:val="false"/>
          </w:tcPr>
          <w:p>
            <w:pPr>
              <w:pStyle w:val="1150"/>
              <w:jc w:val="center"/>
              <w:rPr>
                <w:rStyle w:val="872"/>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0" w:type="dxa"/>
              <w:top w:w="0" w:type="dxa"/>
              <w:right w:w="0" w:type="dxa"/>
              <w:bottom w:w="0" w:type="dxa"/>
            </w:tcMar>
            <w:tcW w:w="936" w:type="pct"/>
            <w:vAlign w:val="center"/>
            <w:textDirection w:val="lrTb"/>
            <w:noWrap w:val="false"/>
          </w:tcPr>
          <w:p>
            <w:pPr>
              <w:pStyle w:val="1150"/>
              <w:jc w:val="center"/>
              <w:rPr>
                <w:rStyle w:val="872"/>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0" w:type="dxa"/>
              <w:top w:w="0" w:type="dxa"/>
              <w:right w:w="0" w:type="dxa"/>
              <w:bottom w:w="0" w:type="dxa"/>
            </w:tcMar>
            <w:tcW w:w="764" w:type="pct"/>
            <w:vAlign w:val="center"/>
            <w:textDirection w:val="lrTb"/>
            <w:noWrap w:val="false"/>
          </w:tcPr>
          <w:p>
            <w:pPr>
              <w:pStyle w:val="1150"/>
              <w:jc w:val="center"/>
              <w:rPr>
                <w:rStyle w:val="872"/>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Height w:val="547"/>
        </w:trPr>
        <w:tc>
          <w:tcPr>
            <w:tcMar>
              <w:left w:w="0" w:type="dxa"/>
              <w:top w:w="0" w:type="dxa"/>
              <w:right w:w="0" w:type="dxa"/>
              <w:bottom w:w="0" w:type="dxa"/>
            </w:tcMar>
            <w:tcW w:w="471" w:type="pct"/>
            <w:vAlign w:val="center"/>
            <w:textDirection w:val="lrTb"/>
            <w:noWrap w:val="false"/>
          </w:tcPr>
          <w:p>
            <w:pPr>
              <w:pStyle w:val="1150"/>
              <w:jc w:val="center"/>
              <w:rPr>
                <w:rStyle w:val="872"/>
                <w:rFonts w:hint="eastAsia" w:ascii="宋体" w:hAnsi="宋体" w:eastAsia="宋体" w:cs="宋体"/>
                <w:color w:val="auto"/>
                <w:sz w:val="22"/>
                <w:szCs w:val="22"/>
                <w:highlight w:val="none"/>
              </w:rPr>
            </w:pPr>
            <w:r>
              <w:rPr>
                <w:rStyle w:val="872"/>
                <w:rFonts w:hint="eastAsia" w:ascii="宋体" w:hAnsi="宋体" w:eastAsia="宋体" w:cs="宋体"/>
                <w:color w:val="auto"/>
                <w:sz w:val="22"/>
                <w:szCs w:val="22"/>
                <w:highlight w:val="none"/>
                <w:lang w:val="en-US" w:eastAsia="zh-CN"/>
              </w:rPr>
              <w:t xml:space="preserve">…</w:t>
            </w:r>
            <w:r/>
          </w:p>
        </w:tc>
        <w:tc>
          <w:tcPr>
            <w:tcMar>
              <w:left w:w="0" w:type="dxa"/>
              <w:top w:w="0" w:type="dxa"/>
              <w:right w:w="0" w:type="dxa"/>
              <w:bottom w:w="0" w:type="dxa"/>
            </w:tcMar>
            <w:tcW w:w="1426" w:type="pct"/>
            <w:vAlign w:val="center"/>
            <w:textDirection w:val="lrTb"/>
            <w:noWrap w:val="false"/>
          </w:tcPr>
          <w:p>
            <w:pPr>
              <w:pStyle w:val="1150"/>
              <w:jc w:val="center"/>
              <w:rPr>
                <w:rStyle w:val="872"/>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0" w:type="dxa"/>
              <w:top w:w="0" w:type="dxa"/>
              <w:right w:w="0" w:type="dxa"/>
              <w:bottom w:w="0" w:type="dxa"/>
            </w:tcMar>
            <w:tcW w:w="1401" w:type="pct"/>
            <w:vAlign w:val="center"/>
            <w:textDirection w:val="lrTb"/>
            <w:noWrap w:val="false"/>
          </w:tcPr>
          <w:p>
            <w:pPr>
              <w:pStyle w:val="1150"/>
              <w:jc w:val="center"/>
              <w:rPr>
                <w:rStyle w:val="872"/>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0" w:type="dxa"/>
              <w:top w:w="0" w:type="dxa"/>
              <w:right w:w="0" w:type="dxa"/>
              <w:bottom w:w="0" w:type="dxa"/>
            </w:tcMar>
            <w:tcW w:w="936" w:type="pct"/>
            <w:vAlign w:val="center"/>
            <w:textDirection w:val="lrTb"/>
            <w:noWrap w:val="false"/>
          </w:tcPr>
          <w:p>
            <w:pPr>
              <w:pStyle w:val="1150"/>
              <w:jc w:val="center"/>
              <w:rPr>
                <w:rStyle w:val="872"/>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0" w:type="dxa"/>
              <w:top w:w="0" w:type="dxa"/>
              <w:right w:w="0" w:type="dxa"/>
              <w:bottom w:w="0" w:type="dxa"/>
            </w:tcMar>
            <w:tcW w:w="764" w:type="pct"/>
            <w:vAlign w:val="center"/>
            <w:textDirection w:val="lrTb"/>
            <w:noWrap w:val="false"/>
          </w:tcPr>
          <w:p>
            <w:pPr>
              <w:pStyle w:val="1150"/>
              <w:jc w:val="center"/>
              <w:rPr>
                <w:rStyle w:val="872"/>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bl>
    <w:p>
      <w:pPr>
        <w:pStyle w:val="1184"/>
        <w:spacing w:line="300" w:lineRule="exact"/>
        <w:rPr>
          <w:rStyle w:val="872"/>
          <w:rFonts w:hint="eastAsia" w:ascii="宋体" w:hAnsi="宋体" w:eastAsia="宋体" w:cs="宋体"/>
          <w:color w:val="auto"/>
          <w:highlight w:val="none"/>
        </w:rPr>
      </w:pPr>
      <w:r>
        <w:rPr>
          <w:rFonts w:hint="eastAsia" w:ascii="宋体" w:hAnsi="宋体" w:eastAsia="宋体" w:cs="宋体"/>
          <w:color w:val="auto"/>
          <w:highlight w:val="none"/>
        </w:rPr>
      </w:r>
      <w:r/>
    </w:p>
    <w:p>
      <w:pPr>
        <w:pStyle w:val="1148"/>
        <w:jc w:val="left"/>
        <w:rPr>
          <w:rStyle w:val="1062"/>
          <w:rFonts w:hint="eastAsia" w:ascii="宋体" w:hAnsi="宋体" w:eastAsia="宋体" w:cs="Times New Roman"/>
          <w:color w:val="auto"/>
          <w:sz w:val="22"/>
          <w:szCs w:val="22"/>
          <w:highlight w:val="none"/>
          <w:u w:val="none"/>
        </w:rPr>
        <w:outlineLvl w:val="9"/>
      </w:pPr>
      <w:r/>
      <w:bookmarkStart w:id="1179" w:name="_Toc8968"/>
      <w:r/>
      <w:bookmarkStart w:id="1180" w:name="_Toc5973"/>
      <w:r/>
      <w:bookmarkStart w:id="1181" w:name="_Toc31768"/>
      <w:r/>
      <w:bookmarkStart w:id="1182" w:name="_Toc26142"/>
      <w:r>
        <w:rPr>
          <w:rStyle w:val="872"/>
          <w:rFonts w:hint="eastAsia" w:ascii="宋体" w:hAnsi="宋体" w:eastAsia="宋体" w:cs="宋体"/>
          <w:color w:val="auto"/>
          <w:highlight w:val="none"/>
        </w:rPr>
        <w:t xml:space="preserve">说明：投标人应如实填写，如履约时发现不能按上述内容提供服务，采购人有权取消其中标资格，并报政府采购监督管理处。投标人应负相应法律责任</w:t>
      </w:r>
      <w:r>
        <w:rPr>
          <w:rStyle w:val="872"/>
          <w:rFonts w:hint="eastAsia" w:ascii="宋体" w:hAnsi="宋体" w:eastAsia="宋体" w:cs="宋体"/>
          <w:color w:val="auto"/>
          <w:highlight w:val="none"/>
          <w:lang w:eastAsia="zh-CN"/>
        </w:rPr>
        <w:t xml:space="preserve">及违约责任</w:t>
      </w:r>
      <w:r>
        <w:rPr>
          <w:rStyle w:val="872"/>
          <w:rFonts w:hint="eastAsia" w:ascii="宋体" w:hAnsi="宋体" w:eastAsia="宋体" w:cs="宋体"/>
          <w:color w:val="auto"/>
          <w:highlight w:val="none"/>
        </w:rPr>
        <w:t xml:space="preserve">。</w:t>
      </w:r>
      <w:bookmarkEnd w:id="1179"/>
      <w:r/>
      <w:bookmarkEnd w:id="1180"/>
      <w:r/>
      <w:bookmarkEnd w:id="1181"/>
      <w:r/>
      <w:bookmarkEnd w:id="1182"/>
      <w:r/>
      <w:r/>
    </w:p>
    <w:p>
      <w:pPr>
        <w:pStyle w:val="1148"/>
        <w:jc w:val="center"/>
        <w:rPr>
          <w:rStyle w:val="1062"/>
          <w:rFonts w:ascii="宋体" w:hAnsi="宋体" w:eastAsia="宋体" w:cs="宋体"/>
          <w:b/>
          <w:bCs/>
          <w:color w:val="auto"/>
          <w:sz w:val="32"/>
          <w:highlight w:val="none"/>
        </w:rPr>
        <w:outlineLvl w:val="9"/>
      </w:pPr>
      <w:r>
        <w:rPr>
          <w:rFonts w:ascii="宋体" w:hAnsi="宋体" w:eastAsia="宋体" w:cs="宋体"/>
          <w:b/>
          <w:bCs/>
          <w:color w:val="auto"/>
          <w:sz w:val="32"/>
          <w:highlight w:val="none"/>
        </w:rPr>
      </w:r>
      <w:r/>
    </w:p>
    <w:p>
      <w:pPr>
        <w:rPr>
          <w:rStyle w:val="1062"/>
          <w:rFonts w:ascii="宋体" w:hAnsi="宋体" w:eastAsia="宋体" w:cs="宋体"/>
          <w:b/>
          <w:bCs/>
          <w:color w:val="auto"/>
          <w:sz w:val="32"/>
          <w:highlight w:val="none"/>
        </w:rPr>
      </w:pPr>
      <w:r>
        <w:rPr>
          <w:rStyle w:val="1062"/>
          <w:rFonts w:ascii="宋体" w:hAnsi="宋体" w:eastAsia="宋体" w:cs="宋体"/>
          <w:b/>
          <w:bCs/>
          <w:color w:val="auto"/>
          <w:sz w:val="32"/>
          <w:highlight w:val="none"/>
        </w:rPr>
        <w:br w:type="page" w:clear="all"/>
      </w:r>
      <w:r/>
    </w:p>
    <w:p>
      <w:pPr>
        <w:pStyle w:val="1148"/>
        <w:jc w:val="center"/>
        <w:rPr>
          <w:rStyle w:val="1062"/>
          <w:rFonts w:ascii="Times New Roman" w:hAnsi="Times New Roman" w:eastAsia="Times New Roman" w:cs="Times New Roman"/>
          <w:color w:val="auto"/>
          <w:highlight w:val="none"/>
        </w:rPr>
        <w:outlineLvl w:val="0"/>
      </w:pPr>
      <w:r/>
      <w:bookmarkStart w:id="1183" w:name="_Toc32425"/>
      <w:r/>
      <w:bookmarkStart w:id="1184" w:name="_Toc24115"/>
      <w:r>
        <w:rPr>
          <w:rStyle w:val="1062"/>
          <w:rFonts w:ascii="宋体" w:hAnsi="宋体" w:eastAsia="宋体" w:cs="宋体"/>
          <w:b/>
          <w:bCs/>
          <w:color w:val="auto"/>
          <w:sz w:val="32"/>
          <w:highlight w:val="none"/>
        </w:rPr>
        <w:t xml:space="preserve">三、商务部分</w:t>
      </w:r>
      <w:bookmarkEnd w:id="1183"/>
      <w:r/>
      <w:bookmarkEnd w:id="1184"/>
      <w:r/>
      <w:r/>
    </w:p>
    <w:p>
      <w:pPr>
        <w:pStyle w:val="1149"/>
        <w:jc w:val="center"/>
        <w:rPr>
          <w:rStyle w:val="1062"/>
          <w:rFonts w:ascii="Times New Roman" w:hAnsi="Times New Roman" w:eastAsia="Times New Roman" w:cs="Times New Roman"/>
          <w:color w:val="auto"/>
          <w:highlight w:val="none"/>
        </w:rPr>
        <w:outlineLvl w:val="9"/>
      </w:pPr>
      <w:r/>
      <w:bookmarkStart w:id="1185" w:name="_Toc12742"/>
      <w:r>
        <w:rPr>
          <w:rStyle w:val="1062"/>
          <w:rFonts w:ascii="宋体" w:hAnsi="宋体" w:eastAsia="宋体" w:cs="宋体"/>
          <w:b w:val="0"/>
          <w:color w:val="auto"/>
          <w:sz w:val="28"/>
          <w:highlight w:val="none"/>
        </w:rPr>
        <w:t xml:space="preserve">(一)供应商能力</w:t>
      </w:r>
      <w:bookmarkEnd w:id="1185"/>
      <w:r/>
      <w:r/>
    </w:p>
    <w:p>
      <w:pPr>
        <w:pStyle w:val="1158"/>
        <w:jc w:val="center"/>
        <w:rPr>
          <w:rStyle w:val="1062"/>
          <w:rFonts w:hint="eastAsia" w:ascii="Times New Roman" w:hAnsi="Times New Roman" w:eastAsia="宋体" w:cs="Times New Roman"/>
          <w:color w:val="auto"/>
          <w:highlight w:val="none"/>
        </w:rPr>
        <w:outlineLvl w:val="9"/>
      </w:pPr>
      <w:r/>
      <w:bookmarkStart w:id="1186" w:name="_Toc1377"/>
      <w:r/>
      <w:bookmarkStart w:id="1187" w:name="_Toc7308"/>
      <w:r>
        <w:rPr>
          <w:rStyle w:val="1062"/>
          <w:rFonts w:hint="eastAsia" w:eastAsia="宋体" w:cs="Times New Roman"/>
          <w:color w:val="auto"/>
          <w:highlight w:val="none"/>
          <w:lang w:eastAsia="zh-CN"/>
        </w:rPr>
        <w:t xml:space="preserve">根据采购文件采购需求及评分办法等提供企业的获奖荣誉、企业证书等</w:t>
      </w:r>
      <w:r>
        <w:rPr>
          <w:rStyle w:val="1062"/>
          <w:rFonts w:ascii="Times New Roman" w:hAnsi="Times New Roman" w:eastAsia="Times New Roman" w:cs="Times New Roman"/>
          <w:color w:val="auto"/>
          <w:highlight w:val="none"/>
        </w:rPr>
        <w:br w:type="page" w:clear="all"/>
      </w:r>
      <w:r>
        <w:rPr>
          <w:rStyle w:val="1062"/>
          <w:rFonts w:ascii="宋体" w:hAnsi="宋体" w:eastAsia="宋体" w:cs="宋体"/>
          <w:b/>
          <w:bCs/>
          <w:color w:val="auto"/>
          <w:sz w:val="28"/>
          <w:szCs w:val="24"/>
          <w:highlight w:val="none"/>
        </w:rPr>
        <w:t xml:space="preserve">(二)</w:t>
      </w:r>
      <w:r>
        <w:rPr>
          <w:rStyle w:val="1062"/>
          <w:rFonts w:hint="eastAsia" w:ascii="宋体" w:hAnsi="宋体" w:eastAsia="宋体" w:cs="宋体"/>
          <w:b/>
          <w:bCs/>
          <w:color w:val="auto"/>
          <w:sz w:val="28"/>
          <w:szCs w:val="24"/>
          <w:highlight w:val="none"/>
          <w:lang w:eastAsia="zh-CN"/>
        </w:rPr>
        <w:t xml:space="preserve">类似业绩</w:t>
      </w:r>
      <w:bookmarkEnd w:id="1186"/>
      <w:r/>
      <w:bookmarkEnd w:id="1187"/>
      <w:r/>
      <w:r/>
    </w:p>
    <w:tbl>
      <w:tblPr>
        <w:tblStyle w:val="873"/>
        <w:tblW w:w="94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1"/>
        <w:gridCol w:w="2061"/>
        <w:gridCol w:w="1605"/>
        <w:gridCol w:w="2158"/>
        <w:gridCol w:w="1276"/>
        <w:gridCol w:w="1311"/>
      </w:tblGrid>
      <w:tr>
        <w:trPr>
          <w:jc w:val="center"/>
          <w:trHeight w:val="552"/>
        </w:trPr>
        <w:tc>
          <w:tcPr>
            <w:tcW w:w="1011" w:type="dxa"/>
            <w:vAlign w:val="center"/>
            <w:textDirection w:val="lrTb"/>
            <w:noWrap w:val="false"/>
          </w:tcPr>
          <w:p>
            <w:pPr>
              <w:pStyle w:val="1075"/>
              <w:jc w:val="center"/>
              <w:keepLines w:val="0"/>
              <w:keepNext w:val="0"/>
              <w:pageBreakBefore w:val="0"/>
              <w:spacing w:line="24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序号</w:t>
            </w:r>
            <w:r/>
          </w:p>
        </w:tc>
        <w:tc>
          <w:tcPr>
            <w:tcW w:w="2061" w:type="dxa"/>
            <w:vAlign w:val="center"/>
            <w:textDirection w:val="lrTb"/>
            <w:noWrap w:val="false"/>
          </w:tcPr>
          <w:p>
            <w:pPr>
              <w:pStyle w:val="1075"/>
              <w:jc w:val="center"/>
              <w:keepLines w:val="0"/>
              <w:keepNext w:val="0"/>
              <w:pageBreakBefore w:val="0"/>
              <w:spacing w:line="24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项目名称</w:t>
            </w:r>
            <w:r/>
          </w:p>
        </w:tc>
        <w:tc>
          <w:tcPr>
            <w:tcW w:w="1605" w:type="dxa"/>
            <w:vAlign w:val="center"/>
            <w:textDirection w:val="lrTb"/>
            <w:noWrap w:val="false"/>
          </w:tcPr>
          <w:p>
            <w:pPr>
              <w:pStyle w:val="1075"/>
              <w:jc w:val="center"/>
              <w:keepLines w:val="0"/>
              <w:keepNext w:val="0"/>
              <w:pageBreakBefore w:val="0"/>
              <w:spacing w:line="24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项目金额</w:t>
            </w:r>
            <w:r/>
          </w:p>
        </w:tc>
        <w:tc>
          <w:tcPr>
            <w:tcW w:w="2158" w:type="dxa"/>
            <w:vAlign w:val="center"/>
            <w:textDirection w:val="lrTb"/>
            <w:noWrap w:val="false"/>
          </w:tcPr>
          <w:p>
            <w:pPr>
              <w:pStyle w:val="1075"/>
              <w:jc w:val="center"/>
              <w:keepLines w:val="0"/>
              <w:keepNext w:val="0"/>
              <w:pageBreakBefore w:val="0"/>
              <w:spacing w:line="24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业主单位</w:t>
            </w:r>
            <w:r/>
          </w:p>
        </w:tc>
        <w:tc>
          <w:tcPr>
            <w:tcW w:w="1276" w:type="dxa"/>
            <w:vAlign w:val="center"/>
            <w:textDirection w:val="lrTb"/>
            <w:noWrap w:val="false"/>
          </w:tcPr>
          <w:p>
            <w:pPr>
              <w:pStyle w:val="1075"/>
              <w:jc w:val="center"/>
              <w:keepLines w:val="0"/>
              <w:keepNext w:val="0"/>
              <w:pageBreakBefore w:val="0"/>
              <w:spacing w:line="24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合同时间</w:t>
            </w:r>
            <w:r/>
          </w:p>
        </w:tc>
        <w:tc>
          <w:tcPr>
            <w:tcW w:w="1311" w:type="dxa"/>
            <w:vAlign w:val="center"/>
            <w:textDirection w:val="lrTb"/>
            <w:noWrap w:val="false"/>
          </w:tcPr>
          <w:p>
            <w:pPr>
              <w:pStyle w:val="1075"/>
              <w:jc w:val="center"/>
              <w:keepLines w:val="0"/>
              <w:keepNext w:val="0"/>
              <w:pageBreakBefore w:val="0"/>
              <w:spacing w:line="24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合同内容、性质</w:t>
            </w:r>
            <w:r/>
          </w:p>
        </w:tc>
      </w:tr>
      <w:tr>
        <w:trPr>
          <w:jc w:val="center"/>
          <w:trHeight w:val="553"/>
        </w:trPr>
        <w:tc>
          <w:tcPr>
            <w:tcW w:w="1011" w:type="dxa"/>
            <w:vAlign w:val="center"/>
            <w:textDirection w:val="lrTb"/>
            <w:noWrap w:val="false"/>
          </w:tcPr>
          <w:p>
            <w:pPr>
              <w:pStyle w:val="1075"/>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2061" w:type="dxa"/>
            <w:vAlign w:val="center"/>
            <w:textDirection w:val="lrTb"/>
            <w:noWrap w:val="false"/>
          </w:tcPr>
          <w:p>
            <w:pPr>
              <w:pStyle w:val="1075"/>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05" w:type="dxa"/>
            <w:vAlign w:val="top"/>
            <w:textDirection w:val="lrTb"/>
            <w:noWrap w:val="false"/>
          </w:tcPr>
          <w:p>
            <w:pPr>
              <w:pStyle w:val="1075"/>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58" w:type="dxa"/>
            <w:vAlign w:val="center"/>
            <w:textDirection w:val="lrTb"/>
            <w:noWrap w:val="false"/>
          </w:tcPr>
          <w:p>
            <w:pPr>
              <w:pStyle w:val="1075"/>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76" w:type="dxa"/>
            <w:vAlign w:val="center"/>
            <w:textDirection w:val="lrTb"/>
            <w:noWrap w:val="false"/>
          </w:tcPr>
          <w:p>
            <w:pPr>
              <w:pStyle w:val="1075"/>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11" w:type="dxa"/>
            <w:vAlign w:val="center"/>
            <w:textDirection w:val="lrTb"/>
            <w:noWrap w:val="false"/>
          </w:tcPr>
          <w:p>
            <w:pPr>
              <w:pStyle w:val="1075"/>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45"/>
        </w:trPr>
        <w:tc>
          <w:tcPr>
            <w:tcW w:w="1011" w:type="dxa"/>
            <w:vAlign w:val="center"/>
            <w:textDirection w:val="lrTb"/>
            <w:noWrap w:val="false"/>
          </w:tcPr>
          <w:p>
            <w:pPr>
              <w:pStyle w:val="1075"/>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2061" w:type="dxa"/>
            <w:vAlign w:val="center"/>
            <w:textDirection w:val="lrTb"/>
            <w:noWrap w:val="false"/>
          </w:tcPr>
          <w:p>
            <w:pPr>
              <w:pStyle w:val="1075"/>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05" w:type="dxa"/>
            <w:vAlign w:val="top"/>
            <w:textDirection w:val="lrTb"/>
            <w:noWrap w:val="false"/>
          </w:tcPr>
          <w:p>
            <w:pPr>
              <w:pStyle w:val="1075"/>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58" w:type="dxa"/>
            <w:vAlign w:val="center"/>
            <w:textDirection w:val="lrTb"/>
            <w:noWrap w:val="false"/>
          </w:tcPr>
          <w:p>
            <w:pPr>
              <w:pStyle w:val="1075"/>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76" w:type="dxa"/>
            <w:vAlign w:val="center"/>
            <w:textDirection w:val="lrTb"/>
            <w:noWrap w:val="false"/>
          </w:tcPr>
          <w:p>
            <w:pPr>
              <w:pStyle w:val="1075"/>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11" w:type="dxa"/>
            <w:vAlign w:val="center"/>
            <w:textDirection w:val="lrTb"/>
            <w:noWrap w:val="false"/>
          </w:tcPr>
          <w:p>
            <w:pPr>
              <w:pStyle w:val="1075"/>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682"/>
        </w:trPr>
        <w:tc>
          <w:tcPr>
            <w:tcW w:w="1011" w:type="dxa"/>
            <w:vAlign w:val="center"/>
            <w:textDirection w:val="lrTb"/>
            <w:noWrap w:val="false"/>
          </w:tcPr>
          <w:p>
            <w:pPr>
              <w:pStyle w:val="1075"/>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2061" w:type="dxa"/>
            <w:vAlign w:val="center"/>
            <w:textDirection w:val="lrTb"/>
            <w:noWrap w:val="false"/>
          </w:tcPr>
          <w:p>
            <w:pPr>
              <w:pStyle w:val="1075"/>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05" w:type="dxa"/>
            <w:vAlign w:val="top"/>
            <w:textDirection w:val="lrTb"/>
            <w:noWrap w:val="false"/>
          </w:tcPr>
          <w:p>
            <w:pPr>
              <w:pStyle w:val="1075"/>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58" w:type="dxa"/>
            <w:vAlign w:val="center"/>
            <w:textDirection w:val="lrTb"/>
            <w:noWrap w:val="false"/>
          </w:tcPr>
          <w:p>
            <w:pPr>
              <w:pStyle w:val="1075"/>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76" w:type="dxa"/>
            <w:vAlign w:val="center"/>
            <w:textDirection w:val="lrTb"/>
            <w:noWrap w:val="false"/>
          </w:tcPr>
          <w:p>
            <w:pPr>
              <w:pStyle w:val="1075"/>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11" w:type="dxa"/>
            <w:vAlign w:val="center"/>
            <w:textDirection w:val="lrTb"/>
            <w:noWrap w:val="false"/>
          </w:tcPr>
          <w:p>
            <w:pPr>
              <w:pStyle w:val="1075"/>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39"/>
        </w:trPr>
        <w:tc>
          <w:tcPr>
            <w:tcW w:w="1011" w:type="dxa"/>
            <w:vAlign w:val="center"/>
            <w:textDirection w:val="lrTb"/>
            <w:noWrap w:val="false"/>
          </w:tcPr>
          <w:p>
            <w:pPr>
              <w:pStyle w:val="1075"/>
              <w:jc w:val="center"/>
              <w:keepLines w:val="0"/>
              <w:keepNext w:val="0"/>
              <w:pageBreakBefore w:val="0"/>
              <w:spacing w:line="24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w:t>
            </w:r>
            <w:r/>
          </w:p>
        </w:tc>
        <w:tc>
          <w:tcPr>
            <w:tcW w:w="2061" w:type="dxa"/>
            <w:vAlign w:val="center"/>
            <w:textDirection w:val="lrTb"/>
            <w:noWrap w:val="false"/>
          </w:tcPr>
          <w:p>
            <w:pPr>
              <w:pStyle w:val="1075"/>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05" w:type="dxa"/>
            <w:vAlign w:val="top"/>
            <w:textDirection w:val="lrTb"/>
            <w:noWrap w:val="false"/>
          </w:tcPr>
          <w:p>
            <w:pPr>
              <w:pStyle w:val="1075"/>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58" w:type="dxa"/>
            <w:vAlign w:val="center"/>
            <w:textDirection w:val="lrTb"/>
            <w:noWrap w:val="false"/>
          </w:tcPr>
          <w:p>
            <w:pPr>
              <w:pStyle w:val="1075"/>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76" w:type="dxa"/>
            <w:vAlign w:val="center"/>
            <w:textDirection w:val="lrTb"/>
            <w:noWrap w:val="false"/>
          </w:tcPr>
          <w:p>
            <w:pPr>
              <w:pStyle w:val="1075"/>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11" w:type="dxa"/>
            <w:vAlign w:val="center"/>
            <w:textDirection w:val="lrTb"/>
            <w:noWrap w:val="false"/>
          </w:tcPr>
          <w:p>
            <w:pPr>
              <w:pStyle w:val="1075"/>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39"/>
        </w:trPr>
        <w:tc>
          <w:tcPr>
            <w:tcW w:w="1011" w:type="dxa"/>
            <w:vAlign w:val="center"/>
            <w:textDirection w:val="lrTb"/>
            <w:noWrap w:val="false"/>
          </w:tcPr>
          <w:p>
            <w:pPr>
              <w:pStyle w:val="1075"/>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61" w:type="dxa"/>
            <w:vAlign w:val="center"/>
            <w:textDirection w:val="lrTb"/>
            <w:noWrap w:val="false"/>
          </w:tcPr>
          <w:p>
            <w:pPr>
              <w:pStyle w:val="1075"/>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05" w:type="dxa"/>
            <w:vAlign w:val="top"/>
            <w:textDirection w:val="lrTb"/>
            <w:noWrap w:val="false"/>
          </w:tcPr>
          <w:p>
            <w:pPr>
              <w:pStyle w:val="1075"/>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58" w:type="dxa"/>
            <w:vAlign w:val="center"/>
            <w:textDirection w:val="lrTb"/>
            <w:noWrap w:val="false"/>
          </w:tcPr>
          <w:p>
            <w:pPr>
              <w:pStyle w:val="1075"/>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76" w:type="dxa"/>
            <w:vAlign w:val="center"/>
            <w:textDirection w:val="lrTb"/>
            <w:noWrap w:val="false"/>
          </w:tcPr>
          <w:p>
            <w:pPr>
              <w:pStyle w:val="1075"/>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11" w:type="dxa"/>
            <w:vAlign w:val="center"/>
            <w:textDirection w:val="lrTb"/>
            <w:noWrap w:val="false"/>
          </w:tcPr>
          <w:p>
            <w:pPr>
              <w:pStyle w:val="1075"/>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360" w:lineRule="auto"/>
        <w:rPr>
          <w:rFonts w:ascii="宋体" w:hAnsi="宋体"/>
          <w:color w:val="auto"/>
          <w:sz w:val="24"/>
          <w:highlight w:val="none"/>
        </w:rPr>
      </w:pPr>
      <w:r>
        <w:rPr>
          <w:rFonts w:hint="eastAsia" w:ascii="宋体" w:hAnsi="宋体"/>
          <w:color w:val="auto"/>
          <w:sz w:val="24"/>
          <w:highlight w:val="none"/>
        </w:rPr>
        <w:t xml:space="preserve">备注：</w:t>
      </w:r>
      <w:r/>
    </w:p>
    <w:p>
      <w:pPr>
        <w:spacing w:line="480" w:lineRule="exact"/>
        <w:rPr>
          <w:rFonts w:hint="eastAsia" w:ascii="宋体" w:hAnsi="宋体"/>
          <w:color w:val="auto"/>
          <w:highlight w:val="none"/>
        </w:rPr>
      </w:pPr>
      <w:r>
        <w:rPr>
          <w:rFonts w:hint="eastAsia" w:ascii="宋体" w:hAnsi="宋体"/>
          <w:color w:val="auto"/>
          <w:highlight w:val="none"/>
        </w:rPr>
        <w:t xml:space="preserve">1、</w:t>
      </w:r>
      <w:r>
        <w:rPr>
          <w:rFonts w:hint="eastAsia" w:ascii="宋体" w:hAnsi="宋体"/>
          <w:color w:val="auto"/>
          <w:highlight w:val="none"/>
          <w:lang w:eastAsia="zh-CN"/>
        </w:rPr>
        <w:t xml:space="preserve">按照采购文件要求提供证明材料附后</w:t>
      </w:r>
      <w:r>
        <w:rPr>
          <w:rFonts w:hint="eastAsia" w:ascii="宋体" w:hAnsi="宋体"/>
          <w:color w:val="auto"/>
          <w:highlight w:val="none"/>
        </w:rPr>
        <w:t xml:space="preserve">。</w:t>
      </w:r>
      <w:r/>
    </w:p>
    <w:p>
      <w:pPr>
        <w:spacing w:line="480" w:lineRule="exact"/>
        <w:rPr>
          <w:rFonts w:hint="eastAsia" w:ascii="宋体" w:hAnsi="宋体"/>
          <w:color w:val="auto"/>
          <w:highlight w:val="none"/>
        </w:rPr>
      </w:pPr>
      <w:r>
        <w:rPr>
          <w:rFonts w:hint="eastAsia" w:ascii="宋体" w:hAnsi="宋体"/>
          <w:color w:val="auto"/>
          <w:highlight w:val="none"/>
          <w:lang w:val="en-US" w:eastAsia="zh-CN"/>
        </w:rPr>
        <w:t xml:space="preserve">2</w:t>
      </w:r>
      <w:r>
        <w:rPr>
          <w:rFonts w:hint="eastAsia" w:ascii="宋体" w:hAnsi="宋体"/>
          <w:color w:val="auto"/>
          <w:highlight w:val="none"/>
        </w:rPr>
        <w:t xml:space="preserve">、行数不够，请自行添加。</w:t>
      </w:r>
      <w:r/>
    </w:p>
    <w:p>
      <w:pPr>
        <w:jc w:val="right"/>
        <w:keepLines w:val="0"/>
        <w:keepNext w:val="0"/>
        <w:pageBreakBefore w:val="0"/>
        <w:spacing w:line="360" w:lineRule="auto"/>
        <w:widowControl w:val="off"/>
        <w:rPr>
          <w:rStyle w:val="1062"/>
          <w:rFonts w:ascii="宋体" w:hAnsi="宋体" w:eastAsia="宋体" w:cs="宋体"/>
          <w:color w:val="auto"/>
          <w:sz w:val="24"/>
          <w:szCs w:val="24"/>
          <w:highlight w:val="none"/>
        </w:rPr>
      </w:pPr>
      <w:r>
        <w:rPr>
          <w:rStyle w:val="1062"/>
          <w:rFonts w:hint="eastAsia" w:ascii="宋体" w:hAnsi="宋体" w:eastAsia="宋体" w:cs="宋体"/>
          <w:color w:val="auto"/>
          <w:sz w:val="24"/>
          <w:szCs w:val="24"/>
          <w:highlight w:val="none"/>
        </w:rPr>
        <w:t xml:space="preserve">投标人名称（公章）：</w:t>
      </w:r>
      <w:r/>
    </w:p>
    <w:p>
      <w:pPr>
        <w:jc w:val="right"/>
        <w:keepLines w:val="0"/>
        <w:keepNext w:val="0"/>
        <w:pageBreakBefore w:val="0"/>
        <w:spacing w:line="360" w:lineRule="auto"/>
        <w:widowControl w:val="off"/>
        <w:rPr>
          <w:rStyle w:val="1062"/>
          <w:rFonts w:ascii="宋体" w:hAnsi="宋体" w:eastAsia="宋体" w:cs="宋体"/>
          <w:color w:val="auto"/>
          <w:sz w:val="24"/>
          <w:szCs w:val="24"/>
          <w:highlight w:val="none"/>
        </w:rPr>
      </w:pPr>
      <w:r>
        <w:rPr>
          <w:rStyle w:val="1062"/>
          <w:rFonts w:hint="eastAsia" w:ascii="宋体" w:hAnsi="宋体" w:eastAsia="宋体" w:cs="宋体"/>
          <w:color w:val="auto"/>
          <w:sz w:val="24"/>
          <w:szCs w:val="24"/>
          <w:highlight w:val="none"/>
        </w:rPr>
        <w:t xml:space="preserve">法定代表人或代理人（</w:t>
      </w:r>
      <w:r>
        <w:rPr>
          <w:rStyle w:val="1062"/>
          <w:rFonts w:hint="eastAsia" w:ascii="宋体" w:hAnsi="宋体" w:eastAsia="宋体" w:cs="宋体"/>
          <w:color w:val="auto"/>
          <w:sz w:val="24"/>
          <w:szCs w:val="24"/>
          <w:highlight w:val="none"/>
          <w:lang w:eastAsia="zh-CN"/>
        </w:rPr>
        <w:t xml:space="preserve">签章</w:t>
      </w:r>
      <w:r>
        <w:rPr>
          <w:rStyle w:val="1062"/>
          <w:rFonts w:hint="eastAsia" w:ascii="宋体" w:hAnsi="宋体" w:eastAsia="宋体" w:cs="宋体"/>
          <w:color w:val="auto"/>
          <w:sz w:val="24"/>
          <w:szCs w:val="24"/>
          <w:highlight w:val="none"/>
        </w:rPr>
        <w:t xml:space="preserve">）：</w:t>
      </w:r>
      <w:r/>
    </w:p>
    <w:p>
      <w:pPr>
        <w:jc w:val="right"/>
        <w:keepLines w:val="0"/>
        <w:keepNext w:val="0"/>
        <w:pageBreakBefore w:val="0"/>
        <w:spacing w:line="360" w:lineRule="auto"/>
        <w:widowControl w:val="off"/>
        <w:rPr>
          <w:rStyle w:val="1062"/>
          <w:rFonts w:ascii="宋体" w:hAnsi="宋体" w:eastAsia="宋体" w:cs="宋体"/>
          <w:color w:val="auto"/>
          <w:sz w:val="24"/>
          <w:szCs w:val="24"/>
          <w:highlight w:val="none"/>
        </w:rPr>
      </w:pPr>
      <w:r>
        <w:rPr>
          <w:rStyle w:val="1062"/>
          <w:rFonts w:hint="eastAsia" w:ascii="宋体" w:hAnsi="宋体" w:eastAsia="宋体" w:cs="宋体"/>
          <w:color w:val="auto"/>
          <w:sz w:val="24"/>
          <w:szCs w:val="24"/>
          <w:highlight w:val="none"/>
        </w:rPr>
        <w:t xml:space="preserve">日期：</w:t>
      </w:r>
      <w:r>
        <w:rPr>
          <w:rStyle w:val="1062"/>
          <w:rFonts w:hint="eastAsia" w:ascii="宋体" w:hAnsi="宋体" w:cs="宋体"/>
          <w:color w:val="auto"/>
          <w:sz w:val="24"/>
          <w:szCs w:val="24"/>
          <w:highlight w:val="none"/>
          <w:lang w:eastAsia="zh-CN"/>
        </w:rPr>
        <w:t xml:space="preserve">2026</w:t>
      </w:r>
      <w:r>
        <w:rPr>
          <w:rStyle w:val="1062"/>
          <w:rFonts w:hint="eastAsia" w:ascii="宋体" w:hAnsi="宋体" w:eastAsia="宋体" w:cs="宋体"/>
          <w:color w:val="auto"/>
          <w:sz w:val="24"/>
          <w:szCs w:val="24"/>
          <w:highlight w:val="none"/>
        </w:rPr>
        <w:t xml:space="preserve">年</w:t>
      </w:r>
      <w:r>
        <w:rPr>
          <w:rStyle w:val="1062"/>
          <w:rFonts w:hint="eastAsia" w:ascii="宋体" w:hAnsi="宋体" w:eastAsia="宋体" w:cs="宋体"/>
          <w:color w:val="auto"/>
          <w:sz w:val="24"/>
          <w:szCs w:val="24"/>
          <w:highlight w:val="none"/>
          <w:lang w:val="en-US" w:eastAsia="zh-CN"/>
        </w:rPr>
        <w:t xml:space="preserve">  </w:t>
      </w:r>
      <w:r>
        <w:rPr>
          <w:rStyle w:val="1062"/>
          <w:rFonts w:hint="eastAsia" w:ascii="宋体" w:hAnsi="宋体" w:eastAsia="宋体" w:cs="宋体"/>
          <w:color w:val="auto"/>
          <w:sz w:val="24"/>
          <w:szCs w:val="24"/>
          <w:highlight w:val="none"/>
        </w:rPr>
        <w:t xml:space="preserve"> 月 </w:t>
      </w:r>
      <w:r>
        <w:rPr>
          <w:rStyle w:val="1062"/>
          <w:rFonts w:hint="eastAsia" w:ascii="宋体" w:hAnsi="宋体" w:eastAsia="宋体" w:cs="宋体"/>
          <w:color w:val="auto"/>
          <w:sz w:val="24"/>
          <w:szCs w:val="24"/>
          <w:highlight w:val="none"/>
          <w:lang w:val="en-US" w:eastAsia="zh-CN"/>
        </w:rPr>
        <w:t xml:space="preserve">  </w:t>
      </w:r>
      <w:r>
        <w:rPr>
          <w:rStyle w:val="1062"/>
          <w:rFonts w:hint="eastAsia" w:ascii="宋体" w:hAnsi="宋体" w:eastAsia="宋体" w:cs="宋体"/>
          <w:color w:val="auto"/>
          <w:sz w:val="24"/>
          <w:szCs w:val="24"/>
          <w:highlight w:val="none"/>
        </w:rPr>
        <w:t xml:space="preserve">日</w:t>
      </w:r>
      <w:r/>
    </w:p>
    <w:p>
      <w:pPr>
        <w:pStyle w:val="1168"/>
        <w:jc w:val="center"/>
        <w:rPr>
          <w:rStyle w:val="1062"/>
          <w:rFonts w:ascii="宋体" w:hAnsi="宋体" w:eastAsia="宋体" w:cs="宋体"/>
          <w:b/>
          <w:bCs/>
          <w:color w:val="auto"/>
          <w:sz w:val="28"/>
          <w:highlight w:val="none"/>
        </w:rPr>
        <w:outlineLvl w:val="9"/>
      </w:pPr>
      <w:r>
        <w:rPr>
          <w:rStyle w:val="1062"/>
          <w:rFonts w:ascii="Times New Roman" w:hAnsi="Times New Roman" w:eastAsia="Times New Roman" w:cs="Times New Roman"/>
          <w:color w:val="auto"/>
          <w:highlight w:val="none"/>
        </w:rPr>
        <w:br w:type="page" w:clear="all"/>
      </w:r>
      <w:bookmarkStart w:id="1188" w:name="_Toc21283"/>
      <w:r/>
      <w:bookmarkStart w:id="1189" w:name="_Toc23081"/>
      <w:r>
        <w:rPr>
          <w:rStyle w:val="1062"/>
          <w:rFonts w:ascii="宋体" w:hAnsi="宋体" w:eastAsia="宋体" w:cs="宋体"/>
          <w:b/>
          <w:bCs/>
          <w:color w:val="auto"/>
          <w:sz w:val="28"/>
          <w:highlight w:val="none"/>
        </w:rPr>
        <w:t xml:space="preserve">(三)</w:t>
      </w:r>
      <w:bookmarkEnd w:id="1188"/>
      <w:r>
        <w:rPr>
          <w:rStyle w:val="1062"/>
          <w:rFonts w:ascii="宋体" w:hAnsi="宋体" w:eastAsia="宋体" w:cs="宋体"/>
          <w:b/>
          <w:bCs/>
          <w:color w:val="auto"/>
          <w:sz w:val="28"/>
          <w:highlight w:val="none"/>
        </w:rPr>
        <w:t xml:space="preserve">项目实施成员能力</w:t>
      </w:r>
      <w:bookmarkEnd w:id="1189"/>
      <w:r/>
      <w:r/>
    </w:p>
    <w:tbl>
      <w:tblPr>
        <w:tblStyle w:val="87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81"/>
        <w:gridCol w:w="931"/>
        <w:gridCol w:w="1577"/>
        <w:gridCol w:w="1442"/>
        <w:gridCol w:w="1967"/>
        <w:gridCol w:w="1967"/>
        <w:gridCol w:w="930"/>
      </w:tblGrid>
      <w:tr>
        <w:trPr>
          <w:jc w:val="center"/>
          <w:trHeight w:val="570"/>
        </w:trPr>
        <w:tc>
          <w:tcPr>
            <w:tcW w:w="781" w:type="dxa"/>
            <w:vAlign w:val="center"/>
            <w:textDirection w:val="lrTb"/>
            <w:noWrap w:val="false"/>
          </w:tcPr>
          <w:p>
            <w:pPr>
              <w:pStyle w:val="1172"/>
              <w:ind w:left="0"/>
              <w:jc w:val="center"/>
              <w:keepLines w:val="0"/>
              <w:keepNext w:val="0"/>
              <w:pageBreakBefore w:val="0"/>
              <w:widowControl w:val="off"/>
              <w:rPr>
                <w:b/>
                <w:color w:val="auto"/>
                <w:sz w:val="24"/>
                <w:highlight w:val="none"/>
              </w:rPr>
            </w:pPr>
            <w:r>
              <w:rPr>
                <w:b/>
                <w:color w:val="auto"/>
                <w:sz w:val="24"/>
                <w:highlight w:val="none"/>
              </w:rPr>
              <w:t xml:space="preserve">序号</w:t>
            </w:r>
            <w:r/>
          </w:p>
        </w:tc>
        <w:tc>
          <w:tcPr>
            <w:tcW w:w="931" w:type="dxa"/>
            <w:vAlign w:val="center"/>
            <w:textDirection w:val="lrTb"/>
            <w:noWrap w:val="false"/>
          </w:tcPr>
          <w:p>
            <w:pPr>
              <w:pStyle w:val="1172"/>
              <w:ind w:left="0"/>
              <w:jc w:val="center"/>
              <w:keepLines w:val="0"/>
              <w:keepNext w:val="0"/>
              <w:pageBreakBefore w:val="0"/>
              <w:widowControl w:val="off"/>
              <w:rPr>
                <w:b/>
                <w:color w:val="auto"/>
                <w:sz w:val="24"/>
                <w:highlight w:val="none"/>
              </w:rPr>
            </w:pPr>
            <w:r>
              <w:rPr>
                <w:b/>
                <w:color w:val="auto"/>
                <w:sz w:val="24"/>
                <w:highlight w:val="none"/>
              </w:rPr>
              <w:t xml:space="preserve">姓名</w:t>
            </w:r>
            <w:r/>
          </w:p>
        </w:tc>
        <w:tc>
          <w:tcPr>
            <w:tcW w:w="1577" w:type="dxa"/>
            <w:vAlign w:val="center"/>
            <w:textDirection w:val="lrTb"/>
            <w:noWrap w:val="false"/>
          </w:tcPr>
          <w:p>
            <w:pPr>
              <w:pStyle w:val="1172"/>
              <w:ind w:left="0"/>
              <w:jc w:val="center"/>
              <w:keepLines w:val="0"/>
              <w:keepNext w:val="0"/>
              <w:pageBreakBefore w:val="0"/>
              <w:widowControl w:val="off"/>
              <w:rPr>
                <w:b/>
                <w:color w:val="auto"/>
                <w:sz w:val="24"/>
                <w:highlight w:val="none"/>
              </w:rPr>
            </w:pPr>
            <w:r>
              <w:rPr>
                <w:b/>
                <w:color w:val="auto"/>
                <w:sz w:val="24"/>
                <w:highlight w:val="none"/>
              </w:rPr>
              <w:t xml:space="preserve">身份证号</w:t>
            </w:r>
            <w:r/>
          </w:p>
        </w:tc>
        <w:tc>
          <w:tcPr>
            <w:tcW w:w="1442" w:type="dxa"/>
            <w:vAlign w:val="center"/>
            <w:textDirection w:val="lrTb"/>
            <w:noWrap w:val="false"/>
          </w:tcPr>
          <w:p>
            <w:pPr>
              <w:pStyle w:val="1172"/>
              <w:ind w:left="0"/>
              <w:jc w:val="center"/>
              <w:keepLines w:val="0"/>
              <w:keepNext w:val="0"/>
              <w:pageBreakBefore w:val="0"/>
              <w:widowControl w:val="off"/>
              <w:rPr>
                <w:b/>
                <w:color w:val="auto"/>
                <w:sz w:val="24"/>
                <w:highlight w:val="none"/>
              </w:rPr>
            </w:pPr>
            <w:r>
              <w:rPr>
                <w:b/>
                <w:color w:val="auto"/>
                <w:sz w:val="24"/>
                <w:highlight w:val="none"/>
              </w:rPr>
              <w:t xml:space="preserve">人员类别</w:t>
            </w:r>
            <w:r/>
          </w:p>
        </w:tc>
        <w:tc>
          <w:tcPr>
            <w:tcW w:w="1967" w:type="dxa"/>
            <w:vAlign w:val="center"/>
            <w:textDirection w:val="lrTb"/>
            <w:noWrap w:val="false"/>
          </w:tcPr>
          <w:p>
            <w:pPr>
              <w:pStyle w:val="1172"/>
              <w:ind w:left="0"/>
              <w:jc w:val="center"/>
              <w:keepLines w:val="0"/>
              <w:keepNext w:val="0"/>
              <w:pageBreakBefore w:val="0"/>
              <w:widowControl w:val="off"/>
              <w:rPr>
                <w:b/>
                <w:color w:val="auto"/>
                <w:sz w:val="24"/>
                <w:highlight w:val="none"/>
              </w:rPr>
            </w:pPr>
            <w:r>
              <w:rPr>
                <w:b/>
                <w:color w:val="auto"/>
                <w:sz w:val="24"/>
                <w:highlight w:val="none"/>
              </w:rPr>
              <w:t xml:space="preserve">技术证书、级别</w:t>
            </w:r>
            <w:r/>
          </w:p>
        </w:tc>
        <w:tc>
          <w:tcPr>
            <w:tcW w:w="1967" w:type="dxa"/>
            <w:vAlign w:val="center"/>
            <w:textDirection w:val="lrTb"/>
            <w:noWrap w:val="false"/>
          </w:tcPr>
          <w:p>
            <w:pPr>
              <w:pStyle w:val="1172"/>
              <w:ind w:left="0"/>
              <w:jc w:val="center"/>
              <w:keepLines w:val="0"/>
              <w:keepNext w:val="0"/>
              <w:pageBreakBefore w:val="0"/>
              <w:widowControl w:val="off"/>
              <w:rPr>
                <w:b/>
                <w:color w:val="auto"/>
                <w:sz w:val="24"/>
                <w:highlight w:val="none"/>
              </w:rPr>
            </w:pPr>
            <w:r>
              <w:rPr>
                <w:b/>
                <w:color w:val="auto"/>
                <w:sz w:val="24"/>
                <w:highlight w:val="none"/>
              </w:rPr>
              <w:t xml:space="preserve">相关工作经验</w:t>
            </w:r>
            <w:r/>
          </w:p>
        </w:tc>
        <w:tc>
          <w:tcPr>
            <w:tcW w:w="930" w:type="dxa"/>
            <w:vAlign w:val="center"/>
            <w:textDirection w:val="lrTb"/>
            <w:noWrap w:val="false"/>
          </w:tcPr>
          <w:p>
            <w:pPr>
              <w:pStyle w:val="1172"/>
              <w:ind w:left="0"/>
              <w:jc w:val="center"/>
              <w:keepLines w:val="0"/>
              <w:keepNext w:val="0"/>
              <w:pageBreakBefore w:val="0"/>
              <w:widowControl w:val="off"/>
              <w:rPr>
                <w:b/>
                <w:color w:val="auto"/>
                <w:sz w:val="24"/>
                <w:highlight w:val="none"/>
              </w:rPr>
            </w:pPr>
            <w:r>
              <w:rPr>
                <w:b/>
                <w:color w:val="auto"/>
                <w:sz w:val="24"/>
                <w:highlight w:val="none"/>
              </w:rPr>
              <w:t xml:space="preserve">备注</w:t>
            </w:r>
            <w:r/>
          </w:p>
        </w:tc>
      </w:tr>
      <w:tr>
        <w:trPr>
          <w:jc w:val="center"/>
          <w:trHeight w:val="465"/>
        </w:trPr>
        <w:tc>
          <w:tcPr>
            <w:tcW w:w="781" w:type="dxa"/>
            <w:vAlign w:val="center"/>
            <w:textDirection w:val="lrTb"/>
            <w:noWrap w:val="false"/>
          </w:tcPr>
          <w:p>
            <w:pPr>
              <w:pStyle w:val="1172"/>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1" w:type="dxa"/>
            <w:vAlign w:val="center"/>
            <w:textDirection w:val="lrTb"/>
            <w:noWrap w:val="false"/>
          </w:tcPr>
          <w:p>
            <w:pPr>
              <w:pStyle w:val="1172"/>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577" w:type="dxa"/>
            <w:vAlign w:val="center"/>
            <w:textDirection w:val="lrTb"/>
            <w:noWrap w:val="false"/>
          </w:tcPr>
          <w:p>
            <w:pPr>
              <w:pStyle w:val="1172"/>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442" w:type="dxa"/>
            <w:vAlign w:val="center"/>
            <w:textDirection w:val="lrTb"/>
            <w:noWrap w:val="false"/>
          </w:tcPr>
          <w:p>
            <w:pPr>
              <w:pStyle w:val="1172"/>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172"/>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172"/>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0" w:type="dxa"/>
            <w:vAlign w:val="center"/>
            <w:textDirection w:val="lrTb"/>
            <w:noWrap w:val="false"/>
          </w:tcPr>
          <w:p>
            <w:pPr>
              <w:pStyle w:val="1172"/>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r>
      <w:tr>
        <w:trPr>
          <w:jc w:val="center"/>
          <w:trHeight w:val="465"/>
        </w:trPr>
        <w:tc>
          <w:tcPr>
            <w:tcW w:w="781" w:type="dxa"/>
            <w:vAlign w:val="center"/>
            <w:textDirection w:val="lrTb"/>
            <w:noWrap w:val="false"/>
          </w:tcPr>
          <w:p>
            <w:pPr>
              <w:pStyle w:val="1172"/>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1" w:type="dxa"/>
            <w:vAlign w:val="center"/>
            <w:textDirection w:val="lrTb"/>
            <w:noWrap w:val="false"/>
          </w:tcPr>
          <w:p>
            <w:pPr>
              <w:pStyle w:val="1172"/>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577" w:type="dxa"/>
            <w:vAlign w:val="center"/>
            <w:textDirection w:val="lrTb"/>
            <w:noWrap w:val="false"/>
          </w:tcPr>
          <w:p>
            <w:pPr>
              <w:pStyle w:val="1172"/>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442" w:type="dxa"/>
            <w:vAlign w:val="center"/>
            <w:textDirection w:val="lrTb"/>
            <w:noWrap w:val="false"/>
          </w:tcPr>
          <w:p>
            <w:pPr>
              <w:pStyle w:val="1172"/>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172"/>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172"/>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0" w:type="dxa"/>
            <w:vAlign w:val="center"/>
            <w:textDirection w:val="lrTb"/>
            <w:noWrap w:val="false"/>
          </w:tcPr>
          <w:p>
            <w:pPr>
              <w:pStyle w:val="1172"/>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r>
      <w:tr>
        <w:trPr>
          <w:jc w:val="center"/>
          <w:trHeight w:val="465"/>
        </w:trPr>
        <w:tc>
          <w:tcPr>
            <w:tcW w:w="781" w:type="dxa"/>
            <w:vAlign w:val="center"/>
            <w:textDirection w:val="lrTb"/>
            <w:noWrap w:val="false"/>
          </w:tcPr>
          <w:p>
            <w:pPr>
              <w:pStyle w:val="1172"/>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1" w:type="dxa"/>
            <w:vAlign w:val="center"/>
            <w:textDirection w:val="lrTb"/>
            <w:noWrap w:val="false"/>
          </w:tcPr>
          <w:p>
            <w:pPr>
              <w:pStyle w:val="1172"/>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577" w:type="dxa"/>
            <w:vAlign w:val="center"/>
            <w:textDirection w:val="lrTb"/>
            <w:noWrap w:val="false"/>
          </w:tcPr>
          <w:p>
            <w:pPr>
              <w:pStyle w:val="1172"/>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442" w:type="dxa"/>
            <w:vAlign w:val="center"/>
            <w:textDirection w:val="lrTb"/>
            <w:noWrap w:val="false"/>
          </w:tcPr>
          <w:p>
            <w:pPr>
              <w:pStyle w:val="1172"/>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172"/>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172"/>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0" w:type="dxa"/>
            <w:vAlign w:val="center"/>
            <w:textDirection w:val="lrTb"/>
            <w:noWrap w:val="false"/>
          </w:tcPr>
          <w:p>
            <w:pPr>
              <w:pStyle w:val="1172"/>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r>
      <w:tr>
        <w:trPr>
          <w:jc w:val="center"/>
          <w:trHeight w:val="465"/>
        </w:trPr>
        <w:tc>
          <w:tcPr>
            <w:tcW w:w="781" w:type="dxa"/>
            <w:vAlign w:val="center"/>
            <w:textDirection w:val="lrTb"/>
            <w:noWrap w:val="false"/>
          </w:tcPr>
          <w:p>
            <w:pPr>
              <w:pStyle w:val="1172"/>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1" w:type="dxa"/>
            <w:vAlign w:val="center"/>
            <w:textDirection w:val="lrTb"/>
            <w:noWrap w:val="false"/>
          </w:tcPr>
          <w:p>
            <w:pPr>
              <w:pStyle w:val="1172"/>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577" w:type="dxa"/>
            <w:vAlign w:val="center"/>
            <w:textDirection w:val="lrTb"/>
            <w:noWrap w:val="false"/>
          </w:tcPr>
          <w:p>
            <w:pPr>
              <w:pStyle w:val="1172"/>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442" w:type="dxa"/>
            <w:vAlign w:val="center"/>
            <w:textDirection w:val="lrTb"/>
            <w:noWrap w:val="false"/>
          </w:tcPr>
          <w:p>
            <w:pPr>
              <w:pStyle w:val="1172"/>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172"/>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172"/>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0" w:type="dxa"/>
            <w:vAlign w:val="center"/>
            <w:textDirection w:val="lrTb"/>
            <w:noWrap w:val="false"/>
          </w:tcPr>
          <w:p>
            <w:pPr>
              <w:pStyle w:val="1172"/>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r>
      <w:tr>
        <w:trPr>
          <w:jc w:val="center"/>
          <w:trHeight w:val="450"/>
        </w:trPr>
        <w:tc>
          <w:tcPr>
            <w:tcW w:w="781" w:type="dxa"/>
            <w:vAlign w:val="center"/>
            <w:textDirection w:val="lrTb"/>
            <w:noWrap w:val="false"/>
          </w:tcPr>
          <w:p>
            <w:pPr>
              <w:pStyle w:val="1172"/>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1" w:type="dxa"/>
            <w:vAlign w:val="center"/>
            <w:textDirection w:val="lrTb"/>
            <w:noWrap w:val="false"/>
          </w:tcPr>
          <w:p>
            <w:pPr>
              <w:pStyle w:val="1172"/>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577" w:type="dxa"/>
            <w:vAlign w:val="center"/>
            <w:textDirection w:val="lrTb"/>
            <w:noWrap w:val="false"/>
          </w:tcPr>
          <w:p>
            <w:pPr>
              <w:pStyle w:val="1172"/>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442" w:type="dxa"/>
            <w:vAlign w:val="center"/>
            <w:textDirection w:val="lrTb"/>
            <w:noWrap w:val="false"/>
          </w:tcPr>
          <w:p>
            <w:pPr>
              <w:pStyle w:val="1172"/>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172"/>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172"/>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0" w:type="dxa"/>
            <w:vAlign w:val="center"/>
            <w:textDirection w:val="lrTb"/>
            <w:noWrap w:val="false"/>
          </w:tcPr>
          <w:p>
            <w:pPr>
              <w:pStyle w:val="1172"/>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r>
      <w:tr>
        <w:trPr>
          <w:jc w:val="center"/>
          <w:trHeight w:val="462"/>
        </w:trPr>
        <w:tc>
          <w:tcPr>
            <w:tcW w:w="781" w:type="dxa"/>
            <w:vAlign w:val="center"/>
            <w:textDirection w:val="lrTb"/>
            <w:noWrap w:val="false"/>
          </w:tcPr>
          <w:p>
            <w:pPr>
              <w:pStyle w:val="1172"/>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1" w:type="dxa"/>
            <w:vAlign w:val="center"/>
            <w:textDirection w:val="lrTb"/>
            <w:noWrap w:val="false"/>
          </w:tcPr>
          <w:p>
            <w:pPr>
              <w:pStyle w:val="1172"/>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577" w:type="dxa"/>
            <w:vAlign w:val="center"/>
            <w:textDirection w:val="lrTb"/>
            <w:noWrap w:val="false"/>
          </w:tcPr>
          <w:p>
            <w:pPr>
              <w:pStyle w:val="1172"/>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442" w:type="dxa"/>
            <w:vAlign w:val="center"/>
            <w:textDirection w:val="lrTb"/>
            <w:noWrap w:val="false"/>
          </w:tcPr>
          <w:p>
            <w:pPr>
              <w:pStyle w:val="1172"/>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172"/>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172"/>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0" w:type="dxa"/>
            <w:vAlign w:val="center"/>
            <w:textDirection w:val="lrTb"/>
            <w:noWrap w:val="false"/>
          </w:tcPr>
          <w:p>
            <w:pPr>
              <w:pStyle w:val="1172"/>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r>
    </w:tbl>
    <w:p>
      <w:pPr>
        <w:pStyle w:val="1168"/>
        <w:jc w:val="center"/>
        <w:rPr>
          <w:rStyle w:val="1062"/>
          <w:rFonts w:ascii="宋体" w:hAnsi="宋体" w:eastAsia="宋体" w:cs="宋体"/>
          <w:b/>
          <w:bCs/>
          <w:color w:val="auto"/>
          <w:sz w:val="28"/>
          <w:highlight w:val="none"/>
        </w:rPr>
        <w:outlineLvl w:val="9"/>
      </w:pPr>
      <w:r>
        <w:rPr>
          <w:rFonts w:ascii="宋体" w:hAnsi="宋体" w:eastAsia="宋体" w:cs="宋体"/>
          <w:b/>
          <w:bCs/>
          <w:color w:val="auto"/>
          <w:sz w:val="28"/>
          <w:highlight w:val="none"/>
        </w:rPr>
      </w:r>
      <w:r/>
    </w:p>
    <w:p>
      <w:pPr>
        <w:pStyle w:val="877"/>
        <w:ind w:left="0" w:right="0" w:firstLine="480"/>
        <w:keepLines w:val="0"/>
        <w:keepNext w:val="0"/>
        <w:pageBreakBefore w:val="0"/>
        <w:spacing w:line="360" w:lineRule="auto"/>
        <w:rPr>
          <w:color w:val="auto"/>
          <w:highlight w:val="none"/>
          <w:u w:val="single"/>
        </w:rPr>
      </w:pPr>
      <w:r>
        <w:rPr>
          <w:color w:val="auto"/>
          <w:highlight w:val="none"/>
          <w:u w:val="single"/>
        </w:rPr>
        <w:t xml:space="preserve">注：1、行数不够，请自行添加。</w:t>
      </w:r>
      <w:r/>
    </w:p>
    <w:p>
      <w:pPr>
        <w:pStyle w:val="877"/>
        <w:ind w:left="0" w:right="0" w:firstLine="480"/>
        <w:keepLines w:val="0"/>
        <w:keepNext w:val="0"/>
        <w:pageBreakBefore w:val="0"/>
        <w:spacing w:line="360" w:lineRule="auto"/>
        <w:rPr>
          <w:color w:val="auto"/>
          <w:highlight w:val="none"/>
          <w:u w:val="single"/>
        </w:rPr>
      </w:pPr>
      <w:r>
        <w:rPr>
          <w:color w:val="auto"/>
          <w:highlight w:val="none"/>
          <w:u w:val="single"/>
        </w:rPr>
        <w:t xml:space="preserve">2、列入本表人员如要更换，须经采购人同意，擅自更换属违约行为。</w:t>
      </w:r>
      <w:r/>
    </w:p>
    <w:p>
      <w:pPr>
        <w:pStyle w:val="877"/>
        <w:ind w:left="0" w:right="0" w:firstLine="480"/>
        <w:keepLines w:val="0"/>
        <w:keepNext w:val="0"/>
        <w:pageBreakBefore w:val="0"/>
        <w:spacing w:line="360" w:lineRule="auto"/>
        <w:rPr>
          <w:color w:val="auto"/>
          <w:highlight w:val="none"/>
          <w:u w:val="single"/>
        </w:rPr>
      </w:pPr>
      <w:r>
        <w:rPr>
          <w:color w:val="auto"/>
          <w:highlight w:val="none"/>
          <w:u w:val="single"/>
        </w:rPr>
        <w:t xml:space="preserve">3</w:t>
      </w:r>
      <w:r>
        <w:rPr>
          <w:color w:val="auto"/>
          <w:spacing w:val="-1"/>
          <w:highlight w:val="none"/>
          <w:u w:val="single"/>
        </w:rPr>
        <w:t xml:space="preserve">、列入上表人员须</w:t>
      </w:r>
      <w:r>
        <w:rPr>
          <w:rFonts w:hint="eastAsia"/>
          <w:color w:val="auto"/>
          <w:spacing w:val="-1"/>
          <w:highlight w:val="none"/>
          <w:u w:val="single"/>
          <w:lang w:eastAsia="zh-CN"/>
        </w:rPr>
        <w:t xml:space="preserve">按采购文件要求</w:t>
      </w:r>
      <w:r>
        <w:rPr>
          <w:color w:val="auto"/>
          <w:spacing w:val="-1"/>
          <w:highlight w:val="none"/>
          <w:u w:val="single"/>
        </w:rPr>
        <w:t xml:space="preserve">提供供应商为其缴纳社会保险</w:t>
      </w:r>
      <w:r>
        <w:rPr>
          <w:rFonts w:hint="eastAsia"/>
          <w:color w:val="auto"/>
          <w:spacing w:val="-1"/>
          <w:highlight w:val="none"/>
          <w:u w:val="single"/>
          <w:lang w:eastAsia="zh-CN"/>
        </w:rPr>
        <w:t xml:space="preserve">证明材料</w:t>
      </w:r>
      <w:r>
        <w:rPr>
          <w:color w:val="auto"/>
          <w:highlight w:val="none"/>
          <w:u w:val="single"/>
        </w:rPr>
        <w:t xml:space="preserve">。</w:t>
      </w:r>
      <w:r/>
    </w:p>
    <w:p>
      <w:pPr>
        <w:pStyle w:val="877"/>
        <w:ind w:left="0" w:right="0" w:firstLine="480"/>
        <w:keepLines w:val="0"/>
        <w:keepNext w:val="0"/>
        <w:pageBreakBefore w:val="0"/>
        <w:spacing w:line="360" w:lineRule="auto"/>
        <w:rPr>
          <w:rStyle w:val="1062"/>
          <w:rFonts w:ascii="宋体" w:hAnsi="宋体" w:eastAsia="宋体" w:cs="宋体"/>
          <w:b/>
          <w:bCs/>
          <w:color w:val="auto"/>
          <w:sz w:val="28"/>
          <w:highlight w:val="none"/>
        </w:rPr>
      </w:pPr>
      <w:r>
        <w:rPr>
          <w:color w:val="auto"/>
          <w:highlight w:val="none"/>
          <w:u w:val="single"/>
        </w:rPr>
        <w:t xml:space="preserve">4、列入上表人员具有相关证书、工作经验的，应在本栏目提交相关证明材料扫描件。</w:t>
      </w:r>
      <w:r/>
    </w:p>
    <w:p>
      <w:pPr>
        <w:pStyle w:val="1168"/>
        <w:jc w:val="center"/>
        <w:rPr>
          <w:rStyle w:val="1062"/>
          <w:rFonts w:ascii="宋体" w:hAnsi="宋体" w:eastAsia="宋体" w:cs="宋体"/>
          <w:b/>
          <w:bCs/>
          <w:color w:val="auto"/>
          <w:sz w:val="28"/>
          <w:highlight w:val="none"/>
        </w:rPr>
        <w:outlineLvl w:val="9"/>
      </w:pPr>
      <w:r>
        <w:rPr>
          <w:rFonts w:ascii="宋体" w:hAnsi="宋体" w:eastAsia="宋体" w:cs="宋体"/>
          <w:b/>
          <w:bCs/>
          <w:color w:val="auto"/>
          <w:sz w:val="28"/>
          <w:highlight w:val="none"/>
        </w:rPr>
      </w:r>
      <w:r/>
    </w:p>
    <w:p>
      <w:pPr>
        <w:pStyle w:val="877"/>
        <w:ind w:right="0"/>
        <w:jc w:val="right"/>
        <w:keepLines w:val="0"/>
        <w:keepNext w:val="0"/>
        <w:pageBreakBefore w:val="0"/>
        <w:spacing w:line="360" w:lineRule="auto"/>
        <w:widowControl w:val="off"/>
        <w:rPr>
          <w:rStyle w:val="1062"/>
          <w:rFonts w:ascii="宋体" w:hAnsi="宋体" w:eastAsia="宋体" w:cs="宋体"/>
          <w:color w:val="auto"/>
          <w:sz w:val="24"/>
          <w:szCs w:val="24"/>
          <w:highlight w:val="none"/>
        </w:rPr>
      </w:pPr>
      <w:r>
        <w:rPr>
          <w:rStyle w:val="1062"/>
          <w:rFonts w:hint="eastAsia" w:ascii="宋体" w:hAnsi="宋体" w:eastAsia="宋体" w:cs="宋体"/>
          <w:color w:val="auto"/>
          <w:sz w:val="24"/>
          <w:szCs w:val="24"/>
          <w:highlight w:val="none"/>
        </w:rPr>
        <w:t xml:space="preserve">投标人名称（公章）：</w:t>
      </w:r>
      <w:r/>
    </w:p>
    <w:p>
      <w:pPr>
        <w:jc w:val="right"/>
        <w:keepLines w:val="0"/>
        <w:keepNext w:val="0"/>
        <w:pageBreakBefore w:val="0"/>
        <w:spacing w:line="360" w:lineRule="auto"/>
        <w:widowControl w:val="off"/>
        <w:rPr>
          <w:rStyle w:val="1062"/>
          <w:rFonts w:ascii="宋体" w:hAnsi="宋体" w:eastAsia="宋体" w:cs="宋体"/>
          <w:color w:val="auto"/>
          <w:sz w:val="24"/>
          <w:szCs w:val="24"/>
          <w:highlight w:val="none"/>
        </w:rPr>
      </w:pPr>
      <w:r>
        <w:rPr>
          <w:rStyle w:val="1062"/>
          <w:rFonts w:hint="eastAsia" w:ascii="宋体" w:hAnsi="宋体" w:eastAsia="宋体" w:cs="宋体"/>
          <w:color w:val="auto"/>
          <w:sz w:val="24"/>
          <w:szCs w:val="24"/>
          <w:highlight w:val="none"/>
        </w:rPr>
        <w:t xml:space="preserve">法定代表人或代理人（</w:t>
      </w:r>
      <w:r>
        <w:rPr>
          <w:rStyle w:val="1062"/>
          <w:rFonts w:hint="eastAsia" w:ascii="宋体" w:hAnsi="宋体" w:eastAsia="宋体" w:cs="宋体"/>
          <w:color w:val="auto"/>
          <w:sz w:val="24"/>
          <w:szCs w:val="24"/>
          <w:highlight w:val="none"/>
          <w:lang w:eastAsia="zh-CN"/>
        </w:rPr>
        <w:t xml:space="preserve">签章</w:t>
      </w:r>
      <w:r>
        <w:rPr>
          <w:rStyle w:val="1062"/>
          <w:rFonts w:hint="eastAsia" w:ascii="宋体" w:hAnsi="宋体" w:eastAsia="宋体" w:cs="宋体"/>
          <w:color w:val="auto"/>
          <w:sz w:val="24"/>
          <w:szCs w:val="24"/>
          <w:highlight w:val="none"/>
        </w:rPr>
        <w:t xml:space="preserve">）：</w:t>
      </w:r>
      <w:r/>
    </w:p>
    <w:p>
      <w:pPr>
        <w:pStyle w:val="1168"/>
        <w:jc w:val="right"/>
        <w:rPr>
          <w:rStyle w:val="1062"/>
          <w:rFonts w:ascii="宋体" w:hAnsi="宋体" w:eastAsia="宋体" w:cs="宋体"/>
          <w:b/>
          <w:bCs/>
          <w:color w:val="auto"/>
          <w:sz w:val="28"/>
          <w:highlight w:val="none"/>
        </w:rPr>
        <w:outlineLvl w:val="9"/>
      </w:pPr>
      <w:r/>
      <w:bookmarkStart w:id="1190" w:name="_Toc22086"/>
      <w:r/>
      <w:bookmarkStart w:id="1191" w:name="_Toc29214"/>
      <w:r/>
      <w:bookmarkStart w:id="1192" w:name="_Toc27065"/>
      <w:r/>
      <w:bookmarkStart w:id="1193" w:name="_Toc13104"/>
      <w:r>
        <w:rPr>
          <w:rStyle w:val="1062"/>
          <w:rFonts w:hint="eastAsia" w:ascii="宋体" w:hAnsi="宋体" w:eastAsia="宋体" w:cs="宋体"/>
          <w:color w:val="auto"/>
          <w:sz w:val="24"/>
          <w:szCs w:val="24"/>
          <w:highlight w:val="none"/>
        </w:rPr>
        <w:t xml:space="preserve">日期：</w:t>
      </w:r>
      <w:r>
        <w:rPr>
          <w:rStyle w:val="1062"/>
          <w:rFonts w:hint="eastAsia" w:ascii="宋体" w:hAnsi="宋体" w:eastAsia="宋体" w:cs="宋体"/>
          <w:color w:val="auto"/>
          <w:sz w:val="24"/>
          <w:szCs w:val="24"/>
          <w:highlight w:val="none"/>
          <w:lang w:eastAsia="zh-CN"/>
        </w:rPr>
        <w:t xml:space="preserve">2026</w:t>
      </w:r>
      <w:r>
        <w:rPr>
          <w:rStyle w:val="1062"/>
          <w:rFonts w:hint="eastAsia" w:ascii="宋体" w:hAnsi="宋体" w:eastAsia="宋体" w:cs="宋体"/>
          <w:color w:val="auto"/>
          <w:sz w:val="24"/>
          <w:szCs w:val="24"/>
          <w:highlight w:val="none"/>
        </w:rPr>
        <w:t xml:space="preserve">年</w:t>
      </w:r>
      <w:r>
        <w:rPr>
          <w:rStyle w:val="1062"/>
          <w:rFonts w:hint="eastAsia" w:ascii="宋体" w:hAnsi="宋体" w:eastAsia="宋体" w:cs="宋体"/>
          <w:color w:val="auto"/>
          <w:sz w:val="24"/>
          <w:szCs w:val="24"/>
          <w:highlight w:val="none"/>
          <w:lang w:val="en-US" w:eastAsia="zh-CN"/>
        </w:rPr>
        <w:t xml:space="preserve">  </w:t>
      </w:r>
      <w:r>
        <w:rPr>
          <w:rStyle w:val="1062"/>
          <w:rFonts w:hint="eastAsia" w:ascii="宋体" w:hAnsi="宋体" w:eastAsia="宋体" w:cs="宋体"/>
          <w:color w:val="auto"/>
          <w:sz w:val="24"/>
          <w:szCs w:val="24"/>
          <w:highlight w:val="none"/>
        </w:rPr>
        <w:t xml:space="preserve"> 月 </w:t>
      </w:r>
      <w:r>
        <w:rPr>
          <w:rStyle w:val="1062"/>
          <w:rFonts w:hint="eastAsia" w:ascii="宋体" w:hAnsi="宋体" w:eastAsia="宋体" w:cs="宋体"/>
          <w:color w:val="auto"/>
          <w:sz w:val="24"/>
          <w:szCs w:val="24"/>
          <w:highlight w:val="none"/>
          <w:lang w:val="en-US" w:eastAsia="zh-CN"/>
        </w:rPr>
        <w:t xml:space="preserve">  </w:t>
      </w:r>
      <w:r>
        <w:rPr>
          <w:rStyle w:val="1062"/>
          <w:rFonts w:hint="eastAsia" w:ascii="宋体" w:hAnsi="宋体" w:eastAsia="宋体" w:cs="宋体"/>
          <w:color w:val="auto"/>
          <w:sz w:val="24"/>
          <w:szCs w:val="24"/>
          <w:highlight w:val="none"/>
        </w:rPr>
        <w:t xml:space="preserve">日</w:t>
      </w:r>
      <w:bookmarkEnd w:id="1190"/>
      <w:r/>
      <w:bookmarkEnd w:id="1191"/>
      <w:r/>
      <w:bookmarkEnd w:id="1192"/>
      <w:r/>
      <w:bookmarkEnd w:id="1193"/>
      <w:r/>
      <w:r/>
    </w:p>
    <w:p>
      <w:pPr>
        <w:pStyle w:val="1168"/>
        <w:jc w:val="center"/>
        <w:rPr>
          <w:rStyle w:val="1062"/>
          <w:rFonts w:ascii="宋体" w:hAnsi="宋体" w:eastAsia="宋体" w:cs="宋体"/>
          <w:b/>
          <w:bCs/>
          <w:color w:val="auto"/>
          <w:sz w:val="28"/>
          <w:highlight w:val="none"/>
        </w:rPr>
        <w:outlineLvl w:val="9"/>
      </w:pPr>
      <w:r>
        <w:rPr>
          <w:rFonts w:ascii="宋体" w:hAnsi="宋体" w:eastAsia="宋体" w:cs="宋体"/>
          <w:b/>
          <w:bCs/>
          <w:color w:val="auto"/>
          <w:sz w:val="28"/>
          <w:highlight w:val="none"/>
        </w:rPr>
      </w:r>
      <w:r/>
    </w:p>
    <w:p>
      <w:pPr>
        <w:pStyle w:val="1168"/>
        <w:jc w:val="center"/>
        <w:rPr>
          <w:rStyle w:val="1062"/>
          <w:rFonts w:ascii="宋体" w:hAnsi="宋体" w:eastAsia="宋体" w:cs="宋体"/>
          <w:b/>
          <w:bCs/>
          <w:color w:val="auto"/>
          <w:sz w:val="28"/>
          <w:highlight w:val="none"/>
        </w:rPr>
        <w:outlineLvl w:val="9"/>
      </w:pPr>
      <w:r>
        <w:rPr>
          <w:rFonts w:ascii="宋体" w:hAnsi="宋体" w:eastAsia="宋体" w:cs="宋体"/>
          <w:b/>
          <w:bCs/>
          <w:color w:val="auto"/>
          <w:sz w:val="28"/>
          <w:highlight w:val="none"/>
        </w:rPr>
      </w:r>
      <w:r/>
    </w:p>
    <w:p>
      <w:pPr>
        <w:pStyle w:val="1168"/>
        <w:jc w:val="center"/>
        <w:rPr>
          <w:rStyle w:val="1062"/>
          <w:rFonts w:ascii="宋体" w:hAnsi="宋体" w:eastAsia="宋体" w:cs="宋体"/>
          <w:b/>
          <w:bCs/>
          <w:color w:val="auto"/>
          <w:sz w:val="28"/>
          <w:highlight w:val="none"/>
        </w:rPr>
        <w:outlineLvl w:val="9"/>
      </w:pPr>
      <w:r>
        <w:rPr>
          <w:rFonts w:ascii="宋体" w:hAnsi="宋体" w:eastAsia="宋体" w:cs="宋体"/>
          <w:b/>
          <w:bCs/>
          <w:color w:val="auto"/>
          <w:sz w:val="28"/>
          <w:highlight w:val="none"/>
        </w:rPr>
      </w:r>
      <w:r/>
    </w:p>
    <w:p>
      <w:pPr>
        <w:pStyle w:val="1168"/>
        <w:jc w:val="center"/>
        <w:rPr>
          <w:rStyle w:val="1062"/>
          <w:rFonts w:ascii="宋体" w:hAnsi="宋体" w:eastAsia="宋体" w:cs="宋体"/>
          <w:b/>
          <w:bCs/>
          <w:color w:val="auto"/>
          <w:sz w:val="28"/>
          <w:highlight w:val="none"/>
        </w:rPr>
        <w:outlineLvl w:val="9"/>
      </w:pPr>
      <w:r>
        <w:rPr>
          <w:rFonts w:ascii="宋体" w:hAnsi="宋体" w:eastAsia="宋体" w:cs="宋体"/>
          <w:b/>
          <w:bCs/>
          <w:color w:val="auto"/>
          <w:sz w:val="28"/>
          <w:highlight w:val="none"/>
        </w:rPr>
      </w:r>
      <w:r/>
    </w:p>
    <w:p>
      <w:pPr>
        <w:rPr>
          <w:rStyle w:val="1062"/>
          <w:rFonts w:ascii="宋体" w:hAnsi="宋体" w:eastAsia="宋体" w:cs="宋体"/>
          <w:b/>
          <w:bCs/>
          <w:color w:val="auto"/>
          <w:sz w:val="28"/>
          <w:highlight w:val="none"/>
        </w:rPr>
      </w:pPr>
      <w:r>
        <w:rPr>
          <w:rStyle w:val="1062"/>
          <w:rFonts w:ascii="宋体" w:hAnsi="宋体" w:eastAsia="宋体" w:cs="宋体"/>
          <w:b/>
          <w:bCs/>
          <w:color w:val="auto"/>
          <w:sz w:val="28"/>
          <w:highlight w:val="none"/>
        </w:rPr>
        <w:br w:type="page" w:clear="all"/>
      </w:r>
      <w:r/>
    </w:p>
    <w:p>
      <w:pPr>
        <w:pStyle w:val="1168"/>
        <w:jc w:val="center"/>
        <w:rPr>
          <w:rStyle w:val="1062"/>
          <w:rFonts w:ascii="Times New Roman" w:hAnsi="Times New Roman" w:eastAsia="Times New Roman" w:cs="Times New Roman"/>
          <w:color w:val="auto"/>
          <w:highlight w:val="none"/>
        </w:rPr>
        <w:outlineLvl w:val="9"/>
      </w:pPr>
      <w:r/>
      <w:bookmarkStart w:id="1194" w:name="_Toc23356"/>
      <w:r>
        <w:rPr>
          <w:rStyle w:val="1062"/>
          <w:rFonts w:ascii="宋体" w:hAnsi="宋体" w:eastAsia="宋体" w:cs="宋体"/>
          <w:b/>
          <w:bCs/>
          <w:color w:val="auto"/>
          <w:sz w:val="28"/>
          <w:highlight w:val="none"/>
        </w:rPr>
        <w:t xml:space="preserve">(</w:t>
      </w:r>
      <w:r>
        <w:rPr>
          <w:rStyle w:val="1062"/>
          <w:rFonts w:hint="eastAsia" w:ascii="宋体" w:hAnsi="宋体" w:eastAsia="宋体" w:cs="宋体"/>
          <w:b/>
          <w:bCs/>
          <w:color w:val="auto"/>
          <w:sz w:val="28"/>
          <w:highlight w:val="none"/>
          <w:lang w:eastAsia="zh-CN"/>
        </w:rPr>
        <w:t xml:space="preserve">四</w:t>
      </w:r>
      <w:r>
        <w:rPr>
          <w:rStyle w:val="1062"/>
          <w:rFonts w:ascii="宋体" w:hAnsi="宋体" w:eastAsia="宋体" w:cs="宋体"/>
          <w:b/>
          <w:bCs/>
          <w:color w:val="auto"/>
          <w:sz w:val="28"/>
          <w:highlight w:val="none"/>
        </w:rPr>
        <w:t xml:space="preserve">)</w:t>
      </w:r>
      <w:r>
        <w:rPr>
          <w:rStyle w:val="1062"/>
          <w:rFonts w:hint="eastAsia" w:ascii="宋体" w:hAnsi="宋体" w:eastAsia="宋体" w:cs="宋体"/>
          <w:b/>
          <w:bCs/>
          <w:color w:val="auto"/>
          <w:sz w:val="28"/>
          <w:highlight w:val="none"/>
          <w:lang w:eastAsia="zh-CN"/>
        </w:rPr>
        <w:t xml:space="preserve">磋商</w:t>
      </w:r>
      <w:r>
        <w:rPr>
          <w:rStyle w:val="1062"/>
          <w:rFonts w:ascii="宋体" w:hAnsi="宋体" w:eastAsia="宋体" w:cs="宋体"/>
          <w:b/>
          <w:bCs/>
          <w:color w:val="auto"/>
          <w:sz w:val="28"/>
          <w:highlight w:val="none"/>
        </w:rPr>
        <w:t xml:space="preserve">报价表</w:t>
      </w:r>
      <w:bookmarkEnd w:id="1194"/>
      <w:r/>
      <w:r/>
    </w:p>
    <w:p>
      <w:pPr>
        <w:pStyle w:val="1169"/>
        <w:rPr>
          <w:rStyle w:val="1062"/>
          <w:rFonts w:ascii="Times New Roman" w:hAnsi="Times New Roman" w:eastAsia="Times New Roman" w:cs="Times New Roman"/>
          <w:color w:val="auto"/>
          <w:highlight w:val="none"/>
        </w:rPr>
      </w:pPr>
      <w:r>
        <w:rPr>
          <w:rStyle w:val="1062"/>
          <w:rFonts w:ascii="宋体" w:hAnsi="宋体" w:eastAsia="宋体" w:cs="宋体"/>
          <w:color w:val="auto"/>
          <w:highlight w:val="none"/>
        </w:rPr>
        <w:t xml:space="preserve">﻿ </w:t>
      </w:r>
      <w:r/>
    </w:p>
    <w:p>
      <w:pPr>
        <w:pStyle w:val="1169"/>
        <w:jc w:val="center"/>
        <w:spacing w:before="320" w:after="320"/>
        <w:rPr>
          <w:rStyle w:val="1062"/>
          <w:rFonts w:ascii="宋体" w:hAnsi="宋体" w:eastAsia="宋体" w:cs="宋体"/>
          <w:b w:val="0"/>
          <w:bCs w:val="0"/>
          <w:color w:val="auto"/>
          <w:sz w:val="32"/>
          <w:szCs w:val="32"/>
          <w:highlight w:val="none"/>
        </w:rPr>
      </w:pPr>
      <w:r>
        <w:rPr>
          <w:rStyle w:val="1062"/>
          <w:rFonts w:hint="eastAsia" w:ascii="宋体" w:hAnsi="宋体" w:eastAsia="宋体" w:cs="宋体"/>
          <w:b w:val="0"/>
          <w:bCs w:val="0"/>
          <w:color w:val="auto"/>
          <w:sz w:val="32"/>
          <w:szCs w:val="32"/>
          <w:highlight w:val="none"/>
        </w:rPr>
        <w:t xml:space="preserve">磋商报价表</w:t>
      </w:r>
      <w:r/>
    </w:p>
    <w:p>
      <w:pPr>
        <w:pStyle w:val="1169"/>
        <w:spacing w:before="240" w:after="240"/>
        <w:rPr>
          <w:rStyle w:val="1062"/>
          <w:rFonts w:ascii="宋体" w:hAnsi="宋体" w:eastAsia="宋体" w:cs="宋体"/>
          <w:color w:val="auto"/>
          <w:sz w:val="24"/>
          <w:szCs w:val="24"/>
          <w:highlight w:val="none"/>
        </w:rPr>
      </w:pPr>
      <w:r>
        <w:rPr>
          <w:rStyle w:val="1062"/>
          <w:rFonts w:ascii="宋体" w:hAnsi="宋体" w:eastAsia="宋体" w:cs="宋体"/>
          <w:color w:val="auto"/>
          <w:highlight w:val="none"/>
        </w:rPr>
        <w:t xml:space="preserve">货币单位：人民币元   </w:t>
      </w:r>
      <w:r/>
    </w:p>
    <w:p>
      <w:pPr>
        <w:pStyle w:val="1098"/>
        <w:rPr>
          <w:color w:val="auto"/>
          <w:highlight w:val="none"/>
        </w:rPr>
      </w:pPr>
      <w:r>
        <w:rPr>
          <w:color w:val="auto"/>
          <w:highlight w:val="none"/>
        </w:rPr>
        <w:t xml:space="preserve">项目编号：</w:t>
      </w:r>
      <w:r>
        <w:rPr>
          <w:rFonts w:hint="eastAsia"/>
          <w:color w:val="auto"/>
          <w:highlight w:val="none"/>
          <w:lang w:eastAsia="zh-CN"/>
        </w:rPr>
        <w:t xml:space="preserve">JSZC-321181-DYWX-C2026-0019</w:t>
      </w:r>
      <w:r/>
    </w:p>
    <w:tbl>
      <w:tblPr>
        <w:tblStyle w:val="895"/>
        <w:tblW w:w="92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865"/>
        <w:gridCol w:w="2345"/>
        <w:gridCol w:w="3051"/>
      </w:tblGrid>
      <w:tr>
        <w:trPr>
          <w:jc w:val="center"/>
          <w:trHeight w:val="633"/>
        </w:trPr>
        <w:tc>
          <w:tcPr>
            <w:tcW w:w="3865" w:type="dxa"/>
            <w:vAlign w:val="center"/>
            <w:textDirection w:val="lrTb"/>
            <w:noWrap w:val="false"/>
          </w:tcPr>
          <w:p>
            <w:pPr>
              <w:jc w:val="center"/>
              <w:spacing w:after="0" w:line="240" w:lineRule="auto"/>
              <w:rPr>
                <w:color w:val="auto"/>
                <w:sz w:val="24"/>
                <w:szCs w:val="24"/>
                <w:highlight w:val="none"/>
                <w:vertAlign w:val="baseline"/>
              </w:rPr>
            </w:pPr>
            <w:r>
              <w:rPr>
                <w:color w:val="auto"/>
                <w:sz w:val="24"/>
                <w:szCs w:val="24"/>
                <w:highlight w:val="none"/>
              </w:rPr>
              <w:t xml:space="preserve">项目名称</w:t>
            </w:r>
            <w:r/>
          </w:p>
        </w:tc>
        <w:tc>
          <w:tcPr>
            <w:tcW w:w="2345" w:type="dxa"/>
            <w:vAlign w:val="center"/>
            <w:textDirection w:val="lrTb"/>
            <w:noWrap w:val="false"/>
          </w:tcPr>
          <w:p>
            <w:pPr>
              <w:jc w:val="center"/>
              <w:spacing w:after="0" w:line="240" w:lineRule="auto"/>
              <w:rPr>
                <w:color w:val="auto"/>
                <w:sz w:val="24"/>
                <w:szCs w:val="24"/>
                <w:highlight w:val="none"/>
                <w:vertAlign w:val="baseline"/>
              </w:rPr>
            </w:pPr>
            <w:r>
              <w:rPr>
                <w:color w:val="auto"/>
                <w:sz w:val="24"/>
                <w:szCs w:val="24"/>
                <w:highlight w:val="none"/>
              </w:rPr>
              <w:t xml:space="preserve">项目内容</w:t>
            </w:r>
            <w:r/>
          </w:p>
        </w:tc>
        <w:tc>
          <w:tcPr>
            <w:tcW w:w="3051" w:type="dxa"/>
            <w:vAlign w:val="center"/>
            <w:textDirection w:val="lrTb"/>
            <w:noWrap w:val="false"/>
          </w:tcPr>
          <w:p>
            <w:pPr>
              <w:jc w:val="center"/>
              <w:spacing w:after="0" w:line="240" w:lineRule="auto"/>
              <w:rPr>
                <w:color w:val="auto"/>
                <w:sz w:val="24"/>
                <w:szCs w:val="24"/>
                <w:highlight w:val="none"/>
                <w:vertAlign w:val="baseline"/>
              </w:rPr>
            </w:pPr>
            <w:r>
              <w:rPr>
                <w:color w:val="auto"/>
                <w:sz w:val="24"/>
                <w:szCs w:val="24"/>
                <w:highlight w:val="none"/>
              </w:rPr>
              <w:t xml:space="preserve">总价（小写）</w:t>
            </w:r>
            <w:r/>
          </w:p>
        </w:tc>
      </w:tr>
      <w:tr>
        <w:trPr>
          <w:jc w:val="center"/>
          <w:trHeight w:val="1096"/>
        </w:trPr>
        <w:tc>
          <w:tcPr>
            <w:tcW w:w="3865" w:type="dxa"/>
            <w:vAlign w:val="center"/>
            <w:textDirection w:val="lrTb"/>
            <w:noWrap w:val="false"/>
          </w:tcPr>
          <w:p>
            <w:pPr>
              <w:jc w:val="center"/>
              <w:spacing w:after="0" w:line="240" w:lineRule="auto"/>
              <w:rPr>
                <w:color w:val="auto"/>
                <w:sz w:val="24"/>
                <w:szCs w:val="24"/>
                <w:highlight w:val="none"/>
                <w:vertAlign w:val="baseline"/>
              </w:rPr>
            </w:pPr>
            <w:r>
              <w:rPr>
                <w:rFonts w:hint="eastAsia"/>
                <w:color w:val="auto"/>
                <w:sz w:val="24"/>
                <w:szCs w:val="24"/>
                <w:highlight w:val="none"/>
                <w:vertAlign w:val="baseline"/>
                <w:lang w:eastAsia="zh-CN"/>
              </w:rPr>
              <w:t xml:space="preserve">丹阳市人武部训练场所建设工程</w:t>
            </w:r>
            <w:r/>
          </w:p>
        </w:tc>
        <w:tc>
          <w:tcPr>
            <w:tcW w:w="2345" w:type="dxa"/>
            <w:vAlign w:val="center"/>
            <w:textDirection w:val="lrTb"/>
            <w:noWrap w:val="false"/>
          </w:tcPr>
          <w:p>
            <w:pPr>
              <w:jc w:val="center"/>
              <w:spacing w:after="0" w:line="240" w:lineRule="auto"/>
              <w:rPr>
                <w:color w:val="auto"/>
                <w:sz w:val="24"/>
                <w:szCs w:val="24"/>
                <w:highlight w:val="none"/>
                <w:vertAlign w:val="baseline"/>
              </w:rPr>
            </w:pPr>
            <w:r>
              <w:rPr>
                <w:color w:val="auto"/>
                <w:sz w:val="24"/>
                <w:szCs w:val="24"/>
                <w:highlight w:val="none"/>
              </w:rPr>
              <w:t xml:space="preserve">详见响应文件</w:t>
            </w:r>
            <w:r/>
          </w:p>
        </w:tc>
        <w:tc>
          <w:tcPr>
            <w:tcW w:w="3051" w:type="dxa"/>
            <w:vAlign w:val="center"/>
            <w:textDirection w:val="lrTb"/>
            <w:noWrap w:val="false"/>
          </w:tcPr>
          <w:p>
            <w:pPr>
              <w:jc w:val="center"/>
              <w:spacing w:after="0" w:line="240" w:lineRule="auto"/>
              <w:rPr>
                <w:rFonts w:hint="eastAsia" w:eastAsia="宋体"/>
                <w:color w:val="auto"/>
                <w:sz w:val="24"/>
                <w:szCs w:val="24"/>
                <w:highlight w:val="none"/>
                <w:vertAlign w:val="baseline"/>
              </w:rPr>
            </w:pPr>
            <w:r>
              <w:rPr>
                <w:rFonts w:hint="eastAsia"/>
                <w:color w:val="auto"/>
                <w:sz w:val="24"/>
                <w:szCs w:val="24"/>
                <w:highlight w:val="none"/>
                <w:vertAlign w:val="baseline"/>
                <w:lang w:eastAsia="zh-CN"/>
              </w:rPr>
              <w:t xml:space="preserve">元</w:t>
            </w:r>
            <w:r/>
          </w:p>
        </w:tc>
      </w:tr>
      <w:tr>
        <w:trPr>
          <w:jc w:val="center"/>
          <w:trHeight w:val="770"/>
        </w:trPr>
        <w:tc>
          <w:tcPr>
            <w:tcW w:w="3865" w:type="dxa"/>
            <w:vAlign w:val="center"/>
            <w:textDirection w:val="lrTb"/>
            <w:noWrap w:val="false"/>
          </w:tcPr>
          <w:p>
            <w:pPr>
              <w:ind w:firstLine="210"/>
              <w:jc w:val="left"/>
              <w:spacing w:after="0" w:line="240" w:lineRule="auto"/>
              <w:rPr>
                <w:rFonts w:hint="eastAsia" w:eastAsia="宋体"/>
                <w:color w:val="auto"/>
                <w:sz w:val="24"/>
                <w:szCs w:val="24"/>
                <w:highlight w:val="none"/>
                <w:vertAlign w:val="baseline"/>
              </w:rPr>
            </w:pPr>
            <w:r>
              <w:rPr>
                <w:rFonts w:hint="eastAsia"/>
                <w:color w:val="auto"/>
                <w:sz w:val="24"/>
                <w:szCs w:val="24"/>
                <w:highlight w:val="none"/>
                <w:vertAlign w:val="baseline"/>
                <w:lang w:eastAsia="zh-CN"/>
              </w:rPr>
              <w:t xml:space="preserve">总价（大写）：</w:t>
            </w:r>
            <w:r/>
          </w:p>
        </w:tc>
        <w:tc>
          <w:tcPr>
            <w:gridSpan w:val="2"/>
            <w:tcW w:w="5396" w:type="dxa"/>
            <w:vAlign w:val="center"/>
            <w:textDirection w:val="lrTb"/>
            <w:noWrap w:val="false"/>
          </w:tcPr>
          <w:p>
            <w:pPr>
              <w:ind w:firstLine="210"/>
              <w:jc w:val="left"/>
              <w:spacing w:after="0" w:line="240" w:lineRule="auto"/>
              <w:rPr>
                <w:rFonts w:hint="eastAsia"/>
                <w:color w:val="auto"/>
                <w:sz w:val="24"/>
                <w:szCs w:val="24"/>
                <w:highlight w:val="none"/>
                <w:vertAlign w:val="baseline"/>
                <w:lang w:eastAsia="zh-CN"/>
              </w:rPr>
            </w:pPr>
            <w:r>
              <w:rPr>
                <w:rFonts w:hint="eastAsia"/>
                <w:color w:val="auto"/>
                <w:sz w:val="24"/>
                <w:szCs w:val="24"/>
                <w:highlight w:val="none"/>
                <w:vertAlign w:val="baseline"/>
                <w:lang w:eastAsia="zh-CN"/>
              </w:rPr>
            </w:r>
            <w:r/>
          </w:p>
        </w:tc>
      </w:tr>
    </w:tbl>
    <w:p>
      <w:pPr>
        <w:pStyle w:val="1169"/>
        <w:ind w:firstLine="480"/>
        <w:keepLines w:val="0"/>
        <w:keepNext w:val="0"/>
        <w:pageBreakBefore w:val="0"/>
        <w:spacing w:before="120" w:after="120"/>
        <w:widowControl/>
        <w:rPr>
          <w:rStyle w:val="1062"/>
          <w:rFonts w:ascii="宋体" w:hAnsi="宋体" w:eastAsia="宋体" w:cs="宋体"/>
          <w:color w:val="auto"/>
          <w:highlight w:val="none"/>
        </w:rPr>
      </w:pPr>
      <w:r>
        <w:rPr>
          <w:rFonts w:ascii="宋体" w:hAnsi="宋体" w:eastAsia="宋体" w:cs="宋体"/>
          <w:color w:val="auto"/>
          <w:highlight w:val="none"/>
        </w:rPr>
      </w:r>
      <w:r/>
    </w:p>
    <w:p>
      <w:pPr>
        <w:pStyle w:val="1169"/>
        <w:ind w:firstLine="480"/>
        <w:jc w:val="both"/>
        <w:keepLines w:val="0"/>
        <w:keepNext w:val="0"/>
        <w:pageBreakBefore w:val="0"/>
        <w:spacing w:before="240" w:after="240"/>
        <w:widowControl/>
        <w:rPr>
          <w:rStyle w:val="1062"/>
          <w:rFonts w:ascii="宋体" w:hAnsi="宋体" w:eastAsia="宋体" w:cs="宋体"/>
          <w:color w:val="auto"/>
          <w:highlight w:val="none"/>
        </w:rPr>
      </w:pPr>
      <w:r>
        <w:rPr>
          <w:rStyle w:val="1062"/>
          <w:rFonts w:ascii="宋体" w:hAnsi="宋体" w:eastAsia="宋体" w:cs="宋体"/>
          <w:color w:val="auto"/>
          <w:highlight w:val="none"/>
        </w:rPr>
        <w:t xml:space="preserve">响应单位（公章）：</w:t>
      </w:r>
      <w:r/>
    </w:p>
    <w:p>
      <w:pPr>
        <w:pStyle w:val="1169"/>
        <w:jc w:val="right"/>
        <w:spacing w:before="240" w:after="240"/>
        <w:rPr>
          <w:rStyle w:val="1062"/>
          <w:rFonts w:ascii="宋体" w:hAnsi="宋体" w:eastAsia="宋体" w:cs="宋体"/>
          <w:color w:val="auto"/>
          <w:sz w:val="24"/>
          <w:szCs w:val="24"/>
          <w:highlight w:val="none"/>
        </w:rPr>
      </w:pPr>
      <w:r>
        <w:rPr>
          <w:rStyle w:val="1062"/>
          <w:rFonts w:hint="eastAsia" w:ascii="宋体" w:hAnsi="宋体" w:eastAsia="宋体" w:cs="宋体"/>
          <w:color w:val="auto"/>
          <w:highlight w:val="none"/>
          <w:lang w:eastAsia="zh-CN"/>
        </w:rPr>
        <w:t xml:space="preserve">日期：</w:t>
      </w:r>
      <w:r>
        <w:rPr>
          <w:rStyle w:val="1062"/>
          <w:rFonts w:hint="eastAsia" w:ascii="宋体" w:hAnsi="宋体" w:eastAsia="宋体" w:cs="宋体"/>
          <w:color w:val="auto"/>
          <w:highlight w:val="none"/>
          <w:lang w:val="en-US" w:eastAsia="zh-CN"/>
        </w:rPr>
        <w:t xml:space="preserve">2026年   月   日</w:t>
      </w:r>
      <w:r>
        <w:rPr>
          <w:rStyle w:val="1062"/>
          <w:rFonts w:ascii="宋体" w:hAnsi="宋体" w:eastAsia="宋体" w:cs="宋体"/>
          <w:color w:val="auto"/>
          <w:highlight w:val="none"/>
        </w:rPr>
        <w:t xml:space="preserve">  </w:t>
      </w:r>
      <w:r/>
    </w:p>
    <w:p>
      <w:pPr>
        <w:pStyle w:val="1170"/>
        <w:jc w:val="center"/>
        <w:rPr>
          <w:rStyle w:val="1062"/>
          <w:rFonts w:ascii="Times New Roman" w:hAnsi="Times New Roman" w:eastAsia="Times New Roman" w:cs="Times New Roman"/>
          <w:color w:val="auto"/>
          <w:highlight w:val="none"/>
        </w:rPr>
        <w:outlineLvl w:val="9"/>
      </w:pPr>
      <w:r>
        <w:rPr>
          <w:rStyle w:val="1062"/>
          <w:rFonts w:ascii="Times New Roman" w:hAnsi="Times New Roman" w:eastAsia="Times New Roman" w:cs="Times New Roman"/>
          <w:color w:val="auto"/>
          <w:highlight w:val="none"/>
        </w:rPr>
        <w:br w:type="page" w:clear="all"/>
      </w:r>
      <w:bookmarkStart w:id="1195" w:name="_Toc2123"/>
      <w:r>
        <w:rPr>
          <w:rStyle w:val="1062"/>
          <w:rFonts w:ascii="宋体" w:hAnsi="宋体" w:eastAsia="宋体" w:cs="宋体"/>
          <w:b/>
          <w:bCs/>
          <w:color w:val="auto"/>
          <w:sz w:val="28"/>
          <w:highlight w:val="none"/>
        </w:rPr>
        <w:t xml:space="preserve">(</w:t>
      </w:r>
      <w:r>
        <w:rPr>
          <w:rStyle w:val="1062"/>
          <w:rFonts w:hint="eastAsia" w:ascii="宋体" w:hAnsi="宋体" w:eastAsia="宋体" w:cs="宋体"/>
          <w:b/>
          <w:bCs/>
          <w:color w:val="auto"/>
          <w:sz w:val="28"/>
          <w:highlight w:val="none"/>
          <w:lang w:eastAsia="zh-CN"/>
        </w:rPr>
        <w:t xml:space="preserve">五</w:t>
      </w:r>
      <w:r>
        <w:rPr>
          <w:rStyle w:val="1062"/>
          <w:rFonts w:ascii="宋体" w:hAnsi="宋体" w:eastAsia="宋体" w:cs="宋体"/>
          <w:b/>
          <w:bCs/>
          <w:color w:val="auto"/>
          <w:sz w:val="28"/>
          <w:highlight w:val="none"/>
        </w:rPr>
        <w:t xml:space="preserve">)已标价工程量清单</w:t>
      </w:r>
      <w:bookmarkEnd w:id="1195"/>
      <w:r/>
      <w:r/>
    </w:p>
    <w:p>
      <w:pPr>
        <w:pStyle w:val="1175"/>
        <w:jc w:val="center"/>
        <w:rPr>
          <w:rFonts w:hint="eastAsia" w:ascii="宋体" w:hAnsi="宋体"/>
          <w:color w:val="auto"/>
          <w:sz w:val="24"/>
          <w:szCs w:val="24"/>
          <w:highlight w:val="none"/>
        </w:rPr>
        <w:outlineLvl w:val="9"/>
      </w:pPr>
      <w:r>
        <w:rPr>
          <w:rFonts w:hint="eastAsia" w:ascii="宋体" w:hAnsi="宋体"/>
          <w:color w:val="auto"/>
          <w:sz w:val="24"/>
          <w:szCs w:val="24"/>
          <w:highlight w:val="none"/>
        </w:rPr>
      </w:r>
      <w:r/>
    </w:p>
    <w:p>
      <w:pPr>
        <w:pStyle w:val="1175"/>
        <w:jc w:val="center"/>
        <w:rPr>
          <w:rFonts w:hint="eastAsia"/>
          <w:color w:val="auto"/>
          <w:sz w:val="20"/>
          <w:highlight w:val="none"/>
        </w:rPr>
        <w:outlineLvl w:val="9"/>
      </w:pPr>
      <w:r/>
      <w:bookmarkStart w:id="1196" w:name="_Toc5576"/>
      <w:r>
        <w:rPr>
          <w:rStyle w:val="1062"/>
          <w:rFonts w:hint="eastAsia" w:ascii="宋体" w:hAnsi="宋体" w:eastAsia="宋体" w:cs="宋体"/>
          <w:b w:val="0"/>
          <w:color w:val="auto"/>
          <w:sz w:val="24"/>
          <w:szCs w:val="32"/>
          <w:highlight w:val="none"/>
          <w:lang w:eastAsia="zh-CN"/>
        </w:rPr>
        <w:t xml:space="preserve">根据采购人提供的工程量清单格式进行投标报价，按表式要求盖章签字后上传，否则其投标响应无效。</w:t>
      </w:r>
      <w:r>
        <w:rPr>
          <w:rStyle w:val="1062"/>
          <w:rFonts w:ascii="Times New Roman" w:hAnsi="Times New Roman" w:eastAsia="Times New Roman" w:cs="Times New Roman"/>
          <w:color w:val="auto"/>
          <w:highlight w:val="none"/>
        </w:rPr>
        <w:br w:type="page" w:clear="all"/>
      </w:r>
      <w:r>
        <w:rPr>
          <w:rStyle w:val="1062"/>
          <w:rFonts w:ascii="宋体" w:hAnsi="宋体" w:eastAsia="宋体" w:cs="宋体"/>
          <w:b/>
          <w:bCs/>
          <w:color w:val="auto"/>
          <w:sz w:val="32"/>
          <w:highlight w:val="none"/>
        </w:rPr>
        <w:t xml:space="preserve">四、按磋商文件要求供应商所能提供的其他文件</w:t>
      </w:r>
      <w:bookmarkEnd w:id="1196"/>
      <w:r>
        <w:rPr>
          <w:rFonts w:hint="eastAsia"/>
          <w:color w:val="auto"/>
          <w:sz w:val="20"/>
          <w:highlight w:val="none"/>
        </w:rPr>
        <w:t xml:space="preserve"> </w:t>
      </w:r>
      <w:r/>
    </w:p>
    <w:sectPr>
      <w:headerReference w:type="default" r:id="rId12"/>
      <w:footerReference w:type="default" r:id="rId17"/>
      <w:footerReference w:type="first" r:id="rId18"/>
      <w:footnotePr/>
      <w:endnotePr/>
      <w:type w:val="nextPage"/>
      <w:pgSz w:w="11906" w:h="16838" w:orient="portrait"/>
      <w:pgMar w:top="1440" w:right="1270" w:bottom="1440" w:left="127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仿宋">
    <w:panose1 w:val="02010609060101010101"/>
  </w:font>
  <w:font w:name="等线">
    <w:panose1 w:val="02010600030101010101"/>
  </w:font>
  <w:font w:name="Cambria">
    <w:panose1 w:val="02040503050406030204"/>
  </w:font>
  <w:font w:name="Courier New">
    <w:panose1 w:val="02070309020205020404"/>
  </w:font>
  <w:font w:name="微软雅黑">
    <w:panose1 w:val="020B0503020204020204"/>
  </w:font>
  <w:font w:name="Calibri">
    <w:panose1 w:val="020F0502020204030204"/>
  </w:font>
  <w:font w:name="幼圆">
    <w:panose1 w:val="02010509060101010101"/>
  </w:font>
  <w:font w:name="黑体">
    <w:panose1 w:val="02010609060101010101"/>
  </w:font>
  <w:font w:name="华文中宋">
    <w:panose1 w:val="02010600040101010101"/>
  </w:font>
  <w:font w:name="仿宋_GB2312">
    <w:panose1 w:val="02010609060101010101"/>
  </w:font>
  <w:font w:name="楷体_GB2312">
    <w:panose1 w:val="02010609060101010101"/>
  </w:font>
  <w:font w:name="Arial">
    <w:panose1 w:val="020B0604020202020204"/>
  </w:font>
  <w:font w:name="monospace">
    <w:panose1 w:val="020B0503020202020204"/>
  </w:font>
  <w:font w:name="隶书">
    <w:panose1 w:val="02010509060101010101"/>
  </w:font>
  <w:font w:name="宋体">
    <w:panose1 w:val="02010600030101010101"/>
  </w:font>
  <w:font w:name="华文仿宋">
    <w:panose1 w:val="0201060004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3"/>
                          </w:pPr>
                          <w:r>
                            <w:fldChar w:fldCharType="begin"/>
                          </w:r>
                          <w:r>
                            <w:instrText xml:space="preserve"> PAGE  \* MERGEFORMAT </w:instrText>
                          </w:r>
                          <w:r>
                            <w:fldChar w:fldCharType="separate"/>
                          </w:r>
                          <w:r>
                            <w:t xml:space="preserve">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3"/>
                    </w:pPr>
                    <w:r>
                      <w:fldChar w:fldCharType="begin"/>
                    </w:r>
                    <w:r>
                      <w:instrText xml:space="preserve"> PAGE  \* MERGEFORMAT </w:instrText>
                    </w:r>
                    <w:r>
                      <w:fldChar w:fldCharType="separate"/>
                    </w:r>
                    <w:r>
                      <w:t xml:space="preserve">0</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9"/>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89"/>
                            <w:jc w:val="center"/>
                          </w:pPr>
                          <w:r>
                            <w:rPr>
                              <w:lang w:val="zh-CN"/>
                            </w:rPr>
                            <w:fldChar w:fldCharType="begin"/>
                          </w:r>
                          <w:r>
                            <w:rPr>
                              <w:highlight w:val="white"/>
                              <w:lang w:val="zh-CN"/>
                            </w:rPr>
                            <w:instrText xml:space="preserve"> PAGE   \* MERGEFORMAT </w:instrText>
                          </w:r>
                          <w:r>
                            <w:rPr>
                              <w:lang w:val="zh-CN"/>
                            </w:rPr>
                            <w:fldChar w:fldCharType="separate"/>
                          </w:r>
                          <w:r>
                            <w:rPr>
                              <w:highlight w:val="white"/>
                              <w:lang w:val="zh-CN"/>
                            </w:rPr>
                            <w:t xml:space="preserve">74</w:t>
                          </w:r>
                          <w:r>
                            <w:rPr>
                              <w:lang w:val="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89"/>
                      <w:jc w:val="center"/>
                    </w:pPr>
                    <w:r>
                      <w:rPr>
                        <w:lang w:val="zh-CN"/>
                      </w:rPr>
                      <w:fldChar w:fldCharType="begin"/>
                    </w:r>
                    <w:r>
                      <w:rPr>
                        <w:highlight w:val="white"/>
                        <w:lang w:val="zh-CN"/>
                      </w:rPr>
                      <w:instrText xml:space="preserve"> PAGE   \* MERGEFORMAT </w:instrText>
                    </w:r>
                    <w:r>
                      <w:rPr>
                        <w:lang w:val="zh-CN"/>
                      </w:rPr>
                      <w:fldChar w:fldCharType="separate"/>
                    </w:r>
                    <w:r>
                      <w:rPr>
                        <w:highlight w:val="white"/>
                        <w:lang w:val="zh-CN"/>
                      </w:rPr>
                      <w:t xml:space="preserve">74</w:t>
                    </w:r>
                    <w:r>
                      <w:rPr>
                        <w:lang w:val="zh-CN"/>
                      </w:rPr>
                      <w:fldChar w:fldCharType="end"/>
                    </w:r>
                    <w:r/>
                  </w:p>
                </w:txbxContent>
              </v:textbox>
            </v:shape>
          </w:pict>
        </mc:Fallback>
      </mc:AlternateContent>
    </w:r>
    <w:r/>
  </w:p>
  <w:p>
    <w:pPr>
      <w:pStyle w:val="1089"/>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9"/>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89"/>
                            <w:jc w:val="center"/>
                          </w:pPr>
                          <w:r>
                            <w:fldChar w:fldCharType="begin"/>
                          </w:r>
                          <w:r>
                            <w:rPr>
                              <w:rStyle w:val="1101"/>
                              <w:highlight w:val="white"/>
                            </w:rPr>
                            <w:instrText xml:space="preserve"> PAGE </w:instrText>
                          </w:r>
                          <w:r>
                            <w:fldChar w:fldCharType="separate"/>
                          </w:r>
                          <w:r>
                            <w:rPr>
                              <w:rStyle w:val="1101"/>
                              <w:highlight w:val="white"/>
                            </w:rP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89"/>
                      <w:jc w:val="center"/>
                    </w:pPr>
                    <w:r>
                      <w:fldChar w:fldCharType="begin"/>
                    </w:r>
                    <w:r>
                      <w:rPr>
                        <w:rStyle w:val="1101"/>
                        <w:highlight w:val="white"/>
                      </w:rPr>
                      <w:instrText xml:space="preserve"> PAGE </w:instrText>
                    </w:r>
                    <w:r>
                      <w:fldChar w:fldCharType="separate"/>
                    </w:r>
                    <w:r>
                      <w:rPr>
                        <w:rStyle w:val="1101"/>
                        <w:highlight w:val="white"/>
                      </w:rP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9"/>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89"/>
                            <w:jc w:val="center"/>
                          </w:pPr>
                          <w:r>
                            <w:rPr>
                              <w:lang w:val="zh-CN"/>
                            </w:rPr>
                            <w:fldChar w:fldCharType="begin"/>
                          </w:r>
                          <w:r>
                            <w:rPr>
                              <w:highlight w:val="white"/>
                              <w:lang w:val="zh-CN"/>
                            </w:rPr>
                            <w:instrText xml:space="preserve"> PAGE   \* MERGEFORMAT </w:instrText>
                          </w:r>
                          <w:r>
                            <w:rPr>
                              <w:lang w:val="zh-CN"/>
                            </w:rPr>
                            <w:fldChar w:fldCharType="separate"/>
                          </w:r>
                          <w:r>
                            <w:rPr>
                              <w:highlight w:val="white"/>
                              <w:lang w:val="zh-CN"/>
                            </w:rPr>
                            <w:t xml:space="preserve">74</w:t>
                          </w:r>
                          <w:r>
                            <w:rPr>
                              <w:lang w:val="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89"/>
                      <w:jc w:val="center"/>
                    </w:pPr>
                    <w:r>
                      <w:rPr>
                        <w:lang w:val="zh-CN"/>
                      </w:rPr>
                      <w:fldChar w:fldCharType="begin"/>
                    </w:r>
                    <w:r>
                      <w:rPr>
                        <w:highlight w:val="white"/>
                        <w:lang w:val="zh-CN"/>
                      </w:rPr>
                      <w:instrText xml:space="preserve"> PAGE   \* MERGEFORMAT </w:instrText>
                    </w:r>
                    <w:r>
                      <w:rPr>
                        <w:lang w:val="zh-CN"/>
                      </w:rPr>
                      <w:fldChar w:fldCharType="separate"/>
                    </w:r>
                    <w:r>
                      <w:rPr>
                        <w:highlight w:val="white"/>
                        <w:lang w:val="zh-CN"/>
                      </w:rPr>
                      <w:t xml:space="preserve">74</w:t>
                    </w:r>
                    <w:r>
                      <w:rPr>
                        <w:lang w:val="zh-CN"/>
                      </w:rPr>
                      <w:fldChar w:fldCharType="end"/>
                    </w:r>
                    <w:r/>
                  </w:p>
                </w:txbxContent>
              </v:textbox>
            </v:shape>
          </w:pict>
        </mc:Fallback>
      </mc:AlternateContent>
    </w:r>
    <w:r/>
  </w:p>
  <w:p>
    <w:pPr>
      <w:pStyle w:val="1089"/>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9"/>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89"/>
                            <w:jc w:val="center"/>
                          </w:pPr>
                          <w:r>
                            <w:fldChar w:fldCharType="begin"/>
                          </w:r>
                          <w:r>
                            <w:rPr>
                              <w:rStyle w:val="1101"/>
                              <w:highlight w:val="white"/>
                            </w:rPr>
                            <w:instrText xml:space="preserve"> PAGE </w:instrText>
                          </w:r>
                          <w:r>
                            <w:fldChar w:fldCharType="separate"/>
                          </w:r>
                          <w:r>
                            <w:rPr>
                              <w:rStyle w:val="1101"/>
                              <w:highlight w:val="white"/>
                            </w:rP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89"/>
                      <w:jc w:val="center"/>
                    </w:pPr>
                    <w:r>
                      <w:fldChar w:fldCharType="begin"/>
                    </w:r>
                    <w:r>
                      <w:rPr>
                        <w:rStyle w:val="1101"/>
                        <w:highlight w:val="white"/>
                      </w:rPr>
                      <w:instrText xml:space="preserve"> PAGE </w:instrText>
                    </w:r>
                    <w:r>
                      <w:fldChar w:fldCharType="separate"/>
                    </w:r>
                    <w:r>
                      <w:rPr>
                        <w:rStyle w:val="1101"/>
                        <w:highlight w:val="white"/>
                      </w:rP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jc w:val="center"/>
      <w:tabs>
        <w:tab w:val="center" w:pos="4153" w:leader="none"/>
        <w:tab w:val="clear" w:pos="7143" w:leader="none"/>
        <w:tab w:val="right" w:pos="8306" w:leader="none"/>
        <w:tab w:val="clear" w:pos="14287" w:leader="none"/>
      </w:tabs>
      <w:rPr>
        <w:rFonts w:hint="eastAsia" w:ascii="华文仿宋" w:hAnsi="华文仿宋" w:eastAsia="华文仿宋" w:cs="华文仿宋"/>
        <w:sz w:val="21"/>
        <w:szCs w:val="21"/>
        <w:lang w:eastAsia="zh-CN"/>
      </w:rPr>
    </w:pPr>
    <w:r>
      <w:rPr>
        <w:rFonts w:hint="eastAsia" w:ascii="华文仿宋" w:hAnsi="华文仿宋" w:eastAsia="华文仿宋" w:cs="华文仿宋"/>
        <w:sz w:val="21"/>
        <w:szCs w:val="21"/>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tabs>
        <w:tab w:val="center" w:pos="4153" w:leader="none"/>
        <w:tab w:val="clear" w:pos="7143" w:leader="none"/>
        <w:tab w:val="right" w:pos="8306" w:leader="none"/>
        <w:tab w:val="clear" w:pos="14287" w:leader="none"/>
      </w:tabs>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1"/>
      <w:jc w:val="left"/>
      <w:rPr>
        <w:rFonts w:ascii="宋体" w:hAnsi="宋体"/>
        <w:i/>
      </w:rPr>
      <w:pBdr>
        <w:bottom w:val="none" w:color="000000" w:sz="0" w:space="1"/>
      </w:pBdr>
    </w:pPr>
    <w:r>
      <w:rPr>
        <w:rFonts w:ascii="宋体" w:hAnsi="宋体"/>
        <w:i/>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1"/>
      <w:jc w:val="left"/>
      <w:rPr>
        <w:rFonts w:ascii="宋体" w:hAnsi="宋体"/>
        <w:i/>
      </w:rPr>
      <w:pBdr>
        <w:bottom w:val="none" w:color="000000" w:sz="0" w:space="1"/>
      </w:pBdr>
    </w:pPr>
    <w:r>
      <w:rPr>
        <w:rFonts w:ascii="宋体" w:hAnsi="宋体"/>
        <w:i/>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tabs>
          <w:tab w:val="left" w:pos="425" w:leader="none"/>
        </w:tabs>
      </w:pPr>
    </w:lvl>
    <w:lvl w:ilvl="1">
      <w:start w:val="1"/>
      <w:numFmt w:val="decimal"/>
      <w:pStyle w:val="1112"/>
      <w:isLgl w:val="false"/>
      <w:suff w:val="tab"/>
      <w:lvlText w:val="%1.%2"/>
      <w:lvlJc w:val="left"/>
      <w:pPr>
        <w:ind w:left="567" w:hanging="567"/>
        <w:tabs>
          <w:tab w:val="left" w:pos="567" w:leader="none"/>
        </w:tabs>
      </w:pPr>
    </w:lvl>
    <w:lvl w:ilvl="2">
      <w:start w:val="1"/>
      <w:numFmt w:val="decimal"/>
      <w:isLgl w:val="false"/>
      <w:suff w:val="tab"/>
      <w:lvlText w:val="%1.%2.%3."/>
      <w:lvlJc w:val="left"/>
      <w:pPr>
        <w:ind w:left="709" w:hanging="709"/>
        <w:tabs>
          <w:tab w:val="left" w:pos="709"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1">
    <w:multiLevelType w:val="hybridMultilevel"/>
    <w:lvl w:ilvl="0">
      <w:start w:val="1"/>
      <w:numFmt w:val="decimal"/>
      <w:pStyle w:val="1111"/>
      <w:isLgl w:val="false"/>
      <w:suff w:val="tab"/>
      <w:lvlText w:val="%1."/>
      <w:lvlJc w:val="left"/>
      <w:pPr>
        <w:ind w:left="709" w:hanging="709"/>
        <w:tabs>
          <w:tab w:val="left" w:pos="709" w:leader="none"/>
        </w:tabs>
      </w:pPr>
      <w:rPr>
        <w:color w:val="000000"/>
      </w:r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2">
    <w:multiLevelType w:val="hybridMultilevel"/>
    <w:lvl w:ilvl="0">
      <w:start w:val="1"/>
      <w:numFmt w:val="upperLetter"/>
      <w:pStyle w:val="110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2" w:default="1">
    <w:name w:val="Normal"/>
    <w:link w:val="118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63">
    <w:name w:val="Heading 1"/>
    <w:basedOn w:val="862"/>
    <w:next w:val="862"/>
    <w:link w:val="910"/>
    <w:uiPriority w:val="9"/>
    <w:qFormat/>
    <w:pPr>
      <w:keepLines/>
      <w:keepNext/>
      <w:spacing w:before="480" w:after="200"/>
      <w:outlineLvl w:val="0"/>
    </w:pPr>
    <w:rPr>
      <w:rFonts w:ascii="Arial" w:hAnsi="Arial" w:eastAsia="Arial" w:cs="Arial"/>
      <w:sz w:val="40"/>
      <w:szCs w:val="40"/>
    </w:rPr>
  </w:style>
  <w:style w:type="paragraph" w:styleId="864">
    <w:name w:val="Heading 2"/>
    <w:basedOn w:val="862"/>
    <w:next w:val="862"/>
    <w:link w:val="911"/>
    <w:uiPriority w:val="9"/>
    <w:unhideWhenUsed/>
    <w:qFormat/>
    <w:pPr>
      <w:keepLines/>
      <w:keepNext/>
      <w:spacing w:before="360" w:after="200"/>
      <w:outlineLvl w:val="1"/>
    </w:pPr>
    <w:rPr>
      <w:rFonts w:ascii="Arial" w:hAnsi="Arial" w:eastAsia="Arial" w:cs="Arial"/>
      <w:sz w:val="34"/>
    </w:rPr>
  </w:style>
  <w:style w:type="paragraph" w:styleId="865">
    <w:name w:val="Heading 3"/>
    <w:basedOn w:val="862"/>
    <w:next w:val="862"/>
    <w:link w:val="912"/>
    <w:uiPriority w:val="9"/>
    <w:unhideWhenUsed/>
    <w:qFormat/>
    <w:pPr>
      <w:keepLines/>
      <w:keepNext/>
      <w:spacing w:before="320" w:after="200"/>
      <w:outlineLvl w:val="2"/>
    </w:pPr>
    <w:rPr>
      <w:rFonts w:ascii="Arial" w:hAnsi="Arial" w:eastAsia="Arial" w:cs="Arial"/>
      <w:sz w:val="30"/>
      <w:szCs w:val="30"/>
    </w:rPr>
  </w:style>
  <w:style w:type="paragraph" w:styleId="866">
    <w:name w:val="Heading 4"/>
    <w:basedOn w:val="862"/>
    <w:next w:val="862"/>
    <w:link w:val="913"/>
    <w:uiPriority w:val="9"/>
    <w:unhideWhenUsed/>
    <w:qFormat/>
    <w:pPr>
      <w:keepLines/>
      <w:keepNext/>
      <w:spacing w:before="320" w:after="200"/>
      <w:outlineLvl w:val="3"/>
    </w:pPr>
    <w:rPr>
      <w:rFonts w:ascii="Arial" w:hAnsi="Arial" w:eastAsia="Arial" w:cs="Arial"/>
      <w:b/>
      <w:bCs/>
      <w:sz w:val="26"/>
      <w:szCs w:val="26"/>
    </w:rPr>
  </w:style>
  <w:style w:type="paragraph" w:styleId="867">
    <w:name w:val="Heading 5"/>
    <w:basedOn w:val="862"/>
    <w:next w:val="862"/>
    <w:link w:val="914"/>
    <w:uiPriority w:val="9"/>
    <w:unhideWhenUsed/>
    <w:qFormat/>
    <w:pPr>
      <w:keepLines/>
      <w:keepNext/>
      <w:spacing w:before="320" w:after="200"/>
      <w:outlineLvl w:val="4"/>
    </w:pPr>
    <w:rPr>
      <w:rFonts w:ascii="Arial" w:hAnsi="Arial" w:eastAsia="Arial" w:cs="Arial"/>
      <w:b/>
      <w:bCs/>
      <w:sz w:val="24"/>
      <w:szCs w:val="24"/>
    </w:rPr>
  </w:style>
  <w:style w:type="paragraph" w:styleId="868">
    <w:name w:val="Heading 6"/>
    <w:basedOn w:val="862"/>
    <w:next w:val="862"/>
    <w:link w:val="915"/>
    <w:uiPriority w:val="9"/>
    <w:unhideWhenUsed/>
    <w:qFormat/>
    <w:pPr>
      <w:keepLines/>
      <w:keepNext/>
      <w:spacing w:before="320" w:after="200"/>
      <w:outlineLvl w:val="5"/>
    </w:pPr>
    <w:rPr>
      <w:rFonts w:ascii="Arial" w:hAnsi="Arial" w:eastAsia="Arial" w:cs="Arial"/>
      <w:b/>
      <w:bCs/>
      <w:sz w:val="22"/>
      <w:szCs w:val="22"/>
    </w:rPr>
  </w:style>
  <w:style w:type="paragraph" w:styleId="869">
    <w:name w:val="Heading 7"/>
    <w:basedOn w:val="862"/>
    <w:next w:val="862"/>
    <w:link w:val="916"/>
    <w:uiPriority w:val="9"/>
    <w:unhideWhenUsed/>
    <w:qFormat/>
    <w:pPr>
      <w:keepLines/>
      <w:keepNext/>
      <w:spacing w:before="320" w:after="200"/>
      <w:outlineLvl w:val="6"/>
    </w:pPr>
    <w:rPr>
      <w:rFonts w:ascii="Arial" w:hAnsi="Arial" w:eastAsia="Arial" w:cs="Arial"/>
      <w:b/>
      <w:bCs/>
      <w:i/>
      <w:iCs/>
      <w:sz w:val="22"/>
      <w:szCs w:val="22"/>
    </w:rPr>
  </w:style>
  <w:style w:type="paragraph" w:styleId="870">
    <w:name w:val="Heading 8"/>
    <w:basedOn w:val="862"/>
    <w:next w:val="862"/>
    <w:link w:val="917"/>
    <w:uiPriority w:val="9"/>
    <w:unhideWhenUsed/>
    <w:qFormat/>
    <w:pPr>
      <w:keepLines/>
      <w:keepNext/>
      <w:spacing w:before="320" w:after="200"/>
      <w:outlineLvl w:val="7"/>
    </w:pPr>
    <w:rPr>
      <w:rFonts w:ascii="Arial" w:hAnsi="Arial" w:eastAsia="Arial" w:cs="Arial"/>
      <w:i/>
      <w:iCs/>
      <w:sz w:val="22"/>
      <w:szCs w:val="22"/>
    </w:rPr>
  </w:style>
  <w:style w:type="paragraph" w:styleId="871">
    <w:name w:val="Heading 9"/>
    <w:basedOn w:val="862"/>
    <w:next w:val="862"/>
    <w:link w:val="918"/>
    <w:uiPriority w:val="9"/>
    <w:unhideWhenUsed/>
    <w:qFormat/>
    <w:pPr>
      <w:keepLines/>
      <w:keepNext/>
      <w:spacing w:before="320" w:after="200"/>
      <w:outlineLvl w:val="8"/>
    </w:pPr>
    <w:rPr>
      <w:rFonts w:ascii="Arial" w:hAnsi="Arial" w:eastAsia="Arial" w:cs="Arial"/>
      <w:i/>
      <w:iCs/>
      <w:sz w:val="21"/>
      <w:szCs w:val="21"/>
    </w:rPr>
  </w:style>
  <w:style w:type="character" w:styleId="872" w:default="1">
    <w:name w:val="Default Paragraph Font"/>
    <w:uiPriority w:val="1"/>
    <w:semiHidden/>
    <w:unhideWhenUsed/>
    <w:qFormat/>
  </w:style>
  <w:style w:type="table" w:styleId="873" w:default="1">
    <w:name w:val="Normal Table"/>
    <w:uiPriority w:val="99"/>
    <w:semiHidden/>
    <w:unhideWhenUsed/>
    <w:qFormat/>
    <w:tblPr>
      <w:tblCellMar>
        <w:left w:w="108" w:type="dxa"/>
        <w:top w:w="0" w:type="dxa"/>
        <w:right w:w="108" w:type="dxa"/>
        <w:bottom w:w="0" w:type="dxa"/>
      </w:tblCellMar>
    </w:tblPr>
  </w:style>
  <w:style w:type="paragraph" w:styleId="874">
    <w:name w:val="toc 7"/>
    <w:basedOn w:val="862"/>
    <w:next w:val="862"/>
    <w:uiPriority w:val="39"/>
    <w:unhideWhenUsed/>
    <w:qFormat/>
    <w:pPr>
      <w:ind w:left="1701" w:right="0" w:firstLine="0"/>
      <w:spacing w:after="57"/>
    </w:pPr>
  </w:style>
  <w:style w:type="paragraph" w:styleId="875">
    <w:name w:val="Normal Indent"/>
    <w:basedOn w:val="862"/>
    <w:uiPriority w:val="0"/>
    <w:qFormat/>
    <w:pPr>
      <w:ind w:firstLine="420"/>
      <w:spacing w:line="240" w:lineRule="auto"/>
    </w:pPr>
    <w:rPr>
      <w:rFonts w:ascii="Times New Roman" w:hAnsi="Times New Roman" w:eastAsia="宋体" w:cs="Times New Roman"/>
      <w:szCs w:val="20"/>
    </w:rPr>
  </w:style>
  <w:style w:type="paragraph" w:styleId="876">
    <w:name w:val="Caption"/>
    <w:basedOn w:val="862"/>
    <w:next w:val="86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77">
    <w:name w:val="Body Text"/>
    <w:basedOn w:val="862"/>
    <w:uiPriority w:val="1"/>
    <w:qFormat/>
    <w:rPr>
      <w:rFonts w:ascii="宋体" w:hAnsi="宋体" w:eastAsia="宋体" w:cs="宋体"/>
      <w:sz w:val="24"/>
      <w:szCs w:val="24"/>
      <w:lang w:val="zh-CN" w:eastAsia="zh-CN" w:bidi="zh-CN"/>
    </w:rPr>
  </w:style>
  <w:style w:type="paragraph" w:styleId="878">
    <w:name w:val="Body Text Indent"/>
    <w:basedOn w:val="862"/>
    <w:uiPriority w:val="0"/>
    <w:qFormat/>
    <w:pPr>
      <w:ind w:firstLine="645"/>
      <w:jc w:val="both"/>
      <w:widowControl w:val="off"/>
    </w:pPr>
    <w:rPr>
      <w:rFonts w:hint="default" w:ascii="楷体_GB2312" w:hAnsi="Times New Roman" w:eastAsia="楷体_GB2312" w:cs="Times New Roman"/>
      <w:sz w:val="32"/>
      <w:szCs w:val="20"/>
      <w:lang w:val="en-US" w:eastAsia="zh-CN" w:bidi="ar-SA"/>
    </w:rPr>
  </w:style>
  <w:style w:type="paragraph" w:styleId="879">
    <w:name w:val="toc 5"/>
    <w:basedOn w:val="862"/>
    <w:next w:val="862"/>
    <w:uiPriority w:val="39"/>
    <w:unhideWhenUsed/>
    <w:qFormat/>
    <w:pPr>
      <w:ind w:left="1134" w:right="0" w:firstLine="0"/>
      <w:spacing w:after="57"/>
    </w:pPr>
  </w:style>
  <w:style w:type="paragraph" w:styleId="880">
    <w:name w:val="toc 3"/>
    <w:basedOn w:val="862"/>
    <w:next w:val="862"/>
    <w:uiPriority w:val="39"/>
    <w:unhideWhenUsed/>
    <w:qFormat/>
    <w:pPr>
      <w:ind w:left="567" w:right="0" w:firstLine="0"/>
      <w:spacing w:after="57"/>
    </w:pPr>
  </w:style>
  <w:style w:type="paragraph" w:styleId="881">
    <w:name w:val="toc 8"/>
    <w:basedOn w:val="862"/>
    <w:next w:val="862"/>
    <w:uiPriority w:val="39"/>
    <w:unhideWhenUsed/>
    <w:qFormat/>
    <w:pPr>
      <w:ind w:left="1984" w:right="0" w:firstLine="0"/>
      <w:spacing w:after="57"/>
    </w:pPr>
  </w:style>
  <w:style w:type="paragraph" w:styleId="882">
    <w:name w:val="endnote text"/>
    <w:basedOn w:val="862"/>
    <w:link w:val="1056"/>
    <w:uiPriority w:val="99"/>
    <w:semiHidden/>
    <w:unhideWhenUsed/>
    <w:qFormat/>
    <w:pPr>
      <w:spacing w:after="0" w:line="240" w:lineRule="auto"/>
    </w:pPr>
    <w:rPr>
      <w:sz w:val="20"/>
    </w:rPr>
  </w:style>
  <w:style w:type="paragraph" w:styleId="883">
    <w:name w:val="Footer"/>
    <w:basedOn w:val="862"/>
    <w:link w:val="929"/>
    <w:uiPriority w:val="99"/>
    <w:unhideWhenUsed/>
    <w:qFormat/>
    <w:pPr>
      <w:spacing w:after="0" w:line="240" w:lineRule="auto"/>
      <w:tabs>
        <w:tab w:val="center" w:pos="7143" w:leader="none"/>
        <w:tab w:val="right" w:pos="14287" w:leader="none"/>
      </w:tabs>
    </w:pPr>
  </w:style>
  <w:style w:type="paragraph" w:styleId="884">
    <w:name w:val="Header"/>
    <w:basedOn w:val="862"/>
    <w:link w:val="927"/>
    <w:uiPriority w:val="99"/>
    <w:unhideWhenUsed/>
    <w:qFormat/>
    <w:pPr>
      <w:spacing w:after="0" w:line="240" w:lineRule="auto"/>
      <w:tabs>
        <w:tab w:val="center" w:pos="7143" w:leader="none"/>
        <w:tab w:val="right" w:pos="14287" w:leader="none"/>
      </w:tabs>
    </w:pPr>
  </w:style>
  <w:style w:type="paragraph" w:styleId="885">
    <w:name w:val="toc 1"/>
    <w:basedOn w:val="862"/>
    <w:next w:val="862"/>
    <w:uiPriority w:val="39"/>
    <w:unhideWhenUsed/>
    <w:qFormat/>
    <w:pPr>
      <w:ind w:left="0" w:right="0" w:firstLine="0"/>
      <w:spacing w:after="57"/>
    </w:pPr>
  </w:style>
  <w:style w:type="paragraph" w:styleId="886">
    <w:name w:val="toc 4"/>
    <w:basedOn w:val="862"/>
    <w:next w:val="862"/>
    <w:uiPriority w:val="39"/>
    <w:unhideWhenUsed/>
    <w:qFormat/>
    <w:pPr>
      <w:ind w:left="850" w:right="0" w:firstLine="0"/>
      <w:spacing w:after="57"/>
    </w:pPr>
  </w:style>
  <w:style w:type="paragraph" w:styleId="887">
    <w:name w:val="Subtitle"/>
    <w:basedOn w:val="862"/>
    <w:next w:val="862"/>
    <w:link w:val="922"/>
    <w:uiPriority w:val="11"/>
    <w:qFormat/>
    <w:pPr>
      <w:spacing w:before="200" w:after="200"/>
    </w:pPr>
    <w:rPr>
      <w:sz w:val="24"/>
      <w:szCs w:val="24"/>
    </w:rPr>
  </w:style>
  <w:style w:type="paragraph" w:styleId="888">
    <w:name w:val="footnote text"/>
    <w:basedOn w:val="862"/>
    <w:link w:val="1055"/>
    <w:uiPriority w:val="99"/>
    <w:semiHidden/>
    <w:unhideWhenUsed/>
    <w:qFormat/>
    <w:pPr>
      <w:spacing w:after="40" w:line="240" w:lineRule="auto"/>
    </w:pPr>
    <w:rPr>
      <w:sz w:val="18"/>
    </w:rPr>
  </w:style>
  <w:style w:type="paragraph" w:styleId="889">
    <w:name w:val="toc 6"/>
    <w:basedOn w:val="862"/>
    <w:next w:val="862"/>
    <w:uiPriority w:val="39"/>
    <w:unhideWhenUsed/>
    <w:qFormat/>
    <w:pPr>
      <w:ind w:left="1417" w:right="0" w:firstLine="0"/>
      <w:spacing w:after="57"/>
    </w:pPr>
  </w:style>
  <w:style w:type="paragraph" w:styleId="890">
    <w:name w:val="table of figures"/>
    <w:basedOn w:val="862"/>
    <w:next w:val="862"/>
    <w:uiPriority w:val="99"/>
    <w:unhideWhenUsed/>
    <w:qFormat/>
    <w:pPr>
      <w:spacing w:after="0" w:afterAutospacing="0"/>
    </w:pPr>
  </w:style>
  <w:style w:type="paragraph" w:styleId="891">
    <w:name w:val="toc 2"/>
    <w:basedOn w:val="862"/>
    <w:next w:val="862"/>
    <w:uiPriority w:val="39"/>
    <w:unhideWhenUsed/>
    <w:qFormat/>
    <w:pPr>
      <w:ind w:left="283" w:right="0" w:firstLine="0"/>
      <w:spacing w:after="57"/>
    </w:pPr>
  </w:style>
  <w:style w:type="paragraph" w:styleId="892">
    <w:name w:val="toc 9"/>
    <w:basedOn w:val="862"/>
    <w:next w:val="862"/>
    <w:uiPriority w:val="39"/>
    <w:unhideWhenUsed/>
    <w:qFormat/>
    <w:pPr>
      <w:ind w:left="2268" w:right="0" w:firstLine="0"/>
      <w:spacing w:after="57"/>
    </w:pPr>
  </w:style>
  <w:style w:type="paragraph" w:styleId="893">
    <w:name w:val="Normal (Web)"/>
    <w:basedOn w:val="862"/>
    <w:uiPriority w:val="99"/>
    <w:semiHidden/>
    <w:unhideWhenUsed/>
    <w:qFormat/>
    <w:pPr>
      <w:ind w:left="0" w:right="0"/>
      <w:jc w:val="left"/>
      <w:spacing w:before="0" w:beforeAutospacing="1" w:after="0" w:afterAutospacing="1"/>
    </w:pPr>
    <w:rPr>
      <w:sz w:val="24"/>
      <w:lang w:val="en-US" w:eastAsia="zh-CN" w:bidi="ar"/>
    </w:rPr>
  </w:style>
  <w:style w:type="paragraph" w:styleId="894">
    <w:name w:val="Title"/>
    <w:basedOn w:val="862"/>
    <w:next w:val="862"/>
    <w:link w:val="921"/>
    <w:uiPriority w:val="10"/>
    <w:qFormat/>
    <w:pPr>
      <w:contextualSpacing/>
      <w:spacing w:before="300" w:after="200"/>
    </w:pPr>
    <w:rPr>
      <w:sz w:val="48"/>
      <w:szCs w:val="48"/>
    </w:rPr>
  </w:style>
  <w:style w:type="table" w:styleId="89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96">
    <w:name w:val="Strong"/>
    <w:basedOn w:val="872"/>
    <w:uiPriority w:val="22"/>
    <w:qFormat/>
  </w:style>
  <w:style w:type="character" w:styleId="897">
    <w:name w:val="endnote reference"/>
    <w:uiPriority w:val="99"/>
    <w:semiHidden/>
    <w:unhideWhenUsed/>
    <w:qFormat/>
    <w:rPr>
      <w:vertAlign w:val="superscript"/>
    </w:rPr>
  </w:style>
  <w:style w:type="character" w:styleId="898">
    <w:name w:val="FollowedHyperlink"/>
    <w:basedOn w:val="872"/>
    <w:uiPriority w:val="99"/>
    <w:semiHidden/>
    <w:unhideWhenUsed/>
    <w:qFormat/>
    <w:rPr>
      <w:color w:val="333333"/>
      <w:u w:val="none"/>
    </w:rPr>
  </w:style>
  <w:style w:type="character" w:styleId="899">
    <w:name w:val="Emphasis"/>
    <w:basedOn w:val="872"/>
    <w:uiPriority w:val="20"/>
    <w:qFormat/>
  </w:style>
  <w:style w:type="character" w:styleId="900">
    <w:name w:val="HTML Definition"/>
    <w:basedOn w:val="872"/>
    <w:uiPriority w:val="99"/>
    <w:semiHidden/>
    <w:unhideWhenUsed/>
    <w:qFormat/>
  </w:style>
  <w:style w:type="character" w:styleId="901">
    <w:name w:val="HTML Typewriter"/>
    <w:basedOn w:val="872"/>
    <w:uiPriority w:val="99"/>
    <w:semiHidden/>
    <w:unhideWhenUsed/>
    <w:qFormat/>
    <w:rPr>
      <w:rFonts w:hint="default" w:ascii="monospace" w:hAnsi="monospace" w:eastAsia="monospace" w:cs="monospace"/>
      <w:sz w:val="20"/>
    </w:rPr>
  </w:style>
  <w:style w:type="character" w:styleId="902">
    <w:name w:val="HTML Acronym"/>
    <w:basedOn w:val="872"/>
    <w:uiPriority w:val="99"/>
    <w:semiHidden/>
    <w:unhideWhenUsed/>
    <w:qFormat/>
  </w:style>
  <w:style w:type="character" w:styleId="903">
    <w:name w:val="HTML Variable"/>
    <w:basedOn w:val="872"/>
    <w:uiPriority w:val="99"/>
    <w:semiHidden/>
    <w:unhideWhenUsed/>
    <w:qFormat/>
  </w:style>
  <w:style w:type="character" w:styleId="904">
    <w:name w:val="Hyperlink"/>
    <w:uiPriority w:val="99"/>
    <w:unhideWhenUsed/>
    <w:qFormat/>
    <w:rPr>
      <w:color w:val="0000ff" w:themeColor="hyperlink"/>
      <w:u w:val="single"/>
      <w14:textFill>
        <w14:solidFill>
          <w14:schemeClr w14:val="hlink"/>
        </w14:solidFill>
      </w14:textFill>
    </w:rPr>
  </w:style>
  <w:style w:type="character" w:styleId="905">
    <w:name w:val="HTML Code"/>
    <w:basedOn w:val="872"/>
    <w:uiPriority w:val="99"/>
    <w:semiHidden/>
    <w:unhideWhenUsed/>
    <w:qFormat/>
    <w:rPr>
      <w:rFonts w:ascii="monospace" w:hAnsi="monospace" w:eastAsia="monospace" w:cs="monospace"/>
      <w:sz w:val="20"/>
    </w:rPr>
  </w:style>
  <w:style w:type="character" w:styleId="906">
    <w:name w:val="HTML Cite"/>
    <w:basedOn w:val="872"/>
    <w:uiPriority w:val="99"/>
    <w:semiHidden/>
    <w:unhideWhenUsed/>
    <w:qFormat/>
  </w:style>
  <w:style w:type="character" w:styleId="907">
    <w:name w:val="footnote reference"/>
    <w:uiPriority w:val="99"/>
    <w:unhideWhenUsed/>
    <w:qFormat/>
    <w:rPr>
      <w:vertAlign w:val="superscript"/>
    </w:rPr>
  </w:style>
  <w:style w:type="character" w:styleId="908">
    <w:name w:val="HTML Keyboard"/>
    <w:basedOn w:val="872"/>
    <w:uiPriority w:val="99"/>
    <w:semiHidden/>
    <w:unhideWhenUsed/>
    <w:qFormat/>
    <w:rPr>
      <w:rFonts w:hint="default" w:ascii="monospace" w:hAnsi="monospace" w:eastAsia="monospace" w:cs="monospace"/>
      <w:sz w:val="20"/>
    </w:rPr>
  </w:style>
  <w:style w:type="character" w:styleId="909">
    <w:name w:val="HTML Sample"/>
    <w:basedOn w:val="872"/>
    <w:uiPriority w:val="99"/>
    <w:semiHidden/>
    <w:unhideWhenUsed/>
    <w:qFormat/>
    <w:rPr>
      <w:rFonts w:hint="default" w:ascii="monospace" w:hAnsi="monospace" w:eastAsia="monospace" w:cs="monospace"/>
    </w:rPr>
  </w:style>
  <w:style w:type="character" w:styleId="910" w:customStyle="1">
    <w:name w:val="Heading 1 Char"/>
    <w:link w:val="863"/>
    <w:uiPriority w:val="9"/>
    <w:qFormat/>
    <w:rPr>
      <w:rFonts w:ascii="Arial" w:hAnsi="Arial" w:eastAsia="Arial" w:cs="Arial"/>
      <w:sz w:val="40"/>
      <w:szCs w:val="40"/>
    </w:rPr>
  </w:style>
  <w:style w:type="character" w:styleId="911" w:customStyle="1">
    <w:name w:val="Heading 2 Char"/>
    <w:link w:val="864"/>
    <w:uiPriority w:val="9"/>
    <w:qFormat/>
    <w:rPr>
      <w:rFonts w:ascii="Arial" w:hAnsi="Arial" w:eastAsia="Arial" w:cs="Arial"/>
      <w:sz w:val="34"/>
    </w:rPr>
  </w:style>
  <w:style w:type="character" w:styleId="912" w:customStyle="1">
    <w:name w:val="Heading 3 Char"/>
    <w:link w:val="865"/>
    <w:uiPriority w:val="9"/>
    <w:qFormat/>
    <w:rPr>
      <w:rFonts w:ascii="Arial" w:hAnsi="Arial" w:eastAsia="Arial" w:cs="Arial"/>
      <w:sz w:val="30"/>
      <w:szCs w:val="30"/>
    </w:rPr>
  </w:style>
  <w:style w:type="character" w:styleId="913" w:customStyle="1">
    <w:name w:val="Heading 4 Char"/>
    <w:link w:val="866"/>
    <w:uiPriority w:val="9"/>
    <w:qFormat/>
    <w:rPr>
      <w:rFonts w:ascii="Arial" w:hAnsi="Arial" w:eastAsia="Arial" w:cs="Arial"/>
      <w:b/>
      <w:bCs/>
      <w:sz w:val="26"/>
      <w:szCs w:val="26"/>
    </w:rPr>
  </w:style>
  <w:style w:type="character" w:styleId="914" w:customStyle="1">
    <w:name w:val="Heading 5 Char"/>
    <w:link w:val="867"/>
    <w:uiPriority w:val="9"/>
    <w:qFormat/>
    <w:rPr>
      <w:rFonts w:ascii="Arial" w:hAnsi="Arial" w:eastAsia="Arial" w:cs="Arial"/>
      <w:b/>
      <w:bCs/>
      <w:sz w:val="24"/>
      <w:szCs w:val="24"/>
    </w:rPr>
  </w:style>
  <w:style w:type="character" w:styleId="915" w:customStyle="1">
    <w:name w:val="Heading 6 Char"/>
    <w:link w:val="868"/>
    <w:uiPriority w:val="9"/>
    <w:qFormat/>
    <w:rPr>
      <w:rFonts w:ascii="Arial" w:hAnsi="Arial" w:eastAsia="Arial" w:cs="Arial"/>
      <w:b/>
      <w:bCs/>
      <w:sz w:val="22"/>
      <w:szCs w:val="22"/>
    </w:rPr>
  </w:style>
  <w:style w:type="character" w:styleId="916" w:customStyle="1">
    <w:name w:val="Heading 7 Char"/>
    <w:link w:val="869"/>
    <w:uiPriority w:val="9"/>
    <w:qFormat/>
    <w:rPr>
      <w:rFonts w:ascii="Arial" w:hAnsi="Arial" w:eastAsia="Arial" w:cs="Arial"/>
      <w:b/>
      <w:bCs/>
      <w:i/>
      <w:iCs/>
      <w:sz w:val="22"/>
      <w:szCs w:val="22"/>
    </w:rPr>
  </w:style>
  <w:style w:type="character" w:styleId="917" w:customStyle="1">
    <w:name w:val="Heading 8 Char"/>
    <w:link w:val="870"/>
    <w:uiPriority w:val="9"/>
    <w:qFormat/>
    <w:rPr>
      <w:rFonts w:ascii="Arial" w:hAnsi="Arial" w:eastAsia="Arial" w:cs="Arial"/>
      <w:i/>
      <w:iCs/>
      <w:sz w:val="22"/>
      <w:szCs w:val="22"/>
    </w:rPr>
  </w:style>
  <w:style w:type="character" w:styleId="918" w:customStyle="1">
    <w:name w:val="Heading 9 Char"/>
    <w:link w:val="871"/>
    <w:uiPriority w:val="9"/>
    <w:qFormat/>
    <w:rPr>
      <w:rFonts w:ascii="Arial" w:hAnsi="Arial" w:eastAsia="Arial" w:cs="Arial"/>
      <w:i/>
      <w:iCs/>
      <w:sz w:val="21"/>
      <w:szCs w:val="21"/>
    </w:rPr>
  </w:style>
  <w:style w:type="paragraph" w:styleId="919">
    <w:name w:val="List Paragraph"/>
    <w:basedOn w:val="862"/>
    <w:uiPriority w:val="34"/>
    <w:qFormat/>
    <w:pPr>
      <w:contextualSpacing/>
      <w:ind w:left="720"/>
    </w:pPr>
  </w:style>
  <w:style w:type="paragraph" w:styleId="920">
    <w:name w:val="No Spacing"/>
    <w:uiPriority w:val="1"/>
    <w:qFormat/>
    <w:pPr>
      <w:spacing w:before="0" w:after="0" w:line="240" w:lineRule="auto"/>
    </w:pPr>
    <w:rPr>
      <w:rFonts w:hint="default" w:ascii="Times New Roman" w:hAnsi="Times New Roman" w:eastAsia="宋体" w:cs="Times New Roman"/>
    </w:rPr>
  </w:style>
  <w:style w:type="character" w:styleId="921" w:customStyle="1">
    <w:name w:val="Title Char"/>
    <w:link w:val="894"/>
    <w:uiPriority w:val="10"/>
    <w:qFormat/>
    <w:rPr>
      <w:sz w:val="48"/>
      <w:szCs w:val="48"/>
    </w:rPr>
  </w:style>
  <w:style w:type="character" w:styleId="922" w:customStyle="1">
    <w:name w:val="Subtitle Char"/>
    <w:link w:val="887"/>
    <w:uiPriority w:val="11"/>
    <w:qFormat/>
    <w:rPr>
      <w:sz w:val="24"/>
      <w:szCs w:val="24"/>
    </w:rPr>
  </w:style>
  <w:style w:type="paragraph" w:styleId="923">
    <w:name w:val="Quote"/>
    <w:basedOn w:val="862"/>
    <w:next w:val="862"/>
    <w:link w:val="924"/>
    <w:uiPriority w:val="29"/>
    <w:qFormat/>
    <w:pPr>
      <w:ind w:left="720" w:right="720"/>
    </w:pPr>
    <w:rPr>
      <w:i/>
    </w:rPr>
  </w:style>
  <w:style w:type="character" w:styleId="924" w:customStyle="1">
    <w:name w:val="Quote Char"/>
    <w:link w:val="923"/>
    <w:uiPriority w:val="29"/>
    <w:qFormat/>
    <w:rPr>
      <w:i/>
    </w:rPr>
  </w:style>
  <w:style w:type="paragraph" w:styleId="925">
    <w:name w:val="Intense Quote"/>
    <w:basedOn w:val="862"/>
    <w:next w:val="862"/>
    <w:link w:val="92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6" w:customStyle="1">
    <w:name w:val="Intense Quote Char"/>
    <w:link w:val="925"/>
    <w:uiPriority w:val="30"/>
    <w:qFormat/>
    <w:rPr>
      <w:i/>
    </w:rPr>
  </w:style>
  <w:style w:type="character" w:styleId="927" w:customStyle="1">
    <w:name w:val="Header Char"/>
    <w:link w:val="884"/>
    <w:uiPriority w:val="99"/>
    <w:qFormat/>
  </w:style>
  <w:style w:type="character" w:styleId="928" w:customStyle="1">
    <w:name w:val="Footer Char"/>
    <w:link w:val="883"/>
    <w:uiPriority w:val="99"/>
    <w:qFormat/>
  </w:style>
  <w:style w:type="character" w:styleId="929" w:customStyle="1">
    <w:name w:val="Caption Char"/>
    <w:link w:val="883"/>
    <w:uiPriority w:val="99"/>
    <w:qFormat/>
  </w:style>
  <w:style w:type="table" w:styleId="93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3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3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3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3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4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4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4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4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4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4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4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4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4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4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5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5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6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6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6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6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6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6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6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6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68"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6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7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7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7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7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7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7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7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7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7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8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8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8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8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8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8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8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9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9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9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9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9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9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9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9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9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9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0"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0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0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04"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05"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0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8"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09"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10"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1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1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1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4"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6"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7"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8"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2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22"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23"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24"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2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26"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2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8"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29"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0"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31"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2"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33"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3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4"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5"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4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5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51"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5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5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5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55" w:customStyle="1">
    <w:name w:val="Footnote Text Char"/>
    <w:link w:val="888"/>
    <w:uiPriority w:val="99"/>
    <w:qFormat/>
    <w:rPr>
      <w:sz w:val="18"/>
    </w:rPr>
  </w:style>
  <w:style w:type="character" w:styleId="1056" w:customStyle="1">
    <w:name w:val="Endnote Text Char"/>
    <w:link w:val="882"/>
    <w:uiPriority w:val="99"/>
    <w:qFormat/>
    <w:rPr>
      <w:sz w:val="20"/>
    </w:rPr>
  </w:style>
  <w:style w:type="paragraph" w:styleId="1057" w:customStyle="1">
    <w:name w:val="TOC Heading"/>
    <w:uiPriority w:val="39"/>
    <w:unhideWhenUsed/>
    <w:qFormat/>
    <w:rPr>
      <w:rFonts w:hint="default" w:ascii="Times New Roman" w:hAnsi="Times New Roman" w:eastAsia="宋体" w:cs="Times New Roman"/>
    </w:rPr>
  </w:style>
  <w:style w:type="paragraph" w:styleId="1058" w:customStyle="1">
    <w:name w:val="标题 11"/>
    <w:basedOn w:val="862"/>
    <w:next w:val="862"/>
    <w:link w:val="1064"/>
    <w:uiPriority w:val="9"/>
    <w:qFormat/>
    <w:pPr>
      <w:keepLines/>
      <w:keepNext/>
      <w:spacing w:before="340" w:after="330" w:line="578" w:lineRule="atLeast"/>
      <w:outlineLvl w:val="0"/>
    </w:pPr>
    <w:rPr>
      <w:b/>
      <w:bCs/>
      <w:sz w:val="44"/>
      <w:szCs w:val="44"/>
    </w:rPr>
  </w:style>
  <w:style w:type="paragraph" w:styleId="1059" w:customStyle="1">
    <w:name w:val="标题 21"/>
    <w:basedOn w:val="862"/>
    <w:next w:val="862"/>
    <w:link w:val="1065"/>
    <w:uiPriority w:val="9"/>
    <w:qFormat/>
    <w:pPr>
      <w:jc w:val="center"/>
      <w:keepLines/>
      <w:keepNext/>
      <w:spacing w:before="260" w:after="260" w:line="416" w:lineRule="auto"/>
      <w:outlineLvl w:val="1"/>
    </w:pPr>
    <w:rPr>
      <w:rFonts w:ascii="幼圆" w:hAnsi="Arial" w:eastAsia="楷体_GB2312" w:cs="Times New Roman"/>
      <w:b/>
      <w:sz w:val="24"/>
      <w:szCs w:val="20"/>
    </w:rPr>
  </w:style>
  <w:style w:type="paragraph" w:styleId="1060" w:customStyle="1">
    <w:name w:val="标题 31"/>
    <w:basedOn w:val="862"/>
    <w:next w:val="862"/>
    <w:link w:val="1066"/>
    <w:uiPriority w:val="9"/>
    <w:unhideWhenUsed/>
    <w:qFormat/>
    <w:pPr>
      <w:keepLines/>
      <w:keepNext/>
      <w:spacing w:before="260" w:after="260" w:line="416" w:lineRule="atLeast"/>
      <w:outlineLvl w:val="2"/>
    </w:pPr>
    <w:rPr>
      <w:b/>
      <w:bCs/>
      <w:sz w:val="32"/>
      <w:szCs w:val="32"/>
    </w:rPr>
  </w:style>
  <w:style w:type="paragraph" w:styleId="1061" w:customStyle="1">
    <w:name w:val="标题 71"/>
    <w:basedOn w:val="862"/>
    <w:next w:val="862"/>
    <w:link w:val="1067"/>
    <w:uiPriority w:val="9"/>
    <w:unhideWhenUsed/>
    <w:qFormat/>
    <w:pPr>
      <w:keepLines/>
      <w:keepNext/>
      <w:spacing w:before="240" w:after="64" w:line="320" w:lineRule="atLeast"/>
      <w:outlineLvl w:val="6"/>
    </w:pPr>
    <w:rPr>
      <w:b/>
      <w:bCs/>
      <w:sz w:val="24"/>
      <w:szCs w:val="24"/>
    </w:rPr>
  </w:style>
  <w:style w:type="character" w:styleId="1062" w:customStyle="1">
    <w:name w:val="默认段落字体1"/>
    <w:link w:val="862"/>
    <w:uiPriority w:val="1"/>
    <w:unhideWhenUsed/>
    <w:qFormat/>
  </w:style>
  <w:style w:type="table" w:styleId="1063" w:customStyle="1">
    <w:name w:val="普通表格1"/>
    <w:uiPriority w:val="99"/>
    <w:unhideWhenUsed/>
    <w:qFormat/>
    <w:tblPr/>
  </w:style>
  <w:style w:type="character" w:styleId="1064" w:customStyle="1">
    <w:name w:val="标题 1 Char"/>
    <w:link w:val="1058"/>
    <w:uiPriority w:val="9"/>
    <w:qFormat/>
    <w:rPr>
      <w:b/>
      <w:bCs/>
      <w:sz w:val="44"/>
      <w:szCs w:val="44"/>
    </w:rPr>
  </w:style>
  <w:style w:type="character" w:styleId="1065" w:customStyle="1">
    <w:name w:val="标题 2 Char"/>
    <w:link w:val="1059"/>
    <w:uiPriority w:val="9"/>
    <w:qFormat/>
    <w:rPr>
      <w:rFonts w:ascii="幼圆" w:hAnsi="Arial" w:eastAsia="楷体_GB2312" w:cs="Times New Roman"/>
      <w:b/>
      <w:sz w:val="24"/>
      <w:szCs w:val="20"/>
    </w:rPr>
  </w:style>
  <w:style w:type="character" w:styleId="1066" w:customStyle="1">
    <w:name w:val="标题 3 Char"/>
    <w:link w:val="1060"/>
    <w:uiPriority w:val="9"/>
    <w:qFormat/>
    <w:rPr>
      <w:b/>
      <w:bCs/>
      <w:sz w:val="32"/>
      <w:szCs w:val="32"/>
    </w:rPr>
  </w:style>
  <w:style w:type="character" w:styleId="1067" w:customStyle="1">
    <w:name w:val="标题 7 Char"/>
    <w:link w:val="1061"/>
    <w:uiPriority w:val="9"/>
    <w:semiHidden/>
    <w:qFormat/>
    <w:rPr>
      <w:b/>
      <w:bCs/>
      <w:sz w:val="24"/>
      <w:szCs w:val="24"/>
    </w:rPr>
  </w:style>
  <w:style w:type="paragraph" w:styleId="1068" w:customStyle="1">
    <w:name w:val="列表 31"/>
    <w:basedOn w:val="862"/>
    <w:uiPriority w:val="0"/>
    <w:qFormat/>
    <w:pPr>
      <w:ind w:left="100" w:hanging="200"/>
      <w:spacing w:line="240" w:lineRule="auto"/>
    </w:pPr>
    <w:rPr>
      <w:rFonts w:ascii="Times New Roman" w:hAnsi="Times New Roman" w:eastAsia="宋体" w:cs="Times New Roman"/>
      <w:szCs w:val="21"/>
    </w:rPr>
  </w:style>
  <w:style w:type="paragraph" w:styleId="1069" w:customStyle="1">
    <w:name w:val="目录 71"/>
    <w:basedOn w:val="862"/>
    <w:next w:val="862"/>
    <w:uiPriority w:val="0"/>
    <w:semiHidden/>
    <w:qFormat/>
    <w:pPr>
      <w:ind w:left="1260"/>
      <w:jc w:val="left"/>
    </w:pPr>
  </w:style>
  <w:style w:type="paragraph" w:styleId="1070" w:customStyle="1">
    <w:name w:val="正文缩进1"/>
    <w:basedOn w:val="862"/>
    <w:link w:val="1071"/>
    <w:uiPriority w:val="0"/>
    <w:qFormat/>
    <w:pPr>
      <w:ind w:firstLine="420"/>
      <w:spacing w:line="240" w:lineRule="auto"/>
    </w:pPr>
    <w:rPr>
      <w:rFonts w:ascii="Times New Roman" w:hAnsi="Times New Roman" w:eastAsia="宋体" w:cs="Times New Roman"/>
      <w:szCs w:val="20"/>
    </w:rPr>
  </w:style>
  <w:style w:type="character" w:styleId="1071" w:customStyle="1">
    <w:name w:val="正文缩进 Char"/>
    <w:link w:val="1070"/>
    <w:uiPriority w:val="0"/>
    <w:qFormat/>
    <w:rPr>
      <w:rFonts w:ascii="Times New Roman" w:hAnsi="Times New Roman" w:eastAsia="宋体" w:cs="Times New Roman"/>
      <w:szCs w:val="20"/>
    </w:rPr>
  </w:style>
  <w:style w:type="paragraph" w:styleId="1072" w:customStyle="1">
    <w:name w:val="批注文字1"/>
    <w:basedOn w:val="1073"/>
    <w:link w:val="1074"/>
    <w:uiPriority w:val="99"/>
    <w:unhideWhenUsed/>
    <w:qFormat/>
    <w:pPr>
      <w:jc w:val="left"/>
      <w:spacing w:line="360" w:lineRule="auto"/>
    </w:pPr>
    <w:rPr>
      <w:rFonts w:ascii="Times New Roman" w:hAnsi="Times New Roman"/>
      <w:sz w:val="24"/>
      <w:szCs w:val="24"/>
    </w:rPr>
  </w:style>
  <w:style w:type="paragraph" w:styleId="1073" w:customStyle="1">
    <w:name w:val="Normal_13"/>
    <w:uiPriority w:val="0"/>
    <w:qFormat/>
    <w:pPr>
      <w:jc w:val="both"/>
      <w:widowControl w:val="off"/>
    </w:pPr>
    <w:rPr>
      <w:rFonts w:hint="default" w:ascii="Calibri" w:hAnsi="Calibri" w:eastAsia="宋体" w:cs="Times New Roman"/>
      <w:sz w:val="21"/>
      <w:szCs w:val="22"/>
    </w:rPr>
  </w:style>
  <w:style w:type="character" w:styleId="1074" w:customStyle="1">
    <w:name w:val="批注文字 Char"/>
    <w:link w:val="1072"/>
    <w:uiPriority w:val="99"/>
    <w:qFormat/>
    <w:rPr>
      <w:rFonts w:ascii="Times New Roman" w:hAnsi="Times New Roman"/>
      <w:sz w:val="24"/>
      <w:szCs w:val="24"/>
    </w:rPr>
  </w:style>
  <w:style w:type="paragraph" w:styleId="1075" w:customStyle="1">
    <w:name w:val="正文文本1"/>
    <w:basedOn w:val="862"/>
    <w:next w:val="1076"/>
    <w:link w:val="1077"/>
    <w:uiPriority w:val="0"/>
    <w:qFormat/>
    <w:pPr>
      <w:spacing w:line="240" w:lineRule="auto"/>
    </w:pPr>
    <w:rPr>
      <w:rFonts w:ascii="楷体_GB2312" w:hAnsi="Arial" w:eastAsia="楷体_GB2312" w:cs="Times New Roman"/>
      <w:sz w:val="28"/>
      <w:szCs w:val="20"/>
    </w:rPr>
  </w:style>
  <w:style w:type="paragraph" w:styleId="1076" w:customStyle="1">
    <w:name w:val="正文首行缩进1"/>
    <w:basedOn w:val="1075"/>
    <w:uiPriority w:val="0"/>
    <w:qFormat/>
    <w:pPr>
      <w:ind w:firstLine="200"/>
      <w:spacing w:line="360" w:lineRule="auto"/>
    </w:pPr>
    <w:rPr>
      <w:rFonts w:ascii="仿宋_GB2312" w:eastAsia="仿宋_GB2312"/>
      <w:sz w:val="30"/>
      <w:szCs w:val="30"/>
    </w:rPr>
  </w:style>
  <w:style w:type="character" w:styleId="1077" w:customStyle="1">
    <w:name w:val="正文文本 Char"/>
    <w:link w:val="1075"/>
    <w:uiPriority w:val="0"/>
    <w:qFormat/>
    <w:rPr>
      <w:rFonts w:ascii="楷体_GB2312" w:hAnsi="Arial" w:eastAsia="楷体_GB2312" w:cs="Times New Roman"/>
      <w:sz w:val="28"/>
      <w:szCs w:val="20"/>
    </w:rPr>
  </w:style>
  <w:style w:type="paragraph" w:styleId="1078" w:customStyle="1">
    <w:name w:val="正文文本缩进1"/>
    <w:basedOn w:val="862"/>
    <w:next w:val="1069"/>
    <w:link w:val="1079"/>
    <w:uiPriority w:val="99"/>
    <w:unhideWhenUsed/>
    <w:qFormat/>
    <w:pPr>
      <w:ind w:left="420"/>
      <w:spacing w:after="120"/>
    </w:pPr>
  </w:style>
  <w:style w:type="character" w:styleId="1079" w:customStyle="1">
    <w:name w:val="正文文本缩进 Char"/>
    <w:basedOn w:val="1062"/>
    <w:link w:val="1078"/>
    <w:uiPriority w:val="99"/>
    <w:semiHidden/>
    <w:qFormat/>
  </w:style>
  <w:style w:type="paragraph" w:styleId="1080" w:customStyle="1">
    <w:name w:val="列表接续1"/>
    <w:basedOn w:val="862"/>
    <w:uiPriority w:val="99"/>
    <w:unhideWhenUsed/>
    <w:qFormat/>
    <w:pPr>
      <w:contextualSpacing/>
      <w:ind w:left="420"/>
      <w:spacing w:after="120"/>
    </w:pPr>
  </w:style>
  <w:style w:type="paragraph" w:styleId="1081" w:customStyle="1">
    <w:name w:val="文本块1"/>
    <w:basedOn w:val="862"/>
    <w:uiPriority w:val="0"/>
    <w:qFormat/>
    <w:pPr>
      <w:ind w:left="630" w:right="630"/>
      <w:jc w:val="center"/>
      <w:spacing w:line="240" w:lineRule="auto"/>
    </w:pPr>
    <w:rPr>
      <w:rFonts w:ascii="宋体" w:hAnsi="Times New Roman" w:eastAsia="宋体" w:cs="Times New Roman"/>
      <w:b/>
      <w:sz w:val="32"/>
      <w:szCs w:val="24"/>
    </w:rPr>
  </w:style>
  <w:style w:type="paragraph" w:styleId="1082" w:customStyle="1">
    <w:name w:val="目录 31"/>
    <w:basedOn w:val="862"/>
    <w:next w:val="862"/>
    <w:uiPriority w:val="39"/>
    <w:qFormat/>
    <w:pPr>
      <w:ind w:left="420"/>
      <w:jc w:val="left"/>
      <w:spacing w:line="240" w:lineRule="auto"/>
    </w:pPr>
    <w:rPr>
      <w:rFonts w:ascii="Times New Roman" w:hAnsi="Times New Roman" w:eastAsia="宋体" w:cs="Times New Roman"/>
      <w:iCs/>
      <w:szCs w:val="24"/>
    </w:rPr>
  </w:style>
  <w:style w:type="paragraph" w:styleId="1083" w:customStyle="1">
    <w:name w:val="纯文本1"/>
    <w:basedOn w:val="862"/>
    <w:link w:val="1084"/>
    <w:uiPriority w:val="0"/>
    <w:qFormat/>
    <w:pPr>
      <w:spacing w:line="240" w:lineRule="auto"/>
    </w:pPr>
    <w:rPr>
      <w:rFonts w:ascii="宋体" w:hAnsi="Courier New" w:cs="Courier New"/>
      <w:szCs w:val="21"/>
    </w:rPr>
  </w:style>
  <w:style w:type="character" w:styleId="1084" w:customStyle="1">
    <w:name w:val="纯文本 Char1"/>
    <w:link w:val="1083"/>
    <w:uiPriority w:val="0"/>
    <w:qFormat/>
    <w:rPr>
      <w:rFonts w:ascii="宋体" w:hAnsi="Courier New" w:cs="Courier New"/>
      <w:szCs w:val="21"/>
    </w:rPr>
  </w:style>
  <w:style w:type="paragraph" w:styleId="1085" w:customStyle="1">
    <w:name w:val="日期1"/>
    <w:basedOn w:val="862"/>
    <w:next w:val="862"/>
    <w:link w:val="1086"/>
    <w:uiPriority w:val="0"/>
    <w:qFormat/>
    <w:pPr>
      <w:ind w:left="100"/>
      <w:spacing w:line="240" w:lineRule="auto"/>
    </w:pPr>
    <w:rPr>
      <w:rFonts w:ascii="仿宋_GB2312" w:hAnsi="Times New Roman" w:eastAsia="仿宋_GB2312" w:cs="Times New Roman"/>
      <w:b/>
      <w:sz w:val="36"/>
      <w:szCs w:val="24"/>
    </w:rPr>
  </w:style>
  <w:style w:type="character" w:styleId="1086" w:customStyle="1">
    <w:name w:val="日期 Char"/>
    <w:link w:val="1085"/>
    <w:uiPriority w:val="0"/>
    <w:qFormat/>
    <w:rPr>
      <w:rFonts w:ascii="仿宋_GB2312" w:hAnsi="Times New Roman" w:eastAsia="仿宋_GB2312" w:cs="Times New Roman"/>
      <w:b/>
      <w:sz w:val="36"/>
      <w:szCs w:val="24"/>
    </w:rPr>
  </w:style>
  <w:style w:type="paragraph" w:styleId="1087" w:customStyle="1">
    <w:name w:val="批注框文本1"/>
    <w:basedOn w:val="862"/>
    <w:link w:val="1088"/>
    <w:uiPriority w:val="99"/>
    <w:unhideWhenUsed/>
    <w:qFormat/>
    <w:pPr>
      <w:spacing w:line="240" w:lineRule="auto"/>
    </w:pPr>
    <w:rPr>
      <w:sz w:val="18"/>
      <w:szCs w:val="18"/>
    </w:rPr>
  </w:style>
  <w:style w:type="character" w:styleId="1088" w:customStyle="1">
    <w:name w:val="批注框文本 Char"/>
    <w:link w:val="1087"/>
    <w:uiPriority w:val="99"/>
    <w:semiHidden/>
    <w:qFormat/>
    <w:rPr>
      <w:sz w:val="18"/>
      <w:szCs w:val="18"/>
    </w:rPr>
  </w:style>
  <w:style w:type="paragraph" w:styleId="1089" w:customStyle="1">
    <w:name w:val="页脚1"/>
    <w:basedOn w:val="862"/>
    <w:link w:val="1090"/>
    <w:uiPriority w:val="99"/>
    <w:unhideWhenUsed/>
    <w:qFormat/>
    <w:pPr>
      <w:jc w:val="left"/>
      <w:spacing w:line="240" w:lineRule="atLeast"/>
      <w:tabs>
        <w:tab w:val="center" w:pos="4153" w:leader="none"/>
        <w:tab w:val="right" w:pos="8306" w:leader="none"/>
      </w:tabs>
    </w:pPr>
    <w:rPr>
      <w:sz w:val="18"/>
      <w:szCs w:val="18"/>
    </w:rPr>
  </w:style>
  <w:style w:type="character" w:styleId="1090" w:customStyle="1">
    <w:name w:val="页脚 Char"/>
    <w:link w:val="1089"/>
    <w:uiPriority w:val="99"/>
    <w:qFormat/>
    <w:rPr>
      <w:sz w:val="18"/>
      <w:szCs w:val="18"/>
    </w:rPr>
  </w:style>
  <w:style w:type="paragraph" w:styleId="1091" w:customStyle="1">
    <w:name w:val="页眉1"/>
    <w:basedOn w:val="862"/>
    <w:link w:val="1092"/>
    <w:uiPriority w:val="99"/>
    <w:unhideWhenUsed/>
    <w:qFormat/>
    <w:pPr>
      <w:jc w:val="center"/>
      <w:spacing w:line="240" w:lineRule="atLeast"/>
      <w:tabs>
        <w:tab w:val="center" w:pos="4153" w:leader="none"/>
        <w:tab w:val="right" w:pos="8306" w:leader="none"/>
      </w:tabs>
      <w:pBdr>
        <w:bottom w:val="single" w:color="000000" w:sz="6" w:space="1"/>
      </w:pBdr>
    </w:pPr>
    <w:rPr>
      <w:sz w:val="18"/>
      <w:szCs w:val="18"/>
    </w:rPr>
  </w:style>
  <w:style w:type="character" w:styleId="1092" w:customStyle="1">
    <w:name w:val="页眉 Char"/>
    <w:link w:val="1091"/>
    <w:uiPriority w:val="99"/>
    <w:qFormat/>
    <w:rPr>
      <w:sz w:val="18"/>
      <w:szCs w:val="18"/>
    </w:rPr>
  </w:style>
  <w:style w:type="paragraph" w:styleId="1093" w:customStyle="1">
    <w:name w:val="目录 11"/>
    <w:basedOn w:val="862"/>
    <w:next w:val="862"/>
    <w:uiPriority w:val="39"/>
    <w:qFormat/>
    <w:pPr>
      <w:jc w:val="left"/>
      <w:spacing w:before="120" w:after="120"/>
    </w:pPr>
    <w:rPr>
      <w:rFonts w:ascii="楷体_GB2312" w:hAnsi="Times New Roman" w:eastAsia="宋体" w:cs="Times New Roman"/>
      <w:b/>
      <w:bCs/>
      <w:caps/>
      <w:sz w:val="44"/>
      <w:szCs w:val="44"/>
    </w:rPr>
  </w:style>
  <w:style w:type="paragraph" w:styleId="1094" w:customStyle="1">
    <w:name w:val="副标题1"/>
    <w:basedOn w:val="862"/>
    <w:next w:val="862"/>
    <w:uiPriority w:val="0"/>
    <w:qFormat/>
    <w:pPr>
      <w:ind w:firstLine="200"/>
      <w:jc w:val="left"/>
      <w:spacing w:line="400" w:lineRule="exact"/>
      <w:outlineLvl w:val="1"/>
    </w:pPr>
    <w:rPr>
      <w:rFonts w:ascii="Cambria" w:hAnsi="Cambria" w:eastAsia="黑体"/>
      <w:b/>
      <w:bCs/>
      <w:szCs w:val="32"/>
    </w:rPr>
  </w:style>
  <w:style w:type="paragraph" w:styleId="1095" w:customStyle="1">
    <w:name w:val="正文文本缩进 31"/>
    <w:basedOn w:val="862"/>
    <w:link w:val="1096"/>
    <w:uiPriority w:val="99"/>
    <w:unhideWhenUsed/>
    <w:qFormat/>
    <w:pPr>
      <w:ind w:left="420"/>
      <w:spacing w:after="120"/>
    </w:pPr>
    <w:rPr>
      <w:sz w:val="16"/>
      <w:szCs w:val="16"/>
    </w:rPr>
  </w:style>
  <w:style w:type="character" w:styleId="1096" w:customStyle="1">
    <w:name w:val="正文文本缩进 3 Char"/>
    <w:link w:val="1095"/>
    <w:uiPriority w:val="99"/>
    <w:semiHidden/>
    <w:qFormat/>
    <w:rPr>
      <w:sz w:val="16"/>
      <w:szCs w:val="16"/>
    </w:rPr>
  </w:style>
  <w:style w:type="paragraph" w:styleId="1097" w:customStyle="1">
    <w:name w:val="目录 21"/>
    <w:basedOn w:val="862"/>
    <w:next w:val="862"/>
    <w:uiPriority w:val="39"/>
    <w:unhideWhenUsed/>
    <w:qFormat/>
    <w:pPr>
      <w:ind w:left="200"/>
    </w:pPr>
  </w:style>
  <w:style w:type="paragraph" w:styleId="1098" w:customStyle="1">
    <w:name w:val="普通(网站)1"/>
    <w:basedOn w:val="862"/>
    <w:link w:val="1099"/>
    <w:uiPriority w:val="0"/>
    <w:qFormat/>
    <w:pPr>
      <w:jc w:val="left"/>
      <w:spacing w:before="100" w:beforeAutospacing="1" w:after="100" w:afterAutospacing="1" w:line="240" w:lineRule="auto"/>
      <w:widowControl/>
    </w:pPr>
    <w:rPr>
      <w:rFonts w:ascii="宋体" w:hAnsi="宋体" w:eastAsia="宋体" w:cs="宋体"/>
      <w:color w:val="000000"/>
      <w:sz w:val="24"/>
      <w:szCs w:val="24"/>
    </w:rPr>
  </w:style>
  <w:style w:type="character" w:styleId="1099" w:customStyle="1">
    <w:name w:val="普通(网站) Char"/>
    <w:link w:val="1098"/>
    <w:uiPriority w:val="0"/>
    <w:qFormat/>
    <w:rPr>
      <w:rFonts w:ascii="宋体" w:hAnsi="宋体" w:eastAsia="宋体" w:cs="宋体"/>
      <w:color w:val="000000"/>
      <w:sz w:val="24"/>
      <w:szCs w:val="24"/>
    </w:rPr>
  </w:style>
  <w:style w:type="table" w:styleId="1100" w:customStyle="1">
    <w:name w:val="网格型1"/>
    <w:basedOn w:val="1063"/>
    <w:uiPriority w:val="59"/>
    <w:qFormat/>
    <w:pPr>
      <w:spacing w:line="240" w:lineRule="auto"/>
    </w:pPr>
    <w:tblPr/>
  </w:style>
  <w:style w:type="character" w:styleId="1101" w:customStyle="1">
    <w:name w:val="页码1"/>
    <w:basedOn w:val="1062"/>
    <w:link w:val="862"/>
    <w:uiPriority w:val="0"/>
    <w:qFormat/>
  </w:style>
  <w:style w:type="character" w:styleId="1102" w:customStyle="1">
    <w:name w:val="超链接1"/>
    <w:link w:val="862"/>
    <w:uiPriority w:val="99"/>
    <w:qFormat/>
    <w:rPr>
      <w:color w:val="0000ff"/>
      <w:u w:val="single"/>
    </w:rPr>
  </w:style>
  <w:style w:type="character" w:styleId="1103" w:customStyle="1">
    <w:name w:val="默认段落字体11"/>
    <w:link w:val="862"/>
    <w:uiPriority w:val="1"/>
    <w:unhideWhenUsed/>
    <w:qFormat/>
    <w:rPr>
      <w:sz w:val="21"/>
      <w:szCs w:val="22"/>
      <w:lang w:val="en-US" w:eastAsia="zh-CN" w:bidi="ar-SA"/>
    </w:rPr>
  </w:style>
  <w:style w:type="paragraph" w:styleId="1104" w:customStyle="1">
    <w:name w:val="列出段落"/>
    <w:basedOn w:val="862"/>
    <w:uiPriority w:val="34"/>
    <w:qFormat/>
    <w:pPr>
      <w:ind w:firstLine="420"/>
      <w:spacing w:line="240" w:lineRule="auto"/>
    </w:pPr>
    <w:rPr>
      <w:rFonts w:ascii="等线" w:hAnsi="等线" w:eastAsia="等线" w:cs="宋体"/>
    </w:rPr>
  </w:style>
  <w:style w:type="character" w:styleId="1105" w:customStyle="1">
    <w:name w:val="htd0"/>
    <w:basedOn w:val="1062"/>
    <w:link w:val="862"/>
    <w:uiPriority w:val="0"/>
    <w:qFormat/>
  </w:style>
  <w:style w:type="paragraph" w:styleId="1106" w:customStyle="1">
    <w:name w:val="附录1"/>
    <w:uiPriority w:val="0"/>
    <w:qFormat/>
    <w:pPr>
      <w:numPr>
        <w:ilvl w:val="0"/>
        <w:numId w:val="1"/>
      </w:numPr>
      <w:spacing w:before="240" w:line="600" w:lineRule="atLeast"/>
    </w:pPr>
    <w:rPr>
      <w:rFonts w:hint="default" w:ascii="Times New Roman" w:hAnsi="Times New Roman" w:eastAsia="宋体" w:cs="Times New Roman"/>
      <w:b/>
      <w:i/>
      <w:sz w:val="28"/>
      <w:lang w:val="en-US" w:eastAsia="zh-CN" w:bidi="ar-SA"/>
    </w:rPr>
  </w:style>
  <w:style w:type="character" w:styleId="1107" w:customStyle="1">
    <w:name w:val="正文缩进 Char3"/>
    <w:link w:val="862"/>
    <w:uiPriority w:val="0"/>
    <w:qFormat/>
    <w:rPr>
      <w:rFonts w:ascii="Times New Roman" w:hAnsi="Times New Roman" w:eastAsia="宋体" w:cs="Times New Roman"/>
      <w:szCs w:val="24"/>
    </w:rPr>
  </w:style>
  <w:style w:type="character" w:styleId="1108" w:customStyle="1">
    <w:name w:val="纯文本 Char"/>
    <w:link w:val="862"/>
    <w:uiPriority w:val="99"/>
    <w:semiHidden/>
    <w:qFormat/>
    <w:rPr>
      <w:rFonts w:ascii="宋体" w:hAnsi="Courier New" w:eastAsia="宋体" w:cs="Courier New"/>
      <w:szCs w:val="21"/>
    </w:rPr>
  </w:style>
  <w:style w:type="paragraph" w:styleId="1109" w:customStyle="1">
    <w:name w:val="Andy_正文格式"/>
    <w:basedOn w:val="862"/>
    <w:uiPriority w:val="0"/>
    <w:qFormat/>
    <w:pPr>
      <w:ind w:firstLine="560"/>
      <w:jc w:val="left"/>
      <w:spacing w:line="240" w:lineRule="auto"/>
    </w:pPr>
    <w:rPr>
      <w:rFonts w:ascii="仿宋_GB2312" w:hAnsi="Times New Roman" w:eastAsia="仿宋_GB2312" w:cs="Times New Roman"/>
      <w:sz w:val="28"/>
      <w:szCs w:val="28"/>
    </w:rPr>
  </w:style>
  <w:style w:type="character" w:styleId="1110" w:customStyle="1">
    <w:name w:val="p141"/>
    <w:link w:val="862"/>
    <w:uiPriority w:val="0"/>
    <w:qFormat/>
    <w:rPr>
      <w:rFonts w:ascii="Calibri" w:hAnsi="Calibri" w:eastAsia="宋体" w:cs="宋体"/>
      <w:sz w:val="21"/>
      <w:szCs w:val="21"/>
      <w:lang w:val="en-US" w:eastAsia="zh-CN" w:bidi="ar-SA"/>
    </w:rPr>
  </w:style>
  <w:style w:type="paragraph" w:styleId="1111" w:customStyle="1">
    <w:name w:val="样式 宋体 五号 两端对齐 行距: 单倍行距"/>
    <w:basedOn w:val="862"/>
    <w:uiPriority w:val="0"/>
    <w:qFormat/>
    <w:pPr>
      <w:numPr>
        <w:ilvl w:val="0"/>
        <w:numId w:val="2"/>
      </w:numPr>
      <w:ind w:left="0" w:firstLine="0"/>
      <w:spacing w:line="240" w:lineRule="auto"/>
    </w:pPr>
    <w:rPr>
      <w:rFonts w:ascii="宋体" w:hAnsi="宋体" w:eastAsia="宋体" w:cs="宋体"/>
      <w:szCs w:val="20"/>
    </w:rPr>
  </w:style>
  <w:style w:type="paragraph" w:styleId="1112" w:customStyle="1">
    <w:name w:val="样式1"/>
    <w:basedOn w:val="862"/>
    <w:uiPriority w:val="0"/>
    <w:qFormat/>
    <w:pPr>
      <w:numPr>
        <w:ilvl w:val="1"/>
        <w:numId w:val="3"/>
      </w:numPr>
      <w:spacing w:line="240" w:lineRule="auto"/>
    </w:pPr>
    <w:rPr>
      <w:rFonts w:ascii="宋体" w:hAnsi="宋体" w:eastAsia="宋体" w:cs="Times New Roman"/>
      <w:szCs w:val="21"/>
    </w:rPr>
  </w:style>
  <w:style w:type="paragraph" w:styleId="1113" w:customStyle="1">
    <w:name w:val="Char"/>
    <w:basedOn w:val="862"/>
    <w:uiPriority w:val="0"/>
    <w:qFormat/>
    <w:pPr>
      <w:ind w:firstLine="200"/>
      <w:spacing w:line="240" w:lineRule="auto"/>
      <w:tabs>
        <w:tab w:val="left" w:pos="360" w:leader="none"/>
      </w:tabs>
    </w:pPr>
    <w:rPr>
      <w:rFonts w:ascii="Times New Roman" w:hAnsi="Times New Roman" w:eastAsia="宋体" w:cs="Times New Roman"/>
      <w:sz w:val="28"/>
      <w:szCs w:val="30"/>
    </w:rPr>
  </w:style>
  <w:style w:type="paragraph" w:styleId="1114" w:customStyle="1">
    <w:name w:val="列出段落3"/>
    <w:basedOn w:val="862"/>
    <w:uiPriority w:val="99"/>
    <w:qFormat/>
    <w:pPr>
      <w:ind w:firstLine="420"/>
      <w:spacing w:line="240" w:lineRule="auto"/>
    </w:pPr>
    <w:rPr>
      <w:rFonts w:ascii="Calibri" w:hAnsi="Calibri" w:eastAsia="宋体" w:cs="Times New Roman"/>
    </w:rPr>
  </w:style>
  <w:style w:type="paragraph" w:styleId="1115" w:customStyle="1">
    <w:name w:val="列出段落1"/>
    <w:basedOn w:val="862"/>
    <w:uiPriority w:val="0"/>
    <w:qFormat/>
    <w:pPr>
      <w:ind w:firstLine="420"/>
      <w:spacing w:line="240" w:lineRule="auto"/>
    </w:pPr>
    <w:rPr>
      <w:rFonts w:ascii="Times New Roman" w:hAnsi="Times New Roman" w:eastAsia="宋体" w:cs="Times New Roman"/>
      <w:szCs w:val="24"/>
    </w:rPr>
  </w:style>
  <w:style w:type="paragraph" w:styleId="1116"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7" w:customStyle="1">
    <w:name w:val="TOC 标题1"/>
    <w:basedOn w:val="1058"/>
    <w:next w:val="862"/>
    <w:uiPriority w:val="39"/>
    <w:unhideWhenUsed/>
    <w:qFormat/>
    <w:pPr>
      <w:jc w:val="left"/>
      <w:spacing w:before="240" w:after="0" w:line="259" w:lineRule="auto"/>
      <w:widowControl/>
      <w:outlineLvl w:val="9"/>
    </w:pPr>
    <w:rPr>
      <w:rFonts w:ascii="Cambria" w:hAnsi="Cambria" w:eastAsia="宋体" w:cs="Times New Roman"/>
      <w:b w:val="0"/>
      <w:bCs w:val="0"/>
      <w:color w:val="365f91"/>
      <w:sz w:val="32"/>
      <w:szCs w:val="32"/>
    </w:rPr>
  </w:style>
  <w:style w:type="paragraph" w:styleId="1118"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119" w:customStyle="1">
    <w:name w:val="正文文本缩进_0"/>
    <w:basedOn w:val="1118"/>
    <w:uiPriority w:val="99"/>
    <w:unhideWhenUsed/>
    <w:qFormat/>
    <w:pPr>
      <w:ind w:left="420"/>
      <w:spacing w:after="120"/>
    </w:pPr>
  </w:style>
  <w:style w:type="paragraph" w:styleId="1120" w:customStyle="1">
    <w:name w:val="正文_1"/>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121" w:customStyle="1">
    <w:name w:val="titlebody"/>
    <w:basedOn w:val="872"/>
    <w:link w:val="862"/>
    <w:uiPriority w:val="0"/>
    <w:qFormat/>
    <w:rPr>
      <w:rFonts w:ascii="宋体" w:hAnsi="宋体" w:eastAsia="宋体" w:cs="宋体"/>
      <w:b/>
      <w:bCs/>
      <w:color w:val="000000"/>
      <w:sz w:val="24"/>
      <w:szCs w:val="24"/>
    </w:rPr>
  </w:style>
  <w:style w:type="paragraph" w:styleId="1122" w:customStyle="1">
    <w:name w:val="Normal_0"/>
    <w:uiPriority w:val="0"/>
    <w:qFormat/>
    <w:rPr>
      <w:rFonts w:hint="default" w:ascii="Times New Roman" w:hAnsi="Times New Roman" w:eastAsia="Times New Roman" w:cs="Times New Roman"/>
      <w:sz w:val="24"/>
      <w:szCs w:val="24"/>
    </w:rPr>
  </w:style>
  <w:style w:type="paragraph" w:styleId="1123" w:customStyle="1">
    <w:name w:val="Normal_1"/>
    <w:uiPriority w:val="0"/>
    <w:qFormat/>
    <w:rPr>
      <w:rFonts w:hint="default" w:ascii="Times New Roman" w:hAnsi="Times New Roman" w:eastAsia="Times New Roman" w:cs="Times New Roman"/>
      <w:sz w:val="24"/>
      <w:szCs w:val="24"/>
    </w:rPr>
  </w:style>
  <w:style w:type="paragraph" w:styleId="1124" w:customStyle="1">
    <w:name w:val="Normal_2"/>
    <w:uiPriority w:val="0"/>
    <w:qFormat/>
    <w:rPr>
      <w:rFonts w:hint="default" w:ascii="Times New Roman" w:hAnsi="Times New Roman" w:eastAsia="Times New Roman" w:cs="Times New Roman"/>
      <w:sz w:val="24"/>
      <w:szCs w:val="24"/>
    </w:rPr>
  </w:style>
  <w:style w:type="paragraph" w:styleId="1125" w:customStyle="1">
    <w:name w:val="Normal_3"/>
    <w:uiPriority w:val="0"/>
    <w:qFormat/>
    <w:rPr>
      <w:rFonts w:hint="default" w:ascii="Times New Roman" w:hAnsi="Times New Roman" w:eastAsia="Times New Roman" w:cs="Times New Roman"/>
      <w:sz w:val="24"/>
      <w:szCs w:val="24"/>
    </w:rPr>
  </w:style>
  <w:style w:type="paragraph" w:styleId="1126" w:customStyle="1">
    <w:name w:val="Normal_4"/>
    <w:uiPriority w:val="0"/>
    <w:qFormat/>
    <w:rPr>
      <w:rFonts w:hint="default" w:ascii="Times New Roman" w:hAnsi="Times New Roman" w:eastAsia="Times New Roman" w:cs="Times New Roman"/>
      <w:sz w:val="24"/>
      <w:szCs w:val="24"/>
    </w:rPr>
  </w:style>
  <w:style w:type="paragraph" w:styleId="1127" w:customStyle="1">
    <w:name w:val="Normal_5"/>
    <w:uiPriority w:val="0"/>
    <w:qFormat/>
    <w:rPr>
      <w:rFonts w:hint="default" w:ascii="Times New Roman" w:hAnsi="Times New Roman" w:eastAsia="Times New Roman" w:cs="Times New Roman"/>
      <w:sz w:val="24"/>
      <w:szCs w:val="24"/>
    </w:rPr>
  </w:style>
  <w:style w:type="paragraph" w:styleId="1128" w:customStyle="1">
    <w:name w:val="Normal_6"/>
    <w:uiPriority w:val="0"/>
    <w:qFormat/>
    <w:rPr>
      <w:rFonts w:hint="default" w:ascii="Times New Roman" w:hAnsi="Times New Roman" w:eastAsia="Times New Roman" w:cs="Times New Roman"/>
      <w:sz w:val="24"/>
      <w:szCs w:val="24"/>
    </w:rPr>
  </w:style>
  <w:style w:type="paragraph" w:styleId="1129" w:customStyle="1">
    <w:name w:val="Normal_0_0"/>
    <w:uiPriority w:val="0"/>
    <w:qFormat/>
    <w:rPr>
      <w:rFonts w:hint="default" w:ascii="Times New Roman" w:hAnsi="Times New Roman" w:eastAsia="Times New Roman" w:cs="Times New Roman"/>
      <w:sz w:val="24"/>
      <w:szCs w:val="24"/>
    </w:rPr>
  </w:style>
  <w:style w:type="paragraph" w:styleId="1130" w:customStyle="1">
    <w:name w:val="Normal_1_0"/>
    <w:uiPriority w:val="0"/>
    <w:qFormat/>
    <w:rPr>
      <w:rFonts w:hint="default" w:ascii="Times New Roman" w:hAnsi="Times New Roman" w:eastAsia="Times New Roman" w:cs="Times New Roman"/>
      <w:sz w:val="24"/>
      <w:szCs w:val="24"/>
    </w:rPr>
  </w:style>
  <w:style w:type="paragraph" w:styleId="1131" w:customStyle="1">
    <w:name w:val="Normal_2_0"/>
    <w:uiPriority w:val="0"/>
    <w:qFormat/>
    <w:rPr>
      <w:rFonts w:hint="default" w:ascii="Times New Roman" w:hAnsi="Times New Roman" w:eastAsia="Times New Roman" w:cs="Times New Roman"/>
      <w:sz w:val="24"/>
      <w:szCs w:val="24"/>
    </w:rPr>
  </w:style>
  <w:style w:type="paragraph" w:styleId="1132" w:customStyle="1">
    <w:name w:val="Normal_3_0"/>
    <w:uiPriority w:val="0"/>
    <w:qFormat/>
    <w:rPr>
      <w:rFonts w:hint="default" w:ascii="Times New Roman" w:hAnsi="Times New Roman" w:eastAsia="Times New Roman" w:cs="Times New Roman"/>
      <w:sz w:val="24"/>
      <w:szCs w:val="24"/>
    </w:rPr>
  </w:style>
  <w:style w:type="paragraph" w:styleId="1133" w:customStyle="1">
    <w:name w:val="Normal_4_0"/>
    <w:uiPriority w:val="0"/>
    <w:qFormat/>
    <w:rPr>
      <w:rFonts w:hint="default" w:ascii="Times New Roman" w:hAnsi="Times New Roman" w:eastAsia="Times New Roman" w:cs="Times New Roman"/>
      <w:sz w:val="24"/>
      <w:szCs w:val="24"/>
    </w:rPr>
  </w:style>
  <w:style w:type="paragraph" w:styleId="1134" w:customStyle="1">
    <w:name w:val="Normal_5_0"/>
    <w:uiPriority w:val="0"/>
    <w:qFormat/>
    <w:rPr>
      <w:rFonts w:hint="default" w:ascii="Times New Roman" w:hAnsi="Times New Roman" w:eastAsia="Times New Roman" w:cs="Times New Roman"/>
      <w:sz w:val="24"/>
      <w:szCs w:val="24"/>
    </w:rPr>
  </w:style>
  <w:style w:type="paragraph" w:styleId="1135" w:customStyle="1">
    <w:name w:val="Normal_6_0"/>
    <w:uiPriority w:val="0"/>
    <w:qFormat/>
    <w:rPr>
      <w:rFonts w:hint="default" w:ascii="Times New Roman" w:hAnsi="Times New Roman" w:eastAsia="Times New Roman" w:cs="Times New Roman"/>
      <w:sz w:val="24"/>
      <w:szCs w:val="24"/>
    </w:rPr>
  </w:style>
  <w:style w:type="paragraph" w:styleId="1136" w:customStyle="1">
    <w:name w:val="正文_1_0"/>
    <w:uiPriority w:val="0"/>
    <w:qFormat/>
    <w:pPr>
      <w:jc w:val="both"/>
      <w:widowControl w:val="off"/>
    </w:pPr>
    <w:rPr>
      <w:rFonts w:hint="default" w:ascii="Calibri" w:hAnsi="Calibri" w:eastAsia="宋体" w:cs="Times New Roman"/>
      <w:sz w:val="21"/>
      <w:szCs w:val="22"/>
      <w:lang w:val="en-US" w:eastAsia="zh-CN" w:bidi="ar-SA"/>
    </w:rPr>
  </w:style>
  <w:style w:type="paragraph" w:styleId="1137" w:customStyle="1">
    <w:name w:val="Normal_7"/>
    <w:uiPriority w:val="0"/>
    <w:qFormat/>
    <w:rPr>
      <w:rFonts w:hint="default" w:ascii="Times New Roman" w:hAnsi="Times New Roman" w:eastAsia="Times New Roman" w:cs="Times New Roman"/>
      <w:sz w:val="24"/>
      <w:szCs w:val="24"/>
    </w:rPr>
  </w:style>
  <w:style w:type="paragraph" w:styleId="1138" w:customStyle="1">
    <w:name w:val="Normal_8"/>
    <w:uiPriority w:val="0"/>
    <w:qFormat/>
    <w:rPr>
      <w:rFonts w:hint="default" w:ascii="Times New Roman" w:hAnsi="Times New Roman" w:eastAsia="Times New Roman" w:cs="Times New Roman"/>
      <w:sz w:val="24"/>
      <w:szCs w:val="24"/>
    </w:rPr>
  </w:style>
  <w:style w:type="paragraph" w:styleId="1139" w:customStyle="1">
    <w:name w:val="Normal_9"/>
    <w:uiPriority w:val="0"/>
    <w:qFormat/>
    <w:rPr>
      <w:rFonts w:hint="default" w:ascii="Times New Roman" w:hAnsi="Times New Roman" w:eastAsia="Times New Roman" w:cs="Times New Roman"/>
      <w:sz w:val="24"/>
      <w:szCs w:val="24"/>
    </w:rPr>
  </w:style>
  <w:style w:type="paragraph" w:styleId="1140" w:customStyle="1">
    <w:name w:val="Normal_10"/>
    <w:uiPriority w:val="0"/>
    <w:qFormat/>
    <w:rPr>
      <w:rFonts w:hint="default" w:ascii="Times New Roman" w:hAnsi="Times New Roman" w:eastAsia="Times New Roman" w:cs="Times New Roman"/>
      <w:sz w:val="24"/>
      <w:szCs w:val="24"/>
    </w:rPr>
  </w:style>
  <w:style w:type="paragraph" w:styleId="1141" w:customStyle="1">
    <w:name w:val="Normal_11"/>
    <w:uiPriority w:val="0"/>
    <w:qFormat/>
    <w:rPr>
      <w:rFonts w:hint="default" w:ascii="Times New Roman" w:hAnsi="Times New Roman" w:eastAsia="Times New Roman" w:cs="Times New Roman"/>
      <w:sz w:val="24"/>
      <w:szCs w:val="24"/>
    </w:rPr>
  </w:style>
  <w:style w:type="paragraph" w:styleId="1142"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143" w:customStyle="1">
    <w:name w:val="Normal_12"/>
    <w:uiPriority w:val="0"/>
    <w:qFormat/>
    <w:rPr>
      <w:rFonts w:hint="default" w:ascii="Times New Roman" w:hAnsi="Times New Roman" w:eastAsia="Times New Roman" w:cs="Times New Roman"/>
      <w:sz w:val="24"/>
      <w:szCs w:val="24"/>
    </w:rPr>
  </w:style>
  <w:style w:type="paragraph" w:styleId="1144" w:customStyle="1">
    <w:name w:val="Normal_14"/>
    <w:uiPriority w:val="0"/>
    <w:qFormat/>
    <w:rPr>
      <w:rFonts w:hint="default" w:ascii="Times New Roman" w:hAnsi="Times New Roman" w:eastAsia="Times New Roman" w:cs="Times New Roman"/>
      <w:sz w:val="24"/>
      <w:szCs w:val="24"/>
    </w:rPr>
  </w:style>
  <w:style w:type="paragraph" w:styleId="1145" w:customStyle="1">
    <w:name w:val="正文_7"/>
    <w:uiPriority w:val="0"/>
    <w:qFormat/>
    <w:pPr>
      <w:jc w:val="both"/>
      <w:widowControl w:val="off"/>
    </w:pPr>
    <w:rPr>
      <w:rFonts w:hint="default" w:ascii="Calibri" w:hAnsi="Calibri" w:eastAsia="宋体" w:cs="Times New Roman"/>
      <w:sz w:val="21"/>
      <w:szCs w:val="22"/>
      <w:lang w:val="en-US" w:eastAsia="zh-CN" w:bidi="ar-SA"/>
    </w:rPr>
  </w:style>
  <w:style w:type="paragraph" w:styleId="1146" w:customStyle="1">
    <w:name w:val="Normal_15"/>
    <w:uiPriority w:val="0"/>
    <w:qFormat/>
    <w:rPr>
      <w:rFonts w:hint="default" w:ascii="Times New Roman" w:hAnsi="Times New Roman" w:eastAsia="Times New Roman" w:cs="Times New Roman"/>
      <w:sz w:val="24"/>
      <w:szCs w:val="24"/>
    </w:rPr>
  </w:style>
  <w:style w:type="paragraph" w:styleId="1147" w:customStyle="1">
    <w:name w:val="Normal_16"/>
    <w:uiPriority w:val="0"/>
    <w:qFormat/>
    <w:rPr>
      <w:rFonts w:hint="default" w:ascii="Times New Roman" w:hAnsi="Times New Roman" w:eastAsia="Times New Roman" w:cs="Times New Roman"/>
      <w:sz w:val="24"/>
      <w:szCs w:val="24"/>
    </w:rPr>
  </w:style>
  <w:style w:type="paragraph" w:styleId="1148" w:customStyle="1">
    <w:name w:val="Normal_17"/>
    <w:uiPriority w:val="0"/>
    <w:qFormat/>
    <w:rPr>
      <w:rFonts w:hint="default" w:ascii="Times New Roman" w:hAnsi="Times New Roman" w:eastAsia="Times New Roman" w:cs="Times New Roman"/>
      <w:sz w:val="24"/>
      <w:szCs w:val="24"/>
    </w:rPr>
  </w:style>
  <w:style w:type="paragraph" w:styleId="1149" w:customStyle="1">
    <w:name w:val="Normal_18"/>
    <w:uiPriority w:val="0"/>
    <w:qFormat/>
    <w:rPr>
      <w:rFonts w:hint="default" w:ascii="Times New Roman" w:hAnsi="Times New Roman" w:eastAsia="Times New Roman" w:cs="Times New Roman"/>
      <w:sz w:val="24"/>
      <w:szCs w:val="24"/>
    </w:rPr>
  </w:style>
  <w:style w:type="paragraph" w:styleId="1150" w:customStyle="1">
    <w:name w:val="正文_8"/>
    <w:next w:val="1151"/>
    <w:uiPriority w:val="0"/>
    <w:qFormat/>
    <w:pPr>
      <w:jc w:val="both"/>
      <w:widowControl w:val="off"/>
    </w:pPr>
    <w:rPr>
      <w:rFonts w:hint="default" w:ascii="Calibri" w:hAnsi="Calibri" w:eastAsia="宋体" w:cs="Times New Roman"/>
      <w:sz w:val="21"/>
      <w:szCs w:val="22"/>
      <w:lang w:val="en-US" w:eastAsia="zh-CN" w:bidi="ar-SA"/>
    </w:rPr>
  </w:style>
  <w:style w:type="paragraph" w:styleId="1151" w:customStyle="1">
    <w:name w:val="正文1_0"/>
    <w:basedOn w:val="1152"/>
    <w:next w:val="1153"/>
    <w:uiPriority w:val="0"/>
    <w:qFormat/>
    <w:pPr>
      <w:ind w:firstLine="482"/>
      <w:spacing w:line="360" w:lineRule="auto"/>
    </w:pPr>
    <w:rPr>
      <w:sz w:val="24"/>
    </w:rPr>
  </w:style>
  <w:style w:type="paragraph" w:styleId="1152" w:customStyle="1">
    <w:name w:val="正文111_0"/>
    <w:next w:val="115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3" w:customStyle="1">
    <w:name w:val="正文文本1_1"/>
    <w:next w:val="1154"/>
    <w:uiPriority w:val="0"/>
    <w:qFormat/>
    <w:pPr>
      <w:keepLines/>
      <w:spacing w:after="120" w:line="220" w:lineRule="atLeast"/>
    </w:pPr>
    <w:rPr>
      <w:rFonts w:hint="default" w:ascii="宋体" w:hAnsi="Times New Roman" w:eastAsia="宋体" w:cs="Times New Roman"/>
      <w:lang w:val="en-GB" w:eastAsia="zh-CN" w:bidi="ar-SA"/>
    </w:rPr>
  </w:style>
  <w:style w:type="paragraph" w:styleId="1154" w:customStyle="1">
    <w:name w:val="一级条标题_1"/>
    <w:basedOn w:val="1155"/>
    <w:next w:val="115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155" w:customStyle="1">
    <w:name w:val="章标题_1"/>
    <w:next w:val="1151"/>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156" w:customStyle="1">
    <w:name w:val="段_1"/>
    <w:basedOn w:val="1157"/>
    <w:next w:val="1151"/>
    <w:uiPriority w:val="0"/>
    <w:qFormat/>
    <w:pPr>
      <w:ind w:firstLine="200"/>
      <w:widowControl/>
    </w:pPr>
    <w:rPr>
      <w:rFonts w:hint="eastAsia" w:ascii="宋体"/>
      <w:sz w:val="20"/>
      <w:szCs w:val="20"/>
    </w:rPr>
  </w:style>
  <w:style w:type="paragraph" w:styleId="1157" w:customStyle="1">
    <w:name w:val="正文_8_0"/>
    <w:next w:val="1151"/>
    <w:uiPriority w:val="0"/>
    <w:qFormat/>
    <w:rPr>
      <w:rFonts w:hint="default" w:ascii="Times New Roman" w:hAnsi="Times New Roman" w:eastAsia="宋体" w:cs="Times New Roman"/>
      <w:sz w:val="24"/>
      <w:szCs w:val="24"/>
      <w:lang w:val="en-US" w:eastAsia="zh-CN" w:bidi="ar-SA"/>
    </w:rPr>
  </w:style>
  <w:style w:type="paragraph" w:styleId="1158" w:customStyle="1">
    <w:name w:val="Normal_19"/>
    <w:uiPriority w:val="0"/>
    <w:qFormat/>
    <w:rPr>
      <w:rFonts w:hint="default" w:ascii="Times New Roman" w:hAnsi="Times New Roman" w:eastAsia="Times New Roman" w:cs="Times New Roman"/>
      <w:sz w:val="24"/>
      <w:szCs w:val="24"/>
    </w:rPr>
  </w:style>
  <w:style w:type="paragraph" w:styleId="1159" w:customStyle="1">
    <w:name w:val="正文_9"/>
    <w:uiPriority w:val="0"/>
    <w:qFormat/>
    <w:pPr>
      <w:jc w:val="both"/>
      <w:widowControl w:val="off"/>
    </w:pPr>
    <w:rPr>
      <w:rFonts w:hint="default" w:ascii="Calibri" w:hAnsi="Calibri" w:eastAsia="宋体" w:cs="Times New Roman"/>
      <w:sz w:val="21"/>
      <w:szCs w:val="22"/>
      <w:lang w:val="en-US" w:eastAsia="zh-CN" w:bidi="ar-SA"/>
    </w:rPr>
  </w:style>
  <w:style w:type="paragraph" w:styleId="1160" w:customStyle="1">
    <w:name w:val="Normal_20"/>
    <w:uiPriority w:val="0"/>
    <w:qFormat/>
    <w:rPr>
      <w:rFonts w:hint="default" w:ascii="Times New Roman" w:hAnsi="Times New Roman" w:eastAsia="Times New Roman" w:cs="Times New Roman"/>
      <w:sz w:val="24"/>
      <w:szCs w:val="24"/>
    </w:rPr>
  </w:style>
  <w:style w:type="paragraph" w:styleId="1161" w:customStyle="1">
    <w:name w:val="正文_10"/>
    <w:uiPriority w:val="0"/>
    <w:qFormat/>
    <w:pPr>
      <w:jc w:val="both"/>
      <w:widowControl w:val="off"/>
    </w:pPr>
    <w:rPr>
      <w:rFonts w:hint="default" w:ascii="Calibri" w:hAnsi="Calibri" w:eastAsia="宋体" w:cs="Times New Roman"/>
      <w:sz w:val="21"/>
      <w:szCs w:val="22"/>
      <w:lang w:val="en-US" w:eastAsia="zh-CN" w:bidi="ar-SA"/>
    </w:rPr>
  </w:style>
  <w:style w:type="paragraph" w:styleId="1162"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163" w:customStyle="1">
    <w:name w:val="Normal_21"/>
    <w:uiPriority w:val="0"/>
    <w:qFormat/>
    <w:rPr>
      <w:rFonts w:hint="default" w:ascii="Times New Roman" w:hAnsi="Times New Roman" w:eastAsia="Times New Roman" w:cs="Times New Roman"/>
      <w:sz w:val="24"/>
      <w:szCs w:val="24"/>
    </w:rPr>
  </w:style>
  <w:style w:type="paragraph" w:styleId="1164" w:customStyle="1">
    <w:name w:val="正文_11"/>
    <w:uiPriority w:val="0"/>
    <w:qFormat/>
    <w:pPr>
      <w:jc w:val="both"/>
      <w:widowControl w:val="off"/>
    </w:pPr>
    <w:rPr>
      <w:rFonts w:hint="default" w:ascii="Calibri" w:hAnsi="Calibri" w:eastAsia="宋体" w:cs="Times New Roman"/>
      <w:sz w:val="21"/>
      <w:szCs w:val="22"/>
      <w:lang w:val="en-US" w:eastAsia="zh-CN" w:bidi="ar-SA"/>
    </w:rPr>
  </w:style>
  <w:style w:type="paragraph" w:styleId="1165" w:customStyle="1">
    <w:name w:val="正文_10_0"/>
    <w:uiPriority w:val="0"/>
    <w:qFormat/>
    <w:pPr>
      <w:jc w:val="both"/>
      <w:widowControl w:val="off"/>
    </w:pPr>
    <w:rPr>
      <w:rFonts w:hint="default" w:ascii="Calibri" w:hAnsi="Calibri" w:eastAsia="宋体" w:cs="Times New Roman"/>
      <w:sz w:val="21"/>
      <w:szCs w:val="22"/>
      <w:lang w:val="en-US" w:eastAsia="zh-CN" w:bidi="ar-SA"/>
    </w:rPr>
  </w:style>
  <w:style w:type="paragraph" w:styleId="1166" w:customStyle="1">
    <w:name w:val="Normal_22"/>
    <w:uiPriority w:val="0"/>
    <w:qFormat/>
    <w:rPr>
      <w:rFonts w:hint="default" w:ascii="Times New Roman" w:hAnsi="Times New Roman" w:eastAsia="Times New Roman" w:cs="Times New Roman"/>
      <w:sz w:val="24"/>
      <w:szCs w:val="24"/>
    </w:rPr>
  </w:style>
  <w:style w:type="paragraph" w:styleId="1167" w:customStyle="1">
    <w:name w:val="正文_12"/>
    <w:uiPriority w:val="0"/>
    <w:qFormat/>
    <w:pPr>
      <w:jc w:val="both"/>
      <w:widowControl w:val="off"/>
    </w:pPr>
    <w:rPr>
      <w:rFonts w:hint="default" w:ascii="Calibri" w:hAnsi="Calibri" w:eastAsia="宋体" w:cs="Times New Roman"/>
      <w:sz w:val="21"/>
      <w:szCs w:val="22"/>
      <w:lang w:val="en-US" w:eastAsia="zh-CN" w:bidi="ar-SA"/>
    </w:rPr>
  </w:style>
  <w:style w:type="paragraph" w:styleId="1168" w:customStyle="1">
    <w:name w:val="Normal_23"/>
    <w:uiPriority w:val="0"/>
    <w:qFormat/>
    <w:rPr>
      <w:rFonts w:hint="default" w:ascii="Times New Roman" w:hAnsi="Times New Roman" w:eastAsia="Times New Roman" w:cs="Times New Roman"/>
      <w:sz w:val="24"/>
      <w:szCs w:val="24"/>
    </w:rPr>
  </w:style>
  <w:style w:type="paragraph" w:styleId="1169" w:customStyle="1">
    <w:name w:val="Normal_24"/>
    <w:uiPriority w:val="0"/>
    <w:qFormat/>
    <w:rPr>
      <w:rFonts w:hint="default" w:ascii="Times New Roman" w:hAnsi="Times New Roman" w:eastAsia="Times New Roman" w:cs="Times New Roman"/>
      <w:sz w:val="24"/>
      <w:szCs w:val="24"/>
    </w:rPr>
  </w:style>
  <w:style w:type="paragraph" w:styleId="1170" w:customStyle="1">
    <w:name w:val="Normal_25"/>
    <w:uiPriority w:val="0"/>
    <w:qFormat/>
    <w:rPr>
      <w:rFonts w:hint="default" w:ascii="Times New Roman" w:hAnsi="Times New Roman" w:eastAsia="Times New Roman" w:cs="Times New Roman"/>
      <w:sz w:val="24"/>
      <w:szCs w:val="24"/>
    </w:rPr>
  </w:style>
  <w:style w:type="paragraph" w:styleId="1171" w:customStyle="1">
    <w:name w:val="Normal_25_0"/>
    <w:uiPriority w:val="0"/>
    <w:qFormat/>
    <w:rPr>
      <w:rFonts w:hint="default" w:ascii="Times New Roman" w:hAnsi="Times New Roman" w:eastAsia="Times New Roman" w:cs="Times New Roman"/>
      <w:sz w:val="24"/>
      <w:szCs w:val="24"/>
    </w:rPr>
  </w:style>
  <w:style w:type="paragraph" w:styleId="1172" w:customStyle="1">
    <w:name w:val="Table Paragraph"/>
    <w:basedOn w:val="1173"/>
    <w:uiPriority w:val="1"/>
    <w:qFormat/>
    <w:rPr>
      <w:rFonts w:ascii="宋体" w:hAnsi="宋体" w:eastAsia="宋体" w:cs="宋体"/>
      <w:lang w:val="zh-CN" w:eastAsia="zh-CN" w:bidi="zh-CN"/>
    </w:rPr>
  </w:style>
  <w:style w:type="paragraph" w:styleId="1173"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174" w:customStyle="1">
    <w:name w:val="正文_13"/>
    <w:uiPriority w:val="0"/>
    <w:qFormat/>
    <w:pPr>
      <w:jc w:val="both"/>
      <w:widowControl w:val="off"/>
    </w:pPr>
    <w:rPr>
      <w:rFonts w:hint="default" w:ascii="Calibri" w:hAnsi="Calibri" w:eastAsia="宋体" w:cs="Times New Roman"/>
      <w:sz w:val="21"/>
      <w:szCs w:val="22"/>
      <w:lang w:val="en-US" w:eastAsia="zh-CN" w:bidi="ar-SA"/>
    </w:rPr>
  </w:style>
  <w:style w:type="paragraph" w:styleId="1175" w:customStyle="1">
    <w:name w:val="Normal_26"/>
    <w:uiPriority w:val="0"/>
    <w:qFormat/>
    <w:rPr>
      <w:rFonts w:hint="default" w:ascii="Times New Roman" w:hAnsi="Times New Roman" w:eastAsia="Times New Roman" w:cs="Times New Roman"/>
      <w:sz w:val="24"/>
      <w:szCs w:val="24"/>
    </w:rPr>
  </w:style>
  <w:style w:type="paragraph" w:styleId="1176" w:customStyle="1">
    <w:name w:val="Normal_27"/>
    <w:uiPriority w:val="0"/>
    <w:qFormat/>
    <w:rPr>
      <w:rFonts w:hint="default" w:ascii="Times New Roman" w:hAnsi="Times New Roman" w:eastAsia="Times New Roman" w:cs="Times New Roman"/>
      <w:sz w:val="24"/>
      <w:szCs w:val="24"/>
    </w:rPr>
  </w:style>
  <w:style w:type="paragraph" w:styleId="1177" w:customStyle="1">
    <w:name w:val="正文_11_0"/>
    <w:uiPriority w:val="0"/>
    <w:qFormat/>
    <w:pPr>
      <w:jc w:val="both"/>
      <w:widowControl w:val="off"/>
    </w:pPr>
    <w:rPr>
      <w:rFonts w:hint="default" w:ascii="Calibri" w:hAnsi="Calibri" w:eastAsia="宋体" w:cs="Times New Roman"/>
      <w:sz w:val="21"/>
      <w:szCs w:val="22"/>
      <w:lang w:val="en-US" w:eastAsia="zh-CN" w:bidi="ar-SA"/>
    </w:rPr>
  </w:style>
  <w:style w:type="paragraph" w:styleId="1178" w:customStyle="1">
    <w:name w:val="正文_14"/>
    <w:uiPriority w:val="0"/>
    <w:qFormat/>
    <w:pPr>
      <w:jc w:val="both"/>
      <w:widowControl w:val="off"/>
    </w:pPr>
    <w:rPr>
      <w:rFonts w:hint="default" w:ascii="Calibri" w:hAnsi="Calibri" w:eastAsia="宋体" w:cs="Times New Roman"/>
      <w:sz w:val="21"/>
      <w:szCs w:val="22"/>
      <w:lang w:val="en-US" w:eastAsia="zh-CN" w:bidi="ar-SA"/>
    </w:rPr>
  </w:style>
  <w:style w:type="paragraph" w:styleId="1179" w:customStyle="1">
    <w:name w:val="Normal_28"/>
    <w:uiPriority w:val="0"/>
    <w:qFormat/>
    <w:rPr>
      <w:rFonts w:hint="default" w:ascii="Times New Roman" w:hAnsi="Times New Roman" w:eastAsia="Times New Roman" w:cs="Times New Roman"/>
      <w:sz w:val="24"/>
      <w:szCs w:val="24"/>
    </w:rPr>
  </w:style>
  <w:style w:type="paragraph" w:styleId="1180" w:customStyle="1">
    <w:name w:val="样式2"/>
    <w:basedOn w:val="862"/>
    <w:next w:val="862"/>
    <w:uiPriority w:val="0"/>
    <w:qFormat/>
    <w:pPr>
      <w:jc w:val="left"/>
      <w:keepLines/>
      <w:keepNext/>
      <w:spacing w:before="50" w:after="50" w:line="360" w:lineRule="auto"/>
      <w:outlineLvl w:val="1"/>
    </w:pPr>
    <w:rPr>
      <w:rFonts w:hint="eastAsia" w:ascii="宋体" w:hAnsi="宋体" w:eastAsia="宋体" w:cs="Times New Roman"/>
      <w:color w:val="000000"/>
      <w:sz w:val="24"/>
      <w:szCs w:val="20"/>
    </w:rPr>
  </w:style>
  <w:style w:type="character" w:styleId="1181" w:customStyle="1">
    <w:name w:val="titlebody_0"/>
    <w:basedOn w:val="1062"/>
    <w:link w:val="862"/>
    <w:uiPriority w:val="0"/>
    <w:qFormat/>
    <w:rPr>
      <w:rFonts w:ascii="宋体" w:hAnsi="宋体" w:eastAsia="宋体" w:cs="宋体"/>
      <w:b/>
      <w:bCs/>
      <w:color w:val="000000"/>
      <w:sz w:val="24"/>
      <w:szCs w:val="24"/>
    </w:rPr>
  </w:style>
  <w:style w:type="paragraph" w:styleId="1182" w:customStyle="1">
    <w:name w:val="正文文本_2"/>
    <w:basedOn w:val="1150"/>
    <w:next w:val="1150"/>
    <w:uiPriority w:val="99"/>
    <w:qFormat/>
    <w:rPr>
      <w:rFonts w:ascii="楷体_GB2312" w:hAnsi="Arial" w:eastAsia="楷体_GB2312"/>
      <w:sz w:val="28"/>
      <w:szCs w:val="28"/>
    </w:rPr>
  </w:style>
  <w:style w:type="paragraph" w:styleId="1183" w:customStyle="1">
    <w:name w:val="Normal_29"/>
    <w:uiPriority w:val="0"/>
    <w:qFormat/>
    <w:rPr>
      <w:rFonts w:hint="default" w:ascii="Times New Roman" w:hAnsi="Times New Roman" w:eastAsia="Times New Roman" w:cs="Times New Roman"/>
      <w:sz w:val="24"/>
      <w:szCs w:val="24"/>
    </w:rPr>
  </w:style>
  <w:style w:type="paragraph" w:styleId="1184" w:customStyle="1">
    <w:name w:val="正文_0_0"/>
    <w:next w:val="1185"/>
    <w:uiPriority w:val="0"/>
    <w:qFormat/>
    <w:pPr>
      <w:jc w:val="both"/>
      <w:widowControl w:val="off"/>
    </w:pPr>
    <w:rPr>
      <w:rFonts w:hint="default" w:ascii="Calibri" w:hAnsi="Calibri" w:eastAsia="宋体" w:cs="Times New Roman"/>
      <w:sz w:val="21"/>
      <w:szCs w:val="22"/>
      <w:lang w:val="en-US" w:eastAsia="zh-CN" w:bidi="ar-SA"/>
    </w:rPr>
  </w:style>
  <w:style w:type="paragraph" w:styleId="1185" w:customStyle="1">
    <w:name w:val="正文文本_0"/>
    <w:basedOn w:val="1118"/>
    <w:next w:val="1186"/>
    <w:uiPriority w:val="99"/>
    <w:qFormat/>
    <w:rPr>
      <w:rFonts w:ascii="楷体_GB2312" w:hAnsi="Arial" w:eastAsia="楷体_GB2312"/>
      <w:sz w:val="28"/>
      <w:szCs w:val="28"/>
    </w:rPr>
  </w:style>
  <w:style w:type="paragraph" w:styleId="1186" w:customStyle="1">
    <w:name w:val="正文_6_0"/>
    <w:next w:val="1185"/>
    <w:uiPriority w:val="0"/>
    <w:qFormat/>
    <w:pPr>
      <w:jc w:val="both"/>
      <w:widowControl w:val="off"/>
    </w:pPr>
    <w:rPr>
      <w:rFonts w:hint="default" w:ascii="Calibri" w:hAnsi="Calibri" w:eastAsia="宋体" w:cs="Times New Roman"/>
      <w:sz w:val="21"/>
      <w:szCs w:val="22"/>
      <w:lang w:val="en-US" w:eastAsia="zh-CN" w:bidi="ar-SA"/>
    </w:rPr>
  </w:style>
  <w:style w:type="paragraph" w:styleId="1187" w:customStyle="1">
    <w:name w:val="Table Text"/>
    <w:basedOn w:val="862"/>
    <w:uiPriority w:val="0"/>
    <w:semiHidden/>
    <w:qFormat/>
    <w:rPr>
      <w:rFonts w:ascii="宋体" w:hAnsi="宋体" w:eastAsia="宋体" w:cs="宋体"/>
      <w:sz w:val="21"/>
      <w:szCs w:val="21"/>
      <w:lang w:val="en-US" w:eastAsia="en-US" w:bidi="ar-SA"/>
    </w:rPr>
  </w:style>
  <w:style w:type="table" w:styleId="1188" w:customStyle="1">
    <w:name w:val="Table Normal"/>
    <w:uiPriority w:val="0"/>
    <w:semiHidden/>
    <w:unhideWhenUsed/>
    <w:qFormat/>
    <w:tblPr>
      <w:tblCellMar>
        <w:left w:w="0" w:type="dxa"/>
        <w:top w:w="0" w:type="dxa"/>
        <w:right w:w="0" w:type="dxa"/>
        <w:bottom w:w="0" w:type="dxa"/>
      </w:tblCellMar>
    </w:tblPr>
  </w:style>
  <w:style w:type="paragraph" w:styleId="1189" w:customStyle="1">
    <w:name w:val="_Style 5"/>
    <w:basedOn w:val="863"/>
    <w:next w:val="862"/>
    <w:uiPriority w:val="0"/>
    <w:qFormat/>
    <w:pPr>
      <w:outlineLvl w:val="9"/>
    </w:pPr>
  </w:style>
  <w:style w:type="paragraph" w:styleId="1190" w:customStyle="1">
    <w:name w:val="Heading 2"/>
    <w:basedOn w:val="1122"/>
    <w:next w:val="1122"/>
    <w:uiPriority w:val="99"/>
    <w:qFormat/>
    <w:pPr>
      <w:jc w:val="center"/>
      <w:keepLines/>
      <w:keepNext/>
      <w:spacing w:before="260" w:after="260" w:line="416" w:lineRule="auto"/>
      <w:outlineLvl w:val="1"/>
    </w:pPr>
    <w:rPr>
      <w:rFonts w:ascii="幼圆" w:hAnsi="Arial" w:eastAsia="楷体_GB2312"/>
      <w:b/>
      <w:sz w:val="24"/>
      <w:szCs w:val="20"/>
    </w:rPr>
  </w:style>
  <w:style w:type="character" w:styleId="1191" w:customStyle="1">
    <w:name w:val="active15"/>
    <w:basedOn w:val="872"/>
    <w:uiPriority w:val="0"/>
    <w:qFormat/>
    <w:rPr>
      <w:color w:val="ffffff"/>
      <w:shd w:val="clear" w:color="auto" w:fill="0f5bb9"/>
    </w:rPr>
  </w:style>
  <w:style w:type="paragraph" w:styleId="1192" w:customStyle="1">
    <w:name w:val="正文文本 21"/>
    <w:basedOn w:val="862"/>
    <w:uiPriority w:val="99"/>
    <w:qFormat/>
    <w:pPr>
      <w:jc w:val="center"/>
      <w:widowControl/>
    </w:pPr>
    <w:rPr>
      <w:sz w:val="20"/>
    </w:rPr>
  </w:style>
  <w:style w:type="character" w:styleId="1193" w:customStyle="1">
    <w:name w:val="active16"/>
    <w:basedOn w:val="872"/>
    <w:uiPriority w:val="0"/>
    <w:qFormat/>
    <w:rPr>
      <w:color w:val="ffffff"/>
      <w:shd w:val="clear" w:color="auto" w:fill="0f5bb9"/>
    </w:rPr>
  </w:style>
  <w:style w:type="paragraph" w:styleId="1194" w:customStyle="1">
    <w:name w:val="样式 标题 2 + Times New Roman 四号 非加粗 段前: 5 磅 段后: 0 磅 行距: 固定值 20..."/>
    <w:basedOn w:val="864"/>
    <w:uiPriority w:val="0"/>
    <w:qFormat/>
    <w:pPr>
      <w:spacing w:before="100" w:after="0" w:line="400" w:lineRule="exact"/>
    </w:pPr>
    <w:rPr>
      <w:rFonts w:ascii="Times New Roman" w:hAnsi="Times New Roman" w:cs="宋体"/>
      <w:sz w:val="28"/>
      <w:szCs w:val="20"/>
    </w:rPr>
  </w:style>
  <w:style w:type="paragraph" w:styleId="1195" w:customStyle="1">
    <w:name w:val="Heading 3"/>
    <w:basedOn w:val="862"/>
    <w:next w:val="862"/>
    <w:uiPriority w:val="0"/>
    <w:qFormat/>
    <w:pPr>
      <w:keepLines/>
      <w:keepNext/>
      <w:spacing w:before="260" w:after="260" w:line="416" w:lineRule="auto"/>
      <w:outlineLvl w:val="2"/>
    </w:pPr>
    <w:rPr>
      <w:b/>
      <w:sz w:val="32"/>
      <w:szCs w:val="20"/>
    </w:rPr>
  </w:style>
  <w:style w:type="character" w:styleId="1196" w:customStyle="1">
    <w:name w:val="hour_am"/>
    <w:basedOn w:val="872"/>
    <w:uiPriority w:val="0"/>
    <w:qFormat/>
  </w:style>
  <w:style w:type="character" w:styleId="1197" w:customStyle="1">
    <w:name w:val="hover"/>
    <w:basedOn w:val="872"/>
    <w:uiPriority w:val="0"/>
    <w:qFormat/>
    <w:rPr>
      <w:shd w:val="clear" w:color="auto" w:fill="eeeeee"/>
    </w:rPr>
  </w:style>
  <w:style w:type="character" w:styleId="1198" w:customStyle="1">
    <w:name w:val="hover1"/>
    <w:basedOn w:val="872"/>
    <w:uiPriority w:val="0"/>
    <w:qFormat/>
    <w:rPr>
      <w:color w:val="5fb878"/>
    </w:rPr>
  </w:style>
  <w:style w:type="character" w:styleId="1199" w:customStyle="1">
    <w:name w:val="hover2"/>
    <w:basedOn w:val="872"/>
    <w:uiPriority w:val="0"/>
    <w:qFormat/>
    <w:rPr>
      <w:color w:val="5fb878"/>
    </w:rPr>
  </w:style>
  <w:style w:type="character" w:styleId="1200" w:customStyle="1">
    <w:name w:val="hover3"/>
    <w:basedOn w:val="872"/>
    <w:uiPriority w:val="0"/>
    <w:qFormat/>
    <w:rPr>
      <w:color w:val="ffffff"/>
    </w:rPr>
  </w:style>
  <w:style w:type="character" w:styleId="1201" w:customStyle="1">
    <w:name w:val="old"/>
    <w:basedOn w:val="872"/>
    <w:uiPriority w:val="0"/>
    <w:qFormat/>
    <w:rPr>
      <w:color w:val="999999"/>
    </w:rPr>
  </w:style>
  <w:style w:type="character" w:styleId="1202" w:customStyle="1">
    <w:name w:val="glyphicon"/>
    <w:basedOn w:val="872"/>
    <w:uiPriority w:val="0"/>
    <w:qFormat/>
  </w:style>
  <w:style w:type="character" w:styleId="1203" w:customStyle="1">
    <w:name w:val="hour_pm"/>
    <w:basedOn w:val="872"/>
    <w:uiPriority w:val="0"/>
    <w:qFormat/>
  </w:style>
  <w:style w:type="numbering" w:styleId="2818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12</dc:creator>
  <cp:lastModifiedBy>宋江辉</cp:lastModifiedBy>
  <cp:revision>20</cp:revision>
  <dcterms:created xsi:type="dcterms:W3CDTF">2022-05-06T02:12:00Z</dcterms:created>
  <dcterms:modified xsi:type="dcterms:W3CDTF">2026-09-22T06:18:43Z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9C1D45F636DD43BDA70C84ED6BA4A94D_13</vt:lpwstr>
  </property>
  <property fmtid="{D5CDD505-2E9C-101B-9397-08002B2CF9AE}" pid="4" name="KSOTemplateDocerSaveRecord">
    <vt:lpwstr>eyJoZGlkIjoiZDk4MWFmN2FiZWUyNWM3N2UxYTZlZDBmMDYyODg1NGYiLCJ1c2VySWQiOiIxMDI0MDQ3NiJ9</vt:lpwstr>
  </property>
</Properties>
</file>