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color w:val="auto"/>
          <w:sz w:val="24"/>
          <w:highlight w:val="none"/>
        </w:rPr>
      </w:r>
      <w:r>
        <w:rPr>
          <w:rFonts w:hint="eastAsia" w:ascii="宋体" w:hAnsi="宋体" w:cs="Arial"/>
          <w:color w:val="auto"/>
          <w:sz w:val="24"/>
          <w:highlight w:val="none"/>
        </w:rPr>
        <w:b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992"/>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92"/>
        <w:ind w:firstLine="0"/>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市级以上道路及绿化保洁服务项目</w:t>
      </w:r>
      <w:r/>
    </w:p>
    <w:p>
      <w:pPr>
        <w:pStyle w:val="992"/>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eastAsia="zh-CN"/>
        </w:rPr>
        <w:t xml:space="preserve">JSZC-320582-RFZB-G2026-0011</w:t>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92"/>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3"/>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苏州日丰招投标代理有限公司</w:t>
      </w:r>
      <w:r/>
    </w:p>
    <w:p>
      <w:pPr>
        <w:pStyle w:val="992"/>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lang w:eastAsia="zh-CN"/>
        </w:rPr>
        <w:t xml:space="preserve">2026年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日</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bookmarkStart w:id="1" w:name="_Toc120614210"/>
      <w:r/>
      <w:bookmarkStart w:id="2" w:name="_Toc20823272"/>
      <w:r/>
      <w:bookmarkStart w:id="3" w:name="_Toc16938516"/>
      <w:r/>
      <w:bookmarkStart w:id="4" w:name="_Toc479757206"/>
      <w:r/>
      <w:bookmarkStart w:id="5" w:name="_Toc523127445"/>
      <w:r/>
      <w:bookmarkStart w:id="6" w:name="_Toc51302920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r>
      <w:bookmarkEnd w:id="1"/>
      <w:r/>
    </w:p>
    <w:p>
      <w:pPr>
        <w:pStyle w:val="741"/>
        <w:jc w:val="center"/>
        <w:tabs>
          <w:tab w:val="right" w:pos="10092" w:leader="dot"/>
        </w:tabs>
        <w:rPr>
          <w:rFonts w:hint="eastAsia" w:eastAsia="宋体"/>
          <w:b/>
          <w:bCs/>
          <w:color w:val="auto"/>
          <w:highlight w:val="none"/>
          <w:lang w:val="en-US" w:eastAsia="zh-CN"/>
        </w:rPr>
      </w:pPr>
      <w:r>
        <w:rPr>
          <w:rFonts w:hint="eastAsia"/>
          <w:b/>
          <w:bCs/>
          <w:color w:val="auto"/>
          <w:highlight w:val="none"/>
          <w:lang w:val="en-US" w:eastAsia="zh-CN"/>
        </w:rPr>
        <w:t xml:space="preserve">目录</w:t>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_Toc26533 </w:instrText>
      </w:r>
      <w:r>
        <w:rPr>
          <w:color w:val="auto"/>
          <w:highlight w:val="none"/>
        </w:rPr>
        <w:fldChar w:fldCharType="separate"/>
      </w:r>
      <w:r>
        <w:rPr>
          <w:rFonts w:hint="eastAsia" w:ascii="宋体" w:hAnsi="宋体" w:eastAsia="宋体"/>
          <w:color w:val="auto"/>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_Toc26533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 HYPERLINK \l _Toc4107 </w:instrText>
      </w:r>
      <w:r>
        <w:rPr>
          <w:color w:val="auto"/>
          <w:highlight w:val="none"/>
        </w:rPr>
        <w:fldChar w:fldCharType="separate"/>
      </w:r>
      <w:r>
        <w:rPr>
          <w:rFonts w:hint="eastAsia" w:ascii="宋体" w:hAnsi="宋体" w:eastAsia="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_Toc4107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 HYPERLINK \l _Toc25792 </w:instrText>
      </w:r>
      <w:r>
        <w:rPr>
          <w:color w:val="auto"/>
          <w:highlight w:val="none"/>
        </w:rPr>
        <w:fldChar w:fldCharType="separate"/>
      </w:r>
      <w:r>
        <w:rPr>
          <w:rFonts w:hint="eastAsia" w:ascii="宋体" w:hAnsi="宋体" w:eastAsia="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_Toc25792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 HYPERLINK \l _Toc18284 </w:instrText>
      </w:r>
      <w:r>
        <w:rPr>
          <w:color w:val="auto"/>
          <w:highlight w:val="none"/>
        </w:rPr>
        <w:fldChar w:fldCharType="separate"/>
      </w:r>
      <w:r>
        <w:rPr>
          <w:rFonts w:hint="eastAsia" w:ascii="宋体" w:hAnsi="宋体" w:eastAsia="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_Toc18284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 HYPERLINK \l _Toc10643 </w:instrText>
      </w:r>
      <w:r>
        <w:rPr>
          <w:color w:val="auto"/>
          <w:highlight w:val="none"/>
        </w:rPr>
        <w:fldChar w:fldCharType="separate"/>
      </w:r>
      <w:r>
        <w:rPr>
          <w:rFonts w:hint="eastAsia" w:ascii="宋体" w:hAnsi="宋体" w:eastAsia="宋体"/>
          <w:color w:val="auto"/>
          <w:szCs w:val="36"/>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_Toc10643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741"/>
        <w:tabs>
          <w:tab w:val="right" w:pos="10092" w:leader="dot"/>
        </w:tabs>
        <w:rPr>
          <w:color w:val="auto"/>
          <w:highlight w:val="none"/>
        </w:rPr>
      </w:pPr>
      <w:r>
        <w:rPr>
          <w:color w:val="auto"/>
          <w:highlight w:val="none"/>
        </w:rPr>
        <w:fldChar w:fldCharType="begin"/>
      </w:r>
      <w:r>
        <w:rPr>
          <w:color w:val="auto"/>
          <w:highlight w:val="none"/>
        </w:rPr>
        <w:instrText xml:space="preserve"> HYPERLINK \l _Toc12843 </w:instrText>
      </w:r>
      <w:r>
        <w:rPr>
          <w:color w:val="auto"/>
          <w:highlight w:val="none"/>
        </w:rPr>
        <w:fldChar w:fldCharType="separate"/>
      </w:r>
      <w:r>
        <w:rPr>
          <w:rFonts w:hint="eastAsia" w:ascii="宋体" w:hAnsi="宋体" w:eastAsia="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_Toc12843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1070"/>
        <w:tabs>
          <w:tab w:val="right" w:pos="10092" w:leader="dot"/>
        </w:tabs>
        <w:rPr>
          <w:color w:val="auto"/>
          <w:highlight w:val="none"/>
        </w:rPr>
      </w:pPr>
      <w:r>
        <w:rPr>
          <w:color w:val="auto"/>
          <w:highlight w:val="none"/>
        </w:rPr>
        <w:fldChar w:fldCharType="end"/>
      </w:r>
      <w:r/>
    </w:p>
    <w:p>
      <w:pPr>
        <w:pStyle w:val="725"/>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cols w:num="1" w:sep="0" w:space="1701" w:equalWidth="1"/>
          <w:docGrid w:linePitch="360"/>
          <w:titlePg/>
        </w:sectPr>
      </w:pPr>
      <w:r>
        <w:rPr>
          <w:color w:val="auto"/>
          <w:highlight w:val="none"/>
        </w:rPr>
      </w:r>
      <w:r/>
    </w:p>
    <w:p>
      <w:pPr>
        <w:pStyle w:val="958"/>
        <w:numPr>
          <w:ilvl w:val="0"/>
          <w:numId w:val="1"/>
        </w:numPr>
        <w:spacing w:line="360" w:lineRule="auto"/>
        <w:rPr>
          <w:rFonts w:hint="eastAsia" w:ascii="宋体" w:hAnsi="宋体" w:eastAsia="宋体"/>
          <w:color w:val="auto"/>
          <w:sz w:val="36"/>
          <w:szCs w:val="36"/>
          <w:highlight w:val="none"/>
        </w:rPr>
      </w:pPr>
      <w:r/>
      <w:bookmarkStart w:id="7" w:name="_Toc54615237"/>
      <w:r/>
      <w:bookmarkStart w:id="8" w:name="_Toc11765"/>
      <w:r/>
      <w:bookmarkStart w:id="9" w:name="_Toc35266018"/>
      <w:r/>
      <w:bookmarkStart w:id="10" w:name="_Toc38368118"/>
      <w:r/>
      <w:bookmarkStart w:id="11" w:name="_Toc30448"/>
      <w:r/>
      <w:bookmarkStart w:id="12" w:name="_Toc24140"/>
      <w:r/>
      <w:bookmarkStart w:id="13" w:name="_Toc20691"/>
      <w:r/>
      <w:bookmarkStart w:id="14" w:name="_Toc459"/>
      <w:r/>
      <w:bookmarkStart w:id="15" w:name="_Toc20897"/>
      <w:r/>
      <w:bookmarkStart w:id="16" w:name="_Toc26533"/>
      <w:r/>
      <w:bookmarkStart w:id="17" w:name="_Toc31298"/>
      <w:r/>
      <w:bookmarkStart w:id="18" w:name="_Toc29370"/>
      <w:r/>
      <w:bookmarkStart w:id="19" w:name="_Toc12494"/>
      <w:r>
        <w:rPr>
          <w:rFonts w:hint="eastAsia" w:ascii="宋体" w:hAnsi="宋体" w:eastAsia="宋体"/>
          <w:color w:val="auto"/>
          <w:sz w:val="36"/>
          <w:szCs w:val="36"/>
          <w:highlight w:val="none"/>
        </w:rPr>
        <w:t xml:space="preserve">投标邀请</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Start w:id="20" w:name="_Toc120614211"/>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21" w:name="_Toc3471"/>
      <w:r>
        <w:rPr>
          <w:rFonts w:hint="eastAsia" w:ascii="宋体" w:hAnsi="宋体" w:eastAsia="宋体"/>
          <w:b w:val="0"/>
          <w:bCs w:val="0"/>
          <w:color w:val="auto"/>
          <w:sz w:val="24"/>
          <w:szCs w:val="24"/>
          <w:highlight w:val="none"/>
          <w:lang w:eastAsia="zh-CN"/>
        </w:rPr>
        <w:t xml:space="preserve">市级以上道路及绿化保洁服务</w:t>
      </w:r>
      <w:r>
        <w:rPr>
          <w:rFonts w:hint="eastAsia" w:ascii="宋体" w:hAnsi="宋体" w:eastAsia="宋体"/>
          <w:b w:val="0"/>
          <w:bCs w:val="0"/>
          <w:color w:val="auto"/>
          <w:sz w:val="24"/>
          <w:szCs w:val="24"/>
          <w:highlight w:val="none"/>
        </w:rPr>
        <w:t xml:space="preserve">招标项目的潜在投标人应在“苏采云政府采购一体化平台”中参与项目并下载获取电子招标文件，并于</w:t>
      </w:r>
      <w:r>
        <w:rPr>
          <w:rFonts w:hint="eastAsia" w:ascii="宋体" w:hAnsi="宋体" w:eastAsia="宋体"/>
          <w:b w:val="0"/>
          <w:bCs w:val="0"/>
          <w:color w:val="auto"/>
          <w:sz w:val="24"/>
          <w:szCs w:val="24"/>
          <w:highlight w:val="none"/>
          <w:lang w:eastAsia="zh-CN"/>
        </w:rPr>
        <w:t xml:space="preserve">2026年</w:t>
      </w:r>
      <w:r>
        <w:rPr>
          <w:rFonts w:hint="eastAsia" w:ascii="宋体" w:hAnsi="宋体" w:eastAsia="宋体"/>
          <w:b w:val="0"/>
          <w:bCs w:val="0"/>
          <w:color w:val="auto"/>
          <w:sz w:val="24"/>
          <w:szCs w:val="24"/>
          <w:highlight w:val="none"/>
          <w:lang w:val="en-US" w:eastAsia="zh-CN"/>
        </w:rPr>
        <w:t xml:space="preserve">10</w:t>
      </w:r>
      <w:r>
        <w:rPr>
          <w:rFonts w:hint="eastAsia" w:ascii="宋体" w:hAnsi="宋体" w:eastAsia="宋体"/>
          <w:b w:val="0"/>
          <w:bCs w:val="0"/>
          <w:color w:val="auto"/>
          <w:sz w:val="24"/>
          <w:szCs w:val="24"/>
          <w:highlight w:val="none"/>
          <w:lang w:eastAsia="zh-CN"/>
        </w:rPr>
        <w:t xml:space="preserve">月</w:t>
      </w:r>
      <w:r>
        <w:rPr>
          <w:rFonts w:hint="eastAsia" w:ascii="宋体" w:hAnsi="宋体" w:eastAsia="宋体"/>
          <w:b w:val="0"/>
          <w:bCs w:val="0"/>
          <w:color w:val="auto"/>
          <w:sz w:val="24"/>
          <w:szCs w:val="24"/>
          <w:highlight w:val="none"/>
          <w:lang w:val="en-US" w:eastAsia="zh-CN"/>
        </w:rPr>
        <w:t xml:space="preserve">29</w:t>
      </w:r>
      <w:r>
        <w:rPr>
          <w:rFonts w:hint="eastAsia" w:ascii="宋体" w:hAnsi="宋体" w:eastAsia="宋体"/>
          <w:b w:val="0"/>
          <w:bCs w:val="0"/>
          <w:color w:val="auto"/>
          <w:sz w:val="24"/>
          <w:szCs w:val="24"/>
          <w:highlight w:val="none"/>
        </w:rPr>
        <w:t xml:space="preserve">日13:30（北京时间）前上传电子投标文件</w:t>
      </w:r>
      <w:r>
        <w:rPr>
          <w:rFonts w:hint="eastAsia" w:ascii="宋体" w:hAnsi="宋体" w:eastAsia="宋体"/>
          <w:b w:val="0"/>
          <w:bCs w:val="0"/>
          <w:color w:val="auto"/>
          <w:sz w:val="24"/>
          <w:szCs w:val="24"/>
          <w:highlight w:val="none"/>
          <w:lang w:eastAsia="zh-CN"/>
        </w:rPr>
        <w:t xml:space="preserve">。</w:t>
      </w:r>
      <w:bookmarkEnd w:id="21"/>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22" w:name="_Toc13651"/>
      <w:r>
        <w:rPr>
          <w:rFonts w:hint="eastAsia" w:ascii="宋体" w:hAnsi="宋体" w:eastAsia="宋体"/>
          <w:b/>
          <w:bCs/>
          <w:color w:val="auto"/>
          <w:sz w:val="24"/>
          <w:szCs w:val="24"/>
          <w:highlight w:val="none"/>
          <w:lang w:eastAsia="zh-CN"/>
        </w:rPr>
        <w:t xml:space="preserve">一、项目基本情况</w:t>
      </w:r>
      <w:bookmarkEnd w:id="22"/>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23" w:name="_Toc27117"/>
      <w:r>
        <w:rPr>
          <w:rFonts w:hint="eastAsia" w:ascii="宋体" w:hAnsi="宋体" w:eastAsia="宋体"/>
          <w:b w:val="0"/>
          <w:bCs w:val="0"/>
          <w:color w:val="auto"/>
          <w:sz w:val="24"/>
          <w:szCs w:val="24"/>
          <w:highlight w:val="none"/>
          <w:lang w:eastAsia="zh-CN"/>
        </w:rPr>
        <w:t xml:space="preserve">项目编号：</w:t>
      </w:r>
      <w:bookmarkEnd w:id="23"/>
      <w:r/>
      <w:bookmarkStart w:id="24" w:name="_Toc7966"/>
      <w:r>
        <w:rPr>
          <w:rFonts w:hint="eastAsia" w:ascii="宋体" w:hAnsi="宋体" w:eastAsia="宋体"/>
          <w:b w:val="0"/>
          <w:bCs w:val="0"/>
          <w:color w:val="auto"/>
          <w:sz w:val="24"/>
          <w:szCs w:val="24"/>
          <w:highlight w:val="none"/>
          <w:lang w:eastAsia="zh-CN"/>
        </w:rPr>
        <w:t xml:space="preserve">JSZC-320582-RFZB-G2026-0011</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rPr>
          <w:rFonts w:hint="eastAsia" w:ascii="宋体" w:hAnsi="宋体" w:eastAsia="宋体"/>
          <w:b w:val="0"/>
          <w:bCs w:val="0"/>
          <w:color w:val="auto"/>
          <w:sz w:val="24"/>
          <w:szCs w:val="24"/>
          <w:highlight w:val="none"/>
          <w:lang w:eastAsia="zh-CN"/>
        </w:rPr>
        <w:t xml:space="preserve">项目名称：市级以上道路及绿化保洁服务项目</w:t>
      </w:r>
      <w:bookmarkEnd w:id="2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25" w:name="_Toc17025"/>
      <w:r>
        <w:rPr>
          <w:rFonts w:hint="eastAsia" w:ascii="宋体" w:hAnsi="宋体" w:eastAsia="宋体"/>
          <w:b w:val="0"/>
          <w:bCs w:val="0"/>
          <w:color w:val="auto"/>
          <w:sz w:val="24"/>
          <w:szCs w:val="24"/>
          <w:highlight w:val="none"/>
          <w:lang w:eastAsia="zh-CN"/>
        </w:rPr>
        <w:t xml:space="preserve">预算金额：</w:t>
      </w:r>
      <w:r>
        <w:rPr>
          <w:rFonts w:hint="eastAsia" w:ascii="宋体" w:hAnsi="宋体" w:eastAsia="宋体"/>
          <w:b w:val="0"/>
          <w:bCs w:val="0"/>
          <w:color w:val="auto"/>
          <w:sz w:val="24"/>
          <w:szCs w:val="24"/>
          <w:highlight w:val="none"/>
          <w:lang w:val="en-US" w:eastAsia="zh-CN"/>
        </w:rPr>
        <w:t xml:space="preserve">620</w:t>
      </w:r>
      <w:r>
        <w:rPr>
          <w:rFonts w:hint="eastAsia" w:ascii="宋体" w:hAnsi="宋体" w:eastAsia="宋体"/>
          <w:b w:val="0"/>
          <w:bCs w:val="0"/>
          <w:color w:val="auto"/>
          <w:sz w:val="24"/>
          <w:szCs w:val="24"/>
          <w:highlight w:val="none"/>
          <w:lang w:eastAsia="zh-CN"/>
        </w:rPr>
        <w:t xml:space="preserve">万元</w:t>
      </w:r>
      <w:bookmarkEnd w:id="25"/>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26" w:name="_Toc7080"/>
      <w:r>
        <w:rPr>
          <w:rFonts w:hint="eastAsia" w:ascii="宋体" w:hAnsi="宋体" w:eastAsia="宋体"/>
          <w:b w:val="0"/>
          <w:bCs w:val="0"/>
          <w:color w:val="auto"/>
          <w:sz w:val="24"/>
          <w:szCs w:val="24"/>
          <w:highlight w:val="none"/>
          <w:lang w:eastAsia="zh-CN"/>
        </w:rPr>
        <w:t xml:space="preserve">最高限价：</w:t>
      </w:r>
      <w:r>
        <w:rPr>
          <w:rFonts w:hint="eastAsia" w:ascii="宋体" w:hAnsi="宋体" w:eastAsia="宋体"/>
          <w:b w:val="0"/>
          <w:bCs w:val="0"/>
          <w:color w:val="auto"/>
          <w:sz w:val="24"/>
          <w:szCs w:val="24"/>
          <w:highlight w:val="none"/>
          <w:lang w:val="en-US" w:eastAsia="zh-CN"/>
        </w:rPr>
        <w:t xml:space="preserve">620</w:t>
      </w:r>
      <w:r>
        <w:rPr>
          <w:rFonts w:hint="eastAsia" w:ascii="宋体" w:hAnsi="宋体" w:eastAsia="宋体"/>
          <w:b w:val="0"/>
          <w:bCs w:val="0"/>
          <w:color w:val="auto"/>
          <w:sz w:val="24"/>
          <w:szCs w:val="24"/>
          <w:highlight w:val="none"/>
          <w:lang w:eastAsia="zh-CN"/>
        </w:rPr>
        <w:t xml:space="preserve">万元</w:t>
      </w:r>
      <w:bookmarkEnd w:id="26"/>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27" w:name="_Toc25010"/>
      <w:r>
        <w:rPr>
          <w:rFonts w:hint="eastAsia" w:ascii="宋体" w:hAnsi="宋体" w:eastAsia="宋体"/>
          <w:b w:val="0"/>
          <w:bCs w:val="0"/>
          <w:color w:val="auto"/>
          <w:sz w:val="24"/>
          <w:szCs w:val="24"/>
          <w:highlight w:val="none"/>
          <w:lang w:eastAsia="zh-CN"/>
        </w:rPr>
        <w:t xml:space="preserve">采购需求：</w:t>
      </w:r>
      <w:bookmarkStart w:id="28" w:name="OLE_LINK2"/>
      <w:r/>
      <w:bookmarkStart w:id="29" w:name="OLE_LINK14"/>
      <w:r>
        <w:rPr>
          <w:rFonts w:hint="eastAsia" w:ascii="宋体" w:hAnsi="宋体" w:eastAsia="宋体"/>
          <w:b w:val="0"/>
          <w:bCs w:val="0"/>
          <w:color w:val="auto"/>
          <w:sz w:val="24"/>
          <w:szCs w:val="24"/>
          <w:highlight w:val="none"/>
          <w:lang w:eastAsia="zh-CN"/>
        </w:rPr>
        <w:t xml:space="preserve">本次招标的标的是市级以上道路及绿化保洁服务项目，具体要求见招标文件第四章项目需求。</w:t>
      </w:r>
      <w:bookmarkEnd w:id="27"/>
      <w:r/>
      <w:bookmarkEnd w:id="28"/>
      <w:r/>
      <w:bookmarkEnd w:id="29"/>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0" w:name="_Toc2244"/>
      <w:r>
        <w:rPr>
          <w:rFonts w:hint="eastAsia" w:ascii="宋体" w:hAnsi="宋体" w:eastAsia="宋体"/>
          <w:b w:val="0"/>
          <w:bCs w:val="0"/>
          <w:color w:val="auto"/>
          <w:sz w:val="24"/>
          <w:szCs w:val="24"/>
          <w:highlight w:val="none"/>
          <w:lang w:eastAsia="zh-CN"/>
        </w:rPr>
        <w:t xml:space="preserve">合同履行期限：三年</w:t>
      </w:r>
      <w:bookmarkEnd w:id="30"/>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31" w:name="_Toc7915"/>
      <w:r>
        <w:rPr>
          <w:rFonts w:hint="eastAsia" w:ascii="宋体" w:hAnsi="宋体" w:eastAsia="宋体"/>
          <w:b/>
          <w:bCs/>
          <w:color w:val="auto"/>
          <w:sz w:val="24"/>
          <w:szCs w:val="24"/>
          <w:highlight w:val="none"/>
          <w:lang w:eastAsia="zh-CN"/>
        </w:rPr>
        <w:t xml:space="preserve">二、申请人的资格要求：</w:t>
      </w:r>
      <w:bookmarkEnd w:id="31"/>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2" w:name="_Toc5520"/>
      <w:r>
        <w:rPr>
          <w:rFonts w:hint="eastAsia" w:ascii="宋体" w:hAnsi="宋体" w:eastAsia="宋体"/>
          <w:b w:val="0"/>
          <w:bCs w:val="0"/>
          <w:color w:val="auto"/>
          <w:sz w:val="24"/>
          <w:szCs w:val="24"/>
          <w:highlight w:val="none"/>
          <w:lang w:eastAsia="zh-CN"/>
        </w:rPr>
        <w:t xml:space="preserve">1、满足《中华人民共和国政府采购法》第二十二条规定：</w:t>
      </w:r>
      <w:bookmarkEnd w:id="32"/>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3" w:name="_Toc13508"/>
      <w:r>
        <w:rPr>
          <w:rFonts w:hint="eastAsia" w:ascii="宋体" w:hAnsi="宋体" w:eastAsia="宋体"/>
          <w:b w:val="0"/>
          <w:bCs w:val="0"/>
          <w:color w:val="auto"/>
          <w:sz w:val="24"/>
          <w:szCs w:val="24"/>
          <w:highlight w:val="none"/>
          <w:lang w:eastAsia="zh-CN"/>
        </w:rPr>
        <w:t xml:space="preserve">（1）具有独立承担民事责任的能力；</w:t>
      </w:r>
      <w:bookmarkEnd w:id="33"/>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4" w:name="_Toc616"/>
      <w:r>
        <w:rPr>
          <w:rFonts w:hint="eastAsia" w:ascii="宋体" w:hAnsi="宋体" w:eastAsia="宋体"/>
          <w:b w:val="0"/>
          <w:bCs w:val="0"/>
          <w:color w:val="auto"/>
          <w:sz w:val="24"/>
          <w:szCs w:val="24"/>
          <w:highlight w:val="none"/>
          <w:lang w:eastAsia="zh-CN"/>
        </w:rPr>
        <w:t xml:space="preserve">（2）具有良好的商业信誉和健全的财务会计制度；</w:t>
      </w:r>
      <w:bookmarkEnd w:id="3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5" w:name="_Toc14766"/>
      <w:r>
        <w:rPr>
          <w:rFonts w:hint="eastAsia" w:ascii="宋体" w:hAnsi="宋体" w:eastAsia="宋体"/>
          <w:b w:val="0"/>
          <w:bCs w:val="0"/>
          <w:color w:val="auto"/>
          <w:sz w:val="24"/>
          <w:szCs w:val="24"/>
          <w:highlight w:val="none"/>
          <w:lang w:eastAsia="zh-CN"/>
        </w:rPr>
        <w:t xml:space="preserve">（3）具有履行合同所必需的设备和专业技术能力；</w:t>
      </w:r>
      <w:bookmarkEnd w:id="35"/>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6" w:name="_Toc3452"/>
      <w:r>
        <w:rPr>
          <w:rFonts w:hint="eastAsia" w:ascii="宋体" w:hAnsi="宋体" w:eastAsia="宋体"/>
          <w:b w:val="0"/>
          <w:bCs w:val="0"/>
          <w:color w:val="auto"/>
          <w:sz w:val="24"/>
          <w:szCs w:val="24"/>
          <w:highlight w:val="none"/>
          <w:lang w:eastAsia="zh-CN"/>
        </w:rPr>
        <w:t xml:space="preserve">（4）有依法缴纳税收和社会保障资金的良好记录；</w:t>
      </w:r>
      <w:bookmarkEnd w:id="36"/>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7" w:name="_Toc22185"/>
      <w:r>
        <w:rPr>
          <w:rFonts w:hint="eastAsia" w:ascii="宋体" w:hAnsi="宋体" w:eastAsia="宋体"/>
          <w:b w:val="0"/>
          <w:bCs w:val="0"/>
          <w:color w:val="auto"/>
          <w:sz w:val="24"/>
          <w:szCs w:val="24"/>
          <w:highlight w:val="none"/>
          <w:lang w:eastAsia="zh-CN"/>
        </w:rPr>
        <w:t xml:space="preserve">（5）参加政府采购活动前三年内，在经营活动中没有重大违法记录；</w:t>
      </w:r>
      <w:bookmarkEnd w:id="37"/>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38" w:name="_Toc22796"/>
      <w:r>
        <w:rPr>
          <w:rFonts w:hint="eastAsia" w:ascii="宋体" w:hAnsi="宋体" w:eastAsia="宋体"/>
          <w:b w:val="0"/>
          <w:bCs w:val="0"/>
          <w:color w:val="auto"/>
          <w:sz w:val="24"/>
          <w:szCs w:val="24"/>
          <w:highlight w:val="none"/>
          <w:lang w:eastAsia="zh-CN"/>
        </w:rPr>
        <w:t xml:space="preserve">（6）法律、行政法规规定的其他条件。</w:t>
      </w:r>
      <w:bookmarkEnd w:id="38"/>
      <w:r/>
      <w:r/>
    </w:p>
    <w:p>
      <w:pPr>
        <w:pStyle w:val="958"/>
        <w:numPr>
          <w:ilvl w:val="0"/>
          <w:numId w:val="0"/>
        </w:numPr>
        <w:ind w:firstLine="480"/>
        <w:jc w:val="both"/>
        <w:keepLines w:val="0"/>
        <w:keepNext w:val="0"/>
        <w:pageBreakBefore w:val="0"/>
        <w:spacing w:before="181" w:after="181" w:line="360" w:lineRule="auto"/>
        <w:widowControl w:val="off"/>
        <w:rPr>
          <w:rFonts w:hint="default" w:ascii="宋体" w:hAnsi="宋体" w:eastAsia="宋体"/>
          <w:b w:val="0"/>
          <w:bCs w:val="0"/>
          <w:color w:val="auto"/>
          <w:sz w:val="24"/>
          <w:szCs w:val="24"/>
          <w:highlight w:val="none"/>
          <w:lang w:val="en-US" w:eastAsia="zh-CN"/>
        </w:rPr>
        <w:outlineLvl w:val="0"/>
      </w:pPr>
      <w:r/>
      <w:bookmarkStart w:id="39" w:name="_Toc29971"/>
      <w:r>
        <w:rPr>
          <w:rFonts w:hint="eastAsia" w:ascii="宋体" w:hAnsi="宋体" w:eastAsia="宋体"/>
          <w:b w:val="0"/>
          <w:bCs w:val="0"/>
          <w:color w:val="auto"/>
          <w:sz w:val="24"/>
          <w:szCs w:val="24"/>
          <w:highlight w:val="none"/>
          <w:lang w:eastAsia="zh-CN"/>
        </w:rPr>
        <w:t xml:space="preserve">2、</w:t>
      </w:r>
      <w:bookmarkStart w:id="40" w:name="OLE_LINK3"/>
      <w:r>
        <w:rPr>
          <w:rFonts w:hint="eastAsia" w:ascii="宋体" w:hAnsi="宋体" w:eastAsia="宋体"/>
          <w:b w:val="0"/>
          <w:bCs w:val="0"/>
          <w:color w:val="auto"/>
          <w:sz w:val="24"/>
          <w:szCs w:val="24"/>
          <w:highlight w:val="none"/>
          <w:lang w:eastAsia="zh-CN"/>
        </w:rPr>
        <w:t xml:space="preserve">落实政府采购政策需满足的资格要求：</w:t>
      </w:r>
      <w:bookmarkEnd w:id="39"/>
      <w:r>
        <w:rPr>
          <w:rFonts w:hint="eastAsia" w:ascii="宋体" w:hAnsi="宋体" w:eastAsia="宋体"/>
          <w:b w:val="0"/>
          <w:bCs w:val="0"/>
          <w:color w:val="auto"/>
          <w:sz w:val="24"/>
          <w:szCs w:val="24"/>
          <w:highlight w:val="none"/>
          <w:lang w:val="en-US" w:eastAsia="zh-CN"/>
        </w:rPr>
        <w:t xml:space="preserve">无。</w:t>
      </w:r>
      <w:bookmarkEnd w:id="40"/>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1" w:name="_Toc13234"/>
      <w:r>
        <w:rPr>
          <w:rFonts w:hint="eastAsia" w:ascii="宋体" w:hAnsi="宋体" w:eastAsia="宋体"/>
          <w:b w:val="0"/>
          <w:bCs w:val="0"/>
          <w:color w:val="auto"/>
          <w:sz w:val="24"/>
          <w:szCs w:val="24"/>
          <w:highlight w:val="none"/>
          <w:lang w:eastAsia="zh-CN"/>
        </w:rPr>
        <w:t xml:space="preserve">3、供应商应当具备的特定资格条件：无。</w:t>
      </w:r>
      <w:bookmarkEnd w:id="41"/>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2" w:name="_Toc12348"/>
      <w:r>
        <w:rPr>
          <w:rFonts w:hint="eastAsia" w:ascii="宋体" w:hAnsi="宋体" w:eastAsia="宋体"/>
          <w:b w:val="0"/>
          <w:bCs w:val="0"/>
          <w:color w:val="auto"/>
          <w:sz w:val="24"/>
          <w:szCs w:val="24"/>
          <w:highlight w:val="none"/>
          <w:lang w:eastAsia="zh-CN"/>
        </w:rPr>
        <w:t xml:space="preserve">4、拒绝下述供应商参加本次采购活动：</w:t>
      </w:r>
      <w:bookmarkEnd w:id="42"/>
      <w:r>
        <w:rPr>
          <w:rFonts w:hint="eastAsia" w:ascii="宋体" w:hAnsi="宋体" w:eastAsia="宋体"/>
          <w:b w:val="0"/>
          <w:bCs w:val="0"/>
          <w:color w:val="auto"/>
          <w:sz w:val="24"/>
          <w:szCs w:val="24"/>
          <w:highlight w:val="none"/>
          <w:lang w:eastAsia="zh-CN"/>
        </w:rPr>
        <w:t xml:space="preserve"> </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3" w:name="_Toc23677"/>
      <w:r>
        <w:rPr>
          <w:rFonts w:hint="eastAsia" w:ascii="宋体" w:hAnsi="宋体" w:eastAsia="宋体"/>
          <w:b w:val="0"/>
          <w:bCs w:val="0"/>
          <w:color w:val="auto"/>
          <w:sz w:val="24"/>
          <w:szCs w:val="24"/>
          <w:highlight w:val="none"/>
          <w:lang w:eastAsia="zh-CN"/>
        </w:rPr>
        <w:t xml:space="preserve">4.1供应商单位负责人为同一人或者存在直接控股、管理关系的不同供应商，不得参加同一合同项下的政府采购活动。</w:t>
      </w:r>
      <w:bookmarkEnd w:id="43"/>
      <w:r>
        <w:rPr>
          <w:rFonts w:hint="eastAsia" w:ascii="宋体" w:hAnsi="宋体" w:eastAsia="宋体"/>
          <w:b w:val="0"/>
          <w:bCs w:val="0"/>
          <w:color w:val="auto"/>
          <w:sz w:val="24"/>
          <w:szCs w:val="24"/>
          <w:highlight w:val="none"/>
          <w:lang w:eastAsia="zh-CN"/>
        </w:rPr>
        <w:t xml:space="preserve"> </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4" w:name="_Toc7117"/>
      <w:r>
        <w:rPr>
          <w:rFonts w:hint="eastAsia" w:ascii="宋体" w:hAnsi="宋体" w:eastAsia="宋体"/>
          <w:b w:val="0"/>
          <w:bCs w:val="0"/>
          <w:color w:val="auto"/>
          <w:sz w:val="24"/>
          <w:szCs w:val="24"/>
          <w:highlight w:val="none"/>
          <w:lang w:eastAsia="zh-CN"/>
        </w:rPr>
        <w:t xml:space="preserve">4.2凡为采购项目提供整体设计、规范编制或者项目管理、监理、检测等服务的供应商，不得再参加本项目的采购活动。</w:t>
      </w:r>
      <w:bookmarkEnd w:id="4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5" w:name="_Toc21651"/>
      <w:r>
        <w:rPr>
          <w:rFonts w:hint="eastAsia" w:ascii="宋体" w:hAnsi="宋体" w:eastAsia="宋体"/>
          <w:b w:val="0"/>
          <w:bCs w:val="0"/>
          <w:color w:val="auto"/>
          <w:sz w:val="24"/>
          <w:szCs w:val="24"/>
          <w:highlight w:val="none"/>
          <w:lang w:eastAsia="zh-CN"/>
        </w:rPr>
        <w:t xml:space="preserve">4.3法人的分支机构不得参加投标（除银行、保险、石油石化、电力、电信等行业特殊情况外）。</w:t>
      </w:r>
      <w:bookmarkEnd w:id="45"/>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6" w:name="_Toc15699"/>
      <w:r>
        <w:rPr>
          <w:rFonts w:hint="eastAsia" w:ascii="宋体" w:hAnsi="宋体" w:eastAsia="宋体"/>
          <w:b w:val="0"/>
          <w:bCs w:val="0"/>
          <w:color w:val="auto"/>
          <w:sz w:val="24"/>
          <w:szCs w:val="24"/>
          <w:highlight w:val="none"/>
          <w:lang w:eastAsia="zh-CN"/>
        </w:rPr>
        <w:t xml:space="preserve">4.4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46"/>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7" w:name="_Toc9288"/>
      <w:r>
        <w:rPr>
          <w:rFonts w:hint="eastAsia" w:ascii="宋体" w:hAnsi="宋体" w:eastAsia="宋体"/>
          <w:b w:val="0"/>
          <w:bCs w:val="0"/>
          <w:color w:val="auto"/>
          <w:sz w:val="24"/>
          <w:szCs w:val="24"/>
          <w:highlight w:val="none"/>
          <w:lang w:eastAsia="zh-CN"/>
        </w:rPr>
        <w:t xml:space="preserve">注：1.本项目不接受联合体投标。</w:t>
      </w:r>
      <w:bookmarkEnd w:id="47"/>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48" w:name="_Toc15485"/>
      <w:r>
        <w:rPr>
          <w:rFonts w:hint="eastAsia" w:ascii="宋体" w:hAnsi="宋体" w:eastAsia="宋体"/>
          <w:b/>
          <w:bCs/>
          <w:color w:val="auto"/>
          <w:sz w:val="24"/>
          <w:szCs w:val="24"/>
          <w:highlight w:val="none"/>
          <w:lang w:eastAsia="zh-CN"/>
        </w:rPr>
        <w:t xml:space="preserve">三、</w:t>
      </w:r>
      <w:r>
        <w:rPr>
          <w:rFonts w:hint="eastAsia" w:ascii="宋体" w:hAnsi="宋体" w:eastAsia="宋体"/>
          <w:b/>
          <w:bCs/>
          <w:color w:val="auto"/>
          <w:sz w:val="24"/>
          <w:szCs w:val="24"/>
          <w:highlight w:val="none"/>
          <w:lang w:val="en-US" w:eastAsia="zh-CN"/>
        </w:rPr>
        <w:t xml:space="preserve">获取</w:t>
      </w:r>
      <w:r>
        <w:rPr>
          <w:rFonts w:hint="eastAsia" w:ascii="宋体" w:hAnsi="宋体" w:eastAsia="宋体"/>
          <w:b/>
          <w:bCs/>
          <w:color w:val="auto"/>
          <w:sz w:val="24"/>
          <w:szCs w:val="24"/>
          <w:highlight w:val="none"/>
          <w:lang w:eastAsia="zh-CN"/>
        </w:rPr>
        <w:t xml:space="preserve">招标文件</w:t>
      </w:r>
      <w:bookmarkEnd w:id="48"/>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49" w:name="_Toc14996"/>
      <w:r>
        <w:rPr>
          <w:rFonts w:hint="eastAsia" w:ascii="宋体" w:hAnsi="宋体" w:eastAsia="宋体"/>
          <w:b w:val="0"/>
          <w:bCs w:val="0"/>
          <w:color w:val="auto"/>
          <w:sz w:val="24"/>
          <w:szCs w:val="24"/>
          <w:highlight w:val="none"/>
          <w:lang w:eastAsia="zh-CN"/>
        </w:rPr>
        <w:t xml:space="preserve">1.时间：自招标文件公告发布之日起5个工作日。</w:t>
      </w:r>
      <w:bookmarkEnd w:id="49"/>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0" w:name="_Toc8793"/>
      <w:r>
        <w:rPr>
          <w:rFonts w:hint="eastAsia" w:ascii="宋体" w:hAnsi="宋体" w:eastAsia="宋体"/>
          <w:b w:val="0"/>
          <w:bCs w:val="0"/>
          <w:color w:val="auto"/>
          <w:sz w:val="24"/>
          <w:szCs w:val="24"/>
          <w:highlight w:val="none"/>
          <w:lang w:eastAsia="zh-CN"/>
        </w:rPr>
        <w:t xml:space="preserve">2.地点：在“苏采云”自行免费下载招标文件。</w:t>
      </w:r>
      <w:bookmarkEnd w:id="50"/>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1" w:name="_Toc25183"/>
      <w:r>
        <w:rPr>
          <w:rFonts w:hint="eastAsia" w:ascii="宋体" w:hAnsi="宋体" w:eastAsia="宋体"/>
          <w:b w:val="0"/>
          <w:bCs w:val="0"/>
          <w:color w:val="auto"/>
          <w:sz w:val="24"/>
          <w:szCs w:val="24"/>
          <w:highlight w:val="none"/>
          <w:lang w:val="en-US" w:eastAsia="zh-CN"/>
        </w:rPr>
        <w:t xml:space="preserve">3.</w:t>
      </w:r>
      <w:r>
        <w:rPr>
          <w:rFonts w:hint="eastAsia" w:ascii="宋体" w:hAnsi="宋体" w:eastAsia="宋体"/>
          <w:b w:val="0"/>
          <w:bCs w:val="0"/>
          <w:color w:val="auto"/>
          <w:sz w:val="24"/>
          <w:szCs w:val="24"/>
          <w:highlight w:val="none"/>
          <w:lang w:eastAsia="zh-CN"/>
        </w:rPr>
        <w:t xml:space="preserve">方式：线上获取 </w:t>
      </w:r>
      <w:bookmarkEnd w:id="51"/>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2" w:name="_Toc9212"/>
      <w:r>
        <w:rPr>
          <w:rFonts w:hint="eastAsia" w:ascii="宋体" w:hAnsi="宋体" w:eastAsia="宋体"/>
          <w:b w:val="0"/>
          <w:bCs w:val="0"/>
          <w:color w:val="auto"/>
          <w:sz w:val="24"/>
          <w:szCs w:val="24"/>
          <w:highlight w:val="none"/>
          <w:lang w:val="en-US" w:eastAsia="zh-CN"/>
        </w:rPr>
        <w:t xml:space="preserve">4.</w:t>
      </w:r>
      <w:r>
        <w:rPr>
          <w:rFonts w:hint="eastAsia" w:ascii="宋体" w:hAnsi="宋体" w:eastAsia="宋体"/>
          <w:b w:val="0"/>
          <w:bCs w:val="0"/>
          <w:color w:val="auto"/>
          <w:sz w:val="24"/>
          <w:szCs w:val="24"/>
          <w:highlight w:val="none"/>
          <w:lang w:eastAsia="zh-CN"/>
        </w:rPr>
        <w:t xml:space="preserve">售价：0.00元 </w:t>
      </w:r>
      <w:bookmarkEnd w:id="52"/>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53" w:name="_Toc25354"/>
      <w:r>
        <w:rPr>
          <w:rFonts w:hint="eastAsia" w:ascii="宋体" w:hAnsi="宋体" w:eastAsia="宋体"/>
          <w:b/>
          <w:bCs/>
          <w:color w:val="auto"/>
          <w:sz w:val="24"/>
          <w:szCs w:val="24"/>
          <w:highlight w:val="none"/>
          <w:lang w:eastAsia="zh-CN"/>
        </w:rPr>
        <w:t xml:space="preserve">四、提交投标文件截止时间、开标时间和地点</w:t>
      </w:r>
      <w:bookmarkEnd w:id="53"/>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4" w:name="_Toc16218"/>
      <w:r>
        <w:rPr>
          <w:rFonts w:hint="eastAsia" w:ascii="宋体" w:hAnsi="宋体" w:eastAsia="宋体"/>
          <w:b w:val="0"/>
          <w:bCs w:val="0"/>
          <w:color w:val="auto"/>
          <w:sz w:val="24"/>
          <w:szCs w:val="24"/>
          <w:highlight w:val="none"/>
          <w:lang w:val="en-US" w:eastAsia="zh-CN"/>
        </w:rPr>
        <w:t xml:space="preserve">时间：</w:t>
      </w:r>
      <w:r>
        <w:rPr>
          <w:rFonts w:hint="eastAsia" w:ascii="宋体" w:hAnsi="宋体" w:eastAsia="宋体"/>
          <w:b w:val="0"/>
          <w:bCs w:val="0"/>
          <w:color w:val="auto"/>
          <w:sz w:val="24"/>
          <w:szCs w:val="24"/>
          <w:highlight w:val="none"/>
          <w:lang w:eastAsia="zh-CN"/>
        </w:rPr>
        <w:t xml:space="preserve">2026年</w:t>
      </w:r>
      <w:r>
        <w:rPr>
          <w:rFonts w:hint="eastAsia" w:ascii="宋体" w:hAnsi="宋体" w:eastAsia="宋体"/>
          <w:b w:val="0"/>
          <w:bCs w:val="0"/>
          <w:color w:val="auto"/>
          <w:sz w:val="24"/>
          <w:szCs w:val="24"/>
          <w:highlight w:val="none"/>
          <w:lang w:val="en-US" w:eastAsia="zh-CN"/>
        </w:rPr>
        <w:t xml:space="preserve">10</w:t>
      </w:r>
      <w:r>
        <w:rPr>
          <w:rFonts w:hint="eastAsia" w:ascii="宋体" w:hAnsi="宋体" w:eastAsia="宋体"/>
          <w:b w:val="0"/>
          <w:bCs w:val="0"/>
          <w:color w:val="auto"/>
          <w:sz w:val="24"/>
          <w:szCs w:val="24"/>
          <w:highlight w:val="none"/>
          <w:lang w:eastAsia="zh-CN"/>
        </w:rPr>
        <w:t xml:space="preserve">月</w:t>
      </w:r>
      <w:r>
        <w:rPr>
          <w:rFonts w:hint="eastAsia" w:ascii="宋体" w:hAnsi="宋体" w:eastAsia="宋体"/>
          <w:b w:val="0"/>
          <w:bCs w:val="0"/>
          <w:color w:val="auto"/>
          <w:sz w:val="24"/>
          <w:szCs w:val="24"/>
          <w:highlight w:val="none"/>
          <w:lang w:val="en-US" w:eastAsia="zh-CN"/>
        </w:rPr>
        <w:t xml:space="preserve">29日13:30</w:t>
      </w:r>
      <w:r>
        <w:rPr>
          <w:rFonts w:hint="eastAsia" w:ascii="宋体" w:hAnsi="宋体" w:eastAsia="宋体"/>
          <w:b w:val="0"/>
          <w:bCs w:val="0"/>
          <w:color w:val="auto"/>
          <w:sz w:val="24"/>
          <w:szCs w:val="24"/>
          <w:highlight w:val="none"/>
          <w:lang w:eastAsia="zh-CN"/>
        </w:rPr>
        <w:t xml:space="preserve">（北京时间）</w:t>
      </w:r>
      <w:bookmarkEnd w:id="5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5" w:name="_Toc11887"/>
      <w:r>
        <w:rPr>
          <w:rFonts w:hint="eastAsia" w:ascii="宋体" w:hAnsi="宋体" w:eastAsia="宋体"/>
          <w:b w:val="0"/>
          <w:bCs w:val="0"/>
          <w:color w:val="auto"/>
          <w:sz w:val="24"/>
          <w:szCs w:val="24"/>
          <w:highlight w:val="none"/>
          <w:lang w:eastAsia="zh-CN"/>
        </w:rPr>
        <w:t xml:space="preserve">地点：苏采云 </w:t>
      </w:r>
      <w:bookmarkEnd w:id="55"/>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56" w:name="_Toc9171"/>
      <w:r>
        <w:rPr>
          <w:rFonts w:hint="eastAsia" w:ascii="宋体" w:hAnsi="宋体" w:eastAsia="宋体"/>
          <w:b/>
          <w:bCs/>
          <w:color w:val="auto"/>
          <w:sz w:val="24"/>
          <w:szCs w:val="24"/>
          <w:highlight w:val="none"/>
          <w:lang w:eastAsia="zh-CN"/>
        </w:rPr>
        <w:t xml:space="preserve">五、公告期限</w:t>
      </w:r>
      <w:bookmarkEnd w:id="56"/>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7" w:name="_Toc20395"/>
      <w:r>
        <w:rPr>
          <w:rFonts w:hint="eastAsia" w:ascii="宋体" w:hAnsi="宋体" w:eastAsia="宋体"/>
          <w:b w:val="0"/>
          <w:bCs w:val="0"/>
          <w:color w:val="auto"/>
          <w:sz w:val="24"/>
          <w:szCs w:val="24"/>
          <w:highlight w:val="none"/>
          <w:lang w:eastAsia="zh-CN"/>
        </w:rPr>
        <w:t xml:space="preserve">自本公告发布之日起5个工作日。</w:t>
      </w:r>
      <w:bookmarkEnd w:id="57"/>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58" w:name="_Toc27721"/>
      <w:r>
        <w:rPr>
          <w:rFonts w:hint="eastAsia" w:ascii="宋体" w:hAnsi="宋体" w:eastAsia="宋体"/>
          <w:b/>
          <w:bCs/>
          <w:color w:val="auto"/>
          <w:sz w:val="24"/>
          <w:szCs w:val="24"/>
          <w:highlight w:val="none"/>
          <w:lang w:eastAsia="zh-CN"/>
        </w:rPr>
        <w:t xml:space="preserve">六、其他补充事宜</w:t>
      </w:r>
      <w:bookmarkEnd w:id="58"/>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59" w:name="_Toc10606"/>
      <w:r>
        <w:rPr>
          <w:rFonts w:hint="eastAsia" w:ascii="宋体" w:hAnsi="宋体" w:eastAsia="宋体"/>
          <w:b w:val="0"/>
          <w:bCs w:val="0"/>
          <w:color w:val="auto"/>
          <w:sz w:val="24"/>
          <w:szCs w:val="24"/>
          <w:highlight w:val="none"/>
          <w:lang w:val="en-US" w:eastAsia="zh-CN"/>
        </w:rPr>
        <w:t xml:space="preserve">1、CA证书办理：</w:t>
      </w:r>
      <w:bookmarkEnd w:id="59"/>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60" w:name="_Toc7861"/>
      <w:r>
        <w:rPr>
          <w:rFonts w:hint="eastAsia" w:ascii="宋体" w:hAnsi="宋体" w:eastAsia="宋体"/>
          <w:b w:val="0"/>
          <w:bCs w:val="0"/>
          <w:color w:val="auto"/>
          <w:sz w:val="24"/>
          <w:szCs w:val="24"/>
          <w:highlight w:val="none"/>
          <w:lang w:val="en-US" w:eastAsia="zh-CN"/>
        </w:rPr>
        <w:t xml:space="preserve">供应商参与</w:t>
      </w:r>
      <w:r>
        <w:rPr>
          <w:rFonts w:hint="eastAsia" w:ascii="宋体" w:hAnsi="宋体" w:eastAsia="宋体"/>
          <w:b w:val="0"/>
          <w:bCs w:val="0"/>
          <w:color w:val="auto"/>
          <w:sz w:val="24"/>
          <w:szCs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bookmarkEnd w:id="60"/>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61" w:name="_Toc18348"/>
      <w:r>
        <w:rPr>
          <w:rFonts w:hint="eastAsia" w:ascii="宋体" w:hAnsi="宋体" w:eastAsia="宋体"/>
          <w:b w:val="0"/>
          <w:bCs w:val="0"/>
          <w:color w:val="auto"/>
          <w:sz w:val="24"/>
          <w:szCs w:val="24"/>
          <w:highlight w:val="none"/>
          <w:lang w:val="en-US" w:eastAsia="zh-CN"/>
        </w:rPr>
        <w:t xml:space="preserve">2、参与采购活动：</w:t>
      </w:r>
      <w:bookmarkEnd w:id="61"/>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2" w:name="_Toc17814"/>
      <w:r>
        <w:rPr>
          <w:rFonts w:hint="eastAsia" w:ascii="宋体" w:hAnsi="宋体" w:eastAsia="宋体"/>
          <w:b w:val="0"/>
          <w:bCs w:val="0"/>
          <w:color w:val="auto"/>
          <w:sz w:val="24"/>
          <w:szCs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2"/>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3" w:name="_Toc26586"/>
      <w:r>
        <w:rPr>
          <w:rFonts w:hint="eastAsia" w:ascii="宋体" w:hAnsi="宋体" w:eastAsia="宋体"/>
          <w:b w:val="0"/>
          <w:bCs w:val="0"/>
          <w:color w:val="auto"/>
          <w:sz w:val="24"/>
          <w:szCs w:val="24"/>
          <w:highlight w:val="none"/>
          <w:lang w:val="en-US" w:eastAsia="zh-CN"/>
        </w:rPr>
        <w:t xml:space="preserve">3、电子投标准备：</w:t>
      </w:r>
      <w:bookmarkEnd w:id="63"/>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4" w:name="_Toc22964"/>
      <w:r>
        <w:rPr>
          <w:rFonts w:hint="eastAsia" w:ascii="宋体" w:hAnsi="宋体" w:eastAsia="宋体"/>
          <w:b w:val="0"/>
          <w:bCs w:val="0"/>
          <w:color w:val="auto"/>
          <w:sz w:val="24"/>
          <w:szCs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6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5" w:name="_Toc13350"/>
      <w:r>
        <w:rPr>
          <w:rFonts w:hint="eastAsia" w:ascii="宋体" w:hAnsi="宋体" w:eastAsia="宋体"/>
          <w:b w:val="0"/>
          <w:bCs w:val="0"/>
          <w:color w:val="auto"/>
          <w:sz w:val="24"/>
          <w:szCs w:val="24"/>
          <w:highlight w:val="none"/>
          <w:lang w:val="en-US" w:eastAsia="zh-CN"/>
        </w:rPr>
        <w:t xml:space="preserve">在系统操作过程中如有疑问，请按以下方式联系：</w:t>
      </w:r>
      <w:bookmarkEnd w:id="65"/>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6" w:name="_Toc9986"/>
      <w:r>
        <w:rPr>
          <w:rFonts w:hint="eastAsia" w:ascii="宋体" w:hAnsi="宋体" w:eastAsia="宋体"/>
          <w:b w:val="0"/>
          <w:bCs w:val="0"/>
          <w:color w:val="auto"/>
          <w:sz w:val="24"/>
          <w:szCs w:val="24"/>
          <w:highlight w:val="none"/>
          <w:lang w:val="en-US" w:eastAsia="zh-CN"/>
        </w:rPr>
        <w:t xml:space="preserve">注册咨询：0512-69820854；CA技术咨询电话：400-608-6099；</w:t>
      </w:r>
      <w:bookmarkEnd w:id="66"/>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7" w:name="_Toc20802"/>
      <w:r>
        <w:rPr>
          <w:rFonts w:hint="eastAsia" w:ascii="宋体" w:hAnsi="宋体" w:eastAsia="宋体"/>
          <w:b w:val="0"/>
          <w:bCs w:val="0"/>
          <w:color w:val="auto"/>
          <w:sz w:val="24"/>
          <w:szCs w:val="24"/>
          <w:highlight w:val="none"/>
          <w:lang w:val="en-US" w:eastAsia="zh-CN"/>
        </w:rPr>
        <w:t xml:space="preserve">签章使用问题：025-83633811、025-83633812、15380932027、15371015030；</w:t>
      </w:r>
      <w:bookmarkEnd w:id="67"/>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8" w:name="_Toc28084"/>
      <w:r>
        <w:rPr>
          <w:rFonts w:hint="eastAsia" w:ascii="宋体" w:hAnsi="宋体" w:eastAsia="宋体"/>
          <w:b w:val="0"/>
          <w:bCs w:val="0"/>
          <w:color w:val="auto"/>
          <w:sz w:val="24"/>
          <w:szCs w:val="24"/>
          <w:highlight w:val="none"/>
          <w:lang w:val="en-US" w:eastAsia="zh-CN"/>
        </w:rPr>
        <w:t xml:space="preserve">系统使用指导与咨询：联系电话：0512-69820854；智能客服：登录苏采云系统后，联系系统右下方智能客服图标进行咨询。</w:t>
      </w:r>
      <w:bookmarkEnd w:id="68"/>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69" w:name="_Toc7102"/>
      <w:r>
        <w:rPr>
          <w:rFonts w:hint="eastAsia" w:ascii="宋体" w:hAnsi="宋体" w:eastAsia="宋体"/>
          <w:b w:val="0"/>
          <w:bCs w:val="0"/>
          <w:color w:val="auto"/>
          <w:sz w:val="24"/>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bookmarkEnd w:id="69"/>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70" w:name="_Toc18611"/>
      <w:r>
        <w:rPr>
          <w:rFonts w:hint="eastAsia" w:ascii="宋体" w:hAnsi="宋体" w:eastAsia="宋体"/>
          <w:b w:val="0"/>
          <w:bCs w:val="0"/>
          <w:color w:val="auto"/>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bookmarkEnd w:id="70"/>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val="en-US" w:eastAsia="zh-CN"/>
        </w:rPr>
        <w:outlineLvl w:val="0"/>
      </w:pPr>
      <w:r/>
      <w:bookmarkStart w:id="71" w:name="_Toc6408"/>
      <w:r>
        <w:rPr>
          <w:rFonts w:hint="eastAsia" w:ascii="宋体" w:hAnsi="宋体" w:eastAsia="宋体"/>
          <w:b w:val="0"/>
          <w:bCs w:val="0"/>
          <w:color w:val="auto"/>
          <w:sz w:val="24"/>
          <w:szCs w:val="24"/>
          <w:highlight w:val="none"/>
          <w:lang w:val="en-US" w:eastAsia="zh-CN"/>
        </w:rPr>
        <w:t xml:space="preserve">6、请供应商确保电脑、系统及其他设备（视频输入输出设备等）无误，且开标直至项目结束始终保持系统在线状态。</w:t>
      </w:r>
      <w:bookmarkEnd w:id="71"/>
      <w:r/>
      <w:r/>
    </w:p>
    <w:p>
      <w:pPr>
        <w:pStyle w:val="958"/>
        <w:numPr>
          <w:ilvl w:val="0"/>
          <w:numId w:val="0"/>
        </w:numPr>
        <w:ind w:firstLine="482"/>
        <w:jc w:val="both"/>
        <w:keepLines w:val="0"/>
        <w:keepNext w:val="0"/>
        <w:pageBreakBefore w:val="0"/>
        <w:spacing w:before="181" w:after="181" w:line="360" w:lineRule="auto"/>
        <w:widowControl w:val="off"/>
        <w:rPr>
          <w:rFonts w:hint="eastAsia" w:ascii="宋体" w:hAnsi="宋体" w:eastAsia="宋体"/>
          <w:b/>
          <w:bCs/>
          <w:color w:val="auto"/>
          <w:sz w:val="24"/>
          <w:szCs w:val="24"/>
          <w:highlight w:val="none"/>
          <w:lang w:eastAsia="zh-CN"/>
        </w:rPr>
        <w:outlineLvl w:val="0"/>
      </w:pPr>
      <w:r/>
      <w:bookmarkStart w:id="72" w:name="_Toc27935"/>
      <w:r>
        <w:rPr>
          <w:rFonts w:hint="eastAsia" w:ascii="宋体" w:hAnsi="宋体" w:eastAsia="宋体"/>
          <w:b/>
          <w:bCs/>
          <w:color w:val="auto"/>
          <w:sz w:val="24"/>
          <w:szCs w:val="24"/>
          <w:highlight w:val="none"/>
          <w:lang w:eastAsia="zh-CN"/>
        </w:rPr>
        <w:t xml:space="preserve">七、对本次招标提出询问，请按以下方式联系</w:t>
      </w:r>
      <w:bookmarkEnd w:id="72"/>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73" w:name="_Toc389"/>
      <w:r>
        <w:rPr>
          <w:rFonts w:hint="eastAsia" w:ascii="宋体" w:hAnsi="宋体" w:eastAsia="宋体"/>
          <w:b w:val="0"/>
          <w:bCs w:val="0"/>
          <w:color w:val="auto"/>
          <w:sz w:val="24"/>
          <w:szCs w:val="24"/>
          <w:highlight w:val="none"/>
          <w:lang w:eastAsia="zh-CN"/>
        </w:rPr>
        <w:t xml:space="preserve">1.采购人信息</w:t>
      </w:r>
      <w:bookmarkEnd w:id="73"/>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74" w:name="_Toc12931"/>
      <w:r>
        <w:rPr>
          <w:rFonts w:hint="eastAsia" w:ascii="宋体" w:hAnsi="宋体" w:eastAsia="宋体"/>
          <w:b w:val="0"/>
          <w:bCs w:val="0"/>
          <w:color w:val="auto"/>
          <w:sz w:val="24"/>
          <w:szCs w:val="24"/>
          <w:highlight w:val="none"/>
          <w:lang w:eastAsia="zh-CN"/>
        </w:rPr>
        <w:t xml:space="preserve">名 称：张家港市凤凰镇人民政府</w:t>
      </w:r>
      <w:bookmarkEnd w:id="74"/>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75" w:name="_Toc13413"/>
      <w:r>
        <w:rPr>
          <w:rFonts w:hint="eastAsia" w:ascii="宋体" w:hAnsi="宋体" w:eastAsia="宋体"/>
          <w:b w:val="0"/>
          <w:bCs w:val="0"/>
          <w:color w:val="auto"/>
          <w:sz w:val="24"/>
          <w:szCs w:val="24"/>
          <w:highlight w:val="none"/>
          <w:lang w:eastAsia="zh-CN"/>
        </w:rPr>
        <w:t xml:space="preserve">地址：张家港市凤凰镇金谷路9号</w:t>
      </w:r>
      <w:bookmarkEnd w:id="75"/>
      <w:r/>
      <w:r/>
    </w:p>
    <w:p>
      <w:pPr>
        <w:pStyle w:val="958"/>
        <w:numPr>
          <w:ilvl w:val="0"/>
          <w:numId w:val="0"/>
        </w:numPr>
        <w:ind w:firstLine="480"/>
        <w:jc w:val="both"/>
        <w:keepLines w:val="0"/>
        <w:keepNext w:val="0"/>
        <w:pageBreakBefore w:val="0"/>
        <w:spacing w:before="181" w:after="181" w:line="360" w:lineRule="auto"/>
        <w:widowControl w:val="off"/>
        <w:rPr>
          <w:rFonts w:hint="default" w:ascii="宋体" w:hAnsi="宋体" w:eastAsia="宋体"/>
          <w:b w:val="0"/>
          <w:bCs w:val="0"/>
          <w:color w:val="auto"/>
          <w:sz w:val="24"/>
          <w:szCs w:val="24"/>
          <w:highlight w:val="none"/>
          <w:lang w:val="en-US"/>
        </w:rPr>
        <w:outlineLvl w:val="0"/>
      </w:pPr>
      <w:r/>
      <w:bookmarkStart w:id="76" w:name="_Toc4570"/>
      <w:r>
        <w:rPr>
          <w:rFonts w:hint="eastAsia" w:ascii="宋体" w:hAnsi="宋体" w:eastAsia="宋体"/>
          <w:b w:val="0"/>
          <w:bCs w:val="0"/>
          <w:color w:val="auto"/>
          <w:sz w:val="24"/>
          <w:szCs w:val="24"/>
          <w:highlight w:val="none"/>
          <w:lang w:eastAsia="zh-CN"/>
        </w:rPr>
        <w:t xml:space="preserve">联系人：</w:t>
      </w:r>
      <w:bookmarkEnd w:id="76"/>
      <w:r>
        <w:rPr>
          <w:rFonts w:hint="eastAsia" w:ascii="宋体" w:hAnsi="宋体" w:eastAsia="宋体"/>
          <w:b w:val="0"/>
          <w:bCs w:val="0"/>
          <w:color w:val="auto"/>
          <w:sz w:val="24"/>
          <w:szCs w:val="24"/>
          <w:highlight w:val="none"/>
          <w:lang w:eastAsia="zh-CN"/>
        </w:rPr>
        <w:t xml:space="preserve">夏晓峰</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rPr>
        <w:outlineLvl w:val="0"/>
      </w:pPr>
      <w:r/>
      <w:bookmarkStart w:id="77" w:name="_Toc11037"/>
      <w:r>
        <w:rPr>
          <w:rFonts w:hint="eastAsia" w:ascii="宋体" w:hAnsi="宋体" w:eastAsia="宋体"/>
          <w:b w:val="0"/>
          <w:bCs w:val="0"/>
          <w:color w:val="auto"/>
          <w:sz w:val="24"/>
          <w:szCs w:val="24"/>
          <w:highlight w:val="none"/>
          <w:lang w:eastAsia="zh-CN"/>
        </w:rPr>
        <w:t xml:space="preserve">联系方式：</w:t>
      </w:r>
      <w:bookmarkEnd w:id="77"/>
      <w:r>
        <w:rPr>
          <w:rFonts w:hint="eastAsia" w:ascii="宋体" w:hAnsi="宋体" w:eastAsia="宋体"/>
          <w:b w:val="0"/>
          <w:bCs w:val="0"/>
          <w:color w:val="auto"/>
          <w:sz w:val="24"/>
          <w:szCs w:val="24"/>
          <w:highlight w:val="none"/>
          <w:lang w:eastAsia="zh-CN"/>
        </w:rPr>
        <w:t xml:space="preserve">13862225111 </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78" w:name="_Toc31134"/>
      <w:r>
        <w:rPr>
          <w:rFonts w:hint="eastAsia" w:ascii="宋体" w:hAnsi="宋体" w:eastAsia="宋体"/>
          <w:b w:val="0"/>
          <w:bCs w:val="0"/>
          <w:color w:val="auto"/>
          <w:sz w:val="24"/>
          <w:szCs w:val="24"/>
          <w:highlight w:val="none"/>
          <w:lang w:eastAsia="zh-CN"/>
        </w:rPr>
        <w:t xml:space="preserve">2.采购代理机构信息</w:t>
      </w:r>
      <w:bookmarkEnd w:id="78"/>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79" w:name="_Toc29101"/>
      <w:r>
        <w:rPr>
          <w:rFonts w:hint="eastAsia" w:ascii="宋体" w:hAnsi="宋体" w:eastAsia="宋体"/>
          <w:b w:val="0"/>
          <w:bCs w:val="0"/>
          <w:color w:val="auto"/>
          <w:sz w:val="24"/>
          <w:szCs w:val="24"/>
          <w:highlight w:val="none"/>
          <w:lang w:eastAsia="zh-CN"/>
        </w:rPr>
        <w:t xml:space="preserve">名 称：苏州日丰招投标代理有限公司</w:t>
      </w:r>
      <w:bookmarkEnd w:id="79"/>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80" w:name="_Toc1912"/>
      <w:r>
        <w:rPr>
          <w:rFonts w:hint="eastAsia" w:ascii="宋体" w:hAnsi="宋体" w:eastAsia="宋体"/>
          <w:b w:val="0"/>
          <w:bCs w:val="0"/>
          <w:color w:val="auto"/>
          <w:sz w:val="24"/>
          <w:szCs w:val="24"/>
          <w:highlight w:val="none"/>
          <w:lang w:eastAsia="zh-CN"/>
        </w:rPr>
        <w:t xml:space="preserve">地　址：苏州市姑苏区平泷路251号城市生活广场A座1610室</w:t>
      </w:r>
      <w:bookmarkEnd w:id="80"/>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81" w:name="_Toc4638"/>
      <w:r>
        <w:rPr>
          <w:rFonts w:hint="eastAsia" w:ascii="宋体" w:hAnsi="宋体" w:eastAsia="宋体"/>
          <w:b w:val="0"/>
          <w:bCs w:val="0"/>
          <w:color w:val="auto"/>
          <w:sz w:val="24"/>
          <w:szCs w:val="24"/>
          <w:highlight w:val="none"/>
          <w:lang w:eastAsia="zh-CN"/>
        </w:rPr>
        <w:t xml:space="preserve">联系人：金娟、刘秀萍、殷涛霞</w:t>
      </w:r>
      <w:bookmarkEnd w:id="81"/>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val="en-US" w:eastAsia="zh-CN"/>
        </w:rPr>
        <w:t xml:space="preserve">魏洪花</w:t>
      </w:r>
      <w:r>
        <w:rPr>
          <w:rFonts w:hint="eastAsia" w:ascii="宋体" w:hAnsi="宋体" w:eastAsia="宋体"/>
          <w:b w:val="0"/>
          <w:bCs w:val="0"/>
          <w:color w:val="auto"/>
          <w:sz w:val="24"/>
          <w:szCs w:val="24"/>
          <w:highlight w:val="none"/>
          <w:lang w:eastAsia="zh-CN"/>
        </w:rPr>
        <w:t xml:space="preserve">  </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82" w:name="_Toc31820"/>
      <w:r>
        <w:rPr>
          <w:rFonts w:hint="eastAsia" w:ascii="宋体" w:hAnsi="宋体" w:eastAsia="宋体"/>
          <w:b w:val="0"/>
          <w:bCs w:val="0"/>
          <w:color w:val="auto"/>
          <w:sz w:val="24"/>
          <w:szCs w:val="24"/>
          <w:highlight w:val="none"/>
          <w:lang w:eastAsia="zh-CN"/>
        </w:rPr>
        <w:t xml:space="preserve">联系电话：0512-68136997</w:t>
      </w:r>
      <w:bookmarkEnd w:id="82"/>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83" w:name="_Toc5333"/>
      <w:r>
        <w:rPr>
          <w:rFonts w:hint="eastAsia" w:ascii="宋体" w:hAnsi="宋体" w:eastAsia="宋体"/>
          <w:b w:val="0"/>
          <w:bCs w:val="0"/>
          <w:color w:val="auto"/>
          <w:sz w:val="24"/>
          <w:szCs w:val="24"/>
          <w:highlight w:val="none"/>
          <w:lang w:eastAsia="zh-CN"/>
        </w:rPr>
        <w:t xml:space="preserve">3.项目联系方式</w:t>
      </w:r>
      <w:bookmarkEnd w:id="83"/>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bookmarkStart w:id="84" w:name="_Toc9646"/>
      <w:r>
        <w:rPr>
          <w:rFonts w:hint="eastAsia" w:ascii="宋体" w:hAnsi="宋体" w:eastAsia="宋体"/>
          <w:b w:val="0"/>
          <w:bCs w:val="0"/>
          <w:color w:val="auto"/>
          <w:sz w:val="24"/>
          <w:szCs w:val="24"/>
          <w:highlight w:val="none"/>
          <w:lang w:eastAsia="zh-CN"/>
        </w:rPr>
        <w:t xml:space="preserve">项目联系人：</w:t>
      </w:r>
      <w:bookmarkEnd w:id="84"/>
      <w:r/>
      <w:bookmarkStart w:id="85" w:name="_Toc1207"/>
      <w:r>
        <w:rPr>
          <w:rFonts w:hint="eastAsia" w:ascii="宋体" w:hAnsi="宋体" w:eastAsia="宋体"/>
          <w:b w:val="0"/>
          <w:bCs w:val="0"/>
          <w:color w:val="auto"/>
          <w:sz w:val="24"/>
          <w:szCs w:val="24"/>
          <w:highlight w:val="none"/>
          <w:lang w:eastAsia="zh-CN"/>
        </w:rPr>
        <w:t xml:space="preserve">金娟、刘秀萍、殷涛霞、</w:t>
      </w:r>
      <w:r>
        <w:rPr>
          <w:rFonts w:hint="eastAsia" w:ascii="宋体" w:hAnsi="宋体" w:eastAsia="宋体"/>
          <w:b w:val="0"/>
          <w:bCs w:val="0"/>
          <w:color w:val="auto"/>
          <w:sz w:val="24"/>
          <w:szCs w:val="24"/>
          <w:highlight w:val="none"/>
          <w:lang w:val="en-US" w:eastAsia="zh-CN"/>
        </w:rPr>
        <w:t xml:space="preserve">魏洪花</w:t>
      </w:r>
      <w:r>
        <w:rPr>
          <w:rFonts w:hint="eastAsia" w:ascii="宋体" w:hAnsi="宋体" w:eastAsia="宋体"/>
          <w:b w:val="0"/>
          <w:bCs w:val="0"/>
          <w:color w:val="auto"/>
          <w:sz w:val="24"/>
          <w:szCs w:val="24"/>
          <w:highlight w:val="none"/>
          <w:lang w:eastAsia="zh-CN"/>
        </w:rPr>
        <w:t xml:space="preserve">  </w:t>
      </w:r>
      <w:r/>
    </w:p>
    <w:p>
      <w:pPr>
        <w:pStyle w:val="958"/>
        <w:numPr>
          <w:ilvl w:val="0"/>
          <w:numId w:val="0"/>
        </w:numPr>
        <w:ind w:firstLine="480"/>
        <w:jc w:val="both"/>
        <w:keepLines w:val="0"/>
        <w:keepNext w:val="0"/>
        <w:pageBreakBefore w:val="0"/>
        <w:spacing w:before="181" w:after="181" w:line="360" w:lineRule="auto"/>
        <w:widowControl w:val="off"/>
        <w:rPr>
          <w:rFonts w:hint="eastAsia" w:ascii="宋体" w:hAnsi="宋体" w:eastAsia="宋体"/>
          <w:b w:val="0"/>
          <w:bCs w:val="0"/>
          <w:color w:val="auto"/>
          <w:sz w:val="24"/>
          <w:szCs w:val="24"/>
          <w:highlight w:val="none"/>
          <w:lang w:eastAsia="zh-CN"/>
        </w:rPr>
        <w:outlineLvl w:val="0"/>
      </w:pPr>
      <w:r>
        <w:rPr>
          <w:rFonts w:hint="eastAsia" w:ascii="宋体" w:hAnsi="宋体" w:eastAsia="宋体"/>
          <w:b w:val="0"/>
          <w:bCs w:val="0"/>
          <w:color w:val="auto"/>
          <w:sz w:val="24"/>
          <w:szCs w:val="24"/>
          <w:highlight w:val="none"/>
          <w:lang w:eastAsia="zh-CN"/>
        </w:rPr>
        <w:t xml:space="preserve">电　话：0512-68136997/18662614146</w:t>
      </w:r>
      <w:bookmarkEnd w:id="85"/>
      <w:r/>
      <w:r/>
    </w:p>
    <w:p>
      <w:pPr>
        <w:pStyle w:val="958"/>
        <w:pageBreakBefore/>
        <w:spacing w:line="360" w:lineRule="auto"/>
        <w:rPr>
          <w:rFonts w:hint="eastAsia" w:ascii="宋体" w:hAnsi="宋体" w:eastAsia="宋体"/>
          <w:color w:val="auto"/>
          <w:sz w:val="36"/>
          <w:szCs w:val="36"/>
          <w:highlight w:val="none"/>
        </w:rPr>
      </w:pPr>
      <w:r/>
      <w:bookmarkStart w:id="86" w:name="_Toc30827"/>
      <w:r/>
      <w:bookmarkStart w:id="87" w:name="_Toc54615238"/>
      <w:r/>
      <w:bookmarkStart w:id="88" w:name="_Toc24073"/>
      <w:r/>
      <w:bookmarkStart w:id="89" w:name="_Toc38368119"/>
      <w:r/>
      <w:bookmarkStart w:id="90" w:name="_Toc11123"/>
      <w:r/>
      <w:bookmarkStart w:id="91" w:name="_Toc26205"/>
      <w:r/>
      <w:bookmarkStart w:id="92" w:name="_Toc988"/>
      <w:r/>
      <w:bookmarkStart w:id="93" w:name="_Toc4107"/>
      <w:r/>
      <w:bookmarkStart w:id="94" w:name="_Toc16775"/>
      <w:r/>
      <w:bookmarkStart w:id="95" w:name="_Toc9464"/>
      <w:r/>
      <w:bookmarkStart w:id="96" w:name="_Toc18483"/>
      <w:r/>
      <w:bookmarkStart w:id="97" w:name="_Toc35266019"/>
      <w:r/>
      <w:bookmarkStart w:id="98" w:name="_Toc16702"/>
      <w:r>
        <w:rPr>
          <w:rFonts w:hint="eastAsia" w:ascii="宋体" w:hAnsi="宋体" w:eastAsia="宋体"/>
          <w:color w:val="auto"/>
          <w:sz w:val="36"/>
          <w:szCs w:val="36"/>
          <w:highlight w:val="none"/>
        </w:rPr>
        <w:t xml:space="preserve">第二章 </w:t>
      </w:r>
      <w:bookmarkEnd w:id="2"/>
      <w:r/>
      <w:bookmarkEnd w:id="3"/>
      <w:r/>
      <w:bookmarkEnd w:id="4"/>
      <w:r/>
      <w:bookmarkEnd w:id="5"/>
      <w:r/>
      <w:bookmarkEnd w:id="6"/>
      <w:r/>
      <w:bookmarkEnd w:id="20"/>
      <w:r/>
      <w:bookmarkStart w:id="99" w:name="_Toc120614213"/>
      <w:r/>
      <w:bookmarkStart w:id="100" w:name="_Toc16938518"/>
      <w:r/>
      <w:bookmarkStart w:id="101" w:name="_Toc20823274"/>
      <w:r/>
      <w:bookmarkStart w:id="102" w:name="_Toc513029202"/>
      <w:r>
        <w:rPr>
          <w:rFonts w:hint="eastAsia" w:ascii="宋体" w:hAnsi="宋体" w:eastAsia="宋体"/>
          <w:color w:val="auto"/>
          <w:sz w:val="36"/>
          <w:szCs w:val="36"/>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03" w:name="_Toc7474"/>
      <w:r/>
      <w:bookmarkStart w:id="104" w:name="_Toc479757207"/>
      <w:r/>
      <w:bookmarkStart w:id="105" w:name="_Toc16938558"/>
      <w:r/>
      <w:bookmarkStart w:id="106" w:name="_Toc513029242"/>
      <w:r/>
      <w:bookmarkStart w:id="107" w:name="_Toc120614221"/>
      <w:r/>
      <w:bookmarkStart w:id="108" w:name="_Toc20823314"/>
      <w:r/>
      <w:bookmarkStart w:id="109" w:name="_Toc32276"/>
      <w:r/>
      <w:bookmarkStart w:id="110" w:name="_Toc12848"/>
      <w:r/>
      <w:bookmarkStart w:id="111" w:name="_Toc32598"/>
      <w:r/>
      <w:bookmarkStart w:id="112" w:name="_Toc21428"/>
      <w:r/>
      <w:bookmarkStart w:id="113" w:name="_Toc25391"/>
      <w:r/>
      <w:bookmarkStart w:id="114" w:name="_Toc35266027"/>
      <w:r/>
      <w:bookmarkStart w:id="115" w:name="_Toc16618"/>
      <w:r/>
      <w:bookmarkStart w:id="116" w:name="_Toc54615245"/>
      <w:r/>
      <w:bookmarkStart w:id="117" w:name="_Toc28875"/>
      <w:r/>
      <w:bookmarkStart w:id="118" w:name="_Toc22851"/>
      <w:r/>
      <w:bookmarkStart w:id="119" w:name="_Toc38368127"/>
      <w:r/>
      <w:bookmarkStart w:id="120" w:name="_Toc27080"/>
      <w:r>
        <w:rPr>
          <w:rFonts w:hint="eastAsia" w:ascii="宋体" w:hAnsi="宋体" w:eastAsia="宋体" w:cs="宋体"/>
          <w:b/>
          <w:bCs/>
          <w:color w:val="auto"/>
          <w:sz w:val="24"/>
          <w:highlight w:val="none"/>
          <w:lang w:val="zh-CN"/>
        </w:rPr>
        <w:t xml:space="preserve">1. 说明</w:t>
      </w:r>
      <w:bookmarkEnd w:id="103"/>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1.1本招标文件仅适用于</w:t>
      </w:r>
      <w:r>
        <w:rPr>
          <w:rFonts w:hint="eastAsia" w:ascii="宋体" w:hAnsi="宋体" w:eastAsia="宋体" w:cs="宋体"/>
          <w:color w:val="auto"/>
          <w:sz w:val="24"/>
          <w:highlight w:val="none"/>
          <w:lang w:val="zh-CN" w:bidi="ar"/>
        </w:rPr>
        <w:t xml:space="preserve">苏州日丰招投标代理有限公司</w:t>
      </w:r>
      <w:r>
        <w:rPr>
          <w:rFonts w:hint="eastAsia" w:ascii="宋体" w:hAnsi="宋体" w:eastAsia="宋体" w:cs="宋体"/>
          <w:color w:val="auto"/>
          <w:sz w:val="24"/>
          <w:highlight w:val="none"/>
          <w:lang w:val="zh-CN"/>
        </w:rPr>
        <w:t xml:space="preserve">组织的采购活动。</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21" w:name="_Toc12039"/>
      <w:r>
        <w:rPr>
          <w:rFonts w:hint="eastAsia" w:ascii="宋体" w:hAnsi="宋体" w:eastAsia="宋体" w:cs="宋体"/>
          <w:color w:val="auto"/>
          <w:sz w:val="24"/>
          <w:highlight w:val="none"/>
          <w:lang w:val="zh-CN"/>
        </w:rPr>
        <w:t xml:space="preserve">1.3本招标文件的解释权属于</w:t>
      </w:r>
      <w:r>
        <w:rPr>
          <w:rFonts w:hint="eastAsia" w:ascii="宋体" w:hAnsi="宋体" w:eastAsia="宋体" w:cs="宋体"/>
          <w:color w:val="auto"/>
          <w:sz w:val="24"/>
          <w:highlight w:val="none"/>
          <w:lang w:val="zh-CN" w:bidi="ar"/>
        </w:rPr>
        <w:t xml:space="preserve">苏州日丰招投标代理有限公司</w:t>
      </w:r>
      <w:r>
        <w:rPr>
          <w:rFonts w:hint="eastAsia" w:ascii="宋体" w:hAnsi="宋体" w:eastAsia="宋体" w:cs="宋体"/>
          <w:color w:val="auto"/>
          <w:sz w:val="24"/>
          <w:highlight w:val="none"/>
          <w:lang w:val="zh-CN"/>
        </w:rPr>
        <w:t xml:space="preserve">。</w:t>
      </w:r>
      <w:bookmarkEnd w:id="121"/>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22" w:name="_Toc14745"/>
      <w:r>
        <w:rPr>
          <w:rFonts w:hint="eastAsia" w:ascii="宋体" w:hAnsi="宋体" w:eastAsia="宋体" w:cs="宋体"/>
          <w:b/>
          <w:bCs/>
          <w:color w:val="auto"/>
          <w:sz w:val="24"/>
          <w:highlight w:val="none"/>
          <w:lang w:val="zh-CN"/>
        </w:rPr>
        <w:t xml:space="preserve">2. 词语释义</w:t>
      </w:r>
      <w:bookmarkEnd w:id="122"/>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2.4响应：投标人根据采购代理机构或采购代理机构发布的招标文件，编制投标文件并按规定投标的行为。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2.6合同：</w:t>
      </w:r>
      <w:r>
        <w:rPr>
          <w:rFonts w:hint="eastAsia" w:ascii="宋体" w:hAnsi="宋体" w:eastAsia="宋体" w:cs="宋体"/>
          <w:color w:val="auto"/>
          <w:sz w:val="24"/>
          <w:highlight w:val="none"/>
        </w:rPr>
        <w:t xml:space="preserve">甲乙</w:t>
      </w:r>
      <w:r>
        <w:rPr>
          <w:rFonts w:hint="eastAsia" w:ascii="宋体" w:hAnsi="宋体" w:eastAsia="宋体" w:cs="宋体"/>
          <w:color w:val="auto"/>
          <w:sz w:val="24"/>
          <w:highlight w:val="none"/>
          <w:lang w:val="zh-CN"/>
        </w:rPr>
        <w:t xml:space="preserve">双方根据招标文件和中标的投标文件及中标通知书规定的内容签署的以书面形式所达成的协议，包括所有的附件、附录和构成协议的所有文件。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服务：系指本次招标文件规定乙方应承担的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服务地点：合同中明确约定的</w:t>
      </w:r>
      <w:r>
        <w:rPr>
          <w:rFonts w:hint="eastAsia" w:ascii="宋体" w:hAnsi="宋体" w:eastAsia="宋体" w:cs="宋体"/>
          <w:color w:val="auto"/>
          <w:sz w:val="24"/>
          <w:highlight w:val="none"/>
        </w:rPr>
        <w:t xml:space="preserve">服务项目所在地。</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23" w:name="_Toc21985"/>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bookmarkEnd w:id="123"/>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2.14书面形式：指书面文字、合同书、信件和传真等可以有形地表现所载内容的形式。</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2.15小微企业：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lang w:val="zh-CN"/>
        </w:rPr>
        <w:t xml:space="preserve">二、投标人（供应商）</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24" w:name="_Toc6275"/>
      <w:r>
        <w:rPr>
          <w:rFonts w:hint="eastAsia" w:ascii="宋体" w:hAnsi="宋体" w:eastAsia="宋体" w:cs="宋体"/>
          <w:b/>
          <w:bCs/>
          <w:color w:val="auto"/>
          <w:sz w:val="24"/>
          <w:highlight w:val="none"/>
          <w:lang w:val="zh-CN"/>
        </w:rPr>
        <w:t xml:space="preserve">3. 供应商资格要求</w:t>
      </w:r>
      <w:bookmarkEnd w:id="124"/>
      <w:r/>
      <w:r/>
    </w:p>
    <w:p>
      <w:pPr>
        <w:ind w:firstLine="480"/>
        <w:pageBreakBefore w:val="0"/>
        <w:spacing w:after="181" w:line="360" w:lineRule="auto"/>
        <w:widowControl w:val="off"/>
        <w:rPr>
          <w:rFonts w:hint="eastAsia" w:ascii="宋体" w:hAnsi="宋体" w:eastAsia="宋体" w:cs="宋体"/>
          <w:bCs/>
          <w:color w:val="auto"/>
          <w:sz w:val="24"/>
          <w:highlight w:val="none"/>
        </w:rPr>
        <w:outlineLvl w:val="2"/>
      </w:pPr>
      <w:r/>
      <w:bookmarkStart w:id="125" w:name="_Toc26585"/>
      <w:r>
        <w:rPr>
          <w:rFonts w:hint="eastAsia" w:ascii="宋体" w:hAnsi="宋体" w:eastAsia="宋体" w:cs="宋体"/>
          <w:bCs/>
          <w:color w:val="auto"/>
          <w:sz w:val="24"/>
          <w:highlight w:val="none"/>
        </w:rPr>
        <w:t xml:space="preserve">3.1供应商应当具备下列一般条件：</w:t>
      </w:r>
      <w:bookmarkEnd w:id="125"/>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pageBreakBefore w:val="0"/>
        <w:spacing w:after="181" w:line="360" w:lineRule="auto"/>
        <w:widowControl w:val="off"/>
        <w:rPr>
          <w:rFonts w:hint="eastAsia" w:ascii="宋体" w:hAnsi="宋体" w:eastAsia="宋体" w:cs="宋体"/>
          <w:bCs/>
          <w:color w:val="auto"/>
          <w:sz w:val="24"/>
          <w:highlight w:val="none"/>
        </w:rPr>
        <w:outlineLvl w:val="3"/>
      </w:pPr>
      <w:r>
        <w:rPr>
          <w:rFonts w:hint="eastAsia" w:ascii="宋体" w:hAnsi="宋体" w:eastAsia="宋体" w:cs="宋体"/>
          <w:bCs/>
          <w:color w:val="auto"/>
          <w:sz w:val="24"/>
          <w:highlight w:val="none"/>
        </w:rPr>
        <w:t xml:space="preserve">3.1.6</w:t>
      </w:r>
      <w:bookmarkStart w:id="126" w:name="OLE_LINK11"/>
      <w:r>
        <w:rPr>
          <w:rFonts w:hint="eastAsia" w:ascii="宋体" w:hAnsi="宋体" w:eastAsia="宋体" w:cs="宋体"/>
          <w:bCs/>
          <w:color w:val="auto"/>
          <w:sz w:val="24"/>
          <w:highlight w:val="none"/>
        </w:rPr>
        <w:t xml:space="preserve">法律、行政法规规定的其他条件</w:t>
      </w:r>
      <w:bookmarkEnd w:id="126"/>
      <w:r>
        <w:rPr>
          <w:rFonts w:hint="eastAsia" w:ascii="宋体" w:hAnsi="宋体" w:eastAsia="宋体" w:cs="宋体"/>
          <w:bCs/>
          <w:color w:val="auto"/>
          <w:sz w:val="24"/>
          <w:highlight w:val="none"/>
        </w:rPr>
        <w:t xml:space="preserve">；</w:t>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highlight w:val="none"/>
          <w:lang w:eastAsia="zh-CN"/>
        </w:rPr>
      </w:pPr>
      <w:r/>
      <w:bookmarkStart w:id="127" w:name="_Toc23312"/>
      <w:r>
        <w:rPr>
          <w:rFonts w:hint="eastAsia" w:ascii="宋体" w:hAnsi="宋体" w:eastAsia="宋体" w:cs="宋体"/>
          <w:b w:val="0"/>
          <w:bCs w:val="0"/>
          <w:color w:val="auto"/>
          <w:sz w:val="24"/>
          <w:highlight w:val="none"/>
        </w:rPr>
        <w:t xml:space="preserve">3.2.落实政府采购政策需满足的资格要求：</w:t>
      </w:r>
      <w:bookmarkEnd w:id="127"/>
      <w:r/>
      <w:bookmarkStart w:id="128" w:name="_Toc10034"/>
      <w:r>
        <w:rPr>
          <w:rFonts w:hint="eastAsia" w:ascii="宋体" w:hAnsi="宋体" w:eastAsia="宋体" w:cs="宋体"/>
          <w:b w:val="0"/>
          <w:bCs w:val="0"/>
          <w:color w:val="auto"/>
          <w:sz w:val="24"/>
          <w:highlight w:val="none"/>
          <w:lang w:val="en-US" w:eastAsia="zh-CN"/>
        </w:rPr>
        <w:t xml:space="preserve">无</w:t>
      </w:r>
      <w:r>
        <w:rPr>
          <w:rFonts w:hint="eastAsia" w:ascii="宋体" w:hAnsi="宋体" w:eastAsia="宋体" w:cs="宋体"/>
          <w:b w:val="0"/>
          <w:bCs w:val="0"/>
          <w:color w:val="auto"/>
          <w:sz w:val="24"/>
          <w:highlight w:val="none"/>
          <w:lang w:eastAsia="zh-CN"/>
        </w:rPr>
        <w:t xml:space="preserve">。</w:t>
      </w:r>
      <w:bookmarkEnd w:id="128"/>
      <w:r/>
      <w:r/>
    </w:p>
    <w:p>
      <w:pPr>
        <w:pStyle w:val="958"/>
        <w:ind w:firstLine="482"/>
        <w:jc w:val="both"/>
        <w:pageBreakBefore w:val="0"/>
        <w:spacing w:before="0" w:after="181" w:line="360" w:lineRule="auto"/>
        <w:widowControl w:val="off"/>
        <w:rPr>
          <w:rFonts w:hint="eastAsia" w:ascii="宋体" w:hAnsi="宋体" w:eastAsia="宋体" w:cs="宋体"/>
          <w:color w:val="auto"/>
          <w:sz w:val="24"/>
          <w:highlight w:val="none"/>
          <w:u w:val="single"/>
        </w:rPr>
      </w:pPr>
      <w:r/>
      <w:bookmarkStart w:id="129" w:name="_Toc6520"/>
      <w:r>
        <w:rPr>
          <w:rFonts w:hint="eastAsia" w:ascii="宋体" w:hAnsi="宋体" w:eastAsia="宋体" w:cs="宋体"/>
          <w:color w:val="auto"/>
          <w:sz w:val="24"/>
          <w:highlight w:val="none"/>
        </w:rPr>
        <w:t xml:space="preserve">3.3</w:t>
      </w:r>
      <w:r>
        <w:rPr>
          <w:rFonts w:hint="eastAsia" w:ascii="宋体" w:hAnsi="宋体" w:eastAsia="宋体" w:cs="宋体"/>
          <w:bCs w:val="0"/>
          <w:color w:val="auto"/>
          <w:sz w:val="24"/>
          <w:highlight w:val="none"/>
        </w:rPr>
        <w:t xml:space="preserve">供应商应当具备的特定资格条件：</w:t>
      </w:r>
      <w:r>
        <w:rPr>
          <w:rFonts w:hint="eastAsia" w:ascii="宋体" w:hAnsi="宋体" w:eastAsia="宋体" w:cs="宋体"/>
          <w:color w:val="auto"/>
          <w:sz w:val="24"/>
          <w:szCs w:val="24"/>
          <w:highlight w:val="none"/>
          <w:lang w:eastAsia="zh-CN"/>
        </w:rPr>
        <w:t xml:space="preserve">无</w:t>
      </w:r>
      <w:bookmarkEnd w:id="129"/>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0" w:name="_Toc19827"/>
      <w:r>
        <w:rPr>
          <w:rFonts w:hint="eastAsia" w:ascii="宋体" w:hAnsi="宋体" w:eastAsia="宋体" w:cs="宋体"/>
          <w:b w:val="0"/>
          <w:bCs w:val="0"/>
          <w:color w:val="auto"/>
          <w:sz w:val="24"/>
          <w:szCs w:val="24"/>
          <w:highlight w:val="none"/>
        </w:rPr>
        <w:t xml:space="preserve">3.4.拒绝下述供应商参加本次采购活动：</w:t>
      </w:r>
      <w:bookmarkEnd w:id="130"/>
      <w:r>
        <w:rPr>
          <w:rFonts w:hint="eastAsia" w:ascii="宋体" w:hAnsi="宋体" w:eastAsia="宋体" w:cs="宋体"/>
          <w:b w:val="0"/>
          <w:bCs w:val="0"/>
          <w:color w:val="auto"/>
          <w:sz w:val="24"/>
          <w:szCs w:val="24"/>
          <w:highlight w:val="none"/>
        </w:rPr>
        <w:t xml:space="preserve"> </w:t>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1" w:name="_Toc23371"/>
      <w:r>
        <w:rPr>
          <w:rFonts w:hint="eastAsia" w:ascii="宋体" w:hAnsi="宋体" w:eastAsia="宋体" w:cs="宋体"/>
          <w:b w:val="0"/>
          <w:bCs w:val="0"/>
          <w:color w:val="auto"/>
          <w:sz w:val="24"/>
          <w:szCs w:val="24"/>
          <w:highlight w:val="none"/>
        </w:rPr>
        <w:t xml:space="preserve">（1）供应商单位负责人为同一人或者存在直接控股、管理关系的不同供应商，不得参加同一合同项下的政府采购活动。</w:t>
      </w:r>
      <w:bookmarkEnd w:id="131"/>
      <w:r>
        <w:rPr>
          <w:rFonts w:hint="eastAsia" w:ascii="宋体" w:hAnsi="宋体" w:eastAsia="宋体" w:cs="宋体"/>
          <w:b w:val="0"/>
          <w:bCs w:val="0"/>
          <w:color w:val="auto"/>
          <w:sz w:val="24"/>
          <w:szCs w:val="24"/>
          <w:highlight w:val="none"/>
        </w:rPr>
        <w:t xml:space="preserve"> </w:t>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2" w:name="_Toc5591"/>
      <w:r>
        <w:rPr>
          <w:rFonts w:hint="eastAsia" w:ascii="宋体" w:hAnsi="宋体" w:eastAsia="宋体" w:cs="宋体"/>
          <w:b w:val="0"/>
          <w:bCs w:val="0"/>
          <w:color w:val="auto"/>
          <w:sz w:val="24"/>
          <w:szCs w:val="24"/>
          <w:highlight w:val="none"/>
        </w:rPr>
        <w:t xml:space="preserve">（2）凡为采购项目提供整体设计、规范编制或者项目管理、监理、检测等服务的供应商，不得再参加本项目的采购活动。</w:t>
      </w:r>
      <w:bookmarkEnd w:id="132"/>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3" w:name="_Toc21929"/>
      <w:r>
        <w:rPr>
          <w:rFonts w:hint="eastAsia" w:ascii="宋体" w:hAnsi="宋体" w:eastAsia="宋体" w:cs="宋体"/>
          <w:b w:val="0"/>
          <w:bCs w:val="0"/>
          <w:color w:val="auto"/>
          <w:sz w:val="24"/>
          <w:szCs w:val="24"/>
          <w:highlight w:val="none"/>
        </w:rPr>
        <w:t xml:space="preserve">（3）法人的分支机构不得参加投标（除银行、保险、石油石化、电力、电信等行业特殊情况外）。</w:t>
      </w:r>
      <w:bookmarkEnd w:id="133"/>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4" w:name="_Toc13503"/>
      <w:r>
        <w:rPr>
          <w:rFonts w:hint="eastAsia" w:ascii="宋体" w:hAnsi="宋体" w:eastAsia="宋体" w:cs="宋体"/>
          <w:b w:val="0"/>
          <w:bCs w:val="0"/>
          <w:color w:val="auto"/>
          <w:sz w:val="24"/>
          <w:szCs w:val="24"/>
          <w:highlight w:val="none"/>
        </w:rPr>
        <w:t xml:space="preserve">（4）根据政府采购法及相关法规，以及《国务院关于建立完善守信联合激励和失信联合惩戒制度加快推进社会诚信建设的指导意见》（国发〔2016〕33号</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34"/>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35" w:name="_Toc13576"/>
      <w:r>
        <w:rPr>
          <w:rFonts w:hint="eastAsia" w:ascii="宋体" w:hAnsi="宋体" w:eastAsia="宋体" w:cs="宋体"/>
          <w:b w:val="0"/>
          <w:bCs w:val="0"/>
          <w:color w:val="auto"/>
          <w:sz w:val="24"/>
          <w:szCs w:val="24"/>
          <w:highlight w:val="none"/>
        </w:rPr>
        <w:t xml:space="preserve">注：1.本项目不接受联合体投标。</w:t>
      </w:r>
      <w:bookmarkEnd w:id="135"/>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36" w:name="_Toc12286"/>
      <w:r>
        <w:rPr>
          <w:rFonts w:hint="eastAsia" w:ascii="宋体" w:hAnsi="宋体" w:eastAsia="宋体" w:cs="宋体"/>
          <w:b/>
          <w:bCs/>
          <w:color w:val="auto"/>
          <w:sz w:val="24"/>
          <w:highlight w:val="none"/>
          <w:lang w:val="zh-CN"/>
        </w:rPr>
        <w:t xml:space="preserve">4.投标人代表</w:t>
      </w:r>
      <w:bookmarkEnd w:id="136"/>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4.1指全权代表投标人参加投标活动并签署投标文件的人，如果投标人代表不是法定代表人，须持有《法人授权委托书》（详见统一格式）。</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37" w:name="_Toc3674"/>
      <w:r>
        <w:rPr>
          <w:rFonts w:hint="eastAsia" w:ascii="宋体" w:hAnsi="宋体" w:eastAsia="宋体" w:cs="宋体"/>
          <w:b/>
          <w:bCs/>
          <w:color w:val="auto"/>
          <w:sz w:val="24"/>
          <w:highlight w:val="none"/>
          <w:lang w:val="zh-CN"/>
        </w:rPr>
        <w:t xml:space="preserve">5.投标费用</w:t>
      </w:r>
      <w:bookmarkEnd w:id="137"/>
      <w:r>
        <w:rPr>
          <w:rFonts w:hint="eastAsia" w:ascii="宋体" w:hAnsi="宋体" w:eastAsia="宋体" w:cs="宋体"/>
          <w:b/>
          <w:bCs/>
          <w:color w:val="auto"/>
          <w:sz w:val="24"/>
          <w:highlight w:val="none"/>
          <w:lang w:val="zh-CN"/>
        </w:rPr>
        <w:t xml:space="preserve"> </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38" w:name="_Toc32127"/>
      <w:r>
        <w:rPr>
          <w:rFonts w:hint="eastAsia" w:ascii="宋体" w:hAnsi="宋体" w:eastAsia="宋体" w:cs="宋体"/>
          <w:b/>
          <w:bCs/>
          <w:color w:val="auto"/>
          <w:sz w:val="24"/>
          <w:highlight w:val="none"/>
          <w:lang w:val="zh-CN"/>
        </w:rPr>
        <w:t xml:space="preserve">6.联合体投标</w:t>
      </w:r>
      <w:bookmarkEnd w:id="138"/>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Cs/>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bookmarkStart w:id="139" w:name="_Toc27031"/>
      <w:r>
        <w:rPr>
          <w:rFonts w:hint="eastAsia" w:ascii="宋体" w:hAnsi="宋体" w:eastAsia="宋体" w:cs="宋体"/>
          <w:b/>
          <w:bCs/>
          <w:color w:val="auto"/>
          <w:sz w:val="24"/>
          <w:highlight w:val="none"/>
          <w:lang w:val="zh-CN"/>
        </w:rPr>
        <w:t xml:space="preserve">三、招标文件的说明</w:t>
      </w:r>
      <w:bookmarkEnd w:id="139"/>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40" w:name="_Toc12330"/>
      <w:r>
        <w:rPr>
          <w:rFonts w:hint="eastAsia" w:ascii="宋体" w:hAnsi="宋体" w:eastAsia="宋体" w:cs="宋体"/>
          <w:b/>
          <w:bCs/>
          <w:color w:val="auto"/>
          <w:sz w:val="24"/>
          <w:highlight w:val="none"/>
          <w:lang w:val="zh-CN"/>
        </w:rPr>
        <w:t xml:space="preserve">7.招标文件</w:t>
      </w:r>
      <w:bookmarkEnd w:id="140"/>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41" w:name="_Toc21904"/>
      <w:r>
        <w:rPr>
          <w:rFonts w:hint="eastAsia" w:ascii="宋体" w:hAnsi="宋体" w:eastAsia="宋体" w:cs="宋体"/>
          <w:b/>
          <w:bCs/>
          <w:color w:val="auto"/>
          <w:sz w:val="24"/>
          <w:highlight w:val="none"/>
          <w:lang w:val="zh-CN"/>
        </w:rPr>
        <w:t xml:space="preserve">8.招标文件的询问与澄清</w:t>
      </w:r>
      <w:bookmarkEnd w:id="141"/>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8.1投标人在收到招标文件后，若有问题需要询问，应在获取招标文件后按网上报名相关流程提出，采购代理机构将予以解答。</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8.2采购人或者采购代理机构可以对已发出的招标文件进行必要的澄清或者修改，并发布澄清（修改）公告。澄清或者修改的内容为招标文件的组成部分。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8.4至招标文件获取截止时间，获取招标文件的潜在投标人不足3家的，采购人或采购代理机构可以顺延招标文件提供期限。</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42" w:name="_Toc27887"/>
      <w:r>
        <w:rPr>
          <w:rFonts w:hint="eastAsia" w:ascii="宋体" w:hAnsi="宋体" w:eastAsia="宋体" w:cs="宋体"/>
          <w:b/>
          <w:bCs/>
          <w:color w:val="auto"/>
          <w:sz w:val="24"/>
          <w:highlight w:val="none"/>
          <w:lang w:val="zh-CN"/>
        </w:rPr>
        <w:t xml:space="preserve">9.招标文件的修改</w:t>
      </w:r>
      <w:bookmarkEnd w:id="142"/>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43" w:name="_Toc30546"/>
      <w:r>
        <w:rPr>
          <w:rFonts w:hint="eastAsia" w:ascii="宋体" w:hAnsi="宋体" w:eastAsia="宋体" w:cs="宋体"/>
          <w:color w:val="auto"/>
          <w:sz w:val="24"/>
          <w:highlight w:val="none"/>
          <w:lang w:val="zh-CN"/>
        </w:rPr>
        <w:t xml:space="preserve">9.1采购代理机构可依法对招标文件进行必要的澄清或者修改。</w:t>
      </w:r>
      <w:bookmarkEnd w:id="143"/>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9.2采购代理机构对招标文件的修改，将以补充通知的形式在网上发布公告。补充通知将作为招标文件的组成部分，对所有投标人有约束力。</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bookmarkStart w:id="144" w:name="_Toc28954"/>
      <w:r>
        <w:rPr>
          <w:rFonts w:hint="eastAsia" w:ascii="宋体" w:hAnsi="宋体" w:eastAsia="宋体" w:cs="宋体"/>
          <w:b/>
          <w:bCs/>
          <w:color w:val="auto"/>
          <w:sz w:val="24"/>
          <w:highlight w:val="none"/>
          <w:lang w:val="zh-CN"/>
        </w:rPr>
        <w:t xml:space="preserve">10.质疑</w:t>
      </w:r>
      <w:bookmarkEnd w:id="144"/>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10.4供应商如对本项目质疑须在法定质疑期内一次性提出针对同一采购程序环节的质疑。</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10.5接收质疑函的方式：当场送达或邮寄方式，</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10.6联系单位：苏州日丰招投标代理有限公司</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10.7收件人： </w:t>
      </w:r>
      <w:r>
        <w:rPr>
          <w:rFonts w:hint="eastAsia" w:ascii="宋体" w:hAnsi="宋体" w:eastAsia="宋体" w:cs="宋体"/>
          <w:color w:val="auto"/>
          <w:sz w:val="24"/>
          <w:highlight w:val="none"/>
          <w:u w:val="single"/>
        </w:rPr>
        <w:t xml:space="preserve">金娟</w:t>
      </w:r>
      <w:r>
        <w:rPr>
          <w:rFonts w:hint="eastAsia" w:ascii="宋体" w:hAnsi="宋体" w:eastAsia="宋体" w:cs="宋体"/>
          <w:color w:val="auto"/>
          <w:sz w:val="24"/>
          <w:highlight w:val="none"/>
          <w:u w:val="single"/>
          <w:lang w:val="zh-CN"/>
        </w:rPr>
        <w:t xml:space="preserve">、刘秀萍、</w:t>
      </w:r>
      <w:r>
        <w:rPr>
          <w:rFonts w:hint="eastAsia" w:ascii="宋体" w:hAnsi="宋体" w:eastAsia="宋体" w:cs="宋体"/>
          <w:color w:val="auto"/>
          <w:sz w:val="24"/>
          <w:highlight w:val="none"/>
          <w:u w:val="single"/>
        </w:rPr>
        <w:t xml:space="preserve">殷涛霞</w:t>
      </w:r>
      <w:r>
        <w:rPr>
          <w:rFonts w:hint="eastAsia" w:ascii="宋体" w:hAnsi="宋体" w:eastAsia="宋体" w:cs="宋体"/>
          <w:color w:val="auto"/>
          <w:sz w:val="24"/>
          <w:highlight w:val="none"/>
          <w:u w:val="single"/>
          <w:lang w:val="zh-CN"/>
        </w:rPr>
        <w:t xml:space="preserve"> </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10.8联系电话： </w:t>
      </w:r>
      <w:r>
        <w:rPr>
          <w:rFonts w:hint="eastAsia" w:ascii="宋体" w:hAnsi="宋体" w:eastAsia="宋体" w:cs="宋体"/>
          <w:color w:val="auto"/>
          <w:sz w:val="24"/>
          <w:highlight w:val="none"/>
          <w:u w:val="single"/>
        </w:rPr>
        <w:t xml:space="preserve">0512-68136997</w:t>
      </w:r>
      <w:r>
        <w:rPr>
          <w:rFonts w:hint="eastAsia" w:ascii="宋体" w:hAnsi="宋体" w:eastAsia="宋体" w:cs="宋体"/>
          <w:color w:val="auto"/>
          <w:sz w:val="24"/>
          <w:highlight w:val="none"/>
          <w:u w:val="single"/>
          <w:lang w:val="zh-CN"/>
        </w:rPr>
        <w:t xml:space="preserve">   </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10.9通讯地址：</w:t>
      </w:r>
      <w:r>
        <w:rPr>
          <w:rFonts w:hint="eastAsia" w:ascii="宋体" w:hAnsi="宋体" w:eastAsia="宋体" w:cs="宋体"/>
          <w:color w:val="auto"/>
          <w:sz w:val="24"/>
          <w:highlight w:val="none"/>
          <w:u w:val="single"/>
          <w:lang w:val="zh-CN"/>
        </w:rPr>
        <w:t xml:space="preserve">苏州市姑苏区平泷路251号城市生活广场A座1610室 </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45" w:name="_Toc22944"/>
      <w:r>
        <w:rPr>
          <w:rFonts w:hint="eastAsia" w:ascii="宋体" w:hAnsi="宋体" w:eastAsia="宋体" w:cs="宋体"/>
          <w:color w:val="auto"/>
          <w:sz w:val="24"/>
          <w:highlight w:val="none"/>
          <w:lang w:val="zh-CN"/>
        </w:rPr>
        <w:t xml:space="preserve">10.10邮政编码：</w:t>
      </w:r>
      <w:r>
        <w:rPr>
          <w:rFonts w:hint="eastAsia" w:ascii="宋体" w:hAnsi="宋体" w:eastAsia="宋体" w:cs="宋体"/>
          <w:color w:val="auto"/>
          <w:sz w:val="24"/>
          <w:highlight w:val="none"/>
          <w:u w:val="single"/>
        </w:rPr>
        <w:t xml:space="preserve">215000</w:t>
      </w:r>
      <w:bookmarkEnd w:id="145"/>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lang w:val="zh-CN"/>
        </w:rPr>
        <w:t xml:space="preserve">四、投标文件说明</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46" w:name="_Toc31840"/>
      <w:r>
        <w:rPr>
          <w:rFonts w:hint="eastAsia" w:ascii="宋体" w:hAnsi="宋体" w:eastAsia="宋体" w:cs="宋体"/>
          <w:b/>
          <w:bCs/>
          <w:color w:val="auto"/>
          <w:sz w:val="24"/>
          <w:highlight w:val="none"/>
          <w:lang w:val="zh-CN"/>
        </w:rPr>
        <w:t xml:space="preserve">11.提示与要求</w:t>
      </w:r>
      <w:bookmarkEnd w:id="146"/>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11.2无论是否递交投标文件，投标人都应将招标文件及相关的所有通知、文件等视为保密文件。</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47" w:name="_Toc9556"/>
      <w:r>
        <w:rPr>
          <w:rFonts w:hint="eastAsia" w:ascii="宋体" w:hAnsi="宋体" w:eastAsia="宋体" w:cs="宋体"/>
          <w:b/>
          <w:bCs/>
          <w:color w:val="auto"/>
          <w:sz w:val="24"/>
          <w:highlight w:val="none"/>
          <w:lang w:val="zh-CN"/>
        </w:rPr>
        <w:t xml:space="preserve">12.投标文件计量单位和使用文字</w:t>
      </w:r>
      <w:bookmarkEnd w:id="147"/>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12.1投标文件中所使用的计量单位，除招标文件中有特殊要求外，均应使用中华人民共和国法定计量单位。</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bookmarkStart w:id="148" w:name="_Toc17482"/>
      <w:r>
        <w:rPr>
          <w:rFonts w:hint="eastAsia" w:ascii="宋体" w:hAnsi="宋体" w:eastAsia="宋体" w:cs="宋体"/>
          <w:b/>
          <w:color w:val="auto"/>
          <w:sz w:val="24"/>
          <w:highlight w:val="none"/>
          <w:lang w:val="zh-CN"/>
        </w:rPr>
        <w:t xml:space="preserve">13. </w:t>
      </w:r>
      <w:r>
        <w:rPr>
          <w:rFonts w:hint="eastAsia" w:ascii="宋体" w:hAnsi="宋体" w:eastAsia="宋体" w:cs="宋体"/>
          <w:color w:val="auto"/>
          <w:sz w:val="24"/>
          <w:highlight w:val="none"/>
          <w:lang w:val="zh-CN"/>
        </w:rPr>
        <w:t xml:space="preserve">电子投标文件的组成</w:t>
      </w:r>
      <w:r>
        <w:rPr>
          <w:rFonts w:hint="eastAsia" w:ascii="宋体" w:hAnsi="宋体" w:eastAsia="宋体" w:cs="宋体"/>
          <w:b/>
          <w:color w:val="auto"/>
          <w:sz w:val="24"/>
          <w:highlight w:val="none"/>
          <w:lang w:val="zh-CN"/>
        </w:rPr>
        <w:t xml:space="preserve">（相关文件格式参见第</w:t>
      </w:r>
      <w:r>
        <w:rPr>
          <w:rFonts w:hint="eastAsia" w:ascii="宋体" w:hAnsi="宋体" w:eastAsia="宋体" w:cs="宋体"/>
          <w:b/>
          <w:color w:val="auto"/>
          <w:sz w:val="24"/>
          <w:highlight w:val="none"/>
        </w:rPr>
        <w:t xml:space="preserve">六</w:t>
      </w:r>
      <w:r>
        <w:rPr>
          <w:rFonts w:hint="eastAsia" w:ascii="宋体" w:hAnsi="宋体" w:eastAsia="宋体" w:cs="宋体"/>
          <w:b/>
          <w:color w:val="auto"/>
          <w:sz w:val="24"/>
          <w:highlight w:val="none"/>
          <w:lang w:val="zh-CN"/>
        </w:rPr>
        <w:t xml:space="preserve">章）</w:t>
      </w:r>
      <w:bookmarkEnd w:id="148"/>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w:t>
      </w:r>
      <w:r>
        <w:rPr>
          <w:rFonts w:hint="eastAsia" w:ascii="宋体" w:hAnsi="宋体" w:eastAsia="宋体" w:cs="宋体"/>
          <w:color w:val="auto"/>
          <w:sz w:val="24"/>
          <w:highlight w:val="none"/>
          <w:lang w:val="zh-CN"/>
        </w:rPr>
        <w:t xml:space="preserve">封面</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开标一览表（按系统中的统一格式）</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.投标函；</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资格审查投标文件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.1关于资格证明文件的书面承诺；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合格供应商的基本条件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.1具有独立承担民事责任的能力证明【</w:t>
      </w:r>
      <w:bookmarkStart w:id="149" w:name="OLE_LINK6"/>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zh-CN"/>
        </w:rPr>
        <w:t xml:space="preserve">投标单位营业执照副本复印件，投标单位法定代表人身份证复印件，法人授权委托书（如有授权），投标单位代理人身份证复印件（如有授权）</w:t>
      </w:r>
      <w:bookmarkEnd w:id="149"/>
      <w:r>
        <w:rPr>
          <w:rFonts w:hint="eastAsia" w:ascii="宋体" w:hAnsi="宋体" w:eastAsia="宋体" w:cs="宋体"/>
          <w:color w:val="auto"/>
          <w:sz w:val="24"/>
          <w:highlight w:val="none"/>
          <w:lang w:val="zh-CN"/>
        </w:rPr>
        <w:t xml:space="preserve">】；</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.2具有良好的商业信誉和健全的财务会计制度证明</w:t>
      </w:r>
      <w:bookmarkStart w:id="150" w:name="OLE_LINK7"/>
      <w:r>
        <w:rPr>
          <w:rFonts w:hint="eastAsia" w:ascii="宋体" w:hAnsi="宋体" w:eastAsia="宋体" w:cs="宋体"/>
          <w:color w:val="auto"/>
          <w:sz w:val="24"/>
          <w:highlight w:val="none"/>
          <w:lang w:val="zh-CN"/>
        </w:rPr>
        <w:t xml:space="preserve">【</w:t>
      </w:r>
      <w:bookmarkEnd w:id="150"/>
      <w:r>
        <w:rPr>
          <w:rFonts w:hint="eastAsia" w:ascii="宋体" w:hAnsi="宋体" w:eastAsia="宋体" w:cs="宋体"/>
          <w:color w:val="auto"/>
          <w:sz w:val="24"/>
          <w:highlight w:val="none"/>
          <w:lang w:val="zh-CN"/>
        </w:rPr>
        <w:t xml:space="preserve">提供最近</w:t>
      </w:r>
      <w:r>
        <w:rPr>
          <w:rFonts w:hint="eastAsia" w:ascii="宋体" w:hAnsi="宋体" w:eastAsia="宋体" w:cs="宋体"/>
          <w:color w:val="auto"/>
          <w:sz w:val="24"/>
          <w:highlight w:val="none"/>
        </w:rPr>
        <w:t xml:space="preserve">一期</w:t>
      </w:r>
      <w:r>
        <w:rPr>
          <w:rFonts w:hint="eastAsia" w:ascii="宋体" w:hAnsi="宋体" w:eastAsia="宋体" w:cs="宋体"/>
          <w:color w:val="auto"/>
          <w:sz w:val="24"/>
          <w:highlight w:val="none"/>
          <w:lang w:val="zh-CN"/>
        </w:rPr>
        <w:t xml:space="preserve">财务状况报告（成立不满一年不需提供）】；</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.3</w:t>
      </w:r>
      <w:bookmarkStart w:id="151" w:name="OLE_LINK8"/>
      <w:r>
        <w:rPr>
          <w:rFonts w:hint="eastAsia" w:ascii="宋体" w:hAnsi="宋体" w:eastAsia="宋体" w:cs="宋体"/>
          <w:color w:val="auto"/>
          <w:sz w:val="24"/>
          <w:highlight w:val="none"/>
          <w:lang w:val="zh-CN"/>
        </w:rPr>
        <w:t xml:space="preserve">履行合同所必需的设备和专业技术能力的证明材料或</w:t>
      </w:r>
      <w:bookmarkEnd w:id="151"/>
      <w:r>
        <w:rPr>
          <w:rFonts w:hint="eastAsia" w:ascii="宋体" w:hAnsi="宋体" w:eastAsia="宋体" w:cs="宋体"/>
          <w:color w:val="auto"/>
          <w:sz w:val="24"/>
          <w:highlight w:val="none"/>
        </w:rPr>
        <w:t xml:space="preserve">书面声明函</w:t>
      </w:r>
      <w:r>
        <w:rPr>
          <w:rFonts w:hint="eastAsia" w:ascii="宋体" w:hAnsi="宋体" w:eastAsia="宋体" w:cs="宋体"/>
          <w:color w:val="auto"/>
          <w:sz w:val="24"/>
          <w:highlight w:val="none"/>
          <w:lang w:val="zh-CN"/>
        </w:rPr>
        <w:t xml:space="preserve">【提供书面声明函】；</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.4有依法缴纳税收和社会保障资金的良好记录【提供</w:t>
      </w:r>
      <w:r>
        <w:rPr>
          <w:rFonts w:hint="eastAsia" w:ascii="宋体" w:hAnsi="宋体" w:cs="宋体"/>
          <w:color w:val="auto"/>
          <w:sz w:val="24"/>
          <w:highlight w:val="none"/>
          <w:lang w:val="en-US" w:eastAsia="zh-CN"/>
        </w:rPr>
        <w:t xml:space="preserve">近期</w:t>
      </w:r>
      <w:r>
        <w:rPr>
          <w:rFonts w:hint="eastAsia" w:ascii="宋体" w:hAnsi="宋体" w:eastAsia="宋体" w:cs="宋体"/>
          <w:color w:val="auto"/>
          <w:sz w:val="24"/>
          <w:highlight w:val="none"/>
          <w:lang w:val="zh-CN"/>
        </w:rPr>
        <w:t xml:space="preserve">依法缴纳税收及缴纳社会保障资金的证明材料，如相关主管部门证明或银行代扣证明。</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单位如依法享受缓缴、免缴税收、社会保障资金的应提供相关主管部门出具的证明材料】；</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.5</w:t>
      </w:r>
      <w:bookmarkStart w:id="152" w:name="OLE_LINK1"/>
      <w:r>
        <w:rPr>
          <w:rFonts w:hint="eastAsia" w:ascii="宋体" w:hAnsi="宋体" w:eastAsia="宋体" w:cs="宋体"/>
          <w:color w:val="auto"/>
          <w:sz w:val="24"/>
          <w:highlight w:val="none"/>
          <w:lang w:val="zh-CN"/>
        </w:rPr>
        <w:t xml:space="preserve">参加政府采购活动前三年内在经营活动中没有重大违法记录的书面声明函【提供书面声明函】；</w:t>
      </w:r>
      <w:bookmarkEnd w:id="152"/>
      <w:r/>
      <w:r/>
    </w:p>
    <w:p>
      <w:pPr>
        <w:ind w:firstLine="480"/>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.2.6</w:t>
      </w:r>
      <w:bookmarkStart w:id="153" w:name="OLE_LINK9"/>
      <w:r>
        <w:rPr>
          <w:rFonts w:hint="eastAsia" w:ascii="宋体" w:hAnsi="宋体" w:eastAsia="宋体" w:cs="宋体"/>
          <w:color w:val="auto"/>
          <w:sz w:val="24"/>
          <w:highlight w:val="none"/>
        </w:rPr>
        <w:t xml:space="preserve">落实政府采购政策需满足的资格要求</w:t>
      </w:r>
      <w:bookmarkEnd w:id="153"/>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无</w:t>
      </w:r>
      <w:r>
        <w:rPr>
          <w:rFonts w:hint="eastAsia" w:ascii="宋体" w:hAnsi="宋体" w:eastAsia="宋体" w:cs="宋体"/>
          <w:color w:val="auto"/>
          <w:sz w:val="24"/>
          <w:highlight w:val="none"/>
          <w:lang w:eastAsia="zh-CN"/>
        </w:rPr>
        <w:t xml:space="preserve">。</w:t>
      </w:r>
      <w:r/>
    </w:p>
    <w:p>
      <w:pPr>
        <w:pStyle w:val="958"/>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bookmarkStart w:id="154" w:name="_Toc29090"/>
      <w:r>
        <w:rPr>
          <w:rFonts w:hint="eastAsia" w:ascii="宋体" w:hAnsi="宋体" w:eastAsia="宋体" w:cs="宋体"/>
          <w:b w:val="0"/>
          <w:bCs w:val="0"/>
          <w:color w:val="auto"/>
          <w:sz w:val="24"/>
          <w:highlight w:val="none"/>
        </w:rPr>
        <w:t xml:space="preserve">13.</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.2.7</w:t>
      </w:r>
      <w:r>
        <w:rPr>
          <w:rFonts w:hint="eastAsia" w:ascii="宋体" w:hAnsi="宋体" w:eastAsia="宋体" w:cs="宋体"/>
          <w:b w:val="0"/>
          <w:bCs w:val="0"/>
          <w:color w:val="auto"/>
          <w:sz w:val="24"/>
          <w:highlight w:val="none"/>
        </w:rPr>
        <w:t xml:space="preserve">供应商应当具备的特定资格条件：</w:t>
      </w:r>
      <w:r>
        <w:rPr>
          <w:rFonts w:hint="eastAsia" w:ascii="宋体" w:hAnsi="宋体" w:eastAsia="宋体" w:cs="宋体"/>
          <w:b w:val="0"/>
          <w:bCs w:val="0"/>
          <w:color w:val="auto"/>
          <w:sz w:val="24"/>
          <w:szCs w:val="24"/>
          <w:highlight w:val="none"/>
          <w:lang w:eastAsia="zh-CN"/>
        </w:rPr>
        <w:t xml:space="preserve">无</w:t>
      </w:r>
      <w:r>
        <w:rPr>
          <w:rFonts w:hint="eastAsia" w:ascii="宋体" w:hAnsi="宋体" w:eastAsia="宋体" w:cs="宋体"/>
          <w:b w:val="0"/>
          <w:bCs w:val="0"/>
          <w:color w:val="auto"/>
          <w:sz w:val="24"/>
          <w:highlight w:val="none"/>
        </w:rPr>
        <w:t xml:space="preserve">；</w:t>
      </w:r>
      <w:bookmarkEnd w:id="154"/>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55" w:name="_Toc990"/>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其它有关资格证明的文件；</w:t>
      </w:r>
      <w:bookmarkEnd w:id="155"/>
      <w:r/>
      <w:r/>
    </w:p>
    <w:p>
      <w:pPr>
        <w:ind w:firstLine="480"/>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符合性审查投标文件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b w:val="0"/>
          <w:bCs w:val="0"/>
          <w:color w:val="auto"/>
          <w:sz w:val="24"/>
          <w:highlight w:val="none"/>
          <w:lang w:val="zh-CN"/>
        </w:rPr>
        <w:t xml:space="preserve">第四章项目需求中实质性要求</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即</w:t>
      </w:r>
      <w:r>
        <w:rPr>
          <w:rFonts w:hint="eastAsia" w:ascii="宋体" w:hAnsi="宋体" w:eastAsia="宋体" w:cs="宋体"/>
          <w:b/>
          <w:bCs/>
          <w:color w:val="auto"/>
          <w:sz w:val="24"/>
          <w:highlight w:val="none"/>
          <w:lang w:val="zh-CN"/>
        </w:rPr>
        <w:t xml:space="preserve">本招标文件第四章技术要求及商务要求中加斜体下划线内容为实质性要求）响应对照</w:t>
      </w:r>
      <w:r>
        <w:rPr>
          <w:rFonts w:hint="eastAsia" w:ascii="宋体" w:hAnsi="宋体" w:eastAsia="宋体" w:cs="宋体"/>
          <w:color w:val="auto"/>
          <w:sz w:val="24"/>
          <w:highlight w:val="none"/>
          <w:lang w:val="zh-CN"/>
        </w:rPr>
        <w:t xml:space="preserve">；</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56" w:name="_Toc5007"/>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其他有关符合性证明的文件；</w:t>
      </w:r>
      <w:bookmarkEnd w:id="156"/>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综合评审投标文件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）以上提供的资料，投标人必须提供并加盖投标单位的电子签章或公章。否则，投标文件将被认定为未实质性响应。</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）投标人所提交的资料的完整与否，将直接影响投标人的评分。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）制作电子投标文件时将相关资料上传至相应模块。</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57" w:name="_Toc4541"/>
      <w:r>
        <w:rPr>
          <w:rFonts w:hint="eastAsia" w:ascii="宋体" w:hAnsi="宋体" w:eastAsia="宋体" w:cs="宋体"/>
          <w:b/>
          <w:bCs/>
          <w:color w:val="auto"/>
          <w:sz w:val="24"/>
          <w:highlight w:val="none"/>
          <w:lang w:val="zh-CN"/>
        </w:rPr>
        <w:t xml:space="preserve">14.投标文件的制作、签署、上传</w:t>
      </w:r>
      <w:bookmarkEnd w:id="157"/>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.1本项目采用电子招投标形式，请供应商按照《苏采云系统供应商操作手册》进行制作、上传电子投标文件。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.2制作电子投标文件时，应按照招标文件要求加盖投标人电子公章。</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.3电子投标文件制作完成后请于投标文件网上提交截止时间前成功上传至“苏采云”系统，否则视为放弃参加该采购项目。</w:t>
      </w:r>
      <w:bookmarkStart w:id="158" w:name="_Toc25608"/>
      <w:r/>
      <w:bookmarkStart w:id="159" w:name="_Toc31150"/>
      <w:r>
        <w:rPr>
          <w:rFonts w:hint="eastAsia" w:ascii="宋体" w:hAnsi="宋体" w:eastAsia="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58"/>
      <w:r/>
      <w:bookmarkEnd w:id="159"/>
      <w:r/>
      <w:r/>
    </w:p>
    <w:p>
      <w:pPr>
        <w:ind w:firstLine="482"/>
        <w:pageBreakBefore w:val="0"/>
        <w:spacing w:after="181" w:line="360" w:lineRule="auto"/>
        <w:widowControl w:val="off"/>
        <w:rPr>
          <w:rFonts w:hint="eastAsia" w:ascii="宋体" w:hAnsi="宋体" w:eastAsia="宋体" w:cs="宋体"/>
          <w:bCs/>
          <w:color w:val="auto"/>
          <w:sz w:val="24"/>
          <w:highlight w:val="none"/>
        </w:rPr>
        <w:outlineLvl w:val="2"/>
      </w:pPr>
      <w:r/>
      <w:bookmarkStart w:id="160" w:name="_Toc20003"/>
      <w:r>
        <w:rPr>
          <w:rFonts w:hint="eastAsia" w:ascii="宋体" w:hAnsi="宋体" w:eastAsia="宋体" w:cs="宋体"/>
          <w:b/>
          <w:bCs/>
          <w:color w:val="auto"/>
          <w:sz w:val="24"/>
          <w:highlight w:val="none"/>
        </w:rPr>
        <w:t xml:space="preserve">14.4 投标报价（编制）要求的说明</w:t>
      </w:r>
      <w:bookmarkEnd w:id="160"/>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.1项目总价应包括但不限于人员费用（工资、福利、培训、社会保险等）、服务所用设备工具购置及维修费用、</w:t>
      </w:r>
      <w:r>
        <w:rPr>
          <w:rFonts w:hint="eastAsia" w:ascii="宋体" w:hAnsi="宋体" w:eastAsia="宋体" w:cs="宋体"/>
          <w:color w:val="auto"/>
          <w:sz w:val="24"/>
          <w:highlight w:val="none"/>
        </w:rPr>
        <w:t xml:space="preserve">通讯费、交通费、资料费</w:t>
      </w:r>
      <w:r>
        <w:rPr>
          <w:rFonts w:hint="eastAsia" w:ascii="宋体" w:hAnsi="宋体" w:eastAsia="宋体" w:cs="宋体"/>
          <w:color w:val="auto"/>
          <w:sz w:val="24"/>
          <w:highlight w:val="none"/>
          <w:lang w:val="zh-CN"/>
        </w:rPr>
        <w:t xml:space="preserve">、管理费用、利润、税金、政策性文件规定及合同包含的所有风险、责任等</w:t>
      </w:r>
      <w:r>
        <w:rPr>
          <w:rFonts w:hint="eastAsia" w:ascii="宋体" w:hAnsi="宋体" w:eastAsia="宋体" w:cs="宋体"/>
          <w:color w:val="auto"/>
          <w:sz w:val="24"/>
          <w:highlight w:val="none"/>
        </w:rPr>
        <w:t xml:space="preserve">完成本项目</w:t>
      </w:r>
      <w:r>
        <w:rPr>
          <w:rFonts w:hint="eastAsia" w:ascii="宋体" w:hAnsi="宋体" w:eastAsia="宋体" w:cs="宋体"/>
          <w:color w:val="auto"/>
          <w:sz w:val="24"/>
          <w:highlight w:val="none"/>
          <w:lang w:val="zh-CN"/>
        </w:rPr>
        <w:t xml:space="preserve">各项应有费用。</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.2一项投标内容只允许一个报价，采购代理机构不接受任何有选择性的投标报价。</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投标文件报价中的单价和总价全部采用人民币表示，除非合同的特殊条款另有规定。</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.4最低的投标报价或最高的折扣比例是中标的重要条件，但不是中标的唯一条件。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.5报价必须充分考虑所有可能影响到报价的价格因素，一旦投标结束最终成交，如发生漏、缺、少项，都将被认为是中标人的报价让利行为。</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61" w:name="_Toc30737"/>
      <w:r>
        <w:rPr>
          <w:rFonts w:hint="eastAsia" w:ascii="宋体" w:hAnsi="宋体" w:eastAsia="宋体" w:cs="宋体"/>
          <w:b/>
          <w:bCs/>
          <w:color w:val="auto"/>
          <w:sz w:val="24"/>
          <w:highlight w:val="none"/>
          <w:lang w:val="zh-CN"/>
        </w:rPr>
        <w:t xml:space="preserve">15.投标保证金</w:t>
      </w:r>
      <w:bookmarkEnd w:id="161"/>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62" w:name="_Toc4377"/>
      <w:r>
        <w:rPr>
          <w:rFonts w:hint="eastAsia" w:ascii="宋体" w:hAnsi="宋体" w:eastAsia="宋体" w:cs="宋体"/>
          <w:color w:val="auto"/>
          <w:sz w:val="24"/>
          <w:highlight w:val="none"/>
          <w:lang w:val="zh-CN"/>
        </w:rPr>
        <w:t xml:space="preserve">本项目不收取投标保证金</w:t>
      </w:r>
      <w:bookmarkEnd w:id="162"/>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bookmarkStart w:id="163" w:name="_Toc9466"/>
      <w:r>
        <w:rPr>
          <w:rFonts w:hint="eastAsia" w:ascii="宋体" w:hAnsi="宋体" w:eastAsia="宋体" w:cs="宋体"/>
          <w:b/>
          <w:bCs/>
          <w:color w:val="auto"/>
          <w:sz w:val="24"/>
          <w:highlight w:val="none"/>
          <w:lang w:val="zh-CN"/>
        </w:rPr>
        <w:t xml:space="preserve">16.投标文件的有效期</w:t>
      </w:r>
      <w:bookmarkEnd w:id="163"/>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.1自投标截止时间之日起</w:t>
      </w:r>
      <w:r>
        <w:rPr>
          <w:rFonts w:hint="eastAsia" w:ascii="宋体" w:hAnsi="宋体" w:eastAsia="宋体" w:cs="宋体"/>
          <w:color w:val="auto"/>
          <w:sz w:val="24"/>
          <w:highlight w:val="none"/>
        </w:rPr>
        <w:t xml:space="preserve">90</w:t>
      </w:r>
      <w:r>
        <w:rPr>
          <w:rFonts w:hint="eastAsia" w:ascii="宋体" w:hAnsi="宋体" w:eastAsia="宋体" w:cs="宋体"/>
          <w:color w:val="auto"/>
          <w:sz w:val="24"/>
          <w:highlight w:val="none"/>
          <w:lang w:val="zh-CN"/>
        </w:rPr>
        <w:t xml:space="preserve">天，投标书应保持有效。有效期短于这个规定期限的投标，将被拒绝。</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bookmarkStart w:id="164" w:name="_Toc8730"/>
      <w:r>
        <w:rPr>
          <w:rFonts w:hint="eastAsia" w:ascii="宋体" w:hAnsi="宋体" w:eastAsia="宋体" w:cs="宋体"/>
          <w:b/>
          <w:bCs/>
          <w:color w:val="auto"/>
          <w:sz w:val="24"/>
          <w:highlight w:val="none"/>
          <w:lang w:val="zh-CN"/>
        </w:rPr>
        <w:t xml:space="preserve">五、投标文件的递交、补充、修改和撤回</w:t>
      </w:r>
      <w:bookmarkEnd w:id="164"/>
      <w:r/>
      <w:r/>
    </w:p>
    <w:p>
      <w:pPr>
        <w:ind w:firstLine="482"/>
        <w:pageBreakBefore w:val="0"/>
        <w:spacing w:after="181" w:line="360" w:lineRule="auto"/>
        <w:widowControl w:val="off"/>
        <w:rPr>
          <w:rFonts w:hint="eastAsia" w:ascii="宋体" w:hAnsi="宋体" w:eastAsia="宋体" w:cs="宋体"/>
          <w:color w:val="auto"/>
          <w:sz w:val="24"/>
          <w:highlight w:val="none"/>
        </w:rPr>
        <w:outlineLvl w:val="1"/>
      </w:pPr>
      <w:r/>
      <w:bookmarkStart w:id="165" w:name="_Toc16225"/>
      <w:r>
        <w:rPr>
          <w:rFonts w:hint="eastAsia" w:ascii="宋体" w:hAnsi="宋体" w:eastAsia="宋体" w:cs="宋体"/>
          <w:b/>
          <w:bCs/>
          <w:color w:val="auto"/>
          <w:sz w:val="24"/>
          <w:highlight w:val="none"/>
        </w:rPr>
        <w:t xml:space="preserve">17</w:t>
      </w:r>
      <w:r>
        <w:rPr>
          <w:rFonts w:hint="eastAsia" w:ascii="宋体" w:hAnsi="宋体" w:eastAsia="宋体" w:cs="宋体"/>
          <w:b/>
          <w:bCs/>
          <w:color w:val="auto"/>
          <w:sz w:val="24"/>
          <w:highlight w:val="none"/>
          <w:lang w:val="zh-CN"/>
        </w:rPr>
        <w:t xml:space="preserve">.投标文件的递交</w:t>
      </w:r>
      <w:bookmarkEnd w:id="165"/>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66" w:name="_Toc11463"/>
      <w:r>
        <w:rPr>
          <w:rFonts w:hint="eastAsia" w:ascii="宋体" w:hAnsi="宋体" w:eastAsia="宋体" w:cs="宋体"/>
          <w:color w:val="auto"/>
          <w:sz w:val="24"/>
          <w:highlight w:val="none"/>
        </w:rPr>
        <w:t xml:space="preserve">17</w:t>
      </w:r>
      <w:r>
        <w:rPr>
          <w:rFonts w:hint="eastAsia" w:ascii="宋体" w:hAnsi="宋体" w:eastAsia="宋体" w:cs="宋体"/>
          <w:color w:val="auto"/>
          <w:sz w:val="24"/>
          <w:highlight w:val="none"/>
          <w:lang w:val="zh-CN"/>
        </w:rPr>
        <w:t xml:space="preserve">.1投标人应当在投标截止时间前制作并上传电子投标文件。</w:t>
      </w:r>
      <w:bookmarkEnd w:id="166"/>
      <w:r/>
      <w:r/>
    </w:p>
    <w:p>
      <w:pPr>
        <w:ind w:firstLine="480"/>
        <w:keepLines w:val="0"/>
        <w:keepNext w:val="0"/>
        <w:pageBreakBefore w:val="0"/>
        <w:spacing w:after="181"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rPr>
        <w:t xml:space="preserve">17</w:t>
      </w:r>
      <w:r>
        <w:rPr>
          <w:rFonts w:hint="eastAsia" w:ascii="宋体" w:hAnsi="宋体" w:eastAsia="宋体" w:cs="宋体"/>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67" w:name="_Toc19285"/>
      <w:r>
        <w:rPr>
          <w:rFonts w:hint="eastAsia" w:ascii="宋体" w:hAnsi="宋体" w:eastAsia="宋体" w:cs="宋体"/>
          <w:b/>
          <w:bCs/>
          <w:color w:val="auto"/>
          <w:sz w:val="24"/>
          <w:highlight w:val="none"/>
        </w:rPr>
        <w:t xml:space="preserve">18.</w:t>
      </w:r>
      <w:r>
        <w:rPr>
          <w:rFonts w:hint="eastAsia" w:ascii="宋体" w:hAnsi="宋体" w:eastAsia="宋体" w:cs="宋体"/>
          <w:b/>
          <w:bCs/>
          <w:color w:val="auto"/>
          <w:sz w:val="24"/>
          <w:highlight w:val="none"/>
          <w:lang w:val="zh-CN"/>
        </w:rPr>
        <w:t xml:space="preserve">投标文件的拒收</w:t>
      </w:r>
      <w:bookmarkEnd w:id="167"/>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拒绝接收在其规定的投标截止时间后上传的任何投标文件。</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68" w:name="_Toc20823300"/>
      <w:r/>
      <w:bookmarkStart w:id="169" w:name="_Toc16938544"/>
      <w:r/>
      <w:bookmarkStart w:id="170" w:name="_Toc513029228"/>
      <w:r/>
      <w:bookmarkStart w:id="171" w:name="_Toc22557"/>
      <w:r>
        <w:rPr>
          <w:rFonts w:hint="eastAsia" w:ascii="宋体" w:hAnsi="宋体" w:eastAsia="宋体" w:cs="宋体"/>
          <w:b/>
          <w:bCs/>
          <w:color w:val="auto"/>
          <w:sz w:val="24"/>
          <w:highlight w:val="none"/>
          <w:lang w:eastAsia="zh-CN"/>
        </w:rPr>
        <w:t xml:space="preserve">19.</w:t>
      </w:r>
      <w:r>
        <w:rPr>
          <w:rFonts w:hint="eastAsia" w:ascii="宋体" w:hAnsi="宋体" w:eastAsia="宋体" w:cs="宋体"/>
          <w:b/>
          <w:bCs/>
          <w:color w:val="auto"/>
          <w:sz w:val="24"/>
          <w:highlight w:val="none"/>
          <w:lang w:val="zh-CN"/>
        </w:rPr>
        <w:t xml:space="preserve">投标文件的撤回和修改</w:t>
      </w:r>
      <w:bookmarkEnd w:id="168"/>
      <w:r/>
      <w:bookmarkEnd w:id="169"/>
      <w:r/>
      <w:bookmarkEnd w:id="170"/>
      <w:r/>
      <w:bookmarkEnd w:id="171"/>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72" w:name="_Toc25181"/>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 投标文件的撤回</w:t>
      </w:r>
      <w:bookmarkEnd w:id="172"/>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.1.1 电子投标文件的撤回</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投标人可在投标截止时间前，撤回其电子投标文件，具体操作方法见《操作手册》。</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.1.2 投标人撤回电子投标文件，则认为其不再参与本项目投标活动。</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73" w:name="_Toc13309"/>
      <w:r>
        <w:rPr>
          <w:rFonts w:hint="eastAsia" w:ascii="宋体" w:hAnsi="宋体" w:eastAsia="宋体" w:cs="宋体"/>
          <w:b/>
          <w:bCs/>
          <w:color w:val="auto"/>
          <w:sz w:val="24"/>
          <w:highlight w:val="none"/>
          <w:lang w:val="zh-CN"/>
        </w:rPr>
        <w:t xml:space="preserve">20.投标文件的修改</w:t>
      </w:r>
      <w:bookmarkEnd w:id="173"/>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20.1投标人可在投标截止时间前，对其电子投标文件进行修改，具体操作方法见《操作手册》。</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20.2 在投标截止时间之后，投标人不得对其电子投标文件作任何修改。</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20.3 在投标截止时间至招标文件中规定的投标有效期满之间的这段时间内，投标人不得撤回其投标。</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bookmarkStart w:id="174" w:name="_Toc10095"/>
      <w:r>
        <w:rPr>
          <w:rFonts w:hint="eastAsia" w:ascii="宋体" w:hAnsi="宋体" w:eastAsia="宋体" w:cs="宋体"/>
          <w:b/>
          <w:bCs/>
          <w:color w:val="auto"/>
          <w:sz w:val="24"/>
          <w:highlight w:val="none"/>
          <w:lang w:val="zh-CN"/>
        </w:rPr>
        <w:t xml:space="preserve">六、开标和评标</w:t>
      </w:r>
      <w:bookmarkEnd w:id="174"/>
      <w:r>
        <w:rPr>
          <w:rFonts w:hint="eastAsia" w:ascii="宋体" w:hAnsi="宋体" w:eastAsia="宋体" w:cs="宋体"/>
          <w:b/>
          <w:bCs/>
          <w:color w:val="auto"/>
          <w:sz w:val="24"/>
          <w:highlight w:val="none"/>
          <w:lang w:val="zh-CN"/>
        </w:rPr>
        <w:t xml:space="preserve"> </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75" w:name="_Toc10197"/>
      <w:r>
        <w:rPr>
          <w:rFonts w:hint="eastAsia" w:ascii="宋体" w:hAnsi="宋体" w:eastAsia="宋体" w:cs="宋体"/>
          <w:b/>
          <w:bCs/>
          <w:color w:val="auto"/>
          <w:sz w:val="24"/>
          <w:highlight w:val="none"/>
          <w:lang w:eastAsia="zh-CN"/>
        </w:rPr>
        <w:t xml:space="preserve">21.</w:t>
      </w:r>
      <w:r>
        <w:rPr>
          <w:rFonts w:hint="eastAsia" w:ascii="宋体" w:hAnsi="宋体" w:eastAsia="宋体" w:cs="宋体"/>
          <w:b/>
          <w:bCs/>
          <w:color w:val="auto"/>
          <w:sz w:val="24"/>
          <w:highlight w:val="none"/>
          <w:lang w:val="zh-CN"/>
        </w:rPr>
        <w:t xml:space="preserve">开标</w:t>
      </w:r>
      <w:bookmarkEnd w:id="175"/>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21.2开标仪式由采购代理机构组织。苏采云系统将自动对项目进行开标，并宣布各投标人名称和投标价格。</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21.3投标人在开标过程中涉及的投标文件解密、开标结果确认等工作，应按照《操作手册》规定执行。</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76" w:name="_Toc7006"/>
      <w:r/>
      <w:bookmarkStart w:id="177" w:name="_Toc16938547"/>
      <w:r/>
      <w:bookmarkStart w:id="178" w:name="_Toc513029231"/>
      <w:r/>
      <w:bookmarkStart w:id="179" w:name="_Toc20823303"/>
      <w:r>
        <w:rPr>
          <w:rFonts w:hint="eastAsia" w:ascii="宋体" w:hAnsi="宋体" w:eastAsia="宋体" w:cs="宋体"/>
          <w:b/>
          <w:bCs/>
          <w:color w:val="auto"/>
          <w:sz w:val="24"/>
          <w:highlight w:val="none"/>
          <w:lang w:val="zh-CN"/>
        </w:rPr>
        <w:t xml:space="preserve">22.评标委员会</w:t>
      </w:r>
      <w:bookmarkEnd w:id="176"/>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22.1 开标后，采购代理机构将立即组织评标委员会（以下简称评委会）进行评标。</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22.2 评委会由采购人代表和有关技术、经济等方面的专家组成，且人员构成符合政府采购有关规定。</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22.3评委会独立工作，负责评审所有投标文件并确定中标候选人。</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80" w:name="_Toc5060"/>
      <w:r>
        <w:rPr>
          <w:rFonts w:hint="eastAsia" w:ascii="宋体" w:hAnsi="宋体" w:eastAsia="宋体" w:cs="宋体"/>
          <w:b/>
          <w:bCs/>
          <w:color w:val="auto"/>
          <w:sz w:val="24"/>
          <w:highlight w:val="none"/>
          <w:lang w:val="zh-CN"/>
        </w:rPr>
        <w:t xml:space="preserve">23.评标过程的保密与公正</w:t>
      </w:r>
      <w:bookmarkEnd w:id="177"/>
      <w:r/>
      <w:bookmarkEnd w:id="178"/>
      <w:r/>
      <w:bookmarkEnd w:id="179"/>
      <w:r/>
      <w:bookmarkEnd w:id="180"/>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23.1凡是与审查、澄清、评价和比较投标的有关资料以及授标建议等，采购人、评委、采购代理机构均不得向投标人或与评标无关的其他人员透露。</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23.2在评标过程中，投标人不得以任何行为影响评标过程，否则其投标文件将被作为无效投标文件。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23.3 采购代理机构和评标委员会不向未中标的投标人解释未中标原因，也不公布评标过程中的相关细节。</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23.4 采用综合评分法的项目，未中标的投标人可于中标结果公告期限届满之日起通过苏采云系统查看自己的评审得分及排序情况。</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81" w:name="_Toc24064"/>
      <w:r/>
      <w:bookmarkStart w:id="182" w:name="_Toc513029232"/>
      <w:r/>
      <w:bookmarkStart w:id="183" w:name="_Toc16938548"/>
      <w:r/>
      <w:bookmarkStart w:id="184" w:name="_Toc20823304"/>
      <w:r>
        <w:rPr>
          <w:rFonts w:hint="eastAsia" w:ascii="宋体" w:hAnsi="宋体" w:eastAsia="宋体" w:cs="宋体"/>
          <w:b/>
          <w:bCs/>
          <w:color w:val="auto"/>
          <w:sz w:val="24"/>
          <w:highlight w:val="none"/>
          <w:lang w:val="zh-CN"/>
        </w:rPr>
        <w:t xml:space="preserve">24.投标文件的澄清</w:t>
      </w:r>
      <w:bookmarkEnd w:id="181"/>
      <w:r/>
      <w:bookmarkEnd w:id="182"/>
      <w:r/>
      <w:bookmarkEnd w:id="183"/>
      <w:r/>
      <w:bookmarkEnd w:id="184"/>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投标人的澄清、说明或者补正不得超出投标文件的范围或者改变投标文件的实质性内容。</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评标委员会并非对每个投标人都做澄清要求。</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24.3 接到评委会澄清、说明和补正要求的投标人如未按规定作出澄清、说明和补正，其风险由投标人自行承担。</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85" w:name="_Toc8112"/>
      <w:r/>
      <w:bookmarkStart w:id="186" w:name="_Toc513029233"/>
      <w:r/>
      <w:bookmarkStart w:id="187" w:name="_Toc20823305"/>
      <w:r/>
      <w:bookmarkStart w:id="188" w:name="_Toc16938549"/>
      <w:r>
        <w:rPr>
          <w:rFonts w:hint="eastAsia" w:ascii="宋体" w:hAnsi="宋体" w:eastAsia="宋体" w:cs="宋体"/>
          <w:b/>
          <w:bCs/>
          <w:color w:val="auto"/>
          <w:sz w:val="24"/>
          <w:highlight w:val="none"/>
          <w:lang w:val="zh-CN"/>
        </w:rPr>
        <w:t xml:space="preserve">25.对投标文件的初审</w:t>
      </w:r>
      <w:bookmarkEnd w:id="185"/>
      <w:r/>
      <w:bookmarkEnd w:id="186"/>
      <w:r/>
      <w:bookmarkEnd w:id="187"/>
      <w:r/>
      <w:bookmarkEnd w:id="188"/>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189" w:name="_Toc2407"/>
      <w:r>
        <w:rPr>
          <w:rFonts w:hint="eastAsia" w:ascii="宋体" w:hAnsi="宋体" w:eastAsia="宋体" w:cs="宋体"/>
          <w:color w:val="auto"/>
          <w:sz w:val="24"/>
          <w:highlight w:val="none"/>
          <w:lang w:val="zh-CN"/>
        </w:rPr>
        <w:t xml:space="preserve">25.1投标文件初审分为资格审查和符合性审查。</w:t>
      </w:r>
      <w:bookmarkEnd w:id="189"/>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25.1.1 资格审查：依据法律法规和招标文件的规定，由采购人对投标文件中的资格证明文件进行审查。资格审查的结论，采购人以书面形式向评委会进行反馈。</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eastAsia="宋体" w:cs="宋体"/>
          <w:color w:val="auto"/>
          <w:sz w:val="24"/>
          <w:highlight w:val="none"/>
          <w:lang w:val="en-US" w:eastAsia="zh-CN"/>
        </w:rPr>
        <w:t xml:space="preserve">信</w:t>
      </w:r>
      <w:r>
        <w:rPr>
          <w:rFonts w:hint="eastAsia" w:ascii="宋体" w:hAnsi="宋体" w:eastAsia="宋体" w:cs="宋体"/>
          <w:color w:val="auto"/>
          <w:sz w:val="24"/>
          <w:highlight w:val="none"/>
          <w:lang w:val="zh-CN"/>
        </w:rPr>
        <w:t xml:space="preserve">用记录。</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25.4评委会将对确定为实质性响应的投标进行进一步审核，确定其是否有计算上或累加上的算术错误，修正错误的原则如下：</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（1）投标文件中开标一览表内容与投标文件中相应内容不一致的，以开标一览表为准。</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（2）大写金额和小写金额不一致的，以大写金额为准。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（3）单价金额小数点或者百分比有明显错位的，以开标一览表的总价为准，并修改单价。</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（4）总价金额与按单价汇总金额不一致的，以单价金额计算结果为准。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同时出现两种以上错误的，按照前款规定的顺序修正。</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after="181" w:line="360" w:lineRule="auto"/>
        <w:widowControl w:val="off"/>
        <w:rPr>
          <w:rFonts w:hint="eastAsia" w:ascii="宋体" w:hAnsi="宋体" w:eastAsia="宋体" w:cs="宋体"/>
          <w:color w:val="auto"/>
          <w:sz w:val="24"/>
          <w:highlight w:val="none"/>
        </w:rPr>
      </w:pPr>
      <w:r/>
      <w:bookmarkStart w:id="190" w:name="_Toc16938550"/>
      <w:r/>
      <w:bookmarkStart w:id="191" w:name="_Toc20823306"/>
      <w:r/>
      <w:bookmarkStart w:id="192" w:name="_Toc513029234"/>
      <w:r>
        <w:rPr>
          <w:rFonts w:hint="eastAsia" w:ascii="宋体" w:hAnsi="宋体" w:eastAsia="宋体" w:cs="宋体"/>
          <w:color w:val="auto"/>
          <w:sz w:val="24"/>
          <w:highlight w:val="none"/>
          <w:lang w:val="zh-CN"/>
        </w:rPr>
        <w:t xml:space="preserve">25.6投标人在开、评标全过程中应保持通信畅通，及时登录苏采云系统查阅、答复相关信息，并安排专人与采购代理机构及评标委员会联系。</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193" w:name="_Toc20509"/>
      <w:r>
        <w:rPr>
          <w:rFonts w:hint="eastAsia" w:ascii="宋体" w:hAnsi="宋体" w:eastAsia="宋体" w:cs="宋体"/>
          <w:b/>
          <w:bCs/>
          <w:color w:val="auto"/>
          <w:sz w:val="24"/>
          <w:highlight w:val="none"/>
          <w:lang w:val="zh-CN"/>
        </w:rPr>
        <w:t xml:space="preserve">26.</w:t>
      </w:r>
      <w:bookmarkEnd w:id="190"/>
      <w:r/>
      <w:bookmarkEnd w:id="191"/>
      <w:r/>
      <w:bookmarkEnd w:id="192"/>
      <w:r>
        <w:rPr>
          <w:rFonts w:hint="eastAsia" w:ascii="宋体" w:hAnsi="宋体" w:eastAsia="宋体" w:cs="宋体"/>
          <w:b/>
          <w:bCs/>
          <w:color w:val="auto"/>
          <w:sz w:val="24"/>
          <w:highlight w:val="none"/>
          <w:lang w:val="zh-CN"/>
        </w:rPr>
        <w:t xml:space="preserve">无效投标条款和废标条款</w:t>
      </w:r>
      <w:bookmarkEnd w:id="193"/>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bookmarkStart w:id="194" w:name="_Toc32724"/>
      <w:r/>
      <w:bookmarkStart w:id="195" w:name="_Toc16938551"/>
      <w:r/>
      <w:bookmarkStart w:id="196" w:name="_Toc513029235"/>
      <w:r/>
      <w:bookmarkStart w:id="197" w:name="_Toc20823307"/>
      <w:r>
        <w:rPr>
          <w:rFonts w:hint="eastAsia" w:ascii="宋体" w:hAnsi="宋体" w:eastAsia="宋体" w:cs="宋体"/>
          <w:b/>
          <w:bCs/>
          <w:color w:val="auto"/>
          <w:sz w:val="24"/>
          <w:highlight w:val="none"/>
          <w:lang w:val="zh-CN"/>
        </w:rPr>
        <w:t xml:space="preserve">26.1无效投标条款</w:t>
      </w:r>
      <w:bookmarkEnd w:id="194"/>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 投标人在苏采云系统规定的时间内未成功解密电子投标文件的。</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26.1.2 投标人未按照招标文件要求上传电子投标文件的。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26.1.3同一投标人提交两个（含两个）以上不同的投标报价的。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26.1.4投标人不具备招标文件中规定资格要求的。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26.1.5投标人的报价超过了采购预算或最高限价的。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26.1.6未通过符合性审查的。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26.1.7不符合</w:t>
      </w:r>
      <w:bookmarkStart w:id="198" w:name="OLE_LINK53"/>
      <w:r>
        <w:rPr>
          <w:rFonts w:hint="eastAsia" w:ascii="宋体" w:hAnsi="宋体" w:eastAsia="宋体" w:cs="宋体"/>
          <w:color w:val="auto"/>
          <w:sz w:val="24"/>
          <w:highlight w:val="none"/>
          <w:lang w:val="zh-CN"/>
        </w:rPr>
        <w:t xml:space="preserve">招标文件中规定的实质性要求和条件的</w:t>
      </w:r>
      <w:r>
        <w:rPr>
          <w:rFonts w:hint="eastAsia" w:ascii="宋体" w:hAnsi="宋体" w:eastAsia="宋体" w:cs="宋体"/>
          <w:b/>
          <w:bCs/>
          <w:color w:val="auto"/>
          <w:sz w:val="24"/>
          <w:highlight w:val="none"/>
          <w:lang w:val="zh-CN"/>
        </w:rPr>
        <w:t xml:space="preserve">（本招标文件第四章技术要求</w:t>
      </w:r>
      <w:r>
        <w:rPr>
          <w:rFonts w:hint="eastAsia" w:ascii="宋体" w:hAnsi="宋体" w:eastAsia="宋体" w:cs="宋体"/>
          <w:b/>
          <w:bCs/>
          <w:color w:val="auto"/>
          <w:sz w:val="24"/>
          <w:highlight w:val="none"/>
        </w:rPr>
        <w:t xml:space="preserve">及商务要求</w:t>
      </w:r>
      <w:r>
        <w:rPr>
          <w:rFonts w:hint="eastAsia" w:ascii="宋体" w:hAnsi="宋体" w:eastAsia="宋体" w:cs="宋体"/>
          <w:b/>
          <w:bCs/>
          <w:color w:val="auto"/>
          <w:sz w:val="24"/>
          <w:highlight w:val="none"/>
          <w:lang w:val="zh-CN"/>
        </w:rPr>
        <w:t xml:space="preserve">中加斜体下划线内容为实质性要求和条件）</w:t>
      </w:r>
      <w:bookmarkEnd w:id="198"/>
      <w:r>
        <w:rPr>
          <w:rFonts w:hint="eastAsia" w:ascii="宋体" w:hAnsi="宋体" w:eastAsia="宋体" w:cs="宋体"/>
          <w:color w:val="auto"/>
          <w:sz w:val="24"/>
          <w:highlight w:val="none"/>
          <w:lang w:val="zh-CN"/>
        </w:rPr>
        <w:t xml:space="preserve">。</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26.1.9 投标文件含有采购人不能接受的附加条件的。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26.1.11 投标文件未按照招标文件要求加盖CA电子公章的。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26.1.12其他法律法规及本招标文件规定的属于无效投标的情形。</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bookmarkStart w:id="199" w:name="_Toc30421"/>
      <w:r>
        <w:rPr>
          <w:rFonts w:hint="eastAsia" w:ascii="宋体" w:hAnsi="宋体" w:eastAsia="宋体" w:cs="宋体"/>
          <w:b/>
          <w:bCs/>
          <w:color w:val="auto"/>
          <w:sz w:val="24"/>
          <w:highlight w:val="none"/>
          <w:lang w:val="zh-CN"/>
        </w:rPr>
        <w:t xml:space="preserve">26.2废标条款</w:t>
      </w:r>
      <w:bookmarkEnd w:id="199"/>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26.2.1符合专业条件的供应商或者对招标文件作实质响应的供应商不足三家的。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26.2.2出现影响采购公正的违法、违规行为的。</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26.2.3因重大变故，采购任务取消的。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26.2.4评标委员会认定招标文件存在歧义、重大缺陷导致评审工作无法进行。</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26.2.5 因苏采云系统故障原因造成开标不成功的。</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200" w:name="_Toc2640"/>
      <w:r>
        <w:rPr>
          <w:rFonts w:hint="eastAsia" w:ascii="宋体" w:hAnsi="宋体" w:eastAsia="宋体" w:cs="宋体"/>
          <w:color w:val="auto"/>
          <w:sz w:val="24"/>
          <w:highlight w:val="none"/>
          <w:lang w:val="zh-CN"/>
        </w:rPr>
        <w:t xml:space="preserve">26.3 投标截止时间结束后参加投标的供应商不足三家的处理：</w:t>
      </w:r>
      <w:bookmarkEnd w:id="200"/>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bookmarkStart w:id="201" w:name="_Toc120614219"/>
      <w:r>
        <w:rPr>
          <w:rFonts w:hint="eastAsia" w:ascii="宋体" w:hAnsi="宋体" w:eastAsia="宋体" w:cs="宋体"/>
          <w:b/>
          <w:bCs/>
          <w:color w:val="auto"/>
          <w:sz w:val="24"/>
          <w:highlight w:val="none"/>
          <w:lang w:val="zh-CN"/>
        </w:rPr>
        <w:t xml:space="preserve">六、</w:t>
      </w:r>
      <w:bookmarkEnd w:id="195"/>
      <w:r/>
      <w:bookmarkEnd w:id="196"/>
      <w:r/>
      <w:bookmarkEnd w:id="197"/>
      <w:r>
        <w:rPr>
          <w:rFonts w:hint="eastAsia" w:ascii="宋体" w:hAnsi="宋体" w:eastAsia="宋体" w:cs="宋体"/>
          <w:b/>
          <w:bCs/>
          <w:color w:val="auto"/>
          <w:sz w:val="24"/>
          <w:highlight w:val="none"/>
          <w:lang w:val="zh-CN"/>
        </w:rPr>
        <w:t xml:space="preserve">定标</w:t>
      </w:r>
      <w:bookmarkEnd w:id="201"/>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202" w:name="_Toc513029238"/>
      <w:r/>
      <w:bookmarkStart w:id="203" w:name="_Toc20823310"/>
      <w:r/>
      <w:bookmarkStart w:id="204" w:name="_Toc16938554"/>
      <w:r/>
      <w:bookmarkStart w:id="205" w:name="_Toc1430"/>
      <w:r>
        <w:rPr>
          <w:rFonts w:hint="eastAsia" w:ascii="宋体" w:hAnsi="宋体" w:eastAsia="宋体" w:cs="宋体"/>
          <w:b/>
          <w:bCs/>
          <w:color w:val="auto"/>
          <w:sz w:val="24"/>
          <w:highlight w:val="none"/>
          <w:lang w:val="zh-CN"/>
        </w:rPr>
        <w:t xml:space="preserve">27.</w:t>
      </w:r>
      <w:bookmarkEnd w:id="202"/>
      <w:r>
        <w:rPr>
          <w:rFonts w:hint="eastAsia" w:ascii="宋体" w:hAnsi="宋体" w:eastAsia="宋体" w:cs="宋体"/>
          <w:b/>
          <w:bCs/>
          <w:color w:val="auto"/>
          <w:sz w:val="24"/>
          <w:highlight w:val="none"/>
          <w:lang w:val="zh-CN"/>
        </w:rPr>
        <w:t xml:space="preserve">确定</w:t>
      </w:r>
      <w:bookmarkEnd w:id="203"/>
      <w:r/>
      <w:bookmarkEnd w:id="204"/>
      <w:r>
        <w:rPr>
          <w:rFonts w:hint="eastAsia" w:ascii="宋体" w:hAnsi="宋体" w:eastAsia="宋体" w:cs="宋体"/>
          <w:b/>
          <w:bCs/>
          <w:color w:val="auto"/>
          <w:sz w:val="24"/>
          <w:highlight w:val="none"/>
          <w:lang w:val="zh-CN"/>
        </w:rPr>
        <w:t xml:space="preserve">中标单位</w:t>
      </w:r>
      <w:bookmarkEnd w:id="205"/>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27.1中标候选人的选取原则和数量见招标文件规定。 </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27.2 采购人应根据评委会推荐的中标候选人确定中标人。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27.3 采购代理机构将在“苏州市政府采购网”发布中标公告，公告期限为1个工作日。</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 若有充分证据证明，中标人出现下列情况之一的，一经查实，将被取消中标资格：</w:t>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206" w:name="_Toc21780"/>
      <w:r>
        <w:rPr>
          <w:rFonts w:hint="eastAsia" w:ascii="宋体" w:hAnsi="宋体" w:eastAsia="宋体" w:cs="宋体"/>
          <w:color w:val="auto"/>
          <w:sz w:val="24"/>
          <w:highlight w:val="none"/>
          <w:lang w:val="zh-CN"/>
        </w:rPr>
        <w:t xml:space="preserve">27.4.1提供虚假材料谋取中标的。</w:t>
      </w:r>
      <w:bookmarkEnd w:id="206"/>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27.4.2向采购人、采购代理机构行贿或者提供其他不正当利益的。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27.4.3属于本文件规定的无效条件，但在评标过程中又未被评委会发现的。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27.4.4与采购人或者其他供应商恶意串通的。</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27.4.5采取不正当手段诋毁、排挤其他供应商的。</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27.5 有下列情形之一的，视为投标人串通投标，投标无效：</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27.5.1不同投标人的投标文件由同一单位或者个人编制。</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27.5.2不同投标人委托同一单位或者个人办理投标事宜。</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27.5.3 不同投标人的投标文件载明的项目管理成员或者联系人员为同一人。</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27.5.4不同投标人的投标文件异常一致或者投标报价呈规律性差异。</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207" w:name="_Toc15197"/>
      <w:r>
        <w:rPr>
          <w:rFonts w:hint="eastAsia" w:ascii="宋体" w:hAnsi="宋体" w:eastAsia="宋体" w:cs="宋体"/>
          <w:b/>
          <w:bCs/>
          <w:color w:val="auto"/>
          <w:sz w:val="24"/>
          <w:highlight w:val="none"/>
          <w:lang w:val="zh-CN"/>
        </w:rPr>
        <w:t xml:space="preserve">28.投标文件的评价和比较</w:t>
      </w:r>
      <w:bookmarkEnd w:id="207"/>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.1评标委员会将仅对按招标文件有关规定确定为实质上响应招标文件要求的投标文件进行评价和比较。</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.3 最低的投标报价或最高的折扣比例是中标的重要条件，但不是唯一条件。</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28.4根据省财政厅最新通知要求《财政部关于推动解决政府采购异常低价问题的通知》（财库</w:t>
      </w:r>
      <w:r>
        <w:rPr>
          <w:rFonts w:hint="eastAsia" w:ascii="宋体" w:hAnsi="宋体" w:eastAsia="宋体" w:cs="宋体"/>
          <w:b/>
          <w:bCs/>
          <w:color w:val="auto"/>
          <w:sz w:val="24"/>
          <w:highlight w:val="none"/>
          <w:lang w:eastAsia="zh-CN"/>
        </w:rPr>
        <w:t xml:space="preserve">〔2026〕2号</w:t>
      </w:r>
      <w:r>
        <w:rPr>
          <w:rFonts w:hint="eastAsia" w:ascii="宋体" w:hAnsi="宋体" w:eastAsia="宋体" w:cs="宋体"/>
          <w:b/>
          <w:bCs/>
          <w:color w:val="auto"/>
          <w:sz w:val="24"/>
          <w:highlight w:val="none"/>
        </w:rPr>
        <w:t xml:space="preserve">）文件；评审委员会启动异常低价投标（响应）审查的情形和具体要求，包括：</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一、评审过程中出现下列情形之一的，评审委员会应当启动异常低价投标（响应）审查程序：</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1.投标（响应）报价低于全部通过符合性审查供应商投标（响应）报价平均50%的，即投标（响应）报价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全部通过符合性审查供应商投标（响应）报价平均值×50%；</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通过符合性审查的次低报价供应商投标（响应）报价×50%；</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采购项目最高限价×45%；</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highlight w:val="none"/>
          <w:lang w:eastAsia="zh-CN"/>
        </w:rPr>
        <w:t xml:space="preserve">，并</w:t>
      </w:r>
      <w:r>
        <w:rPr>
          <w:rFonts w:hint="eastAsia" w:ascii="宋体" w:hAnsi="宋体" w:eastAsia="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pageBreakBefore w:val="0"/>
        <w:spacing w:after="181" w:line="360" w:lineRule="auto"/>
        <w:widowControl w:val="off"/>
        <w:tabs>
          <w:tab w:val="left" w:pos="567" w:leader="none"/>
        </w:tabs>
        <w:rPr>
          <w:rFonts w:hint="eastAsia" w:ascii="宋体" w:hAnsi="宋体" w:eastAsia="宋体" w:cs="宋体"/>
          <w:b/>
          <w:bCs/>
          <w:color w:val="auto"/>
          <w:sz w:val="24"/>
          <w:highlight w:val="none"/>
        </w:rPr>
        <w:outlineLvl w:val="2"/>
      </w:pPr>
      <w:r/>
      <w:bookmarkStart w:id="208" w:name="_Toc36"/>
      <w:r>
        <w:rPr>
          <w:rFonts w:hint="eastAsia" w:ascii="宋体" w:hAnsi="宋体" w:eastAsia="宋体" w:cs="宋体"/>
          <w:b/>
          <w:bCs/>
          <w:color w:val="auto"/>
          <w:sz w:val="24"/>
          <w:highlight w:val="none"/>
          <w:lang w:val="zh-CN"/>
        </w:rPr>
        <w:t xml:space="preserve">七、确定中标原则：</w:t>
      </w:r>
      <w:bookmarkEnd w:id="208"/>
      <w:r/>
      <w:r/>
    </w:p>
    <w:p>
      <w:pPr>
        <w:ind w:firstLine="482"/>
        <w:pageBreakBefore w:val="0"/>
        <w:spacing w:after="181" w:line="360" w:lineRule="auto"/>
        <w:widowControl w:val="off"/>
        <w:tabs>
          <w:tab w:val="left" w:pos="567" w:leader="none"/>
        </w:tabs>
        <w:rPr>
          <w:rFonts w:hint="eastAsia" w:ascii="宋体" w:hAnsi="宋体" w:eastAsia="宋体" w:cs="宋体"/>
          <w:b/>
          <w:bCs/>
          <w:color w:val="auto"/>
          <w:sz w:val="24"/>
          <w:highlight w:val="none"/>
        </w:rPr>
        <w:outlineLvl w:val="1"/>
      </w:pPr>
      <w:r/>
      <w:bookmarkStart w:id="209" w:name="_Toc10522"/>
      <w:r>
        <w:rPr>
          <w:rFonts w:hint="eastAsia" w:ascii="宋体" w:hAnsi="宋体" w:eastAsia="宋体" w:cs="宋体"/>
          <w:b/>
          <w:bCs/>
          <w:color w:val="auto"/>
          <w:sz w:val="24"/>
          <w:highlight w:val="none"/>
        </w:rPr>
        <w:t xml:space="preserve">29.</w:t>
      </w:r>
      <w:r>
        <w:rPr>
          <w:rFonts w:hint="eastAsia" w:ascii="宋体" w:hAnsi="宋体" w:eastAsia="宋体" w:cs="宋体"/>
          <w:b/>
          <w:bCs/>
          <w:color w:val="auto"/>
          <w:sz w:val="24"/>
          <w:highlight w:val="none"/>
          <w:lang w:val="zh-CN"/>
        </w:rPr>
        <w:t xml:space="preserve">本次评标采用综合评分法</w:t>
      </w:r>
      <w:bookmarkEnd w:id="209"/>
      <w:r/>
      <w:r/>
    </w:p>
    <w:p>
      <w:pPr>
        <w:ind w:firstLine="480"/>
        <w:pageBreakBefore w:val="0"/>
        <w:spacing w:after="181"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pageBreakBefore w:val="0"/>
        <w:spacing w:after="181"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£根据委托代理协议内容，由采购人授权评标委员会直接确定中标供应商。</w:t>
      </w:r>
      <w:bookmarkStart w:id="210" w:name="_Toc2583655"/>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bookmarkStart w:id="211" w:name="_Toc28103"/>
      <w:r>
        <w:rPr>
          <w:rFonts w:hint="eastAsia" w:ascii="宋体" w:hAnsi="宋体" w:eastAsia="宋体" w:cs="宋体"/>
          <w:b/>
          <w:color w:val="auto"/>
          <w:sz w:val="24"/>
          <w:highlight w:val="none"/>
          <w:lang w:val="zh-CN"/>
        </w:rPr>
        <w:t xml:space="preserve">八、</w:t>
      </w:r>
      <w:bookmarkEnd w:id="210"/>
      <w:r>
        <w:rPr>
          <w:rFonts w:hint="eastAsia" w:ascii="宋体" w:hAnsi="宋体" w:eastAsia="宋体" w:cs="宋体"/>
          <w:b/>
          <w:color w:val="auto"/>
          <w:sz w:val="24"/>
          <w:highlight w:val="none"/>
          <w:lang w:val="zh-CN"/>
        </w:rPr>
        <w:t xml:space="preserve">中标通知书</w:t>
      </w:r>
      <w:bookmarkEnd w:id="211"/>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w:t>
      </w:r>
      <w:r>
        <w:rPr>
          <w:rFonts w:hint="eastAsia" w:ascii="宋体" w:hAnsi="宋体" w:eastAsia="宋体" w:cs="宋体"/>
          <w:bCs/>
          <w:color w:val="auto"/>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w:t>
      </w:r>
      <w:r>
        <w:rPr>
          <w:rFonts w:hint="eastAsia" w:ascii="宋体" w:hAnsi="宋体" w:eastAsia="宋体" w:cs="宋体"/>
          <w:bCs/>
          <w:color w:val="auto"/>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bookmarkStart w:id="212" w:name="_Toc12480"/>
      <w:r>
        <w:rPr>
          <w:rFonts w:hint="eastAsia" w:ascii="宋体" w:hAnsi="宋体" w:eastAsia="宋体" w:cs="宋体"/>
          <w:b/>
          <w:color w:val="auto"/>
          <w:sz w:val="24"/>
          <w:highlight w:val="none"/>
          <w:lang w:val="zh-CN"/>
        </w:rPr>
        <w:t xml:space="preserve">九、告知招标结果</w:t>
      </w:r>
      <w:bookmarkEnd w:id="212"/>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29.1 对未通过资格审查的投标人，告知其未通过的原因。</w:t>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bookmarkStart w:id="213" w:name="_Toc1479"/>
      <w:r>
        <w:rPr>
          <w:rFonts w:hint="eastAsia" w:ascii="宋体" w:hAnsi="宋体" w:eastAsia="宋体" w:cs="宋体"/>
          <w:b/>
          <w:color w:val="auto"/>
          <w:sz w:val="24"/>
          <w:highlight w:val="none"/>
          <w:lang w:val="zh-CN"/>
        </w:rPr>
        <w:t xml:space="preserve">十、签订合同</w:t>
      </w:r>
      <w:bookmarkEnd w:id="213"/>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30.1中标供应商应当自发出中标通知书之日起30日内，与采购人签订合同。</w:t>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30.2招标文件、中标供应商的投标文件及其澄清文件等，均为签订合同的依据。</w:t>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30.3中标人无正当理由不得拒绝签订政府采购合同。</w:t>
      </w:r>
      <w:r/>
    </w:p>
    <w:p>
      <w:pPr>
        <w:numPr>
          <w:ilvl w:val="0"/>
          <w:numId w:val="1"/>
        </w:numPr>
        <w:ind w:firstLine="482"/>
        <w:pageBreakBefore w:val="0"/>
        <w:spacing w:after="181" w:line="360" w:lineRule="auto"/>
        <w:widowControl w:val="off"/>
        <w:rPr>
          <w:rFonts w:hint="eastAsia" w:ascii="宋体" w:hAnsi="宋体" w:eastAsia="宋体" w:cs="宋体"/>
          <w:b/>
          <w:color w:val="auto"/>
          <w:sz w:val="24"/>
          <w:highlight w:val="none"/>
        </w:rPr>
        <w:outlineLvl w:val="2"/>
      </w:pPr>
      <w:r/>
      <w:bookmarkStart w:id="214" w:name="_Toc31245"/>
      <w:r>
        <w:rPr>
          <w:rFonts w:hint="eastAsia" w:ascii="宋体" w:hAnsi="宋体" w:eastAsia="宋体" w:cs="宋体"/>
          <w:b/>
          <w:color w:val="auto"/>
          <w:sz w:val="24"/>
          <w:highlight w:val="none"/>
          <w:lang w:val="zh-CN"/>
        </w:rPr>
        <w:t xml:space="preserve">其他事项</w:t>
      </w:r>
      <w:bookmarkEnd w:id="214"/>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15" w:name="_Toc7064"/>
      <w:r>
        <w:rPr>
          <w:rFonts w:hint="eastAsia" w:ascii="宋体" w:hAnsi="宋体" w:eastAsia="宋体" w:cs="宋体"/>
          <w:color w:val="auto"/>
          <w:sz w:val="24"/>
          <w:szCs w:val="24"/>
          <w:highlight w:val="none"/>
        </w:rPr>
        <w:t xml:space="preserve">31.1投标费用</w:t>
      </w:r>
      <w:bookmarkEnd w:id="215"/>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16" w:name="_Toc29325"/>
      <w:r>
        <w:rPr>
          <w:rFonts w:hint="eastAsia" w:ascii="宋体" w:hAnsi="宋体" w:eastAsia="宋体" w:cs="宋体"/>
          <w:color w:val="auto"/>
          <w:sz w:val="24"/>
          <w:szCs w:val="24"/>
          <w:highlight w:val="none"/>
        </w:rPr>
        <w:t xml:space="preserve">31.1.1 投标人应自行承担所有与参加投标有关的费用，无论投标过程中的做法和结果如何，</w:t>
      </w:r>
      <w:bookmarkStart w:id="217" w:name="EB24164e9e602e4482ad64a89de8202757"/>
      <w:r>
        <w:rPr>
          <w:rFonts w:hint="eastAsia" w:ascii="宋体" w:hAnsi="宋体" w:eastAsia="宋体" w:cs="宋体"/>
          <w:color w:val="auto"/>
          <w:sz w:val="24"/>
          <w:szCs w:val="24"/>
          <w:highlight w:val="none"/>
        </w:rPr>
        <w:t xml:space="preserve">苏州日丰招投标代理有限公司</w:t>
      </w:r>
      <w:bookmarkEnd w:id="217"/>
      <w:r>
        <w:rPr>
          <w:rFonts w:hint="eastAsia" w:ascii="宋体" w:hAnsi="宋体" w:eastAsia="宋体" w:cs="宋体"/>
          <w:color w:val="auto"/>
          <w:sz w:val="24"/>
          <w:szCs w:val="24"/>
          <w:highlight w:val="none"/>
        </w:rPr>
        <w:t xml:space="preserve">在任何情况下均无义务和责任承担这些费用。</w:t>
      </w:r>
      <w:bookmarkEnd w:id="216"/>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18" w:name="_Toc22236"/>
      <w:r>
        <w:rPr>
          <w:rFonts w:hint="eastAsia" w:ascii="宋体" w:hAnsi="宋体" w:eastAsia="宋体" w:cs="宋体"/>
          <w:color w:val="auto"/>
          <w:sz w:val="24"/>
          <w:szCs w:val="24"/>
          <w:highlight w:val="none"/>
        </w:rPr>
        <w:t xml:space="preserve">31.2 本次招标采购代理机构收取代理服务费。</w:t>
      </w:r>
      <w:bookmarkEnd w:id="218"/>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19" w:name="_Toc23193"/>
      <w:r>
        <w:rPr>
          <w:rFonts w:hint="eastAsia" w:ascii="宋体" w:hAnsi="宋体" w:eastAsia="宋体" w:cs="宋体"/>
          <w:color w:val="auto"/>
          <w:sz w:val="24"/>
          <w:szCs w:val="24"/>
          <w:highlight w:val="none"/>
        </w:rPr>
        <w:t xml:space="preserve">31.2.1 本项目采购代理服务费</w:t>
      </w:r>
      <w:r>
        <w:rPr>
          <w:rFonts w:hint="eastAsia" w:ascii="宋体" w:hAnsi="宋体" w:cs="宋体"/>
          <w:color w:val="auto"/>
          <w:sz w:val="24"/>
          <w:szCs w:val="24"/>
          <w:highlight w:val="none"/>
          <w:lang w:val="en-US" w:eastAsia="zh-CN"/>
        </w:rPr>
        <w:t xml:space="preserve">采购人及代理公司约定</w:t>
      </w:r>
      <w:r>
        <w:rPr>
          <w:rFonts w:hint="eastAsia" w:ascii="宋体" w:hAnsi="宋体" w:eastAsia="宋体" w:cs="宋体"/>
          <w:color w:val="auto"/>
          <w:sz w:val="24"/>
          <w:szCs w:val="24"/>
          <w:highlight w:val="none"/>
        </w:rPr>
        <w:t xml:space="preserve">由中标（成交）供应商支付；</w:t>
      </w:r>
      <w:bookmarkEnd w:id="219"/>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0" w:name="_Toc14554"/>
      <w:r>
        <w:rPr>
          <w:rFonts w:hint="eastAsia" w:ascii="宋体" w:hAnsi="宋体" w:eastAsia="宋体" w:cs="宋体"/>
          <w:color w:val="auto"/>
          <w:sz w:val="24"/>
          <w:szCs w:val="24"/>
          <w:highlight w:val="none"/>
        </w:rPr>
        <w:t xml:space="preserve">31.2.2 代理费用收取方式：转账支付；</w:t>
      </w:r>
      <w:bookmarkEnd w:id="220"/>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1" w:name="_Toc12127"/>
      <w:r>
        <w:rPr>
          <w:rFonts w:hint="eastAsia" w:ascii="宋体" w:hAnsi="宋体" w:eastAsia="宋体" w:cs="宋体"/>
          <w:color w:val="auto"/>
          <w:sz w:val="24"/>
          <w:szCs w:val="24"/>
          <w:highlight w:val="none"/>
        </w:rPr>
        <w:t xml:space="preserve">31.2.3代理费用收取标准：由中标单位在领取合同前向招标代理机构一次性付清。代理服务费按照预算金额的如下比例进行计算：</w:t>
      </w:r>
      <w:bookmarkEnd w:id="221"/>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2" w:name="_Toc28389"/>
      <w:r>
        <w:rPr>
          <w:rFonts w:hint="eastAsia" w:ascii="宋体" w:hAnsi="宋体" w:eastAsia="宋体" w:cs="宋体"/>
          <w:color w:val="auto"/>
          <w:sz w:val="24"/>
          <w:szCs w:val="24"/>
          <w:highlight w:val="none"/>
        </w:rPr>
        <w:t xml:space="preserve">按照苏财购告</w:t>
      </w:r>
      <w:r>
        <w:rPr>
          <w:rFonts w:hint="eastAsia" w:ascii="宋体" w:hAnsi="宋体" w:eastAsia="宋体" w:cs="宋体"/>
          <w:color w:val="auto"/>
          <w:sz w:val="24"/>
          <w:szCs w:val="24"/>
          <w:highlight w:val="none"/>
          <w:lang w:eastAsia="zh-CN"/>
        </w:rPr>
        <w:t xml:space="preserve">〔2016〕31号</w:t>
      </w:r>
      <w:r>
        <w:rPr>
          <w:rFonts w:hint="eastAsia" w:ascii="宋体" w:hAnsi="宋体" w:eastAsia="宋体" w:cs="宋体"/>
          <w:color w:val="auto"/>
          <w:sz w:val="24"/>
          <w:szCs w:val="24"/>
          <w:highlight w:val="none"/>
        </w:rPr>
        <w:t xml:space="preserve">规定的收费标准收取，以下计算方法确定招标代理服务费收费金额：</w:t>
      </w:r>
      <w:bookmarkEnd w:id="222"/>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3" w:name="_Toc578"/>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eastAsia="zh-CN"/>
        </w:rPr>
        <w:t xml:space="preserve">金额100万元</w:t>
      </w:r>
      <w:r>
        <w:rPr>
          <w:rFonts w:hint="eastAsia" w:ascii="宋体" w:hAnsi="宋体" w:eastAsia="宋体" w:cs="宋体"/>
          <w:color w:val="auto"/>
          <w:sz w:val="24"/>
          <w:szCs w:val="24"/>
          <w:highlight w:val="none"/>
        </w:rPr>
        <w:t xml:space="preserve">以下费率为预算金额的1.5%；</w:t>
      </w:r>
      <w:bookmarkEnd w:id="223"/>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4" w:name="_Toc24777"/>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100万—500万</w:t>
      </w:r>
      <w:r>
        <w:rPr>
          <w:rFonts w:hint="eastAsia" w:ascii="宋体" w:hAnsi="宋体" w:eastAsia="宋体" w:cs="宋体"/>
          <w:color w:val="auto"/>
          <w:sz w:val="24"/>
          <w:szCs w:val="24"/>
          <w:highlight w:val="none"/>
        </w:rPr>
        <w:t xml:space="preserve">费率为预算金额的1.1%；</w:t>
      </w:r>
      <w:bookmarkEnd w:id="224"/>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5" w:name="_Toc4108"/>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500万—1000万</w:t>
      </w:r>
      <w:r>
        <w:rPr>
          <w:rFonts w:hint="eastAsia" w:ascii="宋体" w:hAnsi="宋体" w:eastAsia="宋体" w:cs="宋体"/>
          <w:color w:val="auto"/>
          <w:sz w:val="24"/>
          <w:szCs w:val="24"/>
          <w:highlight w:val="none"/>
        </w:rPr>
        <w:t xml:space="preserve">费率为预算金额的0.8%；</w:t>
      </w:r>
      <w:bookmarkEnd w:id="225"/>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6" w:name="_Toc9132"/>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费率为预算金额的0.5%；</w:t>
      </w:r>
      <w:bookmarkEnd w:id="226"/>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7" w:name="_Toc16065"/>
      <w:r>
        <w:rPr>
          <w:rFonts w:hint="eastAsia" w:ascii="宋体" w:hAnsi="宋体" w:eastAsia="宋体" w:cs="宋体"/>
          <w:color w:val="auto"/>
          <w:sz w:val="24"/>
          <w:szCs w:val="24"/>
          <w:highlight w:val="none"/>
        </w:rPr>
        <w:t xml:space="preserve">代理服务费按上述规定的标准和差额定率累进法进行计算收取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由中标单位在领取合同前向招标代理机构一次性付清。</w:t>
      </w:r>
      <w:r>
        <w:rPr>
          <w:rFonts w:hint="eastAsia" w:ascii="宋体" w:hAnsi="宋体" w:eastAsia="宋体" w:cs="宋体"/>
          <w:color w:val="auto"/>
          <w:sz w:val="24"/>
          <w:szCs w:val="24"/>
          <w:highlight w:val="none"/>
          <w:lang w:val="en-US" w:eastAsia="zh-CN"/>
        </w:rPr>
        <w:t xml:space="preserve">本项目代理服务费为：</w:t>
      </w:r>
      <w:r>
        <w:rPr>
          <w:rFonts w:hint="eastAsia" w:ascii="宋体" w:hAnsi="宋体" w:cs="宋体"/>
          <w:color w:val="auto"/>
          <w:sz w:val="24"/>
          <w:szCs w:val="24"/>
          <w:highlight w:val="none"/>
          <w:lang w:val="en-US" w:eastAsia="zh-CN"/>
        </w:rPr>
        <w:t xml:space="preserve">68600</w:t>
      </w:r>
      <w:r>
        <w:rPr>
          <w:rFonts w:hint="eastAsia" w:ascii="宋体" w:hAnsi="宋体" w:eastAsia="宋体" w:cs="宋体"/>
          <w:color w:val="auto"/>
          <w:sz w:val="24"/>
          <w:szCs w:val="24"/>
          <w:highlight w:val="none"/>
          <w:lang w:val="en-US" w:eastAsia="zh-CN"/>
        </w:rPr>
        <w:t xml:space="preserve">元。该费用采购人已统筹纳入项目采购预算，请各供应商在投标报价时综合考虑。</w:t>
      </w:r>
      <w:bookmarkEnd w:id="227"/>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8" w:name="_Toc32019"/>
      <w:r>
        <w:rPr>
          <w:rFonts w:hint="eastAsia" w:ascii="宋体" w:hAnsi="宋体" w:eastAsia="宋体" w:cs="宋体"/>
          <w:color w:val="auto"/>
          <w:sz w:val="24"/>
          <w:szCs w:val="24"/>
          <w:highlight w:val="none"/>
        </w:rPr>
        <w:t xml:space="preserve">中标服务费收款账号：</w:t>
      </w:r>
      <w:bookmarkEnd w:id="228"/>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29" w:name="_Toc7967"/>
      <w:r>
        <w:rPr>
          <w:rFonts w:hint="eastAsia" w:ascii="宋体" w:hAnsi="宋体" w:eastAsia="宋体" w:cs="宋体"/>
          <w:color w:val="auto"/>
          <w:sz w:val="24"/>
          <w:szCs w:val="24"/>
          <w:highlight w:val="none"/>
        </w:rPr>
        <w:t xml:space="preserve">账户名：苏州日丰招投标代理有限公司</w:t>
      </w:r>
      <w:bookmarkEnd w:id="229"/>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bookmarkStart w:id="230" w:name="_Toc16099"/>
      <w:r>
        <w:rPr>
          <w:rFonts w:hint="eastAsia" w:ascii="宋体" w:hAnsi="宋体" w:eastAsia="宋体" w:cs="宋体"/>
          <w:color w:val="auto"/>
          <w:sz w:val="24"/>
          <w:szCs w:val="24"/>
          <w:highlight w:val="none"/>
        </w:rPr>
        <w:t xml:space="preserve">账号：32201988636051560473</w:t>
      </w:r>
      <w:bookmarkEnd w:id="230"/>
      <w:r>
        <w:rPr>
          <w:rFonts w:hint="eastAsia" w:ascii="宋体" w:hAnsi="宋体" w:eastAsia="宋体" w:cs="宋体"/>
          <w:color w:val="auto"/>
          <w:sz w:val="24"/>
          <w:szCs w:val="24"/>
          <w:highlight w:val="none"/>
        </w:rPr>
        <w:t xml:space="preserve"> </w:t>
      </w:r>
      <w:r/>
    </w:p>
    <w:p>
      <w:pPr>
        <w:ind w:firstLine="480"/>
        <w:keepLines/>
        <w:keepNext/>
        <w:pageBreakBefore w:val="0"/>
        <w:spacing w:after="181"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开户行：建设银行苏州高新技术产业开发区支行</w:t>
      </w:r>
      <w:r/>
    </w:p>
    <w:p>
      <w:pPr>
        <w:ind w:firstLine="480"/>
        <w:keepLines/>
        <w:keepNext/>
        <w:pageBreakBefore w:val="0"/>
        <w:spacing w:after="181"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缴纳服务费时中标人需提供开票信息：单位公司名称、地址、电话、税号、开户银行、账号。</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231" w:name="EB0f9f45dd5e234a13a81c333deb906690"/>
      <w:r/>
      <w:bookmarkEnd w:id="231"/>
      <w:r/>
      <w:bookmarkStart w:id="232" w:name="_Toc14095"/>
      <w:r>
        <w:rPr>
          <w:rFonts w:hint="eastAsia" w:ascii="宋体" w:hAnsi="宋体" w:eastAsia="宋体" w:cs="宋体"/>
          <w:b/>
          <w:bCs/>
          <w:color w:val="auto"/>
          <w:sz w:val="24"/>
          <w:highlight w:val="none"/>
          <w:lang w:val="zh-CN"/>
        </w:rPr>
        <w:t xml:space="preserve">32.履约保证金</w:t>
      </w:r>
      <w:bookmarkEnd w:id="232"/>
      <w:r/>
      <w:r/>
    </w:p>
    <w:p>
      <w:pPr>
        <w:ind w:firstLine="482"/>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32.1</w:t>
      </w:r>
      <w:r>
        <w:rPr>
          <w:rFonts w:hint="eastAsia" w:ascii="宋体" w:hAnsi="宋体" w:eastAsia="宋体" w:cs="宋体"/>
          <w:b/>
          <w:bCs/>
          <w:color w:val="auto"/>
          <w:sz w:val="24"/>
          <w:highlight w:val="none"/>
          <w:lang w:val="zh-CN"/>
        </w:rPr>
        <w:t xml:space="preserve">合同签订前，中标单位向采购单位交付</w:t>
      </w:r>
      <w:bookmarkStart w:id="233" w:name="OLE_LINK10"/>
      <w:r>
        <w:rPr>
          <w:rFonts w:hint="eastAsia" w:ascii="宋体" w:hAnsi="宋体" w:eastAsia="宋体" w:cs="宋体"/>
          <w:b/>
          <w:bCs/>
          <w:color w:val="auto"/>
          <w:sz w:val="24"/>
          <w:highlight w:val="none"/>
          <w:lang w:val="zh-CN"/>
        </w:rPr>
        <w:t xml:space="preserve">合同</w:t>
      </w:r>
      <w:r>
        <w:rPr>
          <w:rFonts w:hint="eastAsia" w:ascii="宋体" w:hAnsi="宋体" w:eastAsia="宋体" w:cs="宋体"/>
          <w:b/>
          <w:bCs/>
          <w:color w:val="auto"/>
          <w:sz w:val="24"/>
          <w:highlight w:val="none"/>
        </w:rPr>
        <w:t xml:space="preserve">总价款</w:t>
      </w:r>
      <w:bookmarkEnd w:id="233"/>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的履约保证金</w:t>
      </w:r>
      <w:r>
        <w:rPr>
          <w:rFonts w:hint="eastAsia" w:ascii="宋体" w:hAnsi="宋体" w:eastAsia="宋体" w:cs="宋体"/>
          <w:color w:val="auto"/>
          <w:sz w:val="24"/>
          <w:highlight w:val="none"/>
          <w:lang w:val="zh-CN"/>
        </w:rPr>
        <w:t xml:space="preserve">。</w:t>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234" w:name="_Toc19607"/>
      <w:r>
        <w:rPr>
          <w:rFonts w:hint="eastAsia" w:ascii="宋体" w:hAnsi="宋体" w:eastAsia="宋体" w:cs="宋体"/>
          <w:b/>
          <w:bCs/>
          <w:color w:val="auto"/>
          <w:sz w:val="24"/>
          <w:highlight w:val="none"/>
          <w:lang w:val="zh-CN"/>
        </w:rPr>
        <w:t xml:space="preserve">33.监督和公证</w:t>
      </w:r>
      <w:bookmarkEnd w:id="234"/>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bookmarkStart w:id="235" w:name="_Toc17545"/>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.1政府有关监督部门将对招投标全过程进行监督。</w:t>
      </w:r>
      <w:bookmarkEnd w:id="235"/>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bookmarkStart w:id="236" w:name="_Toc23303"/>
      <w:r>
        <w:rPr>
          <w:rFonts w:hint="eastAsia" w:ascii="宋体" w:hAnsi="宋体" w:eastAsia="宋体" w:cs="宋体"/>
          <w:b/>
          <w:bCs/>
          <w:color w:val="auto"/>
          <w:sz w:val="24"/>
          <w:highlight w:val="none"/>
          <w:lang w:val="zh-CN"/>
        </w:rPr>
        <w:t xml:space="preserve">34.未尽事宜</w:t>
      </w:r>
      <w:bookmarkEnd w:id="236"/>
      <w:r/>
      <w:r/>
    </w:p>
    <w:p>
      <w:pPr>
        <w:ind w:firstLine="480"/>
        <w:pageBreakBefore w:val="0"/>
        <w:spacing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rPr>
          <w:rFonts w:hint="eastAsia" w:ascii="宋体" w:hAnsi="宋体" w:eastAsia="宋体" w:cs="宋体"/>
          <w:bCs/>
          <w:color w:val="auto"/>
          <w:sz w:val="24"/>
          <w:highlight w:val="none"/>
        </w:rPr>
        <w:t xml:space="preserve">。</w:t>
      </w:r>
      <w:r/>
    </w:p>
    <w:p>
      <w:pPr>
        <w:pStyle w:val="958"/>
        <w:pageBreakBefore/>
        <w:spacing w:line="360" w:lineRule="auto"/>
        <w:rPr>
          <w:rFonts w:hint="eastAsia" w:ascii="宋体" w:hAnsi="宋体" w:eastAsia="宋体"/>
          <w:color w:val="auto"/>
          <w:sz w:val="36"/>
          <w:szCs w:val="36"/>
          <w:highlight w:val="none"/>
        </w:rPr>
      </w:pPr>
      <w:r/>
      <w:bookmarkStart w:id="237" w:name="_Toc25792"/>
      <w:r>
        <w:rPr>
          <w:rFonts w:hint="eastAsia" w:ascii="宋体" w:hAnsi="宋体" w:eastAsia="宋体"/>
          <w:color w:val="auto"/>
          <w:sz w:val="36"/>
          <w:szCs w:val="36"/>
          <w:highlight w:val="none"/>
        </w:rPr>
        <w:t xml:space="preserve">第三章 合同条款及</w:t>
      </w:r>
      <w:bookmarkEnd w:id="104"/>
      <w:r/>
      <w:bookmarkEnd w:id="105"/>
      <w:r/>
      <w:bookmarkEnd w:id="106"/>
      <w:r/>
      <w:bookmarkEnd w:id="107"/>
      <w:r/>
      <w:bookmarkEnd w:id="108"/>
      <w:r>
        <w:rPr>
          <w:rFonts w:hint="eastAsia" w:ascii="宋体" w:hAnsi="宋体" w:eastAsia="宋体"/>
          <w:color w:val="auto"/>
          <w:sz w:val="36"/>
          <w:szCs w:val="36"/>
          <w:highlight w:val="none"/>
        </w:rPr>
        <w:t xml:space="preserve">格式</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237"/>
      <w:r/>
      <w:r/>
    </w:p>
    <w:p>
      <w:pPr>
        <w:ind w:firstLine="420"/>
        <w:spacing w:after="0" w:line="240" w:lineRule="auto"/>
        <w:rPr>
          <w:rFonts w:hint="eastAsia" w:ascii="宋体" w:hAnsi="宋体"/>
          <w:color w:val="auto"/>
          <w:highlight w:val="none"/>
        </w:rPr>
      </w:pPr>
      <w:r/>
      <w:bookmarkStart w:id="238" w:name="EB445c3bd035294764b52dfc379b7b9568"/>
      <w:r/>
      <w:bookmarkEnd w:id="238"/>
      <w:r/>
      <w:r/>
    </w:p>
    <w:p>
      <w:pPr>
        <w:ind w:firstLine="480"/>
        <w:spacing w:after="120" w:line="360" w:lineRule="auto"/>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以下为中标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后签定本项目合同的通用条款，中标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供应商不得提出实质性的修改。</w:t>
      </w:r>
      <w:r/>
    </w:p>
    <w:p>
      <w:pPr>
        <w:ind w:firstLine="643"/>
        <w:jc w:val="center"/>
        <w:spacing w:after="120" w:line="360" w:lineRule="auto"/>
        <w:rPr>
          <w:b/>
          <w:bCs/>
          <w:color w:val="auto"/>
          <w:sz w:val="32"/>
          <w:szCs w:val="32"/>
          <w:highlight w:val="none"/>
        </w:rPr>
      </w:pPr>
      <w:r>
        <w:rPr>
          <w:rFonts w:hint="eastAsia"/>
          <w:b/>
          <w:bCs/>
          <w:color w:val="auto"/>
          <w:sz w:val="32"/>
          <w:szCs w:val="32"/>
          <w:highlight w:val="none"/>
        </w:rPr>
        <w:t xml:space="preserve">张家港市政府采购合同</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乙方：（卖方）</w:t>
      </w:r>
      <w:r/>
    </w:p>
    <w:p>
      <w:pPr>
        <w:ind w:firstLine="480"/>
        <w:spacing w:after="12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甲、乙双方根据苏州日丰招投标代理有限公司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项目公开招标的采购结果，签署本合同。</w:t>
      </w:r>
      <w:r/>
    </w:p>
    <w:p>
      <w:pPr>
        <w:ind w:firstLine="482"/>
        <w:spacing w:after="12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一、服务内容</w:t>
      </w:r>
      <w:r/>
    </w:p>
    <w:tbl>
      <w:tblPr>
        <w:tblStyle w:val="717"/>
        <w:tblW w:w="996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37"/>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p>
        </w:tc>
      </w:tr>
      <w:tr>
        <w:trPr>
          <w:cantSplit/>
          <w:trHeight w:val="686"/>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ascii="宋体" w:hAnsi="宋体" w:cs="宋体"/>
                <w:color w:val="auto"/>
                <w:sz w:val="24"/>
                <w:highlight w:val="none"/>
              </w:rPr>
              <w:t xml:space="preserve">详见第四章项目需求</w:t>
            </w:r>
            <w:r/>
          </w:p>
        </w:tc>
      </w:tr>
    </w:tbl>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二、合同金额</w:t>
      </w:r>
      <w:r/>
    </w:p>
    <w:p>
      <w:pPr>
        <w:ind w:firstLine="480"/>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2.1 本合同金额为（大写）：人民币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r/>
    </w:p>
    <w:p>
      <w:pPr>
        <w:ind w:firstLine="480"/>
        <w:jc w:val="left"/>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keepLines w:val="0"/>
        <w:keepNext w:val="0"/>
        <w:pageBreakBefore w:val="0"/>
        <w:spacing w:after="109" w:line="360" w:lineRule="auto"/>
        <w:rPr>
          <w:rFonts w:hint="eastAsia" w:ascii="宋体" w:hAnsi="宋体" w:cs="宋体"/>
          <w:color w:val="auto"/>
          <w:sz w:val="24"/>
          <w:highlight w:val="none"/>
          <w:u w:val="single"/>
        </w:rPr>
        <w:outlineLvl w:val="9"/>
      </w:pPr>
      <w:r>
        <w:rPr>
          <w:rFonts w:hint="eastAsia" w:ascii="宋体" w:hAnsi="宋体" w:cs="宋体"/>
          <w:b/>
          <w:bCs/>
          <w:color w:val="auto"/>
          <w:sz w:val="24"/>
          <w:highlight w:val="none"/>
        </w:rPr>
        <w:t xml:space="preserve">三、履约保证金</w:t>
      </w:r>
      <w:r/>
    </w:p>
    <w:p>
      <w:pPr>
        <w:ind w:firstLine="480"/>
        <w:keepLines w:val="0"/>
        <w:keepNext w:val="0"/>
        <w:pageBreakBefore w:val="0"/>
        <w:spacing w:after="109" w:line="360" w:lineRule="auto"/>
        <w:rPr>
          <w:rFonts w:hint="eastAsia" w:ascii="宋体" w:hAnsi="宋体" w:cs="宋体"/>
          <w:strike/>
          <w:color w:val="auto"/>
          <w:sz w:val="24"/>
          <w:highlight w:val="none"/>
        </w:rPr>
        <w:outlineLvl w:val="9"/>
      </w:pPr>
      <w:r>
        <w:rPr>
          <w:rFonts w:hint="eastAsia" w:ascii="宋体" w:hAnsi="宋体" w:cs="宋体"/>
          <w:color w:val="auto"/>
          <w:sz w:val="24"/>
          <w:highlight w:val="none"/>
        </w:rPr>
        <w:t xml:space="preserve">3.1合同签订前，乙方向采购单位交纳人民币</w:t>
      </w:r>
      <w:r>
        <w:rPr>
          <w:rFonts w:hint="eastAsia" w:ascii="宋体" w:hAnsi="宋体" w:cs="宋体"/>
          <w:b/>
          <w:bCs/>
          <w:color w:val="auto"/>
          <w:sz w:val="24"/>
          <w:highlight w:val="none"/>
          <w:u w:val="single"/>
          <w:lang w:val="zh-CN"/>
        </w:rPr>
        <w:t xml:space="preserve">合同</w:t>
      </w:r>
      <w:r>
        <w:rPr>
          <w:rFonts w:hint="eastAsia" w:ascii="宋体" w:hAnsi="宋体" w:cs="宋体"/>
          <w:b/>
          <w:bCs/>
          <w:color w:val="auto"/>
          <w:sz w:val="24"/>
          <w:highlight w:val="none"/>
          <w:u w:val="single"/>
        </w:rPr>
        <w:t xml:space="preserve">总价款</w:t>
      </w:r>
      <w:r>
        <w:rPr>
          <w:rFonts w:hint="eastAsia" w:ascii="宋体" w:hAnsi="宋体" w:cs="宋体"/>
          <w:b/>
          <w:bCs/>
          <w:color w:val="auto"/>
          <w:sz w:val="24"/>
          <w:highlight w:val="none"/>
          <w:u w:val="single"/>
          <w:lang w:val="zh-CN"/>
        </w:rPr>
        <w:t xml:space="preserve">2％</w:t>
      </w:r>
      <w:r>
        <w:rPr>
          <w:rFonts w:hint="eastAsia" w:ascii="宋体" w:hAnsi="宋体" w:cs="宋体"/>
          <w:color w:val="auto"/>
          <w:sz w:val="24"/>
          <w:highlight w:val="none"/>
        </w:rPr>
        <w:t xml:space="preserve">元作为本合同的履约保证金或保函。</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3.2甲方付清全部合同金额的同时返还履约保证金。逾期退还的，应当支付逾期利息，且逾期利息的利率不得低于合同订立时1年期贷款市场报价利率。</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3.3 乙方不履行与甲方订立的合同的，履约保证金不予退还。</w:t>
      </w:r>
      <w:r/>
    </w:p>
    <w:p>
      <w:pPr>
        <w:ind w:firstLine="482"/>
        <w:keepLines w:val="0"/>
        <w:keepNext w:val="0"/>
        <w:pageBreakBefore w:val="0"/>
        <w:spacing w:after="109"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四、转包</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4.1 本合同范围的服务，应由乙方直接提供，不得转让他人提供；</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4.2如有转包行为，甲方有权给予终止合同。</w:t>
      </w:r>
      <w:r/>
    </w:p>
    <w:p>
      <w:pPr>
        <w:ind w:firstLine="482"/>
        <w:keepLines w:val="0"/>
        <w:keepNext w:val="0"/>
        <w:pageBreakBefore w:val="0"/>
        <w:spacing w:after="109" w:line="360" w:lineRule="auto"/>
        <w:rPr>
          <w:rFonts w:hint="eastAsia" w:ascii="宋体" w:hAnsi="宋体" w:cs="宋体"/>
          <w:b w:val="0"/>
          <w:bCs w:val="0"/>
          <w:color w:val="auto"/>
          <w:sz w:val="24"/>
          <w:highlight w:val="none"/>
          <w:u w:val="single"/>
        </w:rPr>
        <w:outlineLvl w:val="9"/>
      </w:pPr>
      <w:r>
        <w:rPr>
          <w:rFonts w:hint="eastAsia" w:ascii="宋体" w:hAnsi="宋体" w:cs="宋体"/>
          <w:b/>
          <w:bCs/>
          <w:color w:val="auto"/>
          <w:sz w:val="24"/>
          <w:highlight w:val="none"/>
        </w:rPr>
        <w:t xml:space="preserve">五、服务期限：</w:t>
      </w:r>
      <w:r>
        <w:rPr>
          <w:rFonts w:hint="eastAsia" w:ascii="宋体" w:hAnsi="宋体" w:cs="宋体"/>
          <w:b w:val="0"/>
          <w:bCs w:val="0"/>
          <w:color w:val="auto"/>
          <w:sz w:val="24"/>
          <w:highlight w:val="none"/>
          <w:u w:val="single"/>
        </w:rPr>
        <w:t xml:space="preserve">服务期限为 </w:t>
      </w:r>
      <w:bookmarkStart w:id="239" w:name="fuwuqixianyue"/>
      <w:r>
        <w:rPr>
          <w:rFonts w:hint="eastAsia" w:ascii="宋体" w:hAnsi="宋体" w:cs="宋体"/>
          <w:b w:val="0"/>
          <w:bCs w:val="0"/>
          <w:color w:val="auto"/>
          <w:sz w:val="24"/>
          <w:highlight w:val="none"/>
          <w:u w:val="single"/>
        </w:rPr>
        <w:t xml:space="preserve">  </w:t>
      </w:r>
      <w:bookmarkEnd w:id="239"/>
      <w:r>
        <w:rPr>
          <w:rFonts w:hint="eastAsia" w:ascii="宋体" w:hAnsi="宋体" w:cs="宋体"/>
          <w:b w:val="0"/>
          <w:bCs w:val="0"/>
          <w:color w:val="auto"/>
          <w:sz w:val="24"/>
          <w:highlight w:val="none"/>
          <w:u w:val="single"/>
        </w:rPr>
        <w:t xml:space="preserve">个月。自 </w:t>
      </w:r>
      <w:bookmarkStart w:id="240" w:name="fuwustart"/>
      <w:r>
        <w:rPr>
          <w:rFonts w:hint="eastAsia" w:ascii="宋体" w:hAnsi="宋体" w:cs="宋体"/>
          <w:b w:val="0"/>
          <w:bCs w:val="0"/>
          <w:color w:val="auto"/>
          <w:sz w:val="24"/>
          <w:highlight w:val="none"/>
          <w:u w:val="single"/>
        </w:rPr>
        <w:t xml:space="preserve">  年   月   日</w:t>
      </w:r>
      <w:bookmarkEnd w:id="240"/>
      <w:r>
        <w:rPr>
          <w:rFonts w:hint="eastAsia" w:ascii="宋体" w:hAnsi="宋体" w:cs="宋体"/>
          <w:b w:val="0"/>
          <w:bCs w:val="0"/>
          <w:color w:val="auto"/>
          <w:sz w:val="24"/>
          <w:highlight w:val="none"/>
          <w:u w:val="single"/>
        </w:rPr>
        <w:t xml:space="preserve"> 到 </w:t>
      </w:r>
      <w:bookmarkStart w:id="241" w:name="fuwufinish"/>
      <w:r>
        <w:rPr>
          <w:rFonts w:hint="eastAsia" w:ascii="宋体" w:hAnsi="宋体" w:cs="宋体"/>
          <w:b w:val="0"/>
          <w:bCs w:val="0"/>
          <w:color w:val="auto"/>
          <w:sz w:val="24"/>
          <w:highlight w:val="none"/>
          <w:u w:val="single"/>
        </w:rPr>
        <w:t xml:space="preserve">   年   月   日</w:t>
      </w:r>
      <w:bookmarkEnd w:id="241"/>
      <w:r>
        <w:rPr>
          <w:rFonts w:hint="eastAsia" w:ascii="宋体" w:hAnsi="宋体" w:cs="宋体"/>
          <w:b w:val="0"/>
          <w:bCs w:val="0"/>
          <w:color w:val="auto"/>
          <w:sz w:val="24"/>
          <w:highlight w:val="none"/>
          <w:u w:val="single"/>
        </w:rPr>
        <w:t xml:space="preserve"> 。</w:t>
      </w:r>
      <w:r/>
    </w:p>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六、货款支付</w:t>
      </w:r>
      <w:r/>
    </w:p>
    <w:p>
      <w:pPr>
        <w:ind w:firstLine="480"/>
        <w:keepLines w:val="0"/>
        <w:keepNext w:val="0"/>
        <w:pageBreakBefore w:val="0"/>
        <w:spacing w:after="109" w:line="360" w:lineRule="auto"/>
        <w:rPr>
          <w:rFonts w:hint="eastAsia" w:ascii="宋体" w:hAnsi="宋体"/>
          <w:color w:val="auto"/>
          <w:sz w:val="24"/>
          <w:highlight w:val="none"/>
        </w:rPr>
        <w:outlineLvl w:val="9"/>
      </w:pPr>
      <w:r>
        <w:rPr>
          <w:rFonts w:hint="eastAsia" w:ascii="宋体" w:hAnsi="宋体" w:cs="Courier New"/>
          <w:bCs/>
          <w:color w:val="auto"/>
          <w:sz w:val="24"/>
          <w:highlight w:val="none"/>
        </w:rPr>
        <w:t xml:space="preserve">6.1 </w:t>
      </w:r>
      <w:r>
        <w:rPr>
          <w:rFonts w:hint="eastAsia" w:ascii="宋体" w:hAnsi="宋体"/>
          <w:color w:val="auto"/>
          <w:sz w:val="24"/>
          <w:highlight w:val="none"/>
        </w:rPr>
        <w:t xml:space="preserve">结付程序：</w:t>
      </w:r>
      <w:r/>
    </w:p>
    <w:p>
      <w:pPr>
        <w:ind w:firstLine="480"/>
        <w:keepLines w:val="0"/>
        <w:keepNext w:val="0"/>
        <w:pageBreakBefore w:val="0"/>
        <w:spacing w:after="109" w:line="360" w:lineRule="auto"/>
        <w:rPr>
          <w:rFonts w:hint="eastAsia" w:ascii="宋体" w:hAnsi="宋体" w:cs="宋体"/>
          <w:bCs/>
          <w:color w:val="auto"/>
          <w:sz w:val="24"/>
          <w:highlight w:val="none"/>
          <w:u w:val="single"/>
        </w:rPr>
        <w:outlineLvl w:val="9"/>
      </w:pPr>
      <w:r>
        <w:rPr>
          <w:rFonts w:hint="eastAsia" w:ascii="宋体" w:hAnsi="宋体" w:cs="宋体"/>
          <w:color w:val="auto"/>
          <w:sz w:val="24"/>
          <w:highlight w:val="none"/>
        </w:rPr>
        <w:t xml:space="preserve">6.2结付期限：</w:t>
      </w:r>
      <w:r>
        <w:rPr>
          <w:rFonts w:hint="eastAsia" w:ascii="宋体" w:hAnsi="宋体" w:cs="宋体"/>
          <w:bCs/>
          <w:color w:val="auto"/>
          <w:sz w:val="24"/>
          <w:highlight w:val="none"/>
        </w:rPr>
        <w:t xml:space="preserve">      </w:t>
      </w:r>
      <w:r/>
    </w:p>
    <w:p>
      <w:pPr>
        <w:ind w:firstLine="480"/>
        <w:keepLines w:val="0"/>
        <w:keepNext w:val="0"/>
        <w:pageBreakBefore w:val="0"/>
        <w:spacing w:after="109" w:line="360" w:lineRule="auto"/>
        <w:rPr>
          <w:rFonts w:hint="eastAsia" w:ascii="宋体" w:hAnsi="宋体" w:cs="宋体"/>
          <w:color w:val="auto"/>
          <w:sz w:val="24"/>
          <w:highlight w:val="none"/>
          <w:u w:val="single"/>
        </w:rPr>
        <w:outlineLvl w:val="9"/>
      </w:pPr>
      <w:r>
        <w:rPr>
          <w:rFonts w:hint="eastAsia" w:ascii="宋体" w:hAnsi="宋体" w:cs="宋体"/>
          <w:color w:val="auto"/>
          <w:sz w:val="24"/>
          <w:highlight w:val="none"/>
        </w:rPr>
        <w:t xml:space="preserve">6.3乙方收款账户：</w:t>
      </w:r>
      <w:r/>
    </w:p>
    <w:p>
      <w:pPr>
        <w:pStyle w:val="758"/>
        <w:ind w:firstLine="480"/>
        <w:keepLines w:val="0"/>
        <w:keepNext w:val="0"/>
        <w:pageBreakBefore w:val="0"/>
        <w:spacing w:after="109"/>
        <w:rPr>
          <w:rFonts w:hint="eastAsia" w:cs="宋体"/>
          <w:color w:val="auto"/>
          <w:highlight w:val="none"/>
        </w:rPr>
        <w:outlineLvl w:val="9"/>
      </w:pPr>
      <w:r>
        <w:rPr>
          <w:rFonts w:hint="eastAsia" w:ascii="宋体" w:hAnsi="宋体" w:eastAsia="宋体" w:cs="宋体"/>
          <w:color w:val="auto"/>
          <w:sz w:val="24"/>
          <w:szCs w:val="24"/>
          <w:highlight w:val="none"/>
          <w:lang w:eastAsia="zh-CN"/>
        </w:rPr>
        <w:t xml:space="preserve">环卫工人工资专用账户</w:t>
      </w:r>
      <w:r>
        <w:rPr>
          <w:rFonts w:hint="eastAsia" w:ascii="宋体" w:hAnsi="宋体" w:cs="宋体"/>
          <w:color w:val="auto"/>
          <w:sz w:val="24"/>
          <w:szCs w:val="24"/>
          <w:highlight w:val="none"/>
          <w:lang w:eastAsia="zh-CN"/>
        </w:rPr>
        <w:t xml:space="preserve">：</w:t>
      </w:r>
      <w:r/>
    </w:p>
    <w:p>
      <w:pPr>
        <w:pStyle w:val="758"/>
        <w:ind w:firstLine="480"/>
        <w:keepLines w:val="0"/>
        <w:keepNext w:val="0"/>
        <w:pageBreakBefore w:val="0"/>
        <w:spacing w:after="109"/>
        <w:rPr>
          <w:rFonts w:hint="eastAsia" w:eastAsia="宋体" w:cs="宋体"/>
          <w:color w:val="auto"/>
          <w:highlight w:val="none"/>
          <w:lang w:eastAsia="zh-CN"/>
        </w:rPr>
        <w:outlineLvl w:val="9"/>
      </w:pPr>
      <w:r>
        <w:rPr>
          <w:rFonts w:hint="eastAsia" w:cs="宋体"/>
          <w:color w:val="auto"/>
          <w:highlight w:val="none"/>
        </w:rPr>
        <w:t xml:space="preserve">6.4甲方合同款支付方式：</w:t>
      </w:r>
      <w:r>
        <w:rPr>
          <w:rFonts w:hint="eastAsia" w:cs="宋体"/>
          <w:color w:val="auto"/>
          <w:highlight w:val="none"/>
          <w:u w:val="single"/>
        </w:rPr>
        <w:t xml:space="preserve">  </w:t>
      </w:r>
      <w:r>
        <w:rPr>
          <w:rFonts w:hint="eastAsia" w:cs="宋体"/>
          <w:color w:val="auto"/>
          <w:highlight w:val="none"/>
          <w:u w:val="single"/>
          <w:lang w:val="en-US" w:eastAsia="zh-CN"/>
        </w:rPr>
        <w:t xml:space="preserve">        </w:t>
      </w:r>
      <w:r>
        <w:rPr>
          <w:rFonts w:hint="eastAsia" w:cs="宋体"/>
          <w:color w:val="auto"/>
          <w:highlight w:val="none"/>
        </w:rPr>
        <w:t xml:space="preserve">（若乙方为中小企业，不得强制其接受非现金支付方式）</w:t>
      </w:r>
      <w:r>
        <w:rPr>
          <w:rFonts w:hint="eastAsia" w:cs="宋体"/>
          <w:color w:val="auto"/>
          <w:highlight w:val="none"/>
          <w:lang w:eastAsia="zh-CN"/>
        </w:rPr>
        <w:t xml:space="preserve">。</w:t>
      </w:r>
      <w:r/>
    </w:p>
    <w:p>
      <w:pPr>
        <w:ind w:firstLine="482"/>
        <w:keepLines w:val="0"/>
        <w:keepNext w:val="0"/>
        <w:pageBreakBefore w:val="0"/>
        <w:spacing w:after="109" w:line="360" w:lineRule="auto"/>
        <w:tabs>
          <w:tab w:val="center" w:pos="5131" w:leader="none"/>
        </w:tabs>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七、税</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7.1 本合同执行中相关的一切税费均由乙方负担。</w:t>
      </w:r>
      <w:r/>
    </w:p>
    <w:p>
      <w:pPr>
        <w:ind w:firstLine="482"/>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八、</w:t>
      </w:r>
      <w:r>
        <w:rPr>
          <w:rFonts w:hint="eastAsia" w:ascii="宋体" w:hAnsi="宋体" w:cs="宋体"/>
          <w:b/>
          <w:color w:val="auto"/>
          <w:sz w:val="24"/>
          <w:highlight w:val="none"/>
        </w:rPr>
        <w:t xml:space="preserve">管理事项</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按招标内容要求以及响应单位的承诺项目阐述。</w:t>
      </w:r>
      <w:r/>
    </w:p>
    <w:p>
      <w:pPr>
        <w:ind w:firstLine="482"/>
        <w:keepLines w:val="0"/>
        <w:keepNext w:val="0"/>
        <w:pageBreakBefore w:val="0"/>
        <w:spacing w:after="109"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九、双方权利义务</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.1 甲方的权利和义务</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（1）甲方系实际使用员工的单位，因此在招募、培训、考核等过程时均由甲方最终决定。</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（2）甲方负有与乙方共同对员工进行政治思想、职业道德、安全生产、本单位规章制度教育的责任，并根据业务需要对员工进行必要的岗位培训，费用由乙方负责。</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(3)乙方有违约行为的，甲方有权解除合同并没收履约保证金及向乙方支付实际合同期内扣除考核扣款后的全部余款。</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（4）甲方有权对中标后再转包的乙方终止承包合同。</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（5）甲方有权在服务期内根据实际情况提出修改考核细则，并经与乙方协商确认后，按新的考核细则执行考核。</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9.2 乙方的权利和义务</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（1）员工在合同期内如遇社保、劳动部门规定项目可申报工伤、生育津贴、失业金等事项的，一律由乙方负责申报。</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（2）乙方负责为员工办理人事关系转接、人事档案、劳动合同签订等有关具体事宜，以及办理住房贷款等出具的相应证明，以使员工解除后顾之忧，安心工作。</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（3）乙方应及时调整不适应工作需求的工作人员。如甲方认为该员工不能胜任本职工作的，必须调整。乙方负责督促离职员工与甲方做好离职交接手续，并负责办理退工等相关手续。</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（4）乙方负责所属员工安全责任。应经常对员工进行安全教育和岗位职责教育，发生事故造成人员伤亡和财产损失的，由乙方负责处理并承担责任。员工在劳动合同期内如发生工伤，费用由乙方承担。</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（5）乙方应加强岗位责任考核。因管理不当、违规操作发生设备损坏、被盗等安全事故，对甲方造成损失的，乙方需承担相应的赔偿责任。具体办法于合同签订后经甲乙双方协商后确定。</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 乙方必须规范用工，签订用工合同。</w:t>
      </w:r>
      <w:r/>
    </w:p>
    <w:p>
      <w:pPr>
        <w:pStyle w:val="1036"/>
        <w:ind w:firstLine="480"/>
        <w:keepLines w:val="0"/>
        <w:keepNext w:val="0"/>
        <w:pageBreakBefore w:val="0"/>
        <w:spacing w:after="109" w:line="360" w:lineRule="auto"/>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（7）本合同终止时，乙方须向甲方移交项目管理全部档案资料。</w:t>
      </w:r>
      <w:r/>
    </w:p>
    <w:p>
      <w:pPr>
        <w:ind w:firstLine="482"/>
        <w:keepLines w:val="0"/>
        <w:keepNext w:val="0"/>
        <w:pageBreakBefore w:val="0"/>
        <w:spacing w:after="109"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十、服务质量</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乙方提供的服务应达到投标文件所约定的目标。对达标的理解有异议的，由双方共同认可的第三方予以评定。</w:t>
      </w:r>
      <w:r/>
    </w:p>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十一、违约责任</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11.1甲方对乙方进行考核 ，按考核结果给付费用。</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11.2 乙方违反合同的约定，未能达到约定的管理目标，甲方有权要求乙方限期整改，逾期未整改的，甲方有权终止合同，造成甲方经济损失的，乙方给予甲方赔偿。</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11.3 乙方不能提供服务的，或服务不合格从而影响甲方按期正常使用的，甲方有权终止合同，乙方应向甲方偿付合同总价款 5%的违约金，违约金不足以补偿损失的甲方有权要求乙方补足。</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11.4 乙方逾期提供服务的，应与甲方协商，甲方仍需求的，乙方应立即提供服务按照逾期服务的每天万分之四支付逾期违约金，同时承担甲方因此遭致的损失费用。</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11.5 本合同生效后，甲乙双方任何一方无正当理由要求终止合同的，除双方签订补充协议外，责任方须按本合同及其补充协议的有关条款之规定承担违约责任，并应向对方支付合同金额 10%的违约金。甲方对乙方进行考核，按考核结果给付费用。</w:t>
      </w:r>
      <w:r/>
    </w:p>
    <w:p>
      <w:pPr>
        <w:ind w:firstLine="482"/>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、不可抗力事件处理</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 不可抗力事件发生后，应立即通知对方，并寄送有关权威机构出具的证明。</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.3 不可抗力事件延续120天以上，双方应通过友好协商，确定是否继续履行合同。</w:t>
      </w:r>
      <w:r/>
    </w:p>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、诉讼</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 双方在执行合同中所发生的一切争议，应通过协商解决。如协商不成，可向合同签订地法院起诉，合同签订地在此约定为张家港市。</w:t>
      </w:r>
      <w:r/>
    </w:p>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、合同其他文件</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.1下列文件为本合同不可分割部份，与本合同具有同等效力。</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(1)《中华人民共和国政府采购法》；</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(2)中标通知书；</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(3)供方中标的投标书；</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(4)招标文件；</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(5)供方在招投标过程中所作的其他承诺、声明、书面澄清等。</w:t>
      </w:r>
      <w:r/>
    </w:p>
    <w:p>
      <w:pPr>
        <w:ind w:firstLine="482"/>
        <w:keepLines w:val="0"/>
        <w:keepNext w:val="0"/>
        <w:pageBreakBefore w:val="0"/>
        <w:spacing w:after="109"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、合同生效及其它</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.1合同经双方法定代表人（或负责人）或授权委托代表人签字并加盖单位公章后生效,生效后至张家港市政府采购管理中心备案。</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 本合同未尽事宜，遵照《民法典》合同编经甲乙双方协商一致可签订补充协议。</w:t>
      </w:r>
      <w:r/>
    </w:p>
    <w:p>
      <w:pPr>
        <w:ind w:firstLine="480"/>
        <w:keepLines w:val="0"/>
        <w:keepNext w:val="0"/>
        <w:pageBreakBefore w:val="0"/>
        <w:spacing w:after="109"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.3本合同正本一式六份，具有同等法律效力，甲方三份，乙方、张家港市政府采购管理中心、苏州日丰招投标代理有限公司各执一份。</w:t>
      </w:r>
      <w:r/>
    </w:p>
    <w:p>
      <w:pPr>
        <w:pStyle w:val="958"/>
        <w:pageBreakBefore/>
        <w:spacing w:line="360" w:lineRule="auto"/>
        <w:rPr>
          <w:rFonts w:hint="eastAsia" w:ascii="宋体" w:hAnsi="宋体" w:eastAsia="宋体"/>
          <w:color w:val="auto"/>
          <w:highlight w:val="none"/>
        </w:rPr>
      </w:pPr>
      <w:r/>
      <w:bookmarkStart w:id="242" w:name="_Hlt16619350"/>
      <w:r/>
      <w:bookmarkStart w:id="243" w:name="_Toc21468"/>
      <w:r/>
      <w:bookmarkStart w:id="244" w:name="_Toc120614244"/>
      <w:r/>
      <w:bookmarkStart w:id="245" w:name="_Toc31052"/>
      <w:r/>
      <w:bookmarkStart w:id="246" w:name="_Toc26523"/>
      <w:r/>
      <w:bookmarkStart w:id="247" w:name="_Toc35266028"/>
      <w:r/>
      <w:bookmarkStart w:id="248" w:name="_Toc6700"/>
      <w:r/>
      <w:bookmarkStart w:id="249" w:name="_Toc18061"/>
      <w:r/>
      <w:bookmarkStart w:id="250" w:name="_Toc27491"/>
      <w:r/>
      <w:bookmarkStart w:id="251" w:name="_Toc20823346"/>
      <w:r/>
      <w:bookmarkStart w:id="252" w:name="_Toc18284"/>
      <w:r/>
      <w:bookmarkStart w:id="253" w:name="_Toc27415"/>
      <w:r/>
      <w:bookmarkStart w:id="254" w:name="_Toc54615246"/>
      <w:r/>
      <w:bookmarkStart w:id="255" w:name="_Toc7885"/>
      <w:r/>
      <w:bookmarkStart w:id="256" w:name="_Toc16938590"/>
      <w:r/>
      <w:bookmarkStart w:id="257" w:name="_Toc38368128"/>
      <w:r/>
      <w:bookmarkStart w:id="258" w:name="_Toc17448"/>
      <w:r/>
      <w:bookmarkStart w:id="259" w:name="_Toc479757211"/>
      <w:r/>
      <w:bookmarkStart w:id="260" w:name="_Toc462564139"/>
      <w:r>
        <w:rPr>
          <w:rFonts w:hint="eastAsia" w:ascii="宋体" w:hAnsi="宋体" w:eastAsia="宋体"/>
          <w:color w:val="auto"/>
          <w:highlight w:val="none"/>
        </w:rPr>
        <w:t xml:space="preserve">第</w:t>
      </w:r>
      <w:bookmarkEnd w:id="242"/>
      <w:r>
        <w:rPr>
          <w:rFonts w:hint="eastAsia" w:ascii="宋体" w:hAnsi="宋体" w:eastAsia="宋体"/>
          <w:color w:val="auto"/>
          <w:highlight w:val="none"/>
        </w:rPr>
        <w:t xml:space="preserve">四章 项目需求</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61" w:name="_Toc319429198"/>
      <w:r/>
      <w:bookmarkEnd w:id="261"/>
      <w:r/>
      <w:bookmarkStart w:id="262" w:name="_Toc274321794"/>
      <w:r/>
      <w:bookmarkEnd w:id="262"/>
      <w:r/>
      <w:bookmarkStart w:id="263" w:name="_Toc350255489"/>
      <w:r/>
      <w:bookmarkStart w:id="264" w:name="_Toc483515625"/>
      <w:r/>
      <w:bookmarkStart w:id="265" w:name="_Toc26554093"/>
      <w:r/>
      <w:bookmarkStart w:id="266" w:name="_Toc49090575"/>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995"/>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1.清单</w:t>
      </w:r>
      <w:r/>
    </w:p>
    <w:tbl>
      <w:tblPr>
        <w:tblStyle w:val="717"/>
        <w:tblpPr w:horzAnchor="page" w:tblpX="882" w:vertAnchor="text" w:tblpY="124" w:leftFromText="180" w:topFromText="0" w:rightFromText="180" w:bottomFromText="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175"/>
        <w:gridCol w:w="1005"/>
        <w:gridCol w:w="825"/>
        <w:gridCol w:w="5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7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02"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75" w:type="dxa"/>
            <w:vAlign w:val="center"/>
            <w:textDirection w:val="lrTb"/>
            <w:noWrap w:val="false"/>
          </w:tcPr>
          <w:p>
            <w:pPr>
              <w:pStyle w:val="1043"/>
              <w:jc w:val="center"/>
              <w:rPr>
                <w:rStyle w:val="716"/>
                <w:rFonts w:hint="eastAsia" w:ascii="宋体" w:hAnsi="宋体" w:eastAsia="宋体" w:cs="宋体"/>
                <w:b w:val="0"/>
                <w:color w:val="auto"/>
                <w:sz w:val="24"/>
                <w:szCs w:val="24"/>
                <w:highlight w:val="none"/>
                <w:lang w:eastAsia="zh-CN"/>
              </w:rPr>
            </w:pPr>
            <w:r>
              <w:rPr>
                <w:rStyle w:val="716"/>
                <w:rFonts w:hint="eastAsia" w:ascii="宋体" w:hAnsi="宋体" w:eastAsia="宋体" w:cs="宋体"/>
                <w:b w:val="0"/>
                <w:color w:val="auto"/>
                <w:sz w:val="24"/>
                <w:szCs w:val="24"/>
                <w:highlight w:val="none"/>
                <w:lang w:eastAsia="zh-CN"/>
              </w:rPr>
              <w:t xml:space="preserve">市级以上道路及绿化保洁服务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02" w:type="dxa"/>
            <w:vAlign w:val="center"/>
            <w:textDirection w:val="lrTb"/>
            <w:noWrap w:val="false"/>
          </w:tcPr>
          <w:p>
            <w:pPr>
              <w:pStyle w:val="1043"/>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bl>
    <w:p>
      <w:pPr>
        <w:pStyle w:val="1018"/>
        <w:ind w:firstLine="510"/>
        <w:spacing w:after="120"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注</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62"/>
        <w:spacing w:before="120" w:after="120" w:line="440" w:lineRule="exact"/>
        <w:rPr>
          <w:rFonts w:hint="eastAsia" w:ascii="宋体" w:hAnsi="宋体" w:cs="宋体"/>
          <w:b/>
          <w:color w:val="auto"/>
          <w:sz w:val="28"/>
          <w:szCs w:val="28"/>
          <w:highlight w:val="none"/>
        </w:rPr>
      </w:pPr>
      <w:r/>
      <w:bookmarkStart w:id="267" w:name="EB408f2104b2e44804a6615a1921eee37c"/>
      <w:r/>
      <w:bookmarkEnd w:id="267"/>
      <w:r>
        <w:rPr>
          <w:rFonts w:hint="eastAsia" w:ascii="宋体" w:hAnsi="宋体" w:cs="宋体"/>
          <w:b/>
          <w:color w:val="auto"/>
          <w:sz w:val="28"/>
          <w:szCs w:val="28"/>
          <w:highlight w:val="none"/>
        </w:rPr>
        <w:t xml:space="preserve">二、技术要求</w:t>
      </w:r>
      <w:bookmarkEnd w:id="263"/>
      <w:r/>
      <w:bookmarkEnd w:id="264"/>
      <w:r/>
      <w:r/>
    </w:p>
    <w:tbl>
      <w:tblPr>
        <w:tblStyle w:val="71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55"/>
        <w:gridCol w:w="786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textDirection w:val="lrTb"/>
            <w:noWrap w:val="false"/>
          </w:tcPr>
          <w:p>
            <w:pPr>
              <w:pStyle w:val="966"/>
              <w:jc w:val="center"/>
              <w:rPr>
                <w:rStyle w:val="716"/>
                <w:rFonts w:ascii="宋体" w:hAnsi="宋体" w:eastAsia="宋体" w:cs="宋体"/>
                <w:b w:val="0"/>
                <w:color w:val="auto"/>
                <w:sz w:val="24"/>
                <w:szCs w:val="24"/>
                <w:highlight w:val="none"/>
              </w:rPr>
            </w:pPr>
            <w:r/>
            <w:bookmarkStart w:id="268" w:name="EB46fc682c2c764bbdaed30f22794dcce7"/>
            <w:r/>
            <w:bookmarkEnd w:id="268"/>
            <w:r/>
            <w:bookmarkStart w:id="269" w:name="_Toc38368129"/>
            <w:r/>
            <w:bookmarkStart w:id="270" w:name="_Toc54615247"/>
            <w:r/>
            <w:bookmarkStart w:id="271" w:name="_Toc35266029"/>
            <w:r/>
            <w:bookmarkStart w:id="272" w:name="_Toc120614281"/>
            <w:r>
              <w:rPr>
                <w:rStyle w:val="716"/>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textDirection w:val="lrTb"/>
            <w:noWrap w:val="false"/>
          </w:tcPr>
          <w:p>
            <w:pPr>
              <w:pStyle w:val="966"/>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center"/>
              <w:rPr>
                <w:rStyle w:val="716"/>
                <w:rFonts w:ascii="宋体" w:hAnsi="宋体" w:eastAsia="宋体" w:cs="宋体"/>
                <w:b w:val="0"/>
                <w:color w:val="auto"/>
                <w:sz w:val="24"/>
                <w:szCs w:val="24"/>
                <w:highlight w:val="none"/>
              </w:rPr>
            </w:pPr>
            <w:r>
              <w:rPr>
                <w:rStyle w:val="716"/>
                <w:rFonts w:ascii="宋体" w:hAnsi="宋体" w:eastAsia="宋体" w:cs="宋体"/>
                <w:b w:val="0"/>
                <w:color w:val="auto"/>
                <w:sz w:val="24"/>
                <w:szCs w:val="24"/>
                <w:highlight w:val="none"/>
              </w:rPr>
              <w:t xml:space="preserve">内容</w:t>
            </w:r>
            <w:r/>
          </w:p>
        </w:tc>
      </w:tr>
      <w:tr>
        <w:trPr>
          <w:trHeight w:val="911"/>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1、项目地点：凤凰区域内所属市级以上道路、绿化、河道                                                                 2、项目内容：一体化保洁的道路、绿化明细表（详见其它部分内容1）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道路、绿化保洁内容与标准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1、路面废弃物控制指标：</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（1）果皮（片/千平方米）≤5；</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（2）纸屑、塑膜（片/千平方米）≤5；</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（3）烟蒂（个/千平方米）≤6；</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（4）污水（平方米/千平方米）≤0.5；</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（5）其它（平方米/千平方米）≤2；</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2、降雪天气，应及时组织融雪、铲雪作业。道路融雪后，路面灰沙及其它废弃物应及时清扫干净。</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3、路面冲洗、洒水作业时应开启作业警示信号；路面冲洗应在7:30之前，9：00～16：00之间进行，冲洗后路面应干净，无油渍，下水口不应堵塞。结冰期不宜冲洗。其他可根据具体情况决定。</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4、每日的清扫作业，应避开上下班交通高峰，每天7:30前必须完成第一遍清扫保洁工作，人行道、路面、边沟、下水口树穴等应整洁。</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5、道路清扫工在作业时应统一着具有反光标志的工作装。</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6、道路保洁质量要求</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（1）道路实施机械化清扫，上下午各一次，各标段每天每辆车的作业时间不得少于6小时，上午不得少于3.5小时，下午不得少于2.5小时，重要活动根据凤凰镇综合行政执法局市容管理科、</w:t>
            </w:r>
            <w:r>
              <w:rPr>
                <w:rStyle w:val="716"/>
                <w:rFonts w:hint="eastAsia" w:ascii="宋体" w:hAnsi="宋体" w:eastAsia="宋体" w:cs="宋体"/>
                <w:b w:val="0"/>
                <w:i w:val="0"/>
                <w:iCs/>
                <w:color w:val="auto"/>
                <w:sz w:val="24"/>
                <w:szCs w:val="24"/>
                <w:highlight w:val="none"/>
                <w:u w:val="none"/>
              </w:rPr>
              <w:t xml:space="preserve">张家港市市容管理处</w:t>
            </w:r>
            <w:r>
              <w:rPr>
                <w:rStyle w:val="716"/>
                <w:rFonts w:ascii="宋体" w:hAnsi="宋体" w:eastAsia="宋体" w:cs="宋体"/>
                <w:b w:val="0"/>
                <w:i w:val="0"/>
                <w:iCs/>
                <w:color w:val="auto"/>
                <w:sz w:val="24"/>
                <w:szCs w:val="24"/>
                <w:highlight w:val="none"/>
                <w:u w:val="none"/>
              </w:rPr>
              <w:t xml:space="preserve">通知。</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（2）路面常冲洗，基本见本色，特殊情况根据凤凰镇综合行政执法局市容管理科、</w:t>
            </w:r>
            <w:r>
              <w:rPr>
                <w:rStyle w:val="716"/>
                <w:rFonts w:hint="eastAsia" w:ascii="宋体" w:hAnsi="宋体" w:eastAsia="宋体" w:cs="宋体"/>
                <w:b w:val="0"/>
                <w:i w:val="0"/>
                <w:iCs/>
                <w:color w:val="auto"/>
                <w:sz w:val="24"/>
                <w:szCs w:val="24"/>
                <w:highlight w:val="none"/>
                <w:u w:val="none"/>
              </w:rPr>
              <w:t xml:space="preserve">张家港市市容管理处</w:t>
            </w:r>
            <w:r>
              <w:rPr>
                <w:rStyle w:val="716"/>
                <w:rFonts w:ascii="宋体" w:hAnsi="宋体" w:eastAsia="宋体" w:cs="宋体"/>
                <w:b w:val="0"/>
                <w:i w:val="0"/>
                <w:iCs/>
                <w:color w:val="auto"/>
                <w:sz w:val="24"/>
                <w:szCs w:val="24"/>
                <w:highlight w:val="none"/>
                <w:u w:val="none"/>
              </w:rPr>
              <w:t xml:space="preserve">通知确定。</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（3）气温25℃以上时，平均每天洒水应不少于2次，气温15℃--25℃时，平均每天洒水应不少于1次；气温低于15℃时或其他特殊情况，按凤凰镇综合行政执法局市容管理科、</w:t>
            </w:r>
            <w:r>
              <w:rPr>
                <w:rStyle w:val="716"/>
                <w:rFonts w:hint="eastAsia" w:ascii="宋体" w:hAnsi="宋体" w:eastAsia="宋体" w:cs="宋体"/>
                <w:b w:val="0"/>
                <w:i w:val="0"/>
                <w:iCs/>
                <w:color w:val="auto"/>
                <w:sz w:val="24"/>
                <w:szCs w:val="24"/>
                <w:highlight w:val="none"/>
                <w:u w:val="none"/>
              </w:rPr>
              <w:t xml:space="preserve">张家港市市容管理处</w:t>
            </w:r>
            <w:r>
              <w:rPr>
                <w:rStyle w:val="716"/>
                <w:rFonts w:ascii="宋体" w:hAnsi="宋体" w:eastAsia="宋体" w:cs="宋体"/>
                <w:b w:val="0"/>
                <w:i w:val="0"/>
                <w:iCs/>
                <w:color w:val="auto"/>
                <w:sz w:val="24"/>
                <w:szCs w:val="24"/>
                <w:highlight w:val="none"/>
                <w:u w:val="none"/>
              </w:rPr>
              <w:t xml:space="preserve">通知决定。</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（4）清扫无死角，路面基本无杂物，垃圾无漏收；雨后基本无积水，雨水窨井盖无阻塞；街巷交界处扫通（交界处搭接10米以上）。</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（5）桥面的保洁质量应与所连接的道路保洁质量标准相同，桥栏杆应整洁。</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（6）车行隧道的路面应干净，无积存污水和垃圾；隧道两侧应无明显污物；隧道进出口保洁质量应与所在连接路段保洁质量标准相同。</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（7）人行地道的地面保洁质量，应与所连接的道路保洁质量标准相同。</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7、其他设施的保洁</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（1）废物箱周围地面应无抛撒、内部无存留垃圾；箱体摆正，并应一日清洗两次。</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（2）路旁绿地、绿化隔离带、行道树穴内应无积存垃圾。</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（3）道路隔离设施底部应无散落垃圾和明显尘土。</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（4）道路冲洗作业遇公交侯车站（台）应合理避让。</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（5）水蜜桃销售季必须安排专人做好政府指定设摊点的保洁和巡回管理，确保无暴露垃圾和漂浮物，销售季结束做好场地的清理，恢复日常管理状态。</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8、作业人员工作时应无翻捡、拾荒等行为。</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9、清扫保洁垃圾倾倒到指定地方。</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10、保洁车整洁，工具摆放整齐。</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11、严格遵守交通法规，安全行车，作业时不得影响车辆通行与市民出行。</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12、政府网站、市长信箱、新闻媒体及来信、来访等投诉按照规定时限及时妥善处理，迅速整改到位。</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13、公路保洁应包含公路路基（路肩、边坡、边沟）、路面（含立交匝道和下穿通道）、桥涵、沿线设施平面和立面的清洁、清理工作。公路保洁作业应满足现行JTG H10《公路养护技术规范》的相关要求。</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14、组织3-5人的夜间应急小分队，遇到特殊情况主动配合交警、公路处等部门紧急处理道路污物。</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15、负责招标范围内果壳箱的保洁、贴纸的更换及果壳箱的维修（报废更新除外）。</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val="0"/>
                <w:iCs/>
                <w:color w:val="auto"/>
                <w:sz w:val="24"/>
                <w:szCs w:val="24"/>
                <w:highlight w:val="none"/>
                <w:u w:val="none"/>
              </w:rPr>
              <w:t xml:space="preserve">16、除正常的工作安排外，还要保证完成重大活动保障。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河道保洁内容与标准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1.河道指主干道沿线两侧红线区域内河、渠、塘等小型水面，保洁包括河面、河坡等；</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河道每日由专人进行清理打捞，做到河道及河坡内无漂浮垃圾，无绿萍水草，无违法垦种，无乱拉乱挂。打捞后的垃圾必须随车带走，倒入指定垃圾压缩站。河道水生植物较多时，允许将打捞水草沥水，晒干后再行清运至指定地点，原则上控制在三天以内。</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3、河道作业人员须配备救生背心及专用作业装备，下河打捞须2人以上共同作业</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4、可视范围内水面零星漂浮物总表面积不超过0.5㎡，发现水面漂浮物后半小时内予以清除。</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5.水面保持清洁，无水花生、水葫芦、青萍等水生植物，无垃圾、死禽死畜等漂浮物。禁止使用各类除草剂等化学农药，后果自负。</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6.河道内无影响河道环境面貌的水草。</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val="0"/>
                <w:iCs/>
                <w:color w:val="auto"/>
                <w:sz w:val="24"/>
                <w:szCs w:val="24"/>
                <w:highlight w:val="none"/>
                <w:u w:val="none"/>
              </w:rPr>
              <w:t xml:space="preserve">7.河道内无芦苇、茭白等水生高杆植物。</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垃圾分类</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1.供应商应鼓励保洁人员分类收集工作区域内的可回收物，集中存放在公司指定的仓库、收集点或其他适合的地点，然后统一出售给有资质的再生资源回收公司，不得出售给无牌无证的非正规回收人员。</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2.供应商应在工作区域内设置适合的可回收物暂存仓库、收集点等，方便保洁人员集中交投可回收物。统一出售可回收物所得资金应合理分配给保洁人员，提高保洁人员垃圾分类积极性。</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val="0"/>
                <w:iCs/>
                <w:color w:val="auto"/>
                <w:sz w:val="24"/>
                <w:szCs w:val="24"/>
                <w:highlight w:val="none"/>
                <w:u w:val="none"/>
              </w:rPr>
              <w:t xml:space="preserve">3.供应商应配合工作区域主管单位开展垃圾分类相关工作，倡导保洁人员主动进行垃圾分类宣传和引导。（详见其</w:t>
            </w:r>
            <w:r>
              <w:rPr>
                <w:rStyle w:val="716"/>
                <w:rFonts w:hint="eastAsia" w:ascii="宋体" w:hAnsi="宋体" w:eastAsia="宋体" w:cs="宋体"/>
                <w:b w:val="0"/>
                <w:i w:val="0"/>
                <w:iCs/>
                <w:color w:val="auto"/>
                <w:sz w:val="24"/>
                <w:szCs w:val="24"/>
                <w:highlight w:val="none"/>
                <w:u w:val="none"/>
                <w:lang w:val="en-US" w:eastAsia="zh-CN"/>
              </w:rPr>
              <w:t xml:space="preserve">他</w:t>
            </w:r>
            <w:r>
              <w:rPr>
                <w:rStyle w:val="716"/>
                <w:rFonts w:ascii="宋体" w:hAnsi="宋体" w:eastAsia="宋体" w:cs="宋体"/>
                <w:b w:val="0"/>
                <w:i w:val="0"/>
                <w:iCs/>
                <w:color w:val="auto"/>
                <w:sz w:val="24"/>
                <w:szCs w:val="24"/>
                <w:highlight w:val="none"/>
                <w:u w:val="none"/>
              </w:rPr>
              <w:t xml:space="preserve">部分内容2）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面积分布及人员配备情况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1、</w:t>
            </w:r>
            <w:r>
              <w:rPr>
                <w:rStyle w:val="716"/>
                <w:rFonts w:hint="eastAsia" w:ascii="宋体" w:hAnsi="宋体" w:eastAsia="宋体" w:cs="宋体"/>
                <w:b w:val="0"/>
                <w:i/>
                <w:color w:val="auto"/>
                <w:sz w:val="24"/>
                <w:szCs w:val="24"/>
                <w:highlight w:val="none"/>
                <w:u w:val="single"/>
                <w:lang w:val="en-US" w:eastAsia="zh-CN"/>
              </w:rPr>
              <w:t xml:space="preserve">本项目</w:t>
            </w:r>
            <w:r>
              <w:rPr>
                <w:rStyle w:val="716"/>
                <w:rFonts w:ascii="宋体" w:hAnsi="宋体" w:eastAsia="宋体" w:cs="宋体"/>
                <w:b w:val="0"/>
                <w:i/>
                <w:color w:val="auto"/>
                <w:sz w:val="24"/>
                <w:szCs w:val="24"/>
                <w:highlight w:val="none"/>
                <w:u w:val="single"/>
              </w:rPr>
              <w:t xml:space="preserve">人员配置</w:t>
            </w:r>
            <w:r>
              <w:rPr>
                <w:rStyle w:val="716"/>
                <w:rFonts w:hint="eastAsia" w:ascii="宋体" w:hAnsi="宋体" w:eastAsia="宋体" w:cs="宋体"/>
                <w:b w:val="0"/>
                <w:i/>
                <w:color w:val="auto"/>
                <w:sz w:val="24"/>
                <w:szCs w:val="24"/>
                <w:highlight w:val="none"/>
                <w:u w:val="single"/>
                <w:lang w:val="en-US" w:eastAsia="zh-CN"/>
              </w:rPr>
              <w:t xml:space="preserve">要求</w:t>
            </w:r>
            <w:r>
              <w:rPr>
                <w:rStyle w:val="716"/>
                <w:rFonts w:ascii="宋体" w:hAnsi="宋体" w:eastAsia="宋体" w:cs="宋体"/>
                <w:b w:val="0"/>
                <w:i/>
                <w:color w:val="auto"/>
                <w:sz w:val="24"/>
                <w:szCs w:val="24"/>
                <w:highlight w:val="none"/>
                <w:u w:val="single"/>
              </w:rPr>
              <w:t xml:space="preserve">为最低配置且未含轮休，实际作业中由</w:t>
            </w:r>
            <w:r>
              <w:rPr>
                <w:rStyle w:val="716"/>
                <w:rFonts w:hint="eastAsia" w:ascii="宋体" w:hAnsi="宋体" w:eastAsia="宋体" w:cs="宋体"/>
                <w:b w:val="0"/>
                <w:i/>
                <w:color w:val="auto"/>
                <w:sz w:val="24"/>
                <w:szCs w:val="24"/>
                <w:highlight w:val="none"/>
                <w:u w:val="single"/>
                <w:lang w:val="en-US" w:eastAsia="zh-CN"/>
              </w:rPr>
              <w:t xml:space="preserve">中标单位</w:t>
            </w:r>
            <w:r>
              <w:rPr>
                <w:rStyle w:val="716"/>
                <w:rFonts w:ascii="宋体" w:hAnsi="宋体" w:eastAsia="宋体" w:cs="宋体"/>
                <w:b w:val="0"/>
                <w:i/>
                <w:color w:val="auto"/>
                <w:sz w:val="24"/>
                <w:szCs w:val="24"/>
                <w:highlight w:val="none"/>
                <w:u w:val="single"/>
              </w:rPr>
              <w:t xml:space="preserve">合理调配人员规范开展作业，确保作业人员依法享有的权利。</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2、管理人员必须专职，不得跨区域管理，年龄不大于55周岁，具有</w:t>
            </w:r>
            <w:r>
              <w:rPr>
                <w:rStyle w:val="716"/>
                <w:rFonts w:hint="eastAsia" w:ascii="宋体" w:hAnsi="宋体" w:eastAsia="宋体" w:cs="宋体"/>
                <w:b w:val="0"/>
                <w:i/>
                <w:color w:val="auto"/>
                <w:sz w:val="24"/>
                <w:szCs w:val="24"/>
                <w:highlight w:val="none"/>
                <w:u w:val="single"/>
                <w:lang w:val="en-US" w:eastAsia="zh-CN"/>
              </w:rPr>
              <w:t xml:space="preserve">1</w:t>
            </w:r>
            <w:r>
              <w:rPr>
                <w:rStyle w:val="716"/>
                <w:rFonts w:ascii="宋体" w:hAnsi="宋体" w:eastAsia="宋体" w:cs="宋体"/>
                <w:b w:val="0"/>
                <w:i/>
                <w:color w:val="auto"/>
                <w:sz w:val="24"/>
                <w:szCs w:val="24"/>
                <w:highlight w:val="none"/>
                <w:u w:val="single"/>
              </w:rPr>
              <w:t xml:space="preserve">年以上环卫项目管理经验，</w:t>
            </w:r>
            <w:r>
              <w:rPr>
                <w:rStyle w:val="716"/>
                <w:rFonts w:hint="eastAsia" w:ascii="宋体" w:hAnsi="宋体" w:eastAsia="宋体" w:cs="宋体"/>
                <w:b w:val="0"/>
                <w:i/>
                <w:color w:val="auto"/>
                <w:sz w:val="24"/>
                <w:szCs w:val="24"/>
                <w:highlight w:val="none"/>
                <w:u w:val="single"/>
                <w:lang w:val="en-US" w:eastAsia="zh-CN"/>
              </w:rPr>
              <w:t xml:space="preserve">中标后须驻场服务</w:t>
            </w:r>
            <w:r>
              <w:rPr>
                <w:rStyle w:val="716"/>
                <w:rFonts w:ascii="宋体" w:hAnsi="宋体" w:eastAsia="宋体" w:cs="宋体"/>
                <w:b w:val="0"/>
                <w:i/>
                <w:color w:val="auto"/>
                <w:sz w:val="24"/>
                <w:szCs w:val="24"/>
                <w:highlight w:val="none"/>
                <w:u w:val="single"/>
              </w:rPr>
              <w:t xml:space="preserve">，签订合同前提供管理人员的相关证明材料（包括但不限于劳动合同、工资账单、社会保险、纳税证明等）。</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3、一线作业人员禁止使用65周岁以上人员。作业期间作业人员或管理人员的变动必须在3个工作日内书面报告采购人，人员报酬应满足本市相关规定，按月足额发放。</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4、所有保洁产生的垃圾要求由中标单位负责清运至指定地点，本次招标包含垃圾清运费、突击整治费用（指因重大活动及接待任务时临时增加保洁人员或加班加点产生的费用），不含绿化养护费；</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5、道路高压清洗车用水由中标单位负责，包含在投标报价中。</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6、接管后开展的清理前期积存垃圾产生的整治费用（包含一切由此产生的人工、机械损耗、维修等费用）包含在投标报价中；</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7.道路保洁应包含公路路基（路肩、边坡、边沟）、路面（含立交匝道和下穿通道）、桥涵、沿线设施平面和立面的清洁、清理工作。</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8.道路保洁作业应满足现行JTG H10《公路养护技术规范》的相关要求，未按要求开展作业的，甲方有权进行批评教育、责令改正、扣罚保洁费等处理，一个季度出现三次以上重大违规的，甲方有权提前终止合同。</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9、上述道路、绿化、河道面积因测量方式的差异，与实际面积不一定完全符合，实际工作中以现场划定的红线为准（±2%）。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车辆配备情况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204、西塘路、苏虞张凤凰段：</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装备要求：</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1、清扫车1辆，要求：①副发动机功率≥55kw；②清扫宽度≥3m；③箱体后部安装发光可变双向箭头作业显示牌。</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2、清洗车1辆，要求：①最高清洗水压≥10Mpa；②高压清洗水流量≥134L/min；③水罐容积≥9000L；④具有高压冲洗和洒水作业功能；</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清扫车、清洗车安装好GPS,并连接到张家港市市容处监管中心平台。</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3、电瓶保洁车辆2</w:t>
            </w:r>
            <w:r>
              <w:rPr>
                <w:rStyle w:val="716"/>
                <w:rFonts w:hint="eastAsia" w:ascii="宋体" w:hAnsi="宋体" w:eastAsia="宋体" w:cs="宋体"/>
                <w:b w:val="0"/>
                <w:i w:val="0"/>
                <w:color w:val="auto"/>
                <w:sz w:val="24"/>
                <w:szCs w:val="24"/>
                <w:highlight w:val="none"/>
                <w:u w:val="none"/>
                <w:lang w:val="en-US" w:eastAsia="zh-CN"/>
              </w:rPr>
              <w:t xml:space="preserve">5</w:t>
            </w:r>
            <w:r>
              <w:rPr>
                <w:rStyle w:val="716"/>
                <w:rFonts w:ascii="宋体" w:hAnsi="宋体" w:eastAsia="宋体" w:cs="宋体"/>
                <w:b w:val="0"/>
                <w:i w:val="0"/>
                <w:color w:val="auto"/>
                <w:sz w:val="24"/>
                <w:szCs w:val="24"/>
                <w:highlight w:val="none"/>
                <w:u w:val="none"/>
              </w:rPr>
              <w:t xml:space="preserve">辆。</w:t>
            </w:r>
            <w:r/>
          </w:p>
          <w:p>
            <w:pPr>
              <w:pStyle w:val="966"/>
              <w:jc w:val="left"/>
              <w:rPr>
                <w:rStyle w:val="716"/>
                <w:rFonts w:hint="eastAsia" w:ascii="宋体" w:hAnsi="宋体" w:eastAsia="宋体" w:cs="宋体"/>
                <w:b w:val="0"/>
                <w:i w:val="0"/>
                <w:color w:val="auto"/>
                <w:sz w:val="24"/>
                <w:szCs w:val="24"/>
                <w:highlight w:val="none"/>
                <w:u w:val="none"/>
                <w:lang w:eastAsia="zh-CN"/>
              </w:rPr>
            </w:pPr>
            <w:r>
              <w:rPr>
                <w:rStyle w:val="716"/>
                <w:rFonts w:ascii="宋体" w:hAnsi="宋体" w:eastAsia="宋体" w:cs="宋体"/>
                <w:b w:val="0"/>
                <w:i w:val="0"/>
                <w:color w:val="auto"/>
                <w:sz w:val="24"/>
                <w:szCs w:val="24"/>
                <w:highlight w:val="none"/>
                <w:u w:val="none"/>
              </w:rPr>
              <w:t xml:space="preserve">4、小型打捞船1条，三轮电瓶车1辆（运输打捞船及河道垃圾）</w:t>
            </w:r>
            <w:r>
              <w:rPr>
                <w:rStyle w:val="716"/>
                <w:rFonts w:hint="eastAsia" w:ascii="宋体" w:hAnsi="宋体" w:eastAsia="宋体" w:cs="宋体"/>
                <w:b w:val="0"/>
                <w:i w:val="0"/>
                <w:color w:val="auto"/>
                <w:sz w:val="24"/>
                <w:szCs w:val="24"/>
                <w:highlight w:val="none"/>
                <w:u w:val="none"/>
                <w:lang w:eastAsia="zh-CN"/>
              </w:rPr>
              <w:t xml:space="preserve">。</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5、巡查车1辆。</w:t>
            </w:r>
            <w:r/>
          </w:p>
        </w:tc>
      </w:tr>
      <w:tr>
        <w:trPr>
          <w:trHeight w:val="4039"/>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continue"/>
            <w:textDirection w:val="lrTb"/>
            <w:noWrap w:val="false"/>
          </w:tcPr>
          <w:p>
            <w:pPr>
              <w:pStyle w:val="966"/>
              <w:jc w:val="center"/>
              <w:rPr>
                <w:rStyle w:val="716"/>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continue"/>
            <w:textDirection w:val="lrTb"/>
            <w:noWrap w:val="false"/>
          </w:tcPr>
          <w:p>
            <w:pPr>
              <w:pStyle w:val="966"/>
              <w:jc w:val="left"/>
              <w:rPr>
                <w:rStyle w:val="716"/>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S38、S19凤凰段：</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装备要求：</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1、电瓶保洁车辆2</w:t>
            </w:r>
            <w:r>
              <w:rPr>
                <w:rStyle w:val="716"/>
                <w:rFonts w:hint="eastAsia" w:ascii="宋体" w:hAnsi="宋体" w:eastAsia="宋体" w:cs="宋体"/>
                <w:b w:val="0"/>
                <w:i w:val="0"/>
                <w:color w:val="auto"/>
                <w:sz w:val="24"/>
                <w:szCs w:val="24"/>
                <w:highlight w:val="none"/>
                <w:u w:val="none"/>
                <w:lang w:val="en-US" w:eastAsia="zh-CN"/>
              </w:rPr>
              <w:t xml:space="preserve">3</w:t>
            </w:r>
            <w:r>
              <w:rPr>
                <w:rStyle w:val="716"/>
                <w:rFonts w:ascii="宋体" w:hAnsi="宋体" w:eastAsia="宋体" w:cs="宋体"/>
                <w:b w:val="0"/>
                <w:i w:val="0"/>
                <w:color w:val="auto"/>
                <w:sz w:val="24"/>
                <w:szCs w:val="24"/>
                <w:highlight w:val="none"/>
                <w:u w:val="none"/>
              </w:rPr>
              <w:t xml:space="preserve">辆。</w:t>
            </w:r>
            <w:r/>
          </w:p>
          <w:p>
            <w:pPr>
              <w:pStyle w:val="966"/>
              <w:jc w:val="left"/>
              <w:rPr>
                <w:rStyle w:val="716"/>
                <w:rFonts w:hint="eastAsia" w:ascii="宋体" w:hAnsi="宋体" w:eastAsia="宋体" w:cs="宋体"/>
                <w:b w:val="0"/>
                <w:i w:val="0"/>
                <w:color w:val="auto"/>
                <w:sz w:val="24"/>
                <w:szCs w:val="24"/>
                <w:highlight w:val="none"/>
                <w:u w:val="none"/>
                <w:lang w:eastAsia="zh-CN"/>
              </w:rPr>
            </w:pPr>
            <w:r>
              <w:rPr>
                <w:rStyle w:val="716"/>
                <w:rFonts w:ascii="宋体" w:hAnsi="宋体" w:eastAsia="宋体" w:cs="宋体"/>
                <w:b w:val="0"/>
                <w:i w:val="0"/>
                <w:color w:val="auto"/>
                <w:sz w:val="24"/>
                <w:szCs w:val="24"/>
                <w:highlight w:val="none"/>
                <w:u w:val="none"/>
              </w:rPr>
              <w:t xml:space="preserve">2、小型打捞船1条，三轮电瓶车1辆（运输打捞船及河道垃圾）</w:t>
            </w:r>
            <w:r>
              <w:rPr>
                <w:rStyle w:val="716"/>
                <w:rFonts w:hint="eastAsia" w:ascii="宋体" w:hAnsi="宋体" w:eastAsia="宋体" w:cs="宋体"/>
                <w:b w:val="0"/>
                <w:i w:val="0"/>
                <w:color w:val="auto"/>
                <w:sz w:val="24"/>
                <w:szCs w:val="24"/>
                <w:highlight w:val="none"/>
                <w:u w:val="none"/>
                <w:lang w:eastAsia="zh-CN"/>
              </w:rPr>
              <w:t xml:space="preserve">。</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中标单位必须自有或租赁车辆配备情况中所需设备的数量，并将装备按类别、型号、图片、编号、作业区域、使用人员等信息，以汇总表形式报至凤凰镇综合执法局市容管理科备案，所报的作业装备必须服务于中标区域。</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作业时间：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color w:val="auto"/>
                <w:sz w:val="24"/>
                <w:szCs w:val="24"/>
                <w:highlight w:val="none"/>
                <w:u w:val="single"/>
              </w:rPr>
              <w:t xml:space="preserve">夏季5:30~17:30；冬季6:00~17:00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restart"/>
            <w:textDirection w:val="lrTb"/>
            <w:noWrap w:val="false"/>
          </w:tcPr>
          <w:p>
            <w:pPr>
              <w:pStyle w:val="966"/>
              <w:jc w:val="center"/>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restart"/>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1、中标单位应保持各岗位人员相对稳定，服务人数不得少于采购单位要求的到岗人数，报价必须满足各岗位人员职数、人员素质和条件。</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2、中标单位所有服务人员相关证件（包括身份证复印件）需交采购单位备案。</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3、中标单位必须遵守劳动法，依法规范用工，符合规定条件的人员须签订劳动合同，参加基本社会养老保险，人身意外商业保险（保险范围须包括但不限于非工作时间以外发生的人身意外事故），工资应不低于最新公布的张家港市最低工资标准，加班费用支付按政策法规规定执行，并负责办理社会保险和商业保险的理赔手续和发放保险金，并向采购人提供相关证明材料备案。</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4、按采购人要求建立日常管理工作台帐，在每月25日前按统一格式向采购人提供相关运行资料，包括但不限于从业人员信息、工资和加班费发放、车辆信息和自查考核情况等，并确保资料信息的真实性和规范性。</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5、作业服务期内，采购人根据工作需要召开会议，中标人的法定代表或管理人员必须准时参加。</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6、中标单位应加强对员工的培训、管理，以达到符合招标方管理要求。</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7、中标单位应严格督导员工的行为规范，并要求员工严格执行招标方相关管理规定维护招标方整体形象。</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8、中标单位工作中应注意安全防范。</w:t>
            </w:r>
            <w:r>
              <w:rPr>
                <w:rStyle w:val="716"/>
                <w:rFonts w:hint="eastAsia" w:ascii="宋体" w:hAnsi="宋体" w:eastAsia="宋体" w:cs="宋体"/>
                <w:b w:val="0"/>
                <w:i w:val="0"/>
                <w:iCs/>
                <w:color w:val="auto"/>
                <w:sz w:val="24"/>
                <w:szCs w:val="24"/>
                <w:highlight w:val="none"/>
                <w:u w:val="none"/>
                <w:lang w:val="en-US" w:eastAsia="zh-CN"/>
              </w:rPr>
              <w:t xml:space="preserve">在服务期间</w:t>
            </w:r>
            <w:r>
              <w:rPr>
                <w:rStyle w:val="716"/>
                <w:rFonts w:ascii="宋体" w:hAnsi="宋体" w:eastAsia="宋体" w:cs="宋体"/>
                <w:b w:val="0"/>
                <w:i w:val="0"/>
                <w:iCs/>
                <w:color w:val="auto"/>
                <w:sz w:val="24"/>
                <w:szCs w:val="24"/>
                <w:highlight w:val="none"/>
                <w:u w:val="none"/>
              </w:rPr>
              <w:t xml:space="preserve">发生的安全事故</w:t>
            </w:r>
            <w:r>
              <w:rPr>
                <w:rStyle w:val="716"/>
                <w:rFonts w:hint="eastAsia" w:ascii="宋体" w:hAnsi="宋体" w:eastAsia="宋体" w:cs="宋体"/>
                <w:b w:val="0"/>
                <w:i w:val="0"/>
                <w:iCs/>
                <w:color w:val="auto"/>
                <w:sz w:val="24"/>
                <w:szCs w:val="24"/>
                <w:highlight w:val="none"/>
                <w:u w:val="none"/>
                <w:lang w:val="en-US" w:eastAsia="zh-CN"/>
              </w:rPr>
              <w:t xml:space="preserve">及因道路清扫不到位引发的交通事故</w:t>
            </w:r>
            <w:r>
              <w:rPr>
                <w:rStyle w:val="716"/>
                <w:rFonts w:ascii="宋体" w:hAnsi="宋体" w:eastAsia="宋体" w:cs="宋体"/>
                <w:b w:val="0"/>
                <w:i w:val="0"/>
                <w:iCs/>
                <w:color w:val="auto"/>
                <w:sz w:val="24"/>
                <w:szCs w:val="24"/>
                <w:highlight w:val="none"/>
                <w:u w:val="none"/>
              </w:rPr>
              <w:t xml:space="preserve">，</w:t>
            </w:r>
            <w:r>
              <w:rPr>
                <w:rStyle w:val="716"/>
                <w:rFonts w:hint="eastAsia" w:ascii="宋体" w:hAnsi="宋体" w:eastAsia="宋体" w:cs="宋体"/>
                <w:b w:val="0"/>
                <w:i w:val="0"/>
                <w:iCs/>
                <w:color w:val="auto"/>
                <w:sz w:val="24"/>
                <w:szCs w:val="24"/>
                <w:highlight w:val="none"/>
                <w:u w:val="none"/>
                <w:lang w:val="en-US" w:eastAsia="zh-CN"/>
              </w:rPr>
              <w:t xml:space="preserve">均</w:t>
            </w:r>
            <w:r>
              <w:rPr>
                <w:rStyle w:val="716"/>
                <w:rFonts w:ascii="宋体" w:hAnsi="宋体" w:eastAsia="宋体" w:cs="宋体"/>
                <w:b w:val="0"/>
                <w:i w:val="0"/>
                <w:iCs/>
                <w:color w:val="auto"/>
                <w:sz w:val="24"/>
                <w:szCs w:val="24"/>
                <w:highlight w:val="none"/>
                <w:u w:val="none"/>
              </w:rPr>
              <w:t xml:space="preserve">由中标单位负责。凡发生重大安全事故的（造成重大经济损失或者由人员伤亡的），应在2小时内向甲方汇报。</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9、中标单位按照采购人的要求，及时更换不能胜任工作的工作人员；负责处理合同服务期内所有劳资纠纷和调解管理纠纷；落实凤凰镇综合执法局市容管理科根据规章制度和工作需要提出的其他管理要求，并向采购人提供相关证明材料备案。</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10、中标单位应建立人员职业道德规范与行为准则、人员岗位责任制度、人员聘用、培训、管理、考核与奖</w:t>
            </w:r>
            <w:r>
              <w:rPr>
                <w:rStyle w:val="716"/>
                <w:rFonts w:ascii="宋体" w:hAnsi="宋体" w:eastAsia="宋体" w:cs="宋体"/>
                <w:b w:val="0"/>
                <w:i w:val="0"/>
                <w:iCs/>
                <w:color w:val="auto"/>
                <w:sz w:val="24"/>
                <w:szCs w:val="24"/>
                <w:highlight w:val="none"/>
                <w:u w:val="none"/>
              </w:rPr>
              <w:t xml:space="preserve">惩制度、技术服务规范与工作制度、服务质量管理制度等相关制度。落实文明管理、保洁服务的措施，提供文明优质的服务。因中标单位原因或工作人员工作失职或故意行为或违法犯罪行为造成凤凰镇声誉影响或经济损失的，中标单位应根据公安机关的立案调查结果或法院判决，承担相应的赔偿责任；因中标单位自身原因所引发的一切纠纷，由中标单位负完全责任；工作人员在工作时间内发生的人身意外或其他纠纷，由中标单位负责处理。如中标单位挪用工作人员工资和其他薪酬、社会保险和商业保险投保费用，除承担由此引发的一切法律责任外，采购人有权终止服务合同。</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11、中标单位须负责该项目作业人员的人事、劳资、保险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966"/>
              <w:jc w:val="left"/>
              <w:rPr>
                <w:rStyle w:val="716"/>
                <w:rFonts w:ascii="宋体" w:hAnsi="宋体" w:eastAsia="宋体" w:cs="宋体"/>
                <w:b w:val="0"/>
                <w:i w:val="0"/>
                <w:iCs/>
                <w:color w:val="auto"/>
                <w:sz w:val="24"/>
                <w:szCs w:val="24"/>
                <w:highlight w:val="none"/>
                <w:u w:val="none"/>
              </w:rPr>
            </w:pPr>
            <w:r>
              <w:rPr>
                <w:rStyle w:val="716"/>
                <w:rFonts w:ascii="宋体" w:hAnsi="宋体" w:eastAsia="宋体" w:cs="宋体"/>
                <w:b w:val="0"/>
                <w:i w:val="0"/>
                <w:iCs/>
                <w:color w:val="auto"/>
                <w:sz w:val="24"/>
                <w:szCs w:val="24"/>
                <w:highlight w:val="none"/>
                <w:u w:val="none"/>
              </w:rPr>
              <w:t xml:space="preserve">12、中标单位应承担服务所用设备、工具购置及维修费用、服务所用材料消耗费用、管理费用、利润、税金、政策性文件规定及合同包含的所有风险、责任等各项应有费用。</w:t>
            </w:r>
            <w:r/>
          </w:p>
          <w:p>
            <w:pPr>
              <w:pStyle w:val="966"/>
              <w:jc w:val="left"/>
              <w:rPr>
                <w:rStyle w:val="716"/>
                <w:rFonts w:ascii="宋体" w:hAnsi="宋体" w:eastAsia="宋体" w:cs="宋体"/>
                <w:b w:val="0"/>
                <w:i/>
                <w:color w:val="auto"/>
                <w:sz w:val="24"/>
                <w:szCs w:val="24"/>
                <w:highlight w:val="none"/>
                <w:u w:val="single"/>
              </w:rPr>
            </w:pPr>
            <w:r>
              <w:rPr>
                <w:rStyle w:val="716"/>
                <w:rFonts w:ascii="宋体" w:hAnsi="宋体" w:eastAsia="宋体" w:cs="宋体"/>
                <w:b w:val="0"/>
                <w:i w:val="0"/>
                <w:iCs/>
                <w:color w:val="auto"/>
                <w:sz w:val="24"/>
                <w:szCs w:val="24"/>
                <w:highlight w:val="none"/>
                <w:u w:val="none"/>
              </w:rPr>
              <w:t xml:space="preserve">13、中标后须在凤凰镇设有项目部，具备专用车辆停放、充电、清洗及物品仓储等场地及设施（场地内给排水、用电等设施应符合国家安全、环保相关规定），合同签订前须向凤凰镇综合执法局市容管理科报备，若自有的，提供权属证明如房屋产权证原件及复印件等；若租赁的，提供租赁合同原件及复印件，如提供虚假证明经查实的，采购人有权终止合同。</w:t>
            </w:r>
            <w:r/>
          </w:p>
        </w:tc>
      </w:tr>
      <w:tr>
        <w:trPr>
          <w:trHeight w:val="1446"/>
        </w:trPr>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dxa"/>
            <w:vAlign w:val="center"/>
            <w:vMerge w:val="continue"/>
            <w:textDirection w:val="lrTb"/>
            <w:noWrap w:val="false"/>
          </w:tcPr>
          <w:p>
            <w:pPr>
              <w:pStyle w:val="966"/>
              <w:jc w:val="center"/>
              <w:rPr>
                <w:rStyle w:val="716"/>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dxa"/>
            <w:vAlign w:val="center"/>
            <w:vMerge w:val="continue"/>
            <w:textDirection w:val="lrTb"/>
            <w:noWrap w:val="false"/>
          </w:tcPr>
          <w:p>
            <w:pPr>
              <w:pStyle w:val="966"/>
              <w:jc w:val="left"/>
              <w:rPr>
                <w:rStyle w:val="716"/>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61" w:type="dxa"/>
            <w:vAlign w:val="center"/>
            <w:textDirection w:val="lrTb"/>
            <w:noWrap w:val="false"/>
          </w:tcPr>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14、配合采购人进行进退场交接事宜。</w:t>
            </w:r>
            <w:r/>
          </w:p>
          <w:p>
            <w:pPr>
              <w:pStyle w:val="966"/>
              <w:jc w:val="left"/>
              <w:rPr>
                <w:rStyle w:val="716"/>
                <w:rFonts w:ascii="宋体" w:hAnsi="宋体" w:eastAsia="宋体" w:cs="宋体"/>
                <w:b w:val="0"/>
                <w:i w:val="0"/>
                <w:color w:val="auto"/>
                <w:sz w:val="24"/>
                <w:szCs w:val="24"/>
                <w:highlight w:val="none"/>
                <w:u w:val="none"/>
              </w:rPr>
            </w:pPr>
            <w:r>
              <w:rPr>
                <w:rStyle w:val="716"/>
                <w:rFonts w:ascii="宋体" w:hAnsi="宋体" w:eastAsia="宋体" w:cs="宋体"/>
                <w:b w:val="0"/>
                <w:i w:val="0"/>
                <w:color w:val="auto"/>
                <w:sz w:val="24"/>
                <w:szCs w:val="24"/>
                <w:highlight w:val="none"/>
                <w:u w:val="none"/>
              </w:rPr>
              <w:t xml:space="preserve">15、服务期间配合采购人与其他单位、部门进行协调工作。</w:t>
            </w:r>
            <w:r/>
          </w:p>
          <w:p>
            <w:pPr>
              <w:pStyle w:val="966"/>
              <w:jc w:val="left"/>
              <w:rPr>
                <w:rStyle w:val="716"/>
                <w:rFonts w:ascii="宋体" w:hAnsi="宋体" w:eastAsia="宋体" w:cs="宋体"/>
                <w:b w:val="0"/>
                <w:i w:val="0"/>
                <w:color w:val="auto"/>
                <w:sz w:val="24"/>
                <w:szCs w:val="24"/>
                <w:highlight w:val="none"/>
                <w:u w:val="none"/>
              </w:rPr>
            </w:pPr>
            <w:r>
              <w:rPr>
                <w:rStyle w:val="716"/>
                <w:rFonts w:hint="eastAsia" w:ascii="宋体" w:hAnsi="宋体" w:eastAsia="宋体" w:cs="宋体"/>
                <w:b w:val="0"/>
                <w:i/>
                <w:iCs/>
                <w:color w:val="auto"/>
                <w:sz w:val="24"/>
                <w:szCs w:val="24"/>
                <w:highlight w:val="none"/>
                <w:u w:val="single"/>
                <w:lang w:val="en-US" w:eastAsia="zh-CN"/>
              </w:rPr>
              <w:t xml:space="preserve">16、配合采购方建立环卫工人工资独立账户相关工作。</w:t>
            </w:r>
            <w:r/>
          </w:p>
        </w:tc>
      </w:tr>
    </w:tbl>
    <w:p>
      <w:pPr>
        <w:ind w:firstLine="482"/>
        <w:spacing w:before="120" w:after="12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三、商务条款 </w:t>
      </w:r>
      <w:r/>
    </w:p>
    <w:p>
      <w:pPr>
        <w:pStyle w:val="758"/>
        <w:rPr>
          <w:rFonts w:hint="eastAsia"/>
          <w:i/>
          <w:iCs/>
          <w:color w:val="auto"/>
          <w:highlight w:val="none"/>
          <w:u w:val="single"/>
        </w:rPr>
      </w:pPr>
      <w:r>
        <w:rPr>
          <w:rFonts w:hint="eastAsia"/>
          <w:i/>
          <w:iCs/>
          <w:color w:val="auto"/>
          <w:highlight w:val="none"/>
          <w:u w:val="single"/>
        </w:rPr>
        <w:t xml:space="preserve">1</w:t>
      </w:r>
      <w:r>
        <w:rPr>
          <w:rFonts w:hint="eastAsia"/>
          <w:i/>
          <w:iCs/>
          <w:color w:val="auto"/>
          <w:highlight w:val="none"/>
          <w:u w:val="single"/>
          <w:lang w:eastAsia="zh-CN"/>
        </w:rPr>
        <w:t xml:space="preserve">.</w:t>
      </w:r>
      <w:r>
        <w:rPr>
          <w:rFonts w:hint="eastAsia"/>
          <w:i/>
          <w:iCs/>
          <w:color w:val="auto"/>
          <w:highlight w:val="none"/>
          <w:u w:val="single"/>
        </w:rPr>
        <w:t xml:space="preserve">服务期限</w:t>
      </w:r>
      <w:r/>
    </w:p>
    <w:p>
      <w:pPr>
        <w:pStyle w:val="758"/>
        <w:rPr>
          <w:rFonts w:hint="eastAsia"/>
          <w:i/>
          <w:iCs/>
          <w:color w:val="auto"/>
          <w:highlight w:val="none"/>
          <w:u w:val="single"/>
          <w:lang w:eastAsia="zh-CN"/>
        </w:rPr>
      </w:pPr>
      <w:r>
        <w:rPr>
          <w:rFonts w:hint="eastAsia"/>
          <w:i/>
          <w:iCs/>
          <w:color w:val="auto"/>
          <w:highlight w:val="none"/>
          <w:u w:val="single"/>
        </w:rPr>
        <w:t xml:space="preserve">1.1服务期限</w:t>
      </w:r>
      <w:r>
        <w:rPr>
          <w:rFonts w:hint="eastAsia"/>
          <w:i/>
          <w:iCs/>
          <w:color w:val="auto"/>
          <w:highlight w:val="none"/>
          <w:u w:val="single"/>
          <w:lang w:eastAsia="zh-CN"/>
        </w:rPr>
        <w:t xml:space="preserve">：</w:t>
      </w:r>
      <w:r>
        <w:rPr>
          <w:rFonts w:hint="eastAsia"/>
          <w:i/>
          <w:iCs/>
          <w:color w:val="auto"/>
          <w:highlight w:val="none"/>
          <w:u w:val="single"/>
          <w:lang w:val="en-US" w:eastAsia="zh-CN"/>
        </w:rPr>
        <w:t xml:space="preserve">三</w:t>
      </w:r>
      <w:r>
        <w:rPr>
          <w:rFonts w:hint="eastAsia"/>
          <w:i/>
          <w:iCs/>
          <w:color w:val="auto"/>
          <w:highlight w:val="none"/>
          <w:u w:val="single"/>
          <w:lang w:eastAsia="zh-CN"/>
        </w:rPr>
        <w:t xml:space="preserve">年</w:t>
      </w:r>
      <w:r/>
    </w:p>
    <w:p>
      <w:pPr>
        <w:pStyle w:val="758"/>
        <w:rPr>
          <w:rFonts w:hint="eastAsia"/>
          <w:i/>
          <w:iCs/>
          <w:color w:val="auto"/>
          <w:highlight w:val="none"/>
          <w:u w:val="single"/>
        </w:rPr>
      </w:pPr>
      <w:r>
        <w:rPr>
          <w:rFonts w:hint="eastAsia"/>
          <w:i/>
          <w:iCs/>
          <w:color w:val="auto"/>
          <w:highlight w:val="none"/>
          <w:u w:val="single"/>
        </w:rPr>
        <w:t xml:space="preserve">2</w:t>
      </w:r>
      <w:r>
        <w:rPr>
          <w:rFonts w:hint="eastAsia"/>
          <w:i/>
          <w:iCs/>
          <w:color w:val="auto"/>
          <w:highlight w:val="none"/>
          <w:u w:val="single"/>
          <w:lang w:eastAsia="zh-CN"/>
        </w:rPr>
        <w:t xml:space="preserve">.</w:t>
      </w:r>
      <w:r>
        <w:rPr>
          <w:rFonts w:hint="eastAsia"/>
          <w:i/>
          <w:iCs/>
          <w:color w:val="auto"/>
          <w:highlight w:val="none"/>
          <w:u w:val="single"/>
        </w:rPr>
        <w:t xml:space="preserve">货款支付</w:t>
      </w:r>
      <w:r/>
    </w:p>
    <w:p>
      <w:pPr>
        <w:pStyle w:val="758"/>
        <w:rPr>
          <w:rFonts w:hint="eastAsia"/>
          <w:i/>
          <w:iCs/>
          <w:color w:val="auto"/>
          <w:highlight w:val="none"/>
          <w:u w:val="single"/>
        </w:rPr>
      </w:pPr>
      <w:r>
        <w:rPr>
          <w:rFonts w:hint="eastAsia"/>
          <w:i/>
          <w:iCs/>
          <w:color w:val="auto"/>
          <w:highlight w:val="none"/>
          <w:u w:val="single"/>
        </w:rPr>
        <w:t xml:space="preserve">2.1结付程序</w:t>
      </w:r>
      <w:r>
        <w:rPr>
          <w:rFonts w:hint="eastAsia"/>
          <w:i/>
          <w:iCs/>
          <w:color w:val="auto"/>
          <w:highlight w:val="none"/>
          <w:u w:val="single"/>
          <w:lang w:eastAsia="zh-CN"/>
        </w:rPr>
        <w:t xml:space="preserve">：</w:t>
      </w:r>
      <w:r>
        <w:rPr>
          <w:rFonts w:hint="eastAsia"/>
          <w:i/>
          <w:iCs/>
          <w:color w:val="auto"/>
          <w:highlight w:val="none"/>
          <w:u w:val="single"/>
        </w:rPr>
        <w:t xml:space="preserve">中标单位按合同内容合格履行</w:t>
      </w:r>
      <w:r>
        <w:rPr>
          <w:rFonts w:hint="eastAsia"/>
          <w:i/>
          <w:iCs/>
          <w:color w:val="auto"/>
          <w:highlight w:val="none"/>
          <w:u w:val="single"/>
          <w:lang w:val="en-US" w:eastAsia="zh-CN"/>
        </w:rPr>
        <w:t xml:space="preserve">服务</w:t>
      </w:r>
      <w:r>
        <w:rPr>
          <w:rFonts w:hint="eastAsia"/>
          <w:i/>
          <w:iCs/>
          <w:color w:val="auto"/>
          <w:highlight w:val="none"/>
          <w:u w:val="single"/>
        </w:rPr>
        <w:t xml:space="preserve">后，按相关规定</w:t>
      </w:r>
      <w:r>
        <w:rPr>
          <w:rFonts w:hint="eastAsia"/>
          <w:i/>
          <w:iCs/>
          <w:color w:val="auto"/>
          <w:highlight w:val="none"/>
          <w:u w:val="single"/>
          <w:lang w:eastAsia="zh-CN"/>
        </w:rPr>
        <w:t xml:space="preserve">到采购单位</w:t>
      </w:r>
      <w:r>
        <w:rPr>
          <w:rFonts w:hint="eastAsia"/>
          <w:i/>
          <w:iCs/>
          <w:color w:val="auto"/>
          <w:highlight w:val="none"/>
          <w:u w:val="single"/>
        </w:rPr>
        <w:t xml:space="preserve">办理</w:t>
      </w:r>
      <w:r>
        <w:rPr>
          <w:rFonts w:hint="eastAsia"/>
          <w:i/>
          <w:iCs/>
          <w:color w:val="auto"/>
          <w:highlight w:val="none"/>
          <w:u w:val="single"/>
          <w:lang w:val="en-US" w:eastAsia="zh-CN"/>
        </w:rPr>
        <w:t xml:space="preserve">费用</w:t>
      </w:r>
      <w:r>
        <w:rPr>
          <w:rFonts w:hint="eastAsia"/>
          <w:i/>
          <w:iCs/>
          <w:color w:val="auto"/>
          <w:highlight w:val="none"/>
          <w:u w:val="single"/>
        </w:rPr>
        <w:t xml:space="preserve">结算手续。 </w:t>
      </w:r>
      <w:r/>
    </w:p>
    <w:p>
      <w:pPr>
        <w:pStyle w:val="758"/>
        <w:rPr>
          <w:rFonts w:hint="eastAsia"/>
          <w:i/>
          <w:iCs/>
          <w:color w:val="auto"/>
          <w:highlight w:val="none"/>
          <w:u w:val="single"/>
        </w:rPr>
      </w:pPr>
      <w:r>
        <w:rPr>
          <w:rFonts w:hint="eastAsia"/>
          <w:i/>
          <w:iCs/>
          <w:color w:val="auto"/>
          <w:highlight w:val="none"/>
          <w:u w:val="single"/>
        </w:rPr>
        <w:t xml:space="preserve">2.</w:t>
      </w:r>
      <w:r>
        <w:rPr>
          <w:rFonts w:hint="eastAsia"/>
          <w:i/>
          <w:iCs/>
          <w:color w:val="auto"/>
          <w:highlight w:val="none"/>
          <w:u w:val="single"/>
          <w:lang w:val="en-US" w:eastAsia="zh-CN"/>
        </w:rPr>
        <w:t xml:space="preserve">2</w:t>
      </w:r>
      <w:r>
        <w:rPr>
          <w:rFonts w:hint="eastAsia"/>
          <w:i/>
          <w:iCs/>
          <w:color w:val="auto"/>
          <w:highlight w:val="none"/>
          <w:u w:val="single"/>
        </w:rPr>
        <w:t xml:space="preserve">结付期限：</w:t>
      </w:r>
      <w:r/>
    </w:p>
    <w:p>
      <w:pPr>
        <w:pStyle w:val="758"/>
        <w:rPr>
          <w:rFonts w:hint="eastAsia"/>
          <w:i/>
          <w:iCs/>
          <w:color w:val="auto"/>
          <w:highlight w:val="none"/>
          <w:u w:val="single"/>
        </w:rPr>
      </w:pPr>
      <w:r>
        <w:rPr>
          <w:rFonts w:hint="eastAsia"/>
          <w:i/>
          <w:iCs/>
          <w:color w:val="auto"/>
          <w:highlight w:val="none"/>
          <w:u w:val="single"/>
          <w:lang w:val="en-US" w:eastAsia="zh-CN"/>
        </w:rPr>
        <w:t xml:space="preserve">自</w:t>
      </w:r>
      <w:r>
        <w:rPr>
          <w:rFonts w:hint="eastAsia"/>
          <w:i/>
          <w:iCs/>
          <w:color w:val="auto"/>
          <w:highlight w:val="none"/>
          <w:u w:val="single"/>
        </w:rPr>
        <w:t xml:space="preserve">双方签订合同后，</w:t>
      </w:r>
      <w:r>
        <w:rPr>
          <w:rFonts w:hint="eastAsia"/>
          <w:i/>
          <w:iCs/>
          <w:color w:val="auto"/>
          <w:highlight w:val="none"/>
          <w:u w:val="single"/>
          <w:lang w:val="en-US" w:eastAsia="zh-CN"/>
        </w:rPr>
        <w:t xml:space="preserve">采购单位向中标单位预付合同总价款的</w:t>
      </w:r>
      <w:r>
        <w:rPr>
          <w:rFonts w:hint="eastAsia"/>
          <w:i/>
          <w:iCs/>
          <w:color w:val="auto"/>
          <w:highlight w:val="none"/>
          <w:u w:val="single"/>
        </w:rPr>
        <w:t xml:space="preserve">10%</w:t>
      </w:r>
      <w:r>
        <w:rPr>
          <w:rFonts w:hint="eastAsia"/>
          <w:i/>
          <w:iCs/>
          <w:color w:val="auto"/>
          <w:highlight w:val="none"/>
          <w:u w:val="single"/>
          <w:lang w:eastAsia="zh-CN"/>
        </w:rPr>
        <w:t xml:space="preserve">（</w:t>
      </w:r>
      <w:r>
        <w:rPr>
          <w:rFonts w:hint="eastAsia" w:ascii="宋体" w:hAnsi="宋体" w:eastAsia="宋体" w:cs="宋体"/>
          <w:b w:val="0"/>
          <w:i/>
          <w:color w:val="auto"/>
          <w:spacing w:val="7"/>
          <w:sz w:val="24"/>
          <w:szCs w:val="24"/>
          <w:highlight w:val="none"/>
          <w:u w:val="single"/>
          <w:lang w:val="en-US" w:eastAsia="zh-CN"/>
        </w:rPr>
        <w:t xml:space="preserve">根据苏财购【2020】52号建立政府采购资金预付款制度的相关规定，在签订合同时，乙方明确表示无需预付款或者主动要求降低预付款比例的，甲方可不适用前述规定。</w:t>
      </w:r>
      <w:r>
        <w:rPr>
          <w:rFonts w:hint="eastAsia"/>
          <w:i/>
          <w:iCs/>
          <w:color w:val="auto"/>
          <w:highlight w:val="none"/>
          <w:u w:val="single"/>
          <w:lang w:eastAsia="zh-CN"/>
        </w:rPr>
        <w:t xml:space="preserve">）</w:t>
      </w:r>
      <w:r>
        <w:rPr>
          <w:rFonts w:hint="eastAsia"/>
          <w:i/>
          <w:iCs/>
          <w:color w:val="auto"/>
          <w:highlight w:val="none"/>
          <w:u w:val="single"/>
        </w:rPr>
        <w:t xml:space="preserve">。</w:t>
      </w:r>
      <w:r>
        <w:rPr>
          <w:rFonts w:hint="eastAsia"/>
          <w:i/>
          <w:iCs/>
          <w:color w:val="auto"/>
          <w:highlight w:val="none"/>
          <w:u w:val="single"/>
          <w:lang w:val="en-US" w:eastAsia="zh-CN"/>
        </w:rPr>
        <w:t xml:space="preserve">剩余90%合同款项</w:t>
      </w:r>
      <w:r>
        <w:rPr>
          <w:rFonts w:hint="eastAsia"/>
          <w:i/>
          <w:iCs/>
          <w:color w:val="auto"/>
          <w:highlight w:val="none"/>
          <w:u w:val="single"/>
        </w:rPr>
        <w:t xml:space="preserve">按季度支付，根据甲方提供的每个月的考核检查结果，于该季度结束后30日内向乙方支付上季度费用(因考核检查有失分，实际支付金额与基准价格存在差异)。合同履行结束，经验收合格退回履约保证金。（合同总价款2％）。</w:t>
      </w:r>
      <w:r/>
    </w:p>
    <w:p>
      <w:pPr>
        <w:pStyle w:val="758"/>
        <w:rPr>
          <w:rFonts w:hint="eastAsia"/>
          <w:i/>
          <w:iCs/>
          <w:color w:val="auto"/>
          <w:highlight w:val="none"/>
          <w:u w:val="single"/>
        </w:rPr>
      </w:pPr>
      <w:r>
        <w:rPr>
          <w:rFonts w:hint="eastAsia"/>
          <w:i/>
          <w:iCs/>
          <w:color w:val="auto"/>
          <w:highlight w:val="none"/>
          <w:u w:val="single"/>
          <w:lang w:val="en-US" w:eastAsia="zh-CN"/>
        </w:rPr>
        <w:t xml:space="preserve">2.3</w:t>
      </w:r>
      <w:r>
        <w:rPr>
          <w:rFonts w:hint="eastAsia"/>
          <w:i/>
          <w:iCs/>
          <w:color w:val="auto"/>
          <w:highlight w:val="none"/>
          <w:u w:val="single"/>
        </w:rPr>
        <w:t xml:space="preserve">结付标准：考核采取日常巡查、随机抽查、暗查、专项检查相结合的检查模式，对中标人的环卫保洁服务质量进行检查、验收和考核，每扣一分，扣除当月服务费600元，根据月度最终考评得分，支付季度服务费。</w:t>
      </w:r>
      <w:r/>
    </w:p>
    <w:p>
      <w:pPr>
        <w:pStyle w:val="758"/>
        <w:rPr>
          <w:rFonts w:hint="eastAsia"/>
          <w:b/>
          <w:bCs/>
          <w:i/>
          <w:iCs/>
          <w:color w:val="auto"/>
          <w:highlight w:val="none"/>
          <w:u w:val="single"/>
        </w:rPr>
      </w:pPr>
      <w:r>
        <w:rPr>
          <w:rFonts w:hint="eastAsia"/>
          <w:b/>
          <w:bCs/>
          <w:i/>
          <w:iCs/>
          <w:color w:val="auto"/>
          <w:highlight w:val="none"/>
          <w:u w:val="single"/>
        </w:rPr>
        <w:t xml:space="preserve">3</w:t>
      </w:r>
      <w:r>
        <w:rPr>
          <w:rFonts w:hint="eastAsia"/>
          <w:b/>
          <w:bCs/>
          <w:i/>
          <w:iCs/>
          <w:color w:val="auto"/>
          <w:highlight w:val="none"/>
          <w:u w:val="single"/>
          <w:lang w:eastAsia="zh-CN"/>
        </w:rPr>
        <w:t xml:space="preserve">.</w:t>
      </w:r>
      <w:r>
        <w:rPr>
          <w:rFonts w:hint="eastAsia"/>
          <w:b/>
          <w:bCs/>
          <w:i/>
          <w:iCs/>
          <w:color w:val="auto"/>
          <w:highlight w:val="none"/>
          <w:u w:val="single"/>
        </w:rPr>
        <w:t xml:space="preserve">投标货币</w:t>
      </w:r>
      <w:r/>
    </w:p>
    <w:p>
      <w:pPr>
        <w:pStyle w:val="758"/>
        <w:rPr>
          <w:rFonts w:hint="eastAsia"/>
          <w:i/>
          <w:iCs/>
          <w:color w:val="auto"/>
          <w:highlight w:val="none"/>
          <w:u w:val="single"/>
        </w:rPr>
      </w:pPr>
      <w:r>
        <w:rPr>
          <w:rFonts w:hint="eastAsia"/>
          <w:i/>
          <w:iCs/>
          <w:color w:val="auto"/>
          <w:highlight w:val="none"/>
          <w:u w:val="single"/>
        </w:rPr>
        <w:t xml:space="preserve">3.1投标货币</w:t>
      </w:r>
      <w:r>
        <w:rPr>
          <w:rFonts w:hint="eastAsia"/>
          <w:i/>
          <w:iCs/>
          <w:color w:val="auto"/>
          <w:highlight w:val="none"/>
          <w:u w:val="single"/>
          <w:lang w:eastAsia="zh-CN"/>
        </w:rPr>
        <w:t xml:space="preserve">：</w:t>
      </w:r>
      <w:r>
        <w:rPr>
          <w:rFonts w:hint="eastAsia"/>
          <w:i/>
          <w:iCs/>
          <w:color w:val="auto"/>
          <w:highlight w:val="none"/>
          <w:u w:val="single"/>
        </w:rPr>
        <w:t xml:space="preserve">人民币</w:t>
      </w:r>
      <w:r/>
    </w:p>
    <w:p>
      <w:pPr>
        <w:pStyle w:val="758"/>
        <w:rPr>
          <w:rFonts w:hint="eastAsia"/>
          <w:b/>
          <w:bCs/>
          <w:i w:val="0"/>
          <w:iCs w:val="0"/>
          <w:color w:val="auto"/>
          <w:highlight w:val="none"/>
          <w:u w:val="none"/>
        </w:rPr>
      </w:pPr>
      <w:r>
        <w:rPr>
          <w:rFonts w:hint="eastAsia"/>
          <w:b/>
          <w:bCs/>
          <w:i w:val="0"/>
          <w:iCs w:val="0"/>
          <w:color w:val="auto"/>
          <w:highlight w:val="none"/>
          <w:u w:val="none"/>
        </w:rPr>
        <w:t xml:space="preserve">4 备品备件及耗材等要求</w:t>
      </w:r>
      <w:r/>
    </w:p>
    <w:p>
      <w:pPr>
        <w:pStyle w:val="758"/>
        <w:rPr>
          <w:rFonts w:hint="eastAsia"/>
          <w:i w:val="0"/>
          <w:iCs w:val="0"/>
          <w:color w:val="auto"/>
          <w:highlight w:val="none"/>
          <w:u w:val="none"/>
        </w:rPr>
      </w:pPr>
      <w:r>
        <w:rPr>
          <w:rFonts w:hint="eastAsia"/>
          <w:i w:val="0"/>
          <w:iCs w:val="0"/>
          <w:color w:val="auto"/>
          <w:highlight w:val="none"/>
          <w:u w:val="none"/>
        </w:rPr>
        <w:t xml:space="preserve">4.1备品备件及耗材等要求</w:t>
      </w:r>
      <w:r>
        <w:rPr>
          <w:rFonts w:hint="eastAsia"/>
          <w:i w:val="0"/>
          <w:iCs w:val="0"/>
          <w:color w:val="auto"/>
          <w:highlight w:val="none"/>
          <w:u w:val="none"/>
          <w:lang w:eastAsia="zh-CN"/>
        </w:rPr>
        <w:t xml:space="preserve">：</w:t>
      </w:r>
      <w:r>
        <w:rPr>
          <w:rFonts w:hint="eastAsia"/>
          <w:i w:val="0"/>
          <w:iCs w:val="0"/>
          <w:color w:val="auto"/>
          <w:highlight w:val="none"/>
          <w:u w:val="none"/>
        </w:rPr>
        <w:t xml:space="preserve">无</w:t>
      </w:r>
      <w:r/>
    </w:p>
    <w:p>
      <w:pPr>
        <w:ind w:firstLine="482"/>
        <w:jc w:val="left"/>
        <w:keepLines w:val="0"/>
        <w:keepNext w:val="0"/>
        <w:pageBreakBefore w:val="0"/>
        <w:spacing w:before="181" w:after="181"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四、考核细则</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1、文明作业，保洁车辆合理停放，因停放不合理影响行人、车辆通行的，扣1分/次；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2、不得将垃圾扫入及倒入污（雨）水井、河道、绿化带、路面，违反规定的，扣1～2分/次；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3、路段无人保洁产生质量问题的，扣1～2分/次；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4、机械化作业严格按规定车速作业，随时观察路面及监视仪表，路面较脏时应放慢速度，清扫不到位，出现质量问题的，扣1～3分/次；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5、道路杂草等要定期清理，出现质量问题的，扣1～2分/次；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6、各类作业车辆警示灯必须完好，如作业时发现警示灯不亮或未开启，扣1分/次；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7、具备喷淋功能的清扫作业车辆，必须加水喷淋作业，作业时有扬尘现象的，扣1～3分/次；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8、作业时不得逆向行驶，违反规定，扣1～3分/次；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9、作业频次低于规定次数的，扣1～3分/次；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10、路面出现积沙、混浊现象的，须及时进行冲洗，冲洗安排不合理，造成路面质量问题的，扣1～2分/次；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11、机械设备如出现故障，必须合理安排补充作业，如质量出现问题的，扣1～2分/次；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12、机械设备如出现故障，由中标人自行协调，在规定时间（三天内）如协调不到位，按招标文件要求缺失机械清扫扣1分/辆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13、如有重大检查、重要线路等特殊情况，应按相应要求进行作业，若未按相应要求作业的，产生质量问题的，扣1～3分/次；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14、所有作业装备应保持清洁，每天作业完毕做好清洗保养，严禁带病作业，未做到的，扣1～2分/次；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15、日常作业时，巡查人员应及时到岗检查，发现有未到岗的，扣1分/次；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16、重大线路等特殊情况保障期间，项目负责人必须在现场进行督查协调，发现问题不及时处理的，扣1～3分/次；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17、路面不整洁，有白色污染物，视线范围内超过三处，扣1分；在同一区域内一天出现三次的，扣1～3分/次；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18、发现死角、暴露垃圾、路牙处灰砂堆积的，扣1～3分/次；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19、雨后两小时内主要道路确保无积水、无路牙积泥沙，规定时间内未清理造成泥沙积沉现象的，扣1～2分/次；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、上班统一着规定的工作服（含驾驶员），不按要求着工作服的，每发现一人扣1分；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、作业人员有随地大小便、吐痰、乱扔垃圾等不文明行为的，扣1～3分/次；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、夜间作业未着规定警示标志工作服作业的，发现一人扣1分；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、按招标文件要求配备的专用车辆，每发现一次跨区域作业的，扣1分/次；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、工作时间内两人以上，聚堆聊天超过十分钟的，扣1～2分/次；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、工作时间内做与工作无关的事，有离岗、脱岗现象的，扣1～2分/次；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、作业时有打骂、吵架等不文明行为的，扣1～2分/次；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、作业时有吸烟现象的，扣1～2分/次；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、有消极、怠工、瞌睡现象的，扣1～2分/次；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、工作时间由于聊天、脱岗等行为造成作业质量出现问题的，扣1～2分/次，性质严重的加倍处理；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、工作人员有阻碍考核、无理取闹等现象的，扣1～3分/次，性质严重的加倍处理；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、作业人员有焚烧垃圾、树叶等杂物行为的，扣2～5分/次；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、产出的垃圾应做到日产日清，无堆积现象，未能及时清理的，扣1～2分/次；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、未到规范场所倾倒垃圾，扣1～2分/次；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作业人员、</w:t>
      </w:r>
      <w:r>
        <w:rPr>
          <w:rFonts w:hint="eastAsia" w:ascii="宋体" w:hAnsi="宋体" w:eastAsia="宋体" w:cs="宋体"/>
          <w:color w:val="auto"/>
          <w:sz w:val="24"/>
          <w:szCs w:val="24"/>
          <w:highlight w:val="none"/>
        </w:rPr>
        <w:t xml:space="preserve">车辆类型和数量不符合招标文件要求的，发现一次扣1分/次；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、作业车辆车容不整洁，标志不清晰，警示装置和指示板后缺失、扫毛不及时更换等，扣1分/次；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、车内环境不整洁，物品乱堆乱放的，扣1分/次；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、各种规章制度、保养维修记录齐全、完整，缺一项扣1分，记录不全扣1分；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、驾驶员作业时需着工作服，开车时赤膊、跷脚、穿拖鞋上车或开车时不遵守交通规则、吸烟、打电话的，扣1～3分/次；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、停车场内地面整洁、车辆停放有序，不整齐扣1～2分；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、作业车辆的操作员必须证驾相符，发现证驾不符现象的扣3分；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、未按要求完成应急保障任务的，扣1～3分/次；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、遇有重大活动、创建工作等，中标人应该按采购人要求统一部署制定迎检工作计划并在活动后及时总结，各种材料应及时上报采购人备案。未按要求及时上报各项资料，超过时限的，扣1～3分/次；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、经上级部门或领导反映核实后确有责的扣2～5分/次；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、任何来电、来信、来访、便民服务平台投诉，需及时整改，未及时整改到位的，扣2～5分/次；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、任何来电、来信、来访、便民服务平台投诉，被媒体曝光的，经查实的确有责的，每件事情扣2～5分；</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、未签订劳动合同的，扣3分/人；</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、未按规定参加基本社会养老保险的，扣3分/人；</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、公司应建立用工制度（聘用制度、辞退制度、上岗培训制度、技能培训制度等），如用工不合理，出现问题的，扣2分/次；</w:t>
      </w:r>
      <w:r/>
    </w:p>
    <w:p>
      <w:pPr>
        <w:ind w:firstLine="480"/>
        <w:jc w:val="left"/>
        <w:keepLines w:val="0"/>
        <w:keepNext w:val="0"/>
        <w:pageBreakBefore w:val="0"/>
        <w:spacing w:before="181"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、对作业人员实施上岗前和每年至少一次的职业道德和作业标准的培训，并有培训记录，如未按要求出现问题的，扣2分/次；</w:t>
      </w:r>
      <w:r/>
    </w:p>
    <w:p>
      <w:pPr>
        <w:ind w:firstLine="480"/>
        <w:jc w:val="left"/>
        <w:keepLines w:val="0"/>
        <w:keepNext w:val="0"/>
        <w:pageBreakBefore w:val="0"/>
        <w:spacing w:before="181" w:after="181" w:line="360" w:lineRule="auto"/>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、其他不符合采购人服务要求的，视情况扣1～3分/次。</w:t>
      </w:r>
      <w:r/>
    </w:p>
    <w:p>
      <w:pPr>
        <w:ind w:firstLine="482"/>
        <w:spacing w:before="120" w:after="120"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五、其他部分 </w:t>
      </w:r>
      <w:r/>
    </w:p>
    <w:p>
      <w:pPr>
        <w:pStyle w:val="1055"/>
        <w:spacing w:after="240"/>
        <w:rPr>
          <w:rStyle w:val="716"/>
          <w:rFonts w:ascii="Times New Roman" w:hAnsi="Times New Roman" w:eastAsia="Times New Roman" w:cs="Times New Roman"/>
          <w:color w:val="auto"/>
          <w:sz w:val="24"/>
          <w:szCs w:val="24"/>
          <w:highlight w:val="none"/>
        </w:rPr>
      </w:pPr>
      <w:r/>
      <w:bookmarkStart w:id="273" w:name="_Toc11139"/>
      <w:r/>
      <w:bookmarkStart w:id="274" w:name="_Toc30296"/>
      <w:r/>
      <w:bookmarkStart w:id="275" w:name="_Toc10643"/>
      <w:r/>
      <w:bookmarkStart w:id="276" w:name="_Toc26715"/>
      <w:r/>
      <w:bookmarkStart w:id="277" w:name="_Toc28316"/>
      <w:r/>
      <w:bookmarkStart w:id="278" w:name="_Toc219"/>
      <w:r/>
      <w:bookmarkStart w:id="279" w:name="_Toc2834"/>
      <w:r/>
      <w:bookmarkStart w:id="280" w:name="_Toc19841"/>
      <w:r/>
      <w:bookmarkStart w:id="281" w:name="_Toc10388"/>
      <w:r/>
      <w:bookmarkStart w:id="282" w:name="_Toc666"/>
      <w:r>
        <w:rPr>
          <w:rStyle w:val="716"/>
          <w:rFonts w:ascii="宋体" w:hAnsi="宋体" w:eastAsia="宋体" w:cs="宋体"/>
          <w:color w:val="auto"/>
          <w:highlight w:val="none"/>
        </w:rPr>
        <w:t xml:space="preserve">内容1、一体化保洁的道路、绿化明细表（204、西塘路、苏虞张、S38、S19凤凰段沿线保洁）</w:t>
      </w:r>
      <w:r/>
    </w:p>
    <w:tbl>
      <w:tblPr>
        <w:tblStyle w:val="717"/>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04"/>
        <w:gridCol w:w="580"/>
        <w:gridCol w:w="2547"/>
        <w:gridCol w:w="1230"/>
        <w:gridCol w:w="1185"/>
        <w:gridCol w:w="1252"/>
        <w:gridCol w:w="833"/>
        <w:gridCol w:w="1531"/>
      </w:tblGrid>
      <w:tr>
        <w:trPr>
          <w:jc w:val="center"/>
          <w:trHeight w:val="696"/>
        </w:trPr>
        <w:tc>
          <w:tcPr>
            <w:tcMar>
              <w:left w:w="108" w:type="dxa"/>
              <w:top w:w="0" w:type="dxa"/>
              <w:right w:w="108" w:type="dxa"/>
              <w:bottom w:w="0" w:type="dxa"/>
            </w:tcMar>
            <w:tcW w:w="804"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所属镇区</w:t>
            </w:r>
            <w:r/>
          </w:p>
        </w:tc>
        <w:tc>
          <w:tcPr>
            <w:tcMar>
              <w:left w:w="108" w:type="dxa"/>
              <w:top w:w="0" w:type="dxa"/>
              <w:right w:w="108" w:type="dxa"/>
              <w:bottom w:w="0" w:type="dxa"/>
            </w:tcMar>
            <w:tcW w:w="58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项目</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道路名称</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起点名称</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终点名称</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路段长度（km）</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宽度</w:t>
            </w:r>
            <w:r>
              <w:rPr>
                <w:rStyle w:val="716"/>
                <w:rFonts w:ascii="宋体" w:hAnsi="宋体" w:eastAsia="宋体" w:cs="宋体"/>
                <w:b w:val="0"/>
                <w:bCs w:val="0"/>
                <w:i w:val="0"/>
                <w:iCs w:val="0"/>
                <w:smallCaps w:val="0"/>
                <w:color w:val="auto"/>
                <w:sz w:val="24"/>
                <w:szCs w:val="24"/>
                <w:highlight w:val="none"/>
              </w:rPr>
              <w:br/>
            </w:r>
            <w:r>
              <w:rPr>
                <w:rStyle w:val="716"/>
                <w:rFonts w:ascii="宋体" w:hAnsi="宋体" w:eastAsia="宋体" w:cs="宋体"/>
                <w:b w:val="0"/>
                <w:bCs w:val="0"/>
                <w:i w:val="0"/>
                <w:iCs w:val="0"/>
                <w:smallCaps w:val="0"/>
                <w:color w:val="auto"/>
                <w:sz w:val="24"/>
                <w:szCs w:val="24"/>
                <w:highlight w:val="none"/>
              </w:rPr>
              <w:t xml:space="preserve">（m）</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面积（m2)</w:t>
            </w:r>
            <w:r/>
          </w:p>
        </w:tc>
      </w:tr>
      <w:tr>
        <w:trPr>
          <w:jc w:val="center"/>
          <w:trHeight w:val="626"/>
        </w:trPr>
        <w:tc>
          <w:tcPr>
            <w:tcMar>
              <w:left w:w="108" w:type="dxa"/>
              <w:top w:w="0" w:type="dxa"/>
              <w:right w:w="108" w:type="dxa"/>
              <w:bottom w:w="0" w:type="dxa"/>
            </w:tcMar>
            <w:tcW w:w="804" w:type="dxa"/>
            <w:vAlign w:val="center"/>
            <w:vMerge w:val="restart"/>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凤</w:t>
            </w:r>
            <w:r>
              <w:rPr>
                <w:rStyle w:val="716"/>
                <w:rFonts w:ascii="宋体" w:hAnsi="宋体" w:eastAsia="宋体" w:cs="宋体"/>
                <w:b w:val="0"/>
                <w:bCs w:val="0"/>
                <w:i w:val="0"/>
                <w:iCs w:val="0"/>
                <w:smallCaps w:val="0"/>
                <w:color w:val="auto"/>
                <w:sz w:val="24"/>
                <w:szCs w:val="24"/>
                <w:highlight w:val="none"/>
              </w:rPr>
              <w:br/>
            </w:r>
            <w:r>
              <w:rPr>
                <w:rStyle w:val="716"/>
                <w:rFonts w:ascii="宋体" w:hAnsi="宋体" w:eastAsia="宋体" w:cs="宋体"/>
                <w:b w:val="0"/>
                <w:bCs w:val="0"/>
                <w:i w:val="0"/>
                <w:iCs w:val="0"/>
                <w:smallCaps w:val="0"/>
                <w:color w:val="auto"/>
                <w:sz w:val="24"/>
                <w:szCs w:val="24"/>
                <w:highlight w:val="none"/>
              </w:rPr>
              <w:t xml:space="preserve">凰</w:t>
            </w:r>
            <w:r>
              <w:rPr>
                <w:rStyle w:val="716"/>
                <w:rFonts w:ascii="宋体" w:hAnsi="宋体" w:eastAsia="宋体" w:cs="宋体"/>
                <w:b w:val="0"/>
                <w:bCs w:val="0"/>
                <w:i w:val="0"/>
                <w:iCs w:val="0"/>
                <w:smallCaps w:val="0"/>
                <w:color w:val="auto"/>
                <w:sz w:val="24"/>
                <w:szCs w:val="24"/>
                <w:highlight w:val="none"/>
              </w:rPr>
              <w:br/>
            </w:r>
            <w:r>
              <w:rPr>
                <w:rStyle w:val="716"/>
                <w:rFonts w:ascii="宋体" w:hAnsi="宋体" w:eastAsia="宋体" w:cs="宋体"/>
                <w:b w:val="0"/>
                <w:bCs w:val="0"/>
                <w:i w:val="0"/>
                <w:iCs w:val="0"/>
                <w:smallCaps w:val="0"/>
                <w:color w:val="auto"/>
                <w:sz w:val="24"/>
                <w:szCs w:val="24"/>
                <w:highlight w:val="none"/>
              </w:rPr>
              <w:t xml:space="preserve">镇</w:t>
            </w:r>
            <w:r/>
          </w:p>
        </w:tc>
        <w:tc>
          <w:tcPr>
            <w:tcMar>
              <w:left w:w="108" w:type="dxa"/>
              <w:top w:w="0" w:type="dxa"/>
              <w:right w:w="108" w:type="dxa"/>
              <w:bottom w:w="0" w:type="dxa"/>
            </w:tcMar>
            <w:tcW w:w="580" w:type="dxa"/>
            <w:vAlign w:val="center"/>
            <w:vMerge w:val="restart"/>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塘桥界</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常熟界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7.747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22.5+14</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282765.5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妙塘线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塘市界</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塘桥界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8.76</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23</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201480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乐塘线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西塘路</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交新204国道</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1.424</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17</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24208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老204线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程墩路</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船底桥</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1.499</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17</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25483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580" w:type="dxa"/>
            <w:vAlign w:val="center"/>
            <w:vMerge w:val="restart"/>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绿化</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苏虞张公路</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985250</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苏虞张连接线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118819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苏虞张隔离带及转角</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107324　</w:t>
            </w:r>
            <w:r/>
          </w:p>
        </w:tc>
      </w:tr>
      <w:tr>
        <w:trPr>
          <w:jc w:val="center"/>
          <w:trHeight w:val="48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安庆大桥（苏虞张线）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3840</w:t>
            </w:r>
            <w:r/>
          </w:p>
        </w:tc>
      </w:tr>
      <w:tr>
        <w:trPr>
          <w:jc w:val="center"/>
          <w:trHeight w:val="555"/>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凤凰大道大桥（苏虞张线）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2736</w:t>
            </w:r>
            <w:r/>
          </w:p>
        </w:tc>
      </w:tr>
      <w:tr>
        <w:trPr>
          <w:jc w:val="center"/>
          <w:trHeight w:val="615"/>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张家港大桥（苏虞张线}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1188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程墩桥（苏虞张线）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2304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西塘路</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254746　</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老国道景点</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270117</w:t>
            </w:r>
            <w:r/>
          </w:p>
        </w:tc>
      </w:tr>
      <w:tr>
        <w:trPr>
          <w:jc w:val="center"/>
          <w:trHeight w:val="48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580" w:type="dxa"/>
            <w:vAlign w:val="center"/>
            <w:vMerge w:val="restart"/>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道路绿化</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204国道</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常熟界</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西塘路南</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8</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spacing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199026（道路）</w:t>
            </w:r>
            <w:r/>
          </w:p>
          <w:p>
            <w:pPr>
              <w:pStyle w:val="1055"/>
              <w:spacing w:before="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226381（绿化）</w:t>
            </w:r>
            <w:r/>
          </w:p>
        </w:tc>
      </w:tr>
      <w:tr>
        <w:trPr>
          <w:jc w:val="center"/>
          <w:trHeight w:val="36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204国道连接线</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妙桥界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0.9</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spacing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16960（道路）</w:t>
            </w:r>
            <w:r/>
          </w:p>
          <w:p>
            <w:pPr>
              <w:pStyle w:val="1055"/>
              <w:spacing w:before="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20352（绿化）</w:t>
            </w:r>
            <w:r/>
          </w:p>
        </w:tc>
      </w:tr>
      <w:tr>
        <w:trPr>
          <w:jc w:val="center"/>
          <w:trHeight w:val="360"/>
        </w:trPr>
        <w:tc>
          <w:tcPr>
            <w:tcMar>
              <w:left w:w="108" w:type="dxa"/>
              <w:top w:w="0" w:type="dxa"/>
              <w:right w:w="108" w:type="dxa"/>
              <w:bottom w:w="0" w:type="dxa"/>
            </w:tcMar>
            <w:tcW w:w="804" w:type="dxa"/>
            <w:vAlign w:val="center"/>
            <w:textDirection w:val="lrTb"/>
            <w:noWrap w:val="false"/>
          </w:tcPr>
          <w:p>
            <w:pPr>
              <w:pStyle w:val="1055"/>
              <w:jc w:val="lef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58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河道</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沿线河道</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75427</w:t>
            </w:r>
            <w:r/>
          </w:p>
        </w:tc>
      </w:tr>
      <w:tr>
        <w:trPr>
          <w:jc w:val="center"/>
          <w:trHeight w:val="285"/>
        </w:trPr>
        <w:tc>
          <w:tcPr>
            <w:gridSpan w:val="8"/>
            <w:tcMar>
              <w:left w:w="108" w:type="dxa"/>
              <w:top w:w="0" w:type="dxa"/>
              <w:right w:w="108" w:type="dxa"/>
              <w:bottom w:w="0" w:type="dxa"/>
            </w:tcMar>
            <w:tcW w:w="9962" w:type="dxa"/>
            <w:vAlign w:val="bottom"/>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1248"/>
        </w:trPr>
        <w:tc>
          <w:tcPr>
            <w:tcMar>
              <w:left w:w="108" w:type="dxa"/>
              <w:top w:w="0" w:type="dxa"/>
              <w:right w:w="108" w:type="dxa"/>
              <w:bottom w:w="0" w:type="dxa"/>
            </w:tcMar>
            <w:tcW w:w="804"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所属镇区</w:t>
            </w:r>
            <w:r/>
          </w:p>
        </w:tc>
        <w:tc>
          <w:tcPr>
            <w:tcMar>
              <w:left w:w="108" w:type="dxa"/>
              <w:top w:w="0" w:type="dxa"/>
              <w:right w:w="108" w:type="dxa"/>
              <w:bottom w:w="0" w:type="dxa"/>
            </w:tcMar>
            <w:tcW w:w="58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项目</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道路名称</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起点名称</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终点名称</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路段长度（km）</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宽度</w:t>
            </w:r>
            <w:r>
              <w:rPr>
                <w:rStyle w:val="716"/>
                <w:rFonts w:ascii="宋体" w:hAnsi="宋体" w:eastAsia="宋体" w:cs="宋体"/>
                <w:b w:val="0"/>
                <w:bCs w:val="0"/>
                <w:i w:val="0"/>
                <w:iCs w:val="0"/>
                <w:smallCaps w:val="0"/>
                <w:color w:val="auto"/>
                <w:sz w:val="24"/>
                <w:szCs w:val="24"/>
                <w:highlight w:val="none"/>
              </w:rPr>
              <w:br/>
            </w:r>
            <w:r>
              <w:rPr>
                <w:rStyle w:val="716"/>
                <w:rFonts w:ascii="宋体" w:hAnsi="宋体" w:eastAsia="宋体" w:cs="宋体"/>
                <w:b w:val="0"/>
                <w:bCs w:val="0"/>
                <w:i w:val="0"/>
                <w:iCs w:val="0"/>
                <w:smallCaps w:val="0"/>
                <w:color w:val="auto"/>
                <w:sz w:val="24"/>
                <w:szCs w:val="24"/>
                <w:highlight w:val="none"/>
              </w:rPr>
              <w:t xml:space="preserve">（m）</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面积（m2)</w:t>
            </w:r>
            <w:r/>
          </w:p>
        </w:tc>
      </w:tr>
      <w:tr>
        <w:trPr>
          <w:jc w:val="center"/>
          <w:trHeight w:val="565"/>
        </w:trPr>
        <w:tc>
          <w:tcPr>
            <w:tcMar>
              <w:left w:w="108" w:type="dxa"/>
              <w:top w:w="0" w:type="dxa"/>
              <w:right w:w="108" w:type="dxa"/>
              <w:bottom w:w="0" w:type="dxa"/>
            </w:tcMar>
            <w:tcW w:w="804" w:type="dxa"/>
            <w:vAlign w:val="bottom"/>
            <w:vMerge w:val="restart"/>
            <w:textDirection w:val="lrTb"/>
            <w:noWrap w:val="false"/>
          </w:tcPr>
          <w:p>
            <w:pPr>
              <w:pStyle w:val="1055"/>
              <w:jc w:val="left"/>
              <w:spacing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凤凰镇</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580" w:type="dxa"/>
            <w:vAlign w:val="bottom"/>
            <w:vMerge w:val="restart"/>
            <w:textDirection w:val="lrTb"/>
            <w:noWrap w:val="false"/>
          </w:tcPr>
          <w:p>
            <w:pPr>
              <w:pStyle w:val="1055"/>
              <w:jc w:val="left"/>
              <w:spacing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绿化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after="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p>
            <w:pPr>
              <w:pStyle w:val="1055"/>
              <w:jc w:val="left"/>
              <w:spacing w:before="240"/>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沿江高速</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杨舍交界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常熟交界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1348872　</w:t>
            </w:r>
            <w:r/>
          </w:p>
        </w:tc>
      </w:tr>
      <w:tr>
        <w:trPr>
          <w:jc w:val="center"/>
          <w:trHeight w:val="480"/>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沿江高速凤凰互通及周边绿化改造提升工程</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84590　</w:t>
            </w:r>
            <w:r/>
          </w:p>
        </w:tc>
      </w:tr>
      <w:tr>
        <w:trPr>
          <w:jc w:val="center"/>
          <w:trHeight w:val="515"/>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锡张高速</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塘桥交界　</w:t>
            </w:r>
            <w:r/>
          </w:p>
        </w:tc>
        <w:tc>
          <w:tcPr>
            <w:tcMar>
              <w:left w:w="108" w:type="dxa"/>
              <w:top w:w="0" w:type="dxa"/>
              <w:right w:w="108" w:type="dxa"/>
              <w:bottom w:w="0" w:type="dxa"/>
            </w:tcMar>
            <w:tcW w:w="1185"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顾山交界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417660　</w:t>
            </w:r>
            <w:r/>
          </w:p>
        </w:tc>
      </w:tr>
      <w:tr>
        <w:trPr>
          <w:jc w:val="center"/>
          <w:trHeight w:val="451"/>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锡张高速互通</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66928　</w:t>
            </w:r>
            <w:r/>
          </w:p>
        </w:tc>
      </w:tr>
      <w:tr>
        <w:trPr>
          <w:jc w:val="center"/>
          <w:trHeight w:val="613"/>
        </w:trPr>
        <w:tc>
          <w:tcPr>
            <w:tcW w:w="804"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580"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走马塘绿化</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常熟界</w:t>
            </w:r>
            <w:r/>
          </w:p>
        </w:tc>
        <w:tc>
          <w:tcPr>
            <w:tcMar>
              <w:left w:w="108" w:type="dxa"/>
              <w:top w:w="0" w:type="dxa"/>
              <w:right w:w="108" w:type="dxa"/>
              <w:bottom w:w="0" w:type="dxa"/>
            </w:tcMar>
            <w:tcW w:w="1185"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江阴界</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462067　</w:t>
            </w:r>
            <w:r/>
          </w:p>
        </w:tc>
      </w:tr>
      <w:tr>
        <w:trPr>
          <w:jc w:val="center"/>
          <w:trHeight w:val="613"/>
        </w:trPr>
        <w:tc>
          <w:tcPr>
            <w:tcMar>
              <w:left w:w="108" w:type="dxa"/>
              <w:top w:w="0" w:type="dxa"/>
              <w:right w:w="108" w:type="dxa"/>
              <w:bottom w:w="0" w:type="dxa"/>
            </w:tcMar>
            <w:tcW w:w="804" w:type="dxa"/>
            <w:vAlign w:val="bottom"/>
            <w:textDirection w:val="lrTb"/>
            <w:noWrap w:val="false"/>
          </w:tcPr>
          <w:p>
            <w:pPr>
              <w:pStyle w:val="1055"/>
              <w:jc w:val="lef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580" w:type="dxa"/>
            <w:vAlign w:val="bottom"/>
            <w:textDirection w:val="lrTb"/>
            <w:noWrap w:val="false"/>
          </w:tcPr>
          <w:p>
            <w:pPr>
              <w:pStyle w:val="1055"/>
              <w:jc w:val="lef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沿江高速凤凰收费站匝道</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w:t>
            </w:r>
            <w:r/>
          </w:p>
        </w:tc>
        <w:tc>
          <w:tcPr>
            <w:tcMar>
              <w:left w:w="108" w:type="dxa"/>
              <w:top w:w="0" w:type="dxa"/>
              <w:right w:w="108" w:type="dxa"/>
              <w:bottom w:w="0" w:type="dxa"/>
            </w:tcMar>
            <w:tcW w:w="1185"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收费站</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18760</w:t>
            </w:r>
            <w:r/>
          </w:p>
        </w:tc>
      </w:tr>
      <w:tr>
        <w:trPr>
          <w:jc w:val="center"/>
          <w:trHeight w:val="613"/>
        </w:trPr>
        <w:tc>
          <w:tcPr>
            <w:tcMar>
              <w:left w:w="108" w:type="dxa"/>
              <w:top w:w="0" w:type="dxa"/>
              <w:right w:w="108" w:type="dxa"/>
              <w:bottom w:w="0" w:type="dxa"/>
            </w:tcMar>
            <w:tcW w:w="804" w:type="dxa"/>
            <w:vAlign w:val="bottom"/>
            <w:textDirection w:val="lrTb"/>
            <w:noWrap w:val="false"/>
          </w:tcPr>
          <w:p>
            <w:pPr>
              <w:pStyle w:val="1055"/>
              <w:jc w:val="lef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580" w:type="dxa"/>
            <w:vAlign w:val="bottom"/>
            <w:textDirection w:val="lrTb"/>
            <w:noWrap w:val="false"/>
          </w:tcPr>
          <w:p>
            <w:pPr>
              <w:pStyle w:val="1055"/>
              <w:jc w:val="lef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河道</w:t>
            </w:r>
            <w:r/>
          </w:p>
        </w:tc>
        <w:tc>
          <w:tcPr>
            <w:tcMar>
              <w:left w:w="108" w:type="dxa"/>
              <w:top w:w="0" w:type="dxa"/>
              <w:right w:w="108" w:type="dxa"/>
              <w:bottom w:w="0" w:type="dxa"/>
            </w:tcMar>
            <w:tcW w:w="2547"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标段红线区域内所有河道</w:t>
            </w:r>
            <w:r/>
          </w:p>
        </w:tc>
        <w:tc>
          <w:tcPr>
            <w:tcMar>
              <w:left w:w="108" w:type="dxa"/>
              <w:top w:w="0" w:type="dxa"/>
              <w:right w:w="108" w:type="dxa"/>
              <w:bottom w:w="0" w:type="dxa"/>
            </w:tcMar>
            <w:tcW w:w="12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185" w:type="dxa"/>
            <w:vAlign w:val="center"/>
            <w:textDirection w:val="lrTb"/>
            <w:noWrap w:val="false"/>
          </w:tcPr>
          <w:p>
            <w:pPr>
              <w:pStyle w:val="1055"/>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252"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833"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66848</w:t>
            </w:r>
            <w:r/>
          </w:p>
        </w:tc>
      </w:tr>
    </w:tbl>
    <w:p>
      <w:pPr>
        <w:pStyle w:val="1055"/>
        <w:spacing w:before="240" w:after="240"/>
        <w:rPr>
          <w:rStyle w:val="716"/>
          <w:rFonts w:ascii="宋体" w:hAnsi="宋体" w:eastAsia="宋体" w:cs="宋体"/>
          <w:color w:val="auto"/>
          <w:highlight w:val="none"/>
        </w:rPr>
      </w:pPr>
      <w:r>
        <w:rPr>
          <w:rFonts w:ascii="宋体" w:hAnsi="宋体" w:eastAsia="宋体" w:cs="宋体"/>
          <w:color w:val="auto"/>
          <w:highlight w:val="none"/>
        </w:rPr>
      </w:r>
      <w:r/>
    </w:p>
    <w:p>
      <w:pPr>
        <w:pStyle w:val="1055"/>
        <w:spacing w:before="240" w:after="240"/>
        <w:rPr>
          <w:rStyle w:val="716"/>
          <w:rFonts w:ascii="宋体" w:hAnsi="宋体" w:eastAsia="宋体" w:cs="宋体"/>
          <w:color w:val="auto"/>
          <w:highlight w:val="none"/>
        </w:rPr>
      </w:pPr>
      <w:r>
        <w:rPr>
          <w:rFonts w:ascii="宋体" w:hAnsi="宋体" w:eastAsia="宋体" w:cs="宋体"/>
          <w:color w:val="auto"/>
          <w:highlight w:val="none"/>
        </w:rPr>
      </w:r>
      <w:r/>
    </w:p>
    <w:p>
      <w:pPr>
        <w:pStyle w:val="1055"/>
        <w:spacing w:before="240" w:after="240"/>
        <w:rPr>
          <w:rStyle w:val="716"/>
          <w:rFonts w:hint="default" w:ascii="宋体" w:hAnsi="宋体" w:eastAsia="宋体" w:cs="宋体"/>
          <w:color w:val="auto"/>
          <w:highlight w:val="none"/>
          <w:lang w:val="en-US" w:eastAsia="zh-CN"/>
        </w:rPr>
      </w:pPr>
      <w:r>
        <w:rPr>
          <w:rStyle w:val="716"/>
          <w:rFonts w:ascii="宋体" w:hAnsi="宋体" w:eastAsia="宋体" w:cs="宋体"/>
          <w:color w:val="auto"/>
          <w:highlight w:val="none"/>
        </w:rPr>
        <w:t xml:space="preserve">内容2、</w:t>
      </w:r>
      <w:r>
        <w:rPr>
          <w:rStyle w:val="716"/>
          <w:rFonts w:hint="eastAsia" w:ascii="宋体" w:hAnsi="宋体" w:eastAsia="宋体" w:cs="宋体"/>
          <w:color w:val="auto"/>
          <w:highlight w:val="none"/>
          <w:lang w:val="en-US" w:eastAsia="zh-CN"/>
        </w:rPr>
        <w:t xml:space="preserve">人员配置表</w:t>
      </w:r>
      <w:r/>
    </w:p>
    <w:p>
      <w:pPr>
        <w:pStyle w:val="1055"/>
        <w:spacing w:before="240" w:after="240"/>
        <w:rPr>
          <w:rStyle w:val="716"/>
          <w:rFonts w:ascii="Times New Roman" w:hAnsi="Times New Roman" w:eastAsia="Times New Roman" w:cs="Times New Roman"/>
          <w:color w:val="auto"/>
          <w:sz w:val="24"/>
          <w:szCs w:val="24"/>
          <w:highlight w:val="none"/>
        </w:rPr>
      </w:pPr>
      <w:r>
        <w:rPr>
          <w:rStyle w:val="716"/>
          <w:rFonts w:ascii="宋体" w:hAnsi="宋体" w:eastAsia="宋体" w:cs="宋体"/>
          <w:color w:val="auto"/>
          <w:highlight w:val="none"/>
        </w:rPr>
        <w:t xml:space="preserve">供应商应配合工作区域主管单位开展垃圾分类相关工作，倡导保洁人员主动进行垃圾分类宣传和引导。</w:t>
      </w:r>
      <w:r/>
    </w:p>
    <w:tbl>
      <w:tblPr>
        <w:tblStyle w:val="717"/>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701"/>
        <w:gridCol w:w="1920"/>
        <w:gridCol w:w="1830"/>
        <w:gridCol w:w="1530"/>
        <w:gridCol w:w="1981"/>
      </w:tblGrid>
      <w:tr>
        <w:trPr>
          <w:jc w:val="center"/>
          <w:trHeight w:val="362"/>
        </w:trPr>
        <w:tc>
          <w:tcPr>
            <w:gridSpan w:val="5"/>
            <w:tcMar>
              <w:left w:w="108" w:type="dxa"/>
              <w:top w:w="0" w:type="dxa"/>
              <w:right w:w="108" w:type="dxa"/>
              <w:bottom w:w="0" w:type="dxa"/>
            </w:tcMar>
            <w:tcW w:w="9962"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204、西塘路、苏虞张凤凰段人员配置表</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保洁区域</w:t>
            </w:r>
            <w:r/>
          </w:p>
        </w:tc>
        <w:tc>
          <w:tcPr>
            <w:tcMar>
              <w:left w:w="108" w:type="dxa"/>
              <w:top w:w="0" w:type="dxa"/>
              <w:right w:w="108" w:type="dxa"/>
              <w:bottom w:w="0" w:type="dxa"/>
            </w:tcMar>
            <w:tcW w:w="192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道路面积（m2)</w:t>
            </w:r>
            <w:r/>
          </w:p>
        </w:tc>
        <w:tc>
          <w:tcPr>
            <w:tcMar>
              <w:left w:w="108" w:type="dxa"/>
              <w:top w:w="0" w:type="dxa"/>
              <w:right w:w="108" w:type="dxa"/>
              <w:bottom w:w="0" w:type="dxa"/>
            </w:tcMar>
            <w:tcW w:w="18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绿化面积（m2)</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人员配置</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备注</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苏虞张线</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282765.5</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1221461</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eastAsia" w:ascii="Times New Roman" w:hAnsi="Times New Roman" w:eastAsia="宋体" w:cs="Times New Roman"/>
                <w:b w:val="0"/>
                <w:bCs w:val="0"/>
                <w:i w:val="0"/>
                <w:iCs w:val="0"/>
                <w:smallCaps w:val="0"/>
                <w:color w:val="auto"/>
                <w:sz w:val="24"/>
                <w:szCs w:val="24"/>
                <w:highlight w:val="none"/>
                <w:lang w:eastAsia="zh-CN"/>
              </w:rPr>
            </w:pPr>
            <w:r>
              <w:rPr>
                <w:rStyle w:val="716"/>
                <w:rFonts w:hint="eastAsia" w:ascii="宋体" w:hAnsi="宋体" w:eastAsia="宋体" w:cs="宋体"/>
                <w:b w:val="0"/>
                <w:bCs w:val="0"/>
                <w:i w:val="0"/>
                <w:iCs w:val="0"/>
                <w:smallCaps w:val="0"/>
                <w:color w:val="auto"/>
                <w:sz w:val="24"/>
                <w:szCs w:val="24"/>
                <w:highlight w:val="none"/>
                <w:lang w:val="en-US" w:eastAsia="zh-CN"/>
              </w:rPr>
              <w:t xml:space="preserve">8</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妙塘线</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201480</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254746　</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eastAsia" w:ascii="Times New Roman" w:hAnsi="Times New Roman" w:eastAsia="宋体" w:cs="Times New Roman"/>
                <w:b w:val="0"/>
                <w:bCs w:val="0"/>
                <w:i w:val="0"/>
                <w:iCs w:val="0"/>
                <w:smallCaps w:val="0"/>
                <w:color w:val="auto"/>
                <w:sz w:val="24"/>
                <w:szCs w:val="24"/>
                <w:highlight w:val="none"/>
                <w:lang w:eastAsia="zh-CN"/>
              </w:rPr>
            </w:pPr>
            <w:r>
              <w:rPr>
                <w:rStyle w:val="716"/>
                <w:rFonts w:hint="eastAsia" w:ascii="宋体" w:hAnsi="宋体" w:eastAsia="宋体" w:cs="宋体"/>
                <w:b w:val="0"/>
                <w:bCs w:val="0"/>
                <w:i w:val="0"/>
                <w:iCs w:val="0"/>
                <w:smallCaps w:val="0"/>
                <w:color w:val="auto"/>
                <w:sz w:val="24"/>
                <w:szCs w:val="24"/>
                <w:highlight w:val="none"/>
                <w:lang w:val="en-US" w:eastAsia="zh-CN"/>
              </w:rPr>
              <w:t xml:space="preserve">7</w:t>
            </w:r>
            <w:r/>
          </w:p>
        </w:tc>
        <w:tc>
          <w:tcPr>
            <w:tcMar>
              <w:left w:w="108" w:type="dxa"/>
              <w:top w:w="0" w:type="dxa"/>
              <w:right w:w="108" w:type="dxa"/>
              <w:bottom w:w="0" w:type="dxa"/>
            </w:tcMar>
            <w:tcW w:w="1981" w:type="dxa"/>
            <w:vAlign w:val="center"/>
            <w:vMerge w:val="restart"/>
            <w:textDirection w:val="lrTb"/>
            <w:noWrap w:val="false"/>
          </w:tcPr>
          <w:p>
            <w:pPr>
              <w:pStyle w:val="1055"/>
              <w:jc w:val="left"/>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苏虞张、204、西塘路水蜜桃销售季政府指定设摊期间，物业公司须根据实际增加保洁力量，确保保洁质量。</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乐塘线（老国道）</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49691</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270117</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204国道</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199026</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226381</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eastAsia" w:ascii="Times New Roman" w:hAnsi="Times New Roman" w:eastAsia="宋体" w:cs="Times New Roman"/>
                <w:b w:val="0"/>
                <w:bCs w:val="0"/>
                <w:i w:val="0"/>
                <w:iCs w:val="0"/>
                <w:smallCaps w:val="0"/>
                <w:color w:val="auto"/>
                <w:sz w:val="24"/>
                <w:szCs w:val="24"/>
                <w:highlight w:val="none"/>
                <w:lang w:eastAsia="zh-CN"/>
              </w:rPr>
            </w:pPr>
            <w:r>
              <w:rPr>
                <w:rStyle w:val="716"/>
                <w:rFonts w:hint="eastAsia" w:ascii="宋体" w:hAnsi="宋体" w:eastAsia="宋体" w:cs="宋体"/>
                <w:b w:val="0"/>
                <w:bCs w:val="0"/>
                <w:i w:val="0"/>
                <w:iCs w:val="0"/>
                <w:smallCaps w:val="0"/>
                <w:color w:val="auto"/>
                <w:sz w:val="24"/>
                <w:szCs w:val="24"/>
                <w:highlight w:val="none"/>
                <w:lang w:val="en-US" w:eastAsia="zh-CN"/>
              </w:rPr>
              <w:t xml:space="preserve">6</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河道</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75427</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连接线</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16960</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20352</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gridSpan w:val="4"/>
            <w:tcMar>
              <w:left w:w="108" w:type="dxa"/>
              <w:top w:w="0" w:type="dxa"/>
              <w:right w:w="108" w:type="dxa"/>
              <w:bottom w:w="0" w:type="dxa"/>
            </w:tcMar>
            <w:tcW w:w="7981" w:type="dxa"/>
            <w:vAlign w:val="center"/>
            <w:textDirection w:val="lrTb"/>
            <w:noWrap w:val="false"/>
          </w:tcPr>
          <w:p>
            <w:pPr>
              <w:pStyle w:val="1055"/>
              <w:jc w:val="both"/>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另设项目主管1人</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合计</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default" w:ascii="Times New Roman" w:hAnsi="Times New Roman" w:eastAsia="宋体" w:cs="Times New Roman"/>
                <w:b w:val="0"/>
                <w:bCs w:val="0"/>
                <w:i w:val="0"/>
                <w:iCs w:val="0"/>
                <w:smallCaps w:val="0"/>
                <w:color w:val="auto"/>
                <w:sz w:val="24"/>
                <w:szCs w:val="24"/>
                <w:highlight w:val="none"/>
                <w:lang w:val="en-US" w:eastAsia="zh-CN"/>
              </w:rPr>
            </w:pPr>
            <w:r>
              <w:rPr>
                <w:rStyle w:val="716"/>
                <w:rFonts w:hint="eastAsia" w:ascii="宋体" w:hAnsi="宋体" w:eastAsia="宋体" w:cs="宋体"/>
                <w:b w:val="0"/>
                <w:bCs w:val="0"/>
                <w:i w:val="0"/>
                <w:iCs w:val="0"/>
                <w:smallCaps w:val="0"/>
                <w:color w:val="auto"/>
                <w:sz w:val="24"/>
                <w:szCs w:val="24"/>
                <w:highlight w:val="none"/>
                <w:lang w:val="en-US" w:eastAsia="zh-CN"/>
              </w:rPr>
              <w:t xml:space="preserve">27</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352"/>
        </w:trPr>
        <w:tc>
          <w:tcPr>
            <w:gridSpan w:val="5"/>
            <w:tcMar>
              <w:left w:w="108" w:type="dxa"/>
              <w:top w:w="0" w:type="dxa"/>
              <w:right w:w="108" w:type="dxa"/>
              <w:bottom w:w="0" w:type="dxa"/>
            </w:tcMar>
            <w:tcW w:w="9962"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S38、S19凤凰段人员配置表</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保洁区域</w:t>
            </w:r>
            <w:r/>
          </w:p>
        </w:tc>
        <w:tc>
          <w:tcPr>
            <w:tcMar>
              <w:left w:w="108" w:type="dxa"/>
              <w:top w:w="0" w:type="dxa"/>
              <w:right w:w="108" w:type="dxa"/>
              <w:bottom w:w="0" w:type="dxa"/>
            </w:tcMar>
            <w:tcW w:w="192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道路面积（m2)</w:t>
            </w:r>
            <w:r/>
          </w:p>
        </w:tc>
        <w:tc>
          <w:tcPr>
            <w:tcMar>
              <w:left w:w="108" w:type="dxa"/>
              <w:top w:w="0" w:type="dxa"/>
              <w:right w:w="108" w:type="dxa"/>
              <w:bottom w:w="0" w:type="dxa"/>
            </w:tcMar>
            <w:tcW w:w="18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绿化面积（m2)</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人员配置</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629"/>
        </w:trPr>
        <w:tc>
          <w:tcPr>
            <w:tcMar>
              <w:left w:w="108" w:type="dxa"/>
              <w:top w:w="0" w:type="dxa"/>
              <w:right w:w="108" w:type="dxa"/>
              <w:bottom w:w="0" w:type="dxa"/>
            </w:tcMar>
            <w:tcW w:w="270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沿线河道</w:t>
            </w:r>
            <w:r/>
          </w:p>
        </w:tc>
        <w:tc>
          <w:tcPr>
            <w:tcMar>
              <w:left w:w="108" w:type="dxa"/>
              <w:top w:w="0" w:type="dxa"/>
              <w:right w:w="108" w:type="dxa"/>
              <w:bottom w:w="0" w:type="dxa"/>
            </w:tcMar>
            <w:tcW w:w="192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66848</w:t>
            </w:r>
            <w:r/>
          </w:p>
        </w:tc>
        <w:tc>
          <w:tcPr>
            <w:tcMar>
              <w:left w:w="108" w:type="dxa"/>
              <w:top w:w="0" w:type="dxa"/>
              <w:right w:w="108" w:type="dxa"/>
              <w:bottom w:w="0" w:type="dxa"/>
            </w:tcMar>
            <w:tcW w:w="18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沿江高速</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1348872</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eastAsia" w:ascii="Times New Roman" w:hAnsi="Times New Roman" w:eastAsia="宋体" w:cs="Times New Roman"/>
                <w:b w:val="0"/>
                <w:bCs w:val="0"/>
                <w:i w:val="0"/>
                <w:iCs w:val="0"/>
                <w:smallCaps w:val="0"/>
                <w:color w:val="auto"/>
                <w:sz w:val="24"/>
                <w:szCs w:val="24"/>
                <w:highlight w:val="none"/>
                <w:lang w:eastAsia="zh-CN"/>
              </w:rPr>
            </w:pPr>
            <w:r>
              <w:rPr>
                <w:rStyle w:val="716"/>
                <w:rFonts w:hint="eastAsia" w:ascii="宋体" w:hAnsi="宋体" w:eastAsia="宋体" w:cs="宋体"/>
                <w:b w:val="0"/>
                <w:bCs w:val="0"/>
                <w:i w:val="0"/>
                <w:iCs w:val="0"/>
                <w:smallCaps w:val="0"/>
                <w:color w:val="auto"/>
                <w:sz w:val="24"/>
                <w:szCs w:val="24"/>
                <w:highlight w:val="none"/>
                <w:lang w:val="en-US" w:eastAsia="zh-CN"/>
              </w:rPr>
              <w:t xml:space="preserve">8</w:t>
            </w:r>
            <w:r/>
          </w:p>
        </w:tc>
        <w:tc>
          <w:tcPr>
            <w:tcMar>
              <w:left w:w="108" w:type="dxa"/>
              <w:top w:w="0" w:type="dxa"/>
              <w:right w:w="108" w:type="dxa"/>
              <w:bottom w:w="0" w:type="dxa"/>
            </w:tcMar>
            <w:tcW w:w="1981" w:type="dxa"/>
            <w:vAlign w:val="center"/>
            <w:vMerge w:val="restart"/>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沿江高速凤凰互通及周边绿化</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81590</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锡张高速</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417660</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5</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锡张高速互通</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66928</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2</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走马塘绿化</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462067</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5</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凤凰收费站匝道</w:t>
            </w:r>
            <w:r/>
          </w:p>
        </w:tc>
        <w:tc>
          <w:tcPr>
            <w:tcMar>
              <w:left w:w="108" w:type="dxa"/>
              <w:top w:w="0" w:type="dxa"/>
              <w:right w:w="108" w:type="dxa"/>
              <w:bottom w:w="0" w:type="dxa"/>
            </w:tcMar>
            <w:tcW w:w="192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18760</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1</w:t>
            </w:r>
            <w:r/>
          </w:p>
        </w:tc>
        <w:tc>
          <w:tcPr>
            <w:tcW w:w="1981" w:type="dxa"/>
            <w:vAlign w:val="center"/>
            <w:vMerge w:val="continue"/>
            <w:textDirection w:val="lrTb"/>
            <w:noWrap w:val="false"/>
          </w:tcPr>
          <w:p>
            <w:pPr>
              <w:pStyle w:val="1055"/>
              <w:rPr>
                <w:rStyle w:val="71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352"/>
        </w:trPr>
        <w:tc>
          <w:tcPr>
            <w:gridSpan w:val="4"/>
            <w:tcMar>
              <w:left w:w="108" w:type="dxa"/>
              <w:top w:w="0" w:type="dxa"/>
              <w:right w:w="108" w:type="dxa"/>
              <w:bottom w:w="0" w:type="dxa"/>
            </w:tcMar>
            <w:tcW w:w="7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另设项目主管1</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r>
      <w:tr>
        <w:trPr>
          <w:jc w:val="center"/>
          <w:trHeight w:val="352"/>
        </w:trPr>
        <w:tc>
          <w:tcPr>
            <w:tcMar>
              <w:left w:w="108" w:type="dxa"/>
              <w:top w:w="0" w:type="dxa"/>
              <w:right w:w="108" w:type="dxa"/>
              <w:bottom w:w="0" w:type="dxa"/>
            </w:tcMar>
            <w:tcW w:w="2701" w:type="dxa"/>
            <w:vAlign w:val="center"/>
            <w:textDirection w:val="lrTb"/>
            <w:noWrap w:val="false"/>
          </w:tcPr>
          <w:p>
            <w:pPr>
              <w:pStyle w:val="1055"/>
              <w:jc w:val="center"/>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合计</w:t>
            </w:r>
            <w:r/>
          </w:p>
        </w:tc>
        <w:tc>
          <w:tcPr>
            <w:tcMar>
              <w:left w:w="108" w:type="dxa"/>
              <w:top w:w="0" w:type="dxa"/>
              <w:right w:w="108" w:type="dxa"/>
              <w:bottom w:w="0" w:type="dxa"/>
            </w:tcMar>
            <w:tcW w:w="192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830"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宋体" w:hAnsi="宋体" w:eastAsia="宋体" w:cs="宋体"/>
                <w:b w:val="0"/>
                <w:bCs w:val="0"/>
                <w:i w:val="0"/>
                <w:iCs w:val="0"/>
                <w:smallCaps w:val="0"/>
                <w:color w:val="auto"/>
                <w:sz w:val="24"/>
                <w:szCs w:val="24"/>
                <w:highlight w:val="none"/>
              </w:rPr>
              <w:t xml:space="preserve"> </w:t>
            </w:r>
            <w:r/>
          </w:p>
        </w:tc>
        <w:tc>
          <w:tcPr>
            <w:tcMar>
              <w:left w:w="108" w:type="dxa"/>
              <w:top w:w="0" w:type="dxa"/>
              <w:right w:w="108" w:type="dxa"/>
              <w:bottom w:w="0" w:type="dxa"/>
            </w:tcMar>
            <w:tcW w:w="1530" w:type="dxa"/>
            <w:vAlign w:val="center"/>
            <w:textDirection w:val="lrTb"/>
            <w:noWrap w:val="false"/>
          </w:tcPr>
          <w:p>
            <w:pPr>
              <w:pStyle w:val="1055"/>
              <w:jc w:val="center"/>
              <w:spacing w:line="460" w:lineRule="atLeast"/>
              <w:rPr>
                <w:rStyle w:val="716"/>
                <w:rFonts w:hint="eastAsia" w:ascii="Times New Roman" w:hAnsi="Times New Roman" w:eastAsia="宋体" w:cs="Times New Roman"/>
                <w:b w:val="0"/>
                <w:bCs w:val="0"/>
                <w:i w:val="0"/>
                <w:iCs w:val="0"/>
                <w:smallCaps w:val="0"/>
                <w:color w:val="auto"/>
                <w:sz w:val="24"/>
                <w:szCs w:val="24"/>
                <w:highlight w:val="none"/>
                <w:lang w:eastAsia="zh-CN"/>
              </w:rPr>
            </w:pPr>
            <w:r>
              <w:rPr>
                <w:rStyle w:val="716"/>
                <w:rFonts w:ascii="宋体" w:hAnsi="宋体" w:eastAsia="宋体" w:cs="宋体"/>
                <w:b w:val="0"/>
                <w:bCs w:val="0"/>
                <w:i w:val="0"/>
                <w:iCs w:val="0"/>
                <w:smallCaps w:val="0"/>
                <w:color w:val="auto"/>
                <w:sz w:val="24"/>
                <w:szCs w:val="24"/>
                <w:highlight w:val="none"/>
              </w:rPr>
              <w:t xml:space="preserve">2</w:t>
            </w:r>
            <w:r>
              <w:rPr>
                <w:rStyle w:val="716"/>
                <w:rFonts w:hint="eastAsia" w:ascii="宋体" w:hAnsi="宋体" w:eastAsia="宋体" w:cs="宋体"/>
                <w:b w:val="0"/>
                <w:bCs w:val="0"/>
                <w:i w:val="0"/>
                <w:iCs w:val="0"/>
                <w:smallCaps w:val="0"/>
                <w:color w:val="auto"/>
                <w:sz w:val="24"/>
                <w:szCs w:val="24"/>
                <w:highlight w:val="none"/>
                <w:lang w:val="en-US" w:eastAsia="zh-CN"/>
              </w:rPr>
              <w:t xml:space="preserve">6</w:t>
            </w:r>
            <w:r/>
          </w:p>
        </w:tc>
        <w:tc>
          <w:tcPr>
            <w:tcMar>
              <w:left w:w="108" w:type="dxa"/>
              <w:top w:w="0" w:type="dxa"/>
              <w:right w:w="108" w:type="dxa"/>
              <w:bottom w:w="0" w:type="dxa"/>
            </w:tcMar>
            <w:tcW w:w="1981" w:type="dxa"/>
            <w:vAlign w:val="center"/>
            <w:textDirection w:val="lrTb"/>
            <w:noWrap w:val="false"/>
          </w:tcPr>
          <w:p>
            <w:pPr>
              <w:pStyle w:val="1055"/>
              <w:jc w:val="center"/>
              <w:spacing w:line="460" w:lineRule="atLeast"/>
              <w:rPr>
                <w:rStyle w:val="716"/>
                <w:rFonts w:ascii="Times New Roman" w:hAnsi="Times New Roman" w:eastAsia="Times New Roman" w:cs="Times New Roman"/>
                <w:b w:val="0"/>
                <w:bCs w:val="0"/>
                <w:i w:val="0"/>
                <w:iCs w:val="0"/>
                <w:smallCaps w:val="0"/>
                <w:color w:val="auto"/>
                <w:sz w:val="24"/>
                <w:szCs w:val="24"/>
                <w:highlight w:val="none"/>
              </w:rPr>
            </w:pPr>
            <w:r>
              <w:rPr>
                <w:rStyle w:val="716"/>
                <w:rFonts w:ascii="Times New Roman" w:hAnsi="Times New Roman" w:eastAsia="Times New Roman" w:cs="Times New Roman"/>
                <w:b w:val="0"/>
                <w:bCs w:val="0"/>
                <w:i w:val="0"/>
                <w:iCs w:val="0"/>
                <w:smallCaps w:val="0"/>
                <w:color w:val="auto"/>
                <w:sz w:val="24"/>
                <w:szCs w:val="24"/>
                <w:highlight w:val="none"/>
              </w:rPr>
              <w:t xml:space="preserve"> </w:t>
            </w:r>
            <w:r/>
          </w:p>
        </w:tc>
      </w:tr>
    </w:tbl>
    <w:p>
      <w:pPr>
        <w:pStyle w:val="958"/>
        <w:pageBreakBefore/>
        <w:spacing w:line="360" w:lineRule="auto"/>
        <w:rPr>
          <w:rFonts w:hint="eastAsia" w:ascii="宋体" w:hAnsi="宋体" w:eastAsia="宋体"/>
          <w:b w:val="0"/>
          <w:color w:val="auto"/>
          <w:sz w:val="36"/>
          <w:szCs w:val="36"/>
          <w:highlight w:val="none"/>
        </w:rPr>
      </w:pPr>
      <w:r>
        <w:rPr>
          <w:rFonts w:hint="eastAsia" w:ascii="宋体" w:hAnsi="宋体" w:eastAsia="宋体"/>
          <w:color w:val="auto"/>
          <w:sz w:val="36"/>
          <w:szCs w:val="36"/>
          <w:highlight w:val="none"/>
        </w:rPr>
        <w:t xml:space="preserve">第五章 评标方法与评标标准</w:t>
      </w:r>
      <w:bookmarkEnd w:id="269"/>
      <w:r/>
      <w:bookmarkEnd w:id="270"/>
      <w:r/>
      <w:bookmarkEnd w:id="271"/>
      <w:r/>
      <w:bookmarkEnd w:id="273"/>
      <w:r/>
      <w:bookmarkEnd w:id="274"/>
      <w:r/>
      <w:bookmarkEnd w:id="275"/>
      <w:r/>
      <w:bookmarkEnd w:id="276"/>
      <w:r/>
      <w:bookmarkEnd w:id="277"/>
      <w:r/>
      <w:bookmarkEnd w:id="278"/>
      <w:r/>
      <w:bookmarkEnd w:id="279"/>
      <w:r/>
      <w:bookmarkEnd w:id="280"/>
      <w:r/>
      <w:bookmarkEnd w:id="281"/>
      <w:r/>
      <w:bookmarkEnd w:id="282"/>
      <w:r/>
      <w:r/>
    </w:p>
    <w:p>
      <w:pPr>
        <w:pStyle w:val="946"/>
        <w:ind w:firstLine="480"/>
        <w:jc w:val="left"/>
        <w:spacing w:after="181" w:line="360" w:lineRule="auto"/>
        <w:rPr>
          <w:rStyle w:val="962"/>
          <w:rFonts w:hint="eastAsia" w:ascii="宋体" w:hAnsi="宋体" w:cs="宋体"/>
          <w:b/>
          <w:bCs/>
          <w:color w:val="auto"/>
          <w:sz w:val="24"/>
          <w:szCs w:val="24"/>
          <w:highlight w:val="none"/>
        </w:rPr>
      </w:pPr>
      <w:r/>
      <w:bookmarkStart w:id="283" w:name="_Toc1930"/>
      <w:r/>
      <w:bookmarkStart w:id="284" w:name="_Toc35266030"/>
      <w:r/>
      <w:bookmarkStart w:id="285" w:name="_Toc54615248"/>
      <w:r/>
      <w:bookmarkStart w:id="286" w:name="_Toc8905"/>
      <w:r/>
      <w:bookmarkStart w:id="287" w:name="_Toc38368130"/>
      <w:r>
        <w:rPr>
          <w:rStyle w:val="962"/>
          <w:rFonts w:hint="eastAsia" w:ascii="宋体" w:hAnsi="宋体" w:cs="宋体"/>
          <w:b/>
          <w:bCs/>
          <w:color w:val="auto"/>
          <w:sz w:val="24"/>
          <w:szCs w:val="24"/>
          <w:highlight w:val="none"/>
        </w:rPr>
        <w:t xml:space="preserve">一、评标方法与定标原则</w:t>
      </w:r>
      <w:bookmarkEnd w:id="283"/>
      <w:r/>
      <w:bookmarkEnd w:id="284"/>
      <w:r/>
      <w:bookmarkEnd w:id="285"/>
      <w:r/>
      <w:bookmarkEnd w:id="286"/>
      <w:r/>
      <w:bookmarkEnd w:id="287"/>
      <w:r/>
      <w:r/>
    </w:p>
    <w:p>
      <w:pPr>
        <w:pStyle w:val="990"/>
        <w:ind w:firstLine="508"/>
        <w:spacing w:after="181" w:line="360"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 1、评标采用综合评分法，评标结果按评审后得分由高到低顺序排列。得分相同的，按投标报价由低到高顺序排列。得分且投标报价相同的并列，抽签确定中标候选人。</w:t>
      </w:r>
      <w:r>
        <w:rPr>
          <w:rFonts w:hint="eastAsia" w:ascii="宋体" w:hAnsi="宋体" w:eastAsia="宋体" w:cs="宋体"/>
          <w:color w:val="auto"/>
          <w:spacing w:val="7"/>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Fonts w:hint="eastAsia" w:ascii="宋体" w:hAnsi="宋体" w:eastAsia="宋体" w:cs="宋体"/>
          <w:color w:val="auto"/>
          <w:spacing w:val="7"/>
          <w:highlight w:val="none"/>
        </w:rPr>
        <w:t xml:space="preserve">。</w:t>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88" w:name="_Toc14226"/>
      <w:r/>
      <w:bookmarkStart w:id="289" w:name="_Toc13502"/>
      <w:r/>
      <w:bookmarkStart w:id="290" w:name="_Toc54615249"/>
      <w:r/>
      <w:bookmarkStart w:id="291" w:name="_Toc38368131"/>
      <w:r/>
      <w:bookmarkStart w:id="292" w:name="_Toc35266031"/>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针对中小型企业的评审：</w:t>
      </w:r>
      <w:bookmarkEnd w:id="288"/>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3" w:name="_Toc1061"/>
      <w:r>
        <w:rPr>
          <w:rFonts w:hint="eastAsia" w:ascii="宋体" w:hAnsi="宋体" w:eastAsia="宋体" w:cs="宋体"/>
          <w:color w:val="auto"/>
          <w:spacing w:val="7"/>
          <w:sz w:val="24"/>
          <w:szCs w:val="24"/>
          <w:highlight w:val="none"/>
        </w:rPr>
        <w:t xml:space="preserve">（1）根据《政府采购促进中小企业发展管理办法》 </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财库〔2020〕46号</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及《苏州市政府采购促进中小企业发展实施意见》（苏财购〔2022〕16号）的规定，对符合办法规定的小微企业报价</w:t>
      </w:r>
      <w:r>
        <w:rPr>
          <w:rFonts w:hint="eastAsia" w:ascii="宋体" w:hAnsi="宋体" w:eastAsia="宋体" w:cs="宋体"/>
          <w:color w:val="000000" w:themeColor="text1"/>
          <w:spacing w:val="7"/>
          <w:sz w:val="24"/>
          <w:szCs w:val="24"/>
          <w:highlight w:val="none"/>
        </w:rPr>
        <w:t xml:space="preserve">给予</w:t>
      </w:r>
      <w:r>
        <w:rPr>
          <w:rFonts w:hint="eastAsia" w:ascii="宋体" w:hAnsi="宋体" w:eastAsia="宋体" w:cs="宋体"/>
          <w:color w:val="000000" w:themeColor="text1"/>
          <w:spacing w:val="7"/>
          <w:sz w:val="24"/>
          <w:szCs w:val="24"/>
          <w:highlight w:val="none"/>
          <w:lang w:val="en-US" w:eastAsia="zh-CN"/>
        </w:rPr>
        <w:t xml:space="preserve">1</w:t>
      </w:r>
      <w:r>
        <w:rPr>
          <w:rFonts w:hint="eastAsia" w:ascii="宋体" w:hAnsi="宋体" w:eastAsia="宋体" w:cs="宋体"/>
          <w:color w:val="000000" w:themeColor="text1"/>
          <w:spacing w:val="7"/>
          <w:sz w:val="24"/>
          <w:szCs w:val="24"/>
          <w:highlight w:val="none"/>
        </w:rPr>
        <w:t xml:space="preserve">0%</w:t>
      </w:r>
      <w:r>
        <w:rPr>
          <w:rFonts w:hint="eastAsia" w:ascii="宋体" w:hAnsi="宋体" w:eastAsia="宋体" w:cs="宋体"/>
          <w:color w:val="auto"/>
          <w:spacing w:val="7"/>
          <w:sz w:val="24"/>
          <w:szCs w:val="24"/>
          <w:highlight w:val="none"/>
        </w:rPr>
        <w:t xml:space="preserve">的扣除，用扣除后的价格参加评审。</w:t>
      </w:r>
      <w:bookmarkEnd w:id="293"/>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4" w:name="_Toc6423"/>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w:t>
      </w:r>
      <w:bookmarkEnd w:id="294"/>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5" w:name="_Toc30768"/>
      <w:r>
        <w:rPr>
          <w:rFonts w:hint="eastAsia" w:ascii="宋体" w:hAnsi="宋体" w:eastAsia="宋体" w:cs="宋体"/>
          <w:color w:val="auto"/>
          <w:spacing w:val="7"/>
          <w:sz w:val="24"/>
          <w:szCs w:val="24"/>
          <w:highlight w:val="none"/>
        </w:rPr>
        <w:t xml:space="preserve">②以上规定未尽事项，按《政府采购促进中小企业发展管理办法》等有关制度规定执行。</w:t>
      </w:r>
      <w:bookmarkEnd w:id="295"/>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6" w:name="_Toc5958"/>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bookmarkEnd w:id="296"/>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7" w:name="_Toc595"/>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bookmarkEnd w:id="297"/>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8" w:name="_Toc12272"/>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pacing w:val="7"/>
          <w:sz w:val="24"/>
          <w:szCs w:val="24"/>
          <w:highlight w:val="none"/>
          <w:lang w:eastAsia="zh-CN"/>
        </w:rPr>
        <w:t xml:space="preserve">《中华人民共和国政府采购法》</w:t>
      </w:r>
      <w:r>
        <w:rPr>
          <w:rFonts w:hint="eastAsia" w:ascii="宋体" w:hAnsi="宋体" w:eastAsia="宋体" w:cs="宋体"/>
          <w:color w:val="auto"/>
          <w:spacing w:val="7"/>
          <w:sz w:val="24"/>
          <w:szCs w:val="24"/>
          <w:highlight w:val="none"/>
        </w:rPr>
        <w:t xml:space="preserve">第七十七条第一款的规定追究法律责任。</w:t>
      </w:r>
      <w:bookmarkEnd w:id="298"/>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299" w:name="_Toc17338"/>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bookmarkEnd w:id="299"/>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300" w:name="_Toc14254"/>
      <w:r>
        <w:rPr>
          <w:rFonts w:hint="eastAsia" w:ascii="宋体" w:hAnsi="宋体" w:eastAsia="宋体" w:cs="宋体"/>
          <w:color w:val="auto"/>
          <w:spacing w:val="7"/>
          <w:sz w:val="24"/>
          <w:szCs w:val="24"/>
          <w:highlight w:val="none"/>
        </w:rPr>
        <w:t xml:space="preserve">注：投标人如不提供以上声明函的，不得享受相关政府采购政策。</w:t>
      </w:r>
      <w:bookmarkEnd w:id="300"/>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301" w:name="_Toc32332"/>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bookmarkEnd w:id="301"/>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302" w:name="_Toc29103"/>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bookmarkEnd w:id="302"/>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303" w:name="_Toc30146"/>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bookmarkEnd w:id="303"/>
      <w:r/>
      <w:r/>
    </w:p>
    <w:p>
      <w:pPr>
        <w:pStyle w:val="1014"/>
        <w:ind w:firstLine="508"/>
        <w:pageBreakBefore w:val="0"/>
        <w:spacing w:after="181" w:line="360" w:lineRule="auto"/>
        <w:rPr>
          <w:rFonts w:hint="eastAsia" w:ascii="宋体" w:hAnsi="宋体" w:eastAsia="宋体" w:cs="宋体"/>
          <w:color w:val="auto"/>
          <w:spacing w:val="7"/>
          <w:sz w:val="24"/>
          <w:szCs w:val="24"/>
          <w:highlight w:val="none"/>
        </w:rPr>
        <w:outlineLvl w:val="1"/>
      </w:pPr>
      <w:r/>
      <w:bookmarkStart w:id="304" w:name="_Toc29448"/>
      <w:r>
        <w:rPr>
          <w:rFonts w:hint="eastAsia" w:ascii="宋体" w:hAnsi="宋体" w:eastAsia="宋体" w:cs="宋体"/>
          <w:color w:val="auto"/>
          <w:spacing w:val="7"/>
          <w:sz w:val="24"/>
          <w:szCs w:val="24"/>
          <w:highlight w:val="none"/>
        </w:rPr>
        <w:t xml:space="preserve">注：投标人如不提供以上证明材料的，不得享受相关政府采购政策。</w:t>
      </w:r>
      <w:bookmarkEnd w:id="304"/>
      <w:r/>
      <w:r/>
    </w:p>
    <w:p>
      <w:pPr>
        <w:pStyle w:val="1014"/>
        <w:ind w:firstLine="510"/>
        <w:spacing w:after="120"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二、评标标准</w:t>
      </w:r>
      <w:bookmarkEnd w:id="289"/>
      <w:r/>
      <w:bookmarkEnd w:id="290"/>
      <w:r/>
      <w:bookmarkEnd w:id="291"/>
      <w:r/>
      <w:bookmarkEnd w:id="292"/>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1</w:t>
      </w:r>
      <w:r>
        <w:rPr>
          <w:rFonts w:hint="eastAsia" w:ascii="宋体" w:hAns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rPr>
        <w:t xml:space="preserve">价格分</w:t>
      </w:r>
      <w:r>
        <w:rPr>
          <w:rFonts w:hint="eastAsia" w:ascii="宋体" w:hAnsi="宋体" w:eastAsia="宋体" w:cs="宋体"/>
          <w:b/>
          <w:bCs/>
          <w:color w:val="auto"/>
          <w:spacing w:val="7"/>
          <w:highlight w:val="none"/>
          <w:lang w:val="en-US" w:eastAsia="zh-CN"/>
        </w:rPr>
        <w:t xml:space="preserve">15</w:t>
      </w:r>
      <w:r>
        <w:rPr>
          <w:rFonts w:hint="eastAsia" w:ascii="宋体" w:hAnsi="宋体" w:eastAsia="宋体" w:cs="宋体"/>
          <w:b/>
          <w:bCs/>
          <w:color w:val="auto"/>
          <w:spacing w:val="7"/>
          <w:highlight w:val="none"/>
        </w:rPr>
        <w:t xml:space="preserve">.0 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bookmarkStart w:id="305" w:name="OLE_LINK17"/>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highlight w:val="none"/>
          <w:lang w:val="en-US" w:eastAsia="zh-CN"/>
        </w:rPr>
        <w:t xml:space="preserve">15</w:t>
      </w:r>
      <w:r>
        <w:rPr>
          <w:rFonts w:hint="eastAsia" w:ascii="宋体" w:hAnsi="宋体" w:eastAsia="宋体" w:cs="宋体"/>
          <w:color w:val="auto"/>
          <w:spacing w:val="7"/>
          <w:highlight w:val="none"/>
        </w:rPr>
        <w:t xml:space="preserve">.0分。其他投标人的价格分统一按照下列公式计算：</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投标报价得分=（评标基准价/投标报价）*</w:t>
      </w:r>
      <w:r>
        <w:rPr>
          <w:rFonts w:hint="eastAsia" w:ascii="宋体" w:hAnsi="宋体" w:eastAsia="宋体" w:cs="宋体"/>
          <w:color w:val="auto"/>
          <w:spacing w:val="7"/>
          <w:highlight w:val="none"/>
          <w:lang w:val="en-US" w:eastAsia="zh-CN"/>
        </w:rPr>
        <w:t xml:space="preserve">15</w:t>
      </w:r>
      <w:r>
        <w:rPr>
          <w:rFonts w:hint="eastAsia" w:ascii="宋体" w:hAnsi="宋体" w:eastAsia="宋体" w:cs="宋体"/>
          <w:color w:val="auto"/>
          <w:spacing w:val="7"/>
          <w:highlight w:val="none"/>
        </w:rPr>
        <w:t xml:space="preserve">.0% * 100（保留二位小数）；</w:t>
      </w:r>
      <w:bookmarkEnd w:id="305"/>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 技术方案分 </w:t>
      </w:r>
      <w:r>
        <w:rPr>
          <w:rFonts w:hint="eastAsia" w:ascii="宋体" w:hAnsi="宋体" w:eastAsia="宋体" w:cs="宋体"/>
          <w:b/>
          <w:bCs/>
          <w:color w:val="auto"/>
          <w:spacing w:val="7"/>
          <w:highlight w:val="none"/>
          <w:lang w:val="en-US" w:eastAsia="zh-CN"/>
        </w:rPr>
        <w:t xml:space="preserve">71</w:t>
      </w:r>
      <w:r>
        <w:rPr>
          <w:rFonts w:hint="eastAsia" w:ascii="宋体" w:hAnsi="宋体" w:eastAsia="宋体" w:cs="宋体"/>
          <w:b/>
          <w:bCs/>
          <w:color w:val="auto"/>
          <w:spacing w:val="7"/>
          <w:highlight w:val="none"/>
        </w:rPr>
        <w:t xml:space="preserve">.0 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2.1.道路保洁作业方案</w:t>
      </w:r>
      <w:r>
        <w:rPr>
          <w:rFonts w:hint="eastAsia" w:ascii="宋体" w:hAnsi="宋体" w:eastAsia="宋体" w:cs="宋体"/>
          <w:b/>
          <w:bCs/>
          <w:color w:val="auto"/>
          <w:spacing w:val="7"/>
          <w:highlight w:val="none"/>
          <w:lang w:val="en-US" w:eastAsia="zh-CN"/>
        </w:rPr>
        <w:t xml:space="preserve">10</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pacing w:val="7"/>
          <w:highlight w:val="none"/>
        </w:rPr>
        <w:t xml:space="preserve">根据投标人</w:t>
      </w:r>
      <w:r>
        <w:rPr>
          <w:rFonts w:hint="eastAsia" w:ascii="宋体" w:hAnsi="宋体" w:eastAsia="宋体" w:cs="宋体"/>
          <w:color w:val="auto"/>
          <w:spacing w:val="7"/>
          <w:highlight w:val="none"/>
          <w:lang w:val="en-US" w:eastAsia="zh-CN"/>
        </w:rPr>
        <w:t xml:space="preserve">针对本项目</w:t>
      </w:r>
      <w:r>
        <w:rPr>
          <w:rFonts w:hint="eastAsia" w:ascii="宋体" w:hAnsi="宋体" w:eastAsia="宋体" w:cs="宋体"/>
          <w:color w:val="auto"/>
          <w:spacing w:val="7"/>
          <w:highlight w:val="none"/>
        </w:rPr>
        <w:t xml:space="preserve">提供的道路保洁作业方案</w:t>
      </w:r>
      <w:r>
        <w:rPr>
          <w:rFonts w:hint="eastAsia" w:ascii="宋体" w:hAnsi="宋体" w:eastAsia="宋体" w:cs="宋体"/>
          <w:color w:val="auto"/>
          <w:spacing w:val="7"/>
          <w:highlight w:val="none"/>
          <w:lang w:val="en-US" w:eastAsia="zh-CN"/>
        </w:rPr>
        <w:t xml:space="preserve">（方案内容包括但不限于本项目服务的内容、标准、根据项目特点采取有效管理措施等方面）进行综合</w:t>
      </w:r>
      <w:r>
        <w:rPr>
          <w:rFonts w:hint="eastAsia" w:ascii="宋体" w:hAnsi="宋体" w:eastAsia="宋体" w:cs="宋体"/>
          <w:color w:val="auto"/>
          <w:spacing w:val="7"/>
          <w:highlight w:val="none"/>
        </w:rPr>
        <w:t xml:space="preserve">评分，</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方案完全包含上述内容且内容有实质性意义完全满足项目需求的得10分；部分内容无实质性意义的得7分；方案内容简略或大部分内容无实质性意义的得4分；方案内容无实质性意义或未提供方案说明的不得分。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2.2.绿化带保洁作业方案</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b w:val="0"/>
          <w:bCs w:val="0"/>
          <w:color w:val="auto"/>
          <w:sz w:val="24"/>
          <w:szCs w:val="24"/>
          <w:highlight w:val="none"/>
          <w:lang w:val="en-US" w:eastAsia="zh-CN"/>
        </w:rPr>
        <w:outlineLvl w:val="9"/>
      </w:pPr>
      <w:r/>
      <w:bookmarkStart w:id="306" w:name="OLE_LINK18"/>
      <w:r>
        <w:rPr>
          <w:rFonts w:hint="eastAsia" w:ascii="宋体" w:hAnsi="宋体" w:eastAsia="宋体" w:cs="宋体"/>
          <w:color w:val="auto"/>
          <w:spacing w:val="7"/>
          <w:highlight w:val="none"/>
        </w:rPr>
        <w:t xml:space="preserve">根据投标人</w:t>
      </w:r>
      <w:r>
        <w:rPr>
          <w:rFonts w:hint="eastAsia" w:ascii="宋体" w:hAnsi="宋体" w:eastAsia="宋体" w:cs="宋体"/>
          <w:color w:val="auto"/>
          <w:spacing w:val="7"/>
          <w:highlight w:val="none"/>
          <w:lang w:val="en-US" w:eastAsia="zh-CN"/>
        </w:rPr>
        <w:t xml:space="preserve">针对本项目</w:t>
      </w:r>
      <w:r>
        <w:rPr>
          <w:rFonts w:hint="eastAsia" w:ascii="宋体" w:hAnsi="宋体" w:eastAsia="宋体" w:cs="宋体"/>
          <w:color w:val="auto"/>
          <w:spacing w:val="7"/>
          <w:highlight w:val="none"/>
        </w:rPr>
        <w:t xml:space="preserve">提供的绿化带保洁作业方案</w:t>
      </w:r>
      <w:r>
        <w:rPr>
          <w:rFonts w:hint="eastAsia" w:ascii="宋体" w:hAnsi="宋体" w:eastAsia="宋体" w:cs="宋体"/>
          <w:color w:val="auto"/>
          <w:spacing w:val="7"/>
          <w:highlight w:val="none"/>
          <w:lang w:val="en-US" w:eastAsia="zh-CN"/>
        </w:rPr>
        <w:t xml:space="preserve">（方案内容包括但不限于本项目服务的内容、标准、根据项目特点采取有效管理措施等方面）进行综合</w:t>
      </w:r>
      <w:r>
        <w:rPr>
          <w:rFonts w:hint="eastAsia" w:ascii="宋体" w:hAnsi="宋体" w:eastAsia="宋体" w:cs="宋体"/>
          <w:color w:val="auto"/>
          <w:spacing w:val="7"/>
          <w:highlight w:val="none"/>
        </w:rPr>
        <w:t xml:space="preserve">评分，</w:t>
      </w:r>
      <w:bookmarkEnd w:id="306"/>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方案完全包含上述内容且内容有实质性意义完全满足项目需求的得7分；部分内容无实质性意义的得4分；方案内容简略或大部分内容无实质性意义的得1分；方案内容无实质性意义或未提供方案说明的不得分。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2.3.垃圾分类管理方案</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bookmarkStart w:id="307" w:name="OLE_LINK19"/>
      <w:r>
        <w:rPr>
          <w:rFonts w:hint="eastAsia" w:ascii="宋体" w:hAnsi="宋体" w:eastAsia="宋体" w:cs="宋体"/>
          <w:color w:val="auto"/>
          <w:spacing w:val="7"/>
          <w:highlight w:val="none"/>
        </w:rPr>
        <w:t xml:space="preserve">根据投标人</w:t>
      </w:r>
      <w:r>
        <w:rPr>
          <w:rFonts w:hint="eastAsia" w:ascii="宋体" w:hAnsi="宋体" w:eastAsia="宋体" w:cs="宋体"/>
          <w:color w:val="auto"/>
          <w:spacing w:val="7"/>
          <w:highlight w:val="none"/>
          <w:lang w:val="en-US" w:eastAsia="zh-CN"/>
        </w:rPr>
        <w:t xml:space="preserve">针对本项目</w:t>
      </w:r>
      <w:r>
        <w:rPr>
          <w:rFonts w:hint="eastAsia" w:ascii="宋体" w:hAnsi="宋体" w:eastAsia="宋体" w:cs="宋体"/>
          <w:color w:val="auto"/>
          <w:spacing w:val="7"/>
          <w:highlight w:val="none"/>
        </w:rPr>
        <w:t xml:space="preserve">提供的垃圾分类管理方案</w:t>
      </w:r>
      <w:r>
        <w:rPr>
          <w:rFonts w:hint="eastAsia" w:ascii="宋体" w:hAnsi="宋体" w:eastAsia="宋体" w:cs="宋体"/>
          <w:color w:val="auto"/>
          <w:spacing w:val="7"/>
          <w:highlight w:val="none"/>
          <w:lang w:val="en-US" w:eastAsia="zh-CN"/>
        </w:rPr>
        <w:t xml:space="preserve">（方案内容包括但不限于垃圾分类收集、清运等方面）进行综合</w:t>
      </w:r>
      <w:r>
        <w:rPr>
          <w:rFonts w:hint="eastAsia" w:ascii="宋体" w:hAnsi="宋体" w:eastAsia="宋体" w:cs="宋体"/>
          <w:color w:val="auto"/>
          <w:spacing w:val="7"/>
          <w:highlight w:val="none"/>
        </w:rPr>
        <w:t xml:space="preserve">评分，</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方案完全包含上述内容且内容有实质性意义完全满足项目需求的得7分；部分内容无实质性意义的得4分；方案内容简略或大部分内容无实质性意义的得1分；方案内容无实质性意义或未提供方案说明的不得分</w:t>
      </w:r>
      <w:r>
        <w:rPr>
          <w:rFonts w:hint="eastAsia" w:ascii="宋体" w:hAnsi="宋体" w:eastAsia="宋体" w:cs="宋体"/>
          <w:color w:val="auto"/>
          <w:spacing w:val="7"/>
          <w:highlight w:val="none"/>
        </w:rPr>
        <w:t xml:space="preserve">。</w:t>
      </w:r>
      <w:bookmarkEnd w:id="307"/>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2.4.安全管理方案</w:t>
      </w:r>
      <w:r>
        <w:rPr>
          <w:rFonts w:hint="eastAsia" w:ascii="宋体" w:hAnsi="宋体" w:eastAsia="宋体" w:cs="宋体"/>
          <w:b/>
          <w:bCs/>
          <w:color w:val="auto"/>
          <w:spacing w:val="7"/>
          <w:highlight w:val="none"/>
          <w:lang w:val="en-US" w:eastAsia="zh-CN"/>
        </w:rPr>
        <w:t xml:space="preserve">6</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w:t>
      </w:r>
      <w:r>
        <w:rPr>
          <w:rFonts w:hint="eastAsia" w:ascii="宋体" w:hAnsi="宋体" w:eastAsia="宋体" w:cs="宋体"/>
          <w:color w:val="auto"/>
          <w:spacing w:val="7"/>
          <w:highlight w:val="none"/>
          <w:lang w:val="en-US" w:eastAsia="zh-CN"/>
        </w:rPr>
        <w:t xml:space="preserve">投标人针对本项目提供的</w:t>
      </w:r>
      <w:r>
        <w:rPr>
          <w:rFonts w:hint="eastAsia" w:ascii="宋体" w:hAnsi="宋体" w:eastAsia="宋体" w:cs="宋体"/>
          <w:color w:val="auto"/>
          <w:spacing w:val="7"/>
          <w:highlight w:val="none"/>
        </w:rPr>
        <w:t xml:space="preserve">安全管理方案方案（</w:t>
      </w:r>
      <w:r>
        <w:rPr>
          <w:rFonts w:hint="eastAsia" w:ascii="宋体" w:hAnsi="宋体" w:eastAsia="宋体" w:cs="宋体"/>
          <w:color w:val="auto"/>
          <w:spacing w:val="7"/>
          <w:highlight w:val="none"/>
          <w:lang w:val="en-US" w:eastAsia="zh-CN"/>
        </w:rPr>
        <w:t xml:space="preserve">方案内容</w:t>
      </w:r>
      <w:r>
        <w:rPr>
          <w:rFonts w:hint="eastAsia" w:ascii="宋体" w:hAnsi="宋体" w:eastAsia="宋体" w:cs="宋体"/>
          <w:color w:val="auto"/>
          <w:spacing w:val="7"/>
          <w:highlight w:val="none"/>
        </w:rPr>
        <w:t xml:space="preserve">包括</w:t>
      </w:r>
      <w:r>
        <w:rPr>
          <w:rFonts w:hint="eastAsia" w:ascii="宋体" w:hAnsi="宋体" w:eastAsia="宋体" w:cs="宋体"/>
          <w:color w:val="auto"/>
          <w:spacing w:val="7"/>
          <w:highlight w:val="none"/>
          <w:lang w:val="en-US" w:eastAsia="zh-CN"/>
        </w:rPr>
        <w:t xml:space="preserve">但不限于</w:t>
      </w:r>
      <w:r>
        <w:rPr>
          <w:rFonts w:hint="eastAsia" w:ascii="宋体" w:hAnsi="宋体" w:eastAsia="宋体" w:cs="宋体"/>
          <w:color w:val="auto"/>
          <w:spacing w:val="7"/>
          <w:highlight w:val="none"/>
        </w:rPr>
        <w:t xml:space="preserve">正常营运及维护作业时和发生事故时的安全组织和安全防护措施</w:t>
      </w:r>
      <w:r>
        <w:rPr>
          <w:rFonts w:hint="eastAsia" w:ascii="宋体" w:hAnsi="宋体" w:eastAsia="宋体" w:cs="宋体"/>
          <w:color w:val="auto"/>
          <w:spacing w:val="7"/>
          <w:highlight w:val="none"/>
          <w:lang w:val="en-US" w:eastAsia="zh-CN"/>
        </w:rPr>
        <w:t xml:space="preserve">等方面</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进行综合</w:t>
      </w:r>
      <w:r>
        <w:rPr>
          <w:rFonts w:hint="eastAsia" w:ascii="宋体" w:hAnsi="宋体" w:eastAsia="宋体" w:cs="宋体"/>
          <w:color w:val="auto"/>
          <w:spacing w:val="7"/>
          <w:highlight w:val="none"/>
        </w:rPr>
        <w:t xml:space="preserve">评</w:t>
      </w:r>
      <w:r>
        <w:rPr>
          <w:rFonts w:hint="eastAsia" w:ascii="宋体" w:hAnsi="宋体" w:eastAsia="宋体" w:cs="宋体"/>
          <w:color w:val="auto"/>
          <w:spacing w:val="7"/>
          <w:highlight w:val="none"/>
          <w:lang w:val="en-US" w:eastAsia="zh-CN"/>
        </w:rPr>
        <w:t xml:space="preserve">分</w:t>
      </w:r>
      <w:r>
        <w:rPr>
          <w:rFonts w:hint="eastAsia" w:ascii="宋体" w:hAnsi="宋体" w:eastAsia="宋体" w:cs="宋体"/>
          <w:color w:val="auto"/>
          <w:spacing w:val="7"/>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方案完全包含上述内容且内容有实质性意义完全满足项目需求的得6分；部分内容无实质性意义的得3分；方案内容简略或大部分内容无实质性意义的得1分；方案内容无实质性意义或未提供方案说明的不得分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lang w:val="en-US" w:eastAsia="zh-CN"/>
        </w:rPr>
        <w:t xml:space="preserve">2.5.</w:t>
      </w:r>
      <w:r>
        <w:rPr>
          <w:rFonts w:hint="eastAsia" w:ascii="宋体" w:hAnsi="宋体" w:eastAsia="宋体" w:cs="宋体"/>
          <w:b/>
          <w:bCs/>
          <w:color w:val="auto"/>
          <w:spacing w:val="7"/>
          <w:highlight w:val="none"/>
        </w:rPr>
        <w:t xml:space="preserve">应急方案</w:t>
      </w:r>
      <w:r>
        <w:rPr>
          <w:rFonts w:hint="eastAsia" w:ascii="宋体" w:hAnsi="宋体" w:eastAsia="宋体" w:cs="宋体"/>
          <w:b/>
          <w:bCs/>
          <w:color w:val="auto"/>
          <w:spacing w:val="7"/>
          <w:highlight w:val="none"/>
          <w:lang w:val="en-US" w:eastAsia="zh-CN"/>
        </w:rPr>
        <w:t xml:space="preserve">5</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lang w:val="en-US" w:eastAsia="zh-CN"/>
        </w:rPr>
        <w:outlineLvl w:val="9"/>
      </w:pPr>
      <w:r>
        <w:rPr>
          <w:rFonts w:hint="eastAsia" w:ascii="宋体" w:hAnsi="宋体" w:eastAsia="宋体" w:cs="宋体"/>
          <w:color w:val="auto"/>
          <w:spacing w:val="7"/>
          <w:highlight w:val="none"/>
        </w:rPr>
        <w:t xml:space="preserve">根据</w:t>
      </w:r>
      <w:r>
        <w:rPr>
          <w:rFonts w:hint="eastAsia" w:ascii="宋体" w:hAnsi="宋体" w:eastAsia="宋体" w:cs="宋体"/>
          <w:color w:val="auto"/>
          <w:spacing w:val="7"/>
          <w:highlight w:val="none"/>
          <w:lang w:val="en-US" w:eastAsia="zh-CN"/>
        </w:rPr>
        <w:t xml:space="preserve">投标人针对本项目提供的应急方案（方案内容包括但不限于特殊季节性保洁、恶劣天气、自然灾害等应急预案）进行综合评定；方案完全包含上述内容且内容有实质性意义完全满足项目需求的得5分；部分内容无实质性意义的得3分；方案内容简略或大部分内容无实质性意义的得1分；方案内容无实质性意义或未提供方案说明的不得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w:t>
      </w:r>
      <w:r>
        <w:rPr>
          <w:rFonts w:hint="eastAsia" w:ascii="宋体" w:hAnsi="宋体" w:eastAsia="宋体" w:cs="宋体"/>
          <w:b/>
          <w:bCs/>
          <w:color w:val="auto"/>
          <w:spacing w:val="7"/>
          <w:highlight w:val="none"/>
          <w:lang w:val="en-US" w:eastAsia="zh-CN"/>
        </w:rPr>
        <w:t xml:space="preserve">6.</w:t>
      </w:r>
      <w:r>
        <w:rPr>
          <w:rFonts w:hint="eastAsia" w:ascii="宋体" w:hAnsi="宋体" w:eastAsia="宋体" w:cs="宋体"/>
          <w:b/>
          <w:bCs/>
          <w:color w:val="auto"/>
          <w:spacing w:val="7"/>
          <w:highlight w:val="none"/>
        </w:rPr>
        <w:t xml:space="preserve">重大活动保障方案</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w:t>
      </w:r>
      <w:r>
        <w:rPr>
          <w:rFonts w:hint="eastAsia" w:ascii="宋体" w:hAnsi="宋体" w:eastAsia="宋体" w:cs="宋体"/>
          <w:color w:val="auto"/>
          <w:spacing w:val="7"/>
          <w:highlight w:val="none"/>
          <w:lang w:val="en-US" w:eastAsia="zh-CN"/>
        </w:rPr>
        <w:t xml:space="preserve">针对本项目</w:t>
      </w:r>
      <w:r>
        <w:rPr>
          <w:rFonts w:hint="eastAsia" w:ascii="宋体" w:hAnsi="宋体" w:eastAsia="宋体" w:cs="宋体"/>
          <w:color w:val="auto"/>
          <w:spacing w:val="7"/>
          <w:highlight w:val="none"/>
        </w:rPr>
        <w:t xml:space="preserve">提供的重大活动保障方案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方案内容</w:t>
      </w:r>
      <w:r>
        <w:rPr>
          <w:rFonts w:hint="eastAsia" w:ascii="宋体" w:hAnsi="宋体" w:eastAsia="宋体" w:cs="宋体"/>
          <w:color w:val="auto"/>
          <w:spacing w:val="7"/>
          <w:highlight w:val="none"/>
          <w:lang w:eastAsia="zh-CN"/>
        </w:rPr>
        <w:t xml:space="preserve">包括</w:t>
      </w:r>
      <w:r>
        <w:rPr>
          <w:rFonts w:hint="eastAsia" w:ascii="宋体" w:hAnsi="宋体" w:eastAsia="宋体" w:cs="宋体"/>
          <w:color w:val="auto"/>
          <w:spacing w:val="7"/>
          <w:highlight w:val="none"/>
          <w:lang w:val="en-US" w:eastAsia="zh-CN"/>
        </w:rPr>
        <w:t xml:space="preserve">但不限于政府性重大活动、重大节假日等特殊情况制定应急处置等方面</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进行综合</w:t>
      </w:r>
      <w:r>
        <w:rPr>
          <w:rFonts w:hint="eastAsia" w:ascii="宋体" w:hAnsi="宋体" w:eastAsia="宋体" w:cs="宋体"/>
          <w:color w:val="auto"/>
          <w:spacing w:val="7"/>
          <w:highlight w:val="none"/>
        </w:rPr>
        <w:t xml:space="preserve">评分，</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方案完全包含上述内容且内容有实质性意义完全满足项目需求的得7分；部分内容无实质性意义的得4分；方案内容简略或大部分内容无实质性意义的得1分；方案内容无实质性意义或未提供方案说明的不得分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综合协调方案</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根据投标人提供的综合协调方案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方案内容</w:t>
      </w:r>
      <w:r>
        <w:rPr>
          <w:rFonts w:hint="eastAsia" w:ascii="宋体" w:hAnsi="宋体" w:eastAsia="宋体" w:cs="宋体"/>
          <w:color w:val="auto"/>
          <w:spacing w:val="7"/>
          <w:highlight w:val="none"/>
          <w:lang w:eastAsia="zh-CN"/>
        </w:rPr>
        <w:t xml:space="preserve">包括</w:t>
      </w:r>
      <w:r>
        <w:rPr>
          <w:rFonts w:hint="eastAsia" w:ascii="宋体" w:hAnsi="宋体" w:eastAsia="宋体" w:cs="宋体"/>
          <w:color w:val="auto"/>
          <w:spacing w:val="7"/>
          <w:highlight w:val="none"/>
          <w:lang w:val="en-US" w:eastAsia="zh-CN"/>
        </w:rPr>
        <w:t xml:space="preserve">但不限于</w:t>
      </w:r>
      <w:r>
        <w:rPr>
          <w:rFonts w:hint="eastAsia" w:ascii="宋体" w:hAnsi="宋体" w:eastAsia="宋体" w:cs="宋体"/>
          <w:color w:val="auto"/>
          <w:spacing w:val="7"/>
          <w:highlight w:val="none"/>
        </w:rPr>
        <w:t xml:space="preserve">服务期间与其他单位、部门的</w:t>
      </w:r>
      <w:r>
        <w:rPr>
          <w:rFonts w:hint="eastAsia" w:ascii="宋体" w:hAnsi="宋体" w:eastAsia="宋体" w:cs="宋体"/>
          <w:color w:val="auto"/>
          <w:spacing w:val="7"/>
          <w:highlight w:val="none"/>
          <w:lang w:val="en-US" w:eastAsia="zh-CN"/>
        </w:rPr>
        <w:t xml:space="preserve">沟通协调等方面</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进行综合</w:t>
      </w:r>
      <w:r>
        <w:rPr>
          <w:rFonts w:hint="eastAsia" w:ascii="宋体" w:hAnsi="宋体" w:eastAsia="宋体" w:cs="宋体"/>
          <w:color w:val="auto"/>
          <w:spacing w:val="7"/>
          <w:highlight w:val="none"/>
        </w:rPr>
        <w:t xml:space="preserve">评分，</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方案完全包含上述内容且内容有实质性意义完全满足项目需求的得7分；部分内容无实质性意义的得4分；方案内容简略或大部分内容无实质性意义的得1分；方案内容无实质性意义或未提供方案说明的不得分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w:t>
      </w:r>
      <w:r>
        <w:rPr>
          <w:rFonts w:hint="eastAsia" w:ascii="宋体" w:hAnsi="宋体" w:eastAsia="宋体" w:cs="宋体"/>
          <w:b/>
          <w:bCs/>
          <w:color w:val="auto"/>
          <w:spacing w:val="7"/>
          <w:highlight w:val="none"/>
          <w:lang w:val="en-US" w:eastAsia="zh-CN"/>
        </w:rPr>
        <w:t xml:space="preserve">8.</w:t>
      </w:r>
      <w:r>
        <w:rPr>
          <w:rFonts w:hint="eastAsia" w:ascii="宋体" w:hAnsi="宋体" w:eastAsia="宋体" w:cs="宋体"/>
          <w:b/>
          <w:bCs/>
          <w:color w:val="auto"/>
          <w:spacing w:val="7"/>
          <w:highlight w:val="none"/>
        </w:rPr>
        <w:t xml:space="preserve">内部管理架构8.0分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根据投标人提供的内部管理架构(</w:t>
      </w:r>
      <w:r>
        <w:rPr>
          <w:rFonts w:hint="eastAsia" w:ascii="宋体" w:hAnsi="宋体" w:eastAsia="宋体" w:cs="宋体"/>
          <w:color w:val="auto"/>
          <w:spacing w:val="7"/>
          <w:highlight w:val="none"/>
          <w:lang w:val="en-US" w:eastAsia="zh-CN"/>
        </w:rPr>
        <w:t xml:space="preserve">方案内容包括但不限于</w:t>
      </w:r>
      <w:r>
        <w:rPr>
          <w:rFonts w:hint="eastAsia" w:ascii="宋体" w:hAnsi="宋体" w:eastAsia="宋体" w:cs="宋体"/>
          <w:color w:val="auto"/>
          <w:spacing w:val="7"/>
          <w:highlight w:val="none"/>
        </w:rPr>
        <w:t xml:space="preserve">日常考核、激励考核机制、监督机制、自我约束机制、信息反馈及处理机制</w:t>
      </w:r>
      <w:r>
        <w:rPr>
          <w:rFonts w:hint="eastAsia" w:ascii="宋体" w:hAnsi="宋体" w:eastAsia="宋体" w:cs="宋体"/>
          <w:color w:val="auto"/>
          <w:spacing w:val="7"/>
          <w:highlight w:val="none"/>
          <w:lang w:val="en-US" w:eastAsia="zh-CN"/>
        </w:rPr>
        <w:t xml:space="preserve">等方面</w:t>
      </w:r>
      <w:r>
        <w:rPr>
          <w:rFonts w:hint="eastAsia" w:ascii="宋体" w:hAnsi="宋体" w:eastAsia="宋体" w:cs="宋体"/>
          <w:color w:val="auto"/>
          <w:spacing w:val="7"/>
          <w:highlight w:val="none"/>
        </w:rPr>
        <w:t xml:space="preserve">)评分，</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方案完全包含上述内容且内容有实质性意义完全满足项目需求的得8分；部分内容无实质性意义的得5分；方案内容简略或大部分内容无实质性意义的得2分；方案内容无实质性意义或未提供方案说明的不得分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w:t>
      </w:r>
      <w:r>
        <w:rPr>
          <w:rFonts w:hint="eastAsia" w:ascii="宋体" w:hAnsi="宋体" w:eastAsia="宋体" w:cs="宋体"/>
          <w:b/>
          <w:bCs/>
          <w:color w:val="auto"/>
          <w:spacing w:val="7"/>
          <w:highlight w:val="none"/>
          <w:lang w:val="en-US" w:eastAsia="zh-CN"/>
        </w:rPr>
        <w:t xml:space="preserve">9.</w:t>
      </w:r>
      <w:r>
        <w:rPr>
          <w:rFonts w:hint="eastAsia" w:ascii="宋体" w:hAnsi="宋体" w:eastAsia="宋体" w:cs="宋体"/>
          <w:b/>
          <w:bCs/>
          <w:color w:val="auto"/>
          <w:spacing w:val="7"/>
          <w:highlight w:val="none"/>
        </w:rPr>
        <w:t xml:space="preserve">进退场交接方案</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w:t>
      </w:r>
      <w:r>
        <w:rPr>
          <w:rFonts w:hint="eastAsia" w:ascii="宋体" w:hAnsi="宋体" w:eastAsia="宋体" w:cs="宋体"/>
          <w:color w:val="auto"/>
          <w:spacing w:val="7"/>
          <w:highlight w:val="none"/>
          <w:lang w:val="en-US" w:eastAsia="zh-CN"/>
        </w:rPr>
        <w:t xml:space="preserve">针对本项目</w:t>
      </w:r>
      <w:r>
        <w:rPr>
          <w:rFonts w:hint="eastAsia" w:ascii="宋体" w:hAnsi="宋体" w:eastAsia="宋体" w:cs="宋体"/>
          <w:color w:val="auto"/>
          <w:spacing w:val="7"/>
          <w:highlight w:val="none"/>
        </w:rPr>
        <w:t xml:space="preserve">提供的进退场交接方案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方案内容包括但不限于</w:t>
      </w:r>
      <w:r>
        <w:rPr>
          <w:rFonts w:hint="eastAsia" w:ascii="宋体" w:hAnsi="宋体" w:eastAsia="宋体" w:cs="宋体"/>
          <w:color w:val="auto"/>
          <w:sz w:val="24"/>
          <w:szCs w:val="24"/>
          <w:highlight w:val="none"/>
          <w:lang w:eastAsia="zh-CN"/>
        </w:rPr>
        <w:t xml:space="preserve">运行资料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人员进驻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设备交接等</w:t>
      </w:r>
      <w:r>
        <w:rPr>
          <w:rFonts w:hint="eastAsia" w:ascii="宋体" w:hAnsi="宋体" w:eastAsia="宋体" w:cs="宋体"/>
          <w:color w:val="auto"/>
          <w:sz w:val="24"/>
          <w:szCs w:val="24"/>
          <w:highlight w:val="none"/>
          <w:lang w:val="en-US" w:eastAsia="zh-CN"/>
        </w:rPr>
        <w:t xml:space="preserve">方面</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进行综合</w:t>
      </w:r>
      <w:r>
        <w:rPr>
          <w:rFonts w:hint="eastAsia" w:ascii="宋体" w:hAnsi="宋体" w:eastAsia="宋体" w:cs="宋体"/>
          <w:color w:val="auto"/>
          <w:spacing w:val="7"/>
          <w:highlight w:val="none"/>
        </w:rPr>
        <w:t xml:space="preserve">评分，</w:t>
      </w:r>
      <w:r>
        <w:rPr>
          <w:rFonts w:hint="eastAsia" w:ascii="宋体" w:hAnsi="宋体" w:eastAsia="宋体" w:cs="宋体"/>
          <w:b w:val="0"/>
          <w:bCs w:val="0"/>
          <w:color w:val="auto"/>
          <w:sz w:val="24"/>
          <w:szCs w:val="24"/>
          <w:highlight w:val="none"/>
          <w:lang w:val="en-US" w:eastAsia="zh-CN"/>
        </w:rPr>
        <w:t xml:space="preserve">方案完全包含上述内容且内容有实质性意义完全满足项目需求的得7分；部分内容无实质性意义的得4分；方案内容简略或大部分内容无实质性意义的得1分；方案内容无实质性意义或未提供方案说明的不得分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2.</w:t>
      </w:r>
      <w:r>
        <w:rPr>
          <w:rFonts w:hint="eastAsia" w:ascii="宋体" w:hAnsi="宋体" w:eastAsia="宋体" w:cs="宋体"/>
          <w:b/>
          <w:bCs/>
          <w:color w:val="auto"/>
          <w:spacing w:val="7"/>
          <w:highlight w:val="none"/>
          <w:lang w:val="en-US" w:eastAsia="zh-CN"/>
        </w:rPr>
        <w:t xml:space="preserve">10.</w:t>
      </w:r>
      <w:bookmarkStart w:id="366" w:name="_GoBack"/>
      <w:r/>
      <w:bookmarkEnd w:id="366"/>
      <w:r>
        <w:rPr>
          <w:rFonts w:hint="eastAsia" w:ascii="宋体" w:hAnsi="宋体" w:eastAsia="宋体" w:cs="宋体"/>
          <w:b/>
          <w:bCs/>
          <w:color w:val="auto"/>
          <w:spacing w:val="7"/>
          <w:highlight w:val="none"/>
        </w:rPr>
        <w:t xml:space="preserve">设备工具、物耗等数量、质量情况</w:t>
      </w:r>
      <w:r>
        <w:rPr>
          <w:rFonts w:hint="eastAsia" w:ascii="宋体" w:hAnsi="宋体" w:eastAsia="宋体" w:cs="宋体"/>
          <w:b/>
          <w:bCs/>
          <w:color w:val="auto"/>
          <w:spacing w:val="7"/>
          <w:highlight w:val="none"/>
          <w:lang w:val="en-US" w:eastAsia="zh-CN"/>
        </w:rPr>
        <w:t xml:space="preserve">7</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根据投标人所提供的能满足用户服务要求的设备工具、物耗等数量、质量情况评分，</w:t>
      </w:r>
      <w:r>
        <w:rPr>
          <w:rFonts w:hint="eastAsia" w:ascii="宋体" w:hAnsi="宋体" w:eastAsia="宋体" w:cs="宋体"/>
          <w:color w:val="auto"/>
          <w:spacing w:val="7"/>
          <w:highlight w:val="none"/>
          <w:lang w:val="en-US" w:eastAsia="zh-CN"/>
        </w:rPr>
        <w:t xml:space="preserve">提供的</w:t>
      </w:r>
      <w:r>
        <w:rPr>
          <w:rFonts w:hint="eastAsia" w:ascii="宋体" w:hAnsi="宋体" w:eastAsia="宋体" w:cs="宋体"/>
          <w:color w:val="auto"/>
          <w:spacing w:val="7"/>
          <w:highlight w:val="none"/>
        </w:rPr>
        <w:t xml:space="preserve">设备工具、物耗等</w:t>
      </w:r>
      <w:r>
        <w:rPr>
          <w:rFonts w:hint="eastAsia" w:ascii="宋体" w:hAnsi="宋体" w:eastAsia="宋体" w:cs="宋体"/>
          <w:color w:val="auto"/>
          <w:spacing w:val="7"/>
          <w:highlight w:val="none"/>
          <w:lang w:val="en-US" w:eastAsia="zh-CN"/>
        </w:rPr>
        <w:t xml:space="preserve">有实质性意义且完全满足项目需求的得7分；部分无实质性意义的得4分；简略或基本无实质性意义的得1分；未提供说明的不得分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3</w:t>
      </w:r>
      <w:r>
        <w:rPr>
          <w:rFonts w:hint="eastAsia" w:ascii="宋体" w:hAnsi="宋体" w:eastAsia="宋体" w:cs="宋体"/>
          <w:b/>
          <w:bCs/>
          <w:color w:val="auto"/>
          <w:spacing w:val="7"/>
          <w:highlight w:val="none"/>
          <w:lang w:val="en-US" w:eastAsia="zh-CN"/>
        </w:rPr>
        <w:t xml:space="preserve">.综合</w:t>
      </w:r>
      <w:r>
        <w:rPr>
          <w:rFonts w:hint="eastAsia" w:ascii="宋体" w:hAnsi="宋体" w:eastAsia="宋体" w:cs="宋体"/>
          <w:b/>
          <w:bCs/>
          <w:color w:val="auto"/>
          <w:spacing w:val="7"/>
          <w:highlight w:val="none"/>
        </w:rPr>
        <w:t xml:space="preserve">能力</w:t>
      </w:r>
      <w:r>
        <w:rPr>
          <w:rFonts w:hint="eastAsia" w:ascii="宋体" w:hAnsi="宋体" w:eastAsia="宋体" w:cs="宋体"/>
          <w:b/>
          <w:bCs/>
          <w:color w:val="auto"/>
          <w:spacing w:val="7"/>
          <w:highlight w:val="none"/>
          <w:lang w:val="en-US" w:eastAsia="zh-CN"/>
        </w:rPr>
        <w:t xml:space="preserve">12</w:t>
      </w:r>
      <w:r>
        <w:rPr>
          <w:rFonts w:hint="eastAsia" w:ascii="宋体" w:hAnsi="宋体" w:eastAsia="宋体" w:cs="宋体"/>
          <w:b/>
          <w:bCs/>
          <w:color w:val="auto"/>
          <w:spacing w:val="7"/>
          <w:highlight w:val="none"/>
        </w:rPr>
        <w:t xml:space="preserve">.0 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3.</w:t>
      </w:r>
      <w:r>
        <w:rPr>
          <w:rFonts w:hint="eastAsia" w:ascii="宋体" w:hAnsi="宋体" w:eastAsia="宋体" w:cs="宋体"/>
          <w:b/>
          <w:bCs/>
          <w:color w:val="auto"/>
          <w:spacing w:val="7"/>
          <w:highlight w:val="none"/>
          <w:lang w:val="en-US" w:eastAsia="zh-CN"/>
        </w:rPr>
        <w:t xml:space="preserve">1</w:t>
      </w:r>
      <w:r>
        <w:rPr>
          <w:rFonts w:hint="eastAsia" w:ascii="宋体" w:hAnsi="宋体" w:eastAsia="宋体" w:cs="宋体"/>
          <w:b/>
          <w:bCs/>
          <w:color w:val="auto"/>
          <w:spacing w:val="7"/>
          <w:highlight w:val="none"/>
        </w:rPr>
        <w:t xml:space="preserve">.类似项目业绩</w:t>
      </w:r>
      <w:r>
        <w:rPr>
          <w:rFonts w:hint="eastAsia" w:ascii="宋体" w:hAnsi="宋体" w:eastAsia="宋体" w:cs="宋体"/>
          <w:b/>
          <w:bCs/>
          <w:color w:val="auto"/>
          <w:spacing w:val="7"/>
          <w:highlight w:val="none"/>
          <w:lang w:val="en-US" w:eastAsia="zh-CN"/>
        </w:rPr>
        <w:t xml:space="preserve">6</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投标人提供自202</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年1月1日</w:t>
      </w:r>
      <w:r>
        <w:rPr>
          <w:rFonts w:hint="eastAsia" w:ascii="宋体" w:hAnsi="宋体" w:eastAsia="宋体" w:cs="宋体"/>
          <w:color w:val="auto"/>
          <w:sz w:val="24"/>
          <w:szCs w:val="24"/>
          <w:highlight w:val="none"/>
        </w:rPr>
        <w:t xml:space="preserve">（时间以合同签订日期为准）</w:t>
      </w:r>
      <w:r>
        <w:rPr>
          <w:rFonts w:hint="eastAsia" w:ascii="宋体" w:hAnsi="宋体" w:eastAsia="宋体" w:cs="宋体"/>
          <w:color w:val="auto"/>
          <w:spacing w:val="7"/>
          <w:highlight w:val="none"/>
        </w:rPr>
        <w:t xml:space="preserve">承接的类似服务项目业绩，提供一份得2分，最多得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分（核查内容：请在投标文件中提供合同，合同中须反映出相关内容，如合同中不能反映，须提供其他材料予以佐证，不提供的不得分）。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3.</w:t>
      </w:r>
      <w:r>
        <w:rPr>
          <w:rFonts w:hint="eastAsia" w:ascii="宋体" w:hAnsi="宋体" w:eastAsia="宋体" w:cs="宋体"/>
          <w:b/>
          <w:bCs/>
          <w:color w:val="auto"/>
          <w:spacing w:val="7"/>
          <w:highlight w:val="none"/>
          <w:lang w:val="en-US" w:eastAsia="zh-CN"/>
        </w:rPr>
        <w:t xml:space="preserve">2</w:t>
      </w:r>
      <w:r>
        <w:rPr>
          <w:rFonts w:hint="eastAsia" w:ascii="宋体" w:hAnsi="宋体" w:eastAsia="宋体" w:cs="宋体"/>
          <w:b/>
          <w:bCs/>
          <w:color w:val="auto"/>
          <w:spacing w:val="7"/>
          <w:highlight w:val="none"/>
        </w:rPr>
        <w:t xml:space="preserve">.投标人获得的证书</w:t>
      </w:r>
      <w:r>
        <w:rPr>
          <w:rFonts w:hint="eastAsia" w:ascii="宋体" w:hAnsi="宋体" w:eastAsia="宋体" w:cs="宋体"/>
          <w:b/>
          <w:bCs/>
          <w:color w:val="auto"/>
          <w:spacing w:val="7"/>
          <w:highlight w:val="none"/>
          <w:lang w:val="en-US" w:eastAsia="zh-CN"/>
        </w:rPr>
        <w:t xml:space="preserve">6</w:t>
      </w:r>
      <w:r>
        <w:rPr>
          <w:rFonts w:hint="eastAsia" w:ascii="宋体" w:hAnsi="宋体" w:eastAsia="宋体" w:cs="宋体"/>
          <w:b/>
          <w:bCs/>
          <w:color w:val="auto"/>
          <w:spacing w:val="7"/>
          <w:highlight w:val="none"/>
        </w:rPr>
        <w:t xml:space="preserve">.0分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投标人具有</w:t>
      </w:r>
      <w:r>
        <w:rPr>
          <w:rFonts w:hint="eastAsia" w:ascii="宋体" w:hAnsi="宋体" w:eastAsia="宋体" w:cs="宋体"/>
          <w:color w:val="auto"/>
          <w:spacing w:val="7"/>
          <w:highlight w:val="none"/>
          <w:lang w:val="en-US" w:eastAsia="zh-CN"/>
        </w:rPr>
        <w:t xml:space="preserve">质量管理体系认证、</w:t>
      </w:r>
      <w:r>
        <w:rPr>
          <w:rFonts w:hint="eastAsia" w:ascii="宋体" w:hAnsi="宋体" w:eastAsia="宋体" w:cs="宋体"/>
          <w:color w:val="auto"/>
          <w:spacing w:val="7"/>
          <w:highlight w:val="none"/>
        </w:rPr>
        <w:t xml:space="preserve">环境管理体系认证、职业健康安全管理体系认证，有一个得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分，最多得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（投标文件中提供有效期内的认证证书扫描件及在中国国家认证认可监督管理委员会网站的查询截图，材料提供不全或不提供的不得分）</w:t>
      </w:r>
      <w:r>
        <w:rPr>
          <w:rFonts w:hint="eastAsia" w:ascii="宋体" w:hAnsi="宋体" w:eastAsia="宋体" w:cs="宋体"/>
          <w:color w:val="auto"/>
          <w:spacing w:val="7"/>
          <w:highlight w:val="none"/>
        </w:rPr>
        <w:t xml:space="preserve">。</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4 其它 2.0 分</w:t>
      </w:r>
      <w:r/>
    </w:p>
    <w:p>
      <w:pPr>
        <w:pStyle w:val="1008"/>
        <w:ind w:firstLine="510"/>
        <w:keepLines w:val="0"/>
        <w:keepNext w:val="0"/>
        <w:pageBreakBefore w:val="0"/>
        <w:spacing w:before="181" w:after="181" w:line="360" w:lineRule="auto"/>
        <w:widowControl/>
        <w:rPr>
          <w:rFonts w:hint="eastAsia" w:ascii="宋体" w:hAnsi="宋体" w:eastAsia="宋体" w:cs="宋体"/>
          <w:b/>
          <w:bCs/>
          <w:color w:val="auto"/>
          <w:spacing w:val="7"/>
          <w:highlight w:val="none"/>
        </w:rPr>
        <w:outlineLvl w:val="9"/>
      </w:pPr>
      <w:r>
        <w:rPr>
          <w:rFonts w:hint="eastAsia" w:ascii="宋体" w:hAnsi="宋体" w:eastAsia="宋体" w:cs="宋体"/>
          <w:b/>
          <w:bCs/>
          <w:color w:val="auto"/>
          <w:spacing w:val="7"/>
          <w:highlight w:val="none"/>
        </w:rPr>
        <w:t xml:space="preserve">4.1.各项承诺2.0分</w:t>
      </w:r>
      <w:r/>
    </w:p>
    <w:p>
      <w:pPr>
        <w:pStyle w:val="1008"/>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各项承诺，包括质量承诺、对发生各类安全事故善后处理承诺、依法规范用工承诺及应对履约期内各类风险承诺，有0.5项得一分，最高得2分。</w:t>
      </w:r>
      <w:r/>
    </w:p>
    <w:p>
      <w:pPr>
        <w:pStyle w:val="990"/>
        <w:ind w:firstLine="510"/>
        <w:keepLines w:val="0"/>
        <w:keepNext w:val="0"/>
        <w:pageBreakBefore w:val="0"/>
        <w:spacing w:before="181" w:after="181" w:line="360" w:lineRule="auto"/>
        <w:widowControl/>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注:以上证明材料，不提供不得分。</w:t>
      </w:r>
      <w:bookmarkStart w:id="308" w:name="EBeb5e011c94484d45bc78085f792444b0"/>
      <w:r>
        <w:rPr>
          <w:rFonts w:hint="eastAsia" w:ascii="宋体" w:hAnsi="宋体" w:eastAsia="宋体" w:cs="宋体"/>
          <w:color w:val="auto"/>
          <w:spacing w:val="7"/>
          <w:highlight w:val="none"/>
        </w:rPr>
        <w:t xml:space="preserve"> </w:t>
      </w:r>
      <w:bookmarkEnd w:id="308"/>
      <w:r/>
      <w:r/>
    </w:p>
    <w:p>
      <w:pPr>
        <w:pStyle w:val="990"/>
        <w:ind w:firstLine="508"/>
        <w:spacing w:after="181" w:line="24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958"/>
        <w:pageBreakBefore/>
        <w:spacing w:line="360" w:lineRule="auto"/>
        <w:rPr>
          <w:rFonts w:hint="eastAsia" w:ascii="宋体" w:hAnsi="宋体" w:eastAsia="宋体"/>
          <w:color w:val="auto"/>
          <w:highlight w:val="none"/>
        </w:rPr>
      </w:pPr>
      <w:r/>
      <w:bookmarkStart w:id="309" w:name="EB5eda7c9be7464788810dca94d24e634f"/>
      <w:r/>
      <w:bookmarkEnd w:id="309"/>
      <w:r/>
      <w:bookmarkStart w:id="310" w:name="_Toc5027"/>
      <w:r/>
      <w:bookmarkStart w:id="311" w:name="_Toc54615250"/>
      <w:r/>
      <w:bookmarkStart w:id="312" w:name="_Toc27501"/>
      <w:r/>
      <w:bookmarkStart w:id="313" w:name="_Toc35266032"/>
      <w:r/>
      <w:bookmarkStart w:id="314" w:name="_Toc6358"/>
      <w:r/>
      <w:bookmarkStart w:id="315" w:name="_Toc38368132"/>
      <w:r/>
      <w:bookmarkStart w:id="316" w:name="_Toc15600"/>
      <w:r/>
      <w:bookmarkStart w:id="317" w:name="_Toc23475"/>
      <w:r/>
      <w:bookmarkStart w:id="318" w:name="_Toc12843"/>
      <w:r/>
      <w:bookmarkStart w:id="319" w:name="_Toc16796"/>
      <w:r/>
      <w:bookmarkStart w:id="320" w:name="_Toc5244"/>
      <w:r/>
      <w:bookmarkStart w:id="321" w:name="_Toc16172"/>
      <w:r/>
      <w:bookmarkStart w:id="322" w:name="_Toc11753"/>
      <w:r>
        <w:rPr>
          <w:rFonts w:hint="eastAsia" w:ascii="宋体" w:hAnsi="宋体" w:eastAsia="宋体"/>
          <w:color w:val="auto"/>
          <w:highlight w:val="none"/>
        </w:rPr>
        <w:t xml:space="preserve">第六章 投标</w:t>
      </w:r>
      <w:bookmarkEnd w:id="265"/>
      <w:r/>
      <w:bookmarkEnd w:id="266"/>
      <w:r/>
      <w:bookmarkEnd w:id="272"/>
      <w:r>
        <w:rPr>
          <w:rFonts w:hint="eastAsia" w:ascii="宋体" w:hAnsi="宋体" w:eastAsia="宋体"/>
          <w:color w:val="auto"/>
          <w:highlight w:val="none"/>
        </w:rPr>
        <w:t xml:space="preserve">文件格式</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1016"/>
        <w:rPr>
          <w:color w:val="auto"/>
          <w:highlight w:val="none"/>
        </w:rPr>
        <w:outlineLvl w:val="1"/>
      </w:pPr>
      <w:r/>
      <w:bookmarkStart w:id="323" w:name="_Toc2969"/>
      <w:r/>
      <w:bookmarkStart w:id="324" w:name="_Toc5519"/>
      <w:r/>
      <w:bookmarkStart w:id="325" w:name="_Toc26554094"/>
      <w:r/>
      <w:bookmarkStart w:id="326" w:name="_Hlt26955039"/>
      <w:r>
        <w:rPr>
          <w:rFonts w:ascii="宋体" w:hAnsi="宋体" w:eastAsia="宋体" w:cs="宋体"/>
          <w:b/>
          <w:color w:val="auto"/>
          <w:sz w:val="32"/>
          <w:highlight w:val="none"/>
        </w:rPr>
        <w:t xml:space="preserve">一、封面</w:t>
      </w:r>
      <w:bookmarkEnd w:id="323"/>
      <w:r/>
      <w:bookmarkEnd w:id="324"/>
      <w:r/>
      <w:r/>
    </w:p>
    <w:p>
      <w:pPr>
        <w:pStyle w:val="1021"/>
        <w:spacing w:line="440" w:lineRule="exact"/>
        <w:rPr>
          <w:color w:val="auto"/>
          <w:spacing w:val="7"/>
          <w:highlight w:val="none"/>
        </w:rPr>
      </w:pPr>
      <w:r>
        <w:rPr>
          <w:rFonts w:ascii="宋体" w:hAnsi="宋体" w:eastAsia="宋体" w:cs="宋体"/>
          <w:color w:val="auto"/>
          <w:highlight w:val="none"/>
        </w:rPr>
        <w:t xml:space="preserve">﻿ </w:t>
      </w:r>
      <w:r/>
    </w:p>
    <w:p>
      <w:pPr>
        <w:pStyle w:val="1021"/>
        <w:jc w:val="center"/>
        <w:spacing w:before="540" w:after="540"/>
        <w:rPr>
          <w:rFonts w:hint="eastAsia"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02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21"/>
        <w:jc w:val="center"/>
        <w:spacing w:before="400" w:after="400"/>
        <w:rPr>
          <w:rFonts w:hint="eastAsia"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02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021"/>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2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57"/>
        <w:rPr>
          <w:color w:val="auto"/>
          <w:highlight w:val="none"/>
        </w:rPr>
        <w:outlineLvl w:val="1"/>
      </w:pPr>
      <w:r>
        <w:rPr>
          <w:color w:val="auto"/>
          <w:highlight w:val="none"/>
        </w:rPr>
        <w:br w:type="page" w:clear="all"/>
      </w:r>
      <w:bookmarkStart w:id="327" w:name="_Toc30694"/>
      <w:r/>
      <w:bookmarkStart w:id="328" w:name="_Toc20314"/>
      <w:r>
        <w:rPr>
          <w:rFonts w:ascii="宋体" w:hAnsi="宋体" w:eastAsia="宋体" w:cs="宋体"/>
          <w:b/>
          <w:color w:val="auto"/>
          <w:sz w:val="32"/>
          <w:highlight w:val="none"/>
        </w:rPr>
        <w:t xml:space="preserve">二、投标函格式</w:t>
      </w:r>
      <w:bookmarkEnd w:id="327"/>
      <w:r/>
      <w:bookmarkEnd w:id="328"/>
      <w:r/>
      <w:r/>
    </w:p>
    <w:p>
      <w:pPr>
        <w:pStyle w:val="1051"/>
        <w:spacing w:line="440" w:lineRule="exact"/>
        <w:rPr>
          <w:color w:val="auto"/>
          <w:spacing w:val="7"/>
          <w:highlight w:val="none"/>
        </w:rPr>
      </w:pPr>
      <w:r>
        <w:rPr>
          <w:rFonts w:ascii="宋体" w:hAnsi="宋体" w:eastAsia="宋体" w:cs="宋体"/>
          <w:color w:val="auto"/>
          <w:highlight w:val="none"/>
        </w:rPr>
        <w:t xml:space="preserve">﻿ </w:t>
      </w:r>
      <w:r/>
    </w:p>
    <w:p>
      <w:pPr>
        <w:pStyle w:val="1051"/>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号</w:t>
      </w:r>
      <w:r>
        <w:rPr>
          <w:rFonts w:ascii="宋体" w:hAnsi="宋体" w:eastAsia="宋体" w:cs="宋体"/>
          <w:color w:val="auto"/>
          <w:highlight w:val="none"/>
        </w:rPr>
        <w:t xml:space="preserve">招标文件，正式授权下述签字人</w:t>
      </w:r>
      <w:r>
        <w:rPr>
          <w:rFonts w:ascii="宋体" w:hAnsi="宋体" w:eastAsia="宋体" w:cs="宋体"/>
          <w:color w:val="auto"/>
          <w:highlight w:val="none"/>
          <w:u w:val="single"/>
        </w:rPr>
        <w:t xml:space="preserve">      (姓名和职务)</w:t>
      </w:r>
      <w:r>
        <w:rPr>
          <w:rFonts w:ascii="宋体" w:hAnsi="宋体" w:eastAsia="宋体" w:cs="宋体"/>
          <w:color w:val="auto"/>
          <w:highlight w:val="none"/>
        </w:rPr>
        <w:t xml:space="preserve">代表我方</w:t>
      </w:r>
      <w:r>
        <w:rPr>
          <w:rFonts w:ascii="宋体" w:hAnsi="宋体" w:eastAsia="宋体" w:cs="宋体"/>
          <w:color w:val="auto"/>
          <w:highlight w:val="none"/>
          <w:u w:val="single"/>
        </w:rPr>
        <w:t xml:space="preserve">   （投标人的名称）</w:t>
      </w:r>
      <w:r>
        <w:rPr>
          <w:rFonts w:ascii="宋体" w:hAnsi="宋体" w:eastAsia="宋体" w:cs="宋体"/>
          <w:color w:val="auto"/>
          <w:highlight w:val="none"/>
        </w:rPr>
        <w:t xml:space="preserve">，全权处理本次项目投标的有关事宜。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地址：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邮编：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电话：    </w:t>
      </w:r>
      <w:r/>
    </w:p>
    <w:p>
      <w:pPr>
        <w:pStyle w:val="105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电子邮箱</w:t>
      </w:r>
      <w:r>
        <w:rPr>
          <w:rFonts w:ascii="宋体" w:hAnsi="宋体" w:eastAsia="宋体" w:cs="宋体"/>
          <w:color w:val="auto"/>
          <w:highlight w:val="none"/>
        </w:rPr>
        <w:t xml:space="preserve">：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投标单位名称：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公章：</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日期：   </w:t>
      </w:r>
      <w:r/>
    </w:p>
    <w:p>
      <w:pPr>
        <w:pStyle w:val="1051"/>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998"/>
        <w:rPr>
          <w:color w:val="auto"/>
          <w:highlight w:val="none"/>
        </w:rPr>
        <w:outlineLvl w:val="1"/>
      </w:pPr>
      <w:r>
        <w:rPr>
          <w:color w:val="auto"/>
          <w:highlight w:val="none"/>
        </w:rPr>
        <w:br w:type="page" w:clear="all"/>
      </w:r>
      <w:bookmarkStart w:id="329" w:name="_Toc1130"/>
      <w:r/>
      <w:bookmarkStart w:id="330" w:name="_Toc7818"/>
      <w:r>
        <w:rPr>
          <w:rFonts w:ascii="宋体" w:hAnsi="宋体" w:eastAsia="宋体" w:cs="宋体"/>
          <w:b/>
          <w:color w:val="auto"/>
          <w:sz w:val="32"/>
          <w:highlight w:val="none"/>
        </w:rPr>
        <w:t xml:space="preserve">三、</w:t>
      </w:r>
      <w:r>
        <w:rPr>
          <w:rFonts w:hint="eastAsia" w:ascii="宋体" w:hAnsi="宋体" w:eastAsia="宋体" w:cs="宋体"/>
          <w:b/>
          <w:color w:val="auto"/>
          <w:sz w:val="32"/>
          <w:highlight w:val="none"/>
          <w:lang w:val="en-US" w:eastAsia="zh-CN"/>
        </w:rPr>
        <w:t xml:space="preserve">报价</w:t>
      </w:r>
      <w:r>
        <w:rPr>
          <w:rFonts w:ascii="宋体" w:hAnsi="宋体" w:eastAsia="宋体" w:cs="宋体"/>
          <w:b/>
          <w:color w:val="auto"/>
          <w:sz w:val="32"/>
          <w:highlight w:val="none"/>
        </w:rPr>
        <w:t xml:space="preserve">表</w:t>
      </w:r>
      <w:bookmarkEnd w:id="329"/>
      <w:r/>
      <w:bookmarkEnd w:id="330"/>
      <w:r/>
      <w:r/>
    </w:p>
    <w:p>
      <w:pPr>
        <w:pStyle w:val="982"/>
        <w:spacing w:line="440" w:lineRule="exact"/>
        <w:rPr>
          <w:color w:val="auto"/>
          <w:spacing w:val="7"/>
          <w:highlight w:val="none"/>
        </w:rPr>
      </w:pPr>
      <w:r>
        <w:rPr>
          <w:rFonts w:ascii="宋体" w:hAnsi="宋体" w:eastAsia="宋体" w:cs="宋体"/>
          <w:color w:val="auto"/>
          <w:highlight w:val="none"/>
        </w:rPr>
        <w:t xml:space="preserve">﻿ </w:t>
      </w:r>
      <w:r/>
    </w:p>
    <w:p>
      <w:pPr>
        <w:pStyle w:val="982"/>
        <w:jc w:val="center"/>
        <w:spacing w:before="400" w:after="400" w:line="30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开标一览表</w:t>
      </w:r>
      <w:r>
        <w:rPr>
          <w:rFonts w:hint="eastAsia" w:ascii="宋体" w:hAnsi="宋体" w:eastAsia="宋体" w:cs="宋体"/>
          <w:b/>
          <w:bCs/>
          <w:color w:val="auto"/>
          <w:highlight w:val="none"/>
        </w:rPr>
        <w:t xml:space="preserve">（以系统格式为准）</w:t>
      </w:r>
      <w:r/>
    </w:p>
    <w:p>
      <w:pPr>
        <w:pStyle w:val="1048"/>
        <w:ind w:firstLine="480"/>
        <w:jc w:val="both"/>
        <w:spacing w:after="181" w:line="360" w:lineRule="auto"/>
        <w:rPr>
          <w:rFonts w:hint="eastAsia" w:ascii="宋体" w:hAnsi="宋体" w:eastAsia="宋体" w:cs="宋体"/>
          <w:color w:val="auto"/>
          <w:highlight w:val="none"/>
          <w:lang w:eastAsia="zh-CN"/>
        </w:rPr>
        <w:outlineLvl w:val="1"/>
      </w:pPr>
      <w:r/>
      <w:bookmarkStart w:id="331" w:name="_Toc1596"/>
      <w:r/>
      <w:bookmarkStart w:id="332" w:name="_Toc10264"/>
      <w:r>
        <w:rPr>
          <w:rFonts w:hint="eastAsia" w:ascii="宋体" w:hAnsi="宋体" w:eastAsia="宋体" w:cs="宋体"/>
          <w:color w:val="auto"/>
          <w:highlight w:val="none"/>
        </w:rPr>
        <w:t xml:space="preserve">投标单位（章）</w:t>
      </w:r>
      <w:bookmarkEnd w:id="331"/>
      <w:r>
        <w:rPr>
          <w:rFonts w:hint="eastAsia" w:ascii="宋体" w:hAnsi="宋体" w:eastAsia="宋体" w:cs="宋体"/>
          <w:color w:val="auto"/>
          <w:highlight w:val="none"/>
        </w:rPr>
        <w:t xml:space="preserve">：                       </w:t>
      </w:r>
      <w:bookmarkStart w:id="333" w:name="_Toc15160"/>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单位：</w:t>
      </w:r>
      <w:bookmarkEnd w:id="333"/>
      <w:r>
        <w:rPr>
          <w:rFonts w:hint="eastAsia" w:ascii="宋体" w:hAnsi="宋体" w:eastAsia="宋体" w:cs="宋体"/>
          <w:color w:val="auto"/>
          <w:highlight w:val="none"/>
          <w:lang w:val="en-US" w:eastAsia="zh-CN"/>
        </w:rPr>
        <w:t xml:space="preserve">元</w:t>
      </w:r>
      <w:bookmarkEnd w:id="332"/>
      <w:r/>
      <w:r/>
    </w:p>
    <w:tbl>
      <w:tblPr>
        <w:tblStyle w:val="717"/>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744"/>
        <w:gridCol w:w="3896"/>
        <w:gridCol w:w="212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44" w:type="dxa"/>
            <w:vAlign w:val="center"/>
            <w:textDirection w:val="lrTb"/>
            <w:noWrap w:val="false"/>
          </w:tcPr>
          <w:p>
            <w:pPr>
              <w:pStyle w:val="98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896" w:type="dxa"/>
            <w:vAlign w:val="center"/>
            <w:textDirection w:val="lrTb"/>
            <w:noWrap w:val="false"/>
          </w:tcPr>
          <w:p>
            <w:pPr>
              <w:pStyle w:val="98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0" w:type="dxa"/>
            <w:vAlign w:val="center"/>
            <w:textDirection w:val="lrTb"/>
            <w:noWrap w:val="false"/>
          </w:tcPr>
          <w:p>
            <w:pPr>
              <w:pStyle w:val="98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44" w:type="dxa"/>
            <w:vAlign w:val="center"/>
            <w:textDirection w:val="lrTb"/>
            <w:noWrap w:val="false"/>
          </w:tcPr>
          <w:p>
            <w:pPr>
              <w:pStyle w:val="982"/>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896" w:type="dxa"/>
            <w:vAlign w:val="center"/>
            <w:textDirection w:val="lrTb"/>
            <w:noWrap w:val="false"/>
          </w:tcPr>
          <w:p>
            <w:pPr>
              <w:pStyle w:val="982"/>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0" w:type="dxa"/>
            <w:vAlign w:val="center"/>
            <w:textDirection w:val="lrTb"/>
            <w:noWrap w:val="false"/>
          </w:tcPr>
          <w:p>
            <w:pPr>
              <w:pStyle w:val="982"/>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48"/>
        <w:jc w:val="both"/>
        <w:rPr>
          <w:color w:val="auto"/>
          <w:highlight w:val="none"/>
        </w:rPr>
        <w:outlineLvl w:val="1"/>
      </w:pPr>
      <w:r/>
      <w:bookmarkStart w:id="334" w:name="_Toc8108"/>
      <w:r>
        <w:rPr>
          <w:color w:val="auto"/>
          <w:highlight w:val="none"/>
        </w:rPr>
        <w:t xml:space="preserve"> 注：</w:t>
      </w:r>
      <w:bookmarkEnd w:id="334"/>
      <w:r/>
      <w:r/>
    </w:p>
    <w:p>
      <w:pPr>
        <w:pStyle w:val="1048"/>
        <w:numPr>
          <w:ilvl w:val="0"/>
          <w:numId w:val="2"/>
        </w:numPr>
        <w:ind w:firstLine="480"/>
        <w:spacing w:after="181" w:line="360" w:lineRule="auto"/>
        <w:rPr>
          <w:color w:val="auto"/>
          <w:highlight w:val="none"/>
        </w:rPr>
        <w:outlineLvl w:val="1"/>
      </w:pPr>
      <w:r/>
      <w:bookmarkStart w:id="335" w:name="_Toc5672"/>
      <w:r>
        <w:rPr>
          <w:color w:val="auto"/>
          <w:highlight w:val="none"/>
        </w:rPr>
        <w:t xml:space="preserve">总价为综合报价，</w:t>
      </w:r>
      <w:bookmarkEnd w:id="335"/>
      <w:r/>
      <w:r/>
    </w:p>
    <w:p>
      <w:pPr>
        <w:pStyle w:val="1048"/>
        <w:numPr>
          <w:ilvl w:val="0"/>
          <w:numId w:val="2"/>
        </w:numPr>
        <w:ind w:firstLine="480"/>
        <w:spacing w:after="181" w:line="360" w:lineRule="auto"/>
        <w:rPr>
          <w:color w:val="auto"/>
          <w:highlight w:val="none"/>
        </w:rPr>
        <w:outlineLvl w:val="1"/>
      </w:pPr>
      <w:r/>
      <w:bookmarkStart w:id="336" w:name="_Toc3390"/>
      <w:r>
        <w:rPr>
          <w:rFonts w:hint="eastAsia"/>
          <w:color w:val="auto"/>
          <w:highlight w:val="none"/>
        </w:rPr>
        <w:t xml:space="preserve">投标人总报价是根据招标文件所确定的服务管理范围内的全部工作人员和内容的价格体现，是为完成招标文件规定的服务管理工作所涉及到的一切费用。应包括但不限于人员费用（工资、福利、培训、社会保险等）、服务所用设备工具购置及维修费用、通讯费、交通费、资料费、管理费用、中标服务费、利润、税金、政策性文件规定及合同包含的所有风险、责任等完成本项目各项应有费用。</w:t>
      </w:r>
      <w:bookmarkEnd w:id="336"/>
      <w:r/>
      <w:r/>
    </w:p>
    <w:p>
      <w:pPr>
        <w:pStyle w:val="1048"/>
        <w:ind w:firstLine="480"/>
        <w:spacing w:after="181" w:line="360" w:lineRule="auto"/>
        <w:rPr>
          <w:color w:val="auto"/>
          <w:highlight w:val="none"/>
        </w:rPr>
        <w:outlineLvl w:val="1"/>
      </w:pPr>
      <w:r/>
      <w:bookmarkStart w:id="337" w:name="_Toc458"/>
      <w:r>
        <w:rPr>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bookmarkEnd w:id="337"/>
      <w:r>
        <w:rPr>
          <w:color w:val="auto"/>
          <w:highlight w:val="none"/>
        </w:rPr>
        <w:t xml:space="preserve"> </w:t>
      </w:r>
      <w:r/>
    </w:p>
    <w:p>
      <w:pPr>
        <w:pStyle w:val="974"/>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74"/>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74"/>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048"/>
        <w:ind w:firstLine="480"/>
        <w:jc w:val="both"/>
        <w:spacing w:after="181"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048"/>
        <w:ind w:firstLine="480"/>
        <w:jc w:val="both"/>
        <w:spacing w:after="181"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048"/>
        <w:ind w:firstLine="480"/>
        <w:jc w:val="both"/>
        <w:spacing w:after="181"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048"/>
        <w:ind w:firstLine="480"/>
        <w:jc w:val="both"/>
        <w:spacing w:after="181"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974"/>
        <w:jc w:val="center"/>
        <w:keepLines w:val="0"/>
        <w:keepNext w:val="0"/>
        <w:pageBreakBefore/>
        <w:spacing w:before="240" w:after="240" w:line="279" w:lineRule="auto"/>
        <w:widowControl/>
        <w:rPr>
          <w:rFonts w:hint="default"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分项报价表（按面积填报）</w:t>
      </w:r>
      <w:r/>
    </w:p>
    <w:tbl>
      <w:tblPr>
        <w:tblStyle w:val="717"/>
        <w:tblW w:w="10118" w:type="dxa"/>
        <w:jc w:val="center"/>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16"/>
        <w:gridCol w:w="441"/>
        <w:gridCol w:w="1236"/>
        <w:gridCol w:w="866"/>
        <w:gridCol w:w="1125"/>
        <w:gridCol w:w="1155"/>
        <w:gridCol w:w="1020"/>
        <w:gridCol w:w="1186"/>
        <w:gridCol w:w="1470"/>
        <w:gridCol w:w="903"/>
      </w:tblGrid>
      <w:tr>
        <w:trPr>
          <w:jc w:val="center"/>
          <w:trHeight w:val="696"/>
        </w:trPr>
        <w:tc>
          <w:tcPr>
            <w:tcMar>
              <w:left w:w="108" w:type="dxa"/>
              <w:top w:w="0" w:type="dxa"/>
              <w:right w:w="108" w:type="dxa"/>
              <w:bottom w:w="0" w:type="dxa"/>
            </w:tcMar>
            <w:tcW w:w="7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所属镇区</w:t>
            </w:r>
            <w:r/>
          </w:p>
        </w:tc>
        <w:tc>
          <w:tcPr>
            <w:tcMar>
              <w:left w:w="108" w:type="dxa"/>
              <w:top w:w="0" w:type="dxa"/>
              <w:right w:w="108" w:type="dxa"/>
              <w:bottom w:w="0" w:type="dxa"/>
            </w:tcMar>
            <w:tcW w:w="4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道路名称</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起点名称</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终点名称</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路段长度（km）</w:t>
            </w:r>
            <w:r/>
          </w:p>
        </w:tc>
        <w:tc>
          <w:tcPr>
            <w:tcMar>
              <w:left w:w="108" w:type="dxa"/>
              <w:top w:w="0" w:type="dxa"/>
              <w:right w:w="108" w:type="dxa"/>
              <w:bottom w:w="0" w:type="dxa"/>
            </w:tcMar>
            <w:tcW w:w="1020"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宽度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（m）</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面积（m2)</w:t>
            </w:r>
            <w:r/>
          </w:p>
        </w:tc>
        <w:tc>
          <w:tcPr>
            <w:tcMar>
              <w:left w:w="108" w:type="dxa"/>
              <w:top w:w="0" w:type="dxa"/>
              <w:right w:w="108" w:type="dxa"/>
              <w:bottom w:w="0" w:type="dxa"/>
            </w:tcMar>
            <w:tcW w:w="1470" w:type="dxa"/>
            <w:vAlign w:val="top"/>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每平方米/月（元）</w:t>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总价/元</w:t>
            </w:r>
            <w:r/>
          </w:p>
        </w:tc>
      </w:tr>
      <w:tr>
        <w:trPr>
          <w:jc w:val="center"/>
          <w:trHeight w:val="626"/>
        </w:trPr>
        <w:tc>
          <w:tcPr>
            <w:tcMar>
              <w:left w:w="108" w:type="dxa"/>
              <w:top w:w="0" w:type="dxa"/>
              <w:right w:w="108" w:type="dxa"/>
              <w:bottom w:w="0" w:type="dxa"/>
            </w:tcMar>
            <w:tcW w:w="716"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镇</w:t>
            </w:r>
            <w:r/>
          </w:p>
        </w:tc>
        <w:tc>
          <w:tcPr>
            <w:tcMar>
              <w:left w:w="108" w:type="dxa"/>
              <w:top w:w="0" w:type="dxa"/>
              <w:right w:w="108" w:type="dxa"/>
              <w:bottom w:w="0" w:type="dxa"/>
            </w:tcMar>
            <w:tcW w:w="44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苏虞张线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塘桥界</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常熟界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22.5+14</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282765.5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妙塘线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塘市界</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塘桥界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8.76</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201480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乐塘线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西塘路</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交新204国道</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1.424</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24208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老204线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程墩路</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船底桥</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1.499</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25483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44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苏虞张公路</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985250</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苏虞张连接线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118819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苏虞张隔离带及转角</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107324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安庆大桥（苏虞张线）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3840</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5"/>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凤凰大道大桥（苏虞张线）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2736</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5"/>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张家港大桥（苏虞张线}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1188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程墩桥（苏虞张线）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2304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西塘路</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254746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老国道景点</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270117</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44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道路绿化</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204国道</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常熟界</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西塘路南</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199026（道路）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226381（绿化）</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204国道连接线</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妙桥界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16960（道路）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20352（绿化）</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tcMar>
              <w:left w:w="108" w:type="dxa"/>
              <w:top w:w="0" w:type="dxa"/>
              <w:right w:w="108" w:type="dxa"/>
              <w:bottom w:w="0" w:type="dxa"/>
            </w:tcMar>
            <w:tcW w:w="7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4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河道</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沿线河道</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75427</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5"/>
        </w:trPr>
        <w:tc>
          <w:tcPr>
            <w:gridSpan w:val="8"/>
            <w:tcMar>
              <w:left w:w="108" w:type="dxa"/>
              <w:top w:w="0" w:type="dxa"/>
              <w:right w:w="108" w:type="dxa"/>
              <w:bottom w:w="0" w:type="dxa"/>
            </w:tcMar>
            <w:tcW w:w="774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4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48"/>
        </w:trPr>
        <w:tc>
          <w:tcPr>
            <w:tcMar>
              <w:left w:w="108" w:type="dxa"/>
              <w:top w:w="0" w:type="dxa"/>
              <w:right w:w="108" w:type="dxa"/>
              <w:bottom w:w="0" w:type="dxa"/>
            </w:tcMar>
            <w:tcW w:w="71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所属镇区</w:t>
            </w:r>
            <w:r/>
          </w:p>
        </w:tc>
        <w:tc>
          <w:tcPr>
            <w:tcMar>
              <w:left w:w="108" w:type="dxa"/>
              <w:top w:w="0" w:type="dxa"/>
              <w:right w:w="108" w:type="dxa"/>
              <w:bottom w:w="0" w:type="dxa"/>
            </w:tcMar>
            <w:tcW w:w="4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道路名称</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起点名称</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终点名称</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路段长度（km）</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宽度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（m）</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面积（m2)</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Mar>
              <w:left w:w="108" w:type="dxa"/>
              <w:top w:w="0" w:type="dxa"/>
              <w:right w:w="108" w:type="dxa"/>
              <w:bottom w:w="0" w:type="dxa"/>
            </w:tcMar>
            <w:tcW w:w="716" w:type="dxa"/>
            <w:vAlign w:val="bottom"/>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凤凰镇</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441" w:type="dxa"/>
            <w:vAlign w:val="bottom"/>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沿江高速</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杨舍交界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常熟交界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1348872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0"/>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沿江高速凤凰互通及周边绿化改造提升工程</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84590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5"/>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锡张高速</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塘桥交界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顾山交界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417660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1"/>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锡张高速互通</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66928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3"/>
        </w:trPr>
        <w:tc>
          <w:tcPr>
            <w:tcW w:w="716"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走马塘绿化</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常熟界</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江阴界</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462067　</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3"/>
        </w:trPr>
        <w:tc>
          <w:tcPr>
            <w:tcMar>
              <w:left w:w="108" w:type="dxa"/>
              <w:top w:w="0" w:type="dxa"/>
              <w:right w:w="108" w:type="dxa"/>
              <w:bottom w:w="0" w:type="dxa"/>
            </w:tcMar>
            <w:tcW w:w="71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4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沿江高速凤凰收费站匝道</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收费站</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18760</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3"/>
        </w:trPr>
        <w:tc>
          <w:tcPr>
            <w:tcMar>
              <w:left w:w="108" w:type="dxa"/>
              <w:top w:w="0" w:type="dxa"/>
              <w:right w:w="108" w:type="dxa"/>
              <w:bottom w:w="0" w:type="dxa"/>
            </w:tcMar>
            <w:tcW w:w="71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4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河道</w:t>
            </w:r>
            <w:r/>
          </w:p>
        </w:tc>
        <w:tc>
          <w:tcPr>
            <w:tcMar>
              <w:left w:w="108" w:type="dxa"/>
              <w:top w:w="0" w:type="dxa"/>
              <w:right w:w="108" w:type="dxa"/>
              <w:bottom w:w="0" w:type="dxa"/>
            </w:tcMar>
            <w:tcW w:w="123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标段红线区域内所有河道</w:t>
            </w:r>
            <w:r/>
          </w:p>
        </w:tc>
        <w:tc>
          <w:tcPr>
            <w:tcMar>
              <w:left w:w="108" w:type="dxa"/>
              <w:top w:w="0" w:type="dxa"/>
              <w:right w:w="108" w:type="dxa"/>
              <w:bottom w:w="0" w:type="dxa"/>
            </w:tcMar>
            <w:tcW w:w="8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0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Mar>
              <w:left w:w="108" w:type="dxa"/>
              <w:top w:w="0" w:type="dxa"/>
              <w:right w:w="108" w:type="dxa"/>
              <w:bottom w:w="0" w:type="dxa"/>
            </w:tcMar>
            <w:tcW w:w="118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66848</w:t>
            </w:r>
            <w:r/>
          </w:p>
        </w:tc>
        <w:tc>
          <w:tcPr>
            <w:tcMar>
              <w:left w:w="108" w:type="dxa"/>
              <w:top w:w="0" w:type="dxa"/>
              <w:right w:w="108" w:type="dxa"/>
              <w:bottom w:w="0" w:type="dxa"/>
            </w:tcMar>
            <w:tcW w:w="14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90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74"/>
        <w:spacing w:before="240" w:after="240"/>
        <w:rPr>
          <w:rFonts w:hint="default" w:ascii="宋体" w:hAnsi="宋体" w:eastAsia="宋体" w:cs="宋体"/>
          <w:color w:val="auto"/>
          <w:highlight w:val="none"/>
          <w:lang w:val="en-US" w:eastAsia="zh-CN"/>
        </w:rPr>
      </w:pPr>
      <w:r>
        <w:rPr>
          <w:rFonts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此表报价须按面积平方单价（每平方米/月）及总价进行报价。</w:t>
      </w:r>
      <w:r/>
    </w:p>
    <w:p>
      <w:pPr>
        <w:pStyle w:val="974"/>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此表的总计金额应与开标一览表相符。</w:t>
      </w:r>
      <w:r/>
    </w:p>
    <w:p>
      <w:pPr>
        <w:pStyle w:val="974"/>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74"/>
        <w:jc w:val="center"/>
        <w:keepLines w:val="0"/>
        <w:keepNext w:val="0"/>
        <w:pageBreakBefore/>
        <w:spacing w:before="240" w:after="240" w:line="279" w:lineRule="auto"/>
        <w:widowControl/>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经费测算明细</w:t>
      </w:r>
      <w:r>
        <w:rPr>
          <w:rFonts w:hint="eastAsia" w:ascii="宋体" w:hAnsi="宋体" w:eastAsia="宋体" w:cs="宋体"/>
          <w:b/>
          <w:bCs/>
          <w:color w:val="auto"/>
          <w:highlight w:val="none"/>
        </w:rPr>
        <w:t xml:space="preserve">表</w:t>
      </w:r>
      <w:r/>
    </w:p>
    <w:tbl>
      <w:tblPr>
        <w:tblStyle w:val="717"/>
        <w:tblW w:w="986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4"/>
        <w:gridCol w:w="2188"/>
        <w:gridCol w:w="1"/>
        <w:gridCol w:w="1027"/>
        <w:gridCol w:w="1"/>
        <w:gridCol w:w="1222"/>
        <w:gridCol w:w="1170"/>
        <w:gridCol w:w="1205"/>
        <w:gridCol w:w="1"/>
      </w:tblGrid>
      <w:tr>
        <w:trPr>
          <w:cantSplit/>
          <w:jc w:val="center"/>
          <w:trHeight w:val="737"/>
        </w:trPr>
        <w:tc>
          <w:tcPr>
            <w:shd w:val="clear" w:color="auto" w:fill="95b3d7"/>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序号</w:t>
            </w:r>
            <w:r/>
          </w:p>
        </w:tc>
        <w:tc>
          <w:tcPr>
            <w:shd w:val="clear" w:color="auto" w:fill="95b3d7"/>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项目</w:t>
            </w:r>
            <w:r/>
          </w:p>
        </w:tc>
        <w:tc>
          <w:tcPr>
            <w:gridSpan w:val="2"/>
            <w:shd w:val="clear" w:color="auto" w:fill="95b3d7"/>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测算依据和测算式</w:t>
            </w:r>
            <w:r/>
          </w:p>
        </w:tc>
        <w:tc>
          <w:tcPr>
            <w:gridSpan w:val="2"/>
            <w:shd w:val="clear" w:color="auto" w:fill="95b3d7"/>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月支出（元）</w:t>
            </w:r>
            <w:r/>
          </w:p>
        </w:tc>
        <w:tc>
          <w:tcPr>
            <w:shd w:val="clear" w:color="auto" w:fill="95b3d7"/>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年度支出</w:t>
            </w:r>
            <w:r>
              <w:rPr>
                <w:rStyle w:val="716"/>
                <w:rFonts w:hint="eastAsia" w:ascii="宋体" w:hAnsi="宋体" w:eastAsia="宋体" w:cs="宋体"/>
                <w:b/>
                <w:bCs/>
                <w:i w:val="0"/>
                <w:iCs w:val="0"/>
                <w:smallCaps w:val="0"/>
                <w:color w:val="auto"/>
                <w:sz w:val="24"/>
                <w:szCs w:val="24"/>
                <w:highlight w:val="none"/>
                <w:lang w:val="en-US" w:eastAsia="zh-CN"/>
              </w:rPr>
              <w:t xml:space="preserve">（元）</w:t>
            </w:r>
            <w:r/>
          </w:p>
        </w:tc>
        <w:tc>
          <w:tcPr>
            <w:shd w:val="clear" w:color="auto" w:fill="95b3d7"/>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总支出</w:t>
            </w:r>
            <w:r>
              <w:rPr>
                <w:rStyle w:val="716"/>
                <w:rFonts w:hint="eastAsia" w:ascii="宋体" w:hAnsi="宋体" w:eastAsia="宋体" w:cs="宋体"/>
                <w:b/>
                <w:bCs/>
                <w:i w:val="0"/>
                <w:iCs w:val="0"/>
                <w:smallCaps w:val="0"/>
                <w:color w:val="auto"/>
                <w:sz w:val="24"/>
                <w:szCs w:val="24"/>
                <w:highlight w:val="none"/>
                <w:lang w:val="en-US" w:eastAsia="zh-CN"/>
              </w:rPr>
              <w:t xml:space="preserve">（元）</w:t>
            </w:r>
            <w:r/>
          </w:p>
        </w:tc>
        <w:tc>
          <w:tcPr>
            <w:gridSpan w:val="2"/>
            <w:shd w:val="clear" w:color="auto" w:fill="95b3d7"/>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eastAsia" w:eastAsia="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pStyle w:val="1059"/>
              <w:jc w:val="center"/>
              <w:rPr>
                <w:rFonts w:hint="eastAsia"/>
                <w:color w:val="auto"/>
                <w:sz w:val="24"/>
                <w:szCs w:val="24"/>
                <w:highlight w:val="none"/>
              </w:rPr>
            </w:pPr>
            <w:r>
              <w:rPr>
                <w:rFonts w:hint="eastAsia" w:ascii="宋体" w:hAnsi="宋体" w:eastAsia="宋体" w:cs="宋体"/>
                <w:color w:val="auto"/>
                <w:highlight w:val="none"/>
              </w:rPr>
              <w:t xml:space="preserve">人员费用</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color w:val="auto"/>
                <w:sz w:val="24"/>
                <w:szCs w:val="24"/>
                <w:highlight w:val="none"/>
              </w:rPr>
            </w:pPr>
            <w:r>
              <w:rPr>
                <w:rFonts w:hint="eastAsia" w:cs="Times New Roman"/>
                <w:color w:val="auto"/>
                <w:sz w:val="24"/>
                <w:szCs w:val="24"/>
                <w:highlight w:val="none"/>
                <w:lang w:val="en-US" w:eastAsia="zh-CN"/>
              </w:rPr>
              <w:t xml:space="preserve">可</w:t>
            </w:r>
            <w:r>
              <w:rPr>
                <w:rFonts w:hint="default" w:ascii="Times New Roman" w:hAnsi="Times New Roman" w:eastAsia="宋体" w:cs="Times New Roman"/>
                <w:color w:val="auto"/>
                <w:sz w:val="24"/>
                <w:szCs w:val="24"/>
                <w:highlight w:val="none"/>
                <w:lang w:val="en-US" w:eastAsia="zh-CN"/>
              </w:rPr>
              <w:t xml:space="preserve">根据岗位安排、配备数量另附明细</w:t>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pStyle w:val="1059"/>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highlight w:val="none"/>
              </w:rPr>
              <w:t xml:space="preserve">社会保险</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pStyle w:val="1059"/>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highlight w:val="none"/>
              </w:rPr>
              <w:t xml:space="preserve">住房公积金</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人身意外险</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高温费</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物耗品</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rPr>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可根据常用物耗品另附明细</w:t>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车辆及设备</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left"/>
              <w:spacing w:line="240" w:lineRule="auto"/>
              <w:rPr>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可根据车辆种类、配备数量另附明细</w:t>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办公费用</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rPr>
                <w:color w:val="auto"/>
                <w:sz w:val="24"/>
                <w:szCs w:val="24"/>
                <w:highlight w:val="none"/>
                <w:lang w:val="en-US" w:eastAsia="zh-CN" w:bidi="ar-SA"/>
              </w:rPr>
            </w:pPr>
            <w:r>
              <w:rPr>
                <w:color w:val="auto"/>
                <w:sz w:val="24"/>
                <w:szCs w:val="24"/>
                <w:highlight w:val="none"/>
                <w:lang w:val="en-US" w:eastAsia="zh-CN" w:bidi="ar-SA"/>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税费</w:t>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rPr>
                <w:color w:val="auto"/>
                <w:sz w:val="24"/>
                <w:szCs w:val="24"/>
                <w:highlight w:val="none"/>
              </w:rPr>
            </w:pPr>
            <w:r>
              <w:rPr>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rPr>
                <w:color w:val="auto"/>
                <w:sz w:val="24"/>
                <w:szCs w:val="24"/>
                <w:highlight w:val="none"/>
              </w:rPr>
            </w:pPr>
            <w:r>
              <w:rPr>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left"/>
              <w:keepLines w:val="0"/>
              <w:keepNext w:val="0"/>
              <w:widowControl/>
              <w:rPr>
                <w:rFonts w:hint="eastAsia" w:ascii="宋体" w:hAnsi="宋体" w:eastAsia="宋体" w:cs="宋体"/>
                <w:color w:val="auto"/>
                <w:spacing w:val="-8"/>
                <w:sz w:val="24"/>
                <w:highlight w:val="none"/>
              </w:rPr>
              <w:suppressLineNumbers w:val="0"/>
            </w:pPr>
            <w:r>
              <w:rPr>
                <w:rFonts w:hint="eastAsia" w:ascii="宋体" w:hAnsi="宋体" w:eastAsia="宋体" w:cs="宋体"/>
                <w:color w:val="auto"/>
                <w:spacing w:val="-8"/>
                <w:sz w:val="24"/>
                <w:highlight w:val="none"/>
              </w:rPr>
            </w:r>
            <w:r/>
          </w:p>
        </w:tc>
        <w:tc>
          <w:tcPr>
            <w:gridSpan w:val="2"/>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rPr>
                <w:color w:val="auto"/>
                <w:sz w:val="24"/>
                <w:szCs w:val="24"/>
                <w:highlight w:val="none"/>
              </w:rPr>
            </w:pPr>
            <w:r>
              <w:rPr>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r>
      <w:tr>
        <w:trPr>
          <w:cantSplit/>
          <w:gridAfter w:val="1"/>
          <w:jc w:val="center"/>
          <w:trHeight w:val="567"/>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left"/>
              <w:spacing w:line="44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c>
      </w:tr>
    </w:tbl>
    <w:p>
      <w:pPr>
        <w:pStyle w:val="974"/>
        <w:rPr>
          <w:vanish/>
          <w:color w:val="auto"/>
          <w:highlight w:val="none"/>
        </w:rPr>
      </w:pPr>
      <w:r>
        <w:rPr>
          <w:vanish/>
          <w:color w:val="auto"/>
          <w:highlight w:val="none"/>
        </w:rPr>
      </w:r>
      <w:r/>
    </w:p>
    <w:p>
      <w:pPr>
        <w:pStyle w:val="974"/>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此表的总计金额应与开标一览表相符。</w:t>
      </w:r>
      <w:r/>
    </w:p>
    <w:p>
      <w:pPr>
        <w:pStyle w:val="974"/>
        <w:ind w:firstLine="480"/>
        <w:spacing w:before="240" w:after="240"/>
        <w:rPr>
          <w:rStyle w:val="948"/>
          <w:rFonts w:hint="eastAsia" w:ascii="宋体" w:hAnsi="宋体" w:eastAsia="宋体"/>
          <w:b/>
          <w:color w:val="auto"/>
          <w:highlight w:val="none"/>
        </w:rPr>
      </w:pP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以上表格必须如实提供，内容表述不全的可自行添加。 </w:t>
      </w:r>
      <w:r/>
    </w:p>
    <w:p>
      <w:pPr>
        <w:pStyle w:val="729"/>
        <w:ind w:firstLine="0"/>
        <w:jc w:val="left"/>
        <w:rPr>
          <w:rStyle w:val="948"/>
          <w:rFonts w:hint="eastAsia" w:ascii="宋体" w:hAnsi="宋体" w:eastAsia="宋体"/>
          <w:b/>
          <w:color w:val="auto"/>
          <w:highlight w:val="none"/>
        </w:rPr>
      </w:pPr>
      <w:r>
        <w:rPr>
          <w:rFonts w:hint="eastAsia" w:ascii="宋体" w:hAnsi="宋体" w:eastAsia="宋体"/>
          <w:b/>
          <w:color w:val="auto"/>
          <w:highlight w:val="none"/>
        </w:rPr>
      </w:r>
      <w:r/>
    </w:p>
    <w:p>
      <w:pPr>
        <w:pStyle w:val="1048"/>
        <w:rPr>
          <w:color w:val="auto"/>
          <w:highlight w:val="none"/>
        </w:rPr>
        <w:outlineLvl w:val="1"/>
      </w:pPr>
      <w:r>
        <w:rPr>
          <w:color w:val="auto"/>
          <w:highlight w:val="none"/>
        </w:rPr>
        <w:br w:type="page" w:clear="all"/>
      </w:r>
      <w:bookmarkStart w:id="338" w:name="_Toc9974"/>
      <w:r/>
      <w:bookmarkStart w:id="339" w:name="_Toc6767"/>
      <w:r>
        <w:rPr>
          <w:rFonts w:ascii="宋体" w:hAnsi="宋体" w:eastAsia="宋体" w:cs="宋体"/>
          <w:b/>
          <w:color w:val="auto"/>
          <w:sz w:val="32"/>
          <w:highlight w:val="none"/>
        </w:rPr>
        <w:t xml:space="preserve">四、资格证明文件</w:t>
      </w:r>
      <w:bookmarkEnd w:id="338"/>
      <w:r/>
      <w:bookmarkEnd w:id="339"/>
      <w:r/>
      <w:r/>
    </w:p>
    <w:p>
      <w:pPr>
        <w:pStyle w:val="1055"/>
        <w:rPr>
          <w:rStyle w:val="948"/>
          <w:rFonts w:hint="eastAsia" w:ascii="宋体" w:hAnsi="宋体" w:eastAsia="宋体" w:cs="宋体"/>
          <w:b/>
          <w:color w:val="auto"/>
          <w:sz w:val="32"/>
          <w:szCs w:val="32"/>
          <w:highlight w:val="none"/>
        </w:rPr>
        <w:outlineLvl w:val="2"/>
      </w:pPr>
      <w:r>
        <w:rPr>
          <w:rFonts w:hint="eastAsia" w:ascii="宋体" w:hAnsi="宋体" w:eastAsia="宋体" w:cs="宋体"/>
          <w:b/>
          <w:color w:val="auto"/>
          <w:sz w:val="32"/>
          <w:szCs w:val="32"/>
          <w:highlight w:val="none"/>
        </w:rPr>
      </w:r>
      <w:r/>
    </w:p>
    <w:p>
      <w:pPr>
        <w:pStyle w:val="1055"/>
        <w:rPr>
          <w:rStyle w:val="948"/>
          <w:rFonts w:hint="eastAsia" w:ascii="宋体" w:hAnsi="宋体" w:eastAsia="宋体" w:cs="宋体"/>
          <w:b/>
          <w:bCs/>
          <w:color w:val="auto"/>
          <w:highlight w:val="none"/>
        </w:rPr>
        <w:outlineLvl w:val="2"/>
      </w:pPr>
      <w:r/>
      <w:bookmarkStart w:id="340" w:name="_Toc8853"/>
      <w:r>
        <w:rPr>
          <w:rStyle w:val="948"/>
          <w:rFonts w:hint="eastAsia" w:ascii="宋体" w:hAnsi="宋体" w:eastAsia="宋体" w:cs="宋体"/>
          <w:b/>
          <w:color w:val="auto"/>
          <w:highlight w:val="none"/>
        </w:rPr>
        <w:t xml:space="preserve">关于资格证明文件的书面承诺</w:t>
      </w:r>
      <w:bookmarkEnd w:id="340"/>
      <w:r/>
      <w:r/>
    </w:p>
    <w:p>
      <w:pPr>
        <w:pStyle w:val="1014"/>
        <w:jc w:val="center"/>
        <w:spacing w:before="320" w:after="320"/>
        <w:rPr>
          <w:rStyle w:val="948"/>
          <w:rFonts w:hint="eastAsia" w:ascii="宋体" w:hAnsi="宋体" w:eastAsia="宋体" w:cs="宋体"/>
          <w:b/>
          <w:bCs/>
          <w:color w:val="auto"/>
          <w:highlight w:val="none"/>
        </w:rPr>
      </w:pPr>
      <w:r>
        <w:rPr>
          <w:rStyle w:val="948"/>
          <w:rFonts w:hint="eastAsia" w:ascii="宋体" w:hAnsi="宋体" w:eastAsia="宋体" w:cs="宋体"/>
          <w:b/>
          <w:bCs/>
          <w:color w:val="auto"/>
          <w:highlight w:val="none"/>
        </w:rPr>
        <w:t xml:space="preserve">关于资格证明文件的书面承诺</w:t>
      </w:r>
      <w:r/>
    </w:p>
    <w:p>
      <w:pPr>
        <w:pStyle w:val="1014"/>
        <w:spacing w:before="240" w:after="240"/>
        <w:rPr>
          <w:rStyle w:val="948"/>
          <w:rFonts w:hint="eastAsia" w:ascii="宋体" w:hAnsi="宋体" w:eastAsia="宋体" w:cs="宋体"/>
          <w:b/>
          <w:bCs/>
          <w:color w:val="auto"/>
          <w:sz w:val="32"/>
          <w:szCs w:val="32"/>
          <w:highlight w:val="none"/>
        </w:rPr>
      </w:pPr>
      <w:r>
        <w:rPr>
          <w:rStyle w:val="948"/>
          <w:rFonts w:hint="eastAsia" w:ascii="宋体" w:hAnsi="宋体" w:eastAsia="宋体" w:cs="宋体"/>
          <w:color w:val="auto"/>
          <w:highlight w:val="none"/>
        </w:rPr>
        <w:t xml:space="preserve"> </w:t>
      </w:r>
      <w:r>
        <w:rPr>
          <w:rStyle w:val="948"/>
          <w:rFonts w:hint="eastAsia" w:ascii="宋体" w:hAnsi="宋体" w:eastAsia="宋体" w:cs="宋体"/>
          <w:b/>
          <w:bCs/>
          <w:color w:val="auto"/>
          <w:sz w:val="32"/>
          <w:szCs w:val="32"/>
          <w:highlight w:val="none"/>
        </w:rPr>
        <w:t xml:space="preserve"> </w:t>
      </w:r>
      <w:r/>
    </w:p>
    <w:p>
      <w:pPr>
        <w:pStyle w:val="1014"/>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14"/>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highlight w:val="none"/>
        </w:rPr>
        <w:t xml:space="preserve">   </w:t>
      </w:r>
      <w:r>
        <w:rPr>
          <w:rStyle w:val="948"/>
          <w:rFonts w:hint="eastAsia" w:ascii="宋体" w:hAnsi="宋体" w:eastAsia="宋体" w:cs="宋体"/>
          <w:color w:val="auto"/>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14"/>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14"/>
        <w:jc w:val="center"/>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14"/>
        <w:jc w:val="center"/>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14"/>
        <w:jc w:val="center"/>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14"/>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投标单位（加盖公章）：   </w:t>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r/>
    </w:p>
    <w:p>
      <w:pPr>
        <w:pStyle w:val="1042"/>
        <w:rPr>
          <w:rStyle w:val="948"/>
          <w:rFonts w:hint="eastAsia" w:ascii="宋体" w:hAnsi="宋体" w:eastAsia="宋体" w:cs="宋体"/>
          <w:color w:val="auto"/>
          <w:highlight w:val="none"/>
        </w:rPr>
        <w:outlineLvl w:val="2"/>
      </w:pPr>
      <w:r>
        <w:rPr>
          <w:rFonts w:hint="eastAsia" w:ascii="宋体" w:hAnsi="宋体" w:eastAsia="宋体" w:cs="宋体"/>
          <w:color w:val="auto"/>
          <w:highlight w:val="none"/>
        </w:rPr>
      </w:r>
      <w:bookmarkEnd w:id="259"/>
      <w:bookmarkEnd w:id="260"/>
      <w:bookmarkEnd w:id="325"/>
      <w:bookmarkEnd w:id="326"/>
      <w:r/>
    </w:p>
    <w:p>
      <w:pPr>
        <w:pStyle w:val="985"/>
        <w:jc w:val="both"/>
        <w:pageBreakBefore/>
        <w:spacing w:line="440" w:lineRule="exact"/>
        <w:rPr>
          <w:rStyle w:val="948"/>
          <w:rFonts w:hint="eastAsia" w:ascii="宋体" w:hAnsi="宋体" w:eastAsia="宋体" w:cs="宋体"/>
          <w:color w:val="auto"/>
          <w:spacing w:val="7"/>
          <w:sz w:val="24"/>
          <w:szCs w:val="24"/>
          <w:highlight w:val="none"/>
        </w:rPr>
      </w:pPr>
      <w:r>
        <w:rPr>
          <w:rStyle w:val="948"/>
          <w:rFonts w:hint="eastAsia" w:ascii="宋体" w:hAnsi="宋体" w:eastAsia="宋体" w:cs="宋体"/>
          <w:b/>
          <w:color w:val="auto"/>
          <w:sz w:val="24"/>
          <w:szCs w:val="24"/>
          <w:highlight w:val="none"/>
        </w:rPr>
        <w:t xml:space="preserve">2.具有独立承担民事责任的能力证明【提供投标单位营业执照副本复印件，投标单位法定代表人身份证复印件，法人授权委托书（如有授权），投标单位代理人身份证复印件（如有授权）】</w:t>
      </w:r>
      <w:r>
        <w:rPr>
          <w:rStyle w:val="948"/>
          <w:rFonts w:hint="eastAsia" w:ascii="宋体" w:hAnsi="宋体" w:eastAsia="宋体" w:cs="宋体"/>
          <w:color w:val="auto"/>
          <w:sz w:val="24"/>
          <w:szCs w:val="24"/>
          <w:highlight w:val="none"/>
        </w:rPr>
        <w:t xml:space="preserve">﻿</w:t>
      </w:r>
      <w:r/>
    </w:p>
    <w:p>
      <w:pPr>
        <w:pStyle w:val="985"/>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985"/>
        <w:ind w:firstLine="480"/>
        <w:spacing w:before="240" w:after="240" w:line="360" w:lineRule="auto"/>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5"/>
        <w:jc w:val="center"/>
        <w:spacing w:before="240" w:after="240"/>
        <w:rPr>
          <w:rStyle w:val="948"/>
          <w:rFonts w:hint="eastAsia" w:ascii="宋体" w:hAnsi="宋体" w:eastAsia="宋体" w:cs="宋体"/>
          <w:color w:val="auto"/>
          <w:highlight w:val="none"/>
        </w:rPr>
      </w:pPr>
      <w:r>
        <w:rPr>
          <w:rStyle w:val="948"/>
          <w:rFonts w:hint="eastAsia" w:ascii="宋体" w:hAnsi="宋体" w:eastAsia="宋体" w:cs="宋体"/>
          <w:color w:val="auto"/>
          <w:highlight w:val="none"/>
        </w:rPr>
        <w:t xml:space="preserve">  </w:t>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pageBreakBefore/>
        <w:spacing w:after="156"/>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法定代表人身份证明书</w:t>
      </w:r>
      <w:r/>
    </w:p>
    <w:p>
      <w:pPr>
        <w:spacing w:after="156"/>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致（采购代理机构名称）</w:t>
      </w:r>
      <w:r>
        <w:rPr>
          <w:rFonts w:hint="eastAsia" w:ascii="宋体" w:hAnsi="宋体" w:eastAsia="宋体" w:cs="宋体"/>
          <w:color w:val="auto"/>
          <w:sz w:val="24"/>
          <w:highlight w:val="none"/>
        </w:rPr>
        <w:t xml:space="preserve">：</w:t>
      </w:r>
      <w:r/>
    </w:p>
    <w:p>
      <w:pPr>
        <w:ind w:firstLine="480"/>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（姓名、性别、年龄、身份证号码）</w:t>
      </w:r>
      <w:r>
        <w:rPr>
          <w:rFonts w:hint="eastAsia" w:ascii="宋体" w:hAnsi="宋体" w:eastAsia="宋体" w:cs="宋体"/>
          <w:color w:val="auto"/>
          <w:sz w:val="24"/>
          <w:highlight w:val="none"/>
        </w:rPr>
        <w:t xml:space="preserve">在我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"https://baike.baidu.com/item/%E5%8D%95%E4%BD%8D/32292"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（董事长、总经理等）职务，是我单位的法定代表人。</w:t>
      </w:r>
      <w:r/>
    </w:p>
    <w:p>
      <w:pP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after="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6"/>
        <w:ind w:left="-540" w:firstLine="900"/>
        <w:spacing w:after="156"/>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066"/>
        <w:ind w:left="269" w:firstLine="120"/>
        <w:spacing w:after="156"/>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w:t>
      </w:r>
      <w:r>
        <w:rPr>
          <w:rFonts w:hint="eastAsia" w:ascii="宋体" w:hAnsi="宋体" w:eastAsia="宋体" w:cs="宋体"/>
          <w:color w:val="auto"/>
          <w:sz w:val="24"/>
          <w:szCs w:val="24"/>
          <w:highlight w:val="none"/>
          <w:lang w:eastAsia="zh-CN"/>
        </w:rPr>
        <w:t xml:space="preserve">通信</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pStyle w:val="1066"/>
        <w:ind w:firstLine="360"/>
        <w:spacing w:after="156"/>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政 编 码 ：</w:t>
      </w:r>
      <w:r>
        <w:rPr>
          <w:rFonts w:hint="eastAsia" w:ascii="宋体" w:hAnsi="宋体" w:eastAsia="宋体" w:cs="宋体"/>
          <w:color w:val="auto"/>
          <w:sz w:val="24"/>
          <w:szCs w:val="24"/>
          <w:highlight w:val="none"/>
          <w:u w:val="single"/>
        </w:rPr>
        <w:t xml:space="preserve">                                </w:t>
      </w:r>
      <w:r/>
    </w:p>
    <w:p>
      <w:pPr>
        <w:pStyle w:val="1066"/>
        <w:ind w:firstLine="360"/>
        <w:spacing w:after="156"/>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箱：</w:t>
      </w:r>
      <w:r>
        <w:rPr>
          <w:rFonts w:hint="eastAsia" w:ascii="宋体" w:hAnsi="宋体" w:eastAsia="宋体" w:cs="宋体"/>
          <w:color w:val="auto"/>
          <w:sz w:val="24"/>
          <w:szCs w:val="24"/>
          <w:highlight w:val="none"/>
          <w:u w:val="single"/>
        </w:rPr>
        <w:t xml:space="preserve">                                </w:t>
      </w:r>
      <w:r/>
    </w:p>
    <w:p>
      <w:pPr>
        <w:pStyle w:val="1066"/>
        <w:ind w:firstLine="360"/>
        <w:spacing w:after="156"/>
        <w:tabs>
          <w:tab w:val="left" w:pos="558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67"/>
        <w:spacing w:before="75" w:beforeAutospacing="0" w:after="156" w:afterAutospacing="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附：法定代表人的身份证正反面复印件</w:t>
      </w:r>
      <w:r/>
    </w:p>
    <w:tbl>
      <w:tblPr>
        <w:tblStyle w:val="717"/>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1067"/>
              <w:jc w:val="center"/>
              <w:spacing w:beforeAutospacing="0" w:after="156" w:afterAutospacing="0"/>
              <w:widowControl/>
              <w:rPr>
                <w:rFonts w:hint="eastAsia" w:ascii="宋体" w:hAnsi="宋体" w:eastAsia="宋体" w:cs="宋体"/>
                <w:color w:val="auto"/>
                <w:szCs w:val="24"/>
                <w:highlight w:val="none"/>
              </w:rPr>
            </w:pPr>
            <w:r>
              <w:rPr>
                <w:rStyle w:val="1076"/>
                <w:rFonts w:hint="eastAsia" w:ascii="宋体" w:hAnsi="宋体" w:eastAsia="宋体" w:cs="宋体"/>
                <w:color w:val="auto"/>
                <w:szCs w:val="24"/>
                <w:highlight w:val="none"/>
              </w:rPr>
              <w:t xml:space="preserve"> </w:t>
            </w:r>
            <w:r/>
          </w:p>
          <w:p>
            <w:pPr>
              <w:pStyle w:val="1067"/>
              <w:jc w:val="center"/>
              <w:spacing w:beforeAutospacing="0" w:after="156" w:afterAutospacing="0"/>
              <w:widowControl/>
              <w:rPr>
                <w:rFonts w:hint="eastAsia" w:ascii="宋体" w:hAnsi="宋体" w:eastAsia="宋体" w:cs="宋体"/>
                <w:color w:val="auto"/>
                <w:szCs w:val="24"/>
                <w:highlight w:val="none"/>
              </w:rPr>
            </w:pPr>
            <w:r>
              <w:rPr>
                <w:rStyle w:val="1076"/>
                <w:rFonts w:hint="eastAsia" w:ascii="宋体" w:hAnsi="宋体" w:eastAsia="宋体" w:cs="宋体"/>
                <w:color w:val="auto"/>
                <w:szCs w:val="24"/>
                <w:highlight w:val="none"/>
              </w:rPr>
              <w:t xml:space="preserve">要求：真实、有效、清晰</w:t>
            </w:r>
            <w:r/>
          </w:p>
          <w:p>
            <w:pPr>
              <w:pStyle w:val="1067"/>
              <w:jc w:val="center"/>
              <w:spacing w:beforeAutospacing="0" w:after="156" w:afterAutospacing="0"/>
              <w:widowControl/>
              <w:rPr>
                <w:rFonts w:hint="eastAsia" w:ascii="宋体" w:hAnsi="宋体" w:eastAsia="宋体" w:cs="宋体"/>
                <w:color w:val="auto"/>
                <w:szCs w:val="24"/>
                <w:highlight w:val="none"/>
              </w:rPr>
            </w:pPr>
            <w:r>
              <w:rPr>
                <w:rStyle w:val="1076"/>
                <w:rFonts w:hint="eastAsia" w:ascii="宋体" w:hAnsi="宋体" w:eastAsia="宋体" w:cs="宋体"/>
                <w:color w:val="auto"/>
                <w:szCs w:val="24"/>
                <w:highlight w:val="none"/>
              </w:rPr>
              <w:t xml:space="preserve"> </w:t>
            </w:r>
            <w:r/>
          </w:p>
        </w:tc>
      </w:tr>
    </w:tbl>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rPr>
          <w:rStyle w:val="948"/>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1041"/>
        <w:pageBreakBefore/>
        <w:rPr>
          <w:rStyle w:val="948"/>
          <w:rFonts w:hint="eastAsia" w:ascii="宋体" w:hAnsi="宋体" w:eastAsia="宋体" w:cs="宋体"/>
          <w:color w:val="auto"/>
          <w:spacing w:val="7"/>
          <w:sz w:val="24"/>
          <w:szCs w:val="24"/>
          <w:highlight w:val="none"/>
        </w:rPr>
        <w:outlineLvl w:val="2"/>
      </w:pPr>
      <w:r/>
      <w:bookmarkStart w:id="341" w:name="_Toc13584"/>
      <w:r>
        <w:rPr>
          <w:rStyle w:val="948"/>
          <w:rFonts w:hint="eastAsia" w:ascii="宋体" w:hAnsi="宋体" w:eastAsia="宋体" w:cs="宋体"/>
          <w:b/>
          <w:color w:val="auto"/>
          <w:sz w:val="24"/>
          <w:szCs w:val="24"/>
          <w:highlight w:val="none"/>
        </w:rPr>
        <w:t xml:space="preserve">3.授权委托书</w:t>
      </w:r>
      <w:bookmarkEnd w:id="341"/>
      <w:r/>
      <w:r/>
    </w:p>
    <w:p>
      <w:pPr>
        <w:pStyle w:val="1001"/>
        <w:jc w:val="center"/>
        <w:spacing w:before="320" w:after="320"/>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授权委托书</w:t>
      </w:r>
      <w:r/>
    </w:p>
    <w:p>
      <w:pPr>
        <w:pStyle w:val="1001"/>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01"/>
        <w:ind w:firstLine="50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本授权书声明：</w:t>
      </w:r>
      <w:r>
        <w:rPr>
          <w:rStyle w:val="948"/>
          <w:rFonts w:hint="eastAsia" w:ascii="宋体" w:hAnsi="宋体" w:eastAsia="宋体" w:cs="宋体"/>
          <w:color w:val="auto"/>
          <w:sz w:val="24"/>
          <w:szCs w:val="24"/>
          <w:highlight w:val="none"/>
          <w:u w:val="single"/>
        </w:rPr>
        <w:t xml:space="preserve">   （投标单位名称）</w:t>
      </w:r>
      <w:r>
        <w:rPr>
          <w:rStyle w:val="948"/>
          <w:rFonts w:hint="eastAsia" w:ascii="宋体" w:hAnsi="宋体" w:eastAsia="宋体" w:cs="宋体"/>
          <w:color w:val="auto"/>
          <w:sz w:val="24"/>
          <w:szCs w:val="24"/>
          <w:highlight w:val="none"/>
        </w:rPr>
        <w:t xml:space="preserve">授权</w:t>
      </w:r>
      <w:r>
        <w:rPr>
          <w:rStyle w:val="948"/>
          <w:rFonts w:hint="eastAsia" w:ascii="宋体" w:hAnsi="宋体" w:eastAsia="宋体" w:cs="宋体"/>
          <w:color w:val="auto"/>
          <w:sz w:val="24"/>
          <w:szCs w:val="24"/>
          <w:highlight w:val="none"/>
          <w:lang w:eastAsia="zh-CN"/>
        </w:rPr>
        <w:t xml:space="preserve">（</w:t>
      </w:r>
      <w:r>
        <w:rPr>
          <w:rStyle w:val="948"/>
          <w:rFonts w:hint="eastAsia" w:ascii="宋体" w:hAnsi="宋体" w:eastAsia="宋体" w:cs="宋体"/>
          <w:color w:val="auto"/>
          <w:sz w:val="24"/>
          <w:szCs w:val="24"/>
          <w:highlight w:val="none"/>
          <w:u w:val="single"/>
        </w:rPr>
        <w:t xml:space="preserve">被授权人的姓名</w:t>
      </w:r>
      <w:r>
        <w:rPr>
          <w:rStyle w:val="948"/>
          <w:rFonts w:hint="eastAsia" w:ascii="宋体" w:hAnsi="宋体" w:eastAsia="宋体" w:cs="宋体"/>
          <w:color w:val="auto"/>
          <w:sz w:val="24"/>
          <w:szCs w:val="24"/>
          <w:highlight w:val="none"/>
          <w:u w:val="single"/>
          <w:lang w:eastAsia="zh-CN"/>
        </w:rPr>
        <w:t xml:space="preserve">）</w:t>
      </w:r>
      <w:r>
        <w:rPr>
          <w:rStyle w:val="948"/>
          <w:rFonts w:hint="eastAsia" w:ascii="宋体" w:hAnsi="宋体" w:eastAsia="宋体" w:cs="宋体"/>
          <w:color w:val="auto"/>
          <w:sz w:val="24"/>
          <w:szCs w:val="24"/>
          <w:highlight w:val="none"/>
        </w:rPr>
        <w:t xml:space="preserve">为我方就</w:t>
      </w:r>
      <w:r>
        <w:rPr>
          <w:rStyle w:val="948"/>
          <w:rFonts w:hint="eastAsia" w:ascii="宋体" w:hAnsi="宋体" w:eastAsia="宋体" w:cs="宋体"/>
          <w:color w:val="auto"/>
          <w:sz w:val="24"/>
          <w:szCs w:val="24"/>
          <w:highlight w:val="none"/>
          <w:u w:val="single"/>
        </w:rPr>
        <w:t xml:space="preserve">       项目</w:t>
      </w:r>
      <w:r>
        <w:rPr>
          <w:rStyle w:val="948"/>
          <w:rFonts w:hint="eastAsia" w:ascii="宋体" w:hAnsi="宋体" w:eastAsia="宋体" w:cs="宋体"/>
          <w:color w:val="auto"/>
          <w:sz w:val="24"/>
          <w:szCs w:val="24"/>
          <w:highlight w:val="none"/>
        </w:rPr>
        <w:t xml:space="preserve">采购活动的合法代理人，以本单位名义全权处理一切与该项目采购有关的事务。 </w:t>
      </w:r>
      <w:r/>
    </w:p>
    <w:p>
      <w:pPr>
        <w:pStyle w:val="1001"/>
        <w:ind w:firstLine="50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本授权书于</w:t>
      </w:r>
      <w:r>
        <w:rPr>
          <w:rStyle w:val="948"/>
          <w:rFonts w:hint="eastAsia" w:ascii="宋体" w:hAnsi="宋体" w:eastAsia="宋体" w:cs="宋体"/>
          <w:color w:val="auto"/>
          <w:sz w:val="24"/>
          <w:szCs w:val="24"/>
          <w:highlight w:val="none"/>
          <w:u w:val="single"/>
        </w:rPr>
        <w:t xml:space="preserve">       </w:t>
      </w:r>
      <w:r>
        <w:rPr>
          <w:rStyle w:val="948"/>
          <w:rFonts w:hint="eastAsia" w:ascii="宋体" w:hAnsi="宋体" w:eastAsia="宋体" w:cs="宋体"/>
          <w:color w:val="auto"/>
          <w:sz w:val="24"/>
          <w:szCs w:val="24"/>
          <w:highlight w:val="none"/>
        </w:rPr>
        <w:t xml:space="preserve">起生效，特此声明。  </w:t>
      </w:r>
      <w:r/>
    </w:p>
    <w:p>
      <w:pPr>
        <w:pStyle w:val="1001"/>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01"/>
        <w:ind w:firstLine="357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被授权人身份证号码：   </w:t>
      </w:r>
      <w:r/>
    </w:p>
    <w:p>
      <w:pPr>
        <w:pStyle w:val="1001"/>
        <w:ind w:firstLine="357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被授权人联系电话：（手机）   </w:t>
      </w:r>
      <w:r/>
    </w:p>
    <w:p>
      <w:pPr>
        <w:pStyle w:val="1001"/>
        <w:ind w:firstLine="357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授权单位名称：   （加盖公章）</w:t>
      </w:r>
      <w:r/>
    </w:p>
    <w:p>
      <w:pPr>
        <w:pStyle w:val="1001"/>
        <w:ind w:firstLine="357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单位地址：   </w:t>
      </w:r>
      <w:r/>
    </w:p>
    <w:p>
      <w:pPr>
        <w:pStyle w:val="1042"/>
        <w:ind w:firstLine="3600"/>
        <w:jc w:val="both"/>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日期：   </w:t>
      </w:r>
      <w:r/>
    </w:p>
    <w:p>
      <w:pPr>
        <w:pStyle w:val="1042"/>
        <w:jc w:val="center"/>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jc w:val="center"/>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jc w:val="center"/>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jc w:val="center"/>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jc w:val="center"/>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jc w:val="both"/>
        <w:rPr>
          <w:rStyle w:val="9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附：法人代表、被授权代表的身份证正反面复印件</w:t>
      </w:r>
      <w:r/>
    </w:p>
    <w:p>
      <w:pPr>
        <w:pStyle w:val="749"/>
        <w:spacing w:before="75" w:beforeAutospacing="0" w:after="75" w:afterAutospacing="0" w:line="40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17"/>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749"/>
              <w:jc w:val="center"/>
              <w:spacing w:line="405" w:lineRule="atLeast"/>
              <w:widowControl/>
              <w:rPr>
                <w:rFonts w:hint="eastAsia" w:ascii="宋体" w:hAnsi="宋体" w:eastAsia="宋体" w:cs="宋体"/>
                <w:color w:val="auto"/>
                <w:sz w:val="24"/>
                <w:szCs w:val="24"/>
                <w:highlight w:val="none"/>
              </w:rPr>
            </w:pPr>
            <w:r>
              <w:rPr>
                <w:rStyle w:val="751"/>
                <w:rFonts w:hint="eastAsia" w:ascii="宋体" w:hAnsi="宋体" w:eastAsia="宋体" w:cs="宋体"/>
                <w:bCs w:val="0"/>
                <w:color w:val="auto"/>
                <w:sz w:val="24"/>
                <w:szCs w:val="24"/>
                <w:highlight w:val="none"/>
              </w:rPr>
              <w:t xml:space="preserve">要求：真实、有效、清晰</w:t>
            </w:r>
            <w:r/>
          </w:p>
          <w:p>
            <w:pPr>
              <w:pStyle w:val="749"/>
              <w:jc w:val="center"/>
              <w:spacing w:line="405" w:lineRule="atLeast"/>
              <w:widowControl/>
              <w:rPr>
                <w:rFonts w:hint="eastAsia" w:ascii="宋体" w:hAnsi="宋体" w:eastAsia="宋体" w:cs="宋体"/>
                <w:color w:val="auto"/>
                <w:sz w:val="24"/>
                <w:szCs w:val="24"/>
                <w:highlight w:val="none"/>
              </w:rPr>
            </w:pPr>
            <w:r>
              <w:rPr>
                <w:rStyle w:val="751"/>
                <w:rFonts w:hint="eastAsia" w:ascii="宋体" w:hAnsi="宋体" w:eastAsia="宋体" w:cs="宋体"/>
                <w:bCs w:val="0"/>
                <w:color w:val="auto"/>
                <w:sz w:val="24"/>
                <w:szCs w:val="24"/>
                <w:highlight w:val="none"/>
              </w:rPr>
              <w:t xml:space="preserve"> </w:t>
            </w:r>
            <w:r/>
          </w:p>
        </w:tc>
      </w:tr>
    </w:tbl>
    <w:p>
      <w:pPr>
        <w:pStyle w:val="1001"/>
        <w:ind w:firstLine="3600"/>
        <w:spacing w:before="240" w:after="240"/>
        <w:rPr>
          <w:rStyle w:val="948"/>
          <w:rFonts w:hint="eastAsia" w:ascii="宋体" w:hAnsi="宋体" w:eastAsia="宋体" w:cs="宋体"/>
          <w:color w:val="auto"/>
          <w:highlight w:val="none"/>
        </w:rPr>
      </w:pPr>
      <w:r>
        <w:rPr>
          <w:rFonts w:hint="eastAsia" w:ascii="宋体" w:hAnsi="宋体" w:eastAsia="宋体" w:cs="宋体"/>
          <w:color w:val="auto"/>
          <w:highlight w:val="none"/>
        </w:rPr>
      </w:r>
      <w:r/>
    </w:p>
    <w:p>
      <w:pPr>
        <w:pStyle w:val="1031"/>
        <w:pageBreakBefore/>
        <w:rPr>
          <w:rStyle w:val="948"/>
          <w:rFonts w:hint="eastAsia" w:ascii="宋体" w:hAnsi="宋体" w:eastAsia="宋体" w:cs="宋体"/>
          <w:color w:val="auto"/>
          <w:sz w:val="24"/>
          <w:szCs w:val="24"/>
          <w:highlight w:val="none"/>
        </w:rPr>
        <w:outlineLvl w:val="2"/>
      </w:pPr>
      <w:r>
        <w:rPr>
          <w:rStyle w:val="948"/>
          <w:rFonts w:hint="eastAsia" w:ascii="宋体" w:hAnsi="宋体" w:eastAsia="宋体" w:cs="宋体"/>
          <w:b/>
          <w:color w:val="auto"/>
          <w:highlight w:val="none"/>
        </w:rPr>
        <w:t xml:space="preserve"> </w:t>
      </w:r>
      <w:bookmarkStart w:id="342" w:name="OLE_LINK5"/>
      <w:r>
        <w:rPr>
          <w:rStyle w:val="948"/>
          <w:rFonts w:hint="eastAsia" w:ascii="宋体" w:hAnsi="宋体" w:eastAsia="宋体" w:cs="宋体"/>
          <w:b/>
          <w:color w:val="auto"/>
          <w:highlight w:val="none"/>
        </w:rPr>
        <w:t xml:space="preserve"> </w:t>
      </w:r>
      <w:bookmarkStart w:id="343" w:name="_Toc22857"/>
      <w:r>
        <w:rPr>
          <w:rStyle w:val="948"/>
          <w:rFonts w:hint="eastAsia" w:ascii="宋体" w:hAnsi="宋体" w:eastAsia="宋体" w:cs="宋体"/>
          <w:b/>
          <w:color w:val="auto"/>
          <w:sz w:val="24"/>
          <w:szCs w:val="24"/>
          <w:highlight w:val="none"/>
        </w:rPr>
        <w:t xml:space="preserve">4.财务状况报告（成立不满一年不需要提供）</w:t>
      </w:r>
      <w:bookmarkEnd w:id="342"/>
      <w:r/>
      <w:bookmarkEnd w:id="343"/>
      <w:r/>
      <w:r/>
    </w:p>
    <w:p>
      <w:pPr>
        <w:pStyle w:val="1006"/>
        <w:spacing w:line="440" w:lineRule="exact"/>
        <w:rPr>
          <w:rStyle w:val="948"/>
          <w:rFonts w:hint="eastAsia" w:ascii="宋体" w:hAnsi="宋体" w:eastAsia="宋体" w:cs="宋体"/>
          <w:color w:val="auto"/>
          <w:spacing w:val="7"/>
          <w:sz w:val="24"/>
          <w:szCs w:val="24"/>
          <w:highlight w:val="none"/>
        </w:rPr>
      </w:pPr>
      <w:r>
        <w:rPr>
          <w:rStyle w:val="948"/>
          <w:rFonts w:hint="eastAsia" w:ascii="宋体" w:hAnsi="宋体" w:eastAsia="宋体" w:cs="宋体"/>
          <w:color w:val="auto"/>
          <w:sz w:val="24"/>
          <w:szCs w:val="24"/>
          <w:highlight w:val="none"/>
        </w:rPr>
        <w:t xml:space="preserve">﻿ </w:t>
      </w:r>
      <w:r/>
    </w:p>
    <w:p>
      <w:pPr>
        <w:pStyle w:val="1006"/>
        <w:jc w:val="center"/>
        <w:spacing w:before="360" w:after="360" w:line="300" w:lineRule="auto"/>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近年财务状况表</w:t>
      </w:r>
      <w:r/>
    </w:p>
    <w:p>
      <w:pPr>
        <w:pStyle w:val="1006"/>
        <w:rPr>
          <w:rStyle w:val="94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45"/>
        <w:pageBreakBefore/>
        <w:rPr>
          <w:rStyle w:val="948"/>
          <w:rFonts w:hint="eastAsia" w:ascii="宋体" w:hAnsi="宋体" w:eastAsia="宋体" w:cs="宋体"/>
          <w:color w:val="auto"/>
          <w:sz w:val="24"/>
          <w:szCs w:val="24"/>
          <w:highlight w:val="none"/>
        </w:rPr>
        <w:outlineLvl w:val="2"/>
      </w:pPr>
      <w:r>
        <w:rPr>
          <w:rStyle w:val="948"/>
          <w:rFonts w:hint="eastAsia" w:ascii="宋体" w:hAnsi="宋体" w:eastAsia="宋体" w:cs="宋体"/>
          <w:b/>
          <w:color w:val="auto"/>
          <w:sz w:val="24"/>
          <w:szCs w:val="24"/>
          <w:highlight w:val="none"/>
        </w:rPr>
        <w:t xml:space="preserve">  </w:t>
      </w:r>
      <w:bookmarkStart w:id="344" w:name="_Toc1101"/>
      <w:r>
        <w:rPr>
          <w:rStyle w:val="948"/>
          <w:rFonts w:hint="eastAsia" w:ascii="宋体" w:hAnsi="宋体" w:eastAsia="宋体" w:cs="宋体"/>
          <w:b/>
          <w:color w:val="auto"/>
          <w:sz w:val="24"/>
          <w:szCs w:val="24"/>
          <w:highlight w:val="none"/>
        </w:rPr>
        <w:t xml:space="preserve">5.依法缴纳税收和社会保障资金的相关材料</w:t>
      </w:r>
      <w:bookmarkEnd w:id="344"/>
      <w:r/>
      <w:r/>
    </w:p>
    <w:p>
      <w:pPr>
        <w:pStyle w:val="993"/>
        <w:jc w:val="center"/>
        <w:rPr>
          <w:rStyle w:val="94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3"/>
        <w:jc w:val="center"/>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依法缴纳税收和社会保障资金的相关材料</w:t>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rPr>
          <w:rStyle w:val="948"/>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05"/>
        <w:pageBreakBefore/>
        <w:rPr>
          <w:rStyle w:val="948"/>
          <w:rFonts w:hint="eastAsia" w:ascii="宋体" w:hAnsi="宋体" w:eastAsia="宋体" w:cs="宋体"/>
          <w:color w:val="auto"/>
          <w:sz w:val="24"/>
          <w:szCs w:val="24"/>
          <w:highlight w:val="none"/>
        </w:rPr>
        <w:outlineLvl w:val="2"/>
      </w:pPr>
      <w:r/>
      <w:bookmarkStart w:id="345" w:name="_Toc31781"/>
      <w:r>
        <w:rPr>
          <w:rStyle w:val="948"/>
          <w:rFonts w:hint="eastAsia" w:ascii="宋体" w:hAnsi="宋体" w:eastAsia="宋体" w:cs="宋体"/>
          <w:b/>
          <w:color w:val="auto"/>
          <w:sz w:val="24"/>
          <w:szCs w:val="24"/>
          <w:highlight w:val="none"/>
        </w:rPr>
        <w:t xml:space="preserve">6.具备履行合同所必需的设备和专业技术能力的书面声明</w:t>
      </w:r>
      <w:bookmarkEnd w:id="345"/>
      <w:r/>
      <w:r/>
    </w:p>
    <w:p>
      <w:pPr>
        <w:pStyle w:val="1050"/>
        <w:spacing w:line="440" w:lineRule="exact"/>
        <w:rPr>
          <w:rStyle w:val="948"/>
          <w:rFonts w:hint="eastAsia" w:ascii="宋体" w:hAnsi="宋体" w:eastAsia="宋体" w:cs="宋体"/>
          <w:color w:val="auto"/>
          <w:spacing w:val="7"/>
          <w:sz w:val="24"/>
          <w:szCs w:val="24"/>
          <w:highlight w:val="none"/>
        </w:rPr>
      </w:pPr>
      <w:r>
        <w:rPr>
          <w:rStyle w:val="948"/>
          <w:rFonts w:hint="eastAsia" w:ascii="宋体" w:hAnsi="宋体" w:eastAsia="宋体" w:cs="宋体"/>
          <w:color w:val="auto"/>
          <w:sz w:val="24"/>
          <w:szCs w:val="24"/>
          <w:highlight w:val="none"/>
        </w:rPr>
        <w:t xml:space="preserve">﻿ </w:t>
      </w:r>
      <w:r/>
    </w:p>
    <w:p>
      <w:pPr>
        <w:pStyle w:val="1050"/>
        <w:jc w:val="center"/>
        <w:spacing w:before="320" w:after="320"/>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具备履行合同所必需的设备和专业技术能力的书面声明</w:t>
      </w:r>
      <w:r/>
    </w:p>
    <w:p>
      <w:pPr>
        <w:pStyle w:val="105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jc w:val="center"/>
        <w:spacing w:before="320" w:after="320"/>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 </w:t>
      </w:r>
      <w:r/>
    </w:p>
    <w:p>
      <w:pPr>
        <w:pStyle w:val="105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我单位郑重声明： 我单位具备履行本项采购合同所必需的设备和专业技术能力。 </w:t>
      </w:r>
      <w:r/>
    </w:p>
    <w:p>
      <w:pPr>
        <w:pStyle w:val="1050"/>
        <w:spacing w:before="360" w:after="36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jc w:val="center"/>
        <w:spacing w:before="360" w:after="36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jc w:val="center"/>
        <w:spacing w:before="360" w:after="36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jc w:val="center"/>
        <w:spacing w:before="360" w:after="36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50"/>
        <w:spacing w:before="210" w:after="21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投标单位（加盖公章）：   </w:t>
      </w:r>
      <w:r>
        <w:rPr>
          <w:rStyle w:val="948"/>
          <w:rFonts w:hint="eastAsia" w:ascii="宋体" w:hAnsi="宋体" w:eastAsia="宋体" w:cs="宋体"/>
          <w:color w:val="auto"/>
          <w:sz w:val="24"/>
          <w:szCs w:val="24"/>
          <w:highlight w:val="none"/>
        </w:rPr>
        <w:br w:type="page" w:clear="all"/>
      </w:r>
      <w:r>
        <w:rPr>
          <w:rStyle w:val="948"/>
          <w:rFonts w:hint="eastAsia" w:ascii="宋体" w:hAnsi="宋体" w:eastAsia="宋体" w:cs="宋体"/>
          <w:b/>
          <w:color w:val="auto"/>
          <w:sz w:val="24"/>
          <w:szCs w:val="24"/>
          <w:highlight w:val="none"/>
        </w:rPr>
        <w:t xml:space="preserve">  7.参加政府采购活动前3年内在经营活动中没有重大违法记录的书面声明</w:t>
      </w:r>
      <w:r/>
    </w:p>
    <w:p>
      <w:pPr>
        <w:pStyle w:val="1028"/>
        <w:jc w:val="center"/>
        <w:spacing w:before="320" w:after="320"/>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参加政府采购活动前3年内在经营活动中没有重大违法记录的书面声明</w:t>
      </w:r>
      <w:r/>
    </w:p>
    <w:p>
      <w:pPr>
        <w:pStyle w:val="1028"/>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jc w:val="center"/>
        <w:spacing w:before="320" w:after="320"/>
        <w:rPr>
          <w:rStyle w:val="948"/>
          <w:rFonts w:hint="eastAsia" w:ascii="宋体" w:hAnsi="宋体" w:eastAsia="宋体" w:cs="宋体"/>
          <w:b/>
          <w:bCs/>
          <w:color w:val="auto"/>
          <w:sz w:val="24"/>
          <w:szCs w:val="24"/>
          <w:highlight w:val="none"/>
        </w:rPr>
      </w:pPr>
      <w:r>
        <w:rPr>
          <w:rStyle w:val="948"/>
          <w:rFonts w:hint="eastAsia" w:ascii="宋体" w:hAnsi="宋体" w:eastAsia="宋体" w:cs="宋体"/>
          <w:b/>
          <w:bCs/>
          <w:color w:val="auto"/>
          <w:sz w:val="24"/>
          <w:szCs w:val="24"/>
          <w:highlight w:val="none"/>
        </w:rPr>
        <w:t xml:space="preserve"> </w:t>
      </w:r>
      <w:r/>
    </w:p>
    <w:p>
      <w:pPr>
        <w:pStyle w:val="1028"/>
        <w:jc w:val="center"/>
        <w:spacing w:before="320" w:after="32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声明</w:t>
      </w:r>
      <w:r/>
    </w:p>
    <w:p>
      <w:pPr>
        <w:pStyle w:val="1028"/>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28"/>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jc w:val="center"/>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jc w:val="center"/>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jc w:val="center"/>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w:t>
      </w:r>
      <w:r/>
    </w:p>
    <w:p>
      <w:pPr>
        <w:pStyle w:val="1028"/>
        <w:spacing w:before="240" w:after="240"/>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 投标单位（加盖公章）：   </w:t>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59"/>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pageBreakBefore/>
        <w:rPr>
          <w:rStyle w:val="948"/>
          <w:rFonts w:hint="eastAsia" w:ascii="宋体" w:hAnsi="宋体" w:eastAsia="宋体" w:cs="宋体"/>
          <w:color w:val="auto"/>
          <w:sz w:val="24"/>
          <w:szCs w:val="24"/>
          <w:highlight w:val="none"/>
        </w:rPr>
        <w:outlineLvl w:val="1"/>
      </w:pPr>
      <w:r/>
      <w:bookmarkStart w:id="346" w:name="_Toc23645"/>
      <w:r/>
      <w:bookmarkStart w:id="347" w:name="_Toc10790"/>
      <w:r/>
      <w:bookmarkStart w:id="348" w:name="_Toc256000019"/>
      <w:r/>
      <w:bookmarkStart w:id="349" w:name="_Toc5189"/>
      <w:r>
        <w:rPr>
          <w:rStyle w:val="948"/>
          <w:rFonts w:hint="eastAsia" w:ascii="宋体" w:hAnsi="宋体" w:eastAsia="宋体" w:cs="宋体"/>
          <w:b/>
          <w:color w:val="auto"/>
          <w:sz w:val="24"/>
          <w:szCs w:val="24"/>
          <w:highlight w:val="none"/>
          <w:lang w:val="en-US" w:eastAsia="zh-CN"/>
        </w:rPr>
        <w:t xml:space="preserve">五</w:t>
      </w:r>
      <w:r>
        <w:rPr>
          <w:rStyle w:val="948"/>
          <w:rFonts w:hint="eastAsia" w:ascii="宋体" w:hAnsi="宋体" w:eastAsia="宋体" w:cs="宋体"/>
          <w:b/>
          <w:color w:val="auto"/>
          <w:sz w:val="24"/>
          <w:szCs w:val="24"/>
          <w:highlight w:val="none"/>
        </w:rPr>
        <w:t xml:space="preserve">、符合性条款响应及偏离表</w:t>
      </w:r>
      <w:bookmarkEnd w:id="346"/>
      <w:r/>
      <w:bookmarkEnd w:id="347"/>
      <w:r/>
      <w:bookmarkEnd w:id="348"/>
      <w:r/>
      <w:bookmarkEnd w:id="349"/>
      <w:r/>
      <w:r/>
    </w:p>
    <w:p>
      <w:pPr>
        <w:pStyle w:val="1052"/>
        <w:jc w:val="center"/>
        <w:spacing w:before="320" w:after="320" w:line="300" w:lineRule="auto"/>
        <w:rPr>
          <w:rStyle w:val="948"/>
          <w:rFonts w:hint="eastAsia" w:ascii="宋体" w:hAnsi="宋体" w:eastAsia="宋体" w:cs="宋体"/>
          <w:b/>
          <w:bCs/>
          <w:color w:val="auto"/>
          <w:sz w:val="24"/>
          <w:szCs w:val="24"/>
          <w:highlight w:val="none"/>
        </w:rPr>
        <w:outlineLvl w:val="2"/>
      </w:pPr>
      <w:r/>
      <w:bookmarkStart w:id="350" w:name="_Toc7929"/>
      <w:r>
        <w:rPr>
          <w:rStyle w:val="948"/>
          <w:rFonts w:hint="eastAsia" w:ascii="宋体" w:hAnsi="宋体" w:eastAsia="宋体" w:cs="宋体"/>
          <w:b/>
          <w:bCs/>
          <w:color w:val="auto"/>
          <w:sz w:val="24"/>
          <w:szCs w:val="24"/>
          <w:highlight w:val="none"/>
        </w:rPr>
        <w:t xml:space="preserve">符合性条款响应及偏离表</w:t>
      </w:r>
      <w:bookmarkEnd w:id="350"/>
      <w:r>
        <w:rPr>
          <w:rStyle w:val="948"/>
          <w:rFonts w:hint="eastAsia" w:ascii="宋体" w:hAnsi="宋体" w:eastAsia="宋体" w:cs="宋体"/>
          <w:b/>
          <w:bCs/>
          <w:color w:val="auto"/>
          <w:sz w:val="24"/>
          <w:szCs w:val="24"/>
          <w:highlight w:val="none"/>
        </w:rPr>
        <w:t xml:space="preserve"> </w:t>
      </w:r>
      <w:r/>
    </w:p>
    <w:p>
      <w:pPr>
        <w:pStyle w:val="1052"/>
        <w:spacing w:before="240" w:after="240"/>
        <w:rPr>
          <w:rFonts w:hint="eastAsia" w:ascii="宋体" w:hAnsi="宋体" w:eastAsia="宋体" w:cs="宋体"/>
          <w:b/>
          <w:bCs/>
          <w:color w:val="auto"/>
          <w:sz w:val="24"/>
          <w:szCs w:val="24"/>
          <w:highlight w:val="none"/>
        </w:rPr>
      </w:pPr>
      <w:r>
        <w:rPr>
          <w:rStyle w:val="948"/>
          <w:rFonts w:hint="eastAsia" w:ascii="宋体" w:hAnsi="宋体" w:eastAsia="宋体" w:cs="宋体"/>
          <w:color w:val="auto"/>
          <w:sz w:val="24"/>
          <w:szCs w:val="24"/>
          <w:highlight w:val="none"/>
        </w:rPr>
        <w:t xml:space="preserve">  </w:t>
      </w:r>
      <w:r>
        <w:rPr>
          <w:rStyle w:val="948"/>
          <w:rFonts w:hint="eastAsia" w:ascii="宋体" w:hAnsi="宋体" w:eastAsia="宋体" w:cs="宋体"/>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技术要求的实质性格式 </w:t>
      </w:r>
      <w:r/>
    </w:p>
    <w:tbl>
      <w:tblPr>
        <w:tblStyle w:val="717"/>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6689" w:type="dxa"/>
            <w:vAlign w:val="center"/>
            <w:textDirection w:val="lrTb"/>
            <w:noWrap w:val="false"/>
          </w:tcPr>
          <w:p>
            <w:pPr>
              <w:pStyle w:val="1047"/>
              <w:jc w:val="center"/>
              <w:rPr>
                <w:rFonts w:hint="eastAsia" w:ascii="宋体" w:hAnsi="宋体" w:eastAsia="宋体" w:cs="宋体"/>
                <w:color w:val="auto"/>
                <w:sz w:val="24"/>
                <w:szCs w:val="24"/>
                <w:highlight w:val="none"/>
              </w:rPr>
            </w:pPr>
            <w:r/>
            <w:bookmarkStart w:id="351" w:name="OLE_LINK16"/>
            <w:r>
              <w:rPr>
                <w:rFonts w:hint="eastAsia" w:ascii="宋体" w:hAnsi="宋体" w:eastAsia="宋体" w:cs="宋体"/>
                <w:color w:val="auto"/>
                <w:sz w:val="24"/>
                <w:szCs w:val="24"/>
                <w:highlight w:val="none"/>
              </w:rPr>
              <w:t xml:space="preserve">技术要求的实质性要求</w:t>
            </w:r>
            <w:r/>
          </w:p>
          <w:p>
            <w:pPr>
              <w:pStyle w:val="1047"/>
              <w:jc w:val="center"/>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（招标文件第四章技术要求中的加斜体下划线内容）</w:t>
            </w:r>
            <w:bookmarkEnd w:id="351"/>
            <w:r/>
            <w:r/>
          </w:p>
        </w:tc>
        <w:tc>
          <w:tcPr>
            <w:tcMar>
              <w:left w:w="0" w:type="dxa"/>
              <w:top w:w="0" w:type="dxa"/>
              <w:right w:w="0" w:type="dxa"/>
              <w:bottom w:w="0" w:type="dxa"/>
            </w:tcMar>
            <w:tcW w:w="1170"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689" w:type="dxa"/>
            <w:vAlign w:val="center"/>
            <w:textDirection w:val="lrTb"/>
            <w:noWrap w:val="false"/>
          </w:tcPr>
          <w:p>
            <w:pPr>
              <w:pStyle w:val="1047"/>
              <w:jc w:val="cente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tc>
        <w:tc>
          <w:tcPr>
            <w:tcMar>
              <w:left w:w="0" w:type="dxa"/>
              <w:top w:w="0" w:type="dxa"/>
              <w:right w:w="0" w:type="dxa"/>
              <w:bottom w:w="0" w:type="dxa"/>
            </w:tcMar>
            <w:tcW w:w="1170"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94"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689" w:type="dxa"/>
            <w:vAlign w:val="center"/>
            <w:textDirection w:val="lrTb"/>
            <w:noWrap w:val="false"/>
          </w:tcPr>
          <w:p>
            <w:pPr>
              <w:pStyle w:val="1047"/>
              <w:jc w:val="cente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tc>
        <w:tc>
          <w:tcPr>
            <w:tcMar>
              <w:left w:w="0" w:type="dxa"/>
              <w:top w:w="0" w:type="dxa"/>
              <w:right w:w="0" w:type="dxa"/>
              <w:bottom w:w="0" w:type="dxa"/>
            </w:tcMar>
            <w:tcW w:w="1170"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94"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1.投标人必须对技术要求中的实质性要求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逐条做出明确响应，否则该采购包作无效投标处理。</w:t>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7"/>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商务条款的实质性格式 </w:t>
      </w:r>
      <w:r/>
    </w:p>
    <w:tbl>
      <w:tblPr>
        <w:tblStyle w:val="717"/>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690"/>
        <w:gridCol w:w="1155"/>
        <w:gridCol w:w="1302"/>
      </w:tblGrid>
      <w:tr>
        <w:trPr>
          <w:trHeight w:val="686"/>
        </w:trPr>
        <w:tc>
          <w:tcPr>
            <w:tcMar>
              <w:left w:w="0" w:type="dxa"/>
              <w:top w:w="0" w:type="dxa"/>
              <w:right w:w="0" w:type="dxa"/>
              <w:bottom w:w="0" w:type="dxa"/>
            </w:tcMar>
            <w:tcW w:w="61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6690" w:type="dxa"/>
            <w:vAlign w:val="center"/>
            <w:textDirection w:val="lrTb"/>
            <w:noWrap w:val="false"/>
          </w:tcPr>
          <w:p>
            <w:pPr>
              <w:pStyle w:val="1047"/>
              <w:jc w:val="center"/>
              <w:rPr>
                <w:rFonts w:hint="eastAsia" w:ascii="宋体" w:hAnsi="宋体" w:eastAsia="宋体" w:cs="宋体"/>
                <w:color w:val="auto"/>
                <w:sz w:val="24"/>
                <w:szCs w:val="24"/>
                <w:highlight w:val="none"/>
              </w:rPr>
            </w:pPr>
            <w:r/>
            <w:bookmarkStart w:id="352" w:name="OLE_LINK15"/>
            <w:r>
              <w:rPr>
                <w:rFonts w:hint="eastAsia" w:ascii="宋体" w:hAnsi="宋体" w:eastAsia="宋体" w:cs="宋体"/>
                <w:color w:val="auto"/>
                <w:sz w:val="24"/>
                <w:szCs w:val="24"/>
                <w:highlight w:val="none"/>
              </w:rPr>
              <w:t xml:space="preserve">商务条款的实质性要求</w:t>
            </w:r>
            <w:r/>
          </w:p>
          <w:p>
            <w:pPr>
              <w:pStyle w:val="1047"/>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（招标文件第四章商务条款中的加斜体下划线内容）</w:t>
            </w:r>
            <w:bookmarkEnd w:id="352"/>
            <w:r/>
            <w:r/>
          </w:p>
        </w:tc>
        <w:tc>
          <w:tcPr>
            <w:tcMar>
              <w:left w:w="0" w:type="dxa"/>
              <w:top w:w="0" w:type="dxa"/>
              <w:right w:w="0" w:type="dxa"/>
              <w:bottom w:w="0" w:type="dxa"/>
            </w:tcMar>
            <w:tcW w:w="1155"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Mar>
              <w:left w:w="0" w:type="dxa"/>
              <w:top w:w="0" w:type="dxa"/>
              <w:right w:w="0" w:type="dxa"/>
              <w:bottom w:w="0" w:type="dxa"/>
            </w:tcMar>
            <w:tcW w:w="1302"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正偏离、符合或负偏离</w:t>
            </w:r>
            <w:r/>
          </w:p>
        </w:tc>
      </w:tr>
      <w:tr>
        <w:trPr>
          <w:trHeight w:val="686"/>
        </w:trPr>
        <w:tc>
          <w:tcPr>
            <w:tcMar>
              <w:left w:w="0" w:type="dxa"/>
              <w:top w:w="0" w:type="dxa"/>
              <w:right w:w="0" w:type="dxa"/>
              <w:bottom w:w="0" w:type="dxa"/>
            </w:tcMar>
            <w:tcW w:w="61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690" w:type="dxa"/>
            <w:vAlign w:val="center"/>
            <w:textDirection w:val="lrTb"/>
            <w:noWrap w:val="false"/>
          </w:tcPr>
          <w:p>
            <w:pPr>
              <w:pStyle w:val="1047"/>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Mar>
              <w:left w:w="0" w:type="dxa"/>
              <w:top w:w="0" w:type="dxa"/>
              <w:right w:w="0" w:type="dxa"/>
              <w:bottom w:w="0" w:type="dxa"/>
            </w:tcMar>
            <w:tcW w:w="1155"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302"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6"/>
        </w:trPr>
        <w:tc>
          <w:tcPr>
            <w:tcMar>
              <w:left w:w="0" w:type="dxa"/>
              <w:top w:w="0" w:type="dxa"/>
              <w:right w:w="0" w:type="dxa"/>
              <w:bottom w:w="0" w:type="dxa"/>
            </w:tcMar>
            <w:tcW w:w="613"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6690" w:type="dxa"/>
            <w:vAlign w:val="center"/>
            <w:textDirection w:val="lrTb"/>
            <w:noWrap w:val="false"/>
          </w:tcPr>
          <w:p>
            <w:pPr>
              <w:pStyle w:val="1047"/>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Mar>
              <w:left w:w="0" w:type="dxa"/>
              <w:top w:w="0" w:type="dxa"/>
              <w:right w:w="0" w:type="dxa"/>
              <w:bottom w:w="0" w:type="dxa"/>
            </w:tcMar>
            <w:tcW w:w="1155"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302" w:type="dxa"/>
            <w:vAlign w:val="center"/>
            <w:textDirection w:val="lrTb"/>
            <w:noWrap w:val="false"/>
          </w:tcPr>
          <w:p>
            <w:pPr>
              <w:pStyle w:val="10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1.投标人必须对商务条款中的实质性要求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逐条做出明确响应，否则该采购包作无效投标处理。</w:t>
      </w:r>
      <w:r/>
    </w:p>
    <w:p>
      <w:pPr>
        <w:pStyle w:val="98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ind w:firstLine="0"/>
        <w:jc w:val="left"/>
        <w:pageBreakBefore/>
        <w:rPr>
          <w:rStyle w:val="948"/>
          <w:rFonts w:hint="eastAsia" w:ascii="宋体" w:hAnsi="宋体" w:eastAsia="宋体" w:cs="宋体"/>
          <w:b/>
          <w:color w:val="auto"/>
          <w:sz w:val="24"/>
          <w:szCs w:val="24"/>
          <w:highlight w:val="none"/>
        </w:rPr>
      </w:pPr>
      <w:r>
        <w:rPr>
          <w:rStyle w:val="948"/>
          <w:rFonts w:hint="eastAsia" w:ascii="宋体" w:hAnsi="宋体" w:eastAsia="宋体" w:cs="宋体"/>
          <w:b/>
          <w:color w:val="auto"/>
          <w:sz w:val="24"/>
          <w:szCs w:val="24"/>
          <w:highlight w:val="none"/>
          <w:lang w:val="en-US" w:eastAsia="zh-CN"/>
        </w:rPr>
        <w:t xml:space="preserve">六</w:t>
      </w:r>
      <w:r>
        <w:rPr>
          <w:rStyle w:val="948"/>
          <w:rFonts w:hint="eastAsia" w:ascii="宋体" w:hAnsi="宋体" w:eastAsia="宋体" w:cs="宋体"/>
          <w:b/>
          <w:color w:val="auto"/>
          <w:sz w:val="24"/>
          <w:szCs w:val="24"/>
          <w:highlight w:val="none"/>
        </w:rPr>
        <w:t xml:space="preserve">、技术服务方案</w:t>
      </w:r>
      <w:r/>
    </w:p>
    <w:p>
      <w:pPr>
        <w:pStyle w:val="729"/>
        <w:ind w:firstLine="0"/>
        <w:jc w:val="center"/>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技术服务方案</w:t>
      </w:r>
      <w:r/>
    </w:p>
    <w:p>
      <w:pPr>
        <w:pStyle w:val="7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0"/>
        <w:jc w:val="center"/>
        <w:spacing w:line="360" w:lineRule="auto"/>
        <w:rPr>
          <w:rStyle w:val="948"/>
          <w:rFonts w:hint="eastAsia" w:ascii="宋体" w:hAnsi="宋体" w:eastAsia="宋体" w:cs="宋体"/>
          <w:color w:val="auto"/>
          <w:sz w:val="24"/>
          <w:szCs w:val="24"/>
          <w:highlight w:val="none"/>
        </w:rPr>
      </w:pPr>
      <w:r>
        <w:rPr>
          <w:rStyle w:val="948"/>
          <w:rFonts w:hint="eastAsia" w:ascii="宋体" w:hAnsi="宋体" w:eastAsia="宋体" w:cs="宋体"/>
          <w:color w:val="auto"/>
          <w:sz w:val="24"/>
          <w:szCs w:val="24"/>
          <w:highlight w:val="none"/>
        </w:rPr>
        <w:t xml:space="preserve">（技术方案及服务方案的内容编排等由投标单位按招标文件需求自定，请按需提供）</w:t>
      </w:r>
      <w:r/>
    </w:p>
    <w:p>
      <w:pPr>
        <w:pStyle w:val="1059"/>
        <w:spacing w:before="320" w:after="3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9"/>
        <w:ind w:firstLine="0"/>
        <w:jc w:val="left"/>
        <w:rPr>
          <w:rStyle w:val="948"/>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ind w:firstLine="0"/>
        <w:jc w:val="left"/>
        <w:rPr>
          <w:rStyle w:val="948"/>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ind w:firstLine="0"/>
        <w:jc w:val="left"/>
        <w:pageBreakBefore/>
        <w:rPr>
          <w:rStyle w:val="948"/>
          <w:rFonts w:hint="eastAsia" w:ascii="宋体" w:hAnsi="宋体" w:eastAsia="宋体" w:cs="宋体"/>
          <w:b/>
          <w:color w:val="auto"/>
          <w:sz w:val="24"/>
          <w:szCs w:val="24"/>
          <w:highlight w:val="none"/>
        </w:rPr>
      </w:pPr>
      <w:r>
        <w:rPr>
          <w:rStyle w:val="948"/>
          <w:rFonts w:hint="eastAsia" w:ascii="宋体" w:hAnsi="宋体" w:eastAsia="宋体" w:cs="宋体"/>
          <w:b/>
          <w:color w:val="auto"/>
          <w:sz w:val="24"/>
          <w:szCs w:val="24"/>
          <w:highlight w:val="none"/>
          <w:lang w:val="en-US" w:eastAsia="zh-CN"/>
        </w:rPr>
        <w:t xml:space="preserve">七</w:t>
      </w:r>
      <w:r>
        <w:rPr>
          <w:rStyle w:val="948"/>
          <w:rFonts w:hint="eastAsia" w:ascii="宋体" w:hAnsi="宋体" w:eastAsia="宋体" w:cs="宋体"/>
          <w:b/>
          <w:color w:val="auto"/>
          <w:sz w:val="24"/>
          <w:szCs w:val="24"/>
          <w:highlight w:val="none"/>
        </w:rPr>
        <w:t xml:space="preserve">、针对本项目提供的人员一览表</w:t>
      </w:r>
      <w:r/>
    </w:p>
    <w:p>
      <w:pPr>
        <w:ind w:left="1050" w:right="775"/>
        <w:jc w:val="center"/>
        <w:spacing w:line="400" w:lineRule="exact"/>
        <w:rPr>
          <w:rFonts w:hint="eastAsia" w:ascii="宋体" w:hAnsi="宋体" w:eastAsia="宋体" w:cs="宋体"/>
          <w:b/>
          <w:color w:val="auto"/>
          <w:sz w:val="24"/>
          <w:szCs w:val="24"/>
          <w:highlight w:val="none"/>
        </w:rPr>
        <w:outlineLvl w:val="0"/>
      </w:pPr>
      <w:r/>
      <w:bookmarkStart w:id="353" w:name="_Toc2986"/>
      <w:r/>
      <w:bookmarkStart w:id="354" w:name="_Toc15809"/>
      <w:r/>
      <w:bookmarkStart w:id="355" w:name="_Toc20890"/>
      <w:r/>
      <w:bookmarkStart w:id="356" w:name="_Toc32526"/>
      <w:r/>
      <w:bookmarkStart w:id="357" w:name="_Toc17841"/>
      <w:r>
        <w:rPr>
          <w:rFonts w:hint="eastAsia" w:ascii="宋体" w:hAnsi="宋体" w:eastAsia="宋体" w:cs="宋体"/>
          <w:b/>
          <w:color w:val="auto"/>
          <w:sz w:val="24"/>
          <w:szCs w:val="24"/>
          <w:highlight w:val="none"/>
        </w:rPr>
        <w:t xml:space="preserve">针对本项目提供的人员一览表</w:t>
      </w:r>
      <w:bookmarkEnd w:id="353"/>
      <w:r/>
      <w:bookmarkEnd w:id="354"/>
      <w:r/>
      <w:bookmarkEnd w:id="355"/>
      <w:r/>
      <w:bookmarkEnd w:id="356"/>
      <w:r/>
      <w:bookmarkEnd w:id="357"/>
      <w:r/>
      <w:r/>
    </w:p>
    <w:tbl>
      <w:tblPr>
        <w:tblStyle w:val="71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2822"/>
        <w:gridCol w:w="2168"/>
        <w:gridCol w:w="1849"/>
        <w:gridCol w:w="1993"/>
      </w:tblGrid>
      <w:tr>
        <w:trPr>
          <w:trHeight w:val="906"/>
        </w:trPr>
        <w:tc>
          <w:tcPr>
            <w:tcW w:w="1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216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9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r>
      <w:tr>
        <w:trPr>
          <w:cantSplit/>
          <w:trHeight w:val="495"/>
        </w:trPr>
        <w:tc>
          <w:tcPr>
            <w:tcW w:w="113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82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113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82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113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82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113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82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315" w:right="775" w:firstLine="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1、以上表格由投标人根据人员岗位自行调整；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2、请投标单位根据现场情况自行考虑配备人员的岗位安排且满足招标文件要求。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3、各类人员的数量（按人员配置要求及项目情况自行配置）。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4、投标单位中标后人员总数不得减少，且主要管理人员人事不作变动，如确需变动应征得采购单位书面同意。</w:t>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jc w:val="center"/>
        <w:spacing w:line="400" w:lineRule="exact"/>
        <w:rPr>
          <w:rFonts w:hint="eastAsia" w:ascii="宋体" w:hAnsi="宋体" w:eastAsia="宋体" w:cs="宋体"/>
          <w:color w:val="auto"/>
          <w:sz w:val="24"/>
          <w:szCs w:val="24"/>
          <w:highlight w:val="none"/>
        </w:rPr>
        <w:outlineLvl w:val="0"/>
      </w:pPr>
      <w:r/>
      <w:bookmarkStart w:id="358" w:name="_Toc13599"/>
      <w:r/>
      <w:bookmarkStart w:id="359" w:name="_Toc26310"/>
      <w:r>
        <w:rPr>
          <w:rFonts w:hint="eastAsia" w:ascii="宋体" w:hAnsi="宋体" w:eastAsia="宋体" w:cs="宋体"/>
          <w:color w:val="auto"/>
          <w:sz w:val="24"/>
          <w:szCs w:val="24"/>
          <w:highlight w:val="none"/>
          <w:lang w:val="en-US" w:eastAsia="zh-CN"/>
        </w:rPr>
        <w:t xml:space="preserve">        </w:t>
      </w:r>
      <w:bookmarkStart w:id="360" w:name="_Toc31971"/>
      <w:r>
        <w:rPr>
          <w:rFonts w:hint="eastAsia" w:ascii="宋体" w:hAnsi="宋体" w:eastAsia="宋体" w:cs="宋体"/>
          <w:color w:val="auto"/>
          <w:sz w:val="24"/>
          <w:szCs w:val="24"/>
          <w:highlight w:val="none"/>
        </w:rPr>
        <w:t xml:space="preserve">投标单位（章）</w:t>
      </w:r>
      <w:bookmarkEnd w:id="358"/>
      <w:r/>
      <w:bookmarkEnd w:id="359"/>
      <w:r/>
      <w:bookmarkEnd w:id="36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7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投标人法定代表人或被授权人签字：  </w:t>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ind w:right="775"/>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right="775"/>
        <w:jc w:val="cente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right="775"/>
        <w:jc w:val="lef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right="775"/>
        <w:jc w:val="lef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right="775"/>
        <w:jc w:val="lef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right="777"/>
        <w:jc w:val="left"/>
        <w:pageBreakBefore/>
        <w:spacing w:line="360" w:lineRule="auto"/>
        <w:rPr>
          <w:rFonts w:hint="eastAsia" w:ascii="宋体" w:hAnsi="宋体" w:eastAsia="宋体" w:cs="宋体"/>
          <w:b/>
          <w:color w:val="auto"/>
          <w:sz w:val="24"/>
          <w:szCs w:val="24"/>
          <w:highlight w:val="none"/>
        </w:rPr>
        <w:outlineLvl w:val="0"/>
      </w:pPr>
      <w:r/>
      <w:bookmarkStart w:id="361" w:name="_Toc25711"/>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、类似业绩一览表</w:t>
      </w:r>
      <w:bookmarkEnd w:id="361"/>
      <w:r/>
      <w:r/>
    </w:p>
    <w:p>
      <w:pPr>
        <w:ind w:right="775"/>
        <w:jc w:val="center"/>
        <w:spacing w:line="360" w:lineRule="auto"/>
        <w:rPr>
          <w:rFonts w:hint="eastAsia" w:ascii="宋体" w:hAnsi="宋体" w:eastAsia="宋体" w:cs="宋体"/>
          <w:b/>
          <w:color w:val="auto"/>
          <w:sz w:val="24"/>
          <w:szCs w:val="24"/>
          <w:highlight w:val="none"/>
        </w:rPr>
        <w:outlineLvl w:val="0"/>
      </w:pPr>
      <w:r/>
      <w:bookmarkStart w:id="362" w:name="_Toc6356"/>
      <w:r>
        <w:rPr>
          <w:rFonts w:hint="eastAsia" w:ascii="宋体" w:hAnsi="宋体" w:eastAsia="宋体" w:cs="宋体"/>
          <w:b/>
          <w:color w:val="auto"/>
          <w:sz w:val="24"/>
          <w:szCs w:val="24"/>
          <w:highlight w:val="none"/>
        </w:rPr>
        <w:t xml:space="preserve">类似业绩一览表</w:t>
      </w:r>
      <w:bookmarkEnd w:id="362"/>
      <w:r/>
      <w:r/>
    </w:p>
    <w:tbl>
      <w:tblPr>
        <w:tblStyle w:val="717"/>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right w:val="single" w:color="auto" w:sz="4" w:space="0"/>
            </w:tcBorders>
            <w:tcW w:w="2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c>
          <w:tcPr>
            <w:tcW w:w="17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1"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left="42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hRule="exact"/>
        </w:trPr>
        <w:tc>
          <w:tcPr>
            <w:tcW w:w="1071"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1"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2322"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2" w:type="dxa"/>
            <w:vAlign w:val="center"/>
            <w:textDirection w:val="lrTb"/>
            <w:noWrap w:val="false"/>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7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77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按评分标准要求提供证明材料。</w:t>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p>
      <w:pPr>
        <w:pStyle w:val="1059"/>
        <w:pageBreakBefore/>
        <w:spacing w:before="240" w:after="24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中小企业声明函</w:t>
      </w:r>
      <w:r/>
    </w:p>
    <w:p>
      <w:pPr>
        <w:pStyle w:val="1059"/>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中小企业声明函（服务）</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w:t>
      </w:r>
      <w:r>
        <w:rPr>
          <w:rFonts w:hint="eastAsia" w:ascii="宋体" w:hAnsi="宋体" w:eastAsia="宋体" w:cs="宋体"/>
          <w:color w:val="auto"/>
          <w:sz w:val="24"/>
          <w:szCs w:val="24"/>
          <w:highlight w:val="none"/>
          <w:u w:val="single"/>
        </w:rPr>
        <w:t xml:space="preserve">（投标单位名称）</w:t>
      </w:r>
      <w:r>
        <w:rPr>
          <w:rFonts w:hint="eastAsia" w:ascii="宋体" w:hAnsi="宋体" w:eastAsia="宋体" w:cs="宋体"/>
          <w:color w:val="auto"/>
          <w:sz w:val="24"/>
          <w:szCs w:val="24"/>
          <w:highlight w:val="none"/>
        </w:rPr>
        <w:t xml:space="preserve">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万元，属于（□中型企业、□小型企业、□微型企业）；</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供应商名称：（公章） </w:t>
      </w:r>
      <w:r/>
    </w:p>
    <w:p>
      <w:pPr>
        <w:pStyle w:val="758"/>
        <w:ind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pStyle w:val="758"/>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ind w:firstLine="480"/>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967"/>
        <w:ind w:firstLine="480"/>
        <w:spacing w:before="240" w:after="240"/>
        <w:rPr>
          <w:rStyle w:val="961"/>
          <w:rFonts w:hint="eastAsia" w:ascii="宋体" w:hAnsi="宋体" w:eastAsia="宋体" w:cs="宋体"/>
          <w:b/>
          <w:bCs/>
          <w:color w:val="auto"/>
          <w:sz w:val="24"/>
          <w:szCs w:val="24"/>
          <w:highlight w:val="none"/>
        </w:rPr>
      </w:pPr>
      <w:r>
        <w:rPr>
          <w:rStyle w:val="961"/>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rPr>
          <w:rStyle w:val="961"/>
          <w:rFonts w:hint="eastAsia" w:ascii="宋体" w:hAnsi="宋体" w:eastAsia="宋体" w:cs="宋体"/>
          <w:b/>
          <w:bCs/>
          <w:color w:val="auto"/>
          <w:sz w:val="24"/>
          <w:szCs w:val="24"/>
          <w:highlight w:val="none"/>
        </w:rPr>
        <w:t xml:space="preserve">对承接企业的企业规模类型（中型企业、小型企业、微型企业）进行勾选或明确，如供应商未进行勾选或明确的，自行承担《中小企业声明函》可能不被认可的不利后果。</w:t>
      </w:r>
      <w:r/>
    </w:p>
    <w:p>
      <w:pPr>
        <w:pStyle w:val="967"/>
        <w:ind w:firstLine="480"/>
        <w:spacing w:before="240" w:after="240"/>
        <w:rPr>
          <w:rStyle w:val="961"/>
          <w:rFonts w:hint="eastAsia" w:ascii="宋体" w:hAnsi="宋体" w:eastAsia="宋体" w:cs="宋体"/>
          <w:b/>
          <w:bCs/>
          <w:color w:val="auto"/>
          <w:sz w:val="24"/>
          <w:szCs w:val="24"/>
          <w:highlight w:val="none"/>
        </w:rPr>
        <w:outlineLvl w:val="1"/>
      </w:pPr>
      <w:r>
        <w:rPr>
          <w:rStyle w:val="961"/>
          <w:rFonts w:hint="eastAsia" w:ascii="宋体" w:hAnsi="宋体" w:eastAsia="宋体" w:cs="宋体"/>
          <w:color w:val="auto"/>
          <w:sz w:val="24"/>
          <w:szCs w:val="24"/>
          <w:highlight w:val="none"/>
        </w:rPr>
        <w:t xml:space="preserve">2</w:t>
      </w:r>
      <w:r>
        <w:rPr>
          <w:rStyle w:val="961"/>
          <w:rFonts w:hint="eastAsia" w:ascii="宋体" w:hAnsi="宋体" w:eastAsia="宋体" w:cs="宋体"/>
          <w:b/>
          <w:bCs/>
          <w:color w:val="auto"/>
          <w:sz w:val="24"/>
          <w:szCs w:val="24"/>
          <w:highlight w:val="none"/>
        </w:rPr>
        <w:t xml:space="preserve">.</w:t>
      </w:r>
      <w:bookmarkStart w:id="363" w:name="_Toc4941"/>
      <w:r>
        <w:rPr>
          <w:rStyle w:val="961"/>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《中小企业声明函》中所填的行业应与本采购标的对应的中小企业划分标准所属行业一致，本采购标的对应的中小企业划分标准所属行业：其他未列明行业。 </w:t>
      </w:r>
      <w:r/>
    </w:p>
    <w:p>
      <w:pPr>
        <w:pStyle w:val="967"/>
        <w:ind w:firstLine="480"/>
        <w:spacing w:before="240" w:after="240"/>
        <w:rPr>
          <w:rStyle w:val="961"/>
          <w:rFonts w:hint="eastAsia" w:ascii="宋体" w:hAnsi="宋体" w:eastAsia="宋体" w:cs="宋体"/>
          <w:b/>
          <w:bCs/>
          <w:color w:val="auto"/>
          <w:sz w:val="24"/>
          <w:szCs w:val="24"/>
          <w:highlight w:val="none"/>
        </w:rPr>
        <w:outlineLvl w:val="1"/>
      </w:pPr>
      <w:r>
        <w:rPr>
          <w:rStyle w:val="961"/>
          <w:rFonts w:hint="eastAsia" w:ascii="宋体" w:hAnsi="宋体" w:eastAsia="宋体" w:cs="宋体"/>
          <w:b/>
          <w:bCs/>
          <w:color w:val="auto"/>
          <w:sz w:val="24"/>
          <w:szCs w:val="24"/>
          <w:highlight w:val="none"/>
        </w:rPr>
        <w:t xml:space="preserve">4.在服务采购项目中，服务由中小企业承接，即提供服务的人员为中小企业依照《中华人民共和国劳动合同法》订立劳动合同的从业人员，才可享受规定的中小企业扶持政策。</w:t>
      </w:r>
      <w:r/>
    </w:p>
    <w:p>
      <w:pPr>
        <w:pStyle w:val="967"/>
        <w:ind w:firstLine="480"/>
        <w:spacing w:before="240" w:after="240"/>
        <w:rPr>
          <w:rStyle w:val="961"/>
          <w:rFonts w:hint="eastAsia" w:ascii="宋体" w:hAnsi="宋体" w:eastAsia="宋体" w:cs="宋体"/>
          <w:b/>
          <w:bCs/>
          <w:color w:val="auto"/>
          <w:sz w:val="24"/>
          <w:szCs w:val="24"/>
          <w:highlight w:val="none"/>
        </w:rPr>
        <w:outlineLvl w:val="1"/>
      </w:pPr>
      <w:r>
        <w:rPr>
          <w:rStyle w:val="961"/>
          <w:rFonts w:hint="eastAsia" w:ascii="宋体" w:hAnsi="宋体" w:eastAsia="宋体" w:cs="宋体"/>
          <w:b/>
          <w:bCs/>
          <w:color w:val="auto"/>
          <w:sz w:val="24"/>
          <w:szCs w:val="24"/>
          <w:highlight w:val="none"/>
        </w:rPr>
        <w:t xml:space="preserve">5.供应商享受中小企业扶持政策的，《中小企业声明函》将随中标结果同时公告。</w:t>
      </w:r>
      <w:r/>
    </w:p>
    <w:p>
      <w:pPr>
        <w:pStyle w:val="967"/>
        <w:ind w:firstLine="480"/>
        <w:spacing w:before="240" w:after="240"/>
        <w:rPr>
          <w:rStyle w:val="961"/>
          <w:rFonts w:hint="eastAsia" w:ascii="宋体" w:hAnsi="宋体" w:eastAsia="宋体" w:cs="宋体"/>
          <w:color w:val="auto"/>
          <w:sz w:val="24"/>
          <w:szCs w:val="24"/>
          <w:highlight w:val="none"/>
        </w:rPr>
        <w:outlineLvl w:val="1"/>
      </w:pPr>
      <w:r>
        <w:rPr>
          <w:rStyle w:val="961"/>
          <w:rFonts w:hint="eastAsia" w:ascii="宋体" w:hAnsi="宋体" w:eastAsia="宋体" w:cs="宋体"/>
          <w:color w:val="auto"/>
          <w:sz w:val="24"/>
          <w:szCs w:val="24"/>
          <w:highlight w:val="none"/>
        </w:rPr>
        <w:t xml:space="preserve">附：中小企业划型标准规定</w:t>
      </w:r>
      <w:bookmarkEnd w:id="363"/>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67"/>
        <w:spacing w:before="240" w:after="240"/>
        <w:rPr>
          <w:rStyle w:val="961"/>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9"/>
        <w:spacing w:before="240" w:after="240"/>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
        <w:rPr>
          <w:rFonts w:hint="eastAsia" w:ascii="宋体" w:hAnsi="宋体" w:eastAsia="宋体" w:cs="宋体"/>
          <w:color w:val="auto"/>
          <w:sz w:val="24"/>
          <w:szCs w:val="24"/>
          <w:highlight w:val="none"/>
        </w:rPr>
        <w:br w:type="page" w:clear="all"/>
      </w:r>
      <w:r/>
      <w:r>
        <w:rPr>
          <w:rFonts w:hint="eastAsia" w:ascii="宋体" w:hAnsi="宋体" w:eastAsia="宋体" w:cs="宋体"/>
          <w:color w:val="auto"/>
          <w:sz w:val="24"/>
          <w:szCs w:val="24"/>
          <w:highlight w:val="none"/>
        </w:rPr>
      </w:r>
    </w:p>
    <w:p>
      <w:pPr>
        <w:pStyle w:val="973"/>
        <w:jc w:val="center"/>
        <w:pageBreakBefore/>
        <w:spacing w:before="320" w:after="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残疾人福利性单位声明函</w:t>
      </w:r>
      <w:r/>
    </w:p>
    <w:p>
      <w:pPr>
        <w:pStyle w:val="973"/>
        <w:ind w:firstLine="480"/>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 </w:t>
      </w:r>
      <w:r/>
    </w:p>
    <w:p>
      <w:pPr>
        <w:pStyle w:val="973"/>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73"/>
        <w:jc w:val="cente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单位名称（盖章）：   </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备注：1.</w:t>
      </w: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安置的残疾人占本单位在职职工人数的比例不低于25%（含25%），并且安置的残疾人人数不少于10人（含10人）；</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2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②</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依法与安置的每位残疾人签订了一年以上（含一年）的劳动合同或服务协议；</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3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③</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为安置的每位残疾人按月足额缴纳了基本养老保险、基本医疗保险、失业保险、工伤保险和生育保险等社会保险费；</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4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5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⑤</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2.中标单位为残疾人福利性单位的，《残疾人福利性单位声明函》将随中标结果同时公告。</w:t>
      </w:r>
      <w:r/>
    </w:p>
    <w:p>
      <w:pPr>
        <w:pStyle w:val="973"/>
        <w:ind w:firstLine="480"/>
        <w:keepLines w:val="0"/>
        <w:keepNext w:val="0"/>
        <w:pageBreakBefore w:val="0"/>
        <w:spacing w:before="240" w:after="181"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3.供应商提供的《残疾人福利性单位声明函》与事实不符的，依照《政府采购法》第七十七条第一款的规定追究法律责任</w:t>
      </w:r>
      <w:r>
        <w:rPr>
          <w:rFonts w:hint="eastAsia" w:ascii="宋体" w:hAnsi="宋体" w:eastAsia="宋体" w:cs="宋体"/>
          <w:color w:val="auto"/>
          <w:sz w:val="24"/>
          <w:szCs w:val="24"/>
          <w:highlight w:val="none"/>
        </w:rPr>
        <w:t xml:space="preserve">。 </w:t>
      </w:r>
      <w:r/>
    </w:p>
    <w:p>
      <w:pPr>
        <w:pStyle w:val="9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03"/>
        <w:jc w:val="center"/>
        <w:pageBreakBefor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监狱企业的证明文件</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03"/>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rPr>
          <w:rFonts w:ascii="宋体" w:hAnsi="宋体"/>
          <w:b/>
          <w:color w:val="auto"/>
          <w:sz w:val="21"/>
          <w:szCs w:val="21"/>
          <w:highlight w:val="none"/>
        </w:rPr>
        <w:outlineLvl w:val="0"/>
      </w:pPr>
      <w:r/>
      <w:bookmarkStart w:id="364" w:name="_Toc233201703"/>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r>
      <w:r/>
    </w:p>
    <w:p>
      <w:pPr>
        <w:ind w:left="0"/>
        <w:jc w:val="left"/>
        <w:rPr>
          <w:rFonts w:ascii="宋体" w:hAnsi="宋体"/>
          <w:b/>
          <w:color w:val="auto"/>
          <w:sz w:val="24"/>
          <w:szCs w:val="24"/>
          <w:highlight w:val="none"/>
        </w:rPr>
        <w:outlineLvl w:val="0"/>
      </w:pPr>
      <w:r>
        <w:rPr>
          <w:rFonts w:hint="eastAsia" w:ascii="宋体" w:hAnsi="宋体"/>
          <w:b/>
          <w:color w:val="auto"/>
          <w:sz w:val="24"/>
          <w:szCs w:val="24"/>
          <w:highlight w:val="none"/>
          <w:lang w:val="en-US" w:eastAsia="zh-CN"/>
        </w:rPr>
        <w:t xml:space="preserve">十、</w:t>
      </w: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bookmarkEnd w:id="364"/>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关于投标报价合理性的澄清说明</w:t>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w:t>
      </w:r>
      <w:r>
        <w:rPr>
          <w:rFonts w:hint="eastAsia" w:ascii="宋体" w:hAnsi="宋体" w:cs="宋体"/>
          <w:color w:val="auto"/>
          <w:sz w:val="24"/>
          <w:szCs w:val="24"/>
          <w:highlight w:val="none"/>
          <w:u w:val="single"/>
          <w:lang w:val="en-US" w:eastAsia="zh-CN"/>
        </w:rPr>
        <w:t xml:space="preserve">日丰招投标代理有限公司</w:t>
      </w:r>
      <w:r>
        <w:rPr>
          <w:rFonts w:hint="eastAsia" w:ascii="宋体" w:hAnsi="宋体" w:eastAsia="宋体" w:cs="宋体"/>
          <w:color w:val="auto"/>
          <w:sz w:val="24"/>
          <w:szCs w:val="24"/>
          <w:highlight w:val="none"/>
        </w:rPr>
        <w:t xml:space="preserve">：</w:t>
      </w:r>
      <w:r/>
    </w:p>
    <w:p>
      <w:pPr>
        <w:pStyle w:val="72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1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3940"/>
        </w:trPr>
        <w:tc>
          <w:tcPr>
            <w:tcW w:w="9962"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0"/>
        <w:keepLines w:val="0"/>
        <w:keepNext w:val="0"/>
        <w:pageBreakBefore w:val="0"/>
        <w:spacing w:after="181" w:line="360" w:lineRule="auto"/>
        <w:widowControl w:val="off"/>
        <w:rPr>
          <w:rFonts w:ascii="宋体" w:hAnsi="宋体"/>
          <w:b/>
          <w:color w:val="auto"/>
          <w:sz w:val="24"/>
          <w:szCs w:val="24"/>
          <w:highlight w:val="none"/>
          <w:lang w:val="zh-CN"/>
        </w:rPr>
        <w:outlineLvl w:val="9"/>
      </w:pPr>
      <w:r>
        <w:rPr>
          <w:rFonts w:hint="eastAsia" w:ascii="宋体" w:hAnsi="宋体"/>
          <w:b/>
          <w:color w:val="auto"/>
          <w:sz w:val="24"/>
          <w:szCs w:val="24"/>
          <w:highlight w:val="none"/>
          <w:lang w:val="zh-CN"/>
        </w:rPr>
        <w:t xml:space="preserve">备注：根据招标文件第二章“投标人须知”第2</w:t>
      </w: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lang w:val="zh-CN"/>
        </w:rPr>
        <w:t xml:space="preserve">.4</w:t>
      </w:r>
      <w:bookmarkStart w:id="365" w:name="OLE_LINK12"/>
      <w:r>
        <w:rPr>
          <w:rFonts w:hint="eastAsia" w:ascii="宋体" w:hAnsi="宋体"/>
          <w:b/>
          <w:color w:val="auto"/>
          <w:sz w:val="24"/>
          <w:szCs w:val="24"/>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auto"/>
          <w:sz w:val="24"/>
          <w:szCs w:val="24"/>
          <w:highlight w:val="none"/>
          <w:lang w:val="zh-CN"/>
        </w:rPr>
        <w:t xml:space="preserve">报价</w:t>
      </w:r>
      <w:r>
        <w:rPr>
          <w:rFonts w:hint="eastAsia" w:ascii="宋体" w:hAnsi="宋体"/>
          <w:b/>
          <w:color w:val="auto"/>
          <w:sz w:val="24"/>
          <w:szCs w:val="24"/>
          <w:highlight w:val="none"/>
          <w:lang w:val="zh-CN"/>
        </w:rPr>
        <w:t xml:space="preserve">低于</w:t>
      </w:r>
      <w:r>
        <w:rPr>
          <w:rFonts w:ascii="宋体" w:hAnsi="宋体"/>
          <w:b/>
          <w:color w:val="auto"/>
          <w:sz w:val="24"/>
          <w:szCs w:val="24"/>
          <w:highlight w:val="none"/>
          <w:lang w:val="zh-CN"/>
        </w:rPr>
        <w:t xml:space="preserve">采购项目最高</w:t>
      </w:r>
      <w:r>
        <w:rPr>
          <w:rFonts w:hint="eastAsia" w:ascii="宋体" w:hAnsi="宋体"/>
          <w:b/>
          <w:color w:val="auto"/>
          <w:sz w:val="24"/>
          <w:szCs w:val="24"/>
          <w:highlight w:val="none"/>
          <w:lang w:val="zh-CN"/>
        </w:rPr>
        <w:t xml:space="preserve">限价</w:t>
      </w:r>
      <w:r>
        <w:rPr>
          <w:rFonts w:ascii="宋体" w:hAnsi="宋体"/>
          <w:b/>
          <w:color w:val="auto"/>
          <w:sz w:val="24"/>
          <w:szCs w:val="24"/>
          <w:highlight w:val="none"/>
          <w:lang w:val="zh-CN"/>
        </w:rPr>
        <w:t xml:space="preserve">45%</w:t>
      </w:r>
      <w:r>
        <w:rPr>
          <w:rFonts w:hint="eastAsia" w:ascii="宋体" w:hAnsi="宋体"/>
          <w:b/>
          <w:color w:val="auto"/>
          <w:sz w:val="24"/>
          <w:szCs w:val="24"/>
          <w:highlight w:val="none"/>
          <w:lang w:val="zh-CN"/>
        </w:rPr>
        <w:t xml:space="preserve">的</w:t>
      </w:r>
      <w:bookmarkEnd w:id="365"/>
      <w:r>
        <w:rPr>
          <w:rFonts w:hint="eastAsia" w:ascii="宋体" w:hAnsi="宋体"/>
          <w:b/>
          <w:color w:val="auto"/>
          <w:sz w:val="24"/>
          <w:szCs w:val="24"/>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7"/>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Calibri">
    <w:panose1 w:val="020F0502020204030204"/>
  </w:font>
  <w:font w:name="Verdana">
    <w:panose1 w:val="020B0604030504040204"/>
  </w:font>
  <w:font w:name="幼圆">
    <w:panose1 w:val="02010509060101010101"/>
  </w:font>
  <w:font w:name="黑体">
    <w:panose1 w:val="02010609060101010101"/>
  </w:font>
  <w:font w:name="楷体_GB2312">
    <w:panose1 w:val="02010609060101010101"/>
  </w:font>
  <w:font w:name="方正仿宋简体">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59"/>
      </w:rPr>
      <w:framePr w:wrap="around" w:vAnchor="text" w:hAnchor="margin" w:xAlign="center" w:y="1"/>
    </w:pPr>
    <w:r>
      <w:fldChar w:fldCharType="begin"/>
    </w:r>
    <w:r>
      <w:rPr>
        <w:rStyle w:val="959"/>
        <w:highlight w:val="white"/>
      </w:rPr>
      <w:instrText xml:space="preserve">PAGE  </w:instrText>
    </w:r>
    <w:r>
      <w:fldChar w:fldCharType="separate"/>
    </w:r>
    <w:r>
      <w:rPr>
        <w:rStyle w:val="959"/>
        <w:highlight w:val="white"/>
      </w:rPr>
      <w:t xml:space="preserve">1</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59"/>
      </w:rPr>
      <w:framePr w:wrap="around" w:vAnchor="text" w:hAnchor="margin" w:xAlign="center" w:y="1"/>
    </w:pPr>
    <w:r>
      <w:fldChar w:fldCharType="begin"/>
    </w:r>
    <w:r>
      <w:rPr>
        <w:rStyle w:val="959"/>
        <w:highlight w:val="white"/>
      </w:rPr>
      <w:instrText xml:space="preserve">PAGE  </w:instrText>
    </w:r>
    <w:r>
      <w:fldChar w:fldCharType="separate"/>
    </w:r>
    <w:r>
      <w:fldChar w:fldCharType="end"/>
    </w:r>
    <w:r/>
  </w:p>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rPr>
        <w:rStyle w:val="959"/>
      </w:rPr>
      <w:framePr w:wrap="around" w:vAnchor="text" w:hAnchor="margin" w:xAlign="right" w:y="1"/>
    </w:pPr>
    <w:r>
      <w:fldChar w:fldCharType="begin"/>
    </w:r>
    <w:r>
      <w:rPr>
        <w:rStyle w:val="959"/>
        <w:color w:val="000000"/>
        <w:highlight w:val="white"/>
      </w:rPr>
      <w:instrText xml:space="preserve">PAGE  </w:instrText>
    </w:r>
    <w:r>
      <w:fldChar w:fldCharType="separate"/>
    </w:r>
    <w:r>
      <w:fldChar w:fldCharType="end"/>
    </w:r>
    <w:r/>
  </w:p>
  <w:p>
    <w:pPr>
      <w:pStyle w:val="95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5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61"/>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798"/>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99"/>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800"/>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801"/>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02"/>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803"/>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804"/>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805"/>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806"/>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customStyle="1">
    <w:name w:val="正文文本缩进1"/>
    <w:next w:val="719"/>
    <w:uiPriority w:val="0"/>
    <w:qFormat/>
    <w:pPr>
      <w:ind w:left="570"/>
      <w:jc w:val="both"/>
      <w:spacing w:after="160" w:line="520" w:lineRule="exact"/>
      <w:widowControl w:val="off"/>
    </w:pPr>
    <w:rPr>
      <w:rFonts w:hint="default" w:ascii="方正仿宋简体" w:hAnsi="创艺简仿宋" w:eastAsia="方正仿宋简体" w:cs="Times New Roman"/>
      <w:sz w:val="24"/>
      <w:lang w:val="en-US" w:eastAsia="zh-CN" w:bidi="ar-SA"/>
    </w:rPr>
  </w:style>
  <w:style w:type="paragraph" w:styleId="719" w:customStyle="1">
    <w:name w:val="寄信人地址1"/>
    <w:uiPriority w:val="0"/>
    <w:qFormat/>
    <w:pPr>
      <w:jc w:val="both"/>
      <w:spacing w:after="160" w:line="278" w:lineRule="auto"/>
      <w:widowControl w:val="off"/>
    </w:pPr>
    <w:rPr>
      <w:rFonts w:hint="default" w:ascii="Arial" w:hAnsi="Arial" w:eastAsia="楷体_GB2312" w:cs="Times New Roman"/>
      <w:sz w:val="26"/>
      <w:lang w:val="en-US" w:eastAsia="zh-CN" w:bidi="ar-SA"/>
    </w:rPr>
  </w:style>
  <w:style w:type="paragraph" w:styleId="720">
    <w:name w:val="toc 7"/>
    <w:basedOn w:val="706"/>
    <w:next w:val="706"/>
    <w:uiPriority w:val="39"/>
    <w:unhideWhenUsed/>
    <w:qFormat/>
    <w:pPr>
      <w:ind w:left="1701"/>
      <w:spacing w:after="57"/>
    </w:pPr>
  </w:style>
  <w:style w:type="paragraph" w:styleId="721">
    <w:name w:val="Normal Indent"/>
    <w:basedOn w:val="706"/>
    <w:next w:val="706"/>
    <w:uiPriority w:val="0"/>
    <w:qFormat/>
    <w:pPr>
      <w:ind w:left="420" w:firstLine="4772"/>
    </w:pPr>
  </w:style>
  <w:style w:type="paragraph" w:styleId="722">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index 5"/>
    <w:basedOn w:val="706"/>
    <w:next w:val="706"/>
    <w:uiPriority w:val="99"/>
    <w:qFormat/>
    <w:pPr>
      <w:ind w:left="800"/>
    </w:pPr>
  </w:style>
  <w:style w:type="paragraph" w:styleId="724">
    <w:name w:val="annotation text"/>
    <w:basedOn w:val="706"/>
    <w:uiPriority w:val="99"/>
    <w:semiHidden/>
    <w:unhideWhenUsed/>
    <w:qFormat/>
    <w:pPr>
      <w:jc w:val="left"/>
    </w:pPr>
  </w:style>
  <w:style w:type="paragraph" w:styleId="725">
    <w:name w:val="Body Text"/>
    <w:basedOn w:val="706"/>
    <w:next w:val="726"/>
    <w:uiPriority w:val="99"/>
    <w:qFormat/>
    <w:rPr>
      <w:rFonts w:ascii="楷体_GB2312" w:hAnsi="宋体" w:eastAsia="楷体_GB2312"/>
      <w:sz w:val="28"/>
      <w:szCs w:val="28"/>
    </w:rPr>
  </w:style>
  <w:style w:type="paragraph" w:styleId="726" w:customStyle="1">
    <w:name w:val="一级条标题"/>
    <w:basedOn w:val="727"/>
    <w:next w:val="728"/>
    <w:uiPriority w:val="99"/>
    <w:qFormat/>
    <w:pPr>
      <w:ind w:left="907" w:hanging="907"/>
      <w:spacing w:before="0" w:after="0"/>
      <w:outlineLvl w:val="2"/>
    </w:pPr>
    <w:rPr>
      <w:rFonts w:hAnsi="宋体"/>
      <w:sz w:val="20"/>
      <w:szCs w:val="20"/>
    </w:rPr>
  </w:style>
  <w:style w:type="paragraph" w:styleId="727" w:customStyle="1">
    <w:name w:val="章标题"/>
    <w:next w:val="706"/>
    <w:uiPriority w:val="99"/>
    <w:qFormat/>
    <w:pPr>
      <w:ind w:left="810" w:hanging="810"/>
      <w:jc w:val="both"/>
      <w:spacing w:before="50" w:after="50" w:line="278" w:lineRule="auto"/>
      <w:outlineLvl w:val="1"/>
    </w:pPr>
    <w:rPr>
      <w:rFonts w:hint="default" w:ascii="黑体" w:hAnsi="Times New Roman" w:eastAsia="黑体" w:cs="Times New Roman"/>
      <w:sz w:val="21"/>
      <w:szCs w:val="22"/>
      <w:lang w:val="en-US" w:eastAsia="zh-CN" w:bidi="ar-SA"/>
    </w:rPr>
  </w:style>
  <w:style w:type="paragraph" w:styleId="728" w:customStyle="1">
    <w:name w:val="段"/>
    <w:next w:val="706"/>
    <w:uiPriority w:val="0"/>
    <w:qFormat/>
    <w:pPr>
      <w:ind w:firstLine="200"/>
      <w:jc w:val="both"/>
      <w:spacing w:after="160" w:line="278" w:lineRule="auto"/>
    </w:pPr>
    <w:rPr>
      <w:rFonts w:hint="default" w:ascii="宋体" w:hAnsi="Times New Roman" w:eastAsia="Times New Roman" w:cs="Times New Roman"/>
      <w:sz w:val="21"/>
      <w:szCs w:val="22"/>
      <w:lang w:val="en-US" w:eastAsia="zh-CN" w:bidi="ar-SA"/>
    </w:rPr>
  </w:style>
  <w:style w:type="paragraph" w:styleId="729">
    <w:name w:val="Body Text Indent"/>
    <w:basedOn w:val="706"/>
    <w:next w:val="730"/>
    <w:uiPriority w:val="0"/>
    <w:qFormat/>
    <w:pPr>
      <w:ind w:firstLine="645"/>
    </w:pPr>
    <w:rPr>
      <w:rFonts w:ascii="楷体_GB2312" w:eastAsia="楷体_GB2312" w:cs="宋体"/>
      <w:sz w:val="32"/>
      <w:szCs w:val="32"/>
    </w:rPr>
  </w:style>
  <w:style w:type="paragraph" w:styleId="730">
    <w:name w:val="envelope return"/>
    <w:basedOn w:val="706"/>
    <w:uiPriority w:val="0"/>
    <w:unhideWhenUsed/>
    <w:qFormat/>
    <w:pPr>
      <w:ind w:firstLine="480"/>
      <w:spacing w:line="360" w:lineRule="auto"/>
    </w:pPr>
    <w:rPr>
      <w:rFonts w:ascii="Arial" w:hAnsi="Arial" w:cs="Arial"/>
    </w:rPr>
  </w:style>
  <w:style w:type="paragraph" w:styleId="731">
    <w:name w:val="Block Text"/>
    <w:basedOn w:val="707"/>
    <w:next w:val="706"/>
    <w:uiPriority w:val="0"/>
    <w:qFormat/>
    <w:pPr>
      <w:ind w:left="420" w:right="33" w:firstLine="2560"/>
      <w:spacing w:before="0" w:after="0" w:line="240" w:lineRule="auto"/>
    </w:pPr>
    <w:rPr>
      <w:rFonts w:ascii="Times New Roman" w:hAnsi="Times New Roman" w:cs="Times New Roman"/>
    </w:rPr>
  </w:style>
  <w:style w:type="paragraph" w:styleId="732">
    <w:name w:val="toc 5"/>
    <w:basedOn w:val="706"/>
    <w:next w:val="706"/>
    <w:uiPriority w:val="39"/>
    <w:unhideWhenUsed/>
    <w:qFormat/>
    <w:pPr>
      <w:ind w:left="1134"/>
      <w:spacing w:after="57"/>
    </w:pPr>
  </w:style>
  <w:style w:type="paragraph" w:styleId="733">
    <w:name w:val="toc 3"/>
    <w:basedOn w:val="706"/>
    <w:next w:val="706"/>
    <w:uiPriority w:val="39"/>
    <w:unhideWhenUsed/>
    <w:qFormat/>
    <w:pPr>
      <w:ind w:left="567"/>
      <w:spacing w:after="57"/>
    </w:pPr>
  </w:style>
  <w:style w:type="paragraph" w:styleId="734">
    <w:name w:val="Plain Text"/>
    <w:basedOn w:val="706"/>
    <w:uiPriority w:val="0"/>
    <w:qFormat/>
    <w:rPr>
      <w:rFonts w:hAnsiTheme="minorHAnsi" w:cstheme="minorBidi"/>
    </w:rPr>
  </w:style>
  <w:style w:type="paragraph" w:styleId="735">
    <w:name w:val="toc 8"/>
    <w:basedOn w:val="706"/>
    <w:next w:val="706"/>
    <w:uiPriority w:val="39"/>
    <w:unhideWhenUsed/>
    <w:qFormat/>
    <w:pPr>
      <w:ind w:left="1984"/>
      <w:spacing w:after="57"/>
    </w:pPr>
  </w:style>
  <w:style w:type="paragraph" w:styleId="736">
    <w:name w:val="endnote text"/>
    <w:basedOn w:val="706"/>
    <w:link w:val="944"/>
    <w:uiPriority w:val="99"/>
    <w:semiHidden/>
    <w:unhideWhenUsed/>
    <w:qFormat/>
    <w:pPr>
      <w:spacing w:after="0" w:line="240" w:lineRule="auto"/>
    </w:pPr>
    <w:rPr>
      <w:sz w:val="20"/>
    </w:rPr>
  </w:style>
  <w:style w:type="paragraph" w:styleId="737">
    <w:name w:val="Balloon Text"/>
    <w:basedOn w:val="706"/>
    <w:uiPriority w:val="0"/>
    <w:qFormat/>
    <w:rPr>
      <w:sz w:val="18"/>
      <w:szCs w:val="18"/>
    </w:rPr>
  </w:style>
  <w:style w:type="paragraph" w:styleId="738">
    <w:name w:val="Footer"/>
    <w:basedOn w:val="706"/>
    <w:link w:val="817"/>
    <w:uiPriority w:val="99"/>
    <w:unhideWhenUsed/>
    <w:qFormat/>
    <w:pPr>
      <w:spacing w:after="0" w:line="240" w:lineRule="auto"/>
      <w:tabs>
        <w:tab w:val="center" w:pos="7143" w:leader="none"/>
        <w:tab w:val="right" w:pos="14287" w:leader="none"/>
      </w:tabs>
    </w:pPr>
  </w:style>
  <w:style w:type="paragraph" w:styleId="739">
    <w:name w:val="Body Text First Indent 2"/>
    <w:basedOn w:val="729"/>
    <w:uiPriority w:val="0"/>
    <w:unhideWhenUsed/>
    <w:qFormat/>
    <w:pPr>
      <w:ind w:firstLine="420"/>
    </w:pPr>
  </w:style>
  <w:style w:type="paragraph" w:styleId="740">
    <w:name w:val="Header"/>
    <w:basedOn w:val="706"/>
    <w:link w:val="815"/>
    <w:uiPriority w:val="99"/>
    <w:unhideWhenUsed/>
    <w:qFormat/>
    <w:pPr>
      <w:spacing w:after="0" w:line="240" w:lineRule="auto"/>
      <w:tabs>
        <w:tab w:val="center" w:pos="7143" w:leader="none"/>
        <w:tab w:val="right" w:pos="14287" w:leader="none"/>
      </w:tabs>
    </w:pPr>
  </w:style>
  <w:style w:type="paragraph" w:styleId="741">
    <w:name w:val="toc 1"/>
    <w:basedOn w:val="706"/>
    <w:next w:val="706"/>
    <w:uiPriority w:val="39"/>
    <w:unhideWhenUsed/>
    <w:qFormat/>
    <w:pPr>
      <w:spacing w:after="57"/>
    </w:pPr>
  </w:style>
  <w:style w:type="paragraph" w:styleId="742">
    <w:name w:val="toc 4"/>
    <w:basedOn w:val="706"/>
    <w:next w:val="706"/>
    <w:uiPriority w:val="39"/>
    <w:unhideWhenUsed/>
    <w:qFormat/>
    <w:pPr>
      <w:ind w:left="850"/>
      <w:spacing w:after="57"/>
    </w:pPr>
  </w:style>
  <w:style w:type="paragraph" w:styleId="743">
    <w:name w:val="Subtitle"/>
    <w:basedOn w:val="706"/>
    <w:next w:val="706"/>
    <w:link w:val="810"/>
    <w:uiPriority w:val="11"/>
    <w:qFormat/>
    <w:pPr>
      <w:spacing w:before="200" w:after="200"/>
    </w:pPr>
    <w:rPr>
      <w:sz w:val="24"/>
      <w:szCs w:val="24"/>
    </w:rPr>
  </w:style>
  <w:style w:type="paragraph" w:styleId="744">
    <w:name w:val="footnote text"/>
    <w:basedOn w:val="707"/>
    <w:next w:val="731"/>
    <w:link w:val="943"/>
    <w:uiPriority w:val="99"/>
    <w:semiHidden/>
    <w:unhideWhenUsed/>
    <w:qFormat/>
    <w:pPr>
      <w:spacing w:after="40" w:line="240" w:lineRule="auto"/>
    </w:pPr>
    <w:rPr>
      <w:sz w:val="18"/>
    </w:rPr>
  </w:style>
  <w:style w:type="paragraph" w:styleId="745">
    <w:name w:val="toc 6"/>
    <w:basedOn w:val="706"/>
    <w:next w:val="706"/>
    <w:uiPriority w:val="39"/>
    <w:unhideWhenUsed/>
    <w:qFormat/>
    <w:pPr>
      <w:ind w:left="1417"/>
      <w:spacing w:after="57"/>
    </w:pPr>
  </w:style>
  <w:style w:type="paragraph" w:styleId="746">
    <w:name w:val="table of figures"/>
    <w:basedOn w:val="706"/>
    <w:next w:val="706"/>
    <w:uiPriority w:val="99"/>
    <w:unhideWhenUsed/>
    <w:qFormat/>
    <w:pPr>
      <w:spacing w:after="0"/>
    </w:pPr>
  </w:style>
  <w:style w:type="paragraph" w:styleId="747">
    <w:name w:val="toc 2"/>
    <w:basedOn w:val="706"/>
    <w:next w:val="706"/>
    <w:uiPriority w:val="39"/>
    <w:unhideWhenUsed/>
    <w:qFormat/>
    <w:pPr>
      <w:ind w:left="283"/>
      <w:spacing w:after="57"/>
    </w:pPr>
  </w:style>
  <w:style w:type="paragraph" w:styleId="748">
    <w:name w:val="toc 9"/>
    <w:basedOn w:val="706"/>
    <w:next w:val="706"/>
    <w:uiPriority w:val="39"/>
    <w:unhideWhenUsed/>
    <w:qFormat/>
    <w:pPr>
      <w:ind w:left="2268"/>
      <w:spacing w:after="57"/>
    </w:pPr>
  </w:style>
  <w:style w:type="paragraph" w:styleId="749">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50">
    <w:name w:val="Title"/>
    <w:basedOn w:val="706"/>
    <w:next w:val="706"/>
    <w:link w:val="809"/>
    <w:uiPriority w:val="10"/>
    <w:qFormat/>
    <w:pPr>
      <w:contextualSpacing/>
      <w:spacing w:before="300" w:after="200"/>
    </w:pPr>
    <w:rPr>
      <w:sz w:val="48"/>
      <w:szCs w:val="48"/>
    </w:rPr>
  </w:style>
  <w:style w:type="character" w:styleId="751">
    <w:name w:val="Strong"/>
    <w:basedOn w:val="716"/>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annotation reference"/>
    <w:basedOn w:val="716"/>
    <w:uiPriority w:val="99"/>
    <w:semiHidden/>
    <w:unhideWhenUsed/>
    <w:qFormat/>
    <w:rPr>
      <w:sz w:val="21"/>
      <w:szCs w:val="21"/>
    </w:rPr>
  </w:style>
  <w:style w:type="character" w:styleId="755">
    <w:name w:val="footnote reference"/>
    <w:uiPriority w:val="99"/>
    <w:unhideWhenUsed/>
    <w:qFormat/>
    <w:rPr>
      <w:vertAlign w:val="superscript"/>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7" w:customStyle="1">
    <w:name w:val="正文文本首行缩进 21"/>
    <w:basedOn w:val="729"/>
    <w:uiPriority w:val="0"/>
    <w:qFormat/>
    <w:pPr>
      <w:ind w:firstLine="420"/>
    </w:pPr>
  </w:style>
  <w:style w:type="paragraph" w:styleId="758" w:customStyle="1">
    <w:name w:val="首行缩进"/>
    <w:basedOn w:val="706"/>
    <w:next w:val="706"/>
    <w:uiPriority w:val="0"/>
    <w:qFormat/>
    <w:pPr>
      <w:ind w:firstLine="480"/>
      <w:jc w:val="left"/>
      <w:spacing w:line="360" w:lineRule="auto"/>
    </w:pPr>
    <w:rPr>
      <w:rFonts w:ascii="宋体" w:hAnsi="宋体"/>
      <w:sz w:val="24"/>
    </w:rPr>
  </w:style>
  <w:style w:type="character" w:styleId="759" w:customStyle="1">
    <w:name w:val="Heading 1 Char"/>
    <w:basedOn w:val="716"/>
    <w:uiPriority w:val="9"/>
    <w:qFormat/>
    <w:rPr>
      <w:rFonts w:ascii="Arial" w:hAnsi="Arial" w:eastAsia="Arial" w:cs="Arial"/>
      <w:sz w:val="40"/>
      <w:szCs w:val="40"/>
    </w:rPr>
  </w:style>
  <w:style w:type="character" w:styleId="760" w:customStyle="1">
    <w:name w:val="Heading 2 Char"/>
    <w:basedOn w:val="716"/>
    <w:uiPriority w:val="9"/>
    <w:qFormat/>
    <w:rPr>
      <w:rFonts w:ascii="Arial" w:hAnsi="Arial" w:eastAsia="Arial" w:cs="Arial"/>
      <w:sz w:val="34"/>
    </w:rPr>
  </w:style>
  <w:style w:type="character" w:styleId="761" w:customStyle="1">
    <w:name w:val="Heading 3 Char"/>
    <w:basedOn w:val="716"/>
    <w:uiPriority w:val="9"/>
    <w:qFormat/>
    <w:rPr>
      <w:rFonts w:ascii="Arial" w:hAnsi="Arial" w:eastAsia="Arial" w:cs="Arial"/>
      <w:sz w:val="30"/>
      <w:szCs w:val="30"/>
    </w:rPr>
  </w:style>
  <w:style w:type="character" w:styleId="762" w:customStyle="1">
    <w:name w:val="Heading 4 Char"/>
    <w:basedOn w:val="716"/>
    <w:uiPriority w:val="9"/>
    <w:qFormat/>
    <w:rPr>
      <w:rFonts w:ascii="Arial" w:hAnsi="Arial" w:eastAsia="Arial" w:cs="Arial"/>
      <w:b/>
      <w:bCs/>
      <w:sz w:val="26"/>
      <w:szCs w:val="26"/>
    </w:rPr>
  </w:style>
  <w:style w:type="character" w:styleId="763" w:customStyle="1">
    <w:name w:val="Heading 5 Char"/>
    <w:basedOn w:val="716"/>
    <w:uiPriority w:val="9"/>
    <w:qFormat/>
    <w:rPr>
      <w:rFonts w:ascii="Arial" w:hAnsi="Arial" w:eastAsia="Arial" w:cs="Arial"/>
      <w:b/>
      <w:bCs/>
      <w:sz w:val="24"/>
      <w:szCs w:val="24"/>
    </w:rPr>
  </w:style>
  <w:style w:type="character" w:styleId="764" w:customStyle="1">
    <w:name w:val="Heading 6 Char"/>
    <w:basedOn w:val="716"/>
    <w:uiPriority w:val="9"/>
    <w:qFormat/>
    <w:rPr>
      <w:rFonts w:ascii="Arial" w:hAnsi="Arial" w:eastAsia="Arial" w:cs="Arial"/>
      <w:b/>
      <w:bCs/>
      <w:sz w:val="22"/>
      <w:szCs w:val="22"/>
    </w:rPr>
  </w:style>
  <w:style w:type="character" w:styleId="765" w:customStyle="1">
    <w:name w:val="Heading 7 Char"/>
    <w:basedOn w:val="716"/>
    <w:uiPriority w:val="9"/>
    <w:qFormat/>
    <w:rPr>
      <w:rFonts w:ascii="Arial" w:hAnsi="Arial" w:eastAsia="Arial" w:cs="Arial"/>
      <w:b/>
      <w:bCs/>
      <w:i/>
      <w:iCs/>
      <w:sz w:val="22"/>
      <w:szCs w:val="22"/>
    </w:rPr>
  </w:style>
  <w:style w:type="character" w:styleId="766" w:customStyle="1">
    <w:name w:val="Heading 8 Char"/>
    <w:basedOn w:val="716"/>
    <w:uiPriority w:val="9"/>
    <w:qFormat/>
    <w:rPr>
      <w:rFonts w:ascii="Arial" w:hAnsi="Arial" w:eastAsia="Arial" w:cs="Arial"/>
      <w:i/>
      <w:iCs/>
      <w:sz w:val="22"/>
      <w:szCs w:val="22"/>
    </w:rPr>
  </w:style>
  <w:style w:type="character" w:styleId="767" w:customStyle="1">
    <w:name w:val="Heading 9 Char"/>
    <w:basedOn w:val="716"/>
    <w:uiPriority w:val="9"/>
    <w:qFormat/>
    <w:rPr>
      <w:rFonts w:ascii="Arial" w:hAnsi="Arial" w:eastAsia="Arial" w:cs="Arial"/>
      <w:i/>
      <w:iCs/>
      <w:sz w:val="21"/>
      <w:szCs w:val="21"/>
    </w:rPr>
  </w:style>
  <w:style w:type="character" w:styleId="768" w:customStyle="1">
    <w:name w:val="Title Char"/>
    <w:basedOn w:val="716"/>
    <w:uiPriority w:val="10"/>
    <w:qFormat/>
    <w:rPr>
      <w:sz w:val="48"/>
      <w:szCs w:val="48"/>
    </w:rPr>
  </w:style>
  <w:style w:type="character" w:styleId="769" w:customStyle="1">
    <w:name w:val="Subtitle Char"/>
    <w:basedOn w:val="716"/>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Header Char"/>
    <w:basedOn w:val="716"/>
    <w:uiPriority w:val="99"/>
    <w:qFormat/>
  </w:style>
  <w:style w:type="character" w:styleId="773" w:customStyle="1">
    <w:name w:val="Caption Char"/>
    <w:uiPriority w:val="99"/>
    <w:qFormat/>
  </w:style>
  <w:style w:type="table" w:styleId="774"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Heading"/>
    <w:uiPriority w:val="39"/>
    <w:unhideWhenUsed/>
    <w:qFormat/>
    <w:rPr>
      <w:rFonts w:hint="default" w:ascii="Times New Roman" w:hAnsi="Times New Roman" w:eastAsia="宋体" w:cs="Times New Roman"/>
    </w:rPr>
  </w:style>
  <w:style w:type="paragraph" w:styleId="796" w:customStyle="1">
    <w:name w:val="正文文本缩进11"/>
    <w:basedOn w:val="706"/>
    <w:next w:val="797"/>
    <w:uiPriority w:val="0"/>
    <w:qFormat/>
    <w:pPr>
      <w:ind w:firstLine="645"/>
    </w:pPr>
    <w:rPr>
      <w:rFonts w:ascii="楷体_GB2312" w:eastAsia="楷体_GB2312" w:cs="宋体"/>
      <w:sz w:val="32"/>
      <w:szCs w:val="32"/>
    </w:rPr>
  </w:style>
  <w:style w:type="paragraph" w:styleId="797" w:customStyle="1">
    <w:name w:val="寄信人地址11"/>
    <w:basedOn w:val="706"/>
    <w:uiPriority w:val="0"/>
    <w:unhideWhenUsed/>
    <w:qFormat/>
    <w:pPr>
      <w:ind w:firstLine="480"/>
      <w:spacing w:line="360" w:lineRule="auto"/>
    </w:pPr>
    <w:rPr>
      <w:rFonts w:ascii="Arial" w:hAnsi="Arial" w:cs="Arial"/>
    </w:rPr>
  </w:style>
  <w:style w:type="character" w:styleId="798" w:customStyle="1">
    <w:name w:val="标题 1 字符"/>
    <w:link w:val="707"/>
    <w:uiPriority w:val="9"/>
    <w:qFormat/>
    <w:rPr>
      <w:rFonts w:ascii="Arial" w:hAnsi="Arial" w:eastAsia="Arial" w:cs="Arial"/>
      <w:sz w:val="40"/>
      <w:szCs w:val="40"/>
    </w:rPr>
  </w:style>
  <w:style w:type="character" w:styleId="799" w:customStyle="1">
    <w:name w:val="标题 2 字符"/>
    <w:link w:val="708"/>
    <w:uiPriority w:val="9"/>
    <w:qFormat/>
    <w:rPr>
      <w:rFonts w:ascii="Arial" w:hAnsi="Arial" w:eastAsia="Arial" w:cs="Arial"/>
      <w:sz w:val="34"/>
    </w:rPr>
  </w:style>
  <w:style w:type="character" w:styleId="800" w:customStyle="1">
    <w:name w:val="标题 3 字符1"/>
    <w:link w:val="709"/>
    <w:uiPriority w:val="9"/>
    <w:qFormat/>
    <w:rPr>
      <w:rFonts w:ascii="Arial" w:hAnsi="Arial" w:eastAsia="Arial" w:cs="Arial"/>
      <w:sz w:val="30"/>
      <w:szCs w:val="30"/>
    </w:rPr>
  </w:style>
  <w:style w:type="character" w:styleId="801" w:customStyle="1">
    <w:name w:val="标题 4 字符"/>
    <w:link w:val="710"/>
    <w:uiPriority w:val="9"/>
    <w:qFormat/>
    <w:rPr>
      <w:rFonts w:ascii="Arial" w:hAnsi="Arial" w:eastAsia="Arial" w:cs="Arial"/>
      <w:b/>
      <w:bCs/>
      <w:sz w:val="26"/>
      <w:szCs w:val="26"/>
    </w:rPr>
  </w:style>
  <w:style w:type="character" w:styleId="802" w:customStyle="1">
    <w:name w:val="标题 5 字符"/>
    <w:link w:val="711"/>
    <w:uiPriority w:val="9"/>
    <w:qFormat/>
    <w:rPr>
      <w:rFonts w:ascii="Arial" w:hAnsi="Arial" w:eastAsia="Arial" w:cs="Arial"/>
      <w:b/>
      <w:bCs/>
      <w:sz w:val="24"/>
      <w:szCs w:val="24"/>
    </w:rPr>
  </w:style>
  <w:style w:type="character" w:styleId="803" w:customStyle="1">
    <w:name w:val="标题 6 字符"/>
    <w:link w:val="712"/>
    <w:uiPriority w:val="9"/>
    <w:qFormat/>
    <w:rPr>
      <w:rFonts w:ascii="Arial" w:hAnsi="Arial" w:eastAsia="Arial" w:cs="Arial"/>
      <w:b/>
      <w:bCs/>
      <w:sz w:val="22"/>
      <w:szCs w:val="22"/>
    </w:rPr>
  </w:style>
  <w:style w:type="character" w:styleId="804" w:customStyle="1">
    <w:name w:val="标题 7 字符"/>
    <w:link w:val="713"/>
    <w:uiPriority w:val="9"/>
    <w:qFormat/>
    <w:rPr>
      <w:rFonts w:ascii="Arial" w:hAnsi="Arial" w:eastAsia="Arial" w:cs="Arial"/>
      <w:b/>
      <w:bCs/>
      <w:i/>
      <w:iCs/>
      <w:sz w:val="22"/>
      <w:szCs w:val="22"/>
    </w:rPr>
  </w:style>
  <w:style w:type="character" w:styleId="805" w:customStyle="1">
    <w:name w:val="标题 8 字符"/>
    <w:basedOn w:val="716"/>
    <w:link w:val="714"/>
    <w:uiPriority w:val="9"/>
    <w:qFormat/>
    <w:rPr>
      <w:rFonts w:ascii="Arial" w:hAnsi="Arial" w:eastAsia="Arial" w:cs="Arial"/>
      <w:i/>
      <w:iCs/>
      <w:sz w:val="22"/>
      <w:szCs w:val="22"/>
    </w:rPr>
  </w:style>
  <w:style w:type="character" w:styleId="806" w:customStyle="1">
    <w:name w:val="标题 9 字符"/>
    <w:link w:val="715"/>
    <w:uiPriority w:val="9"/>
    <w:qFormat/>
    <w:rPr>
      <w:rFonts w:ascii="Arial" w:hAnsi="Arial" w:eastAsia="Arial" w:cs="Arial"/>
      <w:i/>
      <w:iCs/>
      <w:sz w:val="21"/>
      <w:szCs w:val="21"/>
    </w:rPr>
  </w:style>
  <w:style w:type="paragraph" w:styleId="807">
    <w:name w:val="List Paragraph"/>
    <w:basedOn w:val="706"/>
    <w:uiPriority w:val="34"/>
    <w:qFormat/>
    <w:pPr>
      <w:contextualSpacing/>
      <w:ind w:left="720"/>
    </w:pPr>
  </w:style>
  <w:style w:type="paragraph" w:styleId="808">
    <w:name w:val="No Spacing"/>
    <w:uiPriority w:val="1"/>
    <w:qFormat/>
    <w:pPr>
      <w:spacing w:after="0" w:line="240" w:lineRule="auto"/>
    </w:pPr>
    <w:rPr>
      <w:rFonts w:hint="default" w:ascii="Times New Roman" w:hAnsi="Times New Roman" w:eastAsia="宋体" w:cs="Times New Roman"/>
      <w:lang w:val="en-US" w:eastAsia="zh-CN" w:bidi="ar-SA"/>
    </w:rPr>
  </w:style>
  <w:style w:type="character" w:styleId="809" w:customStyle="1">
    <w:name w:val="标题 字符"/>
    <w:link w:val="750"/>
    <w:uiPriority w:val="10"/>
    <w:qFormat/>
    <w:rPr>
      <w:sz w:val="48"/>
      <w:szCs w:val="48"/>
    </w:rPr>
  </w:style>
  <w:style w:type="character" w:styleId="810" w:customStyle="1">
    <w:name w:val="副标题 字符"/>
    <w:link w:val="743"/>
    <w:uiPriority w:val="11"/>
    <w:qFormat/>
    <w:rPr>
      <w:sz w:val="24"/>
      <w:szCs w:val="24"/>
    </w:rPr>
  </w:style>
  <w:style w:type="paragraph" w:styleId="811">
    <w:name w:val="Quote"/>
    <w:basedOn w:val="706"/>
    <w:next w:val="70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06"/>
    <w:next w:val="70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40"/>
    <w:uiPriority w:val="99"/>
    <w:qFormat/>
  </w:style>
  <w:style w:type="character" w:styleId="816" w:customStyle="1">
    <w:name w:val="Footer Char"/>
    <w:uiPriority w:val="99"/>
    <w:qFormat/>
  </w:style>
  <w:style w:type="character" w:styleId="817" w:customStyle="1">
    <w:name w:val="页脚 字符"/>
    <w:link w:val="738"/>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9"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pPr>
      <w:spacing w:after="0" w:line="240" w:lineRule="auto"/>
    </w:pPr>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pPr>
      <w:spacing w:after="0" w:line="240" w:lineRule="auto"/>
    </w:pPr>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4"/>
    <w:uiPriority w:val="99"/>
    <w:qFormat/>
    <w:rPr>
      <w:sz w:val="18"/>
    </w:rPr>
  </w:style>
  <w:style w:type="character" w:styleId="944" w:customStyle="1">
    <w:name w:val="尾注文本 字符"/>
    <w:link w:val="736"/>
    <w:uiPriority w:val="99"/>
    <w:qFormat/>
    <w:rPr>
      <w:sz w:val="20"/>
    </w:rPr>
  </w:style>
  <w:style w:type="paragraph" w:styleId="945"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946" w:customStyle="1">
    <w:name w:val="标题 21"/>
    <w:basedOn w:val="706"/>
    <w:next w:val="706"/>
    <w:uiPriority w:val="0"/>
    <w:qFormat/>
    <w:pPr>
      <w:jc w:val="center"/>
      <w:keepLines/>
      <w:keepNext/>
      <w:spacing w:before="260" w:after="260" w:line="415" w:lineRule="auto"/>
      <w:outlineLvl w:val="1"/>
    </w:pPr>
    <w:rPr>
      <w:rFonts w:ascii="Arial" w:hAnsi="Arial" w:eastAsia="幼圆"/>
      <w:b/>
      <w:bCs/>
      <w:sz w:val="44"/>
      <w:szCs w:val="44"/>
    </w:rPr>
  </w:style>
  <w:style w:type="paragraph" w:styleId="947" w:customStyle="1">
    <w:name w:val="标题 31"/>
    <w:basedOn w:val="706"/>
    <w:next w:val="706"/>
    <w:link w:val="950"/>
    <w:uiPriority w:val="0"/>
    <w:qFormat/>
    <w:pPr>
      <w:keepLines/>
      <w:keepNext/>
      <w:spacing w:before="260" w:after="260" w:line="416" w:lineRule="auto"/>
      <w:outlineLvl w:val="2"/>
    </w:pPr>
    <w:rPr>
      <w:b/>
      <w:bCs/>
      <w:sz w:val="32"/>
      <w:szCs w:val="32"/>
    </w:rPr>
  </w:style>
  <w:style w:type="character" w:styleId="948" w:customStyle="1">
    <w:name w:val="默认段落字体11"/>
    <w:link w:val="706"/>
    <w:uiPriority w:val="0"/>
    <w:semiHidden/>
    <w:qFormat/>
    <w:rPr>
      <w:rFonts w:ascii="Times New Roman" w:hAnsi="Times New Roman" w:eastAsia="宋体" w:cs="Times New Roman"/>
      <w:sz w:val="21"/>
      <w:szCs w:val="22"/>
      <w:lang w:val="en-US" w:eastAsia="zh-CN" w:bidi="ar-SA"/>
    </w:rPr>
  </w:style>
  <w:style w:type="table" w:styleId="949" w:customStyle="1">
    <w:name w:val="普通表格1"/>
    <w:uiPriority w:val="0"/>
    <w:semiHidden/>
    <w:qFormat/>
    <w:tblPr>
      <w:tblLayout w:type="fixed"/>
      <w:tblCellMar>
        <w:left w:w="0" w:type="dxa"/>
        <w:top w:w="0" w:type="dxa"/>
        <w:right w:w="0" w:type="dxa"/>
        <w:bottom w:w="0" w:type="dxa"/>
      </w:tblCellMar>
    </w:tblPr>
  </w:style>
  <w:style w:type="character" w:styleId="950" w:customStyle="1">
    <w:name w:val="标题 3 字符"/>
    <w:link w:val="947"/>
    <w:uiPriority w:val="0"/>
    <w:semiHidden/>
    <w:qFormat/>
    <w:rPr>
      <w:b/>
      <w:bCs/>
      <w:sz w:val="32"/>
      <w:szCs w:val="32"/>
    </w:rPr>
  </w:style>
  <w:style w:type="paragraph" w:styleId="951" w:customStyle="1">
    <w:name w:val="批注文字1"/>
    <w:basedOn w:val="706"/>
    <w:uiPriority w:val="0"/>
    <w:qFormat/>
    <w:pPr>
      <w:jc w:val="left"/>
    </w:pPr>
  </w:style>
  <w:style w:type="paragraph" w:styleId="952" w:customStyle="1">
    <w:name w:val="正文文本1"/>
    <w:basedOn w:val="706"/>
    <w:uiPriority w:val="99"/>
    <w:qFormat/>
    <w:rPr>
      <w:rFonts w:ascii="楷体_GB2312" w:hAnsi="宋体" w:eastAsia="楷体_GB2312"/>
      <w:sz w:val="28"/>
      <w:szCs w:val="28"/>
    </w:rPr>
  </w:style>
  <w:style w:type="paragraph" w:styleId="953" w:customStyle="1">
    <w:name w:val="日期1"/>
    <w:basedOn w:val="706"/>
    <w:next w:val="706"/>
    <w:uiPriority w:val="0"/>
    <w:qFormat/>
    <w:rPr>
      <w:sz w:val="24"/>
    </w:rPr>
  </w:style>
  <w:style w:type="paragraph" w:styleId="954" w:customStyle="1">
    <w:name w:val="页脚1"/>
    <w:basedOn w:val="706"/>
    <w:uiPriority w:val="99"/>
    <w:qFormat/>
    <w:pPr>
      <w:jc w:val="left"/>
      <w:tabs>
        <w:tab w:val="center" w:pos="4153" w:leader="none"/>
        <w:tab w:val="right" w:pos="8306" w:leader="none"/>
      </w:tabs>
    </w:pPr>
    <w:rPr>
      <w:sz w:val="18"/>
      <w:szCs w:val="18"/>
    </w:rPr>
  </w:style>
  <w:style w:type="paragraph" w:styleId="955" w:customStyle="1">
    <w:name w:val="页眉1"/>
    <w:basedOn w:val="706"/>
    <w:uiPriority w:val="99"/>
    <w:qFormat/>
    <w:pPr>
      <w:jc w:val="center"/>
      <w:tabs>
        <w:tab w:val="center" w:pos="4153" w:leader="none"/>
        <w:tab w:val="right" w:pos="8306" w:leader="none"/>
      </w:tabs>
      <w:pBdr>
        <w:bottom w:val="single" w:color="000000" w:sz="6" w:space="1"/>
      </w:pBdr>
    </w:pPr>
    <w:rPr>
      <w:sz w:val="18"/>
      <w:szCs w:val="18"/>
    </w:rPr>
  </w:style>
  <w:style w:type="paragraph" w:styleId="956" w:customStyle="1">
    <w:name w:val="目录 11"/>
    <w:basedOn w:val="706"/>
    <w:next w:val="706"/>
    <w:uiPriority w:val="39"/>
    <w:qFormat/>
    <w:pPr>
      <w:jc w:val="left"/>
      <w:spacing w:before="120" w:after="120"/>
    </w:pPr>
    <w:rPr>
      <w:rFonts w:ascii="Calibri" w:hAnsi="Calibri" w:cs="Calibri"/>
      <w:b/>
      <w:bCs/>
      <w:caps/>
      <w:sz w:val="20"/>
      <w:szCs w:val="20"/>
    </w:rPr>
  </w:style>
  <w:style w:type="paragraph" w:styleId="957" w:customStyle="1">
    <w:name w:val="目录 21"/>
    <w:basedOn w:val="706"/>
    <w:next w:val="706"/>
    <w:uiPriority w:val="39"/>
    <w:qFormat/>
    <w:pPr>
      <w:ind w:left="210"/>
      <w:jc w:val="left"/>
    </w:pPr>
    <w:rPr>
      <w:rFonts w:ascii="Calibri" w:hAnsi="Calibri" w:cs="Calibri"/>
      <w:smallCaps/>
      <w:sz w:val="20"/>
      <w:szCs w:val="20"/>
    </w:rPr>
  </w:style>
  <w:style w:type="paragraph" w:styleId="958" w:customStyle="1">
    <w:name w:val="标题1"/>
    <w:basedOn w:val="706"/>
    <w:uiPriority w:val="0"/>
    <w:qFormat/>
    <w:pPr>
      <w:jc w:val="center"/>
      <w:spacing w:before="240" w:after="60"/>
      <w:outlineLvl w:val="0"/>
    </w:pPr>
    <w:rPr>
      <w:rFonts w:ascii="Arial" w:hAnsi="Arial" w:eastAsia="黑体"/>
      <w:b/>
      <w:bCs/>
      <w:sz w:val="44"/>
      <w:szCs w:val="32"/>
    </w:rPr>
  </w:style>
  <w:style w:type="character" w:styleId="959" w:customStyle="1">
    <w:name w:val="页码1"/>
    <w:uiPriority w:val="0"/>
    <w:qFormat/>
  </w:style>
  <w:style w:type="character" w:styleId="960" w:customStyle="1">
    <w:name w:val="超链接1"/>
    <w:uiPriority w:val="99"/>
    <w:qFormat/>
    <w:rPr>
      <w:color w:val="0000ff"/>
      <w:u w:val="single"/>
    </w:rPr>
  </w:style>
  <w:style w:type="character" w:styleId="961" w:customStyle="1">
    <w:name w:val="默认段落字体1"/>
    <w:link w:val="706"/>
    <w:uiPriority w:val="0"/>
    <w:semiHidden/>
    <w:qFormat/>
    <w:rPr>
      <w:sz w:val="21"/>
      <w:szCs w:val="22"/>
      <w:lang w:val="en-US" w:eastAsia="zh-CN" w:bidi="ar-SA"/>
    </w:rPr>
  </w:style>
  <w:style w:type="character" w:styleId="962" w:customStyle="1">
    <w:name w:val="标题 4 Char"/>
    <w:uiPriority w:val="0"/>
    <w:qFormat/>
    <w:rPr>
      <w:rFonts w:ascii="Cambria" w:hAnsi="Cambria" w:eastAsia="宋体" w:cs="Times New Roman"/>
      <w:b/>
      <w:bCs/>
      <w:sz w:val="28"/>
      <w:szCs w:val="28"/>
    </w:rPr>
  </w:style>
  <w:style w:type="paragraph" w:styleId="963" w:customStyle="1">
    <w:name w:val="Normal_1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4" w:customStyle="1">
    <w:name w:val="Normal_4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5" w:customStyle="1">
    <w:name w:val="Normal_4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6" w:customStyle="1">
    <w:name w:val="Normal_0_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7" w:customStyle="1">
    <w:name w:val="Normal_3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8" w:customStyle="1">
    <w:name w:val="Normal_1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9" w:customStyle="1">
    <w:name w:val="Normal_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0" w:customStyle="1">
    <w:name w:val="正文_1"/>
    <w:next w:val="971"/>
    <w:uiPriority w:val="0"/>
    <w:qFormat/>
    <w:pPr>
      <w:jc w:val="both"/>
      <w:spacing w:after="160" w:line="278" w:lineRule="auto"/>
      <w:widowControl w:val="off"/>
    </w:pPr>
    <w:rPr>
      <w:rFonts w:hint="default" w:ascii="Times New Roman" w:hAnsi="Times New Roman" w:eastAsia="宋体" w:cs="Times New Roman"/>
      <w:sz w:val="21"/>
      <w:lang w:val="en-US" w:eastAsia="zh-CN" w:bidi="ar-SA"/>
    </w:rPr>
  </w:style>
  <w:style w:type="paragraph" w:styleId="971" w:customStyle="1">
    <w:name w:val="正文文本_0"/>
    <w:basedOn w:val="970"/>
    <w:uiPriority w:val="0"/>
    <w:qFormat/>
    <w:pPr>
      <w:spacing w:line="400" w:lineRule="exact"/>
    </w:pPr>
    <w:rPr>
      <w:sz w:val="24"/>
    </w:rPr>
  </w:style>
  <w:style w:type="paragraph" w:styleId="972" w:customStyle="1">
    <w:name w:val="Normal_3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3" w:customStyle="1">
    <w:name w:val="Normal_2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4" w:customStyle="1">
    <w:name w:val="Normal_3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5" w:customStyle="1">
    <w:name w:val="Normal_0"/>
    <w:next w:val="976"/>
    <w:uiPriority w:val="0"/>
    <w:qFormat/>
    <w:pPr>
      <w:jc w:val="both"/>
      <w:spacing w:after="160" w:line="278" w:lineRule="auto"/>
      <w:widowControl w:val="off"/>
    </w:pPr>
    <w:rPr>
      <w:rFonts w:hint="default" w:ascii="Times New Roman" w:hAnsi="Times New Roman" w:eastAsia="Times New Roman" w:cs="Times New Roman"/>
      <w:sz w:val="21"/>
      <w:szCs w:val="24"/>
      <w:lang w:val="en-US" w:eastAsia="zh-CN" w:bidi="ar-SA"/>
    </w:rPr>
  </w:style>
  <w:style w:type="paragraph" w:styleId="976" w:customStyle="1">
    <w:name w:val="Body Text Indent"/>
    <w:basedOn w:val="975"/>
    <w:next w:val="975"/>
    <w:uiPriority w:val="0"/>
    <w:qFormat/>
    <w:pPr>
      <w:ind w:firstLine="645"/>
    </w:pPr>
    <w:rPr>
      <w:rFonts w:ascii="楷体_GB2312" w:eastAsia="楷体_GB2312" w:cs="宋体"/>
      <w:sz w:val="32"/>
      <w:szCs w:val="32"/>
    </w:rPr>
  </w:style>
  <w:style w:type="paragraph" w:styleId="977" w:customStyle="1">
    <w:name w:val="段_0"/>
    <w:next w:val="978"/>
    <w:uiPriority w:val="0"/>
    <w:qFormat/>
    <w:pPr>
      <w:ind w:firstLine="200"/>
      <w:jc w:val="both"/>
      <w:spacing w:after="200" w:line="276" w:lineRule="auto"/>
    </w:pPr>
    <w:rPr>
      <w:rFonts w:hint="default" w:ascii="宋体" w:hAnsi="Calibri" w:eastAsia="宋体" w:cs="Times New Roman"/>
      <w:sz w:val="21"/>
      <w:szCs w:val="22"/>
      <w:lang w:val="en-US" w:eastAsia="zh-CN" w:bidi="ar-SA"/>
    </w:rPr>
  </w:style>
  <w:style w:type="paragraph" w:styleId="978" w:customStyle="1">
    <w:name w:val="正文 A_0"/>
    <w:next w:val="977"/>
    <w:uiPriority w:val="0"/>
    <w:qFormat/>
    <w:pPr>
      <w:jc w:val="both"/>
      <w:spacing w:after="200" w:line="276" w:lineRule="auto"/>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979" w:customStyle="1">
    <w:name w:val="首行缩进_0"/>
    <w:basedOn w:val="975"/>
    <w:uiPriority w:val="0"/>
    <w:qFormat/>
    <w:pPr>
      <w:ind w:firstLine="480"/>
      <w:jc w:val="left"/>
      <w:spacing w:line="360" w:lineRule="auto"/>
    </w:pPr>
    <w:rPr>
      <w:rFonts w:ascii="宋体" w:hAnsi="宋体"/>
      <w:sz w:val="24"/>
    </w:rPr>
  </w:style>
  <w:style w:type="paragraph" w:styleId="980" w:customStyle="1">
    <w:name w:val="首行缩进_0_0"/>
    <w:basedOn w:val="975"/>
    <w:uiPriority w:val="0"/>
    <w:qFormat/>
    <w:pPr>
      <w:ind w:firstLine="480"/>
      <w:jc w:val="left"/>
      <w:spacing w:line="360" w:lineRule="auto"/>
    </w:pPr>
    <w:rPr>
      <w:rFonts w:ascii="宋体" w:hAnsi="宋体"/>
      <w:sz w:val="24"/>
    </w:rPr>
  </w:style>
  <w:style w:type="paragraph" w:styleId="981" w:customStyle="1">
    <w:name w:val="Normal_1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2" w:customStyle="1">
    <w:name w:val="Normal_6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3" w:customStyle="1">
    <w:name w:val="正文_3"/>
    <w:next w:val="984"/>
    <w:uiPriority w:val="0"/>
    <w:qFormat/>
    <w:pPr>
      <w:jc w:val="both"/>
      <w:spacing w:after="160" w:line="278" w:lineRule="auto"/>
      <w:widowControl w:val="off"/>
    </w:pPr>
    <w:rPr>
      <w:rFonts w:hint="default" w:ascii="Times New Roman" w:hAnsi="Times New Roman" w:eastAsia="宋体" w:cs="Times New Roman"/>
      <w:sz w:val="21"/>
      <w:lang w:val="en-US" w:eastAsia="zh-CN" w:bidi="ar-SA"/>
    </w:rPr>
  </w:style>
  <w:style w:type="paragraph" w:styleId="984" w:customStyle="1">
    <w:name w:val="正文文本_1"/>
    <w:basedOn w:val="983"/>
    <w:uiPriority w:val="0"/>
    <w:qFormat/>
    <w:pPr>
      <w:spacing w:line="400" w:lineRule="exact"/>
    </w:pPr>
    <w:rPr>
      <w:sz w:val="24"/>
    </w:rPr>
  </w:style>
  <w:style w:type="paragraph" w:styleId="985" w:customStyle="1">
    <w:name w:val="Normal_9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6" w:customStyle="1">
    <w:name w:val="Normal_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7" w:customStyle="1">
    <w:name w:val="Normal_2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8" w:customStyle="1">
    <w:name w:val="Normal_5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89" w:customStyle="1">
    <w:name w:val="Normal_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0" w:customStyle="1">
    <w:name w:val="Normal_0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1" w:customStyle="1">
    <w:name w:val="Normal_5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2" w:customStyle="1">
    <w:name w:val="普通正文"/>
    <w:basedOn w:val="706"/>
    <w:uiPriority w:val="0"/>
    <w:qFormat/>
    <w:pPr>
      <w:ind w:firstLine="480"/>
      <w:jc w:val="left"/>
      <w:spacing w:before="120" w:after="120" w:line="360" w:lineRule="auto"/>
    </w:pPr>
    <w:rPr>
      <w:rFonts w:ascii="Arial" w:hAnsi="Arial"/>
      <w:sz w:val="24"/>
    </w:rPr>
  </w:style>
  <w:style w:type="paragraph" w:styleId="993" w:customStyle="1">
    <w:name w:val="正文_0"/>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994" w:customStyle="1">
    <w:name w:val="Normal_4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5" w:customStyle="1">
    <w:name w:val="Normal_0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6" w:customStyle="1">
    <w:name w:val="Normal_0_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7" w:customStyle="1">
    <w:name w:val="Normal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8" w:customStyle="1">
    <w:name w:val="Normal_5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99" w:customStyle="1">
    <w:name w:val="Normal_2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0" w:customStyle="1">
    <w:name w:val="Normal_15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1" w:customStyle="1">
    <w:name w:val="Normal_18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2" w:customStyle="1">
    <w:name w:val="Normal_5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3" w:customStyle="1">
    <w:name w:val="正文_0_0"/>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1004" w:customStyle="1">
    <w:name w:val="Normal_3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5" w:customStyle="1">
    <w:name w:val="Normal_13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6" w:customStyle="1">
    <w:name w:val="Normal_11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7" w:customStyle="1">
    <w:name w:val="Normal_4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8" w:customStyle="1">
    <w:name w:val="Normal_1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09" w:customStyle="1">
    <w:name w:val="Normal_2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0" w:customStyle="1">
    <w:name w:val="Normal_3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1" w:customStyle="1">
    <w:name w:val="Normal_3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2" w:customStyle="1">
    <w:name w:val="Normal_1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3"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4" w:customStyle="1">
    <w:name w:val="Normal_2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5" w:customStyle="1">
    <w:name w:val="Normal_3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6" w:customStyle="1">
    <w:name w:val="Normal_1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7" w:customStyle="1">
    <w:name w:val="Normal_4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8" w:customStyle="1">
    <w:name w:val="Normal_1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19" w:customStyle="1">
    <w:name w:val="Normal_4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0" w:customStyle="1">
    <w:name w:val="Normal_2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1" w:customStyle="1">
    <w:name w:val="Normal_2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2" w:customStyle="1">
    <w:name w:val="Normal_2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3" w:customStyle="1">
    <w:name w:val="Normal_1"/>
    <w:next w:val="97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4" w:customStyle="1">
    <w:name w:val="Normal_1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5" w:customStyle="1">
    <w:name w:val="Normal_1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6" w:customStyle="1">
    <w:name w:val="正文文本_0_0"/>
    <w:basedOn w:val="1027"/>
    <w:uiPriority w:val="0"/>
    <w:qFormat/>
    <w:pPr>
      <w:spacing w:line="400" w:lineRule="exact"/>
    </w:pPr>
    <w:rPr>
      <w:sz w:val="24"/>
    </w:rPr>
  </w:style>
  <w:style w:type="paragraph" w:styleId="1027" w:customStyle="1">
    <w:name w:val="正文_2"/>
    <w:next w:val="1026"/>
    <w:uiPriority w:val="0"/>
    <w:qFormat/>
    <w:pPr>
      <w:jc w:val="both"/>
      <w:spacing w:after="160" w:line="278" w:lineRule="auto"/>
      <w:widowControl w:val="off"/>
    </w:pPr>
    <w:rPr>
      <w:rFonts w:hint="default" w:ascii="Times New Roman" w:hAnsi="Times New Roman" w:eastAsia="宋体" w:cs="Times New Roman"/>
      <w:sz w:val="21"/>
      <w:lang w:val="en-US" w:eastAsia="zh-CN" w:bidi="ar-SA"/>
    </w:rPr>
  </w:style>
  <w:style w:type="paragraph" w:styleId="1028" w:customStyle="1">
    <w:name w:val="Normal_16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29" w:customStyle="1">
    <w:name w:val="Normal_2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0" w:customStyle="1">
    <w:name w:val="Normal_1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1" w:customStyle="1">
    <w:name w:val="Normal_10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2" w:customStyle="1">
    <w:name w:val="Normal_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3" w:customStyle="1">
    <w:name w:val="Normal_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4" w:customStyle="1">
    <w:name w:val="Normal_5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5" w:customStyle="1">
    <w:name w:val="Normal_2"/>
    <w:next w:val="97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6" w:customStyle="1">
    <w:name w:val="p0"/>
    <w:basedOn w:val="706"/>
    <w:uiPriority w:val="99"/>
    <w:qFormat/>
    <w:pPr>
      <w:widowControl/>
    </w:pPr>
    <w:rPr>
      <w:rFonts w:ascii="Calibri" w:hAnsi="Calibri" w:cs="宋体"/>
      <w:szCs w:val="21"/>
    </w:rPr>
  </w:style>
  <w:style w:type="paragraph" w:styleId="1037" w:customStyle="1">
    <w:name w:val="Normal_3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8" w:customStyle="1">
    <w:name w:val="Normal_4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39" w:customStyle="1">
    <w:name w:val="Normal_1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0" w:customStyle="1">
    <w:name w:val="Normal_4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1" w:customStyle="1">
    <w:name w:val="Normal_17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2" w:customStyle="1">
    <w:name w:val="Normal_8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3" w:customStyle="1">
    <w:name w:val="Normal_0_0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4" w:customStyle="1">
    <w:name w:val="Normal_2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5" w:customStyle="1">
    <w:name w:val="Normal_12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6" w:customStyle="1">
    <w:name w:val="列表段落1"/>
    <w:basedOn w:val="706"/>
    <w:uiPriority w:val="34"/>
    <w:qFormat/>
    <w:pPr>
      <w:contextualSpacing/>
      <w:ind w:left="720"/>
      <w:jc w:val="left"/>
      <w:widowControl/>
    </w:pPr>
    <w:rPr>
      <w:rFonts w:ascii="Calibri" w:hAnsi="Calibri" w:cs="宋体"/>
      <w:sz w:val="24"/>
      <w:lang w:eastAsia="en-US"/>
    </w:rPr>
  </w:style>
  <w:style w:type="paragraph" w:styleId="1047" w:customStyle="1">
    <w:name w:val="Normal_2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8" w:customStyle="1">
    <w:name w:val="Normal_7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9" w:customStyle="1">
    <w:name w:val="Normal_4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0" w:customStyle="1">
    <w:name w:val="Normal_14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1" w:customStyle="1">
    <w:name w:val="Normal_4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2" w:customStyle="1">
    <w:name w:val="Normal_3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3" w:customStyle="1">
    <w:name w:val="Default"/>
    <w:uiPriority w:val="0"/>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054" w:customStyle="1">
    <w:name w:val="Normal_3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5" w:customStyle="1">
    <w:name w:val="Normal_1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6" w:customStyle="1">
    <w:name w:val="Normal_5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7" w:customStyle="1">
    <w:name w:val="Normal_3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8" w:customStyle="1">
    <w:name w:val="Normal_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59" w:customStyle="1">
    <w:name w:val="Normal_2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60" w:customStyle="1">
    <w:name w:val="Normal_4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61" w:customStyle="1">
    <w:name w:val="Normal_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table" w:styleId="1062" w:customStyle="1">
    <w:name w:val="TableGrid1"/>
    <w:uiPriority w:val="0"/>
    <w:qFormat/>
    <w:rPr>
      <w:rFonts w:ascii="等线" w:hAnsi="等线" w:eastAsia="等线"/>
      <w:sz w:val="21"/>
      <w:szCs w:val="22"/>
    </w:rPr>
    <w:tblPr>
      <w:tblLayout w:type="fixed"/>
      <w:tblCellMar>
        <w:left w:w="0" w:type="dxa"/>
        <w:top w:w="0" w:type="dxa"/>
        <w:right w:w="0" w:type="dxa"/>
        <w:bottom w:w="0" w:type="dxa"/>
      </w:tblCellMar>
    </w:tblPr>
  </w:style>
  <w:style w:type="paragraph" w:styleId="1063" w:customStyle="1">
    <w:name w:val="列出段落"/>
    <w:basedOn w:val="706"/>
    <w:uiPriority w:val="34"/>
    <w:qFormat/>
    <w:pPr>
      <w:contextualSpacing/>
      <w:ind w:left="720"/>
      <w:jc w:val="left"/>
      <w:widowControl/>
    </w:pPr>
    <w:rPr>
      <w:rFonts w:ascii="Calibri" w:hAnsi="Calibri" w:cs="宋体"/>
      <w:sz w:val="24"/>
      <w:lang w:eastAsia="en-US"/>
    </w:rPr>
  </w:style>
  <w:style w:type="paragraph" w:styleId="1064" w:customStyle="1">
    <w:name w:val="p0_0"/>
    <w:basedOn w:val="1023"/>
    <w:uiPriority w:val="0"/>
    <w:qFormat/>
    <w:rPr>
      <w:szCs w:val="21"/>
    </w:rPr>
  </w:style>
  <w:style w:type="table" w:styleId="1065" w:customStyle="1">
    <w:name w:val="Table Normal"/>
    <w:uiPriority w:val="0"/>
    <w:unhideWhenUsed/>
    <w:qFormat/>
    <w:tblPr>
      <w:tblLayout w:type="fixed"/>
      <w:tblCellMar>
        <w:left w:w="0" w:type="dxa"/>
        <w:top w:w="0" w:type="dxa"/>
        <w:right w:w="0" w:type="dxa"/>
        <w:bottom w:w="0" w:type="dxa"/>
      </w:tblCellMar>
    </w:tblPr>
  </w:style>
  <w:style w:type="paragraph" w:styleId="1066" w:customStyle="1">
    <w:name w:val="纯文本11"/>
    <w:basedOn w:val="706"/>
    <w:uiPriority w:val="0"/>
    <w:qFormat/>
    <w:rPr>
      <w:rFonts w:ascii="宋体" w:hAnsi="Courier New" w:eastAsia="楷体_GB2312"/>
      <w:sz w:val="26"/>
    </w:rPr>
  </w:style>
  <w:style w:type="paragraph" w:styleId="1067" w:customStyle="1">
    <w:name w:val="普通(网站)1"/>
    <w:basedOn w:val="706"/>
    <w:uiPriority w:val="99"/>
    <w:qFormat/>
    <w:pPr>
      <w:jc w:val="left"/>
      <w:spacing w:beforeAutospacing="1" w:afterAutospacing="1"/>
    </w:pPr>
    <w:rPr>
      <w:sz w:val="24"/>
    </w:rPr>
  </w:style>
  <w:style w:type="paragraph" w:styleId="1068" w:customStyle="1">
    <w:name w:val="font7"/>
    <w:basedOn w:val="706"/>
    <w:uiPriority w:val="0"/>
    <w:qFormat/>
    <w:pPr>
      <w:jc w:val="left"/>
      <w:spacing w:before="100" w:beforeAutospacing="1" w:after="100" w:afterAutospacing="1"/>
      <w:widowControl/>
    </w:pPr>
    <w:rPr>
      <w:rFonts w:ascii="Verdana" w:hAnsi="Verdana"/>
      <w:sz w:val="20"/>
      <w:szCs w:val="20"/>
    </w:rPr>
  </w:style>
  <w:style w:type="paragraph" w:styleId="1069" w:customStyle="1">
    <w:name w:val="正文 A"/>
    <w:next w:val="728"/>
    <w:uiPriority w:val="0"/>
    <w:qFormat/>
    <w:pPr>
      <w:jc w:val="both"/>
      <w:spacing w:after="160" w:line="278" w:lineRule="auto"/>
      <w:widowControl w:val="off"/>
    </w:pPr>
    <w:rPr>
      <w:rFonts w:hint="default" w:ascii="Arial Unicode MS" w:hAnsi="Arial Unicode MS" w:eastAsia="Times New Roman" w:cs="Arial Unicode MS"/>
      <w:color w:val="000000"/>
      <w:sz w:val="21"/>
      <w:szCs w:val="21"/>
      <w:lang w:val="en-US" w:eastAsia="zh-CN" w:bidi="ar-SA"/>
    </w:rPr>
  </w:style>
  <w:style w:type="paragraph" w:styleId="1070" w:customStyle="1">
    <w:name w:val="WPSOffice手动目录 1"/>
    <w:uiPriority w:val="0"/>
    <w:qFormat/>
    <w:pPr>
      <w:spacing w:after="160" w:line="278" w:lineRule="auto"/>
    </w:pPr>
    <w:rPr>
      <w:rFonts w:hint="default" w:ascii="Times New Roman" w:hAnsi="Times New Roman" w:eastAsia="宋体" w:cs="Times New Roman"/>
      <w:lang w:val="en-US" w:eastAsia="zh-CN" w:bidi="ar-SA"/>
    </w:rPr>
  </w:style>
  <w:style w:type="character" w:styleId="1071" w:customStyle="1">
    <w:name w:val="font21"/>
    <w:basedOn w:val="716"/>
    <w:uiPriority w:val="0"/>
    <w:qFormat/>
    <w:rPr>
      <w:rFonts w:hint="eastAsia" w:ascii="宋体" w:hAnsi="宋体" w:eastAsia="宋体" w:cs="宋体"/>
      <w:color w:val="000000"/>
      <w:sz w:val="24"/>
      <w:szCs w:val="24"/>
      <w:u w:val="none"/>
    </w:rPr>
  </w:style>
  <w:style w:type="paragraph" w:styleId="1072" w:customStyle="1">
    <w:name w:val="表格文字"/>
    <w:basedOn w:val="706"/>
    <w:next w:val="725"/>
    <w:uiPriority w:val="0"/>
    <w:qFormat/>
    <w:pPr>
      <w:jc w:val="left"/>
      <w:spacing w:before="25" w:after="25"/>
    </w:pPr>
    <w:rPr>
      <w:bCs/>
      <w:spacing w:val="10"/>
      <w:sz w:val="24"/>
      <w:szCs w:val="20"/>
    </w:rPr>
  </w:style>
  <w:style w:type="paragraph" w:styleId="1073" w:customStyle="1">
    <w:name w:val="正文1"/>
    <w:basedOn w:val="706"/>
    <w:next w:val="706"/>
    <w:uiPriority w:val="0"/>
    <w:qFormat/>
    <w:pPr>
      <w:ind w:left="420" w:firstLine="527"/>
      <w:spacing w:before="120" w:line="360" w:lineRule="auto"/>
    </w:pPr>
    <w:rPr>
      <w:rFonts w:ascii="宋体" w:hAnsi="宋体"/>
      <w:szCs w:val="20"/>
    </w:rPr>
  </w:style>
  <w:style w:type="character" w:styleId="1074" w:customStyle="1">
    <w:name w:val="NormalCharacter"/>
    <w:uiPriority w:val="0"/>
    <w:semiHidden/>
    <w:qFormat/>
  </w:style>
  <w:style w:type="paragraph" w:styleId="1075" w:customStyle="1">
    <w:name w:val="正文缩进1"/>
    <w:basedOn w:val="706"/>
    <w:uiPriority w:val="0"/>
    <w:qFormat/>
    <w:pPr>
      <w:ind w:firstLine="420"/>
      <w:jc w:val="left"/>
      <w:widowControl/>
    </w:pPr>
    <w:rPr>
      <w:rFonts w:eastAsia="楷体_GB2312"/>
      <w:sz w:val="24"/>
      <w:szCs w:val="20"/>
    </w:rPr>
  </w:style>
  <w:style w:type="character" w:styleId="1076" w:customStyle="1">
    <w:name w:val="要点1"/>
    <w:uiPriority w:val="0"/>
    <w:qFormat/>
    <w:rPr>
      <w:rFonts w:ascii="Times New Roman" w:hAnsi="Times New Roman" w:eastAsia="宋体" w:cs="Times New Roman"/>
      <w:b/>
    </w:rPr>
  </w:style>
  <w:style w:type="numbering" w:styleId="15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27</cp:revision>
  <dcterms:created xsi:type="dcterms:W3CDTF">2023-01-06T05:21:00Z</dcterms:created>
  <dcterms:modified xsi:type="dcterms:W3CDTF">2026-10-08T01:42:59Z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93AF5EAE906A4CA7A0BA9A55DBFAA78A_13</vt:lpwstr>
  </property>
  <property fmtid="{D5CDD505-2E9C-101B-9397-08002B2CF9AE}" pid="4" name="KSOTemplateDocerSaveRecord">
    <vt:lpwstr>eyJoZGlkIjoiODFmOTQyYWU4MDJlYTRkOTYwNjkyZGI2ZGI5ZTRiZmUiLCJ1c2VySWQiOiI1NTA2NDYyNDgifQ==</vt:lpwstr>
  </property>
</Properties>
</file>