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spacing w:before="120" w:beforeAutospacing="0" w:after="120" w:afterAutospacing="0" w:line="360" w:lineRule="auto"/>
        <w:rPr>
          <w:b w:val="0"/>
          <w:bCs w:val="0"/>
          <w:highlight w:val="none"/>
        </w:rPr>
      </w:pPr>
      <w:r>
        <w:rPr>
          <w:b w:val="0"/>
          <w:bCs w:val="0"/>
          <w:highlight w:val="none"/>
        </w:rPr>
        <w:t xml:space="preserve"> </w:t>
      </w:r>
      <w:r>
        <w:rPr>
          <w:b w:val="0"/>
          <w:bCs w:val="0"/>
          <w:highlight w:val="none"/>
        </w:rPr>
      </w:r>
      <w:r/>
    </w:p>
    <w:p>
      <w:pPr>
        <w:pStyle w:val="866"/>
        <w:jc w:val="center"/>
        <w:spacing w:before="120" w:beforeAutospacing="0" w:after="120" w:afterAutospacing="0" w:line="360" w:lineRule="auto"/>
        <w:rPr>
          <w:b w:val="0"/>
          <w:bCs w:val="0"/>
          <w:highlight w:val="none"/>
        </w:rPr>
      </w:pPr>
      <w:r>
        <w:rPr>
          <w:rFonts w:ascii="Arial" w:hAnsi="Arial" w:cs="Arial"/>
          <w:b w:val="0"/>
          <w:bCs w:val="0"/>
          <w:color w:val="000000"/>
          <w:sz w:val="84"/>
          <w:szCs w:val="84"/>
          <w:highlight w:val="none"/>
        </w:rPr>
        <w:t xml:space="preserve">招 标 文 件</w:t>
      </w:r>
      <w:r>
        <w:rPr>
          <w:b w:val="0"/>
          <w:bCs w:val="0"/>
          <w:highlight w:val="none"/>
        </w:rPr>
      </w:r>
      <w:r/>
    </w:p>
    <w:p>
      <w:pPr>
        <w:pStyle w:val="866"/>
        <w:ind w:left="1600" w:hanging="1600"/>
        <w:spacing w:before="120" w:beforeAutospacing="0" w:after="120" w:afterAutospacing="0" w:line="360" w:lineRule="auto"/>
        <w:rPr>
          <w:rFonts w:hint="eastAsia" w:ascii="Arial" w:hAnsi="Arial" w:cs="Arial"/>
          <w:b w:val="0"/>
          <w:bCs w:val="0"/>
          <w:color w:val="000000"/>
          <w:sz w:val="32"/>
          <w:szCs w:val="32"/>
          <w:highlight w:val="none"/>
          <w:lang w:val="en-US" w:eastAsia="zh-CN"/>
        </w:rPr>
      </w:pPr>
      <w:r>
        <w:rPr>
          <w:rFonts w:ascii="Arial" w:hAnsi="Arial" w:cs="Arial"/>
          <w:b w:val="0"/>
          <w:bCs w:val="0"/>
          <w:color w:val="000000"/>
          <w:sz w:val="32"/>
          <w:szCs w:val="32"/>
          <w:highlight w:val="none"/>
        </w:rPr>
        <w:t xml:space="preserve">项目名称：</w:t>
      </w:r>
      <w:r>
        <w:rPr>
          <w:rFonts w:hint="eastAsia" w:ascii="Arial" w:hAnsi="Arial" w:cs="Arial"/>
          <w:b w:val="0"/>
          <w:bCs w:val="0"/>
          <w:color w:val="000000"/>
          <w:sz w:val="32"/>
          <w:szCs w:val="32"/>
          <w:highlight w:val="none"/>
          <w:lang w:eastAsia="zh-CN"/>
        </w:rPr>
        <w:t xml:space="preserve">江苏省</w:t>
      </w:r>
      <w:r>
        <w:rPr>
          <w:rFonts w:hint="eastAsia" w:ascii="Arial" w:hAnsi="Arial" w:cs="Arial"/>
          <w:b w:val="0"/>
          <w:bCs w:val="0"/>
          <w:color w:val="000000"/>
          <w:sz w:val="32"/>
          <w:szCs w:val="32"/>
          <w:highlight w:val="none"/>
          <w:lang w:val="en-US" w:eastAsia="zh-CN"/>
        </w:rPr>
        <w:t xml:space="preserve">2025年县域医共体设备更新项目1.5T医用核磁共振成像系统、碎石机、血透机、血滤机等采购</w:t>
      </w:r>
      <w:r>
        <w:rPr>
          <w:rFonts w:hint="eastAsia" w:ascii="Arial" w:hAnsi="Arial" w:cs="Arial"/>
          <w:b w:val="0"/>
          <w:bCs w:val="0"/>
          <w:color w:val="000000"/>
          <w:sz w:val="32"/>
          <w:szCs w:val="32"/>
          <w:highlight w:val="none"/>
          <w:lang w:val="en-US" w:eastAsia="zh-CN"/>
        </w:rPr>
      </w:r>
      <w:r/>
    </w:p>
    <w:p>
      <w:pPr>
        <w:pStyle w:val="866"/>
        <w:ind w:left="1600" w:hanging="1600"/>
        <w:spacing w:before="120" w:beforeAutospacing="0" w:after="120" w:afterAutospacing="0" w:line="360" w:lineRule="auto"/>
        <w:rPr>
          <w:rFonts w:ascii="Arial" w:hAnsi="Arial" w:cs="Arial"/>
          <w:b w:val="0"/>
          <w:bCs w:val="0"/>
          <w:color w:val="000000"/>
          <w:sz w:val="32"/>
          <w:szCs w:val="32"/>
          <w:highlight w:val="none"/>
          <w:lang w:val="en-US" w:eastAsia="zh-CN"/>
        </w:rPr>
      </w:pPr>
      <w:r>
        <w:rPr>
          <w:rFonts w:ascii="Arial" w:hAnsi="Arial" w:cs="Arial"/>
          <w:b w:val="0"/>
          <w:bCs w:val="0"/>
          <w:color w:val="000000"/>
          <w:sz w:val="32"/>
          <w:szCs w:val="32"/>
          <w:highlight w:val="none"/>
          <w:lang w:val="en-US" w:eastAsia="zh-CN"/>
        </w:rPr>
      </w:r>
      <w:r/>
    </w:p>
    <w:p>
      <w:pPr>
        <w:pStyle w:val="866"/>
        <w:jc w:val="both"/>
        <w:spacing w:before="120" w:beforeAutospacing="0" w:after="120" w:afterAutospacing="0" w:line="360" w:lineRule="auto"/>
        <w:rPr>
          <w:rFonts w:ascii="Arial" w:hAnsi="Arial" w:cs="Arial"/>
          <w:b w:val="0"/>
          <w:bCs w:val="0"/>
          <w:color w:val="000000"/>
          <w:sz w:val="32"/>
          <w:szCs w:val="32"/>
          <w:highlight w:val="none"/>
        </w:rPr>
      </w:pPr>
      <w:r>
        <w:rPr>
          <w:rFonts w:ascii="Arial" w:hAnsi="Arial" w:cs="Arial"/>
          <w:b w:val="0"/>
          <w:bCs w:val="0"/>
          <w:color w:val="000000"/>
          <w:sz w:val="32"/>
          <w:szCs w:val="32"/>
          <w:highlight w:val="none"/>
        </w:rPr>
        <w:t xml:space="preserve">项目编号：</w:t>
      </w:r>
      <w:r>
        <w:rPr>
          <w:rFonts w:ascii="Arial" w:hAnsi="Arial" w:eastAsia="宋体" w:cs="Arial"/>
          <w:color w:val="000000"/>
          <w:sz w:val="32"/>
          <w:szCs w:val="32"/>
          <w:highlight w:val="none"/>
          <w:shd w:val="clear" w:color="auto" w:fill="auto"/>
        </w:rPr>
        <w:t xml:space="preserve">JSZC-320900-JZCG-G2026-0066</w:t>
      </w:r>
      <w:r>
        <w:rPr>
          <w:rFonts w:ascii="Arial" w:hAnsi="Arial" w:cs="Arial"/>
          <w:b w:val="0"/>
          <w:bCs w:val="0"/>
          <w:color w:val="000000"/>
          <w:sz w:val="32"/>
          <w:szCs w:val="32"/>
          <w:highlight w:val="none"/>
        </w:rPr>
      </w:r>
      <w:r/>
    </w:p>
    <w:p>
      <w:pPr>
        <w:pStyle w:val="866"/>
        <w:spacing w:beforeAutospacing="0" w:afterAutospacing="0" w:line="360" w:lineRule="auto"/>
        <w:rPr>
          <w:b w:val="0"/>
          <w:bCs w:val="0"/>
          <w:highlight w:val="none"/>
        </w:rPr>
      </w:pPr>
      <w:r>
        <w:rPr>
          <w:b w:val="0"/>
          <w:bCs w:val="0"/>
          <w:highlight w:val="none"/>
        </w:rPr>
        <w:t xml:space="preserve"> </w:t>
      </w: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rFonts w:hint="eastAsia" w:ascii="Arial" w:hAnsi="Arial" w:cs="Arial"/>
          <w:b w:val="0"/>
          <w:bCs w:val="0"/>
          <w:color w:val="000000"/>
          <w:sz w:val="32"/>
          <w:szCs w:val="32"/>
          <w:highlight w:val="none"/>
          <w:lang w:eastAsia="zh-CN"/>
        </w:rPr>
      </w:pPr>
      <w:r>
        <w:rPr>
          <w:b w:val="0"/>
          <w:bCs w:val="0"/>
          <w:highlight w:val="none"/>
        </w:rPr>
        <w:t xml:space="preserve"> </w:t>
      </w:r>
      <w:r>
        <w:rPr>
          <w:rFonts w:hint="eastAsia" w:ascii="Arial" w:hAnsi="Arial" w:cs="Arial"/>
          <w:b w:val="0"/>
          <w:bCs w:val="0"/>
          <w:color w:val="000000"/>
          <w:sz w:val="32"/>
          <w:szCs w:val="32"/>
          <w:highlight w:val="none"/>
          <w:lang w:eastAsia="zh-CN"/>
        </w:rPr>
        <w:t xml:space="preserve">主招人：东台市人民医院</w:t>
      </w:r>
      <w:r>
        <w:rPr>
          <w:rFonts w:hint="eastAsia" w:ascii="Arial" w:hAnsi="Arial" w:cs="Arial"/>
          <w:b w:val="0"/>
          <w:bCs w:val="0"/>
          <w:color w:val="000000"/>
          <w:sz w:val="32"/>
          <w:szCs w:val="32"/>
          <w:highlight w:val="none"/>
          <w:lang w:eastAsia="zh-CN"/>
        </w:rPr>
      </w:r>
      <w:r/>
    </w:p>
    <w:p>
      <w:pPr>
        <w:pStyle w:val="866"/>
        <w:jc w:val="both"/>
        <w:spacing w:before="120" w:beforeAutospacing="0" w:after="120" w:afterAutospacing="0" w:line="360" w:lineRule="auto"/>
        <w:rPr>
          <w:rFonts w:hint="eastAsia" w:ascii="Arial" w:hAnsi="Arial" w:cs="Arial"/>
          <w:b w:val="0"/>
          <w:bCs w:val="0"/>
          <w:color w:val="000000"/>
          <w:sz w:val="32"/>
          <w:szCs w:val="32"/>
          <w:highlight w:val="none"/>
          <w:lang w:eastAsia="zh-CN"/>
        </w:rPr>
      </w:pPr>
      <w:r>
        <w:rPr>
          <w:rFonts w:hint="eastAsia" w:ascii="Arial" w:hAnsi="Arial" w:cs="Arial"/>
          <w:b w:val="0"/>
          <w:bCs w:val="0"/>
          <w:color w:val="000000"/>
          <w:sz w:val="32"/>
          <w:szCs w:val="32"/>
          <w:highlight w:val="none"/>
          <w:lang w:eastAsia="zh-CN"/>
        </w:rPr>
      </w:r>
      <w:r/>
    </w:p>
    <w:p>
      <w:pPr>
        <w:pStyle w:val="866"/>
        <w:jc w:val="both"/>
        <w:spacing w:before="120" w:beforeAutospacing="0" w:after="120" w:afterAutospacing="0" w:line="360" w:lineRule="auto"/>
        <w:rPr>
          <w:rFonts w:hint="eastAsia" w:ascii="Arial" w:hAnsi="Arial" w:cs="Arial"/>
          <w:b w:val="0"/>
          <w:bCs w:val="0"/>
          <w:color w:val="000000"/>
          <w:sz w:val="32"/>
          <w:szCs w:val="32"/>
          <w:highlight w:val="none"/>
          <w:lang w:eastAsia="zh-CN"/>
        </w:rPr>
      </w:pPr>
      <w:r>
        <w:rPr>
          <w:rFonts w:hint="eastAsia" w:ascii="Arial" w:hAnsi="Arial" w:cs="Arial"/>
          <w:b w:val="0"/>
          <w:bCs w:val="0"/>
          <w:color w:val="000000"/>
          <w:sz w:val="32"/>
          <w:szCs w:val="32"/>
          <w:highlight w:val="none"/>
          <w:lang w:eastAsia="zh-CN"/>
        </w:rPr>
        <w:t xml:space="preserve">采购人：东台市人民医院、盐城市盐都区大冈中心卫生院、滨海县中医院、东台市中医院、东台市三仓人民医院</w:t>
      </w:r>
      <w:r>
        <w:rPr>
          <w:rFonts w:hint="eastAsia" w:ascii="Arial" w:hAnsi="Arial" w:cs="Arial"/>
          <w:b w:val="0"/>
          <w:bCs w:val="0"/>
          <w:color w:val="000000"/>
          <w:sz w:val="32"/>
          <w:szCs w:val="32"/>
          <w:highlight w:val="none"/>
          <w:lang w:eastAsia="zh-CN"/>
        </w:rPr>
      </w:r>
      <w:r/>
    </w:p>
    <w:p>
      <w:pPr>
        <w:pStyle w:val="866"/>
        <w:spacing w:beforeAutospacing="0" w:afterAutospacing="0" w:line="360" w:lineRule="auto"/>
        <w:rPr>
          <w:b w:val="0"/>
          <w:bCs w:val="0"/>
          <w:highlight w:val="none"/>
        </w:rPr>
      </w:pPr>
      <w:r>
        <w:rPr>
          <w:b w:val="0"/>
          <w:bCs w:val="0"/>
          <w:highlight w:val="none"/>
        </w:rPr>
        <w:t xml:space="preserve"> </w:t>
      </w: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jc w:val="center"/>
        <w:spacing w:beforeAutospacing="0" w:afterAutospacing="0" w:line="360" w:lineRule="auto"/>
        <w:rPr>
          <w:rFonts w:ascii="Arial" w:hAnsi="Arial" w:cs="Arial"/>
          <w:b w:val="0"/>
          <w:bCs w:val="0"/>
          <w:color w:val="000000"/>
          <w:sz w:val="32"/>
          <w:szCs w:val="32"/>
          <w:highlight w:val="none"/>
        </w:rPr>
      </w:pPr>
      <w:r>
        <w:rPr>
          <w:rFonts w:hint="eastAsia" w:ascii="Arial" w:hAnsi="Arial" w:cs="Arial"/>
          <w:b w:val="0"/>
          <w:bCs w:val="0"/>
          <w:color w:val="000000"/>
          <w:sz w:val="32"/>
          <w:szCs w:val="32"/>
          <w:highlight w:val="none"/>
          <w:lang w:eastAsia="zh-CN"/>
        </w:rPr>
        <w:t xml:space="preserve">日期：</w:t>
      </w:r>
      <w:r>
        <w:rPr>
          <w:rFonts w:hint="eastAsia" w:ascii="Arial" w:hAnsi="Arial" w:cs="Arial"/>
          <w:b w:val="0"/>
          <w:bCs w:val="0"/>
          <w:color w:val="000000"/>
          <w:sz w:val="32"/>
          <w:szCs w:val="32"/>
          <w:highlight w:val="none"/>
          <w:lang w:val="en-US" w:eastAsia="zh-CN"/>
        </w:rPr>
        <w:t xml:space="preserve">2026</w:t>
      </w:r>
      <w:r>
        <w:rPr>
          <w:rFonts w:ascii="Arial" w:hAnsi="Arial" w:cs="Arial"/>
          <w:b w:val="0"/>
          <w:bCs w:val="0"/>
          <w:color w:val="000000"/>
          <w:sz w:val="32"/>
          <w:szCs w:val="32"/>
          <w:highlight w:val="none"/>
        </w:rPr>
        <w:t xml:space="preserve">年</w:t>
      </w:r>
      <w:r>
        <w:rPr>
          <w:rFonts w:hint="eastAsia" w:ascii="Arial" w:hAnsi="Arial" w:cs="Arial"/>
          <w:b w:val="0"/>
          <w:bCs w:val="0"/>
          <w:color w:val="000000"/>
          <w:sz w:val="32"/>
          <w:szCs w:val="32"/>
          <w:highlight w:val="none"/>
          <w:lang w:val="en-US" w:eastAsia="zh-CN"/>
        </w:rPr>
        <w:t xml:space="preserve">9</w:t>
      </w:r>
      <w:r>
        <w:rPr>
          <w:rFonts w:ascii="Arial" w:hAnsi="Arial" w:cs="Arial"/>
          <w:b w:val="0"/>
          <w:bCs w:val="0"/>
          <w:color w:val="000000"/>
          <w:sz w:val="32"/>
          <w:szCs w:val="32"/>
          <w:highlight w:val="none"/>
        </w:rPr>
        <w:t xml:space="preserve">月</w:t>
      </w:r>
      <w:bookmarkStart w:id="0" w:name="_Toc513029200"/>
      <w:r/>
      <w:bookmarkStart w:id="1" w:name="_Toc479757206"/>
      <w:r/>
      <w:bookmarkStart w:id="2" w:name="_Toc523127445"/>
      <w:r/>
      <w:bookmarkStart w:id="3" w:name="_Toc120614210"/>
      <w:r/>
      <w:bookmarkStart w:id="4" w:name="_Toc20823272"/>
      <w:r/>
      <w:bookmarkStart w:id="5" w:name="_Toc16938516"/>
      <w:r>
        <w:rPr>
          <w:rFonts w:ascii="Arial" w:hAnsi="Arial" w:cs="Arial"/>
          <w:b w:val="0"/>
          <w:bCs w:val="0"/>
          <w:color w:val="000000"/>
          <w:sz w:val="32"/>
          <w:szCs w:val="32"/>
          <w:highlight w:val="none"/>
        </w:rPr>
      </w:r>
      <w:r/>
    </w:p>
    <w:p>
      <w:pPr>
        <w:pStyle w:val="866"/>
        <w:jc w:val="center"/>
        <w:spacing w:beforeAutospacing="0" w:afterAutospacing="0" w:line="360" w:lineRule="auto"/>
        <w:rPr>
          <w:b w:val="0"/>
          <w:bCs w:val="0"/>
          <w:highlight w:val="none"/>
        </w:rPr>
      </w:pPr>
      <w:r>
        <w:rPr>
          <w:rFonts w:ascii="黑体" w:hAnsi="宋体" w:eastAsia="黑体" w:cs="黑体"/>
          <w:b w:val="0"/>
          <w:bCs w:val="0"/>
          <w:color w:val="000000"/>
          <w:sz w:val="44"/>
          <w:szCs w:val="44"/>
          <w:highlight w:val="none"/>
        </w:rPr>
        <w:t xml:space="preserve">总  目  录</w:t>
      </w:r>
      <w:bookmarkEnd w:id="0"/>
      <w:r/>
      <w:bookmarkEnd w:id="1"/>
      <w:r/>
      <w:bookmarkEnd w:id="2"/>
      <w:r/>
      <w:bookmarkEnd w:id="3"/>
      <w:r/>
      <w:bookmarkEnd w:id="4"/>
      <w:r/>
      <w:bookmarkEnd w:id="5"/>
      <w:r>
        <w:rPr>
          <w:b w:val="0"/>
          <w:bCs w:val="0"/>
          <w:highlight w:val="none"/>
        </w:rPr>
      </w:r>
      <w:r/>
    </w:p>
    <w:p>
      <w:pPr>
        <w:pStyle w:val="866"/>
        <w:jc w:val="both"/>
        <w:spacing w:beforeAutospacing="0" w:afterAutospacing="0" w:line="480" w:lineRule="auto"/>
        <w:rPr>
          <w:b w:val="0"/>
          <w:bCs w:val="0"/>
          <w:highlight w:val="none"/>
        </w:rPr>
      </w:pPr>
      <w:r>
        <w:rPr>
          <w:b w:val="0"/>
          <w:bCs w:val="0"/>
          <w:highlight w:val="none"/>
        </w:rPr>
        <w:t xml:space="preserve"> </w:t>
      </w:r>
      <w:r>
        <w:rPr>
          <w:b w:val="0"/>
          <w:bCs w:val="0"/>
          <w:highlight w:val="none"/>
        </w:rPr>
      </w:r>
      <w:r/>
    </w:p>
    <w:p>
      <w:pPr>
        <w:pStyle w:val="866"/>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lang w:val="en-US" w:eastAsia="zh-CN"/>
        </w:rPr>
        <w:t xml:space="preserve">招标公告</w:t>
      </w:r>
      <w:r>
        <w:rPr>
          <w:rFonts w:hint="eastAsia" w:ascii="黑体" w:hAnsi="宋体" w:eastAsia="黑体" w:cs="黑体"/>
          <w:b w:val="0"/>
          <w:bCs w:val="0"/>
          <w:color w:val="000000"/>
          <w:sz w:val="36"/>
          <w:szCs w:val="36"/>
          <w:highlight w:val="none"/>
        </w:rPr>
        <w:t xml:space="preserve">……………………………………</w:t>
      </w:r>
      <w:r>
        <w:rPr>
          <w:rFonts w:hint="eastAsia" w:ascii="黑体" w:hAnsi="宋体" w:eastAsia="黑体" w:cs="黑体"/>
          <w:b w:val="0"/>
          <w:bCs w:val="0"/>
          <w:color w:val="000000"/>
          <w:sz w:val="36"/>
          <w:szCs w:val="36"/>
          <w:highlight w:val="none"/>
          <w:lang w:val="en-US" w:eastAsia="zh-CN"/>
        </w:rPr>
        <w:t xml:space="preserve">3</w:t>
      </w:r>
      <w:r>
        <w:rPr>
          <w:rFonts w:hint="eastAsia" w:ascii="黑体" w:hAnsi="宋体" w:eastAsia="黑体" w:cs="黑体"/>
          <w:b w:val="0"/>
          <w:bCs w:val="0"/>
          <w:color w:val="000000"/>
          <w:sz w:val="36"/>
          <w:szCs w:val="36"/>
          <w:highlight w:val="none"/>
        </w:rPr>
        <w:t xml:space="preserve"> </w:t>
      </w:r>
      <w:r>
        <w:rPr>
          <w:b w:val="0"/>
          <w:bCs w:val="0"/>
          <w:highlight w:val="none"/>
        </w:rPr>
      </w:r>
      <w:r/>
    </w:p>
    <w:p>
      <w:pPr>
        <w:pStyle w:val="866"/>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投标人须知…………………………………</w:t>
      </w:r>
      <w:r>
        <w:rPr>
          <w:rFonts w:hint="eastAsia" w:ascii="黑体" w:hAnsi="宋体" w:eastAsia="黑体" w:cs="黑体"/>
          <w:b w:val="0"/>
          <w:bCs w:val="0"/>
          <w:color w:val="000000"/>
          <w:sz w:val="36"/>
          <w:szCs w:val="36"/>
          <w:highlight w:val="none"/>
          <w:lang w:val="en-US" w:eastAsia="zh-CN"/>
        </w:rPr>
        <w:t xml:space="preserve">8</w:t>
      </w:r>
      <w:r>
        <w:rPr>
          <w:rFonts w:hint="eastAsia" w:ascii="黑体" w:hAnsi="宋体" w:eastAsia="黑体" w:cs="黑体"/>
          <w:b w:val="0"/>
          <w:bCs w:val="0"/>
          <w:color w:val="000000"/>
          <w:sz w:val="36"/>
          <w:szCs w:val="36"/>
          <w:highlight w:val="none"/>
        </w:rPr>
        <w:t xml:space="preserve">  </w:t>
      </w:r>
      <w:r>
        <w:rPr>
          <w:b w:val="0"/>
          <w:bCs w:val="0"/>
          <w:highlight w:val="none"/>
        </w:rPr>
      </w:r>
      <w:r/>
    </w:p>
    <w:p>
      <w:pPr>
        <w:pStyle w:val="866"/>
        <w:ind w:left="2160" w:hanging="1440"/>
        <w:jc w:val="both"/>
        <w:spacing w:beforeAutospacing="0" w:afterAutospacing="0" w:line="480" w:lineRule="auto"/>
        <w:tabs>
          <w:tab w:val="left" w:pos="1441" w:leader="none"/>
        </w:tabs>
        <w:rPr>
          <w:rFonts w:hint="eastAsia" w:ascii="黑体" w:hAnsi="宋体" w:eastAsia="黑体" w:cs="黑体"/>
          <w:b w:val="0"/>
          <w:bCs w:val="0"/>
          <w:color w:val="000000"/>
          <w:sz w:val="36"/>
          <w:szCs w:val="36"/>
          <w:highlight w:val="none"/>
          <w:lang w:val="en-US" w:eastAsia="zh-CN"/>
        </w:rPr>
      </w:pPr>
      <w:r>
        <w:rPr>
          <w:rFonts w:hint="eastAsia" w:ascii="黑体" w:hAnsi="宋体" w:eastAsia="黑体" w:cs="黑体"/>
          <w:b w:val="0"/>
          <w:bCs w:val="0"/>
          <w:color w:val="000000"/>
          <w:sz w:val="36"/>
          <w:szCs w:val="36"/>
          <w:highlight w:val="none"/>
        </w:rPr>
        <w:t xml:space="preserve">合同</w:t>
      </w:r>
      <w:r>
        <w:rPr>
          <w:rFonts w:hint="eastAsia" w:ascii="黑体" w:hAnsi="宋体" w:eastAsia="黑体" w:cs="黑体"/>
          <w:b w:val="0"/>
          <w:bCs w:val="0"/>
          <w:color w:val="000000"/>
          <w:sz w:val="36"/>
          <w:szCs w:val="36"/>
          <w:highlight w:val="none"/>
          <w:lang w:eastAsia="zh-CN"/>
        </w:rPr>
        <w:t xml:space="preserve">条款</w:t>
      </w:r>
      <w:r>
        <w:rPr>
          <w:rFonts w:hint="eastAsia" w:ascii="黑体" w:hAnsi="宋体" w:eastAsia="黑体" w:cs="黑体"/>
          <w:b w:val="0"/>
          <w:bCs w:val="0"/>
          <w:color w:val="000000"/>
          <w:sz w:val="36"/>
          <w:szCs w:val="36"/>
          <w:highlight w:val="none"/>
        </w:rPr>
        <w:t xml:space="preserve">……………………………………</w:t>
      </w:r>
      <w:r>
        <w:rPr>
          <w:rFonts w:hint="eastAsia" w:ascii="黑体" w:hAnsi="宋体" w:eastAsia="黑体" w:cs="黑体"/>
          <w:b w:val="0"/>
          <w:bCs w:val="0"/>
          <w:color w:val="000000"/>
          <w:sz w:val="36"/>
          <w:szCs w:val="36"/>
          <w:highlight w:val="none"/>
          <w:lang w:val="en-US" w:eastAsia="zh-CN"/>
        </w:rPr>
        <w:t xml:space="preserve">23</w:t>
      </w:r>
      <w:r>
        <w:rPr>
          <w:rFonts w:hint="eastAsia" w:ascii="黑体" w:hAnsi="宋体" w:eastAsia="黑体" w:cs="黑体"/>
          <w:b w:val="0"/>
          <w:bCs w:val="0"/>
          <w:color w:val="000000"/>
          <w:sz w:val="36"/>
          <w:szCs w:val="36"/>
          <w:highlight w:val="none"/>
          <w:lang w:val="en-US" w:eastAsia="zh-CN"/>
        </w:rPr>
      </w:r>
      <w:r/>
    </w:p>
    <w:p>
      <w:pPr>
        <w:pStyle w:val="866"/>
        <w:ind w:left="2160" w:hanging="1440"/>
        <w:jc w:val="both"/>
        <w:spacing w:beforeAutospacing="0" w:afterAutospacing="0" w:line="480" w:lineRule="auto"/>
        <w:tabs>
          <w:tab w:val="left" w:pos="1441" w:leader="none"/>
        </w:tabs>
        <w:rPr>
          <w:rFonts w:hint="eastAsia" w:ascii="黑体" w:hAnsi="宋体" w:eastAsia="黑体" w:cs="黑体"/>
          <w:b w:val="0"/>
          <w:bCs w:val="0"/>
          <w:color w:val="000000"/>
          <w:sz w:val="36"/>
          <w:szCs w:val="36"/>
          <w:highlight w:val="none"/>
          <w:lang w:val="en-US" w:eastAsia="zh-CN"/>
        </w:rPr>
      </w:pPr>
      <w:r>
        <w:rPr>
          <w:rFonts w:hint="eastAsia" w:ascii="黑体" w:hAnsi="宋体" w:eastAsia="黑体" w:cs="黑体"/>
          <w:b w:val="0"/>
          <w:bCs w:val="0"/>
          <w:color w:val="000000"/>
          <w:sz w:val="36"/>
          <w:szCs w:val="36"/>
          <w:highlight w:val="none"/>
        </w:rPr>
        <w:t xml:space="preserve">采购需求……………………………………</w:t>
      </w:r>
      <w:r>
        <w:rPr>
          <w:rFonts w:hint="eastAsia" w:ascii="黑体" w:hAnsi="宋体" w:eastAsia="黑体" w:cs="黑体"/>
          <w:b w:val="0"/>
          <w:bCs w:val="0"/>
          <w:color w:val="000000"/>
          <w:sz w:val="36"/>
          <w:szCs w:val="36"/>
          <w:highlight w:val="none"/>
          <w:lang w:val="en-US" w:eastAsia="zh-CN"/>
        </w:rPr>
        <w:t xml:space="preserve">48</w:t>
      </w:r>
      <w:r>
        <w:rPr>
          <w:rFonts w:hint="eastAsia" w:ascii="黑体" w:hAnsi="宋体" w:eastAsia="黑体" w:cs="黑体"/>
          <w:b w:val="0"/>
          <w:bCs w:val="0"/>
          <w:color w:val="000000"/>
          <w:sz w:val="36"/>
          <w:szCs w:val="36"/>
          <w:highlight w:val="none"/>
          <w:lang w:val="en-US" w:eastAsia="zh-CN"/>
        </w:rPr>
      </w:r>
      <w:r/>
    </w:p>
    <w:p>
      <w:pPr>
        <w:pStyle w:val="866"/>
        <w:ind w:left="2160" w:hanging="1440"/>
        <w:jc w:val="both"/>
        <w:spacing w:beforeAutospacing="0" w:afterAutospacing="0" w:line="480" w:lineRule="auto"/>
        <w:tabs>
          <w:tab w:val="left" w:pos="1441" w:leader="none"/>
        </w:tabs>
        <w:rPr>
          <w:rFonts w:eastAsia="黑体"/>
          <w:b w:val="0"/>
          <w:bCs w:val="0"/>
          <w:highlight w:val="none"/>
          <w:lang w:val="en-US" w:eastAsia="zh-CN"/>
        </w:rPr>
      </w:pPr>
      <w:r>
        <w:rPr>
          <w:rFonts w:hint="eastAsia" w:ascii="黑体" w:hAnsi="宋体" w:eastAsia="黑体" w:cs="黑体"/>
          <w:b w:val="0"/>
          <w:bCs w:val="0"/>
          <w:color w:val="000000"/>
          <w:sz w:val="36"/>
          <w:szCs w:val="36"/>
          <w:highlight w:val="none"/>
        </w:rPr>
        <w:t xml:space="preserve">评标方法与评标标准………………………</w:t>
      </w:r>
      <w:r>
        <w:rPr>
          <w:rFonts w:hint="eastAsia" w:ascii="黑体" w:hAnsi="宋体" w:eastAsia="黑体" w:cs="黑体"/>
          <w:b w:val="0"/>
          <w:bCs w:val="0"/>
          <w:color w:val="000000"/>
          <w:sz w:val="36"/>
          <w:szCs w:val="36"/>
          <w:highlight w:val="none"/>
          <w:lang w:val="en-US" w:eastAsia="zh-CN"/>
        </w:rPr>
        <w:t xml:space="preserve">69</w:t>
      </w:r>
      <w:r>
        <w:rPr>
          <w:rFonts w:eastAsia="黑体"/>
          <w:b w:val="0"/>
          <w:bCs w:val="0"/>
          <w:highlight w:val="none"/>
          <w:lang w:val="en-US" w:eastAsia="zh-CN"/>
        </w:rPr>
      </w:r>
      <w:r/>
    </w:p>
    <w:p>
      <w:pPr>
        <w:pStyle w:val="866"/>
        <w:ind w:left="2160" w:hanging="1440"/>
        <w:jc w:val="both"/>
        <w:spacing w:beforeAutospacing="0" w:afterAutospacing="0" w:line="480" w:lineRule="auto"/>
        <w:tabs>
          <w:tab w:val="left" w:pos="1441" w:leader="none"/>
        </w:tabs>
        <w:rPr>
          <w:rFonts w:eastAsia="黑体"/>
          <w:b w:val="0"/>
          <w:bCs w:val="0"/>
          <w:highlight w:val="none"/>
          <w:lang w:val="en-US" w:eastAsia="zh-CN"/>
        </w:rPr>
      </w:pPr>
      <w:r>
        <w:rPr>
          <w:rFonts w:hint="eastAsia" w:ascii="黑体" w:hAnsi="宋体" w:eastAsia="黑体" w:cs="黑体"/>
          <w:b w:val="0"/>
          <w:bCs w:val="0"/>
          <w:color w:val="000000"/>
          <w:sz w:val="36"/>
          <w:szCs w:val="36"/>
          <w:highlight w:val="none"/>
        </w:rPr>
        <w:t xml:space="preserve">投标文件格式………………………………</w:t>
      </w:r>
      <w:r>
        <w:rPr>
          <w:rFonts w:hint="eastAsia" w:ascii="黑体" w:hAnsi="宋体" w:eastAsia="黑体" w:cs="黑体"/>
          <w:b w:val="0"/>
          <w:bCs w:val="0"/>
          <w:color w:val="000000"/>
          <w:sz w:val="36"/>
          <w:szCs w:val="36"/>
          <w:highlight w:val="none"/>
          <w:lang w:val="en-US" w:eastAsia="zh-CN"/>
        </w:rPr>
        <w:t xml:space="preserve">81</w:t>
      </w:r>
      <w:r>
        <w:rPr>
          <w:rFonts w:eastAsia="黑体"/>
          <w:b w:val="0"/>
          <w:bCs w:val="0"/>
          <w:highlight w:val="none"/>
          <w:lang w:val="en-US" w:eastAsia="zh-CN"/>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center"/>
        <w:keepLines w:val="0"/>
        <w:keepNext/>
        <w:pageBreakBefore w:val="0"/>
        <w:spacing w:beforeAutospacing="0" w:afterAutospacing="0"/>
        <w:widowControl w:val="off"/>
        <w:rPr>
          <w:rFonts w:eastAsia="黑体"/>
          <w:b w:val="0"/>
          <w:bCs w:val="0"/>
          <w:highlight w:val="none"/>
          <w:lang w:val="en-US" w:eastAsia="zh-CN"/>
        </w:rPr>
        <w:outlineLvl w:val="0"/>
      </w:pPr>
      <w:r/>
      <w:bookmarkStart w:id="6" w:name="_Toc28359086"/>
      <w:r>
        <w:rPr>
          <w:rFonts w:hint="eastAsia" w:ascii="黑体" w:hAnsi="宋体" w:eastAsia="黑体" w:cs="黑体"/>
          <w:b w:val="0"/>
          <w:bCs w:val="0"/>
          <w:color w:val="000000"/>
          <w:sz w:val="44"/>
          <w:szCs w:val="44"/>
          <w:highlight w:val="none"/>
        </w:rPr>
        <w:t xml:space="preserve">第一章 </w:t>
      </w:r>
      <w:r>
        <w:rPr>
          <w:rFonts w:hint="eastAsia" w:ascii="黑体" w:hAnsi="宋体" w:eastAsia="黑体" w:cs="黑体"/>
          <w:b w:val="0"/>
          <w:bCs w:val="0"/>
          <w:color w:val="000000"/>
          <w:sz w:val="44"/>
          <w:szCs w:val="44"/>
          <w:highlight w:val="none"/>
          <w:lang w:val="en-US" w:eastAsia="zh-CN"/>
        </w:rPr>
        <w:t xml:space="preserve">招标公告</w:t>
      </w:r>
      <w:r>
        <w:rPr>
          <w:rFonts w:eastAsia="黑体"/>
          <w:b w:val="0"/>
          <w:bCs w:val="0"/>
          <w:highlight w:val="none"/>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val="0"/>
          <w:color w:val="000000"/>
          <w:sz w:val="24"/>
          <w:szCs w:val="24"/>
          <w:highlight w:val="none"/>
        </w:rPr>
        <w:t xml:space="preserve">项目概况</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val="0"/>
          <w:color w:val="000000"/>
          <w:sz w:val="24"/>
          <w:szCs w:val="24"/>
          <w:highlight w:val="none"/>
          <w:u w:val="single"/>
          <w:lang w:eastAsia="zh-CN"/>
        </w:rPr>
        <w:t xml:space="preserve">江苏省</w:t>
      </w:r>
      <w:r>
        <w:rPr>
          <w:rFonts w:hint="eastAsia" w:ascii="宋体" w:hAnsi="宋体" w:eastAsia="宋体" w:cs="宋体"/>
          <w:b w:val="0"/>
          <w:bCs w:val="0"/>
          <w:color w:val="000000"/>
          <w:sz w:val="24"/>
          <w:szCs w:val="24"/>
          <w:highlight w:val="none"/>
          <w:u w:val="single"/>
          <w:lang w:val="en-US" w:eastAsia="zh-CN"/>
        </w:rPr>
        <w:t xml:space="preserve">2025年县域医共体设备更新项目1.5T医用核磁共振成像系统、</w:t>
      </w:r>
      <w:r>
        <w:rPr>
          <w:rFonts w:hint="eastAsia" w:ascii="宋体" w:hAnsi="宋体" w:cs="宋体"/>
          <w:b w:val="0"/>
          <w:bCs w:val="0"/>
          <w:color w:val="000000"/>
          <w:sz w:val="24"/>
          <w:szCs w:val="24"/>
          <w:highlight w:val="none"/>
          <w:u w:val="single"/>
          <w:lang w:val="en-US" w:eastAsia="zh-CN"/>
        </w:rPr>
        <w:t xml:space="preserve">碎石机、</w:t>
      </w:r>
      <w:r>
        <w:rPr>
          <w:rFonts w:hint="eastAsia" w:ascii="宋体" w:hAnsi="宋体" w:eastAsia="宋体" w:cs="宋体"/>
          <w:b w:val="0"/>
          <w:bCs w:val="0"/>
          <w:color w:val="000000"/>
          <w:sz w:val="24"/>
          <w:szCs w:val="24"/>
          <w:highlight w:val="none"/>
          <w:u w:val="single"/>
          <w:lang w:val="en-US" w:eastAsia="zh-CN"/>
        </w:rPr>
        <w:t xml:space="preserve">血透机</w:t>
      </w:r>
      <w:r>
        <w:rPr>
          <w:rFonts w:hint="eastAsia" w:ascii="宋体" w:hAnsi="宋体" w:cs="宋体"/>
          <w:b w:val="0"/>
          <w:bCs w:val="0"/>
          <w:color w:val="000000"/>
          <w:sz w:val="24"/>
          <w:szCs w:val="24"/>
          <w:highlight w:val="none"/>
          <w:u w:val="single"/>
          <w:lang w:val="en-US" w:eastAsia="zh-CN"/>
        </w:rPr>
        <w:t xml:space="preserve">、血滤机</w:t>
      </w:r>
      <w:r>
        <w:rPr>
          <w:rFonts w:hint="eastAsia" w:ascii="宋体" w:hAnsi="宋体" w:eastAsia="宋体" w:cs="宋体"/>
          <w:b w:val="0"/>
          <w:bCs w:val="0"/>
          <w:color w:val="000000"/>
          <w:sz w:val="24"/>
          <w:szCs w:val="24"/>
          <w:highlight w:val="none"/>
          <w:u w:val="single"/>
          <w:lang w:val="en-US" w:eastAsia="zh-CN"/>
        </w:rPr>
        <w:t xml:space="preserve">等采购</w:t>
      </w:r>
      <w:r>
        <w:rPr>
          <w:rFonts w:hint="eastAsia" w:ascii="宋体" w:hAnsi="宋体" w:eastAsia="宋体" w:cs="宋体"/>
          <w:b w:val="0"/>
          <w:bCs w:val="0"/>
          <w:color w:val="000000"/>
          <w:sz w:val="24"/>
          <w:szCs w:val="24"/>
          <w:highlight w:val="none"/>
        </w:rPr>
        <w:t xml:space="preserve">招标项目的潜在投标人</w:t>
      </w:r>
      <w:r>
        <w:rPr>
          <w:rFonts w:hint="eastAsia" w:ascii="宋体" w:hAnsi="宋体" w:eastAsia="宋体" w:cs="宋体"/>
          <w:b w:val="0"/>
          <w:bCs w:val="0"/>
          <w:color w:val="000000"/>
          <w:sz w:val="24"/>
          <w:szCs w:val="24"/>
          <w:highlight w:val="none"/>
          <w:lang w:val="en-US" w:eastAsia="zh-CN"/>
        </w:rPr>
        <w:t xml:space="preserve">应</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u w:val="single"/>
        </w:rPr>
        <w:t xml:space="preserve">6</w:t>
      </w:r>
      <w:r>
        <w:rPr>
          <w:rFonts w:hint="eastAsia" w:ascii="宋体" w:hAnsi="宋体" w:eastAsia="宋体" w:cs="宋体"/>
          <w:b w:val="0"/>
          <w:bCs w:val="0"/>
          <w:color w:val="000000"/>
          <w:sz w:val="24"/>
          <w:szCs w:val="24"/>
          <w:highlight w:val="none"/>
          <w:u w:val="single"/>
        </w:rPr>
        <w:t xml:space="preserve">年</w:t>
      </w:r>
      <w:r>
        <w:rPr>
          <w:rFonts w:hint="eastAsia" w:ascii="宋体" w:hAnsi="宋体" w:eastAsia="宋体" w:cs="宋体"/>
          <w:b w:val="0"/>
          <w:bCs w:val="0"/>
          <w:color w:val="000000"/>
          <w:sz w:val="24"/>
          <w:szCs w:val="24"/>
          <w:highlight w:val="none"/>
          <w:u w:val="single"/>
        </w:rPr>
        <w:t xml:space="preserve">1</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月</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u w:val="single"/>
        </w:rPr>
        <w:t xml:space="preserve">1</w:t>
      </w:r>
      <w:r>
        <w:rPr>
          <w:rFonts w:hint="eastAsia" w:ascii="宋体" w:hAnsi="宋体" w:eastAsia="宋体" w:cs="宋体"/>
          <w:b w:val="0"/>
          <w:bCs w:val="0"/>
          <w:color w:val="000000"/>
          <w:sz w:val="24"/>
          <w:szCs w:val="24"/>
          <w:highlight w:val="none"/>
          <w:u w:val="single"/>
        </w:rPr>
        <w:t xml:space="preserve">日</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9</w:t>
      </w:r>
      <w:r>
        <w:rPr>
          <w:rFonts w:hint="eastAsia" w:ascii="宋体" w:hAnsi="宋体" w:eastAsia="宋体" w:cs="宋体"/>
          <w:b w:val="0"/>
          <w:bCs w:val="0"/>
          <w:color w:val="000000"/>
          <w:sz w:val="24"/>
          <w:szCs w:val="24"/>
          <w:highlight w:val="none"/>
          <w:u w:val="single"/>
        </w:rPr>
        <w:t xml:space="preserve">点</w:t>
      </w:r>
      <w:r>
        <w:rPr>
          <w:rFonts w:hint="eastAsia" w:ascii="宋体" w:hAnsi="宋体" w:eastAsia="宋体" w:cs="宋体"/>
          <w:b w:val="0"/>
          <w:bCs w:val="0"/>
          <w:color w:val="000000"/>
          <w:sz w:val="24"/>
          <w:szCs w:val="24"/>
          <w:highlight w:val="none"/>
          <w:u w:val="single"/>
        </w:rPr>
        <w:t xml:space="preserve">3</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分（</w:t>
      </w:r>
      <w:r>
        <w:rPr>
          <w:rFonts w:hint="eastAsia" w:ascii="宋体" w:hAnsi="宋体" w:eastAsia="宋体" w:cs="宋体"/>
          <w:b w:val="0"/>
          <w:bCs w:val="0"/>
          <w:color w:val="000000"/>
          <w:sz w:val="24"/>
          <w:szCs w:val="24"/>
          <w:highlight w:val="none"/>
        </w:rPr>
        <w:t xml:space="preserve">北京时间）前递交投标文件。</w:t>
      </w:r>
      <w:r>
        <w:rPr>
          <w:rFonts w:hint="eastAsia" w:ascii="宋体" w:hAnsi="宋体" w:eastAsia="宋体" w:cs="宋体"/>
          <w:b w:val="0"/>
          <w:bCs w:val="0"/>
          <w:sz w:val="24"/>
          <w:szCs w:val="24"/>
          <w:highlight w:val="none"/>
        </w:rPr>
      </w:r>
      <w:r/>
    </w:p>
    <w:p>
      <w:pPr>
        <w:pStyle w:val="866"/>
        <w:ind w:firstLine="480"/>
        <w:jc w:val="both"/>
        <w:keepLines/>
        <w:keepNext/>
        <w:pageBreakBefore w:val="0"/>
        <w:spacing w:beforeAutospacing="0" w:afterAutospacing="0" w:line="400" w:lineRule="exact"/>
        <w:widowControl w:val="off"/>
        <w:rPr>
          <w:rFonts w:hint="eastAsia" w:ascii="宋体" w:hAnsi="宋体" w:eastAsia="宋体" w:cs="宋体"/>
          <w:b w:val="0"/>
          <w:bCs w:val="0"/>
          <w:sz w:val="24"/>
          <w:szCs w:val="24"/>
          <w:highlight w:val="none"/>
        </w:rPr>
      </w:pPr>
      <w:r/>
      <w:bookmarkStart w:id="7" w:name="_Toc38985263"/>
      <w:r/>
      <w:bookmarkStart w:id="8" w:name="_Toc28359002"/>
      <w:r/>
      <w:bookmarkStart w:id="9" w:name="_Toc35393790"/>
      <w:r/>
      <w:bookmarkStart w:id="10" w:name="_Toc28359079"/>
      <w:r/>
      <w:bookmarkStart w:id="11" w:name="_Toc35393621"/>
      <w:r/>
      <w:bookmarkStart w:id="12" w:name="_Hlk24379207"/>
      <w:r>
        <w:rPr>
          <w:rFonts w:hint="eastAsia" w:ascii="宋体" w:hAnsi="宋体" w:eastAsia="宋体" w:cs="宋体"/>
          <w:b w:val="0"/>
          <w:bCs w:val="0"/>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b w:val="0"/>
          <w:bCs w:val="0"/>
          <w:sz w:val="24"/>
          <w:szCs w:val="24"/>
          <w:highlight w:val="none"/>
        </w:rPr>
      </w:r>
      <w:r/>
    </w:p>
    <w:p>
      <w:pPr>
        <w:pStyle w:val="866"/>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i w:val="0"/>
          <w:iCs w:val="0"/>
          <w:caps w:val="0"/>
          <w:color w:val="000000"/>
          <w:spacing w:val="0"/>
          <w:sz w:val="24"/>
          <w:szCs w:val="24"/>
          <w:highlight w:val="none"/>
          <w:shd w:val="clear" w:color="auto" w:fill="auto"/>
        </w:rPr>
        <w:t xml:space="preserve">1.项目编号：</w:t>
      </w:r>
      <w:r>
        <w:rPr>
          <w:rFonts w:hint="eastAsia" w:ascii="宋体" w:hAnsi="宋体" w:eastAsia="宋体" w:cs="宋体"/>
          <w:color w:val="000000"/>
          <w:sz w:val="24"/>
          <w:szCs w:val="24"/>
          <w:highlight w:val="none"/>
          <w:shd w:val="clear" w:color="auto" w:fill="auto"/>
        </w:rPr>
        <w:t xml:space="preserve">JSZC-320900-JZCG-G2026-0066</w:t>
      </w:r>
      <w:r>
        <w:rPr>
          <w:rFonts w:hint="eastAsia" w:ascii="宋体" w:hAnsi="宋体" w:eastAsia="宋体" w:cs="宋体"/>
          <w:color w:val="000000"/>
          <w:sz w:val="24"/>
          <w:szCs w:val="24"/>
          <w:highlight w:val="none"/>
          <w:shd w:val="clear" w:color="auto" w:fill="auto"/>
        </w:rPr>
      </w:r>
      <w:r/>
    </w:p>
    <w:p>
      <w:pPr>
        <w:pStyle w:val="866"/>
        <w:ind w:firstLine="480"/>
        <w:jc w:val="both"/>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rPr>
        <w:t xml:space="preserve">2.项</w:t>
      </w:r>
      <w:r>
        <w:rPr>
          <w:rFonts w:hint="eastAsia" w:ascii="宋体" w:hAnsi="宋体" w:eastAsia="宋体" w:cs="宋体"/>
          <w:b w:val="0"/>
          <w:bCs w:val="0"/>
          <w:color w:val="000000"/>
          <w:sz w:val="24"/>
          <w:szCs w:val="24"/>
          <w:highlight w:val="none"/>
          <w:shd w:val="clear" w:color="auto" w:fill="auto"/>
        </w:rPr>
        <w:t xml:space="preserve">目名称：</w:t>
      </w:r>
      <w:r>
        <w:rPr>
          <w:rFonts w:hint="eastAsia" w:ascii="宋体" w:hAnsi="宋体" w:eastAsia="宋体" w:cs="宋体"/>
          <w:b w:val="0"/>
          <w:bCs w:val="0"/>
          <w:color w:val="000000"/>
          <w:sz w:val="24"/>
          <w:szCs w:val="24"/>
          <w:highlight w:val="none"/>
          <w:u w:val="none"/>
          <w:lang w:eastAsia="zh-CN"/>
        </w:rPr>
        <w:t xml:space="preserve">江苏省</w:t>
      </w:r>
      <w:r>
        <w:rPr>
          <w:rFonts w:hint="eastAsia" w:ascii="宋体" w:hAnsi="宋体" w:eastAsia="宋体" w:cs="宋体"/>
          <w:b w:val="0"/>
          <w:bCs w:val="0"/>
          <w:color w:val="000000"/>
          <w:sz w:val="24"/>
          <w:szCs w:val="24"/>
          <w:highlight w:val="none"/>
          <w:u w:val="none"/>
          <w:lang w:val="en-US" w:eastAsia="zh-CN"/>
        </w:rPr>
        <w:t xml:space="preserve">2025年县域医共体设备更新项目1.5T医用核磁共振成像系统、碎石机、血透机、血滤机等采购</w:t>
      </w:r>
      <w:r>
        <w:rPr>
          <w:rFonts w:hint="eastAsia" w:ascii="宋体" w:hAnsi="宋体" w:eastAsia="宋体" w:cs="宋体"/>
          <w:b w:val="0"/>
          <w:bCs w:val="0"/>
          <w:color w:val="000000"/>
          <w:sz w:val="24"/>
          <w:szCs w:val="24"/>
          <w:highlight w:val="none"/>
          <w:u w:val="none"/>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b w:val="0"/>
          <w:bCs w:val="0"/>
          <w:i w:val="0"/>
          <w:iCs w:val="0"/>
          <w:caps w:val="0"/>
          <w:color w:val="000000"/>
          <w:spacing w:val="0"/>
          <w:sz w:val="24"/>
          <w:szCs w:val="24"/>
          <w:highlight w:val="none"/>
          <w:shd w:val="clear" w:color="auto" w:fill="auto"/>
        </w:rPr>
        <w:t xml:space="preserve">采购方式：</w:t>
      </w:r>
      <w:r>
        <w:rPr>
          <w:rFonts w:hint="eastAsia" w:ascii="宋体" w:hAnsi="宋体" w:eastAsia="宋体" w:cs="宋体"/>
          <w:b w:val="0"/>
          <w:bCs w:val="0"/>
          <w:i w:val="0"/>
          <w:iCs w:val="0"/>
          <w:caps w:val="0"/>
          <w:color w:val="000000"/>
          <w:spacing w:val="0"/>
          <w:sz w:val="24"/>
          <w:szCs w:val="24"/>
          <w:highlight w:val="none"/>
          <w:shd w:val="clear" w:color="auto" w:fill="auto"/>
          <w:lang w:val="en-US" w:eastAsia="zh-CN"/>
        </w:rPr>
        <w:t xml:space="preserve">公开招标</w:t>
      </w:r>
      <w:r>
        <w:rPr>
          <w:rFonts w:hint="eastAsia" w:ascii="宋体" w:hAnsi="宋体" w:eastAsia="宋体" w:cs="宋体"/>
          <w:b w:val="0"/>
          <w:bCs w:val="0"/>
          <w:color w:val="000000"/>
          <w:sz w:val="24"/>
          <w:szCs w:val="24"/>
          <w:highlight w:val="none"/>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.预算金额：</w:t>
      </w:r>
      <w:bookmarkStart w:id="13" w:name="OLE_LINK77"/>
      <w:r>
        <w:rPr>
          <w:rFonts w:hint="eastAsia" w:ascii="宋体" w:hAnsi="宋体" w:eastAsia="宋体" w:cs="宋体"/>
          <w:b w:val="0"/>
          <w:bCs w:val="0"/>
          <w:color w:val="000000"/>
          <w:sz w:val="24"/>
          <w:szCs w:val="24"/>
          <w:highlight w:val="none"/>
          <w:shd w:val="clear" w:color="auto" w:fill="auto"/>
          <w:lang w:val="en-US" w:eastAsia="zh-CN"/>
        </w:rPr>
        <w:t xml:space="preserve">包一：</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1.5T MRI</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550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二：</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血液透析机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340.2</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三</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46</w:t>
      </w:r>
      <w:r>
        <w:rPr>
          <w:rFonts w:hint="eastAsia" w:ascii="宋体" w:hAnsi="宋体" w:eastAsia="宋体" w:cs="宋体"/>
          <w:b w:val="0"/>
          <w:bCs w:val="0"/>
          <w:color w:val="000000"/>
          <w:sz w:val="24"/>
          <w:szCs w:val="24"/>
          <w:highlight w:val="none"/>
          <w:shd w:val="clear" w:color="auto" w:fill="auto"/>
        </w:rPr>
        <w:t xml:space="preserve">万元</w:t>
      </w:r>
      <w:bookmarkEnd w:id="13"/>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val="en-US" w:eastAsia="zh-CN"/>
        </w:rPr>
        <w:t xml:space="preserve">四</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60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包五：（碎石机）100万元。</w:t>
      </w:r>
      <w:r>
        <w:rPr>
          <w:rFonts w:hint="eastAsia" w:ascii="宋体" w:hAnsi="宋体" w:eastAsia="宋体" w:cs="宋体"/>
          <w:b w:val="0"/>
          <w:bCs w:val="0"/>
          <w:color w:val="000000"/>
          <w:sz w:val="24"/>
          <w:szCs w:val="24"/>
          <w:highlight w:val="none"/>
          <w:shd w:val="clear" w:color="auto" w:fill="auto"/>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lang w:eastAsia="zh-CN"/>
        </w:rPr>
      </w:pPr>
      <w:r>
        <w:rPr>
          <w:rFonts w:hint="eastAsia" w:ascii="宋体" w:hAnsi="宋体" w:eastAsia="宋体" w:cs="宋体"/>
          <w:b w:val="0"/>
          <w:bCs w:val="0"/>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b w:val="0"/>
          <w:bCs w:val="0"/>
          <w:i w:val="0"/>
          <w:iCs w:val="0"/>
          <w:caps w:val="0"/>
          <w:color w:val="000000"/>
          <w:spacing w:val="0"/>
          <w:sz w:val="24"/>
          <w:szCs w:val="24"/>
          <w:highlight w:val="none"/>
          <w:shd w:val="clear" w:color="auto" w:fill="auto"/>
        </w:rPr>
        <w:t xml:space="preserve">最高限价：</w:t>
      </w:r>
      <w:r>
        <w:rPr>
          <w:rFonts w:hint="eastAsia" w:ascii="宋体" w:hAnsi="宋体" w:eastAsia="宋体" w:cs="宋体"/>
          <w:b w:val="0"/>
          <w:bCs w:val="0"/>
          <w:color w:val="000000"/>
          <w:sz w:val="24"/>
          <w:szCs w:val="24"/>
          <w:highlight w:val="none"/>
          <w:shd w:val="clear" w:color="auto" w:fill="auto"/>
          <w:lang w:val="en-US" w:eastAsia="zh-CN"/>
        </w:rPr>
        <w:t xml:space="preserve">包一：</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1.5T MRI</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550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二：</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血液透析机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280.8</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三</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46</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val="en-US" w:eastAsia="zh-CN"/>
        </w:rPr>
        <w:t xml:space="preserve">四</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60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包五：（碎石机）75万元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6</w:t>
      </w:r>
      <w:r>
        <w:rPr>
          <w:rFonts w:hint="eastAsia" w:ascii="宋体" w:hAnsi="宋体" w:eastAsia="宋体" w:cs="宋体"/>
          <w:b w:val="0"/>
          <w:bCs w:val="0"/>
          <w:color w:val="000000"/>
          <w:sz w:val="24"/>
          <w:szCs w:val="24"/>
          <w:highlight w:val="none"/>
          <w:shd w:val="clear" w:color="auto" w:fill="auto"/>
        </w:rPr>
        <w:t xml:space="preserve">.采购需求（简介）：</w:t>
      </w:r>
      <w:r>
        <w:rPr>
          <w:rFonts w:hint="eastAsia" w:ascii="宋体" w:hAnsi="宋体" w:eastAsia="宋体" w:cs="宋体"/>
          <w:b w:val="0"/>
          <w:bCs w:val="0"/>
          <w:color w:val="000000"/>
          <w:sz w:val="24"/>
          <w:szCs w:val="24"/>
          <w:highlight w:val="none"/>
          <w:shd w:val="clear" w:color="auto" w:fill="auto"/>
        </w:rPr>
      </w:r>
      <w:r/>
    </w:p>
    <w:tbl>
      <w:tblPr>
        <w:tblW w:w="4672" w:type="pct"/>
        <w:jc w:val="center"/>
        <w:tblInd w:w="18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7"/>
        <w:gridCol w:w="4111"/>
        <w:gridCol w:w="1316"/>
        <w:gridCol w:w="2093"/>
      </w:tblGrid>
      <w:tr>
        <w:trPr>
          <w:cantSplit/>
          <w:trHeight w:val="493"/>
        </w:trPr>
        <w:tc>
          <w:tcPr>
            <w:tcW w:w="5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t xml:space="preserve">包号</w:t>
            </w:r>
            <w:r>
              <w:rPr>
                <w:rFonts w:ascii="宋体" w:hAnsi="宋体" w:eastAsia="宋体"/>
                <w:b w:val="0"/>
                <w:bCs w:val="0"/>
                <w:sz w:val="24"/>
                <w:szCs w:val="24"/>
                <w:highlight w:val="none"/>
                <w:shd w:val="clear" w:color="auto" w:fill="ffffff"/>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rPr>
              <w:t xml:space="preserve">货物名称</w:t>
            </w:r>
            <w:r>
              <w:rPr>
                <w:rFonts w:ascii="宋体" w:hAnsi="宋体" w:eastAsia="宋体"/>
                <w:b w:val="0"/>
                <w:bCs w:val="0"/>
                <w:sz w:val="24"/>
                <w:szCs w:val="24"/>
                <w:highlight w:val="none"/>
                <w:shd w:val="clear" w:color="auto" w:fill="ffffff"/>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rPr>
              <w:t xml:space="preserve">数量</w:t>
            </w:r>
            <w:r>
              <w:rPr>
                <w:rFonts w:ascii="宋体" w:hAnsi="宋体" w:eastAsia="宋体"/>
                <w:b w:val="0"/>
                <w:bCs w:val="0"/>
                <w:sz w:val="24"/>
                <w:szCs w:val="24"/>
                <w:highlight w:val="none"/>
                <w:shd w:val="clear" w:color="auto" w:fill="ffffff"/>
              </w:rPr>
            </w:r>
            <w:r/>
          </w:p>
        </w:tc>
        <w:tc>
          <w:tcPr>
            <w:tcW w:w="1235"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rPr>
              <w:t xml:space="preserve">备注</w:t>
            </w:r>
            <w:r>
              <w:rPr>
                <w:rFonts w:ascii="宋体" w:hAnsi="宋体" w:eastAsia="宋体"/>
                <w:b w:val="0"/>
                <w:bCs w:val="0"/>
                <w:sz w:val="24"/>
                <w:szCs w:val="24"/>
                <w:highlight w:val="none"/>
                <w:shd w:val="clear" w:color="auto" w:fill="ffffff"/>
              </w:rPr>
            </w:r>
            <w:r/>
          </w:p>
        </w:tc>
      </w:tr>
      <w:tr>
        <w:trPr>
          <w:cantSplit/>
          <w:trHeight w:val="709"/>
        </w:trPr>
        <w:tc>
          <w:tcPr>
            <w:tcW w:w="5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lang w:val="en-US" w:eastAsia="zh-CN"/>
              </w:rPr>
              <w:t xml:space="preserve">1</w:t>
            </w:r>
            <w:r>
              <w:rPr>
                <w:rFonts w:hint="eastAsia" w:ascii="宋体" w:hAnsi="宋体" w:eastAsia="宋体"/>
                <w:b w:val="0"/>
                <w:bCs w:val="0"/>
                <w:sz w:val="24"/>
                <w:szCs w:val="24"/>
                <w:highlight w:val="none"/>
                <w:shd w:val="clear" w:color="auto" w:fill="ffffff"/>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盐都区大冈中心卫生院1.5T MRI</w:t>
            </w:r>
            <w:r>
              <w:rPr>
                <w:rFonts w:hint="eastAsia"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1台</w:t>
            </w:r>
            <w:r>
              <w:rPr>
                <w:rFonts w:hint="eastAsia" w:ascii="宋体" w:hAnsi="宋体" w:eastAsia="宋体"/>
                <w:b w:val="0"/>
                <w:bCs w:val="0"/>
                <w:sz w:val="24"/>
                <w:szCs w:val="24"/>
                <w:highlight w:val="none"/>
                <w:shd w:val="clear" w:color="auto" w:fill="ffffff"/>
                <w:lang w:val="en-US" w:eastAsia="zh-CN"/>
              </w:rPr>
            </w:r>
            <w:r/>
          </w:p>
        </w:tc>
        <w:tc>
          <w:tcPr>
            <w:tcW w:w="1235" w:type="dxa"/>
            <w:vAlign w:val="center"/>
            <w:vMerge w:val="restart"/>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cs="宋体"/>
                <w:b w:val="0"/>
                <w:bCs w:val="0"/>
                <w:color w:val="000000"/>
                <w:sz w:val="24"/>
                <w:szCs w:val="24"/>
                <w:highlight w:val="none"/>
                <w:shd w:val="clear" w:color="auto" w:fill="auto"/>
              </w:rPr>
              <w:t xml:space="preserve">详</w:t>
            </w:r>
            <w:r>
              <w:rPr>
                <w:rFonts w:hint="eastAsia" w:ascii="宋体" w:hAnsi="宋体" w:eastAsia="宋体" w:cs="宋体"/>
                <w:b w:val="0"/>
                <w:bCs w:val="0"/>
                <w:color w:val="000000"/>
                <w:sz w:val="24"/>
                <w:szCs w:val="24"/>
                <w:highlight w:val="none"/>
              </w:rPr>
              <w:t xml:space="preserve">细内容见本</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文件第四章</w:t>
            </w:r>
            <w:r>
              <w:rPr>
                <w:rFonts w:hint="eastAsia" w:ascii="宋体" w:hAnsi="宋体" w:eastAsia="宋体"/>
                <w:b w:val="0"/>
                <w:bCs w:val="0"/>
                <w:sz w:val="24"/>
                <w:szCs w:val="24"/>
                <w:highlight w:val="none"/>
                <w:shd w:val="clear" w:color="auto" w:fill="ffffff"/>
              </w:rPr>
              <w:t xml:space="preserve">，本项目兼投兼中。</w:t>
            </w:r>
            <w:r>
              <w:rPr>
                <w:rFonts w:ascii="宋体" w:hAnsi="宋体" w:eastAsia="宋体"/>
                <w:b w:val="0"/>
                <w:bCs w:val="0"/>
                <w:sz w:val="24"/>
                <w:szCs w:val="24"/>
                <w:highlight w:val="none"/>
                <w:shd w:val="clear" w:color="auto" w:fill="ffffff"/>
              </w:rPr>
            </w:r>
            <w:r/>
          </w:p>
        </w:tc>
      </w:tr>
      <w:tr>
        <w:trPr>
          <w:cantSplit/>
          <w:trHeight w:val="1012"/>
        </w:trPr>
        <w:tc>
          <w:tcPr>
            <w:tcW w:w="5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eastAsia="zh-CN"/>
              </w:rPr>
            </w:pPr>
            <w:r>
              <w:rPr>
                <w:rFonts w:hint="eastAsia" w:ascii="宋体" w:hAnsi="宋体" w:eastAsia="宋体"/>
                <w:b w:val="0"/>
                <w:bCs w:val="0"/>
                <w:sz w:val="24"/>
                <w:szCs w:val="24"/>
                <w:highlight w:val="none"/>
                <w:shd w:val="clear" w:color="auto" w:fill="ffffff"/>
                <w:lang w:val="en-US" w:eastAsia="zh-CN"/>
              </w:rPr>
              <w:t xml:space="preserve">2</w:t>
            </w:r>
            <w:r>
              <w:rPr>
                <w:rFonts w:hint="eastAsia" w:ascii="宋体" w:hAnsi="宋体" w:eastAsia="宋体"/>
                <w:b w:val="0"/>
                <w:bCs w:val="0"/>
                <w:sz w:val="24"/>
                <w:szCs w:val="24"/>
                <w:highlight w:val="none"/>
                <w:shd w:val="clear" w:color="auto" w:fill="ffffff"/>
                <w:lang w:eastAsia="zh-CN"/>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滨海县中医院、东台市中医院、东台市三仓人民医院血液透析机</w:t>
            </w:r>
            <w:r>
              <w:rPr>
                <w:rFonts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eastAsia="zh-CN"/>
              </w:rPr>
            </w:pPr>
            <w:r>
              <w:rPr>
                <w:rFonts w:hint="eastAsia" w:ascii="宋体" w:hAnsi="宋体" w:eastAsia="宋体"/>
                <w:b w:val="0"/>
                <w:bCs w:val="0"/>
                <w:sz w:val="24"/>
                <w:szCs w:val="24"/>
                <w:highlight w:val="none"/>
                <w:shd w:val="clear" w:color="auto" w:fill="ffffff"/>
                <w:lang w:val="en-US" w:eastAsia="zh-CN"/>
              </w:rPr>
              <w:t xml:space="preserve">共24台</w:t>
            </w:r>
            <w:r>
              <w:rPr>
                <w:rFonts w:hint="eastAsia" w:ascii="宋体" w:hAnsi="宋体" w:eastAsia="宋体"/>
                <w:b w:val="0"/>
                <w:bCs w:val="0"/>
                <w:sz w:val="24"/>
                <w:szCs w:val="24"/>
                <w:highlight w:val="none"/>
                <w:shd w:val="clear" w:color="auto" w:fill="ffffff"/>
                <w:lang w:eastAsia="zh-CN"/>
              </w:rPr>
            </w:r>
            <w:r/>
          </w:p>
        </w:tc>
        <w:tc>
          <w:tcPr>
            <w:tcW w:w="1235" w:type="dxa"/>
            <w:vAlign w:val="center"/>
            <w:vMerge w:val="continue"/>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r>
        <w:trPr>
          <w:cantSplit/>
          <w:trHeight w:val="796"/>
        </w:trPr>
        <w:tc>
          <w:tcPr>
            <w:tcW w:w="5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eastAsia="zh-CN"/>
              </w:rPr>
            </w:pPr>
            <w:r>
              <w:rPr>
                <w:rFonts w:hint="eastAsia" w:ascii="宋体" w:hAnsi="宋体" w:eastAsia="宋体"/>
                <w:b w:val="0"/>
                <w:bCs w:val="0"/>
                <w:sz w:val="24"/>
                <w:szCs w:val="24"/>
                <w:highlight w:val="none"/>
                <w:shd w:val="clear" w:color="auto" w:fill="ffffff"/>
                <w:lang w:val="en-US" w:eastAsia="zh-CN"/>
              </w:rPr>
              <w:t xml:space="preserve">3</w:t>
            </w:r>
            <w:r>
              <w:rPr>
                <w:rFonts w:hint="eastAsia" w:ascii="宋体" w:hAnsi="宋体" w:eastAsia="宋体"/>
                <w:b w:val="0"/>
                <w:bCs w:val="0"/>
                <w:sz w:val="24"/>
                <w:szCs w:val="24"/>
                <w:highlight w:val="none"/>
                <w:shd w:val="clear" w:color="auto" w:fill="ffffff"/>
                <w:lang w:eastAsia="zh-CN"/>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东台市中医院血液滤过机</w:t>
            </w:r>
            <w:r>
              <w:rPr>
                <w:rFonts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rPr>
            </w:pPr>
            <w:r>
              <w:rPr>
                <w:rFonts w:hint="eastAsia" w:ascii="宋体" w:hAnsi="宋体" w:eastAsia="宋体"/>
                <w:b w:val="0"/>
                <w:bCs w:val="0"/>
                <w:sz w:val="24"/>
                <w:szCs w:val="24"/>
                <w:highlight w:val="none"/>
                <w:shd w:val="clear" w:color="auto" w:fill="ffffff"/>
                <w:lang w:val="en-US" w:eastAsia="zh-CN"/>
              </w:rPr>
              <w:t xml:space="preserve">2台</w:t>
            </w:r>
            <w:r>
              <w:rPr>
                <w:rFonts w:ascii="宋体" w:hAnsi="宋体" w:eastAsia="宋体"/>
                <w:b w:val="0"/>
                <w:bCs w:val="0"/>
                <w:sz w:val="24"/>
                <w:szCs w:val="24"/>
                <w:highlight w:val="none"/>
                <w:shd w:val="clear" w:color="auto" w:fill="ffffff"/>
                <w:lang w:val="en-US"/>
              </w:rPr>
            </w:r>
            <w:r/>
          </w:p>
        </w:tc>
        <w:tc>
          <w:tcPr>
            <w:tcW w:w="1235" w:type="dxa"/>
            <w:vAlign w:val="center"/>
            <w:vMerge w:val="continue"/>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r>
        <w:trPr>
          <w:cantSplit/>
          <w:trHeight w:val="676"/>
        </w:trPr>
        <w:tc>
          <w:tcPr>
            <w:tcW w:w="5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4</w:t>
            </w:r>
            <w:r>
              <w:rPr>
                <w:rFonts w:ascii="宋体" w:hAnsi="宋体" w:eastAsia="宋体"/>
                <w:b w:val="0"/>
                <w:bCs w:val="0"/>
                <w:sz w:val="24"/>
                <w:szCs w:val="24"/>
                <w:highlight w:val="none"/>
                <w:shd w:val="clear" w:color="auto" w:fill="ffffff"/>
                <w:lang w:val="en-US" w:eastAsia="zh-CN"/>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滨海县中医院血液滤过机</w:t>
            </w:r>
            <w:r>
              <w:rPr>
                <w:rFonts w:hint="eastAsia"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4台</w:t>
            </w:r>
            <w:r>
              <w:rPr>
                <w:rFonts w:ascii="宋体" w:hAnsi="宋体" w:eastAsia="宋体"/>
                <w:b w:val="0"/>
                <w:bCs w:val="0"/>
                <w:sz w:val="24"/>
                <w:szCs w:val="24"/>
                <w:highlight w:val="none"/>
                <w:shd w:val="clear" w:color="auto" w:fill="ffffff"/>
                <w:lang w:val="en-US" w:eastAsia="zh-CN"/>
              </w:rPr>
            </w:r>
            <w:r/>
          </w:p>
        </w:tc>
        <w:tc>
          <w:tcPr>
            <w:tcW w:w="1235" w:type="dxa"/>
            <w:vAlign w:val="center"/>
            <w:vMerge w:val="continue"/>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r>
        <w:trPr>
          <w:cantSplit/>
          <w:trHeight w:val="772"/>
        </w:trPr>
        <w:tc>
          <w:tcPr>
            <w:tcW w:w="5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white"/>
                <w:shd w:val="clear" w:color="auto" w:fill="ffffff"/>
              </w:rPr>
            </w:pPr>
            <w:r>
              <w:rPr>
                <w:rFonts w:hint="eastAsia" w:ascii="宋体" w:hAnsi="宋体" w:eastAsia="宋体"/>
                <w:b w:val="0"/>
                <w:bCs w:val="0"/>
                <w:sz w:val="24"/>
                <w:szCs w:val="24"/>
                <w:highlight w:val="white"/>
                <w:shd w:val="clear" w:color="auto" w:fill="ffffff"/>
                <w:lang w:val="en-US" w:eastAsia="zh-CN"/>
              </w:rPr>
              <w:t xml:space="preserve">5</w:t>
            </w:r>
            <w:r>
              <w:rPr>
                <w:highlight w:val="white"/>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white"/>
                <w:shd w:val="clear" w:color="auto" w:fill="ffffff"/>
              </w:rPr>
            </w:pPr>
            <w:r>
              <w:rPr>
                <w:rFonts w:hint="eastAsia" w:ascii="宋体" w:hAnsi="宋体" w:eastAsia="宋体"/>
                <w:b w:val="0"/>
                <w:bCs w:val="0"/>
                <w:sz w:val="24"/>
                <w:szCs w:val="24"/>
                <w:highlight w:val="white"/>
                <w:shd w:val="clear" w:color="auto" w:fill="ffffff"/>
                <w:lang w:val="en-US" w:eastAsia="zh-CN"/>
              </w:rPr>
              <w:t xml:space="preserve">东台市人民医院体外冲击波碎石机</w:t>
            </w:r>
            <w:r>
              <w:rPr>
                <w:highlight w:val="white"/>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white"/>
                <w:shd w:val="clear" w:color="auto" w:fill="ffffff"/>
              </w:rPr>
            </w:pPr>
            <w:r>
              <w:rPr>
                <w:rFonts w:hint="eastAsia" w:ascii="宋体" w:hAnsi="宋体" w:eastAsia="宋体"/>
                <w:b w:val="0"/>
                <w:bCs w:val="0"/>
                <w:sz w:val="24"/>
                <w:szCs w:val="24"/>
                <w:highlight w:val="white"/>
                <w:shd w:val="clear" w:color="auto" w:fill="ffffff"/>
                <w:lang w:val="en-US" w:eastAsia="zh-CN"/>
              </w:rPr>
              <w:t xml:space="preserve">1台</w:t>
            </w:r>
            <w:r>
              <w:rPr>
                <w:highlight w:val="white"/>
              </w:rPr>
            </w:r>
            <w:r/>
          </w:p>
        </w:tc>
        <w:tc>
          <w:tcPr>
            <w:tcW w:w="1235" w:type="dxa"/>
            <w:vAlign w:val="center"/>
            <w:vMerge w:val="continue"/>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bl>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7</w:t>
      </w:r>
      <w:r>
        <w:rPr>
          <w:rFonts w:hint="eastAsia" w:ascii="宋体" w:hAnsi="宋体" w:eastAsia="宋体" w:cs="宋体"/>
          <w:b w:val="0"/>
          <w:bCs w:val="0"/>
          <w:color w:val="000000"/>
          <w:sz w:val="24"/>
          <w:szCs w:val="24"/>
          <w:highlight w:val="white"/>
        </w:rPr>
        <w:t xml:space="preserve">.合同履行期限：</w:t>
      </w:r>
      <w:bookmarkStart w:id="14" w:name="OLE_LINK81"/>
      <w:r>
        <w:rPr>
          <w:highlight w:val="white"/>
        </w:rPr>
      </w:r>
      <w:bookmarkStart w:id="15" w:name="OLE_LINK80"/>
      <w:r>
        <w:rPr>
          <w:rFonts w:hint="eastAsia" w:ascii="宋体" w:hAnsi="宋体" w:cs="宋体"/>
          <w:b w:val="0"/>
          <w:bCs w:val="0"/>
          <w:sz w:val="24"/>
          <w:szCs w:val="24"/>
          <w:highlight w:val="white"/>
          <w:shd w:val="clear" w:color="auto" w:fill="ffffff"/>
        </w:rPr>
        <w:t xml:space="preserve">详见采购文件</w:t>
      </w:r>
      <w:bookmarkEnd w:id="14"/>
      <w:r>
        <w:rPr>
          <w:highlight w:val="white"/>
        </w:rPr>
      </w:r>
      <w:bookmarkEnd w:id="15"/>
      <w:r>
        <w:rPr>
          <w:highlight w:val="white"/>
        </w:rPr>
      </w:r>
      <w:r/>
    </w:p>
    <w:p>
      <w:pPr>
        <w:pStyle w:val="866"/>
        <w:ind w:firstLine="480"/>
        <w:jc w:val="both"/>
        <w:pageBreakBefore w:val="0"/>
        <w:spacing w:beforeAutospacing="0" w:afterAutospacing="0" w:line="400" w:lineRule="exact"/>
        <w:rPr>
          <w:rFonts w:ascii="宋体" w:hAnsi="宋体" w:eastAsia="宋体" w:cs="宋体"/>
          <w:b w:val="0"/>
          <w:bCs w:val="0"/>
          <w:color w:val="000000"/>
          <w:sz w:val="24"/>
          <w:szCs w:val="24"/>
          <w:highlight w:val="none"/>
          <w:shd w:val="clear" w:color="auto" w:fill="ffff00"/>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本项目（</w:t>
      </w:r>
      <w:r>
        <w:rPr>
          <w:rFonts w:hint="eastAsia" w:ascii="宋体" w:hAnsi="宋体" w:eastAsia="宋体" w:cs="宋体"/>
          <w:b w:val="0"/>
          <w:bCs w:val="0"/>
          <w:i/>
          <w:iCs/>
          <w:caps w:val="0"/>
          <w:color w:val="333333"/>
          <w:spacing w:val="0"/>
          <w:sz w:val="24"/>
          <w:szCs w:val="24"/>
          <w:highlight w:val="none"/>
          <w:shd w:val="clear" w:color="auto" w:fill="ffffff"/>
        </w:rPr>
        <w:t xml:space="preserve">是/否</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）接受联合体</w:t>
      </w:r>
      <w:r>
        <w:rPr>
          <w:rFonts w:hint="eastAsia" w:ascii="宋体" w:hAnsi="宋体" w:eastAsia="宋体" w:cs="宋体"/>
          <w:b w:val="0"/>
          <w:bCs w:val="0"/>
          <w:color w:val="000000"/>
          <w:sz w:val="24"/>
          <w:szCs w:val="24"/>
          <w:highlight w:val="none"/>
        </w:rPr>
        <w:t xml:space="preserve">参与</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否。</w:t>
      </w:r>
      <w:r>
        <w:rPr>
          <w:rFonts w:ascii="宋体" w:hAnsi="宋体" w:eastAsia="宋体" w:cs="宋体"/>
          <w:b w:val="0"/>
          <w:bCs w:val="0"/>
          <w:color w:val="000000"/>
          <w:sz w:val="24"/>
          <w:szCs w:val="24"/>
          <w:highlight w:val="none"/>
          <w:shd w:val="clear" w:color="auto" w:fill="ffff00"/>
          <w:lang w:val="en-US" w:eastAsia="zh-CN"/>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rPr>
      </w:pPr>
      <w:r/>
      <w:bookmarkStart w:id="16" w:name="_Toc38985264"/>
      <w:r/>
      <w:bookmarkStart w:id="17" w:name="_Toc28359003"/>
      <w:r/>
      <w:bookmarkStart w:id="18" w:name="_Toc35393622"/>
      <w:r/>
      <w:bookmarkStart w:id="19" w:name="_Toc28359080"/>
      <w:r/>
      <w:bookmarkStart w:id="20" w:name="_Toc35393791"/>
      <w:r>
        <w:rPr>
          <w:rFonts w:hint="eastAsia" w:ascii="宋体" w:hAnsi="宋体" w:eastAsia="宋体" w:cs="宋体"/>
          <w:b w:val="0"/>
          <w:bCs w:val="0"/>
          <w:color w:val="000000"/>
          <w:sz w:val="24"/>
          <w:szCs w:val="24"/>
          <w:highlight w:val="none"/>
        </w:rPr>
        <w:t xml:space="preserve">二</w:t>
      </w:r>
      <w:r>
        <w:rPr>
          <w:rFonts w:hint="eastAsia" w:ascii="宋体" w:hAnsi="宋体" w:eastAsia="宋体" w:cs="宋体"/>
          <w:b w:val="0"/>
          <w:bCs w:val="0"/>
          <w:color w:val="000000"/>
          <w:sz w:val="24"/>
          <w:szCs w:val="24"/>
          <w:highlight w:val="none"/>
        </w:rPr>
        <w:t xml:space="preserve">、申请人的资格要求：</w:t>
      </w:r>
      <w:bookmarkEnd w:id="16"/>
      <w:r/>
      <w:bookmarkEnd w:id="17"/>
      <w:r/>
      <w:bookmarkEnd w:id="18"/>
      <w:r/>
      <w:bookmarkEnd w:id="19"/>
      <w:r/>
      <w:bookmarkEnd w:id="20"/>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1.满足《中华人民共和国政府采购法》第二十二条规定，并提供下列材料：</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1.1 法人或者其他组织的营业执照等证明文件，自然人的身份证明；</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1.2上一年度的财务状况报</w:t>
      </w:r>
      <w:r>
        <w:rPr>
          <w:rFonts w:hint="eastAsia" w:ascii="宋体" w:hAnsi="宋体" w:eastAsia="宋体" w:cs="宋体"/>
          <w:b w:val="0"/>
          <w:bCs w:val="0"/>
          <w:color w:val="000000"/>
          <w:sz w:val="24"/>
          <w:szCs w:val="24"/>
          <w:highlight w:val="none"/>
          <w:lang w:val="en-US" w:eastAsia="zh-CN"/>
        </w:rPr>
        <w:t xml:space="preserve">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iCs/>
          <w:sz w:val="24"/>
          <w:szCs w:val="24"/>
          <w:highlight w:val="none"/>
        </w:rPr>
        <w:t xml:space="preserve">至少提供资产负债表、利润表</w:t>
      </w:r>
      <w:r>
        <w:rPr>
          <w:rFonts w:hint="eastAsia" w:ascii="宋体" w:hAnsi="宋体" w:eastAsia="宋体" w:cs="宋体"/>
          <w:b w:val="0"/>
          <w:bCs w:val="0"/>
          <w:i w:val="0"/>
          <w:iCs/>
          <w:color w:val="000000"/>
          <w:sz w:val="24"/>
          <w:szCs w:val="24"/>
          <w:highlight w:val="none"/>
          <w:u w:val="none"/>
          <w:lang w:val="en-US" w:eastAsia="zh-CN" w:bidi="ar-SA"/>
        </w:rPr>
        <w:t xml:space="preserve">、现金流量表</w:t>
      </w:r>
      <w:r>
        <w:rPr>
          <w:rFonts w:hint="eastAsia" w:ascii="宋体" w:hAnsi="宋体" w:eastAsia="宋体" w:cs="宋体"/>
          <w:b w:val="0"/>
          <w:bCs w:val="0"/>
          <w:iCs/>
          <w:sz w:val="24"/>
          <w:szCs w:val="24"/>
          <w:highlight w:val="none"/>
        </w:rPr>
        <w:t xml:space="preserve">，</w:t>
      </w:r>
      <w:r>
        <w:rPr>
          <w:rFonts w:hint="eastAsia" w:ascii="宋体" w:hAnsi="宋体" w:eastAsia="宋体" w:cs="宋体"/>
          <w:b w:val="0"/>
          <w:bCs w:val="0"/>
          <w:color w:val="000000"/>
          <w:sz w:val="24"/>
          <w:szCs w:val="24"/>
          <w:highlight w:val="none"/>
        </w:rPr>
        <w:t xml:space="preserve">成立不满一年无需提供）；</w:t>
      </w:r>
      <w:r>
        <w:rPr>
          <w:rFonts w:hint="eastAsia" w:ascii="宋体" w:hAnsi="宋体" w:eastAsia="宋体" w:cs="宋体"/>
          <w:b w:val="0"/>
          <w:bCs w:val="0"/>
          <w:color w:val="00000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lang w:val="en-US" w:eastAsia="zh-CN"/>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1.6法律、行政法规规定的其他条件。</w:t>
      </w:r>
      <w:r>
        <w:rPr>
          <w:rFonts w:hint="eastAsia" w:ascii="宋体" w:hAnsi="宋体" w:eastAsia="宋体" w:cs="宋体"/>
          <w:b w:val="0"/>
          <w:bCs w:val="0"/>
          <w:color w:val="000000"/>
          <w:sz w:val="24"/>
          <w:szCs w:val="24"/>
          <w:highlight w:val="none"/>
          <w:lang w:val="en-US" w:eastAsia="zh-CN"/>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b w:val="0"/>
          <w:bCs w:val="0"/>
          <w:color w:val="00000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rPr>
        <w:t xml:space="preserve">单位负责人为同一人或者存在直接控股、管理关系的不同供应</w:t>
      </w:r>
      <w:r>
        <w:rPr>
          <w:rFonts w:hint="eastAsia" w:ascii="宋体" w:hAnsi="宋体" w:eastAsia="宋体" w:cs="宋体"/>
          <w:b w:val="0"/>
          <w:bCs w:val="0"/>
          <w:color w:val="000000"/>
          <w:sz w:val="24"/>
          <w:szCs w:val="24"/>
          <w:highlight w:val="none"/>
          <w:shd w:val="clear" w:color="auto" w:fill="auto"/>
        </w:rPr>
        <w:t xml:space="preserve">商，不得参加同一合同项下的政府采购活动。</w:t>
      </w:r>
      <w:r>
        <w:rPr>
          <w:rFonts w:hint="eastAsia" w:ascii="宋体" w:hAnsi="宋体" w:eastAsia="宋体" w:cs="宋体"/>
          <w:b w:val="0"/>
          <w:bCs w:val="0"/>
          <w:color w:val="000000"/>
          <w:sz w:val="24"/>
          <w:szCs w:val="24"/>
          <w:highlight w:val="none"/>
          <w:shd w:val="clear" w:color="auto" w:fill="auto"/>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rPr>
        <w:t xml:space="preserve">2</w:t>
      </w:r>
      <w:r>
        <w:rPr>
          <w:rFonts w:hint="eastAsia" w:ascii="宋体" w:hAnsi="宋体" w:eastAsia="宋体" w:cs="宋体"/>
          <w:b w:val="0"/>
          <w:bCs w:val="0"/>
          <w:color w:val="000000"/>
          <w:sz w:val="24"/>
          <w:szCs w:val="24"/>
          <w:highlight w:val="none"/>
          <w:shd w:val="clear" w:color="auto" w:fill="auto"/>
          <w:lang w:val="en-US" w:eastAsia="zh-CN"/>
        </w:rPr>
        <w:t xml:space="preserve">.</w:t>
      </w:r>
      <w:r>
        <w:rPr>
          <w:rFonts w:hint="eastAsia" w:ascii="宋体" w:hAnsi="宋体" w:eastAsia="宋体" w:cs="宋体"/>
          <w:b w:val="0"/>
          <w:bCs w:val="0"/>
          <w:color w:val="000000"/>
          <w:sz w:val="24"/>
          <w:szCs w:val="24"/>
          <w:highlight w:val="none"/>
          <w:shd w:val="clear" w:color="auto" w:fill="auto"/>
        </w:rPr>
        <w:t xml:space="preserve">落实政府采购政策需满足的资格要求：无</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sz w:val="24"/>
          <w:szCs w:val="24"/>
          <w:highlight w:val="none"/>
          <w:shd w:val="clear" w:color="auto" w:fill="auto"/>
          <w:lang w:eastAsia="zh-CN"/>
        </w:rPr>
      </w:r>
      <w:r/>
    </w:p>
    <w:p>
      <w:pPr>
        <w:pStyle w:val="855"/>
        <w:ind w:firstLine="480"/>
        <w:pageBreakBefore w:val="0"/>
        <w:spacing w:line="400" w:lineRule="exact"/>
        <w:rPr>
          <w:rFonts w:hint="eastAsia" w:ascii="宋体" w:hAnsi="宋体" w:eastAsia="宋体" w:cs="宋体"/>
          <w:b w:val="0"/>
          <w:bCs w:val="0"/>
          <w:color w:val="00000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lang w:val="en-US" w:eastAsia="zh-CN"/>
        </w:rPr>
        <w:t xml:space="preserve">3.</w:t>
      </w:r>
      <w:r>
        <w:rPr>
          <w:rFonts w:hint="eastAsia" w:ascii="宋体" w:hAnsi="宋体" w:eastAsia="宋体" w:cs="宋体"/>
          <w:b w:val="0"/>
          <w:bCs w:val="0"/>
          <w:color w:val="000000"/>
          <w:sz w:val="24"/>
          <w:szCs w:val="24"/>
          <w:highlight w:val="none"/>
          <w:shd w:val="clear" w:color="auto" w:fill="auto"/>
        </w:rPr>
        <w:t xml:space="preserve">本项目的特定资格要求</w:t>
      </w:r>
      <w:r>
        <w:rPr>
          <w:rFonts w:hint="eastAsia" w:ascii="宋体" w:hAnsi="宋体" w:eastAsia="宋体" w:cs="宋体"/>
          <w:b w:val="0"/>
          <w:bCs w:val="0"/>
          <w:color w:val="000000"/>
          <w:sz w:val="24"/>
          <w:szCs w:val="24"/>
          <w:highlight w:val="none"/>
          <w:shd w:val="clear" w:color="auto" w:fill="auto"/>
          <w:lang w:eastAsia="zh-CN"/>
        </w:rPr>
        <w:t xml:space="preserve">：</w:t>
      </w:r>
      <w:bookmarkStart w:id="21" w:name="OLE_LINK40"/>
      <w:r/>
      <w:bookmarkStart w:id="22" w:name="OLE_LINK39"/>
      <w:r>
        <w:rPr>
          <w:rFonts w:hint="eastAsia" w:ascii="宋体" w:hAnsi="宋体" w:eastAsia="宋体" w:cs="宋体"/>
          <w:b w:val="0"/>
          <w:bCs w:val="0"/>
          <w:color w:val="000000"/>
          <w:sz w:val="24"/>
          <w:szCs w:val="24"/>
          <w:highlight w:val="none"/>
          <w:shd w:val="clear" w:color="auto" w:fill="auto"/>
          <w:lang w:eastAsia="zh-CN"/>
        </w:rPr>
      </w:r>
      <w:r/>
    </w:p>
    <w:p>
      <w:pPr>
        <w:pStyle w:val="855"/>
        <w:ind w:firstLine="480"/>
        <w:pageBreakBefore w:val="0"/>
        <w:spacing w:line="400" w:lineRule="exact"/>
        <w:rPr>
          <w:rFonts w:ascii="宋体" w:hAnsi="宋体" w:cs="宋体"/>
          <w:b w:val="0"/>
          <w:bCs w:val="0"/>
          <w:sz w:val="24"/>
          <w:szCs w:val="24"/>
          <w:highlight w:val="none"/>
          <w:shd w:val="clear" w:color="auto" w:fill="ffffff"/>
        </w:rPr>
      </w:pPr>
      <w:r/>
      <w:bookmarkStart w:id="23" w:name="OLE_LINK42"/>
      <w:r>
        <w:rPr>
          <w:rFonts w:hint="eastAsia" w:ascii="宋体" w:hAnsi="宋体" w:eastAsia="宋体"/>
          <w:b w:val="0"/>
          <w:bCs w:val="0"/>
          <w:sz w:val="24"/>
          <w:szCs w:val="24"/>
          <w:highlight w:val="none"/>
          <w:shd w:val="clear" w:color="auto" w:fill="ffffff"/>
          <w:lang w:val="en-US" w:eastAsia="zh-CN"/>
        </w:rPr>
        <w:t xml:space="preserve">3.1</w:t>
      </w:r>
      <w:r>
        <w:rPr>
          <w:rFonts w:hint="eastAsia" w:ascii="宋体" w:hAnsi="宋体" w:cs="宋体"/>
          <w:b w:val="0"/>
          <w:bCs w:val="0"/>
          <w:sz w:val="24"/>
          <w:szCs w:val="24"/>
          <w:highlight w:val="none"/>
          <w:shd w:val="clear" w:color="auto" w:fill="ffffff"/>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1"/>
      <w:r/>
      <w:bookmarkEnd w:id="22"/>
      <w:r/>
      <w:bookmarkEnd w:id="23"/>
      <w:r>
        <w:rPr>
          <w:rFonts w:ascii="宋体" w:hAnsi="宋体" w:cs="宋体"/>
          <w:b w:val="0"/>
          <w:bCs w:val="0"/>
          <w:sz w:val="24"/>
          <w:szCs w:val="24"/>
          <w:highlight w:val="none"/>
          <w:shd w:val="clear" w:color="auto" w:fill="ffffff"/>
        </w:rPr>
      </w:r>
      <w:r/>
    </w:p>
    <w:p>
      <w:pPr>
        <w:pStyle w:val="866"/>
        <w:ind w:firstLine="480"/>
        <w:jc w:val="both"/>
        <w:pageBreakBefore w:val="0"/>
        <w:spacing w:beforeAutospacing="0" w:afterAutospacing="0" w:line="400" w:lineRule="exact"/>
        <w:rPr>
          <w:rFonts w:hint="eastAsia"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lang w:val="en-US" w:eastAsia="zh-CN"/>
        </w:rPr>
        <w:t xml:space="preserve">3.2</w:t>
      </w:r>
      <w:r>
        <w:rPr>
          <w:rFonts w:hint="eastAsia" w:ascii="宋体" w:hAnsi="宋体" w:eastAsia="宋体"/>
          <w:b w:val="0"/>
          <w:bCs w:val="0"/>
          <w:sz w:val="24"/>
          <w:szCs w:val="24"/>
          <w:highlight w:val="none"/>
          <w:shd w:val="clear" w:color="auto" w:fill="ffffff"/>
        </w:rPr>
        <w:t xml:space="preserve">投标人须提供所投产品有效的医疗器械产品注册证或产品备案凭证，投标时需提供复印件</w:t>
      </w:r>
      <w:r>
        <w:rPr>
          <w:rFonts w:hint="eastAsia" w:ascii="宋体" w:hAnsi="宋体" w:eastAsia="宋体"/>
          <w:b w:val="0"/>
          <w:bCs w:val="0"/>
          <w:sz w:val="24"/>
          <w:szCs w:val="24"/>
          <w:highlight w:val="none"/>
          <w:shd w:val="clear" w:color="auto" w:fill="ffffff"/>
          <w:lang w:val="en-US" w:eastAsia="zh-CN"/>
        </w:rPr>
        <w:t xml:space="preserve">或原件扫描件</w:t>
      </w:r>
      <w:r>
        <w:rPr>
          <w:rFonts w:hint="eastAsia" w:ascii="宋体" w:hAnsi="宋体" w:eastAsia="宋体"/>
          <w:b w:val="0"/>
          <w:bCs w:val="0"/>
          <w:sz w:val="24"/>
          <w:szCs w:val="24"/>
          <w:highlight w:val="none"/>
          <w:shd w:val="clear" w:color="auto" w:fill="ffffff"/>
        </w:rPr>
        <w:t xml:space="preserve">加盖公章。</w:t>
      </w:r>
      <w:r>
        <w:rPr>
          <w:rFonts w:hint="eastAsia" w:ascii="宋体" w:hAnsi="宋体" w:eastAsia="宋体"/>
          <w:b w:val="0"/>
          <w:bCs w:val="0"/>
          <w:sz w:val="24"/>
          <w:szCs w:val="24"/>
          <w:highlight w:val="none"/>
          <w:shd w:val="clear" w:color="auto" w:fill="ffffff"/>
        </w:rPr>
      </w:r>
      <w:r/>
    </w:p>
    <w:p>
      <w:pPr>
        <w:pStyle w:val="866"/>
        <w:ind w:firstLine="480"/>
        <w:jc w:val="both"/>
        <w:pageBreakBefore w:val="0"/>
        <w:spacing w:beforeAutospacing="0" w:afterAutospacing="0" w:line="400" w:lineRule="exact"/>
        <w:rPr>
          <w:rFonts w:hint="eastAsia"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lang w:val="en-US" w:eastAsia="zh-CN"/>
        </w:rPr>
        <w:t xml:space="preserve">3.3</w:t>
      </w:r>
      <w:r>
        <w:rPr>
          <w:rFonts w:hint="eastAsia" w:ascii="宋体" w:hAnsi="宋体" w:eastAsia="宋体"/>
          <w:b w:val="0"/>
          <w:bCs w:val="0"/>
          <w:sz w:val="24"/>
          <w:szCs w:val="24"/>
          <w:highlight w:val="none"/>
          <w:shd w:val="clear" w:color="auto" w:fill="ffffff"/>
        </w:rPr>
        <w:t xml:space="preserve">若投标人为所投产品制造商，须具有有效的《医疗器械生产许可证》，投标时需提供复印件</w:t>
      </w:r>
      <w:r>
        <w:rPr>
          <w:rFonts w:hint="eastAsia" w:ascii="宋体" w:hAnsi="宋体" w:eastAsia="宋体"/>
          <w:b w:val="0"/>
          <w:bCs w:val="0"/>
          <w:sz w:val="24"/>
          <w:szCs w:val="24"/>
          <w:highlight w:val="none"/>
          <w:shd w:val="clear" w:color="auto" w:fill="ffffff"/>
          <w:lang w:val="en-US" w:eastAsia="zh-CN"/>
        </w:rPr>
        <w:t xml:space="preserve">或原件扫描件</w:t>
      </w:r>
      <w:r>
        <w:rPr>
          <w:rFonts w:hint="eastAsia" w:ascii="宋体" w:hAnsi="宋体" w:eastAsia="宋体"/>
          <w:b w:val="0"/>
          <w:bCs w:val="0"/>
          <w:sz w:val="24"/>
          <w:szCs w:val="24"/>
          <w:highlight w:val="none"/>
          <w:shd w:val="clear" w:color="auto" w:fill="ffffff"/>
        </w:rPr>
        <w:t xml:space="preserve">加盖公章；若投标人非所投产品制造商，须具有有效的《医疗器械经营许可证》或者《医疗器械经营备案凭证》，投标时需提供复印件</w:t>
      </w:r>
      <w:r>
        <w:rPr>
          <w:rFonts w:hint="eastAsia" w:ascii="宋体" w:hAnsi="宋体" w:eastAsia="宋体"/>
          <w:b w:val="0"/>
          <w:bCs w:val="0"/>
          <w:sz w:val="24"/>
          <w:szCs w:val="24"/>
          <w:highlight w:val="none"/>
          <w:shd w:val="clear" w:color="auto" w:fill="ffffff"/>
          <w:lang w:val="en-US" w:eastAsia="zh-CN"/>
        </w:rPr>
        <w:t xml:space="preserve">或原件扫描件</w:t>
      </w:r>
      <w:r>
        <w:rPr>
          <w:rFonts w:hint="eastAsia" w:ascii="宋体" w:hAnsi="宋体" w:eastAsia="宋体"/>
          <w:b w:val="0"/>
          <w:bCs w:val="0"/>
          <w:sz w:val="24"/>
          <w:szCs w:val="24"/>
          <w:highlight w:val="none"/>
          <w:shd w:val="clear" w:color="auto" w:fill="ffffff"/>
        </w:rPr>
        <w:t xml:space="preserve">加盖公章。</w:t>
      </w:r>
      <w:r>
        <w:rPr>
          <w:rFonts w:hint="eastAsia" w:ascii="宋体" w:hAnsi="宋体" w:eastAsia="宋体"/>
          <w:b w:val="0"/>
          <w:bCs w:val="0"/>
          <w:sz w:val="24"/>
          <w:szCs w:val="24"/>
          <w:highlight w:val="none"/>
          <w:shd w:val="clear" w:color="auto" w:fill="ffffff"/>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三、获取招标文件</w:t>
      </w:r>
      <w:r>
        <w:rPr>
          <w:rFonts w:hint="eastAsia" w:ascii="宋体" w:hAnsi="宋体" w:eastAsia="宋体" w:cs="宋体"/>
          <w:b w:val="0"/>
          <w:bCs w:val="0"/>
          <w:sz w:val="24"/>
          <w:szCs w:val="24"/>
          <w:highlight w:val="none"/>
          <w:shd w:val="clear" w:color="auto" w:fill="auto"/>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24" w:name="_Toc35393624"/>
      <w:r/>
      <w:bookmarkStart w:id="25" w:name="_Toc28359005"/>
      <w:r/>
      <w:bookmarkStart w:id="26" w:name="_Toc35393793"/>
      <w:r/>
      <w:bookmarkStart w:id="27" w:name="_Toc28359082"/>
      <w:r/>
      <w:bookmarkStart w:id="28" w:name="_Toc38985266"/>
      <w:r>
        <w:rPr>
          <w:rFonts w:hint="eastAsia" w:ascii="宋体" w:hAnsi="宋体" w:eastAsia="宋体" w:cs="宋体"/>
          <w:b w:val="0"/>
          <w:bCs w:val="0"/>
          <w:color w:val="000000"/>
          <w:sz w:val="24"/>
          <w:szCs w:val="24"/>
          <w:highlight w:val="none"/>
          <w:shd w:val="clear" w:color="auto" w:fill="auto"/>
        </w:rPr>
        <w:t xml:space="preserve">1.时间：</w:t>
      </w:r>
      <w:bookmarkEnd w:id="24"/>
      <w:r/>
      <w:bookmarkEnd w:id="25"/>
      <w:r/>
      <w:bookmarkEnd w:id="26"/>
      <w:r/>
      <w:bookmarkEnd w:id="27"/>
      <w:r/>
      <w:bookmarkEnd w:id="28"/>
      <w:r>
        <w:rPr>
          <w:rFonts w:hint="eastAsia" w:ascii="宋体" w:hAnsi="宋体" w:eastAsia="宋体" w:cs="宋体"/>
          <w:b w:val="0"/>
          <w:bCs w:val="0"/>
          <w:color w:val="000000"/>
          <w:sz w:val="24"/>
          <w:szCs w:val="24"/>
          <w:highlight w:val="none"/>
          <w:shd w:val="clear" w:color="auto" w:fill="auto"/>
        </w:rPr>
        <w:t xml:space="preserve">自招标文件公告发布之日起5个工作日 。</w:t>
      </w:r>
      <w:r>
        <w:rPr>
          <w:rFonts w:hint="eastAsia" w:ascii="宋体" w:hAnsi="宋体" w:eastAsia="宋体" w:cs="宋体"/>
          <w:b w:val="0"/>
          <w:bCs w:val="0"/>
          <w:color w:val="000000"/>
          <w:sz w:val="24"/>
          <w:szCs w:val="24"/>
          <w:highlight w:val="none"/>
          <w:shd w:val="clear" w:color="auto" w:fill="auto"/>
        </w:rPr>
      </w:r>
      <w:r/>
    </w:p>
    <w:p>
      <w:pPr>
        <w:pStyle w:val="855"/>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shd w:val="clear" w:color="auto" w:fill="auto"/>
          <w:lang w:val="en-US" w:eastAsia="zh-CN" w:bidi="ar-SA"/>
        </w:rPr>
        <w:suppressLineNumbers w:val="0"/>
      </w:pPr>
      <w:r>
        <w:rPr>
          <w:rFonts w:hint="eastAsia" w:ascii="宋体" w:hAnsi="宋体" w:eastAsia="宋体" w:cs="宋体"/>
          <w:b w:val="0"/>
          <w:bCs w:val="0"/>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shd w:val="clear" w:color="auto" w:fill="auto"/>
          <w:lang w:val="en-US" w:eastAsia="zh-CN" w:bidi="ar-SA"/>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3.方式：本项目采用网上注册登记方式</w:t>
      </w:r>
      <w:r>
        <w:rPr>
          <w:rFonts w:hAnsi="宋体" w:cs="宋体"/>
          <w:color w:val="000000"/>
          <w:highlight w:val="white"/>
        </w:rPr>
        <w:t xml:space="preserve">（注册登记：http://www.ccgp-jiangsu.gov.cn/jiangsu/bridge_page.html）</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855"/>
        <w:ind w:firstLine="480"/>
        <w:jc w:val="left"/>
        <w:pageBreakBefore w:val="0"/>
        <w:spacing w:line="400" w:lineRule="exact"/>
        <w:widowControl/>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4.售价：0元</w:t>
      </w:r>
      <w:r>
        <w:rPr>
          <w:rFonts w:hint="eastAsia" w:ascii="宋体" w:hAnsi="宋体" w:eastAsia="宋体" w:cs="宋体"/>
          <w:b w:val="0"/>
          <w:bCs w:val="0"/>
          <w:sz w:val="24"/>
          <w:szCs w:val="24"/>
          <w:highlight w:val="none"/>
          <w:shd w:val="clear" w:color="auto" w:fill="auto"/>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四、提交投标文件截止时间、开标时间和地点</w:t>
      </w:r>
      <w:r>
        <w:rPr>
          <w:rFonts w:hint="eastAsia" w:ascii="宋体" w:hAnsi="宋体" w:eastAsia="宋体" w:cs="宋体"/>
          <w:b w:val="0"/>
          <w:bCs w:val="0"/>
          <w:sz w:val="24"/>
          <w:szCs w:val="24"/>
          <w:highlight w:val="none"/>
          <w:shd w:val="clear" w:color="auto" w:fill="auto"/>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shd w:val="clear" w:color="auto" w:fill="auto"/>
        </w:rPr>
        <w:t xml:space="preserve">1.时间：</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 </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2</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0</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2</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6</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年</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1</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0</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月</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2</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1</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日</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9</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3</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0</w:t>
      </w:r>
      <w:r>
        <w:rPr>
          <w:rFonts w:hint="eastAsia" w:ascii="宋体" w:hAnsi="宋体" w:eastAsia="宋体" w:cs="宋体"/>
          <w:b w:val="0"/>
          <w:bCs w:val="0"/>
          <w:color w:val="000000"/>
          <w:sz w:val="24"/>
          <w:szCs w:val="24"/>
          <w:highlight w:val="none"/>
          <w:shd w:val="clear" w:color="auto" w:fill="auto"/>
        </w:rPr>
        <w:t xml:space="preserve">（北京时间）。</w:t>
      </w:r>
      <w:r>
        <w:rPr>
          <w:rFonts w:hint="eastAsia" w:ascii="宋体" w:hAnsi="宋体" w:eastAsia="宋体" w:cs="宋体"/>
          <w:b w:val="0"/>
          <w:bCs w:val="0"/>
          <w:sz w:val="24"/>
          <w:szCs w:val="24"/>
          <w:highlight w:val="none"/>
          <w:shd w:val="clear" w:color="auto" w:fill="auto"/>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rPr>
        <w:t xml:space="preserve">2.地点：苏采云“不见面”开标大厅 </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sz w:val="24"/>
          <w:szCs w:val="24"/>
          <w:highlight w:val="none"/>
          <w:shd w:val="clear" w:color="auto" w:fill="auto"/>
          <w:lang w:eastAsia="zh-CN"/>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rPr>
      </w:pPr>
      <w:r/>
      <w:bookmarkStart w:id="29" w:name="_Toc28359084"/>
      <w:r/>
      <w:bookmarkStart w:id="30" w:name="_Toc35393625"/>
      <w:r/>
      <w:bookmarkStart w:id="31" w:name="_Toc38985267"/>
      <w:r/>
      <w:bookmarkStart w:id="32" w:name="_Toc35393794"/>
      <w:r/>
      <w:bookmarkStart w:id="33" w:name="_Toc28359007"/>
      <w:r>
        <w:rPr>
          <w:rFonts w:hint="eastAsia" w:ascii="宋体" w:hAnsi="宋体" w:eastAsia="宋体" w:cs="宋体"/>
          <w:b w:val="0"/>
          <w:bCs w:val="0"/>
          <w:color w:val="000000"/>
          <w:sz w:val="24"/>
          <w:szCs w:val="24"/>
          <w:highlight w:val="none"/>
        </w:rPr>
        <w:t xml:space="preserve">五、公告期限</w:t>
      </w:r>
      <w:bookmarkEnd w:id="29"/>
      <w:r/>
      <w:bookmarkEnd w:id="30"/>
      <w:r/>
      <w:bookmarkEnd w:id="31"/>
      <w:r/>
      <w:bookmarkEnd w:id="32"/>
      <w:r/>
      <w:bookmarkEnd w:id="33"/>
      <w:r>
        <w:rPr>
          <w:rFonts w:hint="eastAsia" w:ascii="宋体" w:hAnsi="宋体" w:eastAsia="宋体" w:cs="宋体"/>
          <w:b w:val="0"/>
          <w:bCs w:val="0"/>
          <w:sz w:val="24"/>
          <w:szCs w:val="24"/>
          <w:highlight w:val="none"/>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4" w:name="_Toc35393626"/>
      <w:r/>
      <w:bookmarkStart w:id="35" w:name="_Toc35393795"/>
      <w:r/>
      <w:bookmarkStart w:id="36" w:name="_Toc38985268"/>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自本公告发布之日起5个工作日。</w:t>
      </w:r>
      <w:bookmarkEnd w:id="34"/>
      <w:r/>
      <w:bookmarkEnd w:id="35"/>
      <w:r/>
      <w:bookmarkEnd w:id="36"/>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六、其他补充事宜</w:t>
      </w:r>
      <w:r>
        <w:rPr>
          <w:rFonts w:hint="eastAsia" w:ascii="宋体" w:hAnsi="宋体" w:eastAsia="宋体" w:cs="宋体"/>
          <w:b w:val="0"/>
          <w:bCs w:val="0"/>
          <w:sz w:val="24"/>
          <w:szCs w:val="24"/>
          <w:highlight w:val="none"/>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bookmarkStart w:id="37" w:name="_Toc28359018"/>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。如果投标人通过苏采云系统参与政府采购项目，需要更换CA数字证书和电子签章。</w:t>
      </w: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具体办理指南和操作手册：在盐城市政府采购网点击【办事指南】-【供应商参与政府采购活动相关资料】。</w:t>
      </w:r>
      <w:r>
        <w:rPr>
          <w:highlight w:val="white"/>
        </w:rPr>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领取CA和办理电子签章（请至</w:t>
      </w:r>
      <w:r>
        <w:rPr>
          <w:rFonts w:hint="eastAsia" w:ascii="宋体" w:hAnsi="宋体" w:eastAsia="宋体" w:cs="宋体"/>
          <w:b w:val="0"/>
          <w:bCs w:val="0"/>
          <w:i w:val="0"/>
          <w:iCs w:val="0"/>
          <w:caps w:val="0"/>
          <w:color w:val="ff0000"/>
          <w:spacing w:val="0"/>
          <w:sz w:val="24"/>
          <w:szCs w:val="24"/>
          <w:highlight w:val="white"/>
          <w:shd w:val="clear" w:color="auto" w:fill="auto"/>
          <w:lang w:val="en-US" w:eastAsia="zh-CN"/>
        </w:rPr>
        <w:t xml:space="preserve">盐城市府西路1号盐城市公共资源交易中心四楼大厅10号，11号窗口</w:t>
      </w: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办理，联系电话：15051556883，办理邮箱：yancheng@ideabank.net.cn，</w:t>
      </w:r>
      <w:r>
        <w:rPr>
          <w:rFonts w:ascii="SimSun" w:hAnsi="SimSun" w:eastAsia="SimSun" w:cs="SimSun"/>
          <w:color w:val="000000"/>
          <w:sz w:val="24"/>
          <w:highlight w:val="white"/>
        </w:rPr>
        <w:t xml:space="preserve">具体系统操作见</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苏</w:t>
      </w:r>
      <w:r>
        <w:rPr>
          <w:rFonts w:ascii="SimSun" w:hAnsi="SimSun" w:eastAsia="SimSun" w:cs="SimSun"/>
          <w:color w:val="000000"/>
          <w:sz w:val="24"/>
        </w:rPr>
        <w:t xml:space="preserve">采云系统供应商操作手册》(以下简称《操作手册》))、进行注册并按《操作手册》要求制作</w:t>
      </w:r>
      <w:r>
        <w:rPr>
          <w:rFonts w:ascii="SimSun" w:hAnsi="SimSun" w:eastAsia="SimSun" w:cs="SimSun"/>
          <w:color w:val="000000"/>
          <w:sz w:val="24"/>
        </w:rPr>
        <w:t xml:space="preserve">、</w:t>
      </w:r>
      <w:r>
        <w:rPr>
          <w:rFonts w:ascii="SimSun" w:hAnsi="SimSun" w:eastAsia="SimSun" w:cs="SimSun"/>
          <w:color w:val="000000"/>
          <w:sz w:val="24"/>
        </w:rPr>
        <w:t xml:space="preserve">上传电子投标</w:t>
      </w:r>
      <w:r>
        <w:rPr>
          <w:rFonts w:ascii="SimSun" w:hAnsi="SimSun" w:eastAsia="SimSun" w:cs="SimSun"/>
          <w:color w:val="000000"/>
          <w:sz w:val="24"/>
        </w:rPr>
        <w:t xml:space="preserve">文件</w:t>
      </w:r>
      <w:r>
        <w:rPr>
          <w:rFonts w:ascii="SimSun" w:hAnsi="SimSun" w:eastAsia="SimSun" w:cs="SimSun"/>
          <w:color w:val="000000"/>
          <w:sz w:val="24"/>
        </w:rPr>
        <w:t xml:space="preserve">，</w:t>
      </w:r>
      <w:r>
        <w:rPr>
          <w:rFonts w:ascii="SimSun" w:hAnsi="SimSun" w:eastAsia="SimSun" w:cs="SimSun"/>
          <w:color w:val="000000"/>
          <w:sz w:val="24"/>
        </w:rPr>
        <w:t xml:space="preserve">《苏采云系统供应商操作手册》</w:t>
      </w:r>
      <w:r>
        <w:rPr>
          <w:rFonts w:ascii="SimSun" w:hAnsi="SimSun" w:eastAsia="SimSun" w:cs="SimSun"/>
          <w:color w:val="000000"/>
          <w:sz w:val="24"/>
        </w:rPr>
        <w:t xml:space="preserve">下载地址:苏采云系统-右侧消息通</w:t>
      </w:r>
      <w:r>
        <w:rPr>
          <w:rFonts w:ascii="SimSun" w:hAnsi="SimSun" w:eastAsia="SimSun" w:cs="SimSun"/>
          <w:color w:val="000000"/>
          <w:sz w:val="24"/>
        </w:rPr>
        <w:t xml:space="preserve">知</w:t>
      </w:r>
      <w:r>
        <w:rPr>
          <w:rFonts w:ascii="SimSun" w:hAnsi="SimSun" w:eastAsia="SimSun" w:cs="SimSun"/>
          <w:color w:val="000000"/>
          <w:sz w:val="24"/>
        </w:rPr>
        <w:t xml:space="preserve">栏</w:t>
      </w:r>
      <w:r>
        <w:rPr>
          <w:rFonts w:ascii="SimSun" w:hAnsi="SimSun" w:eastAsia="SimSun" w:cs="SimSun"/>
          <w:color w:val="000000"/>
          <w:sz w:val="24"/>
        </w:rPr>
        <w:t xml:space="preserve">。</w:t>
      </w:r>
      <w:r>
        <w:rPr>
          <w:sz w:val="24"/>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2.2潜在投标人访问“苏采云”系统方法：江苏省政府采购网首页-“苏采云”链接。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b w:val="0"/>
          <w:bCs w:val="0"/>
          <w:color w:val="00000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江苏政府采购网”“盐城市政府采购网”发布的更正公告。</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4.本次招标不收取投标保证金，不收取质量保证金。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5.本项目不接受进口产品投标。</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Times New Roman" w:cs="宋体"/>
          <w:sz w:val="24"/>
          <w:szCs w:val="24"/>
          <w:lang w:val="en-US" w:eastAsia="zh-CN"/>
        </w:rPr>
        <w:t xml:space="preserve">6.</w:t>
      </w:r>
      <w:r>
        <w:rPr>
          <w:rFonts w:ascii="宋体" w:hAnsi="Times New Roman" w:cs="宋体"/>
          <w:sz w:val="24"/>
          <w:szCs w:val="24"/>
          <w:lang w:val="zh-CN"/>
        </w:rPr>
        <w:t xml:space="preserve">本项目由</w:t>
      </w:r>
      <w:r>
        <w:rPr>
          <w:rFonts w:hint="eastAsia" w:ascii="宋体" w:hAnsi="Times New Roman" w:cs="宋体"/>
          <w:sz w:val="24"/>
          <w:szCs w:val="24"/>
          <w:lang w:val="en-US" w:eastAsia="zh-CN"/>
        </w:rPr>
        <w:t xml:space="preserve">市</w:t>
      </w:r>
      <w:r>
        <w:rPr>
          <w:rFonts w:ascii="宋体" w:hAnsi="Times New Roman" w:cs="宋体"/>
          <w:sz w:val="24"/>
          <w:szCs w:val="24"/>
          <w:lang w:val="zh-CN"/>
        </w:rPr>
        <w:t xml:space="preserve">卫生健康委员会根据县域医共体牵头单位授权组织公开招标，</w:t>
      </w:r>
      <w:r>
        <w:rPr>
          <w:rFonts w:hint="eastAsia" w:ascii="宋体" w:hAnsi="Times New Roman" w:cs="宋体"/>
          <w:sz w:val="24"/>
          <w:szCs w:val="24"/>
          <w:lang w:val="en-US" w:eastAsia="zh-CN"/>
        </w:rPr>
        <w:t xml:space="preserve">东台市人民</w:t>
      </w:r>
      <w:r>
        <w:t xml:space="preserve">医院</w:t>
      </w:r>
      <w:r>
        <w:rPr>
          <w:rFonts w:hint="eastAsia"/>
          <w:lang w:val="en-US" w:eastAsia="zh-CN"/>
        </w:rPr>
        <w:t xml:space="preserve">为</w:t>
      </w:r>
      <w:r>
        <w:t xml:space="preserve">牵头单位，</w:t>
      </w:r>
      <w:r>
        <w:rPr>
          <w:rFonts w:ascii="宋体" w:hAnsi="Times New Roman" w:cs="宋体"/>
          <w:sz w:val="24"/>
          <w:szCs w:val="24"/>
          <w:lang w:val="zh-CN"/>
        </w:rPr>
        <w:t xml:space="preserve">采购合同由</w:t>
      </w:r>
      <w:r>
        <w:rPr>
          <w:rFonts w:hint="eastAsia" w:ascii="宋体" w:hAnsi="Times New Roman" w:cs="宋体"/>
          <w:sz w:val="24"/>
          <w:szCs w:val="24"/>
          <w:lang w:val="en-US" w:eastAsia="zh-CN"/>
        </w:rPr>
        <w:t xml:space="preserve">采购人</w:t>
      </w:r>
      <w:r>
        <w:rPr>
          <w:rFonts w:ascii="宋体" w:hAnsi="Times New Roman" w:cs="宋体"/>
          <w:sz w:val="24"/>
          <w:szCs w:val="24"/>
          <w:lang w:val="zh-CN"/>
        </w:rPr>
        <w:t xml:space="preserve">与中标供应商签订。</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7"/>
      <w:r>
        <w:rPr>
          <w:rFonts w:hint="eastAsia" w:ascii="宋体" w:hAnsi="宋体" w:eastAsia="宋体" w:cs="宋体"/>
          <w:b w:val="0"/>
          <w:bCs w:val="0"/>
          <w:i w:val="0"/>
          <w:iCs w:val="0"/>
          <w:caps w:val="0"/>
          <w:color w:val="333333"/>
          <w:spacing w:val="0"/>
          <w:sz w:val="24"/>
          <w:szCs w:val="24"/>
          <w:highlight w:val="none"/>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1.采购人信息</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包1采购人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称：盐都区大冈中心卫生院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址：盐都区大冈镇附冈路9号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联系人：蔡先生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联系方式：15805106672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包2采购人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采购人1：</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称：滨海县中医院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址：江苏省盐城市滨海县向阳大道390号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联系人：严先生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联系方式：18101412310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采购人2：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址：东台市雅居路198号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联系人：王先生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联系方式：13962098890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采购人3：</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称：东台市三仓人民医院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址：东台市三仓镇裕华中路20号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联系人：崔先生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联系方式：13813428036</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包3采购人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址：东台市雅居路198号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联系人：王先生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联系方式：13962098890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包4采购人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称：滨海县中医院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址：江苏省盐城市滨海县向阳大道390号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联系人：严先生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联系方式：18101412310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包5采购人：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称：东台市人民医院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址：东台市康复西路2号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联系人：丁先生</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联系方式：15251092258</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2.采购代理机构信息</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名称：盐城市政府采购中心</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地址： 盐城市府西路1号市公共资源交易中心5楼</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w:t>
      </w: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倪女士</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w:t>
      </w:r>
      <w:bookmarkStart w:id="38" w:name="_Toc28359087"/>
      <w:r/>
      <w:bookmarkStart w:id="39" w:name="_Toc28359010"/>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0515-69083502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bookmarkEnd w:id="38"/>
      <w:r/>
      <w:bookmarkEnd w:id="39"/>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40" w:name="_Toc28359021"/>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3.</w:t>
      </w:r>
      <w:bookmarkEnd w:id="40"/>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项目联系方式</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项目联系人：</w:t>
      </w: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倪女士</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电话：</w:t>
      </w: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0515-69083502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5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w:t>
      </w:r>
      <w:r>
        <w:rPr>
          <w:rFonts w:hint="eastAsia" w:ascii="宋体" w:hAnsi="宋体" w:eastAsia="宋体" w:cs="宋体"/>
          <w:b w:val="0"/>
          <w:bCs w:val="0"/>
          <w:sz w:val="24"/>
          <w:szCs w:val="24"/>
          <w:highlight w:val="none"/>
        </w:rPr>
      </w:r>
      <w:r/>
    </w:p>
    <w:p>
      <w:pPr>
        <w:pStyle w:val="8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bookmarkStart w:id="41" w:name="_Toc120614211"/>
      <w:r>
        <w:rPr>
          <w:rFonts w:hint="eastAsia" w:ascii="宋体" w:hAnsi="宋体" w:eastAsia="宋体" w:cs="宋体"/>
          <w:b w:val="0"/>
          <w:bCs w:val="0"/>
          <w:color w:val="000000"/>
          <w:sz w:val="24"/>
          <w:szCs w:val="24"/>
          <w:highlight w:val="none"/>
        </w:rPr>
      </w:r>
      <w:r/>
    </w:p>
    <w:p>
      <w:pPr>
        <w:pStyle w:val="866"/>
        <w:ind w:firstLine="0"/>
        <w:jc w:val="center"/>
        <w:keepLines/>
        <w:keepNext/>
        <w:pageBreakBefore w:val="0"/>
        <w:spacing w:beforeAutospacing="0" w:afterAutospacing="0" w:line="240" w:lineRule="auto"/>
        <w:widowControl w:val="off"/>
        <w:rPr>
          <w:b w:val="0"/>
          <w:bCs w:val="0"/>
          <w:highlight w:val="none"/>
        </w:rPr>
        <w:outlineLvl w:val="0"/>
      </w:pPr>
      <w:r>
        <w:rPr>
          <w:rFonts w:hint="eastAsia" w:ascii="黑体" w:hAnsi="宋体" w:eastAsia="黑体" w:cs="黑体"/>
          <w:b w:val="0"/>
          <w:bCs w:val="0"/>
          <w:color w:val="000000"/>
          <w:sz w:val="44"/>
          <w:szCs w:val="44"/>
          <w:highlight w:val="none"/>
        </w:rPr>
        <w:t xml:space="preserve">第二章  </w:t>
      </w:r>
      <w:bookmarkEnd w:id="41"/>
      <w:r/>
      <w:bookmarkStart w:id="42" w:name="_Toc20823274"/>
      <w:r/>
      <w:bookmarkStart w:id="43" w:name="_Toc513029202"/>
      <w:r/>
      <w:bookmarkStart w:id="44" w:name="_Toc120614213"/>
      <w:r/>
      <w:bookmarkStart w:id="45" w:name="_Toc16938518"/>
      <w:r>
        <w:rPr>
          <w:rFonts w:hint="eastAsia" w:ascii="黑体" w:hAnsi="宋体" w:eastAsia="黑体" w:cs="黑体"/>
          <w:b w:val="0"/>
          <w:bCs w:val="0"/>
          <w:color w:val="000000"/>
          <w:sz w:val="44"/>
          <w:szCs w:val="44"/>
          <w:highlight w:val="none"/>
        </w:rPr>
        <w:t xml:space="preserve">投标人须知</w:t>
      </w:r>
      <w:bookmarkEnd w:id="42"/>
      <w:r/>
      <w:bookmarkEnd w:id="43"/>
      <w:r/>
      <w:bookmarkEnd w:id="44"/>
      <w:r/>
      <w:bookmarkEnd w:id="45"/>
      <w:r>
        <w:rPr>
          <w:b w:val="0"/>
          <w:bCs w:val="0"/>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46" w:name="_Toc16938519"/>
      <w:r/>
      <w:bookmarkStart w:id="47" w:name="_Toc513029203"/>
      <w:r/>
      <w:bookmarkStart w:id="48" w:name="_Toc20823275"/>
      <w:r/>
      <w:bookmarkStart w:id="49" w:name="_Toc120614214"/>
      <w:r>
        <w:rPr>
          <w:rFonts w:hint="eastAsia" w:ascii="宋体" w:hAnsi="宋体" w:eastAsia="宋体" w:cs="宋体"/>
          <w:b w:val="0"/>
          <w:bCs w:val="0"/>
          <w:color w:val="000000"/>
          <w:sz w:val="24"/>
          <w:szCs w:val="24"/>
          <w:highlight w:val="none"/>
        </w:rPr>
        <w:t xml:space="preserve">一、总则</w:t>
      </w:r>
      <w:bookmarkEnd w:id="46"/>
      <w:r/>
      <w:bookmarkEnd w:id="47"/>
      <w:r/>
      <w:bookmarkEnd w:id="48"/>
      <w:r/>
      <w:bookmarkEnd w:id="49"/>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50" w:name="_Toc20823276"/>
      <w:r/>
      <w:bookmarkStart w:id="51" w:name="_Toc16938520"/>
      <w:r/>
      <w:bookmarkStart w:id="52" w:name="_Toc513029204"/>
      <w:r/>
      <w:bookmarkStart w:id="53" w:name="_Toc458694821"/>
      <w:r/>
      <w:bookmarkStart w:id="54" w:name="_Hlt16619475"/>
      <w:r>
        <w:rPr>
          <w:rFonts w:hint="eastAsia" w:ascii="宋体" w:hAnsi="宋体" w:eastAsia="宋体" w:cs="宋体"/>
          <w:b w:val="0"/>
          <w:bCs w:val="0"/>
          <w:color w:val="000000"/>
          <w:sz w:val="24"/>
          <w:szCs w:val="24"/>
          <w:highlight w:val="none"/>
        </w:rPr>
        <w:t xml:space="preserve">1</w:t>
      </w:r>
      <w:bookmarkEnd w:id="50"/>
      <w:r>
        <w:rPr>
          <w:rFonts w:hint="eastAsia" w:ascii="宋体" w:hAnsi="宋体" w:eastAsia="宋体" w:cs="宋体"/>
          <w:b w:val="0"/>
          <w:bCs w:val="0"/>
          <w:color w:val="000000"/>
          <w:sz w:val="24"/>
          <w:szCs w:val="24"/>
          <w:highlight w:val="none"/>
        </w:rPr>
        <w:t xml:space="preserve">、招标方式</w:t>
      </w:r>
      <w:bookmarkEnd w:id="51"/>
      <w:r/>
      <w:bookmarkEnd w:id="52"/>
      <w:r/>
      <w:bookmarkEnd w:id="53"/>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本次招标采取公开招标方式，本招标文件仅适用于招标公告中所述项目。</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55" w:name="_Toc16938521"/>
      <w:r/>
      <w:bookmarkStart w:id="56" w:name="_Toc20823277"/>
      <w:r/>
      <w:bookmarkStart w:id="57" w:name="_Toc513029205"/>
      <w:r>
        <w:rPr>
          <w:rFonts w:hint="eastAsia" w:ascii="宋体" w:hAnsi="宋体" w:eastAsia="宋体" w:cs="宋体"/>
          <w:b w:val="0"/>
          <w:bCs w:val="0"/>
          <w:color w:val="000000"/>
          <w:sz w:val="24"/>
          <w:szCs w:val="24"/>
          <w:highlight w:val="none"/>
        </w:rPr>
        <w:t xml:space="preserve">2、合格的投标人</w:t>
      </w:r>
      <w:bookmarkEnd w:id="55"/>
      <w:r/>
      <w:bookmarkEnd w:id="56"/>
      <w:r/>
      <w:bookmarkEnd w:id="57"/>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2.1满足招标公告中供应商的资格要求的规定。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 满足本文件实质性要求和条件的规定。</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rPr>
          <w:rFonts w:hint="eastAsia" w:ascii="方正魏碑_GBK" w:hAnsi="方正魏碑_GBK" w:eastAsia="方正魏碑_GBK" w:cs="方正魏碑_GBK"/>
          <w:b w:val="0"/>
          <w:bCs w:val="0"/>
          <w:color w:val="000000"/>
          <w:sz w:val="24"/>
          <w:szCs w:val="24"/>
          <w:highlight w:val="none"/>
        </w:rPr>
      </w:pPr>
      <w:r/>
      <w:bookmarkStart w:id="58" w:name="_Toc16938522"/>
      <w:r/>
      <w:bookmarkStart w:id="59" w:name="_Toc513029206"/>
      <w:r/>
      <w:bookmarkStart w:id="60" w:name="_Toc20823278"/>
      <w:r>
        <w:rPr>
          <w:rFonts w:hint="eastAsia" w:ascii="方正魏碑_GBK" w:hAnsi="方正魏碑_GBK" w:eastAsia="方正魏碑_GBK" w:cs="方正魏碑_GBK"/>
          <w:b w:val="0"/>
          <w:bCs w:val="0"/>
          <w:color w:val="000000"/>
          <w:sz w:val="24"/>
          <w:szCs w:val="24"/>
          <w:highlight w:val="none"/>
        </w:rPr>
        <w:t xml:space="preserve">3、适用法律</w:t>
      </w:r>
      <w:bookmarkEnd w:id="58"/>
      <w:r/>
      <w:bookmarkEnd w:id="59"/>
      <w:r/>
      <w:bookmarkEnd w:id="60"/>
      <w:r>
        <w:rPr>
          <w:rFonts w:hint="eastAsia" w:ascii="方正魏碑_GBK" w:hAnsi="方正魏碑_GBK" w:eastAsia="方正魏碑_GBK" w:cs="方正魏碑_GBK"/>
          <w:b w:val="0"/>
          <w:bCs w:val="0"/>
          <w:color w:val="000000"/>
          <w:sz w:val="24"/>
          <w:szCs w:val="24"/>
          <w:highlight w:val="none"/>
        </w:rPr>
        <w:t xml:space="preserve">和标准</w:t>
      </w:r>
      <w:r>
        <w:rPr>
          <w:rFonts w:hint="eastAsia" w:ascii="方正魏碑_GBK" w:hAnsi="方正魏碑_GBK" w:eastAsia="方正魏碑_GBK" w:cs="方正魏碑_GBK"/>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本次招标及由此产生的合同受中华人民共和国有关的法律法规制约和保护。</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方正魏碑_GBK" w:hAnsi="方正魏碑_GBK" w:eastAsia="方正魏碑_GBK" w:cs="方正魏碑_GBK"/>
          <w:b w:val="0"/>
          <w:bCs w:val="0"/>
          <w:color w:val="000000"/>
          <w:sz w:val="24"/>
          <w:szCs w:val="24"/>
          <w:highlight w:val="none"/>
        </w:rPr>
        <w:t xml:space="preserve">3.2 在本项目政府采购活动过程中，如果所执行的标准有更新的，按照最新标准执行。</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1" w:name="_Toc20823279"/>
      <w:r/>
      <w:bookmarkStart w:id="62" w:name="_Toc16938523"/>
      <w:r/>
      <w:bookmarkStart w:id="63" w:name="_Toc513029207"/>
      <w:r/>
      <w:bookmarkStart w:id="64" w:name="_Toc462564067"/>
      <w:r>
        <w:rPr>
          <w:rFonts w:hint="eastAsia" w:ascii="宋体" w:hAnsi="宋体" w:eastAsia="宋体" w:cs="宋体"/>
          <w:b w:val="0"/>
          <w:bCs w:val="0"/>
          <w:color w:val="000000"/>
          <w:sz w:val="24"/>
          <w:szCs w:val="24"/>
          <w:highlight w:val="none"/>
        </w:rPr>
        <w:t xml:space="preserve">4、投标费用</w:t>
      </w:r>
      <w:bookmarkEnd w:id="61"/>
      <w:r/>
      <w:bookmarkEnd w:id="62"/>
      <w:r/>
      <w:bookmarkEnd w:id="63"/>
      <w:r/>
      <w:bookmarkEnd w:id="64"/>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投标人应自行承担所有与参加投标有关的费用，无论投标过程中的做法和结果如何，盐城市政府采购中心（以下简称采购中心）在任何情况下均无义务和责任承担这些费用。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4.2本次招标采购中心和采购人不收取标书工本费与中标服务费。</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5、招标文件的约束力</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 投标人一旦参加本项目采购活动，即被认为接受了本招标文件的规定和约束。</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5" w:name="_Toc16938525"/>
      <w:r/>
      <w:bookmarkStart w:id="66" w:name="_Toc120614215"/>
      <w:r/>
      <w:bookmarkStart w:id="67" w:name="_Toc20823281"/>
      <w:r/>
      <w:bookmarkStart w:id="68" w:name="_Toc513029209"/>
      <w:r>
        <w:rPr>
          <w:rFonts w:hint="eastAsia" w:ascii="宋体" w:hAnsi="宋体" w:eastAsia="宋体" w:cs="宋体"/>
          <w:b w:val="0"/>
          <w:bCs w:val="0"/>
          <w:color w:val="000000"/>
          <w:sz w:val="24"/>
          <w:szCs w:val="24"/>
          <w:highlight w:val="none"/>
        </w:rPr>
        <w:t xml:space="preserve">二、招标文件</w:t>
      </w:r>
      <w:bookmarkEnd w:id="65"/>
      <w:r/>
      <w:bookmarkEnd w:id="66"/>
      <w:r/>
      <w:bookmarkEnd w:id="67"/>
      <w:r/>
      <w:bookmarkEnd w:id="68"/>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9" w:name="_Toc16938526"/>
      <w:r/>
      <w:bookmarkStart w:id="70" w:name="_Toc20823282"/>
      <w:r/>
      <w:bookmarkStart w:id="71" w:name="_Toc513029210"/>
      <w:r>
        <w:rPr>
          <w:rFonts w:hint="eastAsia" w:ascii="宋体" w:hAnsi="宋体" w:eastAsia="宋体" w:cs="宋体"/>
          <w:b w:val="0"/>
          <w:bCs w:val="0"/>
          <w:color w:val="000000"/>
          <w:sz w:val="24"/>
          <w:szCs w:val="24"/>
          <w:highlight w:val="none"/>
        </w:rPr>
        <w:t xml:space="preserve">6、招标文件构成</w:t>
      </w:r>
      <w:bookmarkEnd w:id="69"/>
      <w:r/>
      <w:bookmarkEnd w:id="70"/>
      <w:r/>
      <w:bookmarkEnd w:id="71"/>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招标文件由以下部分组成：</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lang w:val="en-US" w:eastAsia="zh-CN"/>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（2）投标人须知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（3）合同文本</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（4）采购需求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（5）评标方法与评标标准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（6）投标文件格式</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请仔细检查招标文件是否齐全，如有缺漏请立即与采购中心联系解决。</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2" w:name="_Toc462564070"/>
      <w:r/>
      <w:bookmarkStart w:id="73" w:name="_Toc16938527"/>
      <w:r/>
      <w:bookmarkStart w:id="74" w:name="_Toc513029211"/>
      <w:r/>
      <w:bookmarkStart w:id="75" w:name="_Toc20823283"/>
      <w:r>
        <w:rPr>
          <w:rFonts w:hint="eastAsia" w:ascii="宋体" w:hAnsi="宋体" w:eastAsia="宋体" w:cs="宋体"/>
          <w:b w:val="0"/>
          <w:bCs w:val="0"/>
          <w:color w:val="000000"/>
          <w:sz w:val="24"/>
          <w:szCs w:val="24"/>
          <w:highlight w:val="none"/>
        </w:rPr>
        <w:t xml:space="preserve">7、招标文件的澄清</w:t>
      </w:r>
      <w:bookmarkEnd w:id="72"/>
      <w:r/>
      <w:bookmarkEnd w:id="73"/>
      <w:r/>
      <w:bookmarkEnd w:id="74"/>
      <w:r/>
      <w:bookmarkEnd w:id="75"/>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任何要求对招标文件进行澄清的投标人，应在投标截止期十日前按招标公告中的通讯地址，以书面形式通知采购中心。</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6" w:name="_Toc20823284"/>
      <w:r/>
      <w:bookmarkStart w:id="77" w:name="_Toc513029212"/>
      <w:r/>
      <w:bookmarkStart w:id="78" w:name="_Toc462564071"/>
      <w:r/>
      <w:bookmarkStart w:id="79" w:name="_Toc16938528"/>
      <w:r>
        <w:rPr>
          <w:rFonts w:hint="eastAsia" w:ascii="宋体" w:hAnsi="宋体" w:eastAsia="宋体" w:cs="宋体"/>
          <w:b w:val="0"/>
          <w:bCs w:val="0"/>
          <w:color w:val="000000"/>
          <w:sz w:val="24"/>
          <w:szCs w:val="24"/>
          <w:highlight w:val="none"/>
        </w:rPr>
        <w:t xml:space="preserve">8、招标文件的修改</w:t>
      </w:r>
      <w:bookmarkEnd w:id="76"/>
      <w:r/>
      <w:bookmarkEnd w:id="77"/>
      <w:r/>
      <w:bookmarkEnd w:id="78"/>
      <w:r/>
      <w:bookmarkEnd w:id="79"/>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 在投标截止时间前，采购中心可以对招标文件进行修改。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 采购中心有权按照法定的要求推迟投标截止日期和开标日期。</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8.3 招标文件的修改将在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color w:val="000000"/>
          <w:sz w:val="24"/>
          <w:szCs w:val="24"/>
          <w:highlight w:val="none"/>
        </w:rPr>
        <w:t xml:space="preserve">公布，补充文件将作为招标文件的组成部分，并对投标人具有约束力。</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0" w:name="_Toc462564072"/>
      <w:r/>
      <w:bookmarkStart w:id="81" w:name="_Toc20823285"/>
      <w:r/>
      <w:bookmarkStart w:id="82" w:name="_Toc120614216"/>
      <w:r/>
      <w:bookmarkStart w:id="83" w:name="_Toc513029213"/>
      <w:r/>
      <w:bookmarkStart w:id="84" w:name="_Toc16938529"/>
      <w:r>
        <w:rPr>
          <w:rFonts w:hint="eastAsia" w:ascii="宋体" w:hAnsi="宋体" w:eastAsia="宋体" w:cs="宋体"/>
          <w:b w:val="0"/>
          <w:bCs w:val="0"/>
          <w:color w:val="000000"/>
          <w:sz w:val="24"/>
          <w:szCs w:val="24"/>
          <w:highlight w:val="none"/>
        </w:rPr>
        <w:t xml:space="preserve">三、投标文件的编制</w:t>
      </w:r>
      <w:bookmarkEnd w:id="80"/>
      <w:r/>
      <w:bookmarkEnd w:id="81"/>
      <w:r/>
      <w:bookmarkEnd w:id="82"/>
      <w:r/>
      <w:bookmarkEnd w:id="83"/>
      <w:r/>
      <w:bookmarkEnd w:id="84"/>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5" w:name="_Toc20823286"/>
      <w:r/>
      <w:bookmarkStart w:id="86" w:name="_Toc513029214"/>
      <w:r/>
      <w:bookmarkStart w:id="87" w:name="_Toc462564073"/>
      <w:r/>
      <w:bookmarkStart w:id="88" w:name="_Toc16938530"/>
      <w:r>
        <w:rPr>
          <w:rFonts w:hint="eastAsia" w:ascii="宋体" w:hAnsi="宋体" w:eastAsia="宋体" w:cs="宋体"/>
          <w:b w:val="0"/>
          <w:bCs w:val="0"/>
          <w:color w:val="000000"/>
          <w:sz w:val="24"/>
          <w:szCs w:val="24"/>
          <w:highlight w:val="none"/>
        </w:rPr>
        <w:t xml:space="preserve">9、投标文件的语言及度量衡单位</w:t>
      </w:r>
      <w:bookmarkEnd w:id="85"/>
      <w:r/>
      <w:bookmarkEnd w:id="86"/>
      <w:r/>
      <w:bookmarkEnd w:id="87"/>
      <w:r/>
      <w:bookmarkEnd w:id="88"/>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9.1 投标人提交的投标文件以及投标人与采购中心就有关投标的所有来往通知、函件和文件均应使用简体中文。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9" w:name="_Toc16938531"/>
      <w:r/>
      <w:bookmarkStart w:id="90" w:name="_Toc20823287"/>
      <w:r/>
      <w:bookmarkStart w:id="91" w:name="_Toc513029215"/>
      <w:r/>
      <w:bookmarkStart w:id="92" w:name="_Toc462564074"/>
      <w:r>
        <w:rPr>
          <w:rFonts w:hint="eastAsia" w:ascii="宋体" w:hAnsi="宋体" w:eastAsia="宋体" w:cs="宋体"/>
          <w:b w:val="0"/>
          <w:bCs w:val="0"/>
          <w:color w:val="000000"/>
          <w:sz w:val="24"/>
          <w:szCs w:val="24"/>
          <w:highlight w:val="none"/>
        </w:rPr>
        <w:t xml:space="preserve">10、投标文件构成</w:t>
      </w:r>
      <w:bookmarkEnd w:id="89"/>
      <w:r/>
      <w:bookmarkEnd w:id="90"/>
      <w:r/>
      <w:bookmarkEnd w:id="91"/>
      <w:r/>
      <w:bookmarkEnd w:id="92"/>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10.2 如标书制作工具中格式和内容与</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发布的招标文件不一致，请以</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发布的招标文件为准。</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93" w:name="_Toc14577354"/>
      <w:r/>
      <w:bookmarkStart w:id="94" w:name="_Toc513029219"/>
      <w:r/>
      <w:bookmarkStart w:id="95" w:name="_Toc14577357"/>
      <w:r/>
      <w:bookmarkStart w:id="96" w:name="_Toc14577355"/>
      <w:r/>
      <w:bookmarkStart w:id="97" w:name="_Toc49090508"/>
      <w:r/>
      <w:bookmarkStart w:id="98" w:name="_Toc49090507"/>
      <w:r/>
      <w:bookmarkStart w:id="99" w:name="_Hlt26670360"/>
      <w:r/>
      <w:bookmarkStart w:id="100" w:name="_Hlt26668975"/>
      <w:r/>
      <w:bookmarkStart w:id="101" w:name="_Toc513029216"/>
      <w:r/>
      <w:bookmarkStart w:id="102" w:name="_Toc49090509"/>
      <w:r/>
      <w:bookmarkStart w:id="103" w:name="_Hlt26954838"/>
      <w:r>
        <w:rPr>
          <w:rFonts w:hint="eastAsia" w:ascii="宋体" w:hAnsi="宋体" w:eastAsia="宋体" w:cs="宋体"/>
          <w:b w:val="0"/>
          <w:bCs w:val="0"/>
          <w:color w:val="000000"/>
          <w:sz w:val="24"/>
          <w:szCs w:val="24"/>
          <w:highlight w:val="none"/>
        </w:rPr>
        <w:t xml:space="preserve">11、证明投标人及投标标的符合招标文件规定的文件</w:t>
      </w:r>
      <w:bookmarkEnd w:id="93"/>
      <w:r/>
      <w:bookmarkEnd w:id="94"/>
      <w:r/>
      <w:bookmarkEnd w:id="95"/>
      <w:r/>
      <w:bookmarkEnd w:id="96"/>
      <w:r/>
      <w:bookmarkEnd w:id="97"/>
      <w:r/>
      <w:bookmarkEnd w:id="98"/>
      <w:r/>
      <w:bookmarkEnd w:id="101"/>
      <w:r/>
      <w:bookmarkEnd w:id="102"/>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投标人应按照招标文件要求提交证明文件，证明其及投标标的符合招标文件规定。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12、投标分项报价表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投标人应按照招标文件规定格式填报投标分项报价表。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4" w:name="_Hlt26954846"/>
      <w:r/>
      <w:bookmarkStart w:id="105" w:name="_Hlt26670486"/>
      <w:r/>
      <w:bookmarkStart w:id="106" w:name="_Hlt26954848"/>
      <w:r/>
      <w:bookmarkStart w:id="107" w:name="_Hlt26670482"/>
      <w:r/>
      <w:bookmarkStart w:id="108" w:name="_Hlt26954731"/>
      <w:r>
        <w:rPr>
          <w:rFonts w:hint="eastAsia" w:ascii="宋体" w:hAnsi="宋体" w:eastAsia="宋体" w:cs="宋体"/>
          <w:b w:val="0"/>
          <w:bCs w:val="0"/>
          <w:color w:val="000000"/>
          <w:sz w:val="24"/>
          <w:szCs w:val="24"/>
          <w:highlight w:val="none"/>
        </w:rPr>
        <w:t xml:space="preserve">13、技术要求响应及偏离表、商务要求响应及偏离表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13.2 投标人可在投标文件中提供认为需要的其他技术文件或说明。</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14、服务承诺、培训计划、人员安排及其他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14.2 投标人需根据招标文件要求提供培训计划。</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9" w:name="_Toc49090510"/>
      <w:r/>
      <w:bookmarkStart w:id="110" w:name="_Toc14577359"/>
      <w:r>
        <w:rPr>
          <w:rFonts w:hint="eastAsia" w:ascii="宋体" w:hAnsi="宋体" w:eastAsia="宋体" w:cs="宋体"/>
          <w:b w:val="0"/>
          <w:bCs w:val="0"/>
          <w:color w:val="000000"/>
          <w:sz w:val="24"/>
          <w:szCs w:val="24"/>
          <w:highlight w:val="none"/>
        </w:rPr>
        <w:t xml:space="preserve">15、投标函和开标一览表</w:t>
      </w:r>
      <w:bookmarkEnd w:id="109"/>
      <w:r/>
      <w:bookmarkEnd w:id="110"/>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 投标人应按照招标文件中提供的格式完整、正确填写投标函、开标一览表。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11" w:name="_Toc49090511"/>
      <w:r/>
      <w:bookmarkStart w:id="112" w:name="_Toc14577360"/>
      <w:r>
        <w:rPr>
          <w:rFonts w:hint="eastAsia" w:ascii="宋体" w:hAnsi="宋体" w:eastAsia="宋体" w:cs="宋体"/>
          <w:b w:val="0"/>
          <w:bCs w:val="0"/>
          <w:color w:val="000000"/>
          <w:sz w:val="24"/>
          <w:szCs w:val="24"/>
          <w:highlight w:val="none"/>
        </w:rPr>
        <w:t xml:space="preserve">16、投标有效期</w:t>
      </w:r>
      <w:bookmarkEnd w:id="111"/>
      <w:r/>
      <w:bookmarkEnd w:id="112"/>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16.1投标有效期为采购中心规定的开标之日后</w:t>
      </w:r>
      <w:r>
        <w:rPr>
          <w:rFonts w:hint="eastAsia" w:ascii="宋体" w:hAnsi="宋体" w:eastAsia="宋体" w:cs="宋体"/>
          <w:b w:val="0"/>
          <w:bCs w:val="0"/>
          <w:color w:val="000000"/>
          <w:sz w:val="24"/>
          <w:szCs w:val="24"/>
          <w:highlight w:val="none"/>
          <w:u w:val="single"/>
          <w:lang w:val="en-US" w:eastAsia="zh-CN"/>
        </w:rPr>
        <w:t xml:space="preserve">九</w:t>
      </w:r>
      <w:r>
        <w:rPr>
          <w:rFonts w:hint="eastAsia" w:ascii="宋体" w:hAnsi="宋体" w:eastAsia="宋体" w:cs="宋体"/>
          <w:b w:val="0"/>
          <w:bCs w:val="0"/>
          <w:color w:val="000000"/>
          <w:sz w:val="24"/>
          <w:szCs w:val="24"/>
          <w:highlight w:val="none"/>
          <w:u w:val="single"/>
        </w:rPr>
        <w:t xml:space="preserve">十（</w:t>
      </w:r>
      <w:r>
        <w:rPr>
          <w:rFonts w:hint="eastAsia" w:ascii="宋体" w:hAnsi="宋体" w:eastAsia="宋体" w:cs="宋体"/>
          <w:b w:val="0"/>
          <w:bCs w:val="0"/>
          <w:color w:val="000000"/>
          <w:sz w:val="24"/>
          <w:szCs w:val="24"/>
          <w:highlight w:val="none"/>
          <w:u w:val="single"/>
          <w:lang w:val="en-US" w:eastAsia="zh-CN"/>
        </w:rPr>
        <w:t xml:space="preserve">9</w:t>
      </w:r>
      <w:r>
        <w:rPr>
          <w:rFonts w:hint="eastAsia" w:ascii="宋体" w:hAnsi="宋体" w:eastAsia="宋体" w:cs="宋体"/>
          <w:b w:val="0"/>
          <w:bCs w:val="0"/>
          <w:color w:val="000000"/>
          <w:sz w:val="24"/>
          <w:szCs w:val="24"/>
          <w:highlight w:val="none"/>
          <w:u w:val="single"/>
        </w:rPr>
        <w:t xml:space="preserve">0）天</w:t>
      </w:r>
      <w:r>
        <w:rPr>
          <w:rFonts w:hint="eastAsia" w:ascii="宋体" w:hAnsi="宋体" w:eastAsia="宋体" w:cs="宋体"/>
          <w:b w:val="0"/>
          <w:bCs w:val="0"/>
          <w:color w:val="000000"/>
          <w:sz w:val="24"/>
          <w:szCs w:val="24"/>
          <w:highlight w:val="none"/>
        </w:rPr>
        <w:t xml:space="preserve">。投标有效期比规定短的将被视为未实质性响应招标文件而予以拒绝。</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17、投标有效期的延长</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13" w:name="_Toc20823296"/>
      <w:r/>
      <w:bookmarkStart w:id="114" w:name="_Toc513029224"/>
      <w:r/>
      <w:bookmarkStart w:id="115" w:name="_Toc16938540"/>
      <w:r/>
      <w:bookmarkStart w:id="116" w:name="_Toc120614217"/>
      <w:r/>
      <w:bookmarkStart w:id="117" w:name="_Hlt26954739"/>
      <w:r/>
      <w:bookmarkStart w:id="118" w:name="_Hlt26954852"/>
      <w:r>
        <w:rPr>
          <w:rFonts w:hint="eastAsia" w:ascii="宋体" w:hAnsi="宋体" w:eastAsia="宋体" w:cs="宋体"/>
          <w:b w:val="0"/>
          <w:bCs w:val="0"/>
          <w:color w:val="000000"/>
          <w:sz w:val="24"/>
          <w:szCs w:val="24"/>
          <w:highlight w:val="none"/>
        </w:rPr>
        <w:t xml:space="preserve">四、投标文件的递交</w:t>
      </w:r>
      <w:bookmarkEnd w:id="113"/>
      <w:r/>
      <w:bookmarkEnd w:id="114"/>
      <w:r/>
      <w:bookmarkEnd w:id="115"/>
      <w:r/>
      <w:bookmarkEnd w:id="116"/>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19" w:name="_Toc462564084"/>
      <w:r/>
      <w:bookmarkStart w:id="120" w:name="_Toc20823297"/>
      <w:r/>
      <w:bookmarkStart w:id="121" w:name="_Toc16938541"/>
      <w:r/>
      <w:bookmarkStart w:id="122" w:name="_Toc513029225"/>
      <w:r>
        <w:rPr>
          <w:rFonts w:hint="eastAsia" w:ascii="宋体" w:hAnsi="宋体" w:eastAsia="宋体" w:cs="宋体"/>
          <w:b w:val="0"/>
          <w:bCs w:val="0"/>
          <w:color w:val="000000"/>
          <w:sz w:val="24"/>
          <w:szCs w:val="24"/>
          <w:highlight w:val="none"/>
        </w:rPr>
        <w:t xml:space="preserve">18、电子投标文件</w:t>
      </w:r>
      <w:bookmarkEnd w:id="119"/>
      <w:r/>
      <w:bookmarkEnd w:id="120"/>
      <w:r/>
      <w:bookmarkEnd w:id="121"/>
      <w:r/>
      <w:bookmarkEnd w:id="122"/>
      <w:r>
        <w:rPr>
          <w:rFonts w:hint="eastAsia" w:ascii="宋体" w:hAnsi="宋体" w:eastAsia="宋体" w:cs="宋体"/>
          <w:b w:val="0"/>
          <w:bCs w:val="0"/>
          <w:color w:val="000000"/>
          <w:sz w:val="24"/>
          <w:szCs w:val="24"/>
          <w:highlight w:val="none"/>
        </w:rPr>
        <w:t xml:space="preserve">的递交</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18.1投标人应当按照《操作手册》规定，在投标截止时间前制作并上传电子投标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文件。</w:t>
      </w:r>
      <w:bookmarkStart w:id="123" w:name="_Toc513029226"/>
      <w:r/>
      <w:bookmarkStart w:id="124" w:name="_Toc16938542"/>
      <w:r/>
      <w:bookmarkEnd w:id="124"/>
      <w:r/>
      <w:bookmarkStart w:id="125" w:name="_Toc20823298"/>
      <w:r/>
      <w:bookmarkEnd w:id="125"/>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19、投标截止日期</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26" w:name="_Toc20823299"/>
      <w:r/>
      <w:bookmarkStart w:id="127" w:name="_Toc16938543"/>
      <w:r/>
      <w:bookmarkStart w:id="128" w:name="_Toc513029227"/>
      <w:r>
        <w:rPr>
          <w:rFonts w:hint="eastAsia" w:ascii="宋体" w:hAnsi="宋体" w:eastAsia="宋体" w:cs="宋体"/>
          <w:b w:val="0"/>
          <w:bCs w:val="0"/>
          <w:color w:val="000000"/>
          <w:sz w:val="24"/>
          <w:szCs w:val="24"/>
          <w:highlight w:val="none"/>
        </w:rPr>
        <w:t xml:space="preserve">20、投标文件</w:t>
      </w:r>
      <w:bookmarkEnd w:id="126"/>
      <w:r/>
      <w:bookmarkEnd w:id="127"/>
      <w:r/>
      <w:bookmarkEnd w:id="128"/>
      <w:r>
        <w:rPr>
          <w:rFonts w:hint="eastAsia" w:ascii="宋体" w:hAnsi="宋体" w:eastAsia="宋体" w:cs="宋体"/>
          <w:b w:val="0"/>
          <w:bCs w:val="0"/>
          <w:color w:val="000000"/>
          <w:sz w:val="24"/>
          <w:szCs w:val="24"/>
          <w:highlight w:val="none"/>
        </w:rPr>
        <w:t xml:space="preserve">的拒收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20.1 采购中心拒绝接收在其规定的投标截止时间后上传的任何投标文件。</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29" w:name="_Toc513029228"/>
      <w:r/>
      <w:bookmarkStart w:id="130" w:name="_Toc20823300"/>
      <w:r/>
      <w:bookmarkStart w:id="131" w:name="_Toc16938544"/>
      <w:r>
        <w:rPr>
          <w:rFonts w:hint="eastAsia" w:ascii="宋体" w:hAnsi="宋体" w:eastAsia="宋体" w:cs="宋体"/>
          <w:b w:val="0"/>
          <w:bCs w:val="0"/>
          <w:color w:val="000000"/>
          <w:sz w:val="24"/>
          <w:szCs w:val="24"/>
          <w:highlight w:val="none"/>
        </w:rPr>
        <w:t xml:space="preserve">21、投标文件的撤回和修改</w:t>
      </w:r>
      <w:bookmarkEnd w:id="129"/>
      <w:r/>
      <w:bookmarkEnd w:id="130"/>
      <w:r/>
      <w:bookmarkEnd w:id="131"/>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投标文件的撤回</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21.1.1 电子投标文件的撤回</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投标人可在投标截止时间前，撤回其电子投标文件，具体操作方法见《操作手册》。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21.1.2 投标人撤回电子投标文件，则认为其不再参与本项目投标活动。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投标文件的修改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21.2.2 在投标截止时间之后，投标人不得对其电子投标文件作任何修改。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32" w:name="_Toc513029229"/>
      <w:r/>
      <w:bookmarkStart w:id="133" w:name="_Toc16938545"/>
      <w:r/>
      <w:bookmarkStart w:id="134" w:name="_Toc120614218"/>
      <w:r/>
      <w:bookmarkStart w:id="135" w:name="_Toc20823301"/>
      <w:r>
        <w:rPr>
          <w:rFonts w:hint="eastAsia" w:ascii="宋体" w:hAnsi="宋体" w:eastAsia="宋体" w:cs="宋体"/>
          <w:b w:val="0"/>
          <w:bCs w:val="0"/>
          <w:color w:val="000000"/>
          <w:sz w:val="24"/>
          <w:szCs w:val="24"/>
          <w:highlight w:val="none"/>
        </w:rPr>
        <w:t xml:space="preserve">五、开标与评标</w:t>
      </w:r>
      <w:bookmarkEnd w:id="132"/>
      <w:r/>
      <w:bookmarkEnd w:id="133"/>
      <w:r/>
      <w:bookmarkEnd w:id="134"/>
      <w:r/>
      <w:bookmarkEnd w:id="135"/>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36" w:name="_Toc513029230"/>
      <w:r/>
      <w:bookmarkStart w:id="137" w:name="_Toc16938546"/>
      <w:r/>
      <w:bookmarkStart w:id="138" w:name="_Toc20823302"/>
      <w:r>
        <w:rPr>
          <w:rFonts w:hint="eastAsia" w:ascii="宋体" w:hAnsi="宋体" w:eastAsia="宋体" w:cs="宋体"/>
          <w:b w:val="0"/>
          <w:bCs w:val="0"/>
          <w:color w:val="000000"/>
          <w:sz w:val="24"/>
          <w:szCs w:val="24"/>
          <w:highlight w:val="none"/>
        </w:rPr>
        <w:t xml:space="preserve">22、开标</w:t>
      </w:r>
      <w:bookmarkEnd w:id="136"/>
      <w:r/>
      <w:bookmarkEnd w:id="137"/>
      <w:r/>
      <w:bookmarkEnd w:id="138"/>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22.2开标仪式由采购中心组织。苏采云系统将自动对项目进行开标，并宣布各投标人名称和投标价格。</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39" w:name="_Toc20823303"/>
      <w:r/>
      <w:bookmarkStart w:id="140" w:name="_Toc16938547"/>
      <w:r/>
      <w:bookmarkStart w:id="141" w:name="_Toc513029231"/>
      <w:r>
        <w:rPr>
          <w:rFonts w:hint="eastAsia" w:ascii="宋体" w:hAnsi="宋体" w:eastAsia="宋体" w:cs="宋体"/>
          <w:b w:val="0"/>
          <w:bCs w:val="0"/>
          <w:color w:val="000000"/>
          <w:sz w:val="24"/>
          <w:szCs w:val="24"/>
          <w:highlight w:val="none"/>
        </w:rPr>
        <w:t xml:space="preserve">23、评标委员会</w:t>
      </w:r>
      <w:bookmarkEnd w:id="139"/>
      <w:r/>
      <w:bookmarkEnd w:id="140"/>
      <w:r/>
      <w:bookmarkEnd w:id="141"/>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23.1 开标后，采购中心将立即组织评标委员会（以下简称评委会）进行评标。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23.2 评委会由采购人代表和有关技术、经济等方面的专家组成，且人员构成符合政府采购有关规定。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23.3评委会独立工作，负责评审所有投标文件并确定中标</w:t>
      </w:r>
      <w:r>
        <w:rPr>
          <w:rFonts w:hint="eastAsia" w:ascii="宋体" w:hAnsi="宋体" w:eastAsia="宋体" w:cs="宋体"/>
          <w:b w:val="0"/>
          <w:bCs w:val="0"/>
          <w:color w:val="000000"/>
          <w:sz w:val="24"/>
          <w:szCs w:val="24"/>
          <w:highlight w:val="none"/>
          <w:lang w:eastAsia="zh-CN"/>
        </w:rPr>
        <w:t xml:space="preserve">候选人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24．评标过程的保密与公正</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24.1凡是与审查、澄清、评价和比较投标的有关资料以及授标建议等，采购人、评委、采购中心均不得向投标人或与评标无关的其他人员透露。</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 采购中心和评标委员会不向未中标的投标人解释未中标原因，也不公布评标过程中的相关细节。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42" w:name="_Toc20823304"/>
      <w:r/>
      <w:bookmarkStart w:id="143" w:name="_Toc16938548"/>
      <w:r/>
      <w:bookmarkStart w:id="144" w:name="_Toc513029232"/>
      <w:r>
        <w:rPr>
          <w:rFonts w:hint="eastAsia" w:ascii="宋体" w:hAnsi="宋体" w:eastAsia="宋体" w:cs="宋体"/>
          <w:b w:val="0"/>
          <w:bCs w:val="0"/>
          <w:color w:val="000000"/>
          <w:sz w:val="24"/>
          <w:szCs w:val="24"/>
          <w:highlight w:val="none"/>
        </w:rPr>
        <w:t xml:space="preserve">25．投标文件的澄清</w:t>
      </w:r>
      <w:bookmarkEnd w:id="142"/>
      <w:r/>
      <w:bookmarkEnd w:id="143"/>
      <w:r/>
      <w:bookmarkEnd w:id="144"/>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45" w:name="_Toc513029233"/>
      <w:r/>
      <w:bookmarkStart w:id="146" w:name="_Toc20823305"/>
      <w:r/>
      <w:bookmarkStart w:id="147" w:name="_Toc16938549"/>
      <w:r>
        <w:rPr>
          <w:rFonts w:hint="eastAsia" w:ascii="宋体" w:hAnsi="宋体" w:eastAsia="宋体" w:cs="宋体"/>
          <w:b w:val="0"/>
          <w:bCs w:val="0"/>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45"/>
      <w:r/>
      <w:bookmarkEnd w:id="146"/>
      <w:r/>
      <w:bookmarkEnd w:id="147"/>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评标委员会并非对每个投标人都做澄清要求。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25.3 接到评委会澄清、说明和补正要求的投标人如未按规定</w:t>
      </w:r>
      <w:r>
        <w:rPr>
          <w:rFonts w:hint="eastAsia" w:ascii="宋体" w:hAnsi="宋体" w:eastAsia="宋体" w:cs="宋体"/>
          <w:b w:val="0"/>
          <w:bCs w:val="0"/>
          <w:color w:val="000000"/>
          <w:sz w:val="24"/>
          <w:szCs w:val="24"/>
          <w:highlight w:val="none"/>
          <w:lang w:val="en-US" w:eastAsia="zh-CN"/>
        </w:rPr>
        <w:t xml:space="preserve">作</w:t>
      </w:r>
      <w:r>
        <w:rPr>
          <w:rFonts w:hint="eastAsia" w:ascii="宋体" w:hAnsi="宋体" w:eastAsia="宋体" w:cs="宋体"/>
          <w:b w:val="0"/>
          <w:bCs w:val="0"/>
          <w:color w:val="000000"/>
          <w:sz w:val="24"/>
          <w:szCs w:val="24"/>
          <w:highlight w:val="none"/>
        </w:rPr>
        <w:t xml:space="preserve">出澄清、说明和补正，其风险由投标人自行承担。</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26、对投标文件的初审</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26.1投标文件初审分为资格审查和符合性审查。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b w:val="0"/>
          <w:bCs w:val="0"/>
          <w:color w:val="000000"/>
          <w:sz w:val="24"/>
          <w:szCs w:val="24"/>
          <w:highlight w:val="none"/>
          <w:lang w:val="en-US" w:eastAsia="zh-CN"/>
        </w:rPr>
        <w:t xml:space="preserve">符</w:t>
      </w:r>
      <w:r>
        <w:rPr>
          <w:rFonts w:hint="eastAsia" w:ascii="宋体" w:hAnsi="宋体" w:eastAsia="宋体" w:cs="宋体"/>
          <w:b w:val="0"/>
          <w:bCs w:val="0"/>
          <w:color w:val="000000"/>
          <w:sz w:val="24"/>
          <w:szCs w:val="24"/>
          <w:highlight w:val="none"/>
        </w:rPr>
        <w:t xml:space="preserve">合要求的偏离或保留而使其投标成为实质性响应的投标。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（2）大写金额和小写金额不一致的，以大写金额为准。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（4）总价金额与按单价汇总金额不一致的，以单价金额计算结果为准。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同时出现两种以上错误的，按照前款规定的顺序修正。</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48" w:name="_Toc16938550"/>
      <w:r/>
      <w:bookmarkStart w:id="149" w:name="_Toc513029234"/>
      <w:r/>
      <w:bookmarkStart w:id="150" w:name="_Toc20823306"/>
      <w:r>
        <w:rPr>
          <w:rFonts w:hint="eastAsia" w:ascii="宋体" w:hAnsi="宋体" w:eastAsia="宋体" w:cs="宋体"/>
          <w:b w:val="0"/>
          <w:bCs w:val="0"/>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26.7投标人在开、评标全过程中应</w:t>
      </w:r>
      <w:r>
        <w:rPr>
          <w:rFonts w:hint="eastAsia" w:ascii="宋体" w:hAnsi="宋体" w:eastAsia="宋体" w:cs="宋体"/>
          <w:b w:val="0"/>
          <w:bCs w:val="0"/>
          <w:color w:val="000000"/>
          <w:sz w:val="24"/>
          <w:szCs w:val="24"/>
          <w:highlight w:val="none"/>
          <w:lang w:eastAsia="zh-CN"/>
        </w:rPr>
        <w:t xml:space="preserve">保持通信畅通</w:t>
      </w:r>
      <w:r>
        <w:rPr>
          <w:rFonts w:hint="eastAsia" w:ascii="宋体" w:hAnsi="宋体" w:eastAsia="宋体" w:cs="宋体"/>
          <w:b w:val="0"/>
          <w:bCs w:val="0"/>
          <w:color w:val="000000"/>
          <w:sz w:val="24"/>
          <w:szCs w:val="24"/>
          <w:highlight w:val="none"/>
        </w:rPr>
        <w:t xml:space="preserve">，及时登录苏采云系统查阅、答复相关信息，并安排专人与采购中心及评标委员会联系。</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27、无效投标条款和废标条款</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1" w:name="_Toc20823307"/>
      <w:r/>
      <w:bookmarkStart w:id="152" w:name="_Toc16938551"/>
      <w:r/>
      <w:bookmarkStart w:id="153" w:name="_Toc513029235"/>
      <w:r>
        <w:rPr>
          <w:rFonts w:hint="eastAsia" w:ascii="宋体" w:hAnsi="宋体" w:eastAsia="宋体" w:cs="宋体"/>
          <w:b w:val="0"/>
          <w:bCs w:val="0"/>
          <w:color w:val="000000"/>
          <w:sz w:val="24"/>
          <w:szCs w:val="24"/>
          <w:highlight w:val="none"/>
        </w:rPr>
        <w:t xml:space="preserve">27.1无效投标条款</w:t>
      </w:r>
      <w:bookmarkEnd w:id="151"/>
      <w:r/>
      <w:bookmarkEnd w:id="152"/>
      <w:r/>
      <w:bookmarkEnd w:id="153"/>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 投标人在苏采云系统规定的时间内未成功解密电子投标文件的。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 投标人未按照招标文件要求上传电子投标文件的。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27.1.4投标人不具备招标文件中规定资格要求的。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27.1.5投标人的报价超过了采购预算或最高限价的。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27.1.6未通过符合性审查的。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27.1.7不符合招标文件中规定的实质性要求和条件的（</w:t>
      </w:r>
      <w:r>
        <w:rPr>
          <w:rFonts w:hint="eastAsia" w:ascii="宋体" w:hAnsi="宋体" w:eastAsia="宋体" w:cs="宋体"/>
          <w:b w:val="0"/>
          <w:bCs w:val="0"/>
          <w:i/>
          <w:color w:val="000000"/>
          <w:sz w:val="24"/>
          <w:szCs w:val="24"/>
          <w:highlight w:val="none"/>
          <w:u w:val="single"/>
        </w:rPr>
        <w:t xml:space="preserve">本招标文件中斜体且有下划线部分为实质性要求和条件）。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27.1.9投标文件含有采购人不能接受的附加条件的。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.1.10投标人不能证明其报价合理性的，评</w:t>
      </w:r>
      <w:r>
        <w:rPr>
          <w:rFonts w:hint="eastAsia" w:ascii="宋体" w:hAnsi="宋体" w:eastAsia="宋体" w:cs="宋体"/>
          <w:b w:val="0"/>
          <w:bCs w:val="0"/>
          <w:color w:val="000000"/>
          <w:sz w:val="24"/>
          <w:szCs w:val="24"/>
          <w:highlight w:val="none"/>
          <w:lang w:val="en-US" w:eastAsia="zh-CN"/>
        </w:rPr>
        <w:t xml:space="preserve">标</w:t>
      </w:r>
      <w:r>
        <w:rPr>
          <w:rFonts w:hint="eastAsia" w:ascii="宋体" w:hAnsi="宋体" w:eastAsia="宋体" w:cs="宋体"/>
          <w:b w:val="0"/>
          <w:bCs w:val="0"/>
          <w:color w:val="000000"/>
          <w:sz w:val="24"/>
          <w:szCs w:val="24"/>
          <w:highlight w:val="none"/>
        </w:rPr>
        <w:t xml:space="preserve">委员会应当将其作为无效投标处理。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4"/>
          <w:szCs w:val="24"/>
          <w:highlight w:val="none"/>
          <w:u w:val="singl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相关法律法规对供应商报价有规定的，从其规定。</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4"/>
          <w:szCs w:val="24"/>
          <w:highlight w:val="none"/>
          <w:lang w:val="en-US" w:eastAsia="zh-CN" w:bidi="ar-SA"/>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27.1.11 本项目采购产品被财政部、</w:t>
      </w:r>
      <w:r>
        <w:rPr>
          <w:rFonts w:hint="eastAsia" w:ascii="宋体" w:hAnsi="宋体" w:eastAsia="宋体" w:cs="宋体"/>
          <w:b w:val="0"/>
          <w:bCs w:val="0"/>
          <w:color w:val="000000"/>
          <w:sz w:val="24"/>
          <w:szCs w:val="24"/>
          <w:highlight w:val="none"/>
          <w:lang w:eastAsia="zh-CN"/>
        </w:rPr>
        <w:t xml:space="preserve">国家发展改革委</w:t>
      </w:r>
      <w:r>
        <w:rPr>
          <w:rFonts w:hint="eastAsia" w:ascii="宋体" w:hAnsi="宋体" w:eastAsia="宋体" w:cs="宋体"/>
          <w:b w:val="0"/>
          <w:bCs w:val="0"/>
          <w:color w:val="000000"/>
          <w:sz w:val="24"/>
          <w:szCs w:val="24"/>
          <w:highlight w:val="none"/>
        </w:rPr>
        <w:t xml:space="preserve">、生态环境部等列入“节能产品品目清单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27.1.12 投标文件未按照招标文件要求加盖CA电子公章的。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27.1.13其他法律、法规及本招标文件规定的属无效投标的情形。</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 因苏采云</w:t>
      </w:r>
      <w:r>
        <w:rPr>
          <w:rFonts w:hint="eastAsia" w:ascii="宋体" w:hAnsi="宋体" w:eastAsia="宋体" w:cs="宋体"/>
          <w:b w:val="0"/>
          <w:bCs w:val="0"/>
          <w:color w:val="000000"/>
          <w:sz w:val="24"/>
          <w:szCs w:val="24"/>
          <w:highlight w:val="none"/>
          <w:lang w:eastAsia="zh-CN"/>
        </w:rPr>
        <w:t xml:space="preserve">系统故障</w:t>
      </w:r>
      <w:r>
        <w:rPr>
          <w:rFonts w:hint="eastAsia" w:ascii="宋体" w:hAnsi="宋体" w:eastAsia="宋体" w:cs="宋体"/>
          <w:b w:val="0"/>
          <w:bCs w:val="0"/>
          <w:color w:val="000000"/>
          <w:sz w:val="24"/>
          <w:szCs w:val="24"/>
          <w:highlight w:val="none"/>
        </w:rPr>
        <w:t xml:space="preserve">原因造成开标不成功的。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 投标截止时间结束后参加投标的供应商不足三家的处理：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4" w:name="_Toc120614219"/>
      <w:r>
        <w:rPr>
          <w:rFonts w:hint="eastAsia" w:ascii="宋体" w:hAnsi="宋体" w:eastAsia="宋体" w:cs="宋体"/>
          <w:b w:val="0"/>
          <w:bCs w:val="0"/>
          <w:color w:val="000000"/>
          <w:sz w:val="24"/>
          <w:szCs w:val="24"/>
          <w:highlight w:val="none"/>
        </w:rPr>
        <w:t xml:space="preserve">六、定标</w:t>
      </w:r>
      <w:bookmarkEnd w:id="154"/>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5" w:name="_Toc16938554"/>
      <w:r/>
      <w:bookmarkStart w:id="156" w:name="_Toc513029238"/>
      <w:r/>
      <w:bookmarkStart w:id="157" w:name="_Toc20823310"/>
      <w:r>
        <w:rPr>
          <w:rFonts w:hint="eastAsia" w:ascii="宋体" w:hAnsi="宋体" w:eastAsia="宋体" w:cs="宋体"/>
          <w:b w:val="0"/>
          <w:bCs w:val="0"/>
          <w:color w:val="000000"/>
          <w:sz w:val="24"/>
          <w:szCs w:val="24"/>
          <w:highlight w:val="none"/>
        </w:rPr>
        <w:t xml:space="preserve">28、</w:t>
      </w:r>
      <w:bookmarkEnd w:id="157"/>
      <w:r>
        <w:rPr>
          <w:rFonts w:hint="eastAsia" w:ascii="宋体" w:hAnsi="宋体" w:eastAsia="宋体" w:cs="宋体"/>
          <w:b w:val="0"/>
          <w:bCs w:val="0"/>
          <w:color w:val="000000"/>
          <w:sz w:val="24"/>
          <w:szCs w:val="24"/>
          <w:highlight w:val="none"/>
        </w:rPr>
        <w:t xml:space="preserve">确定</w:t>
      </w:r>
      <w:bookmarkEnd w:id="155"/>
      <w:r/>
      <w:bookmarkEnd w:id="156"/>
      <w:r>
        <w:rPr>
          <w:rFonts w:hint="eastAsia" w:ascii="宋体" w:hAnsi="宋体" w:eastAsia="宋体" w:cs="宋体"/>
          <w:b w:val="0"/>
          <w:bCs w:val="0"/>
          <w:color w:val="000000"/>
          <w:sz w:val="24"/>
          <w:szCs w:val="24"/>
          <w:highlight w:val="none"/>
        </w:rPr>
        <w:t xml:space="preserve">中标单位</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28.1中标候选人的选取原则和数量见招标文件第五章规定。 </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 采购人应根据评委会推荐的中标候选人确定中标人。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 采购中心将在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发布中标公告，公告期限为1个工作日。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28.4若有充分证据证明，中标人出现下列情况之一的，一经查实，将被取消中标资格：</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28.4.1提供虚假材料谋取中标的。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28.4.2向采购人、采购中心行贿或者提供其他不正当利益的。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28.4.3属于本文件规定的无效条件，但在评标过程中又未被评委会发现的。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28.4.4与采购人或者其他供应商恶意串通的。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28.4.5采取不正当手段诋毁、排挤其他供应商的。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8" w:name="_Toc200451960"/>
      <w:r>
        <w:rPr>
          <w:rFonts w:hint="eastAsia" w:ascii="宋体" w:hAnsi="宋体" w:eastAsia="宋体" w:cs="宋体"/>
          <w:b w:val="0"/>
          <w:bCs w:val="0"/>
          <w:color w:val="000000"/>
          <w:sz w:val="24"/>
          <w:szCs w:val="24"/>
          <w:highlight w:val="none"/>
        </w:rPr>
        <w:t xml:space="preserve">28.5.有下列情形之一的，视为投标人串通投标，投标无效：</w:t>
      </w:r>
      <w:bookmarkEnd w:id="158"/>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28.5.1不同投标人的投标文件由同一单位或者个人编制；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28.5.2不同投标人委托同一单位或者个人办理投标事宜；</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28.5.3 不同投标人的投标文件载明的项目管理成员或者联系人员为同一人；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28.5.4不同投标人的投标文件异常一致或者投标报价呈规律性差异；</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29、质疑处理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   29.2.2对采购过程提出质疑的，为各采购程序环节结束之日；</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   29.2.3对中标或者成交结果提出质疑的，为中标或者成交结果公告期限届满之日。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29.4 供应商（含潜在供应商）对采购方式、招标文件中采购需求、供应商资格条件、评标方法和评标标准、合同文本及资格审查结果的询问</w:t>
      </w:r>
      <w:r>
        <w:rPr>
          <w:rFonts w:hint="eastAsia" w:ascii="宋体" w:hAnsi="宋体" w:cs="宋体"/>
          <w:b w:val="0"/>
          <w:bCs w:val="0"/>
          <w:color w:val="000000"/>
          <w:sz w:val="24"/>
          <w:szCs w:val="24"/>
          <w:highlight w:val="none"/>
          <w:lang w:val="en-US" w:eastAsia="zh-CN"/>
        </w:rPr>
        <w:t xml:space="preserve">等事项</w:t>
      </w:r>
      <w:r>
        <w:rPr>
          <w:rFonts w:hint="eastAsia" w:ascii="宋体" w:hAnsi="宋体" w:eastAsia="宋体" w:cs="宋体"/>
          <w:b w:val="0"/>
          <w:bCs w:val="0"/>
          <w:color w:val="000000"/>
          <w:sz w:val="24"/>
          <w:szCs w:val="24"/>
          <w:highlight w:val="none"/>
        </w:rPr>
        <w:t xml:space="preserve">质疑请向采购人提出，由采购人负责答复。采购人只接收以纸质原件形式送达的质疑,采购人不接受未填写快递运单的快件。质疑接收部门为</w:t>
      </w:r>
      <w:r>
        <w:rPr>
          <w:rFonts w:hint="eastAsia" w:ascii="宋体" w:hAnsi="宋体" w:eastAsia="宋体" w:cs="宋体"/>
          <w:b w:val="0"/>
          <w:bCs w:val="0"/>
          <w:color w:val="000000"/>
          <w:sz w:val="24"/>
          <w:szCs w:val="24"/>
          <w:highlight w:val="none"/>
          <w:lang w:val="en-US" w:eastAsia="zh-CN"/>
        </w:rPr>
        <w:t xml:space="preserve">各采购人</w:t>
      </w:r>
      <w:r>
        <w:rPr>
          <w:rFonts w:hint="eastAsia" w:ascii="宋体" w:hAnsi="宋体" w:cs="宋体"/>
          <w:b w:val="0"/>
          <w:bCs w:val="0"/>
          <w:color w:val="000000"/>
          <w:sz w:val="24"/>
          <w:szCs w:val="24"/>
          <w:highlight w:val="none"/>
          <w:lang w:val="en-US" w:eastAsia="zh-CN"/>
        </w:rPr>
        <w:t xml:space="preserve">，详细联系方式见 第一章 招标公告 第七条采购人信息</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 以下情形的质疑不予受理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29.5.1 内容不符合《政府采购质疑和投诉办法》第十二条规定的质疑。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29.5.2 超出政府采购法定期限的质疑。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29.5.3 以传真、电子邮件等方式递交的非原件形式的质疑。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30、中标通知书</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9" w:name="_Toc120614220"/>
      <w:r/>
      <w:bookmarkStart w:id="160" w:name="_Toc16938552"/>
      <w:r/>
      <w:bookmarkStart w:id="161" w:name="_Toc20823308"/>
      <w:r/>
      <w:bookmarkStart w:id="162" w:name="_Toc513029236"/>
      <w:r>
        <w:rPr>
          <w:rFonts w:hint="eastAsia" w:ascii="宋体" w:hAnsi="宋体" w:eastAsia="宋体" w:cs="宋体"/>
          <w:b w:val="0"/>
          <w:bCs w:val="0"/>
          <w:color w:val="000000"/>
          <w:sz w:val="24"/>
          <w:szCs w:val="24"/>
          <w:highlight w:val="none"/>
        </w:rPr>
        <w:t xml:space="preserve">七、授予合同</w:t>
      </w:r>
      <w:bookmarkEnd w:id="159"/>
      <w:r/>
      <w:bookmarkEnd w:id="160"/>
      <w:r/>
      <w:bookmarkEnd w:id="161"/>
      <w:r/>
      <w:bookmarkEnd w:id="162"/>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63" w:name="_Toc20823309"/>
      <w:r/>
      <w:bookmarkStart w:id="164" w:name="_Toc16938553"/>
      <w:r/>
      <w:bookmarkStart w:id="165" w:name="_Toc513029237"/>
      <w:r>
        <w:rPr>
          <w:rFonts w:hint="eastAsia" w:ascii="宋体" w:hAnsi="宋体" w:eastAsia="宋体" w:cs="宋体"/>
          <w:b w:val="0"/>
          <w:bCs w:val="0"/>
          <w:color w:val="000000"/>
          <w:sz w:val="24"/>
          <w:szCs w:val="24"/>
          <w:highlight w:val="none"/>
        </w:rPr>
        <w:t xml:space="preserve">31. 签订合同</w:t>
      </w:r>
      <w:bookmarkEnd w:id="163"/>
      <w:r/>
      <w:bookmarkEnd w:id="164"/>
      <w:r/>
      <w:bookmarkEnd w:id="165"/>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rPr>
        <w:t xml:space="preserve">31.3 签订合同后，</w:t>
      </w:r>
      <w:r>
        <w:rPr>
          <w:rFonts w:hint="eastAsia" w:ascii="宋体" w:hAnsi="宋体" w:eastAsia="宋体" w:cs="宋体"/>
          <w:b w:val="0"/>
          <w:bCs w:val="0"/>
          <w:i/>
          <w:color w:val="000000"/>
          <w:sz w:val="24"/>
          <w:szCs w:val="24"/>
          <w:highlight w:val="none"/>
          <w:u w:val="single"/>
        </w:rPr>
        <w:t xml:space="preserve">中标人不得将合同标的进行转包</w:t>
      </w:r>
      <w:r>
        <w:rPr>
          <w:rFonts w:hint="eastAsia" w:ascii="宋体" w:hAnsi="宋体" w:eastAsia="宋体" w:cs="宋体"/>
          <w:b w:val="0"/>
          <w:bCs w:val="0"/>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b w:val="0"/>
          <w:bCs w:val="0"/>
          <w:color w:val="000000"/>
          <w:sz w:val="24"/>
          <w:szCs w:val="24"/>
          <w:highlight w:val="none"/>
          <w:shd w:val="clear" w:color="auto" w:fill="auto"/>
        </w:rPr>
        <w:t xml:space="preserve">购人损失的，中标人应承担相应赔偿责任。</w:t>
      </w:r>
      <w:r>
        <w:rPr>
          <w:rFonts w:hint="eastAsia" w:ascii="宋体" w:hAnsi="宋体" w:eastAsia="宋体" w:cs="宋体"/>
          <w:b w:val="0"/>
          <w:bCs w:val="0"/>
          <w:color w:val="000000"/>
          <w:sz w:val="24"/>
          <w:szCs w:val="24"/>
          <w:highlight w:val="none"/>
          <w:shd w:val="clear" w:color="auto" w:fill="auto"/>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32、货物（包含与货物相关的服务）的追加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b w:val="0"/>
          <w:bCs w:val="0"/>
          <w:color w:val="000000"/>
          <w:sz w:val="24"/>
          <w:szCs w:val="24"/>
          <w:highlight w:val="none"/>
        </w:rPr>
      </w:r>
      <w:r/>
    </w:p>
    <w:p>
      <w:pPr>
        <w:pStyle w:val="866"/>
        <w:numPr>
          <w:ilvl w:val="0"/>
          <w:numId w:val="0"/>
        </w:numPr>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33.政府采购政策功能落实</w:t>
      </w:r>
      <w:r>
        <w:rPr>
          <w:rFonts w:hint="eastAsia" w:ascii="宋体" w:hAnsi="宋体" w:eastAsia="宋体" w:cs="宋体"/>
          <w:b w:val="0"/>
          <w:bCs w:val="0"/>
          <w:color w:val="000000"/>
          <w:sz w:val="24"/>
          <w:szCs w:val="24"/>
          <w:highlight w:val="none"/>
          <w:lang w:val="en-US" w:eastAsia="zh-CN"/>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33.1</w:t>
      </w:r>
      <w:r>
        <w:rPr>
          <w:rFonts w:hint="eastAsia" w:ascii="宋体" w:hAnsi="宋体" w:eastAsia="宋体" w:cs="宋体"/>
          <w:b w:val="0"/>
          <w:bCs w:val="0"/>
          <w:color w:val="000000"/>
          <w:sz w:val="24"/>
          <w:szCs w:val="24"/>
          <w:highlight w:val="none"/>
        </w:rPr>
        <w:t xml:space="preserve">政府采购</w:t>
      </w:r>
      <w:r>
        <w:rPr>
          <w:rFonts w:hint="eastAsia" w:ascii="宋体" w:hAnsi="宋体" w:eastAsia="宋体" w:cs="宋体"/>
          <w:b w:val="0"/>
          <w:bCs w:val="0"/>
          <w:color w:val="000000"/>
          <w:sz w:val="24"/>
          <w:szCs w:val="24"/>
          <w:highlight w:val="none"/>
          <w:lang w:eastAsia="zh-CN"/>
        </w:rPr>
        <w:t xml:space="preserve">线上合同信用融资</w:t>
      </w:r>
      <w:r>
        <w:rPr>
          <w:rFonts w:hint="eastAsia" w:ascii="宋体" w:hAnsi="宋体" w:eastAsia="宋体" w:cs="宋体"/>
          <w:b w:val="0"/>
          <w:bCs w:val="0"/>
          <w:color w:val="000000"/>
          <w:sz w:val="24"/>
          <w:szCs w:val="24"/>
          <w:highlight w:val="none"/>
        </w:rPr>
        <w:t xml:space="preserve">政策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根据《转发江苏省财政厅 中国人民银行南京分行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关于深入推进政府采购线上合同信用融资工作的通知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b w:val="0"/>
          <w:bCs w:val="0"/>
          <w:color w:val="000000"/>
          <w:sz w:val="24"/>
          <w:szCs w:val="24"/>
          <w:highlight w:val="none"/>
          <w:lang w:val="en-US" w:eastAsia="zh-CN"/>
        </w:rPr>
        <w:t xml:space="preserve">江苏省</w:t>
      </w:r>
      <w:r>
        <w:rPr>
          <w:rFonts w:hint="eastAsia" w:ascii="宋体" w:hAnsi="宋体" w:eastAsia="宋体" w:cs="宋体"/>
          <w:b w:val="0"/>
          <w:bCs w:val="0"/>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33.2进口产品</w:t>
      </w:r>
      <w:r>
        <w:rPr>
          <w:rFonts w:hint="eastAsia" w:ascii="宋体" w:hAnsi="宋体" w:eastAsia="宋体" w:cs="宋体"/>
          <w:b w:val="0"/>
          <w:bCs w:val="0"/>
          <w:color w:val="000000"/>
          <w:sz w:val="24"/>
          <w:szCs w:val="24"/>
          <w:highlight w:val="none"/>
          <w:lang w:val="en-US" w:eastAsia="zh-CN" w:bidi="ar-SA"/>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进口产品</w:t>
      </w:r>
      <w:r>
        <w:rPr>
          <w:rFonts w:hint="eastAsia" w:ascii="宋体" w:hAnsi="宋体" w:eastAsia="宋体" w:cs="宋体"/>
          <w:b w:val="0"/>
          <w:b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33.3中小企业、监狱企业及残疾人福利性单位</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.3.1中小企业定义：</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.3.2供应商提供的货物、工程或者服务符合下列情形的，享受中小企业扶持政策：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.3.2.2在工程采购项目中，工程由中小企业承建，即工程施工单位为中小企业；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.3.6.2依法与安置的每位残疾人签订了一年以上（含一年）的劳动合同或服务协议；</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.3.7本项目是否专门面向中小企业预留采购份额见第一章《</w:t>
      </w:r>
      <w:r>
        <w:rPr>
          <w:rFonts w:hint="eastAsia" w:ascii="宋体" w:hAnsi="宋体" w:eastAsia="宋体" w:cs="宋体"/>
          <w:b w:val="0"/>
          <w:bCs w:val="0"/>
          <w:color w:val="000000"/>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.3.8采购标的对应的中小企业划分标准所属行业见第四章《采购需求》。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.3.9小微企业价格评审优惠的政策：见第五章《评标方法和评标标准》。</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33.4政府采购节能产品、环境标志产品</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.4.1</w:t>
      </w:r>
      <w:r>
        <w:rPr>
          <w:rFonts w:hint="eastAsia" w:ascii="宋体" w:hAnsi="宋体" w:eastAsia="宋体" w:cs="宋体"/>
          <w:b w:val="0"/>
          <w:bCs w:val="0"/>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b w:val="0"/>
          <w:bCs w:val="0"/>
          <w:color w:val="000000"/>
          <w:sz w:val="24"/>
          <w:szCs w:val="24"/>
          <w:highlight w:val="none"/>
        </w:rPr>
        <w:t xml:space="preserve">其他条件相同情况下，应当优先采购节能产品、环境标志产品。</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.4.2</w:t>
      </w:r>
      <w:r>
        <w:rPr>
          <w:rFonts w:hint="eastAsia" w:ascii="宋体" w:hAnsi="宋体" w:eastAsia="宋体" w:cs="宋体"/>
          <w:b w:val="0"/>
          <w:bCs w:val="0"/>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33.5绿色包装</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33.6政府采购创新产品</w:t>
      </w:r>
      <w:r>
        <w:rPr>
          <w:rFonts w:hint="eastAsia" w:ascii="宋体" w:hAnsi="宋体" w:eastAsia="宋体" w:cs="宋体"/>
          <w:b w:val="0"/>
          <w:bCs w:val="0"/>
          <w:color w:val="000000"/>
          <w:sz w:val="24"/>
          <w:szCs w:val="24"/>
          <w:highlight w:val="none"/>
          <w:lang w:val="en-US" w:eastAsia="zh-CN" w:bidi="ar-SA"/>
        </w:rPr>
      </w:r>
      <w:r/>
    </w:p>
    <w:p>
      <w:pPr>
        <w:pStyle w:val="855"/>
        <w:ind w:left="0" w:right="0" w:firstLine="480"/>
        <w:jc w:val="both"/>
        <w:pageBreakBefore w:val="0"/>
        <w:spacing w:line="400" w:lineRule="exact"/>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33.7绿色数据中心政策 </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b w:val="0"/>
          <w:bCs w:val="0"/>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33.8实施本国产品标准及相关政策</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855"/>
        <w:numPr>
          <w:ilvl w:val="0"/>
          <w:numId w:val="0"/>
        </w:num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tabs>
          <w:tab w:val="left" w:pos="1381" w:leader="none"/>
        </w:tabs>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33.9履约保证金政策（本项目不收取履约保证金）</w:t>
      </w:r>
      <w:r>
        <w:rPr>
          <w:rFonts w:ascii="宋体" w:hAnsi="宋体" w:eastAsia="宋体" w:cs="宋体"/>
          <w:b w:val="0"/>
          <w:bCs w:val="0"/>
          <w:color w:val="000000"/>
          <w:sz w:val="24"/>
          <w:szCs w:val="24"/>
          <w:highlight w:val="none"/>
          <w:lang w:val="en-US" w:eastAsia="zh-CN" w:bidi="ar-SA"/>
        </w:rPr>
      </w:r>
      <w:r/>
    </w:p>
    <w:p>
      <w:pPr>
        <w:pStyle w:val="871"/>
        <w:ind w:left="0" w:firstLine="480"/>
        <w:pageBreakBefore w:val="0"/>
        <w:spacing w:after="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确需收取履约保证金的，履约保证金的缴纳形式：</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34. 预付款制度</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本项目落实预付款制度，预付款比例为40%</w:t>
      </w:r>
      <w:r>
        <w:rPr>
          <w:rFonts w:hint="eastAsia" w:ascii="宋体" w:hAnsi="宋体" w:eastAsia="宋体" w:cs="宋体"/>
          <w:b w:val="0"/>
          <w:bCs w:val="0"/>
          <w:color w:val="000000"/>
          <w:sz w:val="24"/>
          <w:szCs w:val="24"/>
          <w:highlight w:val="none"/>
          <w:shd w:val="clear" w:color="auto" w:fill="auto"/>
          <w:lang w:val="en-US" w:eastAsia="zh-CN" w:bidi="ar-SA"/>
        </w:rPr>
        <w:t xml:space="preserve">（原则上不低于合同金额的30%）</w:t>
      </w:r>
      <w:r>
        <w:rPr>
          <w:rFonts w:hint="eastAsia" w:ascii="宋体" w:hAnsi="宋体" w:eastAsia="宋体" w:cs="宋体"/>
          <w:b w:val="0"/>
          <w:bCs w:val="0"/>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b w:val="0"/>
          <w:bCs w:val="0"/>
          <w:color w:val="000000"/>
          <w:sz w:val="24"/>
          <w:szCs w:val="24"/>
          <w:highlight w:val="none"/>
          <w:lang w:val="en-US" w:eastAsia="zh-CN" w:bidi="ar-SA"/>
        </w:rPr>
      </w:r>
      <w:r/>
    </w:p>
    <w:p>
      <w:pPr>
        <w:pStyle w:val="855"/>
        <w:rPr>
          <w:b w:val="0"/>
          <w:bCs w:val="0"/>
          <w:sz w:val="36"/>
          <w:szCs w:val="44"/>
          <w:highlight w:val="none"/>
        </w:rPr>
      </w:pPr>
      <w:r/>
      <w:bookmarkStart w:id="166" w:name="_Toc462564139"/>
      <w:r/>
      <w:bookmarkStart w:id="167" w:name="_Toc20823346"/>
      <w:r/>
      <w:bookmarkStart w:id="168" w:name="_Toc16938590"/>
      <w:r/>
      <w:bookmarkStart w:id="169" w:name="_Hlt16619350"/>
      <w:r/>
      <w:bookmarkStart w:id="170" w:name="_Toc120614244"/>
      <w:r/>
      <w:bookmarkStart w:id="171" w:name="_Toc479757211"/>
      <w:r/>
      <w:bookmarkStart w:id="172" w:name="_Hlt16619369"/>
      <w:r>
        <w:rPr>
          <w:b w:val="0"/>
          <w:bCs w:val="0"/>
          <w:sz w:val="36"/>
          <w:szCs w:val="44"/>
          <w:highlight w:val="none"/>
        </w:rPr>
        <w:br w:type="page" w:clear="all"/>
      </w:r>
      <w:r>
        <w:rPr>
          <w:b w:val="0"/>
          <w:bCs w:val="0"/>
          <w:sz w:val="36"/>
          <w:szCs w:val="44"/>
          <w:highlight w:val="none"/>
        </w:rPr>
      </w:r>
      <w:r/>
    </w:p>
    <w:p>
      <w:pPr>
        <w:pStyle w:val="855"/>
        <w:jc w:val="center"/>
        <w:keepLines w:val="0"/>
        <w:keepNext w:val="0"/>
        <w:pageBreakBefore w:val="0"/>
        <w:spacing w:line="240" w:lineRule="auto"/>
        <w:widowControl/>
        <w:rPr>
          <w:rFonts w:ascii="宋体" w:hAnsi="宋体" w:eastAsia="宋体" w:cs="宋体"/>
          <w:b w:val="0"/>
          <w:bCs w:val="0"/>
          <w:sz w:val="48"/>
          <w:szCs w:val="44"/>
          <w:highlight w:val="none"/>
          <w:lang w:val="en-US" w:eastAsia="zh-CN"/>
        </w:rPr>
        <w:outlineLvl w:val="0"/>
      </w:pPr>
      <w:r>
        <w:rPr>
          <w:rFonts w:hint="eastAsia" w:ascii="宋体" w:hAnsi="宋体" w:cs="宋体"/>
          <w:b w:val="0"/>
          <w:bCs w:val="0"/>
          <w:sz w:val="48"/>
          <w:szCs w:val="44"/>
          <w:highlight w:val="none"/>
        </w:rPr>
        <w:t xml:space="preserve">第三</w:t>
      </w:r>
      <w:r>
        <w:rPr>
          <w:rFonts w:hint="eastAsia" w:ascii="宋体" w:hAnsi="宋体" w:cs="宋体"/>
          <w:b w:val="0"/>
          <w:bCs w:val="0"/>
          <w:sz w:val="48"/>
          <w:szCs w:val="44"/>
          <w:highlight w:val="none"/>
          <w:lang w:eastAsia="zh-CN"/>
        </w:rPr>
        <w:t xml:space="preserve">章</w:t>
      </w:r>
      <w:r>
        <w:rPr>
          <w:rFonts w:hint="eastAsia" w:ascii="宋体" w:hAnsi="宋体" w:cs="宋体"/>
          <w:b w:val="0"/>
          <w:bCs w:val="0"/>
          <w:sz w:val="48"/>
          <w:szCs w:val="44"/>
          <w:highlight w:val="none"/>
        </w:rPr>
        <w:t xml:space="preserve">  合同条款</w:t>
      </w:r>
      <w:r>
        <w:rPr>
          <w:rFonts w:hint="eastAsia" w:ascii="宋体" w:hAnsi="宋体" w:cs="宋体"/>
          <w:b w:val="0"/>
          <w:bCs w:val="0"/>
          <w:sz w:val="48"/>
          <w:szCs w:val="44"/>
          <w:highlight w:val="none"/>
          <w:lang w:eastAsia="zh-CN"/>
        </w:rPr>
        <w:t xml:space="preserve">（</w:t>
      </w:r>
      <w:r>
        <w:rPr>
          <w:rFonts w:hint="eastAsia" w:ascii="宋体" w:hAnsi="宋体" w:cs="宋体"/>
          <w:b w:val="0"/>
          <w:bCs w:val="0"/>
          <w:sz w:val="48"/>
          <w:szCs w:val="44"/>
          <w:highlight w:val="none"/>
          <w:lang w:val="en-US" w:eastAsia="zh-CN"/>
        </w:rPr>
        <w:t xml:space="preserve">包号： ）</w:t>
      </w:r>
      <w:r>
        <w:rPr>
          <w:rFonts w:ascii="宋体" w:hAnsi="宋体" w:eastAsia="宋体" w:cs="宋体"/>
          <w:b w:val="0"/>
          <w:bCs w:val="0"/>
          <w:sz w:val="48"/>
          <w:szCs w:val="44"/>
          <w:highlight w:val="none"/>
          <w:lang w:val="en-US" w:eastAsia="zh-CN"/>
        </w:rPr>
      </w:r>
      <w:r/>
    </w:p>
    <w:p>
      <w:pPr>
        <w:pStyle w:val="855"/>
        <w:rPr>
          <w:rFonts w:ascii="宋体" w:hAnsi="宋体" w:cs="宋体"/>
          <w:b w:val="0"/>
          <w:bCs w:val="0"/>
          <w:highlight w:val="none"/>
        </w:rPr>
      </w:pPr>
      <w:r/>
      <w:bookmarkStart w:id="173" w:name="EB6d2006462e294de090c16e672cecc3bd"/>
      <w:r>
        <w:rPr>
          <w:rFonts w:ascii="宋体" w:hAnsi="宋体" w:cs="宋体"/>
          <w:b w:val="0"/>
          <w:bCs w:val="0"/>
          <w:highlight w:val="none"/>
        </w:rPr>
      </w:r>
      <w:r/>
    </w:p>
    <w:p>
      <w:pPr>
        <w:pStyle w:val="855"/>
        <w:jc w:val="center"/>
        <w:rPr>
          <w:rFonts w:ascii="宋体" w:hAnsi="宋体" w:cs="宋体"/>
          <w:b w:val="0"/>
          <w:bCs w:val="0"/>
          <w:spacing w:val="-20"/>
          <w:sz w:val="48"/>
          <w:szCs w:val="48"/>
          <w:highlight w:val="none"/>
        </w:rPr>
      </w:pPr>
      <w:r/>
      <w:bookmarkEnd w:id="173"/>
      <w:r/>
      <w:bookmarkStart w:id="174" w:name="_Toc3995"/>
      <w:r>
        <w:rPr>
          <w:rFonts w:ascii="宋体" w:hAnsi="宋体" w:cs="宋体"/>
          <w:b w:val="0"/>
          <w:bCs w:val="0"/>
          <w:spacing w:val="-20"/>
          <w:sz w:val="48"/>
          <w:szCs w:val="48"/>
          <w:highlight w:val="none"/>
        </w:rPr>
      </w:r>
      <w:r/>
    </w:p>
    <w:p>
      <w:pPr>
        <w:pStyle w:val="855"/>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pStyle w:val="855"/>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pStyle w:val="855"/>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pStyle w:val="855"/>
        <w:jc w:val="center"/>
        <w:rPr>
          <w:rFonts w:ascii="宋体" w:hAnsi="宋体" w:cs="宋体"/>
          <w:b w:val="0"/>
          <w:bCs w:val="0"/>
          <w:sz w:val="30"/>
          <w:highlight w:val="none"/>
        </w:rPr>
      </w:pPr>
      <w:r>
        <w:rPr>
          <w:rFonts w:ascii="宋体" w:hAnsi="宋体" w:cs="宋体"/>
          <w:b w:val="0"/>
          <w:bCs w:val="0"/>
          <w:sz w:val="30"/>
          <w:highlight w:val="none"/>
        </w:rPr>
      </w:r>
      <w:r/>
    </w:p>
    <w:p>
      <w:pPr>
        <w:pStyle w:val="855"/>
        <w:jc w:val="center"/>
        <w:rPr>
          <w:rFonts w:ascii="宋体" w:hAnsi="宋体" w:cs="宋体"/>
          <w:b w:val="0"/>
          <w:bCs w:val="0"/>
          <w:sz w:val="30"/>
          <w:highlight w:val="none"/>
        </w:rPr>
      </w:pPr>
      <w:r>
        <w:rPr>
          <w:rFonts w:hint="eastAsia" w:ascii="宋体" w:hAnsi="宋体" w:cs="宋体"/>
          <w:b w:val="0"/>
          <w:bCs w:val="0"/>
          <w:sz w:val="30"/>
          <w:highlight w:val="none"/>
        </w:rPr>
        <w:t xml:space="preserve">政府采购货物买卖合同</w:t>
      </w:r>
      <w:r>
        <w:rPr>
          <w:rFonts w:ascii="宋体" w:hAnsi="宋体" w:cs="宋体"/>
          <w:b w:val="0"/>
          <w:bCs w:val="0"/>
          <w:sz w:val="30"/>
          <w:highlight w:val="none"/>
        </w:rPr>
      </w:r>
      <w:r/>
    </w:p>
    <w:p>
      <w:pPr>
        <w:pStyle w:val="855"/>
        <w:jc w:val="center"/>
        <w:rPr>
          <w:rFonts w:ascii="宋体" w:hAnsi="宋体" w:cs="宋体"/>
          <w:b w:val="0"/>
          <w:bCs w:val="0"/>
          <w:sz w:val="30"/>
          <w:highlight w:val="none"/>
        </w:rPr>
      </w:pPr>
      <w:r>
        <w:rPr>
          <w:rFonts w:ascii="宋体" w:hAnsi="宋体" w:cs="宋体"/>
          <w:b w:val="0"/>
          <w:bCs w:val="0"/>
          <w:sz w:val="30"/>
          <w:highlight w:val="none"/>
        </w:rPr>
      </w:r>
      <w:r/>
    </w:p>
    <w:p>
      <w:pPr>
        <w:pStyle w:val="855"/>
        <w:rPr>
          <w:rFonts w:ascii="宋体" w:hAnsi="宋体" w:cs="宋体"/>
          <w:b w:val="0"/>
          <w:bCs w:val="0"/>
          <w:sz w:val="30"/>
          <w:highlight w:val="none"/>
        </w:rPr>
      </w:pPr>
      <w:r>
        <w:rPr>
          <w:rFonts w:ascii="宋体" w:hAnsi="宋体" w:cs="宋体"/>
          <w:b w:val="0"/>
          <w:bCs w:val="0"/>
          <w:sz w:val="30"/>
          <w:highlight w:val="none"/>
        </w:rPr>
      </w:r>
      <w:r/>
    </w:p>
    <w:p>
      <w:pPr>
        <w:pStyle w:val="855"/>
        <w:rPr>
          <w:rFonts w:ascii="宋体" w:hAnsi="宋体" w:cs="宋体"/>
          <w:b w:val="0"/>
          <w:bCs w:val="0"/>
          <w:sz w:val="30"/>
          <w:highlight w:val="none"/>
        </w:rPr>
      </w:pPr>
      <w:r>
        <w:rPr>
          <w:rFonts w:ascii="宋体" w:hAnsi="宋体" w:cs="宋体"/>
          <w:b w:val="0"/>
          <w:bCs w:val="0"/>
          <w:sz w:val="30"/>
          <w:highlight w:val="none"/>
        </w:rPr>
      </w:r>
      <w:r/>
    </w:p>
    <w:p>
      <w:pPr>
        <w:pStyle w:val="855"/>
        <w:rPr>
          <w:rFonts w:ascii="宋体" w:hAnsi="宋体" w:cs="宋体"/>
          <w:b w:val="0"/>
          <w:bCs w:val="0"/>
          <w:sz w:val="30"/>
          <w:highlight w:val="none"/>
        </w:rPr>
      </w:pPr>
      <w:r>
        <w:rPr>
          <w:rFonts w:ascii="宋体" w:hAnsi="宋体" w:cs="宋体"/>
          <w:b w:val="0"/>
          <w:bCs w:val="0"/>
          <w:sz w:val="30"/>
          <w:highlight w:val="none"/>
        </w:rPr>
      </w:r>
      <w:r/>
    </w:p>
    <w:p>
      <w:pPr>
        <w:pStyle w:val="855"/>
        <w:ind w:left="1920" w:hanging="150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项目名称：江苏省2025年县域医共体设备更新项目1.5T医用核磁共振成像系统、</w:t>
      </w:r>
      <w:r>
        <w:rPr>
          <w:rFonts w:hint="eastAsia" w:ascii="宋体" w:hAnsi="宋体" w:cs="宋体"/>
          <w:b w:val="0"/>
          <w:bCs w:val="0"/>
          <w:sz w:val="30"/>
          <w:highlight w:val="none"/>
          <w:lang w:val="en-US" w:eastAsia="zh-CN"/>
        </w:rPr>
        <w:t xml:space="preserve">碎石机、</w:t>
      </w:r>
      <w:r>
        <w:rPr>
          <w:rFonts w:hint="eastAsia" w:ascii="宋体" w:hAnsi="宋体" w:cs="宋体"/>
          <w:b w:val="0"/>
          <w:bCs w:val="0"/>
          <w:sz w:val="30"/>
          <w:highlight w:val="none"/>
        </w:rPr>
        <w:t xml:space="preserve">血透机</w:t>
      </w:r>
      <w:r>
        <w:rPr>
          <w:rFonts w:hint="eastAsia" w:ascii="宋体" w:hAnsi="宋体" w:cs="宋体"/>
          <w:b w:val="0"/>
          <w:bCs w:val="0"/>
          <w:sz w:val="30"/>
          <w:highlight w:val="none"/>
          <w:lang w:eastAsia="zh-CN"/>
        </w:rPr>
        <w:t xml:space="preserve">、</w:t>
      </w:r>
      <w:r>
        <w:rPr>
          <w:rFonts w:hint="eastAsia" w:ascii="宋体" w:hAnsi="宋体" w:cs="宋体"/>
          <w:b w:val="0"/>
          <w:bCs w:val="0"/>
          <w:sz w:val="30"/>
          <w:highlight w:val="none"/>
          <w:lang w:val="en-US" w:eastAsia="zh-CN"/>
        </w:rPr>
        <w:t xml:space="preserve">血滤机</w:t>
      </w:r>
      <w:r>
        <w:rPr>
          <w:rFonts w:hint="eastAsia" w:ascii="宋体" w:hAnsi="宋体" w:cs="宋体"/>
          <w:b w:val="0"/>
          <w:bCs w:val="0"/>
          <w:sz w:val="30"/>
          <w:highlight w:val="none"/>
        </w:rPr>
        <w:t xml:space="preserve">等采购</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合同编号：</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甲    方：</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乙    方：</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签订时间：</w:t>
      </w:r>
      <w:r>
        <w:rPr>
          <w:rFonts w:ascii="宋体" w:hAnsi="宋体" w:cs="宋体"/>
          <w:b w:val="0"/>
          <w:bCs w:val="0"/>
          <w:sz w:val="30"/>
          <w:highlight w:val="none"/>
        </w:rPr>
      </w:r>
      <w:r/>
    </w:p>
    <w:p>
      <w:pPr>
        <w:pStyle w:val="855"/>
        <w:rPr>
          <w:b w:val="0"/>
          <w:bCs w:val="0"/>
          <w:highlight w:val="none"/>
        </w:rPr>
      </w:pPr>
      <w:r>
        <w:rPr>
          <w:b w:val="0"/>
          <w:bCs w:val="0"/>
          <w:highlight w:val="none"/>
        </w:rPr>
      </w:r>
      <w:r/>
    </w:p>
    <w:p>
      <w:pPr>
        <w:pStyle w:val="855"/>
        <w:rPr>
          <w:rFonts w:eastAsia="黑体"/>
          <w:b w:val="0"/>
          <w:bCs w:val="0"/>
          <w:sz w:val="44"/>
          <w:szCs w:val="44"/>
          <w:highlight w:val="none"/>
        </w:rPr>
      </w:pPr>
      <w:r>
        <w:rPr>
          <w:rFonts w:eastAsia="黑体"/>
          <w:b w:val="0"/>
          <w:bCs w:val="0"/>
          <w:sz w:val="44"/>
          <w:szCs w:val="44"/>
          <w:highlight w:val="none"/>
        </w:rPr>
        <w:br w:type="page" w:clear="all"/>
      </w:r>
      <w:r>
        <w:rPr>
          <w:rFonts w:eastAsia="黑体"/>
          <w:b w:val="0"/>
          <w:bCs w:val="0"/>
          <w:sz w:val="44"/>
          <w:szCs w:val="44"/>
          <w:highlight w:val="none"/>
        </w:rPr>
      </w:r>
      <w:r/>
    </w:p>
    <w:p>
      <w:pPr>
        <w:pStyle w:val="855"/>
        <w:jc w:val="center"/>
        <w:rPr>
          <w:rFonts w:eastAsia="黑体"/>
          <w:b w:val="0"/>
          <w:bCs w:val="0"/>
          <w:sz w:val="44"/>
          <w:szCs w:val="44"/>
          <w:highlight w:val="none"/>
        </w:rPr>
      </w:pPr>
      <w:r>
        <w:rPr>
          <w:rFonts w:hint="eastAsia" w:eastAsia="黑体"/>
          <w:b w:val="0"/>
          <w:bCs w:val="0"/>
          <w:sz w:val="44"/>
          <w:szCs w:val="44"/>
          <w:highlight w:val="none"/>
        </w:rPr>
        <w:t xml:space="preserve">使用说明</w:t>
      </w:r>
      <w:r>
        <w:rPr>
          <w:rFonts w:eastAsia="黑体"/>
          <w:b w:val="0"/>
          <w:bCs w:val="0"/>
          <w:sz w:val="44"/>
          <w:szCs w:val="44"/>
          <w:highlight w:val="none"/>
        </w:rPr>
      </w:r>
      <w:r/>
    </w:p>
    <w:p>
      <w:pPr>
        <w:pStyle w:val="855"/>
        <w:ind w:firstLine="640"/>
        <w:rPr>
          <w:rFonts w:ascii="仿宋_GB2312" w:hAnsi="仿宋_GB2312" w:eastAsia="仿宋_GB2312" w:cs="仿宋_GB2312"/>
          <w:b w:val="0"/>
          <w:bCs w:val="0"/>
          <w:sz w:val="32"/>
          <w:szCs w:val="32"/>
          <w:highlight w:val="none"/>
        </w:rPr>
      </w:pPr>
      <w:r>
        <w:rPr>
          <w:rFonts w:ascii="仿宋_GB2312" w:hAnsi="仿宋_GB2312" w:eastAsia="仿宋_GB2312" w:cs="仿宋_GB2312"/>
          <w:b w:val="0"/>
          <w:bCs w:val="0"/>
          <w:sz w:val="32"/>
          <w:szCs w:val="32"/>
          <w:highlight w:val="none"/>
        </w:rPr>
      </w:r>
      <w:r/>
    </w:p>
    <w:p>
      <w:pPr>
        <w:pStyle w:val="855"/>
        <w:ind w:firstLine="640"/>
        <w:rPr>
          <w:rFonts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 xml:space="preserve">1.本合同标准文本适用于购买现成货物的采购项目，不包括需要供应商定制开发、创新研发的货物采购项目。</w:t>
      </w:r>
      <w:r>
        <w:rPr>
          <w:rFonts w:ascii="仿宋_GB2312" w:hAnsi="仿宋_GB2312" w:eastAsia="仿宋_GB2312" w:cs="仿宋_GB2312"/>
          <w:b w:val="0"/>
          <w:bCs w:val="0"/>
          <w:sz w:val="32"/>
          <w:szCs w:val="32"/>
          <w:highlight w:val="none"/>
        </w:rPr>
      </w:r>
      <w:r/>
    </w:p>
    <w:p>
      <w:pPr>
        <w:pStyle w:val="855"/>
        <w:rPr>
          <w:rFonts w:eastAsia="黑体"/>
          <w:b w:val="0"/>
          <w:bCs w:val="0"/>
          <w:sz w:val="44"/>
          <w:szCs w:val="44"/>
          <w:highlight w:val="none"/>
        </w:rPr>
      </w:pPr>
      <w:r>
        <w:rPr>
          <w:rFonts w:hint="eastAsia" w:ascii="仿宋_GB2312" w:hAnsi="仿宋_GB2312" w:eastAsia="仿宋_GB2312" w:cs="仿宋_GB2312"/>
          <w:b w:val="0"/>
          <w:bCs w:val="0"/>
          <w:sz w:val="32"/>
          <w:szCs w:val="32"/>
          <w:highlight w:val="none"/>
        </w:rPr>
        <w:t xml:space="preserve">2.本合同标准文本为政府采购货物买卖合同编制提供参考，可以结合采购项目具体情况，对文本作必要的调整修订后使用。</w:t>
      </w:r>
      <w:r>
        <w:rPr>
          <w:rFonts w:eastAsia="黑体"/>
          <w:b w:val="0"/>
          <w:bCs w:val="0"/>
          <w:sz w:val="44"/>
          <w:szCs w:val="44"/>
          <w:highlight w:val="none"/>
        </w:rPr>
      </w:r>
      <w:r/>
    </w:p>
    <w:p>
      <w:pPr>
        <w:pStyle w:val="855"/>
        <w:ind w:firstLine="640"/>
        <w:rPr>
          <w:rFonts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b w:val="0"/>
          <w:bCs w:val="0"/>
          <w:sz w:val="32"/>
          <w:szCs w:val="32"/>
          <w:highlight w:val="none"/>
        </w:rPr>
      </w:r>
      <w:r/>
    </w:p>
    <w:p>
      <w:pPr>
        <w:pStyle w:val="855"/>
        <w:ind w:firstLine="880"/>
        <w:rPr>
          <w:rFonts w:eastAsia="黑体"/>
          <w:b w:val="0"/>
          <w:bCs w:val="0"/>
          <w:sz w:val="44"/>
          <w:szCs w:val="44"/>
          <w:highlight w:val="none"/>
        </w:rPr>
        <w:sectPr>
          <w:footerReference w:type="default" r:id="rId9"/>
          <w:footnotePr/>
          <w:endnotePr/>
          <w:type w:val="nextPage"/>
          <w:pgSz w:w="11906" w:h="16838" w:orient="portrait"/>
          <w:pgMar w:top="2098" w:right="1474" w:bottom="1871" w:left="1587" w:header="851" w:footer="992" w:gutter="0"/>
          <w:cols w:num="1" w:sep="0" w:space="1701" w:equalWidth="1"/>
          <w:docGrid w:linePitch="360"/>
        </w:sectPr>
      </w:pPr>
      <w:r>
        <w:rPr>
          <w:rFonts w:eastAsia="黑体"/>
          <w:b w:val="0"/>
          <w:bCs w:val="0"/>
          <w:sz w:val="44"/>
          <w:szCs w:val="44"/>
          <w:highlight w:val="none"/>
        </w:rPr>
      </w:r>
      <w:r/>
    </w:p>
    <w:p>
      <w:pPr>
        <w:pStyle w:val="855"/>
        <w:jc w:val="center"/>
        <w:keepLines/>
        <w:keepNext/>
        <w:spacing w:line="400" w:lineRule="exact"/>
        <w:rPr>
          <w:rFonts w:ascii="黑体" w:hAnsi="黑体" w:eastAsia="黑体"/>
          <w:b w:val="0"/>
          <w:bCs w:val="0"/>
          <w:sz w:val="28"/>
          <w:szCs w:val="28"/>
          <w:highlight w:val="none"/>
        </w:rPr>
        <w:outlineLvl w:val="1"/>
      </w:pPr>
      <w:r/>
      <w:bookmarkEnd w:id="174"/>
      <w:r/>
      <w:bookmarkStart w:id="175" w:name="_Toc22209"/>
      <w:r>
        <w:rPr>
          <w:rFonts w:ascii="黑体" w:hAnsi="黑体" w:eastAsia="黑体"/>
          <w:b w:val="0"/>
          <w:bCs w:val="0"/>
          <w:sz w:val="28"/>
          <w:szCs w:val="28"/>
          <w:highlight w:val="none"/>
        </w:rPr>
      </w:r>
      <w:r/>
    </w:p>
    <w:p>
      <w:pPr>
        <w:pStyle w:val="855"/>
        <w:jc w:val="center"/>
        <w:keepLines/>
        <w:keepNext/>
        <w:spacing w:line="400" w:lineRule="exact"/>
        <w:rPr>
          <w:rFonts w:ascii="黑体" w:hAnsi="华文中宋" w:eastAsia="黑体"/>
          <w:b w:val="0"/>
          <w:bCs w:val="0"/>
          <w:sz w:val="28"/>
          <w:szCs w:val="28"/>
          <w:highlight w:val="none"/>
        </w:rPr>
        <w:outlineLvl w:val="1"/>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175"/>
      <w:r>
        <w:rPr>
          <w:rFonts w:ascii="黑体" w:hAnsi="华文中宋" w:eastAsia="黑体"/>
          <w:b w:val="0"/>
          <w:bCs w:val="0"/>
          <w:sz w:val="28"/>
          <w:szCs w:val="28"/>
          <w:highlight w:val="none"/>
        </w:rPr>
      </w:r>
      <w:r/>
    </w:p>
    <w:p>
      <w:pPr>
        <w:pStyle w:val="855"/>
        <w:jc w:val="center"/>
        <w:keepLines/>
        <w:keepNext/>
        <w:spacing w:line="360" w:lineRule="auto"/>
        <w:rPr>
          <w:rFonts w:ascii="黑体" w:hAnsi="华文中宋" w:eastAsia="黑体"/>
          <w:b w:val="0"/>
          <w:bCs w:val="0"/>
          <w:sz w:val="28"/>
          <w:szCs w:val="28"/>
          <w:highlight w:val="none"/>
        </w:rPr>
        <w:outlineLvl w:val="1"/>
      </w:pPr>
      <w:r>
        <w:rPr>
          <w:rFonts w:ascii="黑体" w:hAnsi="华文中宋" w:eastAsia="黑体"/>
          <w:b w:val="0"/>
          <w:bCs w:val="0"/>
          <w:sz w:val="28"/>
          <w:szCs w:val="28"/>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甲方（全称）：</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乙方（全称）：</w:t>
      </w:r>
      <w:r>
        <w:rPr>
          <w:rFonts w:ascii="宋体" w:hAnsi="宋体"/>
          <w:b w:val="0"/>
          <w:bCs w:val="0"/>
          <w:sz w:val="24"/>
          <w:szCs w:val="24"/>
          <w:highlight w:val="none"/>
        </w:rPr>
        <w:t xml:space="preserve"> </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依据《中华人民共和国民法典</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rFonts w:ascii="宋体" w:hAnsi="宋体"/>
          <w:b w:val="0"/>
          <w:bCs w:val="0"/>
          <w:sz w:val="24"/>
          <w:szCs w:val="24"/>
          <w:highlight w:val="non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项目信息</w:t>
      </w:r>
      <w:r>
        <w:rPr>
          <w:rFonts w:ascii="宋体" w:hAnsi="宋体"/>
          <w:b w:val="0"/>
          <w:bCs w:val="0"/>
          <w:sz w:val="24"/>
          <w:szCs w:val="24"/>
          <w:highlight w:val="none"/>
        </w:rPr>
      </w:r>
      <w:r/>
    </w:p>
    <w:p>
      <w:pPr>
        <w:pStyle w:val="855"/>
        <w:numPr>
          <w:ilvl w:val="0"/>
          <w:numId w:val="0"/>
        </w:numPr>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lang w:val="en-US" w:eastAsia="zh-CN"/>
        </w:rPr>
        <w:t xml:space="preserve">1）</w:t>
      </w:r>
      <w:r>
        <w:rPr>
          <w:rFonts w:hint="eastAsia" w:ascii="宋体" w:hAnsi="宋体"/>
          <w:b w:val="0"/>
          <w:bCs w:val="0"/>
          <w:sz w:val="24"/>
          <w:szCs w:val="24"/>
          <w:highlight w:val="none"/>
        </w:rPr>
        <w:t xml:space="preserve">采购项目名称：</w:t>
      </w:r>
      <w:r>
        <w:rPr>
          <w:rFonts w:ascii="宋体" w:hAnsi="宋体"/>
          <w:b w:val="0"/>
          <w:bCs w:val="0"/>
          <w:sz w:val="24"/>
          <w:szCs w:val="24"/>
          <w:highlight w:val="none"/>
          <w:u w:val="single"/>
        </w:rPr>
      </w:r>
      <w:r/>
    </w:p>
    <w:p>
      <w:pPr>
        <w:pStyle w:val="855"/>
        <w:numPr>
          <w:ilvl w:val="0"/>
          <w:numId w:val="0"/>
        </w:numPr>
        <w:ind w:left="0" w:firstLine="1058"/>
        <w:jc w:val="left"/>
        <w:keepLines w:val="0"/>
        <w:keepNext w:val="0"/>
        <w:pageBreakBefore w:val="0"/>
        <w:spacing w:line="400" w:lineRule="exact"/>
        <w:tabs>
          <w:tab w:val="left" w:pos="999" w:leader="none"/>
        </w:tabs>
        <w:rPr>
          <w:rFonts w:ascii="宋体" w:hAnsi="宋体"/>
          <w:b w:val="0"/>
          <w:bCs w:val="0"/>
          <w:sz w:val="24"/>
          <w:szCs w:val="24"/>
          <w:highlight w:val="none"/>
        </w:rPr>
      </w:pPr>
      <w:r>
        <w:rPr>
          <w:rFonts w:hint="eastAsia" w:ascii="宋体" w:hAnsi="宋体"/>
          <w:b w:val="0"/>
          <w:bCs w:val="0"/>
          <w:sz w:val="24"/>
          <w:szCs w:val="24"/>
          <w:highlight w:val="none"/>
        </w:rPr>
        <w:t xml:space="preserve">采购项目编号：</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（2）采购计划编号：</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（3）项目内容：</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采购标的及数量（台/套</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个</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架</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组等）：</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品牌：规格型号：</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采购标的的技术要求、商务要求具体见附件。</w:t>
      </w:r>
      <w:r>
        <w:rPr>
          <w:rFonts w:ascii="宋体" w:hAnsi="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①涉及信息类产品，请填写该产品关键部件的品牌、型号：</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标的名称：</w:t>
      </w:r>
      <w:r>
        <w:rPr>
          <w:rFonts w:ascii="宋体" w:hAnsi="宋体" w:cs="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关键部件：</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品牌：</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型号：</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72"/>
        <w:ind w:left="0" w:firstLine="480"/>
        <w:jc w:val="left"/>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关键部件</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品牌：</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型号：</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w:t>
      </w:r>
      <w:r>
        <w:rPr>
          <w:rFonts w:hint="eastAsia" w:ascii="宋体" w:hAnsi="宋体" w:eastAsia="宋体" w:cs="宋体"/>
          <w:b w:val="0"/>
          <w:bCs w:val="0"/>
          <w:sz w:val="24"/>
          <w:szCs w:val="24"/>
          <w:highlight w:val="none"/>
        </w:rPr>
      </w:r>
      <w:r/>
    </w:p>
    <w:p>
      <w:pPr>
        <w:pStyle w:val="872"/>
        <w:ind w:left="0" w:firstLine="480"/>
        <w:jc w:val="left"/>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关键部件：</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品牌：</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型号：</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②涉及车辆采购，请填写是否属于新能源汽车：</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是，《政府采购品目分类目录》底级品目名称： 数量： 金额：</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否</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4</w:t>
      </w:r>
      <w:r>
        <w:rPr>
          <w:rFonts w:hint="eastAsia" w:ascii="宋体" w:hAnsi="宋体" w:cs="宋体"/>
          <w:b w:val="0"/>
          <w:bCs w:val="0"/>
          <w:sz w:val="24"/>
          <w:szCs w:val="24"/>
          <w:highlight w:val="none"/>
        </w:rPr>
        <w:t xml:space="preserve">）政府采购组织形式：</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政府集中采购</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部门集中采购  </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分散采购</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5</w:t>
      </w:r>
      <w:r>
        <w:rPr>
          <w:rFonts w:hint="eastAsia" w:ascii="宋体" w:hAnsi="宋体" w:cs="宋体"/>
          <w:b w:val="0"/>
          <w:bCs w:val="0"/>
          <w:sz w:val="24"/>
          <w:szCs w:val="24"/>
          <w:highlight w:val="none"/>
        </w:rPr>
        <w:t xml:space="preserve">）政府采购方式：</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公开招标</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邀请招标</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竞争性谈判</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竞争性磋商</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询价</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单一来源</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框架协议</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其他：</w:t>
      </w:r>
      <w:r>
        <w:rPr>
          <w:rFonts w:ascii="宋体" w:hAnsi="宋体" w:cs="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（注：在框架协议采购的第二阶段，可选择使用该合同文本）</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b w:val="0"/>
          <w:bCs w:val="0"/>
          <w:sz w:val="24"/>
          <w:szCs w:val="24"/>
          <w:highlight w:val="none"/>
        </w:rPr>
      </w:pPr>
      <w:r>
        <w:rPr>
          <w:rFonts w:hint="eastAsia" w:ascii="宋体" w:hAnsi="宋体" w:eastAsia="华文楷体" w:cs="华文楷体"/>
          <w:b w:val="0"/>
          <w:bCs w:val="0"/>
          <w:sz w:val="24"/>
          <w:szCs w:val="24"/>
          <w:highlight w:val="none"/>
        </w:rPr>
        <w:t xml:space="preserve">（</w:t>
      </w:r>
      <w:r>
        <w:rPr>
          <w:rFonts w:ascii="宋体" w:hAnsi="宋体" w:eastAsia="华文楷体" w:cs="华文楷体"/>
          <w:b w:val="0"/>
          <w:bCs w:val="0"/>
          <w:sz w:val="24"/>
          <w:szCs w:val="24"/>
          <w:highlight w:val="none"/>
        </w:rPr>
        <w:t xml:space="preserve">6</w:t>
      </w:r>
      <w:r>
        <w:rPr>
          <w:rFonts w:hint="eastAsia" w:ascii="宋体" w:hAnsi="宋体" w:eastAsia="华文楷体" w:cs="华文楷体"/>
          <w:b w:val="0"/>
          <w:bCs w:val="0"/>
          <w:sz w:val="24"/>
          <w:szCs w:val="24"/>
          <w:highlight w:val="none"/>
        </w:rPr>
        <w:t xml:space="preserve">）</w:t>
      </w:r>
      <w:r>
        <w:rPr>
          <w:rFonts w:hint="eastAsia" w:ascii="宋体" w:hAnsi="宋体"/>
          <w:b w:val="0"/>
          <w:bCs w:val="0"/>
          <w:sz w:val="24"/>
          <w:szCs w:val="24"/>
          <w:highlight w:val="none"/>
        </w:rPr>
        <w:t xml:space="preserve">中标（成交）采购标的制造商是否为中小企业：</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ascii="宋体" w:hAnsi="宋体"/>
          <w:b w:val="0"/>
          <w:bCs w:val="0"/>
          <w:sz w:val="24"/>
          <w:szCs w:val="24"/>
          <w:highlight w:val="none"/>
        </w:rPr>
        <w:t xml:space="preserve">本合同是否为专门面向中小企业的采购合同（中小企业预留合同）：</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rFonts w:ascii="宋体" w:hAnsi="宋体"/>
          <w:b w:val="0"/>
          <w:bCs w:val="0"/>
          <w:iCs/>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b w:val="0"/>
          <w:bCs w:val="0"/>
          <w:sz w:val="24"/>
          <w:szCs w:val="24"/>
          <w:highlight w:val="none"/>
        </w:rPr>
        <w:t xml:space="preserve">若本项目不专门面向中小企业采购，是否给予小微企业评审优惠：</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rFonts w:ascii="宋体" w:hAnsi="宋体"/>
          <w:b w:val="0"/>
          <w:bCs w:val="0"/>
          <w:iCs/>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b w:val="0"/>
          <w:bCs w:val="0"/>
          <w:sz w:val="24"/>
          <w:szCs w:val="24"/>
          <w:highlight w:val="none"/>
        </w:rPr>
        <w:t xml:space="preserve">中标（成交）采购标的制造商是否为残疾人福利性单位：</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rFonts w:ascii="宋体" w:hAnsi="宋体"/>
          <w:b w:val="0"/>
          <w:bCs w:val="0"/>
          <w:iCs/>
          <w:sz w:val="24"/>
          <w:szCs w:val="24"/>
          <w:highlight w:val="none"/>
        </w:rPr>
      </w:r>
      <w:r/>
    </w:p>
    <w:p>
      <w:pPr>
        <w:pStyle w:val="855"/>
        <w:ind w:left="0" w:firstLine="480"/>
        <w:jc w:val="left"/>
        <w:keepLines w:val="0"/>
        <w:keepNext w:val="0"/>
        <w:pageBreakBefore w:val="0"/>
        <w:spacing w:line="400" w:lineRule="exact"/>
        <w:rPr>
          <w:b w:val="0"/>
          <w:bCs w:val="0"/>
          <w:sz w:val="24"/>
          <w:szCs w:val="24"/>
          <w:highlight w:val="none"/>
        </w:rPr>
      </w:pPr>
      <w:r>
        <w:rPr>
          <w:rFonts w:hint="eastAsia"/>
          <w:b w:val="0"/>
          <w:bCs w:val="0"/>
          <w:sz w:val="24"/>
          <w:szCs w:val="24"/>
          <w:highlight w:val="none"/>
        </w:rPr>
        <w:t xml:space="preserve">中标（成交）采购标的制造商是否为监狱企业：</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none"/>
        </w:rPr>
        <w:t xml:space="preserve">（</w:t>
      </w:r>
      <w:r>
        <w:rPr>
          <w:rFonts w:ascii="宋体" w:hAnsi="宋体"/>
          <w:b w:val="0"/>
          <w:bCs w:val="0"/>
          <w:sz w:val="24"/>
          <w:szCs w:val="24"/>
          <w:highlight w:val="none"/>
        </w:rPr>
        <w:t xml:space="preserve">7</w:t>
      </w:r>
      <w:r>
        <w:rPr>
          <w:rFonts w:hint="eastAsia" w:ascii="宋体" w:hAnsi="宋体"/>
          <w:b w:val="0"/>
          <w:bCs w:val="0"/>
          <w:sz w:val="24"/>
          <w:szCs w:val="24"/>
          <w:highlight w:val="none"/>
        </w:rPr>
        <w:t xml:space="preserve">）</w:t>
      </w:r>
      <w:r>
        <w:rPr>
          <w:rFonts w:hint="eastAsia" w:ascii="宋体" w:hAnsi="宋体"/>
          <w:b w:val="0"/>
          <w:bCs w:val="0"/>
          <w:sz w:val="24"/>
          <w:szCs w:val="24"/>
          <w:highlight w:val="white"/>
        </w:rPr>
        <w:t xml:space="preserve">合同是否分包：</w:t>
      </w:r>
      <w:r>
        <w:rPr>
          <w:rFonts w:ascii="Wingdings" w:hAnsi="Wingdings" w:eastAsia="Wingdings" w:cs="Wingdings"/>
          <w:b w:val="0"/>
          <w:bCs w:val="0"/>
          <w:iCs/>
          <w:sz w:val="24"/>
          <w:szCs w:val="24"/>
          <w:highlight w:val="white"/>
        </w:rPr>
        <w:t xml:space="preserve">þ</w:t>
      </w:r>
      <w:r>
        <w:rPr>
          <w:rFonts w:hint="eastAsia" w:ascii="宋体" w:hAnsi="宋体"/>
          <w:b w:val="0"/>
          <w:bCs w:val="0"/>
          <w:iCs/>
          <w:sz w:val="24"/>
          <w:szCs w:val="24"/>
          <w:highlight w:val="white"/>
        </w:rPr>
        <w:t xml:space="preserve">是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否</w:t>
      </w:r>
      <w:r>
        <w:rPr>
          <w:highlight w:val="white"/>
        </w:rPr>
      </w:r>
      <w:r/>
    </w:p>
    <w:p>
      <w:pPr>
        <w:pStyle w:val="855"/>
        <w:ind w:left="0" w:firstLine="480"/>
        <w:jc w:val="left"/>
        <w:keepLines w:val="0"/>
        <w:keepNext w:val="0"/>
        <w:pageBreakBefore w:val="0"/>
        <w:spacing w:line="400" w:lineRule="exact"/>
        <w:rPr>
          <w:rFonts w:ascii="宋体" w:hAnsi="宋体"/>
          <w:b w:val="0"/>
          <w:bCs w:val="0"/>
          <w:sz w:val="24"/>
          <w:szCs w:val="24"/>
          <w:highlight w:val="white"/>
          <w:u w:val="single"/>
        </w:rPr>
      </w:pPr>
      <w:r>
        <w:rPr>
          <w:rFonts w:hint="eastAsia" w:ascii="宋体" w:hAnsi="宋体"/>
          <w:b w:val="0"/>
          <w:bCs w:val="0"/>
          <w:sz w:val="24"/>
          <w:szCs w:val="24"/>
          <w:highlight w:val="white"/>
        </w:rPr>
        <w:t xml:space="preserve">分包主要内容：</w:t>
      </w:r>
      <w:r>
        <w:rPr>
          <w:highlight w:val="white"/>
        </w:rPr>
      </w:r>
      <w:r/>
    </w:p>
    <w:p>
      <w:pPr>
        <w:pStyle w:val="855"/>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white"/>
        </w:rPr>
        <w:t xml:space="preserve">分包供应商/制造商名称（如供应商和制造商不同，请分别填写）：</w:t>
      </w:r>
      <w:r>
        <w:rPr>
          <w:highlight w:val="white"/>
        </w:rPr>
      </w:r>
      <w:r/>
    </w:p>
    <w:p>
      <w:pPr>
        <w:pStyle w:val="855"/>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white"/>
        </w:rPr>
        <w:t xml:space="preserve">分包供应商/制造商类型（如果供应商和制造商不同，只填写制造商类型）：</w:t>
      </w:r>
      <w:r>
        <w:rPr>
          <w:highlight w:val="white"/>
        </w:rPr>
      </w:r>
      <w:r/>
    </w:p>
    <w:p>
      <w:pPr>
        <w:pStyle w:val="855"/>
        <w:ind w:left="0" w:firstLine="480"/>
        <w:jc w:val="left"/>
        <w:keepLines w:val="0"/>
        <w:keepNext w:val="0"/>
        <w:pageBreakBefore w:val="0"/>
        <w:spacing w:line="400" w:lineRule="exact"/>
        <w:rPr>
          <w:rFonts w:ascii="宋体" w:hAnsi="宋体"/>
          <w:b w:val="0"/>
          <w:bCs w:val="0"/>
          <w:iCs/>
          <w:sz w:val="24"/>
          <w:szCs w:val="24"/>
          <w:highlight w:val="white"/>
        </w:rPr>
      </w:pP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大型企业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中型企业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小微型企业</w:t>
      </w:r>
      <w:r>
        <w:rPr>
          <w:highlight w:val="white"/>
        </w:rPr>
      </w:r>
      <w:r/>
    </w:p>
    <w:p>
      <w:pPr>
        <w:pStyle w:val="855"/>
        <w:ind w:left="0" w:firstLine="480"/>
        <w:jc w:val="left"/>
        <w:keepLines w:val="0"/>
        <w:keepNext w:val="0"/>
        <w:pageBreakBefore w:val="0"/>
        <w:spacing w:line="400" w:lineRule="exact"/>
        <w:rPr>
          <w:rFonts w:eastAsia="华文楷体"/>
          <w:b w:val="0"/>
          <w:bCs w:val="0"/>
          <w:sz w:val="24"/>
          <w:szCs w:val="24"/>
          <w:highlight w:val="white"/>
        </w:rPr>
      </w:pP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残疾人福利性单位</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监狱企业</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其他</w:t>
      </w:r>
      <w:r>
        <w:rPr>
          <w:highlight w:val="white"/>
        </w:rPr>
      </w:r>
      <w:r/>
    </w:p>
    <w:p>
      <w:pPr>
        <w:pStyle w:val="855"/>
        <w:numPr>
          <w:ilvl w:val="0"/>
          <w:numId w:val="0"/>
        </w:numPr>
        <w:ind w:left="0" w:firstLine="480"/>
        <w:jc w:val="left"/>
        <w:keepLines w:val="0"/>
        <w:keepNext w:val="0"/>
        <w:pageBreakBefore w:val="0"/>
        <w:spacing w:line="400" w:lineRule="exact"/>
        <w:rPr>
          <w:rFonts w:ascii="宋体" w:hAnsi="宋体" w:cs="宋体"/>
          <w:b w:val="0"/>
          <w:bCs w:val="0"/>
          <w:iCs/>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8</w:t>
      </w:r>
      <w:r>
        <w:rPr>
          <w:rFonts w:hint="eastAsia" w:ascii="宋体" w:hAnsi="宋体" w:cs="宋体"/>
          <w:b w:val="0"/>
          <w:bCs w:val="0"/>
          <w:sz w:val="24"/>
          <w:szCs w:val="24"/>
          <w:highlight w:val="none"/>
        </w:rPr>
        <w:t xml:space="preserve">）中标（成交）供应商是否为外商投资企业：</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否</w:t>
      </w:r>
      <w:r>
        <w:rPr>
          <w:rFonts w:ascii="宋体" w:hAnsi="宋体" w:cs="宋体"/>
          <w:b w:val="0"/>
          <w:bCs w:val="0"/>
          <w:iCs/>
          <w:sz w:val="24"/>
          <w:szCs w:val="24"/>
          <w:highlight w:val="none"/>
        </w:rPr>
      </w:r>
      <w:r/>
    </w:p>
    <w:p>
      <w:pPr>
        <w:pStyle w:val="855"/>
        <w:ind w:left="0" w:firstLine="480"/>
        <w:jc w:val="left"/>
        <w:keepLines w:val="0"/>
        <w:keepNext w:val="0"/>
        <w:pageBreakBefore w:val="0"/>
        <w:spacing w:line="400" w:lineRule="exact"/>
        <w:widowControl/>
        <w:tabs>
          <w:tab w:val="left" w:pos="1340" w:leader="none"/>
        </w:tabs>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     外商投资企业类型：</w:t>
      </w:r>
      <w:r>
        <w:rPr>
          <w:rFonts w:ascii="Wingdings" w:hAnsi="Wingdings" w:eastAsia="Wingdings" w:cs="Wingdings"/>
          <w:b w:val="0"/>
          <w:bCs w:val="0"/>
          <w:iCs/>
          <w:sz w:val="24"/>
          <w:szCs w:val="24"/>
          <w:highlight w:val="none"/>
        </w:rPr>
        <w:t xml:space="preserve"></w:t>
      </w:r>
      <w:r>
        <w:rPr>
          <w:rFonts w:hint="eastAsia" w:ascii="宋体" w:hAnsi="宋体" w:cs="宋体"/>
          <w:b w:val="0"/>
          <w:bCs w:val="0"/>
          <w:sz w:val="24"/>
          <w:szCs w:val="24"/>
          <w:highlight w:val="none"/>
        </w:rPr>
        <w:t xml:space="preserve">全部由外国投资者投资  </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部分由外国投资者投资</w:t>
      </w:r>
      <w:r>
        <w:rPr>
          <w:rFonts w:ascii="宋体" w:hAnsi="宋体" w:cs="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9</w:t>
      </w:r>
      <w:r>
        <w:rPr>
          <w:rFonts w:hint="eastAsia" w:ascii="宋体" w:hAnsi="宋体" w:cs="宋体"/>
          <w:b w:val="0"/>
          <w:bCs w:val="0"/>
          <w:sz w:val="24"/>
          <w:szCs w:val="24"/>
          <w:highlight w:val="none"/>
        </w:rPr>
        <w:t xml:space="preserve">）是否涉及进口产品：</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是，《政府采购品目分类目录》底级品目名称：</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金额：</w:t>
      </w:r>
      <w:r>
        <w:rPr>
          <w:rFonts w:ascii="宋体" w:hAnsi="宋体" w:cs="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cs="宋体"/>
          <w:b w:val="0"/>
          <w:bCs w:val="0"/>
          <w:sz w:val="24"/>
          <w:szCs w:val="24"/>
          <w:highlight w:val="none"/>
        </w:rPr>
        <w:t xml:space="preserve">        国别：</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品牌：</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 规格型号：</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hint="eastAsia" w:ascii="宋体" w:hAnsi="宋体"/>
          <w:b w:val="0"/>
          <w:bCs w:val="0"/>
          <w:sz w:val="24"/>
          <w:szCs w:val="24"/>
          <w:highlight w:val="none"/>
        </w:rPr>
        <w:t xml:space="preserve">（1</w:t>
      </w:r>
      <w:r>
        <w:rPr>
          <w:rFonts w:ascii="宋体" w:hAnsi="宋体"/>
          <w:b w:val="0"/>
          <w:bCs w:val="0"/>
          <w:sz w:val="24"/>
          <w:szCs w:val="24"/>
          <w:highlight w:val="none"/>
        </w:rPr>
        <w:t xml:space="preserve">0</w:t>
      </w:r>
      <w:r>
        <w:rPr>
          <w:rFonts w:hint="eastAsia" w:ascii="宋体" w:hAnsi="宋体"/>
          <w:b w:val="0"/>
          <w:bCs w:val="0"/>
          <w:sz w:val="24"/>
          <w:szCs w:val="24"/>
          <w:highlight w:val="none"/>
        </w:rPr>
        <w:t xml:space="preserve">）是否涉及节能产品：</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iCs/>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是，《节能产品政府采购品目清单》的底级品目名称：</w:t>
      </w:r>
      <w:r>
        <w:rPr>
          <w:rFonts w:ascii="宋体" w:hAnsi="宋体"/>
          <w:b w:val="0"/>
          <w:bCs w:val="0"/>
          <w:iCs/>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hint="eastAsia" w:ascii="宋体" w:hAnsi="宋体"/>
          <w:b w:val="0"/>
          <w:bCs w:val="0"/>
          <w:sz w:val="24"/>
          <w:szCs w:val="24"/>
          <w:highlight w:val="none"/>
        </w:rPr>
        <w:t xml:space="preserve">是否涉及环境标志产品：</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是，《环境标志产品政府采购品目清单》的底级品目名称：</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b w:val="0"/>
          <w:bCs w:val="0"/>
          <w:sz w:val="24"/>
          <w:szCs w:val="24"/>
          <w:highlight w:val="none"/>
        </w:rPr>
      </w:pPr>
      <w:r>
        <w:rPr>
          <w:rFonts w:hint="eastAsia" w:ascii="宋体" w:hAnsi="宋体"/>
          <w:b w:val="0"/>
          <w:bCs w:val="0"/>
          <w:sz w:val="24"/>
          <w:szCs w:val="24"/>
          <w:highlight w:val="none"/>
        </w:rPr>
        <w:t xml:space="preserve">是否涉及绿色产品：</w:t>
      </w:r>
      <w:r>
        <w:rPr>
          <w:rFonts w:ascii="宋体" w:hAnsi="宋体"/>
          <w:b w:val="0"/>
          <w:bCs w:val="0"/>
          <w:sz w:val="24"/>
          <w:szCs w:val="24"/>
          <w:highlight w:val="none"/>
        </w:rPr>
      </w:r>
      <w:r/>
    </w:p>
    <w:p>
      <w:pPr>
        <w:pStyle w:val="855"/>
        <w:ind w:left="0" w:firstLine="480"/>
        <w:jc w:val="left"/>
        <w:keepLines w:val="0"/>
        <w:keepNext w:val="0"/>
        <w:pageBreakBefore w:val="0"/>
        <w:spacing w:line="400" w:lineRule="exact"/>
        <w:widowControl/>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是，绿色产品政府采购相关政策确定的底级品目名称：</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rPr>
          <w:rFonts w:ascii="宋体" w:hAnsi="宋体"/>
          <w:b w:val="0"/>
          <w:bCs w:val="0"/>
          <w:sz w:val="24"/>
          <w:szCs w:val="24"/>
          <w:highlight w:val="none"/>
        </w:rPr>
      </w:r>
      <w:r/>
    </w:p>
    <w:p>
      <w:pPr>
        <w:pStyle w:val="855"/>
        <w:ind w:left="0" w:firstLine="480"/>
        <w:jc w:val="left"/>
        <w:keepLines w:val="0"/>
        <w:keepNext w:val="0"/>
        <w:pageBreakBefore w:val="0"/>
        <w:spacing w:line="400" w:lineRule="exact"/>
        <w:widowControl/>
        <w:rPr>
          <w:rFonts w:ascii="宋体" w:hAnsi="宋体" w:eastAsia="华文楷体" w:cs="华文楷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eastAsia="华文楷体" w:cs="华文楷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w:t>
      </w:r>
      <w:r>
        <w:rPr>
          <w:rFonts w:ascii="宋体" w:hAnsi="宋体"/>
          <w:b w:val="0"/>
          <w:bCs w:val="0"/>
          <w:sz w:val="24"/>
          <w:szCs w:val="24"/>
          <w:highlight w:val="none"/>
        </w:rPr>
        <w:t xml:space="preserve">1</w:t>
      </w:r>
      <w:r>
        <w:rPr>
          <w:rFonts w:hint="eastAsia" w:ascii="宋体" w:hAnsi="宋体"/>
          <w:b w:val="0"/>
          <w:bCs w:val="0"/>
          <w:sz w:val="24"/>
          <w:szCs w:val="24"/>
          <w:highlight w:val="none"/>
        </w:rPr>
        <w:t xml:space="preserve">）涉及商品包装和快递包装的，是否参考《商品包装政府采购需求标准（试行）</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快递包装政府采购需求标准（试行）》明确产品及相关快递服务的具体包装要求：</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hint="eastAsia" w:ascii="宋体" w:hAnsi="宋体"/>
          <w:b w:val="0"/>
          <w:bCs w:val="0"/>
          <w:sz w:val="24"/>
          <w:szCs w:val="24"/>
          <w:highlight w:val="none"/>
          <w:lang w:val="en-US" w:eastAsia="zh-CN"/>
        </w:rPr>
        <w:t xml:space="preserve">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不涉及</w:t>
      </w:r>
      <w:r>
        <w:rPr>
          <w:rFonts w:ascii="宋体" w:hAnsi="宋体"/>
          <w:b w:val="0"/>
          <w:bCs w:val="0"/>
          <w:sz w:val="24"/>
          <w:szCs w:val="24"/>
          <w:highlight w:val="non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合同金额</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（1）合同金额小写：</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大写：</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分包金额（如有）小写：</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大写：</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（2）付款方式（按项目实际勾选填写，具体详见专用条款第二节</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第12.2款）：</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全额付款：</w:t>
      </w:r>
      <w:r>
        <w:rPr>
          <w:rFonts w:hint="eastAsia" w:ascii="宋体" w:hAnsi="宋体"/>
          <w:b w:val="0"/>
          <w:bCs w:val="0"/>
          <w:sz w:val="24"/>
          <w:szCs w:val="24"/>
          <w:highlight w:val="none"/>
          <w:u w:val="single"/>
        </w:rPr>
        <w:t xml:space="preserve">     （应明确一次性支付合同款项的条件）                    </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hint="eastAsia"/>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分期付款：</w:t>
      </w:r>
      <w:r>
        <w:rPr>
          <w:rFonts w:hint="eastAsia" w:ascii="宋体" w:hAnsi="宋体"/>
          <w:b w:val="0"/>
          <w:bCs w:val="0"/>
          <w:sz w:val="24"/>
          <w:szCs w:val="24"/>
          <w:highlight w:val="none"/>
          <w:u w:val="single"/>
        </w:rPr>
        <w:t xml:space="preserve">  （应明确分期支付合同款项的各期比例和支付条件，各期支付条件应与分期履约验收情况挂钩） </w:t>
      </w:r>
      <w:r>
        <w:rPr>
          <w:rFonts w:hint="eastAsia" w:ascii="宋体" w:hAnsi="宋体"/>
          <w:b w:val="0"/>
          <w:bCs w:val="0"/>
          <w:sz w:val="24"/>
          <w:szCs w:val="24"/>
          <w:highlight w:val="none"/>
        </w:rPr>
        <w:t xml:space="preserve">，其中涉及预付款的：</w:t>
      </w:r>
      <w:r>
        <w:rPr>
          <w:rFonts w:hint="eastAsia" w:ascii="宋体" w:hAnsi="宋体"/>
          <w:b w:val="0"/>
          <w:bCs w:val="0"/>
          <w:sz w:val="24"/>
          <w:szCs w:val="24"/>
          <w:highlight w:val="none"/>
          <w:u w:val="single"/>
        </w:rPr>
        <w:t xml:space="preserve"> （应明确预付款的支付比例和支付条件） </w:t>
      </w:r>
      <w:r>
        <w:rPr>
          <w:rFonts w:hint="eastAsia"/>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成本补偿：</w:t>
      </w:r>
      <w:r>
        <w:rPr>
          <w:rFonts w:hint="eastAsia" w:ascii="宋体" w:hAnsi="宋体"/>
          <w:b w:val="0"/>
          <w:bCs w:val="0"/>
          <w:sz w:val="24"/>
          <w:szCs w:val="24"/>
          <w:highlight w:val="none"/>
          <w:u w:val="single"/>
        </w:rPr>
        <w:t xml:space="preserve">      （应明确按照成本补偿方式的支付方式和支付条件）   </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hint="eastAsia"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绩效激励：</w:t>
      </w:r>
      <w:r>
        <w:rPr>
          <w:rFonts w:hint="eastAsia" w:ascii="宋体" w:hAnsi="宋体"/>
          <w:b w:val="0"/>
          <w:bCs w:val="0"/>
          <w:sz w:val="24"/>
          <w:szCs w:val="24"/>
          <w:highlight w:val="none"/>
          <w:u w:val="single"/>
        </w:rPr>
        <w:t xml:space="preserve">      （应明确按照绩效激励方式的支付方式和支付条件）   </w:t>
      </w:r>
      <w:r>
        <w:rPr>
          <w:rFonts w:hint="eastAsia" w:ascii="宋体" w:hAnsi="宋体"/>
          <w:b w:val="0"/>
          <w:bCs w:val="0"/>
          <w:sz w:val="24"/>
          <w:szCs w:val="24"/>
          <w:highlight w:val="non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合同履行</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（1）起始日期：</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月</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日，完成日期：</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月</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日。</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（2）履约地点：</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（3）履约担保：履约担保：是否收取履约保证金：</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   </w:t>
      </w:r>
      <w:r>
        <w:rPr>
          <w:rFonts w:ascii="Wingdings" w:hAnsi="Wingdings" w:eastAsia="Wingdings" w:cs="Wingdings"/>
          <w:b w:val="0"/>
          <w:bCs w:val="0"/>
          <w:sz w:val="24"/>
          <w:szCs w:val="24"/>
          <w:highlight w:val="none"/>
        </w:rPr>
        <w:t xml:space="preserve">þ</w:t>
      </w:r>
      <w:r/>
      <w:r>
        <w:rPr>
          <w:rFonts w:hint="eastAsia" w:ascii="宋体" w:hAnsi="宋体" w:cs="宋体"/>
          <w:b w:val="0"/>
          <w:bCs w:val="0"/>
          <w:sz w:val="24"/>
          <w:szCs w:val="24"/>
          <w:highlight w:val="none"/>
        </w:rPr>
        <w:t xml:space="preserve"> </w:t>
      </w:r>
      <w:r>
        <w:rPr>
          <w:rFonts w:hint="eastAsia" w:ascii="宋体" w:hAnsi="宋体" w:cs="宋体"/>
          <w:b w:val="0"/>
          <w:bCs w:val="0"/>
          <w:sz w:val="24"/>
          <w:szCs w:val="24"/>
          <w:highlight w:val="none"/>
        </w:rPr>
        <w:t xml:space="preserve">否</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     收取履约保证金形式：</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     收取履约保证金金额：</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     履约担保期限： </w:t>
      </w:r>
      <w:r>
        <w:rPr>
          <w:rFonts w:hint="eastAsia" w:ascii="宋体" w:hAnsi="宋体" w:cs="宋体"/>
          <w:b w:val="0"/>
          <w:bCs w:val="0"/>
          <w:sz w:val="24"/>
          <w:szCs w:val="24"/>
          <w:highlight w:val="none"/>
          <w:u w:val="single"/>
        </w:rPr>
        <w:t xml:space="preserve">                                    </w:t>
      </w:r>
      <w:r>
        <w:rPr>
          <w:rFonts w:ascii="宋体" w:hAnsi="宋体" w:cs="宋体"/>
          <w:b w:val="0"/>
          <w:bCs w:val="0"/>
          <w:sz w:val="24"/>
          <w:szCs w:val="24"/>
          <w:highlight w:val="none"/>
          <w:u w:val="single"/>
        </w:rPr>
      </w:r>
      <w:r/>
    </w:p>
    <w:p>
      <w:pPr>
        <w:pStyle w:val="855"/>
        <w:numPr>
          <w:ilvl w:val="0"/>
          <w:numId w:val="2"/>
        </w:numPr>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确需收取履约保证金的，履约保证金的缴纳形式：</w:t>
      </w:r>
      <w:r>
        <w:rPr>
          <w:rFonts w:ascii="宋体" w:hAnsi="宋体" w:cs="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 如以履约保函（保险）形式缴纳履约保证金，供应商可通过政府采购电子履约保函（保险）平台（www.jsdzbh.com）在线申请履约保函（保险）。</w:t>
      </w:r>
      <w:r>
        <w:rPr>
          <w:rFonts w:ascii="宋体" w:hAnsi="宋体" w:cs="宋体"/>
          <w:b w:val="0"/>
          <w:bCs w:val="0"/>
          <w:color w:val="000000"/>
          <w:sz w:val="24"/>
          <w:szCs w:val="24"/>
          <w:highlight w:val="none"/>
        </w:rPr>
      </w:r>
      <w:r/>
    </w:p>
    <w:p>
      <w:pPr>
        <w:pStyle w:val="866"/>
        <w:ind w:left="0" w:firstLine="480"/>
        <w:jc w:val="left"/>
        <w:keepLines w:val="0"/>
        <w:keepNext w:val="0"/>
        <w:pageBreakBefore w:val="0"/>
        <w:spacing w:beforeAutospacing="0" w:afterAutospacing="0" w:line="400" w:lineRule="exact"/>
        <w:rPr>
          <w:rFonts w:ascii="宋体" w:hAnsi="宋体" w:cs="宋体"/>
          <w:b w:val="0"/>
          <w:bCs w:val="0"/>
          <w:sz w:val="24"/>
          <w:szCs w:val="24"/>
          <w:highlight w:val="none"/>
        </w:rPr>
      </w:pPr>
      <w:r>
        <w:rPr>
          <w:rFonts w:hint="eastAsia" w:ascii="宋体" w:hAnsi="宋体" w:cs="宋体"/>
          <w:b w:val="0"/>
          <w:bCs w:val="0"/>
          <w:color w:val="000000"/>
          <w:sz w:val="24"/>
          <w:szCs w:val="24"/>
          <w:highlight w:val="none"/>
        </w:rPr>
        <w:t xml:space="preserve">（备注：履约保证金金额不得超过合同金额的10%，采购人应当对AA评级及以上政府采购供应商（需提供信用管理部门备案的第三方信用报告）免收履约保证金或降低履约保证金缴纳比例。）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（5）分期履行要求：</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（6）风险处置措施和替代方案：</w:t>
      </w:r>
      <w:r>
        <w:rPr>
          <w:rFonts w:ascii="宋体" w:hAnsi="宋体" w:cs="宋体"/>
          <w:b w:val="0"/>
          <w:bCs w:val="0"/>
          <w:sz w:val="24"/>
          <w:szCs w:val="24"/>
          <w:highlight w:val="none"/>
          <w:u w:val="singl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合同验收</w:t>
      </w:r>
      <w:r>
        <w:rPr>
          <w:rFonts w:ascii="宋体" w:hAnsi="宋体"/>
          <w:b w:val="0"/>
          <w:bCs w:val="0"/>
          <w:sz w:val="24"/>
          <w:szCs w:val="24"/>
          <w:highlight w:val="none"/>
        </w:rPr>
      </w:r>
      <w:r/>
    </w:p>
    <w:p>
      <w:pPr>
        <w:pStyle w:val="855"/>
        <w:numPr>
          <w:ilvl w:val="0"/>
          <w:numId w:val="3"/>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验收组织方式：</w:t>
      </w: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自行组织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委托第三方组织</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b w:val="0"/>
          <w:bCs w:val="0"/>
          <w:sz w:val="24"/>
          <w:szCs w:val="24"/>
          <w:highlight w:val="none"/>
        </w:rPr>
        <w:t xml:space="preserve">验收主体：</w:t>
      </w:r>
      <w:r>
        <w:rPr>
          <w:rFonts w:hint="eastAsia" w:ascii="宋体" w:hAnsi="宋体" w:cs="宋体"/>
          <w:b w:val="0"/>
          <w:bCs w:val="0"/>
          <w:sz w:val="24"/>
          <w:szCs w:val="24"/>
          <w:highlight w:val="none"/>
        </w:rPr>
        <w:t xml:space="preserve"> </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是否邀请本项目的其他供应商参加验收：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是否邀请专家参加验收：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是否邀请服务对象参加验收：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是否邀请第三方检测机构参加验收：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是否进行抽查检测：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是，抽查比例：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是否存在破坏性检测：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w:t>
      </w:r>
      <w:r>
        <w:rPr>
          <w:rFonts w:hint="eastAsia" w:ascii="宋体" w:hAnsi="宋体"/>
          <w:b w:val="0"/>
          <w:bCs w:val="0"/>
          <w:sz w:val="24"/>
          <w:szCs w:val="24"/>
          <w:highlight w:val="none"/>
          <w:u w:val="single"/>
        </w:rPr>
        <w:t xml:space="preserve">（应明确对被破坏的检测产品的处理方式）</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验收组织的其他事项：</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（2）履约验收时间：</w:t>
      </w:r>
      <w:r>
        <w:rPr>
          <w:rFonts w:hint="eastAsia" w:ascii="宋体" w:hAnsi="宋体"/>
          <w:b w:val="0"/>
          <w:bCs w:val="0"/>
          <w:sz w:val="24"/>
          <w:szCs w:val="24"/>
          <w:highlight w:val="none"/>
          <w:u w:val="single"/>
        </w:rPr>
        <w:t xml:space="preserve">（计划于何时验收/供应商提出验收申请之日起   日内组织验收）</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（3）履约验收方式：</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一次性验收         </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分期/分项验收：</w:t>
      </w:r>
      <w:r>
        <w:rPr>
          <w:rFonts w:hint="eastAsia" w:ascii="宋体" w:hAnsi="宋体"/>
          <w:b w:val="0"/>
          <w:bCs w:val="0"/>
          <w:sz w:val="24"/>
          <w:szCs w:val="24"/>
          <w:highlight w:val="none"/>
          <w:u w:val="single"/>
        </w:rPr>
        <w:t xml:space="preserve">（应明确分期</w:t>
      </w:r>
      <w:r>
        <w:rPr>
          <w:rFonts w:ascii="宋体" w:hAnsi="宋体"/>
          <w:b w:val="0"/>
          <w:bCs w:val="0"/>
          <w:sz w:val="24"/>
          <w:szCs w:val="24"/>
          <w:highlight w:val="none"/>
          <w:u w:val="single"/>
        </w:rPr>
        <w:t xml:space="preserve">/</w:t>
      </w:r>
      <w:r>
        <w:rPr>
          <w:rFonts w:hint="eastAsia" w:ascii="宋体" w:hAnsi="宋体"/>
          <w:b w:val="0"/>
          <w:bCs w:val="0"/>
          <w:sz w:val="24"/>
          <w:szCs w:val="24"/>
          <w:highlight w:val="none"/>
          <w:u w:val="single"/>
        </w:rPr>
        <w:t xml:space="preserve">分项验收的工作安排）</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（4）履约验收程序：</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（5）履约验收的内容：</w:t>
      </w:r>
      <w:r>
        <w:rPr>
          <w:rFonts w:hint="eastAsia" w:ascii="宋体" w:hAnsi="宋体"/>
          <w:b w:val="0"/>
          <w:bCs w:val="0"/>
          <w:sz w:val="24"/>
          <w:szCs w:val="24"/>
          <w:highlight w:val="none"/>
          <w:u w:val="single"/>
        </w:rPr>
        <w:t xml:space="preserve">（应当包括每一项技术和商务要求的履约情况，特别是落实政府采购扶持中小企业，支持绿色发展和乡村振兴等政策情况）</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（6）履约验收标准：</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（7）是否以采购活动中供应商提供的样品作为参考：</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否</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（8）履约验收其他事项：</w:t>
      </w:r>
      <w:r>
        <w:rPr>
          <w:rFonts w:hint="eastAsia" w:ascii="宋体" w:hAnsi="宋体" w:cs="宋体"/>
          <w:b w:val="0"/>
          <w:bCs w:val="0"/>
          <w:sz w:val="24"/>
          <w:szCs w:val="24"/>
          <w:highlight w:val="none"/>
          <w:u w:val="single"/>
        </w:rPr>
        <w:t xml:space="preserve">（产权过户登记等）</w:t>
      </w:r>
      <w:r>
        <w:rPr>
          <w:rFonts w:ascii="宋体" w:hAnsi="宋体" w:cs="宋体"/>
          <w:b w:val="0"/>
          <w:bCs w:val="0"/>
          <w:sz w:val="24"/>
          <w:szCs w:val="24"/>
          <w:highlight w:val="none"/>
          <w:u w:val="singl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组成合同的文件</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本协议书与下列文件一起构成合同文件，如下述文件之间有任何抵触、矛盾或歧义，应按以下顺序解释：</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（1）政府采购合同协议书及其变更、补充协议</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（2）政府采购合同专用条款</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（3）政府采购合同通用条款</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（4）中标（成交）通知书</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（5）投标（响应）文件</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（6）采购文件</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（7）有关技术文件，图纸</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（8）国家法律、行政法规和规章制度规定或合同约定的作为合同组成部分的其他文件</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6.合同生效</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本合同自</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日生效。</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7.合同份数</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本合同一式</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份，甲方执</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份，乙方执</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份，均具有同等法律效力。</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合同订立时间：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日</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合同订立地点：</w:t>
      </w:r>
      <w:r>
        <w:rPr>
          <w:rFonts w:hint="eastAsia" w:ascii="宋体" w:hAnsi="宋体"/>
          <w:b w:val="0"/>
          <w:bCs w:val="0"/>
          <w:color w:val="000000"/>
          <w:sz w:val="24"/>
          <w:szCs w:val="24"/>
          <w:highlight w:val="none"/>
          <w:u w:val="single"/>
        </w:rPr>
        <w:t xml:space="preserve">                           </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b w:val="0"/>
          <w:bCs w:val="0"/>
          <w:color w:val="000000"/>
          <w:sz w:val="24"/>
          <w:szCs w:val="24"/>
          <w:highlight w:val="none"/>
        </w:rPr>
      </w:pPr>
      <w:r>
        <w:rPr>
          <w:rFonts w:hint="eastAsia" w:ascii="宋体" w:hAnsi="宋体"/>
          <w:b w:val="0"/>
          <w:bCs w:val="0"/>
          <w:color w:val="000000"/>
          <w:sz w:val="24"/>
          <w:szCs w:val="24"/>
          <w:highlight w:val="none"/>
        </w:rPr>
        <w:t xml:space="preserve">附件：具体标的及其技术要求和商务要求、联合协议、分包意向协议等。</w:t>
      </w:r>
      <w:r>
        <w:rPr>
          <w:b w:val="0"/>
          <w:bCs w:val="0"/>
          <w:color w:val="000000"/>
          <w:sz w:val="24"/>
          <w:szCs w:val="24"/>
          <w:highlight w:val="none"/>
        </w:rPr>
      </w:r>
      <w:r/>
    </w:p>
    <w:p>
      <w:pPr>
        <w:pStyle w:val="855"/>
        <w:ind w:firstLine="480"/>
        <w:spacing w:line="360" w:lineRule="auto"/>
        <w:rPr>
          <w:rFonts w:ascii="宋体" w:hAnsi="宋体"/>
          <w:b w:val="0"/>
          <w:bCs w:val="0"/>
          <w:color w:val="000000"/>
          <w:sz w:val="24"/>
          <w:highlight w:val="none"/>
        </w:rPr>
      </w:pPr>
      <w:r>
        <w:rPr>
          <w:rFonts w:ascii="宋体" w:hAnsi="宋体"/>
          <w:b w:val="0"/>
          <w:bCs w:val="0"/>
          <w:color w:val="000000"/>
          <w:sz w:val="24"/>
          <w:highlight w:val="none"/>
        </w:rPr>
      </w:r>
      <w:r/>
    </w:p>
    <w:p>
      <w:pPr>
        <w:pStyle w:val="855"/>
        <w:spacing w:line="360" w:lineRule="auto"/>
        <w:rPr>
          <w:rFonts w:ascii="宋体" w:hAnsi="宋体"/>
          <w:b w:val="0"/>
          <w:bCs w:val="0"/>
          <w:color w:val="000000"/>
          <w:sz w:val="24"/>
          <w:highlight w:val="none"/>
        </w:rPr>
      </w:pPr>
      <w:r>
        <w:rPr>
          <w:rFonts w:ascii="宋体" w:hAnsi="宋体"/>
          <w:b w:val="0"/>
          <w:bCs w:val="0"/>
          <w:color w:val="000000"/>
          <w:sz w:val="24"/>
          <w:highlight w:val="none"/>
        </w:rPr>
      </w:r>
      <w:r/>
    </w:p>
    <w:p>
      <w:pPr>
        <w:pStyle w:val="855"/>
        <w:ind w:firstLine="480"/>
        <w:jc w:val="left"/>
        <w:spacing w:line="360" w:lineRule="auto"/>
        <w:rPr>
          <w:rFonts w:ascii="宋体" w:hAnsi="宋体"/>
          <w:b w:val="0"/>
          <w:bCs w:val="0"/>
          <w:color w:val="000000"/>
          <w:sz w:val="24"/>
          <w:highlight w:val="none"/>
          <w:u w:val="single"/>
        </w:rPr>
      </w:pPr>
      <w:r>
        <w:rPr>
          <w:rFonts w:hint="eastAsia"/>
          <w:b w:val="0"/>
          <w:bCs w:val="0"/>
          <w:color w:val="000000"/>
          <w:sz w:val="24"/>
          <w:highlight w:val="none"/>
        </w:rPr>
        <w:br w:type="page" w:clear="all"/>
      </w:r>
      <w:r>
        <w:rPr>
          <w:rFonts w:ascii="宋体" w:hAnsi="宋体"/>
          <w:b w:val="0"/>
          <w:bCs w:val="0"/>
          <w:color w:val="000000"/>
          <w:sz w:val="24"/>
          <w:highlight w:val="none"/>
          <w:u w:val="single"/>
        </w:rPr>
      </w:r>
      <w:r/>
    </w:p>
    <w:p>
      <w:pPr>
        <w:pStyle w:val="855"/>
        <w:ind w:firstLine="420"/>
        <w:spacing w:line="360" w:lineRule="auto"/>
        <w:rPr>
          <w:b w:val="0"/>
          <w:bCs w:val="0"/>
          <w:szCs w:val="21"/>
          <w:highlight w:val="none"/>
        </w:rPr>
      </w:pPr>
      <w:r>
        <w:rPr>
          <w:b w:val="0"/>
          <w:bCs w:val="0"/>
          <w:szCs w:val="21"/>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42"/>
        <w:gridCol w:w="2530"/>
        <w:gridCol w:w="2133"/>
        <w:gridCol w:w="2224"/>
      </w:tblGrid>
      <w:tr>
        <w:trPr>
          <w:trHeight w:val="490"/>
        </w:trPr>
        <w:tc>
          <w:tcPr>
            <w:gridSpan w:val="2"/>
            <w:tcW w:w="503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甲方</w:t>
            </w:r>
            <w:r>
              <w:rPr>
                <w:rFonts w:hint="eastAsia"/>
                <w:b w:val="0"/>
                <w:bCs w:val="0"/>
                <w:sz w:val="24"/>
                <w:highlight w:val="none"/>
              </w:rPr>
              <w:t xml:space="preserve">（采购人</w:t>
            </w:r>
            <w:r>
              <w:rPr>
                <w:rFonts w:hint="eastAsia" w:ascii="宋体" w:hAnsi="宋体"/>
                <w:b w:val="0"/>
                <w:bCs w:val="0"/>
                <w:sz w:val="24"/>
                <w:highlight w:val="none"/>
              </w:rPr>
              <w:t xml:space="preserve">、受采购人委托签订合同的单位或</w:t>
            </w:r>
            <w:r>
              <w:rPr>
                <w:rFonts w:hint="eastAsia"/>
                <w:b w:val="0"/>
                <w:bCs w:val="0"/>
                <w:sz w:val="24"/>
                <w:highlight w:val="none"/>
              </w:rPr>
              <w:t xml:space="preserve">采购文件约定的合同甲方）</w:t>
            </w:r>
            <w:r>
              <w:rPr>
                <w:b w:val="0"/>
                <w:bCs w:val="0"/>
                <w:sz w:val="24"/>
                <w:highlight w:val="none"/>
              </w:rPr>
            </w:r>
            <w:r/>
          </w:p>
        </w:tc>
        <w:tc>
          <w:tcPr>
            <w:gridSpan w:val="2"/>
            <w:tcW w:w="4789"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乙方</w:t>
            </w:r>
            <w:r>
              <w:rPr>
                <w:rFonts w:hint="eastAsia"/>
                <w:b w:val="0"/>
                <w:bCs w:val="0"/>
                <w:sz w:val="24"/>
                <w:highlight w:val="none"/>
              </w:rPr>
              <w:t xml:space="preserve">（供应商）</w:t>
            </w:r>
            <w:r>
              <w:rPr>
                <w:b w:val="0"/>
                <w:bCs w:val="0"/>
                <w:sz w:val="24"/>
                <w:highlight w:val="none"/>
              </w:rPr>
            </w:r>
            <w:r/>
          </w:p>
        </w:tc>
      </w:tr>
      <w:tr>
        <w:trPr>
          <w:trHeight w:val="917"/>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单位名称</w:t>
            </w:r>
            <w:r>
              <w:rPr>
                <w:rFonts w:hint="eastAsia"/>
                <w:b w:val="0"/>
                <w:bCs w:val="0"/>
                <w:sz w:val="24"/>
                <w:highlight w:val="none"/>
              </w:rPr>
              <w:t xml:space="preserve">（公章或合同章）</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单位名称</w:t>
            </w:r>
            <w:r>
              <w:rPr>
                <w:rFonts w:hint="eastAsia"/>
                <w:b w:val="0"/>
                <w:bCs w:val="0"/>
                <w:sz w:val="24"/>
                <w:highlight w:val="none"/>
              </w:rPr>
              <w:t xml:space="preserve">（公章或合同章）</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cantSplit/>
          <w:trHeight w:val="1171"/>
        </w:trPr>
        <w:tc>
          <w:tcPr>
            <w:tcW w:w="2211" w:type="dxa"/>
            <w:vAlign w:val="center"/>
            <w:vMerge w:val="restart"/>
            <w:textDirection w:val="lrTb"/>
            <w:noWrap w:val="false"/>
          </w:tcPr>
          <w:p>
            <w:pPr>
              <w:pStyle w:val="855"/>
              <w:jc w:val="center"/>
              <w:spacing w:line="360" w:lineRule="auto"/>
              <w:rPr>
                <w:b w:val="0"/>
                <w:bCs w:val="0"/>
                <w:sz w:val="24"/>
                <w:highlight w:val="none"/>
              </w:rPr>
            </w:pPr>
            <w:r>
              <w:rPr>
                <w:b w:val="0"/>
                <w:bCs w:val="0"/>
                <w:sz w:val="24"/>
                <w:highlight w:val="none"/>
              </w:rPr>
              <w:t xml:space="preserve">法定代表人</w:t>
            </w:r>
            <w:r>
              <w:rPr>
                <w:b w:val="0"/>
                <w:bCs w:val="0"/>
                <w:sz w:val="24"/>
                <w:highlight w:val="none"/>
              </w:rPr>
            </w:r>
            <w:r/>
          </w:p>
          <w:p>
            <w:pPr>
              <w:pStyle w:val="855"/>
              <w:ind w:firstLine="115"/>
              <w:jc w:val="center"/>
              <w:spacing w:line="360" w:lineRule="auto"/>
              <w:rPr>
                <w:b w:val="0"/>
                <w:bCs w:val="0"/>
                <w:sz w:val="24"/>
                <w:highlight w:val="none"/>
              </w:rPr>
            </w:pPr>
            <w:r>
              <w:rPr>
                <w:rFonts w:hint="eastAsia"/>
                <w:b w:val="0"/>
                <w:bCs w:val="0"/>
                <w:sz w:val="24"/>
                <w:highlight w:val="none"/>
              </w:rPr>
              <w:t xml:space="preserve">或其</w:t>
            </w:r>
            <w:r>
              <w:rPr>
                <w:b w:val="0"/>
                <w:bCs w:val="0"/>
                <w:sz w:val="24"/>
                <w:highlight w:val="none"/>
              </w:rPr>
              <w:t xml:space="preserve">委托代理人</w:t>
            </w:r>
            <w:r>
              <w:rPr>
                <w:rFonts w:hint="eastAsia"/>
                <w:b w:val="0"/>
                <w:bCs w:val="0"/>
                <w:sz w:val="24"/>
                <w:highlight w:val="none"/>
              </w:rPr>
              <w:t xml:space="preserve">（签章）</w:t>
            </w:r>
            <w:r>
              <w:rPr>
                <w:b w:val="0"/>
                <w:bCs w:val="0"/>
                <w:sz w:val="24"/>
                <w:highlight w:val="none"/>
              </w:rPr>
            </w:r>
            <w:r/>
          </w:p>
        </w:tc>
        <w:tc>
          <w:tcPr>
            <w:tcW w:w="2820" w:type="dxa"/>
            <w:vAlign w:val="center"/>
            <w:vMerge w:val="restart"/>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法定代表人</w:t>
            </w:r>
            <w:r>
              <w:rPr>
                <w:b w:val="0"/>
                <w:bCs w:val="0"/>
                <w:sz w:val="24"/>
                <w:highlight w:val="none"/>
              </w:rPr>
            </w:r>
            <w:r/>
          </w:p>
          <w:p>
            <w:pPr>
              <w:pStyle w:val="855"/>
              <w:jc w:val="center"/>
              <w:spacing w:line="360" w:lineRule="auto"/>
              <w:rPr>
                <w:b w:val="0"/>
                <w:bCs w:val="0"/>
                <w:sz w:val="24"/>
                <w:highlight w:val="none"/>
              </w:rPr>
            </w:pPr>
            <w:r>
              <w:rPr>
                <w:rFonts w:hint="eastAsia"/>
                <w:b w:val="0"/>
                <w:bCs w:val="0"/>
                <w:sz w:val="24"/>
                <w:highlight w:val="none"/>
              </w:rPr>
              <w:t xml:space="preserve">或其</w:t>
            </w:r>
            <w:r>
              <w:rPr>
                <w:b w:val="0"/>
                <w:bCs w:val="0"/>
                <w:sz w:val="24"/>
                <w:highlight w:val="none"/>
              </w:rPr>
              <w:t xml:space="preserve">委托代理人</w:t>
            </w:r>
            <w:r>
              <w:rPr>
                <w:rFonts w:hint="eastAsia"/>
                <w:b w:val="0"/>
                <w:bCs w:val="0"/>
                <w:sz w:val="24"/>
                <w:highlight w:val="none"/>
              </w:rPr>
              <w:t xml:space="preserve">（签章）</w:t>
            </w:r>
            <w:r>
              <w:rPr>
                <w:b w:val="0"/>
                <w:bCs w:val="0"/>
                <w:sz w:val="24"/>
                <w:highlight w:val="none"/>
              </w:rPr>
            </w:r>
            <w:r/>
          </w:p>
        </w:tc>
        <w:tc>
          <w:tcPr>
            <w:tcW w:w="2475"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r>
      <w:tr>
        <w:trPr>
          <w:cantSplit/>
          <w:trHeight w:val="483"/>
        </w:trPr>
        <w:tc>
          <w:tcPr>
            <w:tcW w:w="2211" w:type="dxa"/>
            <w:vAlign w:val="center"/>
            <w:vMerge w:val="continue"/>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vMerge w:val="continue"/>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拥有者性别</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住所</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住所</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 系 人</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 系 人</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联系电话</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联系电话</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通信地址</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通信地址</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邮政编码</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邮政编码</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电子邮箱</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电子邮箱</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统一社会信用代码</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统一社会信用代码</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开户名称</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开户银行</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银行账号</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586"/>
        </w:trPr>
        <w:tc>
          <w:tcPr>
            <w:gridSpan w:val="4"/>
            <w:tcW w:w="9820" w:type="dxa"/>
            <w:vAlign w:val="center"/>
            <w:textDirection w:val="lrTb"/>
            <w:noWrap w:val="false"/>
          </w:tcPr>
          <w:p>
            <w:pPr>
              <w:pStyle w:val="855"/>
              <w:jc w:val="left"/>
              <w:spacing w:line="360" w:lineRule="auto"/>
              <w:rPr>
                <w:b w:val="0"/>
                <w:bCs w:val="0"/>
                <w:spacing w:val="20"/>
                <w:sz w:val="24"/>
                <w:highlight w:val="none"/>
              </w:rPr>
            </w:pPr>
            <w:r>
              <w:rPr>
                <w:rFonts w:hint="eastAsia" w:ascii="宋体" w:hAnsi="宋体"/>
                <w:b w:val="0"/>
                <w:bCs w:val="0"/>
                <w:sz w:val="24"/>
                <w:highlight w:val="none"/>
              </w:rPr>
              <w:t xml:space="preserve">注：涉及联合体或其他合同主体的信息应按上表格式加列。</w:t>
            </w:r>
            <w:r>
              <w:rPr>
                <w:b w:val="0"/>
                <w:bCs w:val="0"/>
                <w:spacing w:val="20"/>
                <w:sz w:val="24"/>
                <w:highlight w:val="none"/>
              </w:rPr>
            </w:r>
            <w:r/>
          </w:p>
        </w:tc>
      </w:tr>
    </w:tbl>
    <w:p>
      <w:pPr>
        <w:pStyle w:val="856"/>
        <w:jc w:val="center"/>
        <w:spacing w:before="156"/>
        <w:rPr>
          <w:rFonts w:ascii="黑体" w:hAnsi="黑体" w:eastAsia="黑体"/>
          <w:b w:val="0"/>
          <w:bCs w:val="0"/>
          <w:sz w:val="28"/>
          <w:szCs w:val="28"/>
          <w:highlight w:val="none"/>
        </w:rPr>
      </w:pPr>
      <w:r>
        <w:rPr>
          <w:rFonts w:ascii="宋体" w:hAnsi="宋体"/>
          <w:b w:val="0"/>
          <w:bCs w:val="0"/>
          <w:highlight w:val="none"/>
          <w:u w:val="single"/>
        </w:rPr>
        <w:br w:type="page" w:clear="all"/>
      </w:r>
      <w:bookmarkStart w:id="176" w:name="_Toc20313"/>
      <w:r/>
      <w:bookmarkStart w:id="177" w:name="_Toc27624"/>
      <w:r>
        <w:rPr>
          <w:rFonts w:hint="eastAsia" w:ascii="黑体" w:hAnsi="黑体" w:eastAsia="黑体"/>
          <w:b w:val="0"/>
          <w:bCs w:val="0"/>
          <w:sz w:val="28"/>
          <w:szCs w:val="28"/>
          <w:highlight w:val="none"/>
        </w:rPr>
        <w:t xml:space="preserve">第二节 政府采购合同通用条款</w:t>
      </w:r>
      <w:bookmarkEnd w:id="177"/>
      <w:r>
        <w:rPr>
          <w:rFonts w:ascii="黑体" w:hAnsi="黑体" w:eastAsia="黑体"/>
          <w:b w:val="0"/>
          <w:bCs w:val="0"/>
          <w:sz w:val="28"/>
          <w:szCs w:val="28"/>
          <w:highlight w:val="none"/>
        </w:rPr>
      </w:r>
      <w:r/>
    </w:p>
    <w:p>
      <w:pPr>
        <w:pStyle w:val="855"/>
        <w:ind w:firstLine="480"/>
        <w:jc w:val="left"/>
        <w:keepLines w:val="0"/>
        <w:keepNext w:val="0"/>
        <w:pageBreakBefore w:val="0"/>
        <w:spacing w:beforeAutospacing="0" w:afterAutospacing="0" w:line="400" w:lineRule="exact"/>
        <w:tabs>
          <w:tab w:val="left" w:pos="8820" w:leader="none"/>
          <w:tab w:val="left" w:pos="9345" w:leader="none"/>
          <w:tab w:val="left" w:pos="976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1. 定义</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1.1合同当事人</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（3）其他合同主体是指除采购人和供应商以外，</w:t>
      </w:r>
      <w:r>
        <w:rPr>
          <w:rFonts w:hint="eastAsia" w:ascii="宋体" w:hAnsi="宋体" w:cs="宋体"/>
          <w:b w:val="0"/>
          <w:bCs w:val="0"/>
          <w:color w:val="000000"/>
          <w:sz w:val="24"/>
          <w:szCs w:val="24"/>
          <w:highlight w:val="none"/>
        </w:rPr>
        <w:t xml:space="preserve">依法参与合同缔结或履行，享有权利、承担义务的合同当事人</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1.2本合同下列术语应解释为：</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（1）“合同”系指</w:t>
      </w:r>
      <w:r>
        <w:rPr>
          <w:rFonts w:hint="eastAsia" w:ascii="宋体" w:hAnsi="宋体" w:cs="宋体"/>
          <w:b w:val="0"/>
          <w:bCs w:val="0"/>
          <w:color w:val="000000"/>
          <w:sz w:val="24"/>
          <w:szCs w:val="24"/>
          <w:highlight w:val="none"/>
        </w:rPr>
        <w:t xml:space="preserve">合同当事人意思表示达成一致的任何协议，包括签署的</w:t>
      </w:r>
      <w:r>
        <w:rPr>
          <w:rFonts w:hint="eastAsia" w:ascii="宋体" w:hAnsi="宋体"/>
          <w:b w:val="0"/>
          <w:bCs w:val="0"/>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b w:val="0"/>
          <w:bCs w:val="0"/>
          <w:color w:val="000000"/>
          <w:sz w:val="24"/>
          <w:szCs w:val="24"/>
          <w:highlight w:val="none"/>
        </w:rPr>
        <w:t xml:space="preserve">国家法律、行政法规和规章制度规定或合同约定的作为合同组成部分的其他文件</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（2）“合同价款”系指根据本合同规定乙方在全面履行合同义务后甲方应支付给乙方的价款。</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sz w:val="24"/>
          <w:szCs w:val="24"/>
          <w:highlight w:val="none"/>
        </w:rPr>
        <w:t xml:space="preserve">（3）“货物”系指乙方根据本合同规定须向甲方提供的各种形态和种类的物品，包括原材料、设备、产品（</w:t>
      </w:r>
      <w:r>
        <w:rPr>
          <w:rFonts w:hint="eastAsia" w:ascii="宋体" w:hAnsi="宋体"/>
          <w:b w:val="0"/>
          <w:bCs w:val="0"/>
          <w:color w:val="000000"/>
          <w:sz w:val="24"/>
          <w:szCs w:val="24"/>
          <w:highlight w:val="none"/>
        </w:rPr>
        <w:t xml:space="preserve">包括软件）及相关</w:t>
      </w:r>
      <w:r>
        <w:rPr>
          <w:rFonts w:hint="eastAsia" w:ascii="宋体" w:hAnsi="宋体"/>
          <w:b w:val="0"/>
          <w:bCs w:val="0"/>
          <w:color w:val="000000"/>
          <w:sz w:val="24"/>
          <w:szCs w:val="24"/>
          <w:highlight w:val="none"/>
          <w:lang w:eastAsia="zh-CN"/>
        </w:rPr>
        <w:t xml:space="preserve">的</w:t>
      </w:r>
      <w:r>
        <w:rPr>
          <w:rFonts w:hint="eastAsia" w:ascii="宋体" w:hAnsi="宋体"/>
          <w:b w:val="0"/>
          <w:bCs w:val="0"/>
          <w:color w:val="000000"/>
          <w:sz w:val="24"/>
          <w:szCs w:val="24"/>
          <w:highlight w:val="none"/>
        </w:rPr>
        <w:t xml:space="preserve">备品备件、工具、手册及</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技术资料和材料等。</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sz w:val="24"/>
          <w:szCs w:val="24"/>
          <w:highlight w:val="none"/>
        </w:rPr>
        <w:t xml:space="preserve">相关</w:t>
      </w:r>
      <w:r>
        <w:rPr>
          <w:rFonts w:hint="eastAsia" w:ascii="宋体" w:hAnsi="宋体"/>
          <w:b w:val="0"/>
          <w:bCs w:val="0"/>
          <w:color w:val="000000"/>
          <w:sz w:val="24"/>
          <w:szCs w:val="24"/>
          <w:highlight w:val="none"/>
        </w:rPr>
        <w:t xml:space="preserve">服务”系指根据合同规定，乙方应提供的与货物有关的技术、管理和</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义务。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w:t>
      </w:r>
      <w:r>
        <w:rPr>
          <w:rFonts w:hint="eastAsia" w:ascii="宋体" w:hAnsi="宋体"/>
          <w:b w:val="0"/>
          <w:bCs w:val="0"/>
          <w:sz w:val="24"/>
          <w:szCs w:val="24"/>
          <w:highlight w:val="none"/>
        </w:rPr>
        <w:t xml:space="preserve">“联合体”系指由两个以上的自然人、法人或者非法人组织组成，以一个供应商的身份共同参加政府采购的主体</w:t>
      </w:r>
      <w:r>
        <w:rPr>
          <w:rFonts w:hint="eastAsia" w:ascii="宋体" w:hAnsi="宋体"/>
          <w:b w:val="0"/>
          <w:bCs w:val="0"/>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（7）其他术语解释，见【政府采购合同专用条款】。</w:t>
      </w:r>
      <w:r>
        <w:rPr>
          <w:rFonts w:hint="eastAsia" w:ascii="宋体" w:hAnsi="宋体"/>
          <w:b w:val="0"/>
          <w:bCs w:val="0"/>
          <w:color w:val="000000"/>
          <w:sz w:val="24"/>
          <w:szCs w:val="24"/>
          <w:highlight w:val="none"/>
        </w:rPr>
      </w:r>
      <w:r/>
    </w:p>
    <w:p>
      <w:pPr>
        <w:pStyle w:val="855"/>
        <w:numPr>
          <w:ilvl w:val="0"/>
          <w:numId w:val="0"/>
        </w:numPr>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 </w:t>
      </w:r>
      <w:r>
        <w:rPr>
          <w:rFonts w:hint="eastAsia" w:ascii="宋体" w:hAnsi="宋体"/>
          <w:b w:val="0"/>
          <w:bCs w:val="0"/>
          <w:color w:val="000000"/>
          <w:sz w:val="24"/>
          <w:szCs w:val="24"/>
          <w:highlight w:val="none"/>
        </w:rPr>
        <w:t xml:space="preserve">合同标的及金额</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i/>
          <w:iCs/>
          <w:color w:val="000000"/>
          <w:sz w:val="24"/>
          <w:szCs w:val="24"/>
          <w:highlight w:val="none"/>
        </w:rPr>
      </w:pPr>
      <w:r>
        <w:rPr>
          <w:rFonts w:hint="eastAsia" w:ascii="宋体" w:hAnsi="宋体"/>
          <w:b w:val="0"/>
          <w:bCs w:val="0"/>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任何费用。</w:t>
      </w:r>
      <w:r>
        <w:rPr>
          <w:rFonts w:hint="eastAsia" w:ascii="宋体" w:hAnsi="宋体"/>
          <w:b w:val="0"/>
          <w:bCs w:val="0"/>
          <w:i/>
          <w:iCs/>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 履行合同的时间、地点和方式</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3.1 </w:t>
      </w:r>
      <w:r>
        <w:rPr>
          <w:rFonts w:hint="eastAsia" w:ascii="宋体" w:hAnsi="宋体" w:cs="宋体"/>
          <w:b w:val="0"/>
          <w:bCs w:val="0"/>
          <w:sz w:val="24"/>
          <w:szCs w:val="24"/>
          <w:highlight w:val="none"/>
        </w:rPr>
        <w:t xml:space="preserve">乙方应当在约定的时间、地点，按照约定方式履行合同。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color w:val="000000"/>
          <w:sz w:val="24"/>
          <w:szCs w:val="24"/>
          <w:highlight w:val="none"/>
          <w:lang w:val="en-US" w:eastAsia="zh-CN"/>
        </w:rPr>
        <w:t xml:space="preserve"> </w:t>
      </w:r>
      <w:r>
        <w:rPr>
          <w:rFonts w:hint="eastAsia" w:ascii="宋体" w:hAnsi="宋体"/>
          <w:b w:val="0"/>
          <w:bCs w:val="0"/>
          <w:color w:val="000000"/>
          <w:sz w:val="24"/>
          <w:szCs w:val="24"/>
          <w:highlight w:val="none"/>
        </w:rPr>
        <w:t xml:space="preserve">甲方的权利和义务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4.3 甲方有权要求乙方对缺陷部分予以修复，并按合同约定享有货物保修及其他合同约定的权利。</w:t>
      </w:r>
      <w:r>
        <w:rPr>
          <w:rFonts w:hint="eastAsia" w:ascii="宋体" w:hAnsi="宋体"/>
          <w:b w:val="0"/>
          <w:bCs w:val="0"/>
          <w:color w:val="000000"/>
          <w:sz w:val="24"/>
          <w:szCs w:val="24"/>
          <w:highlight w:val="none"/>
        </w:rPr>
      </w:r>
      <w:r/>
    </w:p>
    <w:p>
      <w:pPr>
        <w:pStyle w:val="855"/>
        <w:ind w:firstLine="480"/>
        <w:keepLines w:val="0"/>
        <w:keepNext w:val="0"/>
        <w:pageBreakBefore w:val="0"/>
        <w:spacing w:beforeAutospacing="0" w:afterAutospacing="0" w:line="400" w:lineRule="exact"/>
        <w:rPr>
          <w:rFonts w:hint="eastAsia" w:eastAsia="华文楷体"/>
          <w:b w:val="0"/>
          <w:bCs w:val="0"/>
          <w:sz w:val="24"/>
          <w:szCs w:val="24"/>
          <w:highlight w:val="none"/>
        </w:rPr>
      </w:pPr>
      <w:r>
        <w:rPr>
          <w:rFonts w:hint="eastAsia" w:ascii="宋体" w:hAnsi="宋体"/>
          <w:b w:val="0"/>
          <w:bCs w:val="0"/>
          <w:color w:val="000000"/>
          <w:sz w:val="24"/>
          <w:szCs w:val="24"/>
          <w:highlight w:val="none"/>
        </w:rPr>
        <w:t xml:space="preserve">4.4 甲方应当按照合同约定及时对交付的货物进行验收，</w:t>
      </w:r>
      <w:r>
        <w:rPr>
          <w:rFonts w:hint="eastAsia" w:ascii="宋体" w:hAnsi="宋体" w:cs="宋体"/>
          <w:b w:val="0"/>
          <w:bCs w:val="0"/>
          <w:sz w:val="24"/>
          <w:szCs w:val="24"/>
          <w:highlight w:val="none"/>
        </w:rPr>
        <w:t xml:space="preserve">未</w:t>
      </w:r>
      <w:r>
        <w:rPr>
          <w:rFonts w:hint="eastAsia" w:ascii="宋体" w:hAnsi="宋体"/>
          <w:b w:val="0"/>
          <w:bCs w:val="0"/>
          <w:color w:val="000000"/>
          <w:sz w:val="24"/>
          <w:szCs w:val="24"/>
          <w:highlight w:val="none"/>
        </w:rPr>
        <w:t xml:space="preserve">在</w:t>
      </w:r>
      <w:r>
        <w:rPr>
          <w:rFonts w:hint="eastAsia" w:ascii="宋体" w:hAnsi="宋体" w:cs="宋体"/>
          <w:b w:val="0"/>
          <w:bCs w:val="0"/>
          <w:sz w:val="24"/>
          <w:szCs w:val="24"/>
          <w:highlight w:val="none"/>
        </w:rPr>
        <w:t xml:space="preserve">【政府采购合同专用条款】约定的期限内对乙方履约提出任何异议或者向乙方作出任何说明的，</w:t>
      </w:r>
      <w:r>
        <w:rPr>
          <w:rFonts w:hint="eastAsia" w:ascii="宋体" w:hAnsi="宋体"/>
          <w:b w:val="0"/>
          <w:bCs w:val="0"/>
          <w:color w:val="000000"/>
          <w:sz w:val="24"/>
          <w:szCs w:val="24"/>
          <w:highlight w:val="none"/>
        </w:rPr>
        <w:t xml:space="preserve">视为验收通过。</w:t>
      </w:r>
      <w:r>
        <w:rPr>
          <w:rFonts w:hint="eastAsia" w:eastAsia="华文楷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4.5 甲方应当根据合同约定及时向乙方支付合同价款，不得以内部人员变更、履行内部付款流程等为由，拒绝或迟延支付。</w:t>
      </w:r>
      <w:r>
        <w:rPr>
          <w:rFonts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4.6 国家法律法规规定及</w:t>
      </w:r>
      <w:r>
        <w:rPr>
          <w:rFonts w:hint="eastAsia" w:ascii="宋体" w:hAnsi="宋体" w:cs="宋体"/>
          <w:b w:val="0"/>
          <w:bCs w:val="0"/>
          <w:sz w:val="24"/>
          <w:szCs w:val="24"/>
          <w:highlight w:val="none"/>
        </w:rPr>
        <w:t xml:space="preserve">【政府采购合同专用条款】</w:t>
      </w:r>
      <w:r>
        <w:rPr>
          <w:rFonts w:hint="eastAsia" w:ascii="宋体" w:hAnsi="宋体"/>
          <w:b w:val="0"/>
          <w:bCs w:val="0"/>
          <w:color w:val="000000"/>
          <w:sz w:val="24"/>
          <w:szCs w:val="24"/>
          <w:highlight w:val="none"/>
        </w:rPr>
        <w:t xml:space="preserve">约定应由甲方承担的其他义务和责任。</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 乙方的权利和义务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5.1 签署合同后，乙方应确定项目负责人（或项目联系人），负责与本合同有关的事务。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b w:val="0"/>
          <w:bCs w:val="0"/>
          <w:color w:val="000000"/>
          <w:sz w:val="24"/>
          <w:szCs w:val="24"/>
          <w:highlight w:val="none"/>
        </w:rPr>
      </w:r>
      <w:r/>
    </w:p>
    <w:p>
      <w:pPr>
        <w:pStyle w:val="860"/>
        <w:ind w:firstLine="480"/>
        <w:keepLines w:val="0"/>
        <w:keepNext w:val="0"/>
        <w:pageBreakBefore w:val="0"/>
        <w:spacing w:beforeAutospacing="0" w:after="0" w:afterAutospacing="0" w:line="40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rPr>
        <w:t xml:space="preserve">5.3乙方有权</w:t>
      </w:r>
      <w:r>
        <w:rPr>
          <w:rFonts w:hint="eastAsia" w:ascii="宋体" w:hAnsi="宋体" w:cs="宋体"/>
          <w:b w:val="0"/>
          <w:bCs w:val="0"/>
          <w:color w:val="000000"/>
          <w:sz w:val="24"/>
          <w:szCs w:val="24"/>
          <w:highlight w:val="none"/>
        </w:rPr>
        <w:t xml:space="preserve">根据合同约定向甲方收取合同价款。</w:t>
      </w:r>
      <w:r>
        <w:rPr>
          <w:rFonts w:hint="eastAsia" w:ascii="宋体" w:hAnsi="宋体" w:cs="宋体"/>
          <w:b w:val="0"/>
          <w:bCs w:val="0"/>
          <w:color w:val="000000"/>
          <w:sz w:val="24"/>
          <w:szCs w:val="24"/>
          <w:highlight w:val="none"/>
        </w:rPr>
      </w:r>
      <w:r/>
    </w:p>
    <w:p>
      <w:pPr>
        <w:pStyle w:val="860"/>
        <w:ind w:firstLine="480"/>
        <w:keepLines w:val="0"/>
        <w:keepNext w:val="0"/>
        <w:pageBreakBefore w:val="0"/>
        <w:spacing w:beforeAutospacing="0" w:after="0" w:afterAutospacing="0" w:line="40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rPr>
        <w:t xml:space="preserve">5.4</w:t>
      </w:r>
      <w:r>
        <w:rPr>
          <w:rFonts w:hint="eastAsia" w:ascii="宋体" w:hAnsi="宋体" w:cs="宋体"/>
          <w:b w:val="0"/>
          <w:bCs w:val="0"/>
          <w:color w:val="000000"/>
          <w:sz w:val="24"/>
          <w:szCs w:val="24"/>
          <w:highlight w:val="none"/>
        </w:rPr>
        <w:t xml:space="preserve">国家法律法规规定</w:t>
      </w:r>
      <w:r>
        <w:rPr>
          <w:rFonts w:hint="eastAsia" w:ascii="宋体" w:hAnsi="宋体"/>
          <w:b w:val="0"/>
          <w:bCs w:val="0"/>
          <w:color w:val="000000"/>
          <w:sz w:val="24"/>
          <w:szCs w:val="24"/>
          <w:highlight w:val="none"/>
        </w:rPr>
        <w:t xml:space="preserve">及</w:t>
      </w:r>
      <w:r>
        <w:rPr>
          <w:rFonts w:hint="eastAsia" w:ascii="宋体" w:hAnsi="宋体" w:cs="宋体"/>
          <w:b w:val="0"/>
          <w:bCs w:val="0"/>
          <w:sz w:val="24"/>
          <w:szCs w:val="24"/>
          <w:highlight w:val="none"/>
        </w:rPr>
        <w:t xml:space="preserve">【政府采购合同专用条款】约定应</w:t>
      </w:r>
      <w:r>
        <w:rPr>
          <w:rFonts w:hint="eastAsia" w:ascii="宋体" w:hAnsi="宋体" w:cs="宋体"/>
          <w:b w:val="0"/>
          <w:bCs w:val="0"/>
          <w:color w:val="000000"/>
          <w:sz w:val="24"/>
          <w:szCs w:val="24"/>
          <w:highlight w:val="none"/>
        </w:rPr>
        <w:t xml:space="preserve">由乙方承担的其他义务和责任。</w:t>
      </w:r>
      <w:r>
        <w:rPr>
          <w:rFonts w:hint="eastAsia" w:ascii="宋体" w:hAnsi="宋体" w:cs="宋体"/>
          <w:b w:val="0"/>
          <w:bCs w:val="0"/>
          <w:color w:val="000000"/>
          <w:sz w:val="24"/>
          <w:szCs w:val="24"/>
          <w:highlight w:val="none"/>
        </w:rPr>
      </w:r>
      <w:r/>
    </w:p>
    <w:p>
      <w:pPr>
        <w:pStyle w:val="855"/>
        <w:numPr>
          <w:ilvl w:val="0"/>
          <w:numId w:val="4"/>
        </w:num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合同履行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6.1 甲乙双方应当按照</w:t>
      </w:r>
      <w:r>
        <w:rPr>
          <w:rFonts w:hint="eastAsia" w:ascii="宋体" w:hAnsi="宋体" w:cs="宋体"/>
          <w:b w:val="0"/>
          <w:bCs w:val="0"/>
          <w:sz w:val="24"/>
          <w:szCs w:val="24"/>
          <w:highlight w:val="none"/>
        </w:rPr>
        <w:t xml:space="preserve">【政府采购合同专用条款】</w:t>
      </w:r>
      <w:r>
        <w:rPr>
          <w:rFonts w:hint="eastAsia" w:ascii="宋体" w:hAnsi="宋体"/>
          <w:b w:val="0"/>
          <w:bCs w:val="0"/>
          <w:color w:val="000000"/>
          <w:sz w:val="24"/>
          <w:szCs w:val="24"/>
          <w:highlight w:val="none"/>
        </w:rPr>
        <w:t xml:space="preserve">约定顺序履行合同义务；如果没有先后顺序的，应当同时履行。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 货物包装、运输、保险和交付要求</w:t>
      </w:r>
      <w:r>
        <w:rPr>
          <w:rFonts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7.3 货物保险要求按【政府采购合同专用条款】规定执行。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7.5 </w:t>
      </w:r>
      <w:r>
        <w:rPr>
          <w:rFonts w:hint="eastAsia" w:ascii="宋体" w:hAnsi="宋体" w:cs="宋体"/>
          <w:b w:val="0"/>
          <w:bCs w:val="0"/>
          <w:color w:val="000000"/>
          <w:sz w:val="24"/>
          <w:szCs w:val="24"/>
          <w:highlight w:val="none"/>
        </w:rPr>
        <w:t xml:space="preserve">乙方在运输到达之前应提前通知甲方，并提示货物运输装卸的注意事项，甲方配合乙方做好货物的接收工作。</w:t>
      </w:r>
      <w:r>
        <w:rPr>
          <w:rFonts w:hint="eastAsia" w:ascii="宋体" w:hAnsi="宋体"/>
          <w:b w:val="0"/>
          <w:bCs w:val="0"/>
          <w:color w:val="000000"/>
          <w:sz w:val="24"/>
          <w:szCs w:val="24"/>
          <w:highlight w:val="none"/>
        </w:rPr>
      </w:r>
      <w:r/>
    </w:p>
    <w:p>
      <w:pPr>
        <w:pStyle w:val="872"/>
        <w:ind w:firstLine="480"/>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Times New Roman"/>
          <w:b w:val="0"/>
          <w:bCs w:val="0"/>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color w:val="000000"/>
          <w:sz w:val="24"/>
          <w:szCs w:val="24"/>
          <w:highlight w:val="none"/>
        </w:rPr>
        <w:t xml:space="preserve">8. </w:t>
      </w:r>
      <w:r>
        <w:rPr>
          <w:rFonts w:hint="eastAsia" w:ascii="宋体" w:hAnsi="宋体"/>
          <w:b w:val="0"/>
          <w:bCs w:val="0"/>
          <w:sz w:val="24"/>
          <w:szCs w:val="24"/>
          <w:highlight w:val="none"/>
        </w:rPr>
        <w:t xml:space="preserve">质量标准和保证</w:t>
      </w:r>
      <w:r>
        <w:rPr>
          <w:rFonts w:hint="eastAsia" w:ascii="宋体" w:hAnsi="宋体"/>
          <w:b w:val="0"/>
          <w:bCs w:val="0"/>
          <w:sz w:val="24"/>
          <w:szCs w:val="24"/>
          <w:highlight w:val="none"/>
        </w:rPr>
      </w:r>
      <w:r/>
    </w:p>
    <w:p>
      <w:pPr>
        <w:pStyle w:val="861"/>
        <w:ind w:firstLine="480"/>
        <w:jc w:val="left"/>
        <w:keepLines w:val="0"/>
        <w:keepNext w:val="0"/>
        <w:pageBreakBefore w:val="0"/>
        <w:spacing w:beforeAutospacing="0" w:afterAutospacing="0" w:line="400" w:lineRule="exact"/>
        <w:rPr>
          <w:rFonts w:hint="eastAsia" w:hAnsi="宋体"/>
          <w:b w:val="0"/>
          <w:bCs w:val="0"/>
          <w:sz w:val="24"/>
          <w:szCs w:val="24"/>
          <w:highlight w:val="none"/>
        </w:rPr>
      </w:pPr>
      <w:r>
        <w:rPr>
          <w:rFonts w:hint="eastAsia" w:hAnsi="宋体"/>
          <w:b w:val="0"/>
          <w:bCs w:val="0"/>
          <w:sz w:val="24"/>
          <w:szCs w:val="24"/>
          <w:highlight w:val="none"/>
        </w:rPr>
        <w:t xml:space="preserve">8.1 质量标准</w:t>
      </w:r>
      <w:r>
        <w:rPr>
          <w:rFonts w:hint="eastAsia"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（1）本合同下提供的货物应符合合同</w:t>
      </w:r>
      <w:r>
        <w:rPr>
          <w:rFonts w:hint="eastAsia" w:ascii="宋体" w:hAnsi="宋体" w:cs="宋体"/>
          <w:b w:val="0"/>
          <w:bCs w:val="0"/>
          <w:color w:val="000000"/>
          <w:sz w:val="24"/>
          <w:szCs w:val="24"/>
          <w:highlight w:val="none"/>
        </w:rPr>
        <w:t xml:space="preserve">约定的</w:t>
      </w:r>
      <w:r>
        <w:rPr>
          <w:rFonts w:hint="eastAsia" w:ascii="宋体" w:hAnsi="宋体" w:cs="宋体"/>
          <w:b w:val="0"/>
          <w:bCs w:val="0"/>
          <w:sz w:val="24"/>
          <w:szCs w:val="24"/>
          <w:highlight w:val="none"/>
        </w:rPr>
        <w:t xml:space="preserve">品牌、规格型号、技术性能、配置、质量、数量等要求。</w:t>
      </w:r>
      <w:r>
        <w:rPr>
          <w:rFonts w:hint="eastAsia" w:ascii="宋体" w:hAnsi="宋体"/>
          <w:b w:val="0"/>
          <w:bCs w:val="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b w:val="0"/>
          <w:bCs w:val="0"/>
          <w:sz w:val="24"/>
          <w:szCs w:val="24"/>
          <w:highlight w:val="none"/>
        </w:rPr>
      </w:r>
      <w:r/>
    </w:p>
    <w:p>
      <w:pPr>
        <w:pStyle w:val="861"/>
        <w:ind w:firstLine="480"/>
        <w:jc w:val="left"/>
        <w:keepLines w:val="0"/>
        <w:keepNext w:val="0"/>
        <w:pageBreakBefore w:val="0"/>
        <w:spacing w:beforeAutospacing="0" w:afterAutospacing="0" w:line="400" w:lineRule="exact"/>
        <w:rPr>
          <w:rFonts w:hint="eastAsia" w:hAnsi="宋体"/>
          <w:b w:val="0"/>
          <w:bCs w:val="0"/>
          <w:sz w:val="24"/>
          <w:szCs w:val="24"/>
          <w:highlight w:val="none"/>
        </w:rPr>
      </w:pPr>
      <w:r>
        <w:rPr>
          <w:rFonts w:hint="eastAsia" w:hAnsi="宋体"/>
          <w:b w:val="0"/>
          <w:bCs w:val="0"/>
          <w:sz w:val="24"/>
          <w:szCs w:val="24"/>
          <w:highlight w:val="none"/>
        </w:rPr>
        <w:t xml:space="preserve">（2）采用中华人民共和国法定计量单位。</w:t>
      </w:r>
      <w:r>
        <w:rPr>
          <w:rFonts w:hint="eastAsia"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（3）乙方所提供的货物应符合国家有关安全、环保、卫生的规定。</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8.2 保证</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（1）乙方应保证提供的货物完全符合合同规定的质量、规格和性能要求。乙方应保证货物在正确安装、正常使用和保养条件下，</w:t>
      </w:r>
      <w:r>
        <w:rPr>
          <w:rFonts w:hint="eastAsia" w:ascii="宋体" w:hAnsi="宋体" w:cs="宋体"/>
          <w:b w:val="0"/>
          <w:bCs w:val="0"/>
          <w:sz w:val="24"/>
          <w:szCs w:val="24"/>
          <w:highlight w:val="none"/>
        </w:rPr>
        <w:t xml:space="preserve">在其使用寿命期内具备合同约定的性能</w:t>
      </w:r>
      <w:r>
        <w:rPr>
          <w:rFonts w:hint="eastAsia" w:ascii="宋体" w:hAnsi="宋体"/>
          <w:b w:val="0"/>
          <w:bCs w:val="0"/>
          <w:sz w:val="24"/>
          <w:szCs w:val="24"/>
          <w:highlight w:val="none"/>
        </w:rPr>
        <w:t xml:space="preserve">。存在质量保证期的，货物最终交付验收合格后在【政府采购合同专用条款】规定或乙方书面承诺（两者以较长的为准）的质量保证期内，本保证保持有效。</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（2）在质量保证期内所发现的缺陷，甲方应尽快以书面形式通知乙方。</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（3）乙方收到通知后，应在【政府采购合同专用条款】规定的响应时间内以合理的速度免费维修或更换有缺陷的货物或部件。</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b w:val="0"/>
          <w:bCs w:val="0"/>
          <w:color w:val="000000"/>
          <w:sz w:val="24"/>
          <w:szCs w:val="24"/>
          <w:highlight w:val="none"/>
        </w:rPr>
        <w:t xml:space="preserve">5</w:t>
      </w:r>
      <w:r>
        <w:rPr>
          <w:rFonts w:hint="eastAsia" w:ascii="宋体" w:hAnsi="宋体"/>
          <w:b w:val="0"/>
          <w:bCs w:val="0"/>
          <w:sz w:val="24"/>
          <w:szCs w:val="24"/>
          <w:highlight w:val="none"/>
        </w:rPr>
        <w:t xml:space="preserve">.1条规定以书面形式</w:t>
      </w:r>
      <w:r>
        <w:rPr>
          <w:rFonts w:hint="eastAsia" w:ascii="宋体" w:hAnsi="宋体"/>
          <w:b w:val="0"/>
          <w:bCs w:val="0"/>
          <w:color w:val="000000"/>
          <w:sz w:val="24"/>
          <w:szCs w:val="24"/>
          <w:highlight w:val="none"/>
        </w:rPr>
        <w:t xml:space="preserve">追究</w:t>
      </w:r>
      <w:r>
        <w:rPr>
          <w:rFonts w:hint="eastAsia" w:ascii="宋体" w:hAnsi="宋体"/>
          <w:b w:val="0"/>
          <w:bCs w:val="0"/>
          <w:sz w:val="24"/>
          <w:szCs w:val="24"/>
          <w:highlight w:val="none"/>
        </w:rPr>
        <w:t xml:space="preserve">乙方</w:t>
      </w:r>
      <w:r>
        <w:rPr>
          <w:rFonts w:hint="eastAsia" w:ascii="宋体" w:hAnsi="宋体"/>
          <w:b w:val="0"/>
          <w:bCs w:val="0"/>
          <w:color w:val="000000"/>
          <w:sz w:val="24"/>
          <w:szCs w:val="24"/>
          <w:highlight w:val="none"/>
        </w:rPr>
        <w:t xml:space="preserve">的违约责任</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color w:val="000000"/>
          <w:sz w:val="24"/>
          <w:szCs w:val="24"/>
          <w:highlight w:val="none"/>
        </w:rPr>
        <w:t xml:space="preserve">9</w:t>
      </w:r>
      <w:r>
        <w:rPr>
          <w:rFonts w:hint="eastAsia" w:ascii="宋体" w:hAnsi="宋体"/>
          <w:b w:val="0"/>
          <w:bCs w:val="0"/>
          <w:sz w:val="24"/>
          <w:szCs w:val="24"/>
          <w:highlight w:val="none"/>
        </w:rPr>
        <w:t xml:space="preserve">.</w:t>
      </w:r>
      <w:r>
        <w:rPr>
          <w:rFonts w:hint="eastAsia" w:ascii="宋体" w:hAnsi="宋体"/>
          <w:b w:val="0"/>
          <w:bCs w:val="0"/>
          <w:color w:val="000000"/>
          <w:sz w:val="24"/>
          <w:szCs w:val="24"/>
          <w:highlight w:val="none"/>
        </w:rPr>
        <w:t xml:space="preserve"> </w:t>
      </w:r>
      <w:r>
        <w:rPr>
          <w:rFonts w:hint="eastAsia" w:ascii="宋体" w:hAnsi="宋体"/>
          <w:b w:val="0"/>
          <w:bCs w:val="0"/>
          <w:sz w:val="24"/>
          <w:szCs w:val="24"/>
          <w:highlight w:val="none"/>
        </w:rPr>
        <w:t xml:space="preserve">权利瑕疵担保</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9.1 乙方保证对其出售的货物享有合法的权利。</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9.2 </w:t>
      </w:r>
      <w:r>
        <w:rPr>
          <w:rFonts w:hint="eastAsia" w:ascii="宋体" w:hAnsi="宋体" w:cs="宋体"/>
          <w:b w:val="0"/>
          <w:bCs w:val="0"/>
          <w:sz w:val="24"/>
          <w:szCs w:val="24"/>
          <w:highlight w:val="none"/>
        </w:rPr>
        <w:t xml:space="preserve">乙方保证在交付的货物上不存在抵押权等担保物权。</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9.3 如甲方使用上述货物构成对第三人侵权的，则由乙方承担全部责任。</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 知识产权保护</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color w:val="000000"/>
          <w:sz w:val="24"/>
          <w:szCs w:val="24"/>
          <w:highlight w:val="none"/>
        </w:rPr>
        <w:t xml:space="preserve">10.1 乙方对其所销售的货物应当享有知识产权或经权利人合法授权，保证没有侵犯任</w:t>
      </w:r>
      <w:r>
        <w:rPr>
          <w:rFonts w:hint="eastAsia" w:ascii="宋体" w:hAnsi="宋体"/>
          <w:b w:val="0"/>
          <w:bCs w:val="0"/>
          <w:sz w:val="24"/>
          <w:szCs w:val="24"/>
          <w:highlight w:val="none"/>
        </w:rPr>
        <w:t xml:space="preserve">何第三人的知识产权等权利。</w:t>
      </w:r>
      <w:bookmarkStart w:id="178" w:name="_Hlk163047038"/>
      <w:r>
        <w:rPr>
          <w:rFonts w:hint="eastAsia" w:ascii="宋体" w:hAnsi="宋体" w:cs="宋体"/>
          <w:b w:val="0"/>
          <w:bCs w:val="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8"/>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11. 保密义务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宋体" w:hAnsi="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12. 合同价款支付</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12.1 合同价款支付按照国库集中支付制度及财政管理相关规定执行。</w:t>
      </w:r>
      <w:r>
        <w:rPr>
          <w:rFonts w:hint="eastAsia" w:ascii="宋体" w:hAnsi="宋体"/>
          <w:b w:val="0"/>
          <w:bCs w:val="0"/>
          <w:sz w:val="24"/>
          <w:szCs w:val="24"/>
          <w:highlight w:val="none"/>
        </w:rPr>
      </w:r>
      <w:r/>
    </w:p>
    <w:p>
      <w:pPr>
        <w:pStyle w:val="856"/>
        <w:ind w:firstLine="480"/>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b w:val="0"/>
          <w:bCs w:val="0"/>
          <w:sz w:val="24"/>
          <w:szCs w:val="24"/>
          <w:highlight w:val="none"/>
        </w:rPr>
      </w:r>
      <w:r/>
    </w:p>
    <w:p>
      <w:pPr>
        <w:pStyle w:val="860"/>
        <w:ind w:firstLine="480"/>
        <w:keepLines w:val="0"/>
        <w:keepNext w:val="0"/>
        <w:pageBreakBefore w:val="0"/>
        <w:spacing w:beforeAutospacing="0" w:after="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13. 履约保证金</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13.1 </w:t>
      </w:r>
      <w:r>
        <w:rPr>
          <w:rFonts w:hint="eastAsia" w:ascii="宋体" w:hAnsi="宋体" w:cs="宋体"/>
          <w:b w:val="0"/>
          <w:bCs w:val="0"/>
          <w:sz w:val="24"/>
          <w:szCs w:val="24"/>
          <w:highlight w:val="none"/>
        </w:rPr>
        <w:t xml:space="preserve">乙方应当以支票、汇票、本票或者金融机构、担保机构出具的保函等非现金形式提交。</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13.2 如果乙方出现</w:t>
      </w:r>
      <w:r>
        <w:rPr>
          <w:rFonts w:hint="eastAsia" w:ascii="宋体" w:hAnsi="宋体" w:cs="宋体"/>
          <w:b w:val="0"/>
          <w:bCs w:val="0"/>
          <w:sz w:val="24"/>
          <w:szCs w:val="24"/>
          <w:highlight w:val="none"/>
        </w:rPr>
        <w:t xml:space="preserve">【政府采购合同专用条款】约定情形的</w:t>
      </w:r>
      <w:r>
        <w:rPr>
          <w:rFonts w:hint="eastAsia" w:ascii="宋体" w:hAnsi="宋体"/>
          <w:b w:val="0"/>
          <w:bCs w:val="0"/>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b w:val="0"/>
          <w:bCs w:val="0"/>
          <w:sz w:val="24"/>
          <w:szCs w:val="24"/>
          <w:highlight w:val="none"/>
        </w:rPr>
      </w:r>
      <w:r/>
    </w:p>
    <w:p>
      <w:pPr>
        <w:pStyle w:val="855"/>
        <w:ind w:firstLine="480"/>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14. </w:t>
      </w:r>
      <w:r>
        <w:rPr>
          <w:rFonts w:hint="eastAsia"/>
          <w:b w:val="0"/>
          <w:bCs w:val="0"/>
          <w:sz w:val="24"/>
          <w:szCs w:val="24"/>
          <w:highlight w:val="none"/>
        </w:rPr>
        <w:t xml:space="preserve">售后</w:t>
      </w:r>
      <w:r>
        <w:rPr>
          <w:rFonts w:hint="eastAsia" w:ascii="宋体" w:hAnsi="宋体"/>
          <w:b w:val="0"/>
          <w:bCs w:val="0"/>
          <w:sz w:val="24"/>
          <w:szCs w:val="24"/>
          <w:highlight w:val="none"/>
        </w:rPr>
        <w:t xml:space="preserve">服务</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14.1 除项目不涉及或采购活动中明确约定无须承担外，乙方还应提供下列服务：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（1）货物的现场移动、安装、调试、启动监督及技术支持；</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（2）提供货物组装和维修所需的专用工具和辅助材料；</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（3）在</w:t>
      </w:r>
      <w:r>
        <w:rPr>
          <w:rFonts w:hint="eastAsia" w:ascii="宋体" w:hAnsi="宋体" w:cs="宋体"/>
          <w:b w:val="0"/>
          <w:bCs w:val="0"/>
          <w:sz w:val="24"/>
          <w:szCs w:val="24"/>
          <w:highlight w:val="none"/>
        </w:rPr>
        <w:t xml:space="preserve">【政府采购合同专用条款】</w:t>
      </w:r>
      <w:r>
        <w:rPr>
          <w:rFonts w:hint="eastAsia" w:ascii="宋体" w:hAnsi="宋体"/>
          <w:b w:val="0"/>
          <w:bCs w:val="0"/>
          <w:sz w:val="24"/>
          <w:szCs w:val="24"/>
          <w:highlight w:val="none"/>
        </w:rPr>
        <w:t xml:space="preserve">约定的期限内对所有的货物实施运行监督、维修，但前提条件是该服务并不能免除乙方在质量保证期内所承担的义务；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（4）在制造商所在地或指定现场就货物的安装、启动、运营、维护、废弃处置等对甲方操作人员进行培训</w:t>
      </w:r>
      <w:r>
        <w:rPr>
          <w:rFonts w:hint="eastAsia" w:ascii="宋体" w:hAnsi="宋体" w:cs="宋体"/>
          <w:b w:val="0"/>
          <w:bCs w:val="0"/>
          <w:sz w:val="24"/>
          <w:szCs w:val="24"/>
          <w:highlight w:val="none"/>
        </w:rPr>
        <w:t xml:space="preserve">；</w:t>
      </w:r>
      <w:r>
        <w:rPr>
          <w:rFonts w:hint="eastAsia" w:ascii="宋体" w:hAnsi="宋体"/>
          <w:b w:val="0"/>
          <w:bCs w:val="0"/>
          <w:sz w:val="24"/>
          <w:szCs w:val="24"/>
          <w:highlight w:val="none"/>
        </w:rPr>
      </w:r>
      <w:r/>
    </w:p>
    <w:p>
      <w:pPr>
        <w:pStyle w:val="872"/>
        <w:ind w:firstLine="480"/>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宋体" w:hAnsi="宋体" w:eastAsia="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（6）【政府采购合同专用条款】规定由乙方提供的其他服务。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14.2 乙方提供的售后服务的费用已包含在合同价款中，甲方不再另行支付。</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 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15.1质量瑕疵的违约责任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15.2 迟延交货的违约责任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15.3 迟延支付的违约责任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甲方存在迟延支付乙方合同款项的，应当承担【政府采购合同专用条款】规定的逾期付款利息。</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15.4其他违约责任根据项目实际需要按【政府采购合同专用条款】规定执行。</w:t>
      </w:r>
      <w:r>
        <w:rPr>
          <w:rFonts w:hint="eastAsia" w:ascii="宋体" w:hAnsi="宋体"/>
          <w:b w:val="0"/>
          <w:bCs w:val="0"/>
          <w:sz w:val="24"/>
          <w:szCs w:val="24"/>
          <w:highlight w:val="none"/>
        </w:rPr>
      </w:r>
      <w:r/>
    </w:p>
    <w:p>
      <w:pPr>
        <w:pStyle w:val="855"/>
        <w:numPr>
          <w:ilvl w:val="0"/>
          <w:numId w:val="5"/>
        </w:num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合同变更、中止与终止</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16.1合同的变更</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16.2合同的中止</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（1）合同履行过程中因供应商就采购文件、采购过程或结果提起投诉的，甲方认为有必要的，可以中止合同的履行。</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（4）甲方不得以行政区划调整、政府换届、机构或者职能调整以及相关责任人更替为由中止合同。</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16.3合同的终止</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（1）合同因有效期限届满而终止；</w:t>
      </w:r>
      <w:r>
        <w:rPr>
          <w:rFonts w:hint="eastAsia" w:ascii="宋体" w:hAnsi="宋体"/>
          <w:b w:val="0"/>
          <w:bCs w:val="0"/>
          <w:sz w:val="24"/>
          <w:szCs w:val="24"/>
          <w:highlight w:val="none"/>
        </w:rPr>
      </w:r>
      <w:r/>
    </w:p>
    <w:p>
      <w:pPr>
        <w:pStyle w:val="855"/>
        <w:ind w:firstLine="480"/>
        <w:keepLines w:val="0"/>
        <w:keepNext w:val="0"/>
        <w:pageBreakBefore w:val="0"/>
        <w:spacing w:beforeAutospacing="0" w:afterAutospacing="0" w:line="400" w:lineRule="exact"/>
        <w:rPr>
          <w:rFonts w:hint="eastAsia" w:ascii="宋体" w:hAnsi="宋体" w:cs="宋体"/>
          <w:b w:val="0"/>
          <w:bCs w:val="0"/>
          <w:sz w:val="24"/>
          <w:szCs w:val="24"/>
          <w:highlight w:val="none"/>
        </w:rPr>
      </w:pPr>
      <w:r>
        <w:rPr>
          <w:rFonts w:hint="eastAsia" w:ascii="宋体" w:hAnsi="宋体"/>
          <w:b w:val="0"/>
          <w:bCs w:val="0"/>
          <w:sz w:val="24"/>
          <w:szCs w:val="24"/>
          <w:highlight w:val="none"/>
        </w:rPr>
        <w:t xml:space="preserve">（2）乙方未按合同约定履行，构成根本性违约的，甲方有权终止合同，</w:t>
      </w:r>
      <w:r>
        <w:rPr>
          <w:rFonts w:hint="eastAsia" w:ascii="宋体" w:hAnsi="宋体" w:cs="宋体"/>
          <w:b w:val="0"/>
          <w:bCs w:val="0"/>
          <w:sz w:val="24"/>
          <w:szCs w:val="24"/>
          <w:highlight w:val="none"/>
        </w:rPr>
        <w:t xml:space="preserve">并追究乙方的违约责任</w:t>
      </w:r>
      <w:r>
        <w:rPr>
          <w:rFonts w:hint="eastAsia" w:ascii="宋体" w:hAnsi="宋体"/>
          <w:b w:val="0"/>
          <w:bCs w:val="0"/>
          <w:sz w:val="24"/>
          <w:szCs w:val="24"/>
          <w:highlight w:val="none"/>
        </w:rPr>
        <w:t xml:space="preserve">。</w:t>
      </w:r>
      <w:r>
        <w:rPr>
          <w:rFonts w:hint="eastAsia" w:ascii="宋体" w:hAnsi="宋体" w:cs="宋体"/>
          <w:b w:val="0"/>
          <w:bCs w:val="0"/>
          <w:sz w:val="24"/>
          <w:szCs w:val="24"/>
          <w:highlight w:val="none"/>
        </w:rPr>
      </w:r>
      <w:r/>
    </w:p>
    <w:p>
      <w:pPr>
        <w:pStyle w:val="872"/>
        <w:ind w:firstLine="480"/>
        <w:keepLines w:val="0"/>
        <w:keepNext w:val="0"/>
        <w:pageBreakBefore w:val="0"/>
        <w:spacing w:beforeAutospacing="0" w:afterAutospacing="0"/>
        <w:rPr>
          <w:rFonts w:hint="eastAsia" w:ascii="宋体" w:hAnsi="宋体"/>
          <w:b w:val="0"/>
          <w:bCs w:val="0"/>
          <w:sz w:val="24"/>
          <w:szCs w:val="24"/>
          <w:highlight w:val="none"/>
        </w:rPr>
      </w:pPr>
      <w:r>
        <w:rPr>
          <w:rFonts w:hint="eastAsia" w:ascii="宋体" w:hAnsi="宋体"/>
          <w:b w:val="0"/>
          <w:bCs w:val="0"/>
          <w:sz w:val="24"/>
          <w:szCs w:val="24"/>
          <w:highlight w:val="none"/>
        </w:rPr>
        <w:t xml:space="preserve">16.4 </w:t>
      </w:r>
      <w:r>
        <w:rPr>
          <w:rFonts w:hint="eastAsia" w:ascii="宋体" w:hAnsi="宋体" w:eastAsia="宋体" w:cs="Times New Roman"/>
          <w:b w:val="0"/>
          <w:bCs w:val="0"/>
          <w:sz w:val="24"/>
          <w:szCs w:val="24"/>
          <w:highlight w:val="none"/>
        </w:rPr>
        <w:t xml:space="preserve">涉及国家利益、社会公共利益的情形</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 合同分包</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17.1 乙方不得将合同转包给其他供应商。涉及合同分包的，乙方应根据采购文件和投标（响应）文件规定进行合同分包。</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 不可抗力</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18.1 不可抗力是指合同双方不能预见、不能避免且不能克服的客观情况。</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19.解决争议的方法</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20.政府采购政策</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20.1 </w:t>
      </w:r>
      <w:r>
        <w:rPr>
          <w:rFonts w:hint="eastAsia" w:ascii="宋体" w:hAnsi="宋体" w:cs="宋体"/>
          <w:b w:val="0"/>
          <w:bCs w:val="0"/>
          <w:sz w:val="24"/>
          <w:szCs w:val="24"/>
          <w:highlight w:val="none"/>
          <w:lang w:val="en-GB"/>
        </w:rPr>
        <w:t xml:space="preserve">本合同应当按照规定执行政府采购政策。</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20.2 本合同依法执行政府采购政策的方式和内容，属于合同履约验收的范围。</w:t>
      </w:r>
      <w:r>
        <w:rPr>
          <w:rFonts w:hint="eastAsia" w:ascii="宋体" w:hAnsi="宋体" w:cs="宋体"/>
          <w:b w:val="0"/>
          <w:bCs w:val="0"/>
          <w:sz w:val="24"/>
          <w:szCs w:val="24"/>
          <w:highlight w:val="none"/>
        </w:rPr>
        <w:t xml:space="preserve">甲乙双方</w:t>
      </w:r>
      <w:r>
        <w:rPr>
          <w:rFonts w:hint="eastAsia" w:ascii="宋体" w:hAnsi="宋体" w:cs="宋体"/>
          <w:b w:val="0"/>
          <w:bCs w:val="0"/>
          <w:sz w:val="24"/>
          <w:szCs w:val="24"/>
          <w:highlight w:val="none"/>
          <w:lang w:val="en-GB"/>
        </w:rPr>
        <w:t xml:space="preserve">未按规定要求执行政府采购政策造成损失的</w:t>
      </w:r>
      <w:r>
        <w:rPr>
          <w:rFonts w:hint="eastAsia" w:ascii="宋体" w:hAnsi="宋体"/>
          <w:b w:val="0"/>
          <w:bCs w:val="0"/>
          <w:sz w:val="24"/>
          <w:szCs w:val="24"/>
          <w:highlight w:val="none"/>
        </w:rPr>
        <w:t xml:space="preserve">，有过错的一方应当承担赔偿责任，双方都有过错的，各自承担相应的责任。</w:t>
      </w:r>
      <w:r>
        <w:rPr>
          <w:rFonts w:hint="eastAsia" w:ascii="宋体" w:hAnsi="宋体"/>
          <w:b w:val="0"/>
          <w:bCs w:val="0"/>
          <w:sz w:val="24"/>
          <w:szCs w:val="24"/>
          <w:highlight w:val="none"/>
        </w:rPr>
      </w:r>
      <w:r/>
    </w:p>
    <w:p>
      <w:pPr>
        <w:pStyle w:val="860"/>
        <w:ind w:firstLine="480"/>
        <w:keepLines w:val="0"/>
        <w:keepNext w:val="0"/>
        <w:pageBreakBefore w:val="0"/>
        <w:spacing w:beforeAutospacing="0" w:after="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21.法律适用</w:t>
      </w:r>
      <w:r>
        <w:rPr>
          <w:rFonts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本合同的订立、生效、解释、履行及与本合同有关的争议解决，均适用法律、行政法规。</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22.通知</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22.3本合同一方给另一方的通知均应采用书面形式，传真或快递送到本合同中规定的对方的地址和办理签收手续。</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22.4通知以送达之日或通知书中规定的生效之日起生效，两者中以较迟之日为准。</w:t>
      </w:r>
      <w:r>
        <w:rPr>
          <w:rFonts w:hint="eastAsia" w:ascii="宋体" w:hAnsi="宋体"/>
          <w:b w:val="0"/>
          <w:bCs w:val="0"/>
          <w:sz w:val="24"/>
          <w:szCs w:val="24"/>
          <w:highlight w:val="none"/>
        </w:rPr>
      </w:r>
      <w:r/>
    </w:p>
    <w:p>
      <w:pPr>
        <w:pStyle w:val="855"/>
        <w:numPr>
          <w:ilvl w:val="0"/>
          <w:numId w:val="6"/>
        </w:num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合同未尽事项</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23.1合同未尽事项见【政府采购合同专用条款】。</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黑体" w:hAnsi="华文中宋" w:eastAsia="黑体"/>
          <w:b w:val="0"/>
          <w:bCs w:val="0"/>
          <w:sz w:val="24"/>
          <w:szCs w:val="24"/>
          <w:highlight w:val="none"/>
        </w:rPr>
      </w:pPr>
      <w:r>
        <w:rPr>
          <w:rFonts w:hint="eastAsia" w:ascii="宋体" w:hAnsi="宋体"/>
          <w:b w:val="0"/>
          <w:bCs w:val="0"/>
          <w:sz w:val="24"/>
          <w:szCs w:val="24"/>
          <w:highlight w:val="none"/>
        </w:rPr>
        <w:t xml:space="preserve">23.2 合同附件与合同正文具有同等的法律效力。</w:t>
      </w:r>
      <w:r>
        <w:rPr>
          <w:rFonts w:hint="eastAsia" w:ascii="黑体" w:hAnsi="华文中宋" w:eastAsia="黑体"/>
          <w:b w:val="0"/>
          <w:bCs w:val="0"/>
          <w:sz w:val="24"/>
          <w:szCs w:val="24"/>
          <w:highlight w:val="none"/>
        </w:rPr>
      </w:r>
      <w:r/>
    </w:p>
    <w:p>
      <w:pPr>
        <w:pStyle w:val="855"/>
        <w:jc w:val="center"/>
        <w:keepLines/>
        <w:keepNext/>
        <w:spacing w:line="360" w:lineRule="auto"/>
        <w:rPr>
          <w:rFonts w:ascii="黑体" w:hAnsi="华文中宋" w:eastAsia="黑体"/>
          <w:b w:val="0"/>
          <w:bCs w:val="0"/>
          <w:sz w:val="24"/>
          <w:highlight w:val="none"/>
        </w:rPr>
        <w:outlineLvl w:val="1"/>
      </w:pPr>
      <w:r>
        <w:rPr>
          <w:rFonts w:hint="eastAsia" w:ascii="黑体" w:hAnsi="华文中宋" w:eastAsia="黑体"/>
          <w:b w:val="0"/>
          <w:bCs w:val="0"/>
          <w:sz w:val="24"/>
          <w:highlight w:val="none"/>
        </w:rPr>
        <w:br w:type="page" w:clear="all"/>
      </w:r>
      <w:r>
        <w:rPr>
          <w:rFonts w:ascii="黑体" w:hAnsi="华文中宋" w:eastAsia="黑体"/>
          <w:b w:val="0"/>
          <w:bCs w:val="0"/>
          <w:sz w:val="24"/>
          <w:highlight w:val="none"/>
        </w:rPr>
      </w:r>
      <w:r/>
    </w:p>
    <w:p>
      <w:pPr>
        <w:pStyle w:val="855"/>
        <w:jc w:val="center"/>
        <w:keepLines/>
        <w:keepNext/>
        <w:spacing w:line="360" w:lineRule="auto"/>
        <w:rPr>
          <w:rFonts w:ascii="黑体" w:hAnsi="华文中宋" w:eastAsia="黑体"/>
          <w:b w:val="0"/>
          <w:bCs w:val="0"/>
          <w:color w:val="000000"/>
          <w:sz w:val="24"/>
          <w:highlight w:val="none"/>
        </w:rPr>
        <w:outlineLvl w:val="1"/>
      </w:pPr>
      <w:r>
        <w:rPr>
          <w:rFonts w:hint="eastAsia" w:ascii="黑体" w:hAnsi="华文中宋" w:eastAsia="黑体"/>
          <w:b w:val="0"/>
          <w:bCs w:val="0"/>
          <w:color w:val="000000"/>
          <w:sz w:val="24"/>
          <w:highlight w:val="none"/>
        </w:rPr>
        <w:t xml:space="preserve">第三节 政府采购合同专用条款</w:t>
      </w:r>
      <w:bookmarkEnd w:id="176"/>
      <w:r>
        <w:rPr>
          <w:rFonts w:ascii="黑体" w:hAnsi="华文中宋" w:eastAsia="黑体"/>
          <w:b w:val="0"/>
          <w:bCs w:val="0"/>
          <w:color w:val="000000"/>
          <w:sz w:val="24"/>
          <w:highlight w:val="none"/>
        </w:rPr>
      </w:r>
      <w:r/>
    </w:p>
    <w:tbl>
      <w:tblPr>
        <w:tblW w:w="9014"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6"/>
        <w:gridCol w:w="1623"/>
        <w:gridCol w:w="5795"/>
      </w:tblGrid>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第1.2（6）项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联合体具体要求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604"/>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第1.2（7）项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其他术语解释</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第4.4款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履约验收中甲方提出异议或作出说明的期限</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第4.6款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约定甲方承担的其他义务和责任</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b w:val="0"/>
                <w:bCs w:val="0"/>
                <w:color w:val="000000"/>
                <w:sz w:val="24"/>
                <w:highlight w:val="none"/>
              </w:rPr>
            </w:pPr>
            <w:r>
              <w:rPr>
                <w:rFonts w:hint="eastAsia" w:ascii="宋体" w:hAnsi="宋体"/>
                <w:b w:val="0"/>
                <w:bCs w:val="0"/>
                <w:color w:val="000000"/>
                <w:sz w:val="24"/>
                <w:highlight w:val="none"/>
              </w:rPr>
              <w:t xml:space="preserve">第5.4款</w:t>
            </w:r>
            <w:r>
              <w:rPr>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约定乙方承担的其他义务和责任</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第6.1款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履行合同义务的顺序</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cantSplit/>
          <w:trHeight w:val="667"/>
        </w:trPr>
        <w:tc>
          <w:tcPr>
            <w:tcW w:w="1596" w:type="dxa"/>
            <w:vAlign w:val="center"/>
            <w:vMerge w:val="restart"/>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第7.1款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包装特殊要求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1.商品包装层数不得超过3 层，空隙率不大于40%；</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2.商品包装尽可能使用单一材质的包装材料，如因功能需求必需使用不同材质，不同材质间应便于分离；</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3.商品包装中铅、汞、镉、六价铬的总含量应不大于100mg/kg；</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4.商品包装印刷使用的油墨中挥发性有机化合物(VOCs)含量应不大于 5%（以重量计）；</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5.塑料材质商品包装上呈现的印刷颜色不得超过6色；</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6.纸质商品包装应使用75%以上的可再生纤维原料生产；</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7.木质商品包装的原料应来源于可持续性森林。</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9每件包装箱内应附一份详细装箱单和质量合格凭证。</w:t>
            </w:r>
            <w:r>
              <w:rPr>
                <w:b w:val="0"/>
                <w:bCs w:val="0"/>
                <w:color w:val="000000"/>
                <w:sz w:val="24"/>
                <w:highlight w:val="none"/>
              </w:rPr>
            </w:r>
            <w:r/>
          </w:p>
        </w:tc>
      </w:tr>
      <w:tr>
        <w:trPr>
          <w:cantSplit/>
          <w:trHeight w:val="667"/>
        </w:trPr>
        <w:tc>
          <w:tcPr>
            <w:tcW w:w="1596" w:type="dxa"/>
            <w:vAlign w:val="center"/>
            <w:vMerge w:val="continue"/>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指定现场</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b w:val="0"/>
                <w:bCs w:val="0"/>
                <w:color w:val="000000"/>
                <w:sz w:val="24"/>
                <w:highlight w:val="none"/>
              </w:rPr>
            </w:pPr>
            <w:r>
              <w:rPr>
                <w:b w:val="0"/>
                <w:bCs w:val="0"/>
                <w:color w:val="000000"/>
                <w:sz w:val="24"/>
                <w:highlight w:val="none"/>
              </w:rPr>
            </w:r>
            <w:r/>
          </w:p>
        </w:tc>
      </w:tr>
      <w:tr>
        <w:trPr>
          <w:trHeight w:val="772"/>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第7.2款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运输特殊要求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1.货物验收合格、交付使用并提供所需单据的日期视为交货日期。</w:t>
            </w:r>
            <w:r>
              <w:rPr>
                <w:b w:val="0"/>
                <w:bCs w:val="0"/>
                <w:color w:val="000000"/>
                <w:sz w:val="24"/>
                <w:highlight w:val="none"/>
              </w:rPr>
            </w:r>
            <w:r/>
          </w:p>
          <w:p>
            <w:pPr>
              <w:pStyle w:val="872"/>
              <w:ind w:left="0" w:firstLine="0"/>
              <w:keepLines w:val="0"/>
              <w:keepNext w:val="0"/>
              <w:pageBreakBefore w:val="0"/>
              <w:spacing w:line="360" w:lineRule="exact"/>
              <w:rPr>
                <w:rFonts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2.乙方在货物发运手续办理完毕后24小时内或货到48小时前通知甲方，以准备接货。（具体时间根据双方实际需求调整）</w:t>
            </w:r>
            <w:r>
              <w:rPr>
                <w:rFonts w:ascii="Times New Roman" w:hAnsi="Times New Roman" w:eastAsia="宋体" w:cs="Times New Roman"/>
                <w:b w:val="0"/>
                <w:bCs w:val="0"/>
                <w:color w:val="000000"/>
                <w:sz w:val="24"/>
                <w:szCs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3.乙方装运的货物不应超过合同规定的数量或重量。乙方应对超交数量或超重而产生的一切后果负责。</w:t>
            </w:r>
            <w:r>
              <w:rPr>
                <w:b w:val="0"/>
                <w:bCs w:val="0"/>
                <w:color w:val="000000"/>
                <w:sz w:val="24"/>
                <w:highlight w:val="none"/>
              </w:rPr>
            </w:r>
            <w:r/>
          </w:p>
          <w:p>
            <w:pPr>
              <w:pStyle w:val="872"/>
              <w:ind w:left="0" w:firstLine="0"/>
              <w:keepLines w:val="0"/>
              <w:keepNext w:val="0"/>
              <w:pageBreakBefore w:val="0"/>
              <w:spacing w:line="360" w:lineRule="exact"/>
              <w:rPr>
                <w:b w:val="0"/>
                <w:bCs w:val="0"/>
                <w:color w:val="000000"/>
                <w:highlight w:val="none"/>
              </w:rPr>
            </w:pPr>
            <w:r>
              <w:rPr>
                <w:rFonts w:hint="eastAsia" w:ascii="Times New Roman" w:hAnsi="Times New Roman" w:eastAsia="宋体" w:cs="Times New Roman"/>
                <w:b w:val="0"/>
                <w:bCs w:val="0"/>
                <w:color w:val="000000"/>
                <w:sz w:val="24"/>
                <w:szCs w:val="24"/>
                <w:highlight w:val="none"/>
              </w:rPr>
              <w:t xml:space="preserve">4.货物在交付甲方前发生的风险均由乙方负责。</w:t>
            </w:r>
            <w:r>
              <w:rPr>
                <w:b w:val="0"/>
                <w:bCs w:val="0"/>
                <w:color w:val="000000"/>
                <w:highlight w:val="none"/>
              </w:rPr>
            </w:r>
            <w:r/>
          </w:p>
        </w:tc>
      </w:tr>
      <w:tr>
        <w:trPr>
          <w:trHeight w:val="667"/>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第7.3款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保险要求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b w:val="0"/>
                <w:bCs w:val="0"/>
                <w:color w:val="000000"/>
                <w:sz w:val="24"/>
                <w:highlight w:val="none"/>
              </w:rPr>
            </w:pPr>
            <w:r>
              <w:rPr>
                <w:b w:val="0"/>
                <w:bCs w:val="0"/>
                <w:color w:val="000000"/>
                <w:sz w:val="24"/>
                <w:highlight w:val="none"/>
              </w:rPr>
              <w:t xml:space="preserve">货物交货前由乙方承担保险义务</w:t>
            </w:r>
            <w:r>
              <w:rPr>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第8.2（1）项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质量保证期</w:t>
            </w:r>
            <w:r>
              <w:rPr>
                <w:rFonts w:ascii="宋体" w:hAnsi="宋体"/>
                <w:b w:val="0"/>
                <w:bCs w:val="0"/>
                <w:color w:val="000000"/>
                <w:sz w:val="24"/>
                <w:highlight w:val="none"/>
              </w:rPr>
            </w:r>
            <w:r/>
          </w:p>
        </w:tc>
        <w:tc>
          <w:tcPr>
            <w:tcW w:w="5795" w:type="dxa"/>
            <w:vAlign w:val="center"/>
            <w:textDirection w:val="lrTb"/>
            <w:noWrap w:val="false"/>
          </w:tcPr>
          <w:p>
            <w:pPr>
              <w:pStyle w:val="866"/>
              <w:ind w:left="0" w:firstLine="0"/>
              <w:jc w:val="both"/>
              <w:keepLines w:val="0"/>
              <w:keepNext w:val="0"/>
              <w:pageBreakBefore w:val="0"/>
              <w:spacing w:beforeAutospacing="0" w:afterAutospacing="0" w:line="360" w:lineRule="exact"/>
              <w:rPr>
                <w:rFonts w:ascii="宋体" w:hAnsi="宋体"/>
                <w:b w:val="0"/>
                <w:bCs w:val="0"/>
                <w:color w:val="000000"/>
                <w:highlight w:val="none"/>
              </w:rPr>
            </w:pPr>
            <w:r>
              <w:rPr>
                <w:rFonts w:hint="eastAsia" w:ascii="宋体" w:hAnsi="宋体"/>
                <w:b w:val="0"/>
                <w:bCs w:val="0"/>
                <w:color w:val="000000"/>
                <w:highlight w:val="none"/>
              </w:rPr>
              <w:t xml:space="preserve">1.货物免费质保期</w:t>
            </w:r>
            <w:r>
              <w:rPr>
                <w:rFonts w:hint="eastAsia" w:ascii="宋体" w:hAnsi="宋体"/>
                <w:b w:val="0"/>
                <w:bCs w:val="0"/>
                <w:color w:val="000000"/>
                <w:highlight w:val="none"/>
                <w:u w:val="single"/>
              </w:rPr>
              <w:t xml:space="preserve">     年</w:t>
            </w:r>
            <w:r>
              <w:rPr>
                <w:rFonts w:hint="eastAsia" w:ascii="宋体" w:hAnsi="宋体"/>
                <w:b w:val="0"/>
                <w:bCs w:val="0"/>
                <w:color w:val="000000"/>
                <w:highlight w:val="none"/>
              </w:rPr>
              <w:t xml:space="preserve">。（</w:t>
            </w:r>
            <w:r>
              <w:rPr>
                <w:rFonts w:hint="eastAsia" w:ascii="宋体" w:hAnsi="宋体" w:cs="宋体"/>
                <w:b w:val="0"/>
                <w:bCs w:val="0"/>
                <w:color w:val="000000"/>
                <w:highlight w:val="none"/>
              </w:rPr>
              <w:t xml:space="preserve">自交货验收合格之日起计），因人为因素出现的故障不在免费保修范围内。超过保修期的机器设备，</w:t>
            </w:r>
            <w:r>
              <w:rPr>
                <w:rFonts w:hint="eastAsia" w:ascii="宋体" w:hAnsi="宋体" w:cs="宋体"/>
                <w:b w:val="0"/>
                <w:bCs w:val="0"/>
                <w:color w:val="000000"/>
                <w:highlight w:val="none"/>
                <w:lang w:eastAsia="zh-CN"/>
              </w:rPr>
              <w:t xml:space="preserve">终身维修</w:t>
            </w:r>
            <w:r>
              <w:rPr>
                <w:rFonts w:hint="eastAsia" w:ascii="宋体" w:hAnsi="宋体" w:cs="宋体"/>
                <w:b w:val="0"/>
                <w:bCs w:val="0"/>
                <w:color w:val="000000"/>
                <w:highlight w:val="none"/>
              </w:rPr>
              <w:t xml:space="preserve">，维修时只收部件成本费。</w:t>
            </w:r>
            <w:r>
              <w:rPr>
                <w:rFonts w:ascii="宋体" w:hAnsi="宋体"/>
                <w:b w:val="0"/>
                <w:bCs w:val="0"/>
                <w:color w:val="000000"/>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第8.2（3）项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货物质量缺陷</w:t>
            </w:r>
            <w:r>
              <w:rPr>
                <w:rFonts w:ascii="宋体" w:hAnsi="宋体"/>
                <w:b w:val="0"/>
                <w:bCs w:val="0"/>
                <w:color w:val="000000"/>
                <w:sz w:val="24"/>
                <w:highlight w:val="none"/>
              </w:rPr>
            </w:r>
            <w:r/>
          </w:p>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响应时间</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如在使用过程中发生质量问题，乙方在接到甲方通知后在_____小时内到达甲方现场。</w:t>
            </w: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第8款补充</w:t>
            </w:r>
            <w:r>
              <w:rPr>
                <w:rFonts w:hint="eastAsia"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质量保证要求</w:t>
            </w:r>
            <w:r>
              <w:rPr>
                <w:rFonts w:hint="eastAsia"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 在质保期内，乙方应对货物出现的质量及安全问题负责处理解决并承担一切费用（因甲方不当使用的除外）。</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2.乙方应按照国家有关法律法规规章和“三包”规定以及招标文件售后服务要求及投标文件售后服务承诺提供售后服务。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3.所有货物保修服务方式均为乙方上门保修，由乙方派员到货物使用现场维修，所产生的一切费用由乙方承担（双方视项目情况调整）。</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b w:val="0"/>
                <w:bCs w:val="0"/>
                <w:color w:val="000000"/>
                <w:sz w:val="24"/>
                <w:highlight w:val="none"/>
              </w:rPr>
            </w:r>
            <w:r/>
          </w:p>
          <w:p>
            <w:pPr>
              <w:pStyle w:val="866"/>
              <w:ind w:left="0" w:firstLine="0"/>
              <w:keepLines w:val="0"/>
              <w:keepNext w:val="0"/>
              <w:pageBreakBefore w:val="0"/>
              <w:spacing w:beforeAutospacing="0" w:afterAutospacing="0" w:line="360" w:lineRule="exact"/>
              <w:rPr>
                <w:rFonts w:hint="eastAsia" w:ascii="宋体" w:hAnsi="宋体"/>
                <w:b w:val="0"/>
                <w:bCs w:val="0"/>
                <w:color w:val="000000"/>
                <w:highlight w:val="none"/>
              </w:rPr>
            </w:pPr>
            <w:r>
              <w:rPr>
                <w:rFonts w:hint="eastAsia" w:ascii="宋体" w:hAnsi="宋体"/>
                <w:b w:val="0"/>
                <w:bCs w:val="0"/>
                <w:color w:val="000000"/>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b w:val="0"/>
                <w:bCs w:val="0"/>
                <w:color w:val="000000"/>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第二节</w:t>
            </w:r>
            <w:r>
              <w:rPr>
                <w:rFonts w:ascii="宋体" w:hAnsi="宋体" w:cs="宋体"/>
                <w:b w:val="0"/>
                <w:bCs w:val="0"/>
                <w:color w:val="000000"/>
                <w:sz w:val="24"/>
                <w:highlight w:val="none"/>
              </w:rPr>
            </w:r>
            <w:r/>
          </w:p>
          <w:p>
            <w:pPr>
              <w:pStyle w:val="855"/>
              <w:jc w:val="center"/>
              <w:keepLines w:val="0"/>
              <w:keepNext w:val="0"/>
              <w:pageBreakBefore w:val="0"/>
              <w:spacing w:line="360" w:lineRule="exact"/>
              <w:widowControl/>
              <w:rPr>
                <w:rFonts w:ascii="华文楷体" w:hAnsi="华文楷体" w:eastAsia="华文楷体" w:cs="华文楷体"/>
                <w:b w:val="0"/>
                <w:bCs w:val="0"/>
                <w:color w:val="000000"/>
                <w:sz w:val="24"/>
                <w:highlight w:val="none"/>
              </w:rPr>
            </w:pPr>
            <w:r>
              <w:rPr>
                <w:rFonts w:hint="eastAsia" w:ascii="宋体" w:hAnsi="宋体" w:cs="宋体"/>
                <w:b w:val="0"/>
                <w:bCs w:val="0"/>
                <w:color w:val="000000"/>
                <w:sz w:val="24"/>
                <w:highlight w:val="none"/>
              </w:rPr>
              <w:t xml:space="preserve">第11.1款</w:t>
            </w:r>
            <w:r>
              <w:rPr>
                <w:rFonts w:ascii="华文楷体" w:hAnsi="华文楷体" w:eastAsia="华文楷体" w:cs="华文楷体"/>
                <w:b w:val="0"/>
                <w:bCs w:val="0"/>
                <w:color w:val="000000"/>
                <w:sz w:val="24"/>
                <w:highlight w:val="none"/>
              </w:rPr>
            </w:r>
            <w:r/>
          </w:p>
        </w:tc>
        <w:tc>
          <w:tcPr>
            <w:tcW w:w="1623" w:type="dxa"/>
            <w:vAlign w:val="center"/>
            <w:textDirection w:val="lrTb"/>
            <w:noWrap w:val="false"/>
          </w:tcPr>
          <w:p>
            <w:pPr>
              <w:pStyle w:val="855"/>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其他应当保密的信息</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697"/>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第12.2款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合同价款支付时间及要求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1.合同款项的支付方式及进度安排：</w:t>
            </w:r>
            <w:r>
              <w:rPr>
                <w:highlight w:val="white"/>
              </w:rPr>
            </w:r>
            <w:r/>
          </w:p>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①自合同签订生效之日起，收到乙方发票10个工作日内，甲方向乙方支付合同总价的_</w:t>
            </w:r>
            <w:r>
              <w:rPr>
                <w:rFonts w:hint="eastAsia" w:ascii="宋体" w:hAnsi="宋体"/>
                <w:b w:val="0"/>
                <w:bCs w:val="0"/>
                <w:color w:val="000000"/>
                <w:sz w:val="24"/>
                <w:highlight w:val="white"/>
                <w:lang w:val="en-US" w:eastAsia="zh-CN"/>
              </w:rPr>
              <w:t xml:space="preserve">40%</w:t>
            </w:r>
            <w:r>
              <w:rPr>
                <w:rFonts w:hint="eastAsia" w:ascii="宋体" w:hAnsi="宋体"/>
                <w:b w:val="0"/>
                <w:bCs w:val="0"/>
                <w:color w:val="000000"/>
                <w:sz w:val="24"/>
                <w:highlight w:val="white"/>
              </w:rPr>
              <w:t xml:space="preserve">__款项作为预付款；</w:t>
            </w:r>
            <w:r>
              <w:rPr>
                <w:highlight w:val="white"/>
              </w:rPr>
            </w:r>
            <w:r/>
          </w:p>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②所有货物安装完毕，甲方组织初步验收；</w:t>
            </w:r>
            <w:r>
              <w:rPr>
                <w:highlight w:val="white"/>
              </w:rPr>
            </w:r>
            <w:r/>
          </w:p>
          <w:p>
            <w:pPr>
              <w:pStyle w:val="855"/>
              <w:ind w:left="0" w:firstLine="0"/>
              <w:jc w:val="left"/>
              <w:keepLines w:val="0"/>
              <w:keepNext w:val="0"/>
              <w:pageBreakBefore w:val="0"/>
              <w:spacing w:line="360" w:lineRule="exact"/>
              <w:rPr>
                <w:rFonts w:hint="eastAsia" w:ascii="宋体" w:hAnsi="宋体"/>
                <w:b w:val="0"/>
                <w:bCs w:val="0"/>
                <w:color w:val="000000"/>
                <w:sz w:val="24"/>
                <w:highlight w:val="white"/>
              </w:rPr>
            </w:pPr>
            <w:r>
              <w:rPr>
                <w:rFonts w:hint="eastAsia" w:ascii="宋体" w:hAnsi="宋体"/>
                <w:b w:val="0"/>
                <w:bCs w:val="0"/>
                <w:color w:val="000000"/>
                <w:sz w:val="24"/>
                <w:highlight w:val="white"/>
              </w:rPr>
              <w:t xml:space="preserve">③</w:t>
            </w:r>
            <w:r>
              <w:rPr>
                <w:rFonts w:hint="eastAsia" w:ascii="宋体" w:hAnsi="宋体"/>
                <w:b w:val="0"/>
                <w:bCs w:val="0"/>
                <w:color w:val="ff0000"/>
                <w:sz w:val="24"/>
                <w:highlight w:val="white"/>
              </w:rPr>
              <w:t xml:space="preserve">初步验收合格且项目运行满__</w:t>
            </w:r>
            <w:r>
              <w:rPr>
                <w:rFonts w:hint="eastAsia" w:ascii="宋体" w:hAnsi="宋体"/>
                <w:b w:val="0"/>
                <w:bCs w:val="0"/>
                <w:color w:val="ff0000"/>
                <w:sz w:val="24"/>
                <w:highlight w:val="white"/>
                <w:lang w:val="en-US" w:eastAsia="zh-CN"/>
              </w:rPr>
              <w:t xml:space="preserve">1</w:t>
            </w:r>
            <w:r>
              <w:rPr>
                <w:rFonts w:hint="eastAsia" w:ascii="宋体" w:hAnsi="宋体"/>
                <w:b w:val="0"/>
                <w:bCs w:val="0"/>
                <w:color w:val="ff0000"/>
                <w:sz w:val="24"/>
                <w:highlight w:val="white"/>
              </w:rPr>
              <w:t xml:space="preserve">__个月后，甲方组织最终验收，最终验收合格后收到乙方发票10个工作日内</w:t>
            </w:r>
            <w:r>
              <w:rPr>
                <w:rFonts w:hint="eastAsia" w:ascii="宋体" w:hAnsi="宋体"/>
                <w:b w:val="0"/>
                <w:bCs w:val="0"/>
                <w:color w:val="000000"/>
                <w:sz w:val="24"/>
                <w:highlight w:val="white"/>
              </w:rPr>
              <w:t xml:space="preserve">甲方向乙方支付至合同总价的_</w:t>
            </w:r>
            <w:r>
              <w:rPr>
                <w:rFonts w:hint="eastAsia" w:ascii="宋体" w:hAnsi="宋体"/>
                <w:b w:val="0"/>
                <w:bCs w:val="0"/>
                <w:color w:val="000000"/>
                <w:sz w:val="24"/>
                <w:highlight w:val="white"/>
                <w:lang w:val="en-US" w:eastAsia="zh-CN"/>
              </w:rPr>
              <w:t xml:space="preserve">100%</w:t>
            </w:r>
            <w:r>
              <w:rPr>
                <w:rFonts w:hint="eastAsia" w:ascii="宋体" w:hAnsi="宋体"/>
                <w:b w:val="0"/>
                <w:bCs w:val="0"/>
                <w:color w:val="000000"/>
                <w:sz w:val="24"/>
                <w:highlight w:val="white"/>
              </w:rPr>
              <w:t xml:space="preserve">___款项。</w:t>
            </w:r>
            <w:r>
              <w:rPr>
                <w:highlight w:val="white"/>
              </w:rPr>
            </w:r>
            <w:r/>
          </w:p>
          <w:p>
            <w:pPr>
              <w:pStyle w:val="855"/>
              <w:ind w:left="0" w:firstLine="0"/>
              <w:jc w:val="left"/>
              <w:keepLines w:val="0"/>
              <w:keepNext w:val="0"/>
              <w:pageBreakBefore w:val="0"/>
              <w:spacing w:line="360" w:lineRule="exact"/>
              <w:rPr>
                <w:b w:val="0"/>
                <w:bCs w:val="0"/>
                <w:color w:val="000000"/>
                <w:highlight w:val="none"/>
              </w:rPr>
            </w:pPr>
            <w:r>
              <w:rPr>
                <w:rFonts w:hint="eastAsia" w:ascii="宋体" w:hAnsi="宋体"/>
                <w:b w:val="0"/>
                <w:bCs w:val="0"/>
                <w:color w:val="000000"/>
                <w:sz w:val="24"/>
                <w:highlight w:val="none"/>
              </w:rPr>
              <w:t xml:space="preserve">（具体验收流程双方可视实际情况调整）</w:t>
            </w:r>
            <w:r>
              <w:rPr>
                <w:b w:val="0"/>
                <w:bCs w:val="0"/>
                <w:color w:val="000000"/>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 发票；</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 制造厂家出具的质量检验证书等；</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 装箱单；</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b w:val="0"/>
                <w:bCs w:val="0"/>
                <w:color w:val="000000"/>
                <w:sz w:val="24"/>
                <w:highlight w:val="none"/>
              </w:rPr>
            </w:pPr>
            <w:r>
              <w:rPr>
                <w:rFonts w:hint="eastAsia" w:ascii="宋体" w:hAnsi="宋体"/>
                <w:b w:val="0"/>
                <w:bCs w:val="0"/>
                <w:color w:val="000000"/>
                <w:sz w:val="24"/>
                <w:highlight w:val="none"/>
              </w:rPr>
              <w:t xml:space="preserve">(4) 甲方加盖公章证明交付使用合格的验收单。</w:t>
            </w:r>
            <w:r>
              <w:rPr>
                <w:b w:val="0"/>
                <w:bCs w:val="0"/>
                <w:color w:val="000000"/>
                <w:sz w:val="24"/>
                <w:highlight w:val="none"/>
              </w:rPr>
            </w:r>
            <w:r/>
          </w:p>
        </w:tc>
      </w:tr>
      <w:tr>
        <w:trPr>
          <w:trHeight w:val="453"/>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第13.2款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履约保证金不予退还的情形</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除不可抗力情况外，投标人出现下列情形之一的，其履约保证金，招标人将视情节决定不予退还或部分不予退还。</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（1）中标人无正当理由拒绝签订合同的，或者在签订合同时向采购人提出附加条件或者更改合同实质性内容要求的；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（2）中标人不履行与采购人订立的合同的；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（3）中标人所供货物或服务不符合招标文件规定要求的；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（4）中标人采取欺骗、弄虚作假方式投标的或与</w:t>
            </w:r>
            <w:r>
              <w:rPr>
                <w:rFonts w:hint="eastAsia" w:ascii="宋体" w:hAnsi="宋体" w:cs="宋体"/>
                <w:b w:val="0"/>
                <w:bCs w:val="0"/>
                <w:color w:val="000000"/>
                <w:sz w:val="24"/>
                <w:highlight w:val="none"/>
                <w:lang w:eastAsia="zh-CN"/>
              </w:rPr>
              <w:t xml:space="preserve">其他</w:t>
            </w:r>
            <w:r>
              <w:rPr>
                <w:rFonts w:hint="eastAsia" w:ascii="宋体" w:hAnsi="宋体" w:cs="宋体"/>
                <w:b w:val="0"/>
                <w:bCs w:val="0"/>
                <w:color w:val="000000"/>
                <w:sz w:val="24"/>
                <w:highlight w:val="none"/>
              </w:rPr>
              <w:t xml:space="preserve">投标人串通投标的；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（5）中标人将合同内容转包、违法分包的；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b w:val="0"/>
                <w:bCs w:val="0"/>
                <w:color w:val="000000"/>
                <w:sz w:val="24"/>
                <w:highlight w:val="none"/>
              </w:rPr>
            </w:pPr>
            <w:r>
              <w:rPr>
                <w:rFonts w:hint="eastAsia" w:ascii="宋体" w:hAnsi="宋体" w:cs="宋体"/>
                <w:b w:val="0"/>
                <w:bCs w:val="0"/>
                <w:color w:val="000000"/>
                <w:sz w:val="24"/>
                <w:highlight w:val="none"/>
              </w:rPr>
              <w:t xml:space="preserve">（6）中标人故意捏造事实或伪造证明材料，进行虚假恶意投诉或反映的。</w:t>
            </w: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第13.3款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履约保证金退还时间及逾期退还的违约金</w:t>
            </w:r>
            <w:r>
              <w:rPr>
                <w:rFonts w:ascii="宋体" w:hAnsi="宋体" w:cs="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1、合同履行结束后，甲方应及时退还交纳的履约保证金。</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2、退还方式：退还至投标人缴纳履约保证金的账户。如为保函，在到期时自行失效。</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3、退还时间：验收合格且甲方收到发票后30日内。</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4、退还条件：按合同要求全部履约完成并经采购人验收合格，且采购人收到中标人出具的发票。</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b w:val="0"/>
                <w:bCs w:val="0"/>
                <w:color w:val="000000"/>
                <w:sz w:val="24"/>
                <w:highlight w:val="none"/>
              </w:rPr>
            </w:r>
            <w:r/>
          </w:p>
        </w:tc>
      </w:tr>
      <w:tr>
        <w:trPr>
          <w:trHeight w:val="784"/>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第14.1（3）项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运行监督、维修期限</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84"/>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第14.1（5）项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货物回收的约定</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第14.1（6）项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乙方提供的其他服务</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修理、重</w:t>
            </w:r>
            <w:r>
              <w:rPr>
                <w:rFonts w:hint="eastAsia" w:ascii="宋体" w:hAnsi="宋体"/>
                <w:b w:val="0"/>
                <w:bCs w:val="0"/>
                <w:color w:val="000000"/>
                <w:sz w:val="24"/>
                <w:highlight w:val="none"/>
                <w:lang w:eastAsia="zh-CN"/>
              </w:rPr>
              <w:t xml:space="preserve">做</w:t>
            </w:r>
            <w:r>
              <w:rPr>
                <w:rFonts w:hint="eastAsia" w:ascii="宋体" w:hAnsi="宋体"/>
                <w:b w:val="0"/>
                <w:bCs w:val="0"/>
                <w:color w:val="000000"/>
                <w:sz w:val="24"/>
                <w:highlight w:val="none"/>
              </w:rPr>
              <w:t xml:space="preserve">、更换相关具体规定</w:t>
            </w:r>
            <w:r>
              <w:rPr>
                <w:rFonts w:ascii="宋体" w:hAnsi="宋体"/>
                <w:b w:val="0"/>
                <w:bCs w:val="0"/>
                <w:color w:val="000000"/>
                <w:sz w:val="24"/>
                <w:highlight w:val="none"/>
              </w:rPr>
            </w:r>
            <w:r/>
          </w:p>
        </w:tc>
        <w:tc>
          <w:tcPr>
            <w:tcW w:w="5795" w:type="dxa"/>
            <w:vAlign w:val="center"/>
            <w:textDirection w:val="lrTb"/>
            <w:noWrap w:val="false"/>
          </w:tcPr>
          <w:p>
            <w:pPr>
              <w:pStyle w:val="855"/>
              <w:numPr>
                <w:ilvl w:val="0"/>
                <w:numId w:val="7"/>
              </w:numPr>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详见合同通用条款8.2条款、合同专用条款第二节第8款补充条款及合同专用条款中索赔条款。</w:t>
            </w:r>
            <w:r>
              <w:rPr>
                <w:rFonts w:ascii="宋体" w:hAnsi="宋体"/>
                <w:b w:val="0"/>
                <w:bCs w:val="0"/>
                <w:color w:val="000000"/>
                <w:sz w:val="24"/>
                <w:highlight w:val="none"/>
              </w:rPr>
            </w:r>
            <w:r/>
          </w:p>
          <w:p>
            <w:pPr>
              <w:pStyle w:val="855"/>
              <w:numPr>
                <w:ilvl w:val="0"/>
                <w:numId w:val="7"/>
              </w:numPr>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第15.2（2）项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迟延交货赔偿费</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1.乙方应按照“开标（报价）一览表”中规定的交货期或承诺交货和提供服务，并交付甲方验收使用。</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2.如果乙方无正当理由拖延交货，将受到以下制裁：加收误期赔偿或终止合同。</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 乙方逾期交付货物的，乙方应按逾期交货总额每日</w:t>
            </w:r>
            <w:r>
              <w:rPr>
                <w:rFonts w:hint="eastAsia" w:ascii="宋体" w:hAnsi="宋体"/>
                <w:b w:val="0"/>
                <w:bCs w:val="0"/>
                <w:color w:val="000000"/>
                <w:sz w:val="24"/>
                <w:highlight w:val="none"/>
                <w:lang w:val="en-US" w:eastAsia="zh-CN"/>
              </w:rPr>
              <w:t xml:space="preserve">1000元</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向甲方支付违约金，由甲方从待付货款中扣除。逾期超过约定日期</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15</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个工作日不能交货的，甲方可解除本合同。乙方因逾期交货或因其他违约行为导致甲方解除合同的，乙方应向甲方支付合同总值</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20%</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的违约金，如造成甲方损失超过违约金的，超出部分由乙方继续承担赔偿责任。 </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4.如乙方不能交付货物，或者有违法转包他人情形，乙方应向甲方支付合同总价</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20%</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的滞纳金。</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u w:val="single"/>
              </w:rPr>
            </w:pPr>
            <w:r>
              <w:rPr>
                <w:rFonts w:ascii="宋体" w:hAnsi="宋体"/>
                <w:b w:val="0"/>
                <w:bCs w:val="0"/>
                <w:color w:val="000000"/>
                <w:sz w:val="24"/>
                <w:highlight w:val="none"/>
                <w:u w:val="singl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第15.3款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逾期付款利息</w:t>
            </w:r>
            <w:r>
              <w:rPr>
                <w:rFonts w:ascii="宋体" w:hAnsi="宋体"/>
                <w:b w:val="0"/>
                <w:bCs w:val="0"/>
                <w:color w:val="000000"/>
                <w:sz w:val="24"/>
                <w:highlight w:val="none"/>
              </w:rPr>
            </w:r>
            <w:r/>
          </w:p>
        </w:tc>
        <w:tc>
          <w:tcPr>
            <w:tcW w:w="5795" w:type="dxa"/>
            <w:vAlign w:val="center"/>
            <w:textDirection w:val="lrTb"/>
            <w:noWrap w:val="false"/>
          </w:tcPr>
          <w:p>
            <w:pPr>
              <w:pStyle w:val="866"/>
              <w:ind w:left="0" w:firstLine="0"/>
              <w:jc w:val="both"/>
              <w:keepLines w:val="0"/>
              <w:keepNext w:val="0"/>
              <w:pageBreakBefore w:val="0"/>
              <w:spacing w:beforeAutospacing="0" w:afterAutospacing="0" w:line="360" w:lineRule="exact"/>
              <w:rPr>
                <w:b w:val="0"/>
                <w:bCs w:val="0"/>
                <w:color w:val="000000"/>
                <w:highlight w:val="none"/>
              </w:rPr>
            </w:pPr>
            <w:r>
              <w:rPr>
                <w:rFonts w:hint="eastAsia" w:ascii="宋体" w:hAnsi="宋体" w:cs="宋体"/>
                <w:b w:val="0"/>
                <w:bCs w:val="0"/>
                <w:color w:val="000000"/>
                <w:highlight w:val="none"/>
              </w:rPr>
              <w:t xml:space="preserve">1.甲方无正当理由拒收货物的，甲方向乙方偿付拒收货款总值</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u w:val="single"/>
                <w:lang w:val="en-US" w:eastAsia="zh-CN"/>
              </w:rPr>
              <w:t xml:space="preserve">20%</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的违约金。</w:t>
            </w:r>
            <w:r>
              <w:rPr>
                <w:b w:val="0"/>
                <w:bCs w:val="0"/>
                <w:color w:val="000000"/>
                <w:highlight w:val="none"/>
              </w:rPr>
            </w:r>
            <w:r/>
          </w:p>
          <w:p>
            <w:pPr>
              <w:pStyle w:val="866"/>
              <w:ind w:left="0" w:firstLine="0"/>
              <w:jc w:val="both"/>
              <w:keepLines w:val="0"/>
              <w:keepNext w:val="0"/>
              <w:pageBreakBefore w:val="0"/>
              <w:spacing w:beforeAutospacing="0" w:afterAutospacing="0" w:line="360" w:lineRule="exact"/>
              <w:rPr>
                <w:rFonts w:ascii="宋体" w:hAnsi="宋体"/>
                <w:b w:val="0"/>
                <w:bCs w:val="0"/>
                <w:color w:val="000000"/>
                <w:highlight w:val="none"/>
                <w:u w:val="single"/>
              </w:rPr>
            </w:pPr>
            <w:r>
              <w:rPr>
                <w:rFonts w:hint="eastAsia" w:ascii="宋体" w:hAnsi="宋体" w:cs="宋体"/>
                <w:b w:val="0"/>
                <w:bCs w:val="0"/>
                <w:color w:val="000000"/>
                <w:highlight w:val="none"/>
              </w:rPr>
              <w:t xml:space="preserve">2.甲方无故逾期验收和办理货款支付手续的,甲方应按逾期付款总额每日</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u w:val="single"/>
                <w:lang w:val="en-US" w:eastAsia="zh-CN"/>
              </w:rPr>
              <w:t xml:space="preserve">1000元</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向乙方支付违约金。</w:t>
            </w:r>
            <w:r>
              <w:rPr>
                <w:rFonts w:ascii="宋体" w:hAnsi="宋体"/>
                <w:b w:val="0"/>
                <w:bCs w:val="0"/>
                <w:color w:val="000000"/>
                <w:highlight w:val="none"/>
                <w:u w:val="single"/>
              </w:rPr>
            </w:r>
            <w:r/>
          </w:p>
        </w:tc>
      </w:tr>
      <w:tr>
        <w:trPr>
          <w:trHeight w:val="87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第15.4款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其他违约责任</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u w:val="single"/>
              </w:rPr>
            </w:pPr>
            <w:r>
              <w:rPr>
                <w:rFonts w:ascii="宋体" w:hAnsi="宋体"/>
                <w:b w:val="0"/>
                <w:bCs w:val="0"/>
                <w:color w:val="000000"/>
                <w:sz w:val="24"/>
                <w:highlight w:val="none"/>
                <w:u w:val="single"/>
              </w:rPr>
            </w:r>
            <w:r/>
          </w:p>
        </w:tc>
      </w:tr>
      <w:tr>
        <w:trPr>
          <w:trHeight w:val="9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第19.2款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解决争议的方法</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1.因本合同及合同有关事项发生的争议，由双方协商解决，协商不成时，按下列第</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2</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种方式解决：</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（1）向仲裁委员会申请仲裁，仲裁地点为</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（2）向甲方所在地人民法院起诉。</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 纠纷解决办法</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第23.1款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其他专用条款</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3.验收不合格的货物，乙方应在</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15</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10</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4.货物验收要求</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（1）依照招标文件要求对全部货物、型号、规格、数量、外型、外观、包装及资料、文件（如装箱单、保修单、随箱介质等）进行验收。</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（2）甲方与乙方对货物到货后共同进行开箱检查，出现损坏、数量不全或产品不对等问题时，由乙方负责解决。</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（3）甲方有权从乙方所送货物中任意抽出不同型号的产品送采购人所在地的质检部门检验，如果检验合格，检验费由甲方负担；如果检验不合格，则检验费由乙方负担。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（4）乙方应按照本合同规定的时间、地点和方式向乙方交付货物。</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交货时间：</w:t>
            </w:r>
            <w:r>
              <w:rPr>
                <w:rFonts w:hint="eastAsia" w:ascii="宋体" w:hAnsi="宋体"/>
                <w:b w:val="0"/>
                <w:bCs w:val="0"/>
                <w:color w:val="000000"/>
                <w:sz w:val="24"/>
                <w:highlight w:val="white"/>
                <w:u w:val="single"/>
              </w:rPr>
              <w:t xml:space="preserve">          </w:t>
            </w:r>
            <w:r>
              <w:rPr>
                <w:rFonts w:hint="eastAsia" w:ascii="宋体" w:hAnsi="宋体"/>
                <w:b w:val="0"/>
                <w:bCs w:val="0"/>
                <w:color w:val="000000"/>
                <w:sz w:val="24"/>
                <w:highlight w:val="white"/>
              </w:rPr>
              <w:t xml:space="preserve">日前完成供货（安装）并交付使用。</w:t>
            </w:r>
            <w:r>
              <w:rPr>
                <w:highlight w:val="whit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交货地点：</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各采购人制定地点</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（5）甲方应在全部货物到货安装完毕后的</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5</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个月后，甲方组织对货物的质量及使用状况等进行最终验收。</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税费</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1.中国政府根据现行税法规定对甲方征收的与本合同有关的一切税费均由甲方负担（免税部分除外），招标文件另有规定的除外。</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2.中国政府根据现行税法规定对乙方征收的与本合同有关的一切税费均由乙方负担（免税部分除外）。</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伴随服务</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1.乙方应按照国家“新三包”规定和合同中所附的服务承诺提供服务。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2.除第1条规定外，乙方还应提供下列服务：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(1) 招标文件中的“服务要求”所规定的服务内容以及投标文件承诺提供的其他服务内容；</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(2) 负责货物的开孔，货物的现场安装；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(3) 提供货物组装和维修所需的工具；</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(4) 在合同中乙方承诺的质保期限内对所提供货物正常使用实施监督、维修，但前提条件是该服务并不能免除乙方在质量保证期内应承担的义务；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(5) 在货物交货现场就货物的安装、启用、维护等对甲方人员进行培训。</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3.伴随服务的费用应含在合同价中，不单独进行支付。</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索赔</w:t>
            </w:r>
            <w:r>
              <w:rPr>
                <w:rFonts w:ascii="宋体" w:hAnsi="宋体"/>
                <w:b w:val="0"/>
                <w:bCs w:val="0"/>
                <w:color w:val="000000"/>
                <w:sz w:val="24"/>
                <w:highlight w:val="none"/>
              </w:rPr>
            </w:r>
            <w:r/>
          </w:p>
          <w:p>
            <w:pPr>
              <w:pStyle w:val="855"/>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1.甲方有权根据当地质检部门出具的检验报告，向乙方提出索赔。</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2.根据合同规定的检验期和质量保证期内，如果乙方对甲方提出的索赔和差异负有责任，乙方应按照甲方同意的下列一种或多种方式解决索赔事宜：</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(2) 根据货物的低劣程度、损坏程度以及甲方所遭受损失的数额，乙方必须降低货物的价格。</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合同生效</w:t>
            </w:r>
            <w:r>
              <w:rPr>
                <w:rFonts w:hint="eastAsia" w:ascii="宋体" w:hAnsi="宋体"/>
                <w:b w:val="0"/>
                <w:bCs w:val="0"/>
                <w:color w:val="000000"/>
                <w:sz w:val="24"/>
                <w:highlight w:val="none"/>
                <w:lang w:eastAsia="zh-CN"/>
              </w:rPr>
              <w:t xml:space="preserve">及其他</w:t>
            </w:r>
            <w:r>
              <w:rPr>
                <w:rFonts w:ascii="宋体" w:hAnsi="宋体"/>
                <w:b w:val="0"/>
                <w:bCs w:val="0"/>
                <w:color w:val="000000"/>
                <w:sz w:val="24"/>
                <w:highlight w:val="none"/>
              </w:rPr>
            </w:r>
            <w:r/>
          </w:p>
          <w:p>
            <w:pPr>
              <w:pStyle w:val="855"/>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 合同经甲方、乙方盖章后生效。</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 货物交付使用后所发生的合同纠纷，由甲方与乙方协商处理。</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4.本合同应按照中华人民共和国的现行法律进行解释。本合同未尽事宜，遵照</w:t>
            </w:r>
            <w:r>
              <w:rPr>
                <w:rFonts w:hint="eastAsia" w:ascii="宋体" w:hAnsi="宋体" w:eastAsia="宋体" w:cs="宋体"/>
                <w:b w:val="0"/>
                <w:bCs w:val="0"/>
                <w:color w:val="000000"/>
                <w:highlight w:val="none"/>
                <w:shd w:val="clear" w:color="auto" w:fill="auto"/>
              </w:rPr>
              <w:t xml:space="preserve">《</w:t>
            </w:r>
            <w:r>
              <w:rPr>
                <w:rFonts w:hint="eastAsia" w:ascii="宋体" w:hAnsi="宋体" w:eastAsia="宋体" w:cs="宋体"/>
                <w:b w:val="0"/>
                <w:bCs w:val="0"/>
                <w:color w:val="000000"/>
                <w:highlight w:val="none"/>
                <w:shd w:val="clear" w:color="auto" w:fill="auto"/>
                <w:lang w:val="en-US" w:eastAsia="zh-CN"/>
              </w:rPr>
              <w:t xml:space="preserve">中华人民共和国</w:t>
            </w:r>
            <w:r>
              <w:rPr>
                <w:rFonts w:hint="eastAsia" w:ascii="宋体" w:hAnsi="宋体"/>
                <w:b w:val="0"/>
                <w:bCs w:val="0"/>
                <w:color w:val="000000"/>
                <w:sz w:val="24"/>
                <w:highlight w:val="none"/>
              </w:rPr>
              <w:t xml:space="preserve">民法典》、</w:t>
            </w:r>
            <w:r>
              <w:rPr>
                <w:rFonts w:hint="eastAsia" w:ascii="宋体" w:hAnsi="宋体" w:eastAsia="宋体" w:cs="宋体"/>
                <w:b w:val="0"/>
                <w:bCs w:val="0"/>
                <w:color w:val="000000"/>
                <w:highlight w:val="none"/>
                <w:shd w:val="clear" w:color="auto" w:fill="auto"/>
              </w:rPr>
              <w:t xml:space="preserve">《</w:t>
            </w:r>
            <w:r>
              <w:rPr>
                <w:rFonts w:hint="eastAsia" w:ascii="宋体" w:hAnsi="宋体" w:eastAsia="宋体" w:cs="宋体"/>
                <w:b w:val="0"/>
                <w:bCs w:val="0"/>
                <w:color w:val="000000"/>
                <w:highlight w:val="none"/>
                <w:shd w:val="clear" w:color="auto" w:fill="auto"/>
                <w:lang w:val="en-US" w:eastAsia="zh-CN"/>
              </w:rPr>
              <w:t xml:space="preserve">中华人民共和国</w:t>
            </w:r>
            <w:r>
              <w:rPr>
                <w:rFonts w:hint="eastAsia" w:ascii="宋体" w:hAnsi="宋体"/>
                <w:b w:val="0"/>
                <w:bCs w:val="0"/>
                <w:color w:val="000000"/>
                <w:sz w:val="24"/>
                <w:highlight w:val="none"/>
              </w:rPr>
              <w:t xml:space="preserve">政府采购法》等有关条文执行。</w:t>
            </w:r>
            <w:r>
              <w:rPr>
                <w:rFonts w:ascii="宋体" w:hAnsi="宋体"/>
                <w:b w:val="0"/>
                <w:bCs w:val="0"/>
                <w:color w:val="000000"/>
                <w:sz w:val="24"/>
                <w:highlight w:val="none"/>
              </w:rPr>
            </w:r>
            <w:r/>
          </w:p>
        </w:tc>
      </w:tr>
    </w:tbl>
    <w:p>
      <w:pPr>
        <w:pStyle w:val="855"/>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rPr>
          <w:rFonts w:hint="eastAsia" w:ascii="黑体" w:hAnsi="宋体" w:eastAsia="黑体" w:cs="黑体"/>
          <w:b w:val="0"/>
          <w:bCs w:val="0"/>
          <w:color w:val="000000"/>
          <w:sz w:val="44"/>
          <w:szCs w:val="44"/>
          <w:highlight w:val="none"/>
        </w:rPr>
      </w:r>
      <w:r/>
    </w:p>
    <w:p>
      <w:pPr>
        <w:pStyle w:val="866"/>
        <w:numPr>
          <w:ilvl w:val="0"/>
          <w:numId w:val="8"/>
        </w:numPr>
        <w:ind w:left="0" w:firstLine="0"/>
        <w:jc w:val="center"/>
        <w:spacing w:beforeAutospacing="0" w:afterAutospacing="0" w:line="0" w:lineRule="atLeast"/>
        <w:rPr>
          <w:rFonts w:hint="eastAsia" w:ascii="黑体" w:hAnsi="宋体" w:eastAsia="黑体" w:cs="黑体"/>
          <w:b w:val="0"/>
          <w:bCs w:val="0"/>
          <w:color w:val="000000"/>
          <w:sz w:val="44"/>
          <w:szCs w:val="44"/>
          <w:highlight w:val="none"/>
        </w:rPr>
      </w:pPr>
      <w:r/>
      <w:bookmarkEnd w:id="171"/>
      <w:r>
        <w:rPr>
          <w:rFonts w:hint="eastAsia" w:ascii="黑体" w:hAnsi="宋体" w:eastAsia="黑体" w:cs="黑体"/>
          <w:b w:val="0"/>
          <w:bCs w:val="0"/>
          <w:color w:val="000000"/>
          <w:sz w:val="44"/>
          <w:szCs w:val="44"/>
          <w:highlight w:val="none"/>
        </w:rPr>
        <w:t xml:space="preserve">采购需求</w:t>
      </w:r>
      <w:bookmarkEnd w:id="166"/>
      <w:r/>
      <w:bookmarkEnd w:id="167"/>
      <w:r/>
      <w:bookmarkEnd w:id="168"/>
      <w:r/>
      <w:bookmarkEnd w:id="169"/>
      <w:r/>
      <w:bookmarkEnd w:id="170"/>
      <w:r>
        <w:rPr>
          <w:rFonts w:hint="eastAsia" w:ascii="黑体" w:hAnsi="宋体" w:eastAsia="黑体" w:cs="黑体"/>
          <w:b w:val="0"/>
          <w:bCs w:val="0"/>
          <w:color w:val="000000"/>
          <w:sz w:val="44"/>
          <w:szCs w:val="44"/>
          <w:highlight w:val="none"/>
        </w:rPr>
      </w:r>
      <w:r/>
    </w:p>
    <w:p>
      <w:pPr>
        <w:pStyle w:val="866"/>
        <w:numPr>
          <w:ilvl w:val="0"/>
          <w:numId w:val="0"/>
        </w:numPr>
        <w:jc w:val="both"/>
        <w:spacing w:beforeAutospacing="0" w:afterAutospacing="0" w:line="0" w:lineRule="atLeast"/>
        <w:rPr>
          <w:rFonts w:hint="eastAsia" w:hAnsi="宋体" w:cs="宋体"/>
          <w:b w:val="0"/>
          <w:bCs w:val="0"/>
          <w:position w:val="0"/>
          <w:szCs w:val="22"/>
          <w:highlight w:val="none"/>
        </w:rPr>
      </w:pPr>
      <w:r>
        <w:rPr>
          <w:rFonts w:hint="eastAsia" w:ascii="黑体" w:hAnsi="宋体" w:eastAsia="黑体" w:cs="黑体"/>
          <w:b w:val="0"/>
          <w:bCs w:val="0"/>
          <w:color w:val="000000"/>
          <w:sz w:val="44"/>
          <w:szCs w:val="44"/>
          <w:highlight w:val="none"/>
        </w:rPr>
        <w:br w:type="textWrapping" w:clear="all"/>
      </w: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_GBK" w:hAnsi="方正小标宋_GBK" w:eastAsia="方正小标宋_GBK" w:cs="方正小标宋_GBK"/>
          <w:b w:val="0"/>
          <w:bCs w:val="0"/>
          <w:color w:val="000000"/>
          <w:sz w:val="44"/>
          <w:szCs w:val="44"/>
          <w:highlight w:val="none"/>
          <w:lang w:val="en-US" w:eastAsia="zh-CN"/>
        </w:rPr>
        <w:t xml:space="preserve">包1：盐都区大冈中心卫生院1.5T MRI）</w:t>
      </w: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三、技术要求：（标注“★”参数为实质性要求，不响应为无效投标</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tbl>
      <w:tblPr>
        <w:tblStyle w:val="876"/>
        <w:tblW w:w="96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04"/>
        <w:gridCol w:w="10"/>
        <w:gridCol w:w="10"/>
        <w:gridCol w:w="4095"/>
        <w:gridCol w:w="10"/>
        <w:gridCol w:w="4279"/>
        <w:gridCol w:w="10"/>
        <w:gridCol w:w="18"/>
      </w:tblGrid>
      <w:tr>
        <w:trPr>
          <w:trHeight w:val="354"/>
        </w:trPr>
        <w:tc>
          <w:tcPr>
            <w:gridSpan w:val="2"/>
            <w:tcW w:w="1214" w:type="dxa"/>
            <w:vAlign w:val="top"/>
            <w:textDirection w:val="lrTb"/>
            <w:noWrap w:val="false"/>
          </w:tcPr>
          <w:p>
            <w:pPr>
              <w:pStyle w:val="875"/>
              <w:ind w:left="378"/>
              <w:spacing w:before="72" w:line="221" w:lineRule="auto"/>
              <w:rPr>
                <w:highlight w:val="none"/>
              </w:rPr>
            </w:pPr>
            <w:r>
              <w:rPr>
                <w:b/>
                <w:bCs/>
                <w:color w:val="505060"/>
                <w:spacing w:val="-5"/>
                <w:highlight w:val="none"/>
              </w:rPr>
              <w:t xml:space="preserve">序号</w:t>
            </w:r>
            <w:r>
              <w:rPr>
                <w:highlight w:val="none"/>
              </w:rPr>
            </w:r>
            <w:r/>
          </w:p>
        </w:tc>
        <w:tc>
          <w:tcPr>
            <w:gridSpan w:val="3"/>
            <w:tcW w:w="4115" w:type="dxa"/>
            <w:vAlign w:val="top"/>
            <w:textDirection w:val="lrTb"/>
            <w:noWrap w:val="false"/>
          </w:tcPr>
          <w:p>
            <w:pPr>
              <w:pStyle w:val="875"/>
              <w:ind w:left="1604"/>
              <w:spacing w:before="71" w:line="219" w:lineRule="auto"/>
              <w:rPr>
                <w:highlight w:val="none"/>
              </w:rPr>
            </w:pPr>
            <w:r>
              <w:rPr>
                <w:b/>
                <w:bCs/>
                <w:color w:val="505060"/>
                <w:spacing w:val="-5"/>
                <w:highlight w:val="none"/>
              </w:rPr>
              <w:t xml:space="preserve">技术参数</w:t>
            </w:r>
            <w:r>
              <w:rPr>
                <w:highlight w:val="none"/>
              </w:rPr>
            </w:r>
            <w:r/>
          </w:p>
        </w:tc>
        <w:tc>
          <w:tcPr>
            <w:gridSpan w:val="3"/>
            <w:tcW w:w="4309" w:type="dxa"/>
            <w:vAlign w:val="top"/>
            <w:textDirection w:val="lrTb"/>
            <w:noWrap w:val="false"/>
          </w:tcPr>
          <w:p>
            <w:pPr>
              <w:pStyle w:val="875"/>
              <w:ind w:left="1639"/>
              <w:spacing w:before="71" w:line="220" w:lineRule="auto"/>
              <w:rPr>
                <w:highlight w:val="none"/>
              </w:rPr>
            </w:pPr>
            <w:r>
              <w:rPr>
                <w:b/>
                <w:bCs/>
                <w:color w:val="404040"/>
                <w:spacing w:val="-5"/>
                <w:highlight w:val="none"/>
              </w:rPr>
              <w:t xml:space="preserve">招标要求</w:t>
            </w:r>
            <w:r>
              <w:rPr>
                <w:highlight w:val="none"/>
              </w:rPr>
            </w:r>
            <w:r/>
          </w:p>
        </w:tc>
      </w:tr>
      <w:tr>
        <w:trPr>
          <w:trHeight w:val="349"/>
        </w:trPr>
        <w:tc>
          <w:tcPr>
            <w:gridSpan w:val="2"/>
            <w:tcW w:w="1214" w:type="dxa"/>
            <w:vAlign w:val="top"/>
            <w:textDirection w:val="lrTb"/>
            <w:noWrap w:val="false"/>
          </w:tcPr>
          <w:p>
            <w:pPr>
              <w:pStyle w:val="875"/>
              <w:ind w:left="548"/>
              <w:spacing w:before="92" w:line="207" w:lineRule="auto"/>
              <w:rPr>
                <w:highlight w:val="none"/>
              </w:rPr>
            </w:pPr>
            <w:r>
              <w:rPr>
                <w:b/>
                <w:bCs/>
                <w:color w:val="404050"/>
                <w:spacing w:val="-3"/>
                <w:highlight w:val="none"/>
              </w:rPr>
              <w:t xml:space="preserve">1</w:t>
            </w:r>
            <w:r>
              <w:rPr>
                <w:highlight w:val="none"/>
              </w:rPr>
            </w:r>
            <w:r/>
          </w:p>
        </w:tc>
        <w:tc>
          <w:tcPr>
            <w:gridSpan w:val="3"/>
            <w:tcW w:w="4115" w:type="dxa"/>
            <w:vAlign w:val="top"/>
            <w:textDirection w:val="lrTb"/>
            <w:noWrap w:val="false"/>
          </w:tcPr>
          <w:p>
            <w:pPr>
              <w:pStyle w:val="875"/>
              <w:ind w:left="84"/>
              <w:spacing w:before="68" w:line="221" w:lineRule="auto"/>
              <w:rPr>
                <w:highlight w:val="none"/>
              </w:rPr>
            </w:pPr>
            <w:r>
              <w:rPr>
                <w:b/>
                <w:bCs/>
                <w:color w:val="404050"/>
                <w:spacing w:val="-6"/>
                <w:highlight w:val="none"/>
              </w:rPr>
              <w:t xml:space="preserve">总体要求</w:t>
            </w:r>
            <w:r>
              <w:rPr>
                <w:highlight w:val="none"/>
              </w:rPr>
            </w:r>
            <w:r/>
          </w:p>
        </w:tc>
        <w:tc>
          <w:tcPr>
            <w:gridSpan w:val="3"/>
            <w:tcW w:w="4309" w:type="dxa"/>
            <w:vAlign w:val="top"/>
            <w:textDirection w:val="lrTb"/>
            <w:noWrap w:val="false"/>
          </w:tcPr>
          <w:p>
            <w:pPr>
              <w:pStyle w:val="855"/>
              <w:rPr>
                <w:rFonts w:ascii="Arial"/>
                <w:sz w:val="21"/>
                <w:highlight w:val="none"/>
              </w:rPr>
            </w:pPr>
            <w:r>
              <w:rPr>
                <w:rFonts w:ascii="Arial"/>
                <w:sz w:val="21"/>
                <w:highlight w:val="none"/>
              </w:rPr>
            </w:r>
            <w:r/>
          </w:p>
        </w:tc>
      </w:tr>
      <w:tr>
        <w:trPr>
          <w:trHeight w:val="909"/>
        </w:trPr>
        <w:tc>
          <w:tcPr>
            <w:gridSpan w:val="2"/>
            <w:tcW w:w="1214" w:type="dxa"/>
            <w:vAlign w:val="top"/>
            <w:textDirection w:val="lrTb"/>
            <w:noWrap w:val="false"/>
          </w:tcPr>
          <w:p>
            <w:pPr>
              <w:pStyle w:val="855"/>
              <w:spacing w:line="299" w:lineRule="auto"/>
              <w:rPr>
                <w:rFonts w:ascii="Arial"/>
                <w:sz w:val="21"/>
                <w:highlight w:val="none"/>
              </w:rPr>
            </w:pPr>
            <w:r>
              <w:rPr>
                <w:rFonts w:ascii="Arial"/>
                <w:sz w:val="21"/>
                <w:highlight w:val="none"/>
              </w:rPr>
            </w:r>
            <w:r/>
          </w:p>
          <w:p>
            <w:pPr>
              <w:pStyle w:val="875"/>
              <w:ind w:left="435"/>
              <w:spacing w:before="71" w:line="239" w:lineRule="auto"/>
              <w:rPr>
                <w:highlight w:val="none"/>
              </w:rPr>
            </w:pPr>
            <w:r>
              <w:rPr>
                <w:rFonts w:hint="eastAsia" w:ascii="宋体" w:hAnsi="宋体" w:eastAsia="宋体" w:cs="宋体"/>
                <w:color w:val="203040"/>
                <w:spacing w:val="-9"/>
                <w:highlight w:val="none"/>
              </w:rPr>
              <w:t xml:space="preserve">★</w:t>
            </w:r>
            <w:r>
              <w:rPr>
                <w:color w:val="203040"/>
                <w:spacing w:val="-9"/>
                <w:highlight w:val="none"/>
              </w:rPr>
              <w:t xml:space="preserve">1.</w:t>
            </w:r>
            <w:r>
              <w:rPr>
                <w:color w:val="202040"/>
                <w:spacing w:val="-9"/>
                <w:highlight w:val="none"/>
              </w:rPr>
              <w:t xml:space="preserve">1</w:t>
            </w:r>
            <w:r>
              <w:rPr>
                <w:highlight w:val="none"/>
              </w:rPr>
            </w:r>
            <w:r/>
          </w:p>
        </w:tc>
        <w:tc>
          <w:tcPr>
            <w:gridSpan w:val="6"/>
            <w:tcW w:w="8424" w:type="dxa"/>
            <w:vAlign w:val="top"/>
            <w:textDirection w:val="lrTb"/>
            <w:noWrap w:val="false"/>
          </w:tcPr>
          <w:p>
            <w:pPr>
              <w:pStyle w:val="875"/>
              <w:ind w:left="81" w:right="499" w:firstLine="9"/>
              <w:spacing w:before="150" w:line="312" w:lineRule="auto"/>
              <w:rPr>
                <w:highlight w:val="white"/>
              </w:rPr>
            </w:pPr>
            <w:r>
              <w:rPr>
                <w:color w:val="506070"/>
                <w:highlight w:val="white"/>
              </w:rPr>
              <w:t xml:space="preserve">为保证技术的先进性及全面的临床需求，</w:t>
            </w:r>
            <w:r>
              <w:rPr>
                <w:color w:val="303040"/>
                <w:highlight w:val="white"/>
              </w:rPr>
              <w:t xml:space="preserve">投标机型必须为各公司2022年后(含2022</w:t>
            </w:r>
            <w:r>
              <w:rPr>
                <w:color w:val="303040"/>
                <w:spacing w:val="12"/>
                <w:highlight w:val="white"/>
              </w:rPr>
              <w:t xml:space="preserve"> </w:t>
            </w:r>
            <w:r>
              <w:rPr>
                <w:color w:val="404050"/>
                <w:highlight w:val="white"/>
              </w:rPr>
              <w:t xml:space="preserve">年)首次获得NMPA认证的磁共振机型，</w:t>
            </w:r>
            <w:r>
              <w:rPr>
                <w:color w:val="505060"/>
                <w:highlight w:val="white"/>
              </w:rPr>
              <w:t xml:space="preserve">以产品NMPA</w:t>
            </w:r>
            <w:r>
              <w:rPr>
                <w:highlight w:val="white"/>
              </w:rPr>
              <w:t xml:space="preserve">注册证为</w:t>
            </w:r>
            <w:r>
              <w:rPr>
                <w:spacing w:val="-1"/>
                <w:highlight w:val="white"/>
              </w:rPr>
              <w:t xml:space="preserve">准。</w:t>
            </w:r>
            <w:r>
              <w:rPr>
                <w:highlight w:val="white"/>
              </w:rPr>
            </w:r>
            <w:r/>
          </w:p>
        </w:tc>
      </w:tr>
      <w:tr>
        <w:trPr>
          <w:trHeight w:val="1808"/>
        </w:trPr>
        <w:tc>
          <w:tcPr>
            <w:gridSpan w:val="2"/>
            <w:tcW w:w="1214" w:type="dxa"/>
            <w:vAlign w:val="top"/>
            <w:textDirection w:val="lrTb"/>
            <w:noWrap w:val="false"/>
          </w:tcPr>
          <w:p>
            <w:pPr>
              <w:pStyle w:val="855"/>
              <w:spacing w:line="245" w:lineRule="auto"/>
              <w:rPr>
                <w:rFonts w:ascii="Arial"/>
                <w:sz w:val="21"/>
                <w:highlight w:val="none"/>
              </w:rPr>
            </w:pPr>
            <w:r>
              <w:rPr>
                <w:rFonts w:ascii="Arial"/>
                <w:sz w:val="21"/>
                <w:highlight w:val="none"/>
              </w:rPr>
            </w:r>
            <w:r/>
          </w:p>
          <w:p>
            <w:pPr>
              <w:pStyle w:val="855"/>
              <w:spacing w:line="245" w:lineRule="auto"/>
              <w:rPr>
                <w:rFonts w:ascii="Arial"/>
                <w:sz w:val="21"/>
                <w:highlight w:val="none"/>
              </w:rPr>
            </w:pPr>
            <w:r>
              <w:rPr>
                <w:rFonts w:ascii="Arial"/>
                <w:sz w:val="21"/>
                <w:highlight w:val="none"/>
              </w:rPr>
            </w:r>
            <w:r/>
          </w:p>
          <w:p>
            <w:pPr>
              <w:pStyle w:val="855"/>
              <w:spacing w:line="245" w:lineRule="auto"/>
              <w:rPr>
                <w:rFonts w:ascii="Arial"/>
                <w:sz w:val="21"/>
                <w:highlight w:val="none"/>
              </w:rPr>
            </w:pPr>
            <w:r>
              <w:rPr>
                <w:rFonts w:ascii="Arial"/>
                <w:sz w:val="21"/>
                <w:highlight w:val="none"/>
              </w:rPr>
            </w:r>
            <w:r/>
          </w:p>
          <w:p>
            <w:pPr>
              <w:pStyle w:val="875"/>
              <w:ind w:left="325"/>
              <w:spacing w:before="72" w:line="227" w:lineRule="auto"/>
              <w:rPr>
                <w:rFonts w:hint="eastAsia" w:eastAsia="宋体"/>
                <w:highlight w:val="none"/>
                <w:lang w:eastAsia="zh-CN"/>
              </w:rPr>
            </w:pPr>
            <w:r>
              <w:rPr>
                <w:spacing w:val="-4"/>
                <w:highlight w:val="none"/>
              </w:rPr>
              <w:t xml:space="preserve">★1.</w:t>
            </w:r>
            <w:r>
              <w:rPr>
                <w:rFonts w:hint="eastAsia"/>
                <w:spacing w:val="-4"/>
                <w:highlight w:val="none"/>
                <w:lang w:val="en-US" w:eastAsia="zh-CN"/>
              </w:rPr>
              <w:t xml:space="preserve">2</w:t>
            </w:r>
            <w:r>
              <w:rPr>
                <w:rFonts w:hint="eastAsia" w:eastAsia="宋体"/>
                <w:highlight w:val="none"/>
                <w:lang w:eastAsia="zh-CN"/>
              </w:rPr>
            </w:r>
            <w:r/>
          </w:p>
        </w:tc>
        <w:tc>
          <w:tcPr>
            <w:gridSpan w:val="3"/>
            <w:tcW w:w="4115" w:type="dxa"/>
            <w:vAlign w:val="top"/>
            <w:textDirection w:val="lrTb"/>
            <w:noWrap w:val="false"/>
          </w:tcPr>
          <w:p>
            <w:pPr>
              <w:pStyle w:val="855"/>
              <w:spacing w:line="242" w:lineRule="auto"/>
              <w:rPr>
                <w:rFonts w:ascii="Arial"/>
                <w:sz w:val="21"/>
                <w:highlight w:val="white"/>
              </w:rPr>
            </w:pPr>
            <w:r>
              <w:rPr>
                <w:rFonts w:ascii="Arial"/>
                <w:sz w:val="21"/>
                <w:highlight w:val="white"/>
              </w:rPr>
            </w:r>
            <w:r>
              <w:rPr>
                <w:highlight w:val="white"/>
              </w:rPr>
            </w:r>
            <w:r/>
          </w:p>
          <w:p>
            <w:pPr>
              <w:pStyle w:val="855"/>
              <w:spacing w:line="243" w:lineRule="auto"/>
              <w:rPr>
                <w:rFonts w:ascii="Arial"/>
                <w:sz w:val="21"/>
                <w:highlight w:val="white"/>
              </w:rPr>
            </w:pPr>
            <w:r>
              <w:rPr>
                <w:rFonts w:ascii="Arial"/>
                <w:sz w:val="21"/>
                <w:highlight w:val="white"/>
              </w:rPr>
            </w:r>
            <w:r>
              <w:rPr>
                <w:highlight w:val="white"/>
              </w:rPr>
            </w:r>
            <w:r/>
          </w:p>
          <w:p>
            <w:pPr>
              <w:pStyle w:val="855"/>
              <w:spacing w:line="243" w:lineRule="auto"/>
              <w:rPr>
                <w:rFonts w:ascii="Arial"/>
                <w:sz w:val="21"/>
                <w:highlight w:val="white"/>
              </w:rPr>
            </w:pPr>
            <w:r>
              <w:rPr>
                <w:rFonts w:ascii="Arial"/>
                <w:sz w:val="21"/>
                <w:highlight w:val="white"/>
              </w:rPr>
            </w:r>
            <w:r>
              <w:rPr>
                <w:highlight w:val="white"/>
              </w:rPr>
            </w:r>
            <w:r/>
          </w:p>
          <w:p>
            <w:pPr>
              <w:pStyle w:val="875"/>
              <w:ind w:left="81"/>
              <w:spacing w:before="71" w:line="219" w:lineRule="auto"/>
              <w:rPr>
                <w:highlight w:val="white"/>
              </w:rPr>
            </w:pPr>
            <w:r>
              <w:rPr>
                <w:spacing w:val="3"/>
                <w:highlight w:val="white"/>
              </w:rPr>
              <w:t xml:space="preserve">投标厂家技术完整性要求</w:t>
            </w:r>
            <w:r>
              <w:rPr>
                <w:highlight w:val="white"/>
              </w:rPr>
            </w:r>
            <w:r/>
          </w:p>
        </w:tc>
        <w:tc>
          <w:tcPr>
            <w:gridSpan w:val="3"/>
            <w:tcW w:w="4309" w:type="dxa"/>
            <w:vAlign w:val="top"/>
            <w:textDirection w:val="lrTb"/>
            <w:noWrap w:val="false"/>
          </w:tcPr>
          <w:p>
            <w:pPr>
              <w:pStyle w:val="875"/>
              <w:ind w:left="95" w:firstLine="19"/>
              <w:spacing w:before="102" w:line="311" w:lineRule="auto"/>
              <w:rPr>
                <w:highlight w:val="white"/>
              </w:rPr>
            </w:pPr>
            <w:r>
              <w:rPr>
                <w:spacing w:val="3"/>
                <w:highlight w:val="white"/>
              </w:rPr>
              <w:t xml:space="preserve">为保障设备按时装机调试、运行稳定与维修保养，各投标机型的品牌厂家需具备核心部件的自主研发和生产能力或原装进口，主磁体、梯度、射频作为核心部件，与投标设备为同一品牌或原装进口。</w:t>
            </w:r>
            <w:r>
              <w:rPr>
                <w:highlight w:val="white"/>
              </w:rPr>
            </w:r>
            <w:r/>
          </w:p>
        </w:tc>
      </w:tr>
      <w:tr>
        <w:trPr>
          <w:trHeight w:val="350"/>
        </w:trPr>
        <w:tc>
          <w:tcPr>
            <w:gridSpan w:val="2"/>
            <w:tcW w:w="1214" w:type="dxa"/>
            <w:vAlign w:val="top"/>
            <w:textDirection w:val="lrTb"/>
            <w:noWrap w:val="false"/>
          </w:tcPr>
          <w:p>
            <w:pPr>
              <w:pStyle w:val="875"/>
              <w:ind w:left="548"/>
              <w:spacing w:before="98" w:line="203" w:lineRule="auto"/>
              <w:rPr>
                <w:highlight w:val="none"/>
              </w:rPr>
            </w:pPr>
            <w:r>
              <w:rPr>
                <w:b/>
                <w:bCs/>
                <w:spacing w:val="-3"/>
                <w:highlight w:val="none"/>
              </w:rPr>
              <w:t xml:space="preserve">2</w:t>
            </w:r>
            <w:r>
              <w:rPr>
                <w:highlight w:val="none"/>
              </w:rPr>
            </w:r>
            <w:r/>
          </w:p>
        </w:tc>
        <w:tc>
          <w:tcPr>
            <w:gridSpan w:val="3"/>
            <w:tcW w:w="4115" w:type="dxa"/>
            <w:vAlign w:val="top"/>
            <w:textDirection w:val="lrTb"/>
            <w:noWrap w:val="false"/>
          </w:tcPr>
          <w:p>
            <w:pPr>
              <w:pStyle w:val="875"/>
              <w:ind w:left="84"/>
              <w:spacing w:before="74" w:line="221" w:lineRule="auto"/>
              <w:rPr>
                <w:highlight w:val="none"/>
              </w:rPr>
            </w:pPr>
            <w:r>
              <w:rPr>
                <w:b/>
                <w:bCs/>
                <w:spacing w:val="-4"/>
                <w:highlight w:val="none"/>
              </w:rPr>
              <w:t xml:space="preserve">磁体系统</w:t>
            </w:r>
            <w:r>
              <w:rPr>
                <w:highlight w:val="none"/>
              </w:rPr>
            </w:r>
            <w:r/>
          </w:p>
        </w:tc>
        <w:tc>
          <w:tcPr>
            <w:gridSpan w:val="3"/>
            <w:tcW w:w="4309"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435"/>
              <w:spacing w:before="97" w:line="212" w:lineRule="auto"/>
              <w:rPr>
                <w:highlight w:val="none"/>
              </w:rPr>
            </w:pPr>
            <w:r>
              <w:rPr>
                <w:spacing w:val="-3"/>
                <w:highlight w:val="none"/>
              </w:rPr>
              <w:t xml:space="preserve">2.1</w:t>
            </w:r>
            <w:r>
              <w:rPr>
                <w:highlight w:val="none"/>
              </w:rPr>
            </w:r>
            <w:r/>
          </w:p>
        </w:tc>
        <w:tc>
          <w:tcPr>
            <w:gridSpan w:val="3"/>
            <w:tcW w:w="4115" w:type="dxa"/>
            <w:vAlign w:val="top"/>
            <w:textDirection w:val="lrTb"/>
            <w:noWrap w:val="false"/>
          </w:tcPr>
          <w:p>
            <w:pPr>
              <w:pStyle w:val="875"/>
              <w:ind w:left="81"/>
              <w:spacing w:before="125" w:line="188" w:lineRule="auto"/>
              <w:rPr>
                <w:highlight w:val="none"/>
              </w:rPr>
            </w:pPr>
            <w:r>
              <w:rPr>
                <w:spacing w:val="3"/>
                <w:highlight w:val="none"/>
              </w:rPr>
              <w:t xml:space="preserve">磁体类型</w:t>
            </w:r>
            <w:r>
              <w:rPr>
                <w:highlight w:val="none"/>
              </w:rPr>
            </w:r>
            <w:r/>
          </w:p>
        </w:tc>
        <w:tc>
          <w:tcPr>
            <w:gridSpan w:val="3"/>
            <w:tcW w:w="4309" w:type="dxa"/>
            <w:vAlign w:val="top"/>
            <w:textDirection w:val="lrTb"/>
            <w:noWrap w:val="false"/>
          </w:tcPr>
          <w:p>
            <w:pPr>
              <w:pStyle w:val="875"/>
              <w:ind w:left="95"/>
              <w:spacing w:before="127" w:line="187" w:lineRule="auto"/>
              <w:rPr>
                <w:highlight w:val="none"/>
              </w:rPr>
            </w:pPr>
            <w:r>
              <w:rPr>
                <w:spacing w:val="-2"/>
                <w:highlight w:val="none"/>
              </w:rPr>
              <w:t xml:space="preserve">超导磁体</w:t>
            </w:r>
            <w:r>
              <w:rPr>
                <w:highlight w:val="none"/>
              </w:rPr>
            </w:r>
            <w:r/>
          </w:p>
        </w:tc>
      </w:tr>
      <w:tr>
        <w:trPr>
          <w:trHeight w:val="360"/>
        </w:trPr>
        <w:tc>
          <w:tcPr>
            <w:gridSpan w:val="2"/>
            <w:tcW w:w="1214" w:type="dxa"/>
            <w:vAlign w:val="top"/>
            <w:textDirection w:val="lrTb"/>
            <w:noWrap w:val="false"/>
          </w:tcPr>
          <w:p>
            <w:pPr>
              <w:pStyle w:val="875"/>
              <w:ind w:left="435"/>
              <w:spacing w:before="97" w:line="212" w:lineRule="auto"/>
              <w:rPr>
                <w:highlight w:val="none"/>
              </w:rPr>
            </w:pPr>
            <w:r>
              <w:rPr>
                <w:spacing w:val="-3"/>
                <w:highlight w:val="none"/>
              </w:rPr>
              <w:t xml:space="preserve">2.2</w:t>
            </w:r>
            <w:r>
              <w:rPr>
                <w:highlight w:val="none"/>
              </w:rPr>
            </w:r>
            <w:r/>
          </w:p>
        </w:tc>
        <w:tc>
          <w:tcPr>
            <w:gridSpan w:val="3"/>
            <w:tcW w:w="4115" w:type="dxa"/>
            <w:vAlign w:val="top"/>
            <w:textDirection w:val="lrTb"/>
            <w:noWrap w:val="false"/>
          </w:tcPr>
          <w:p>
            <w:pPr>
              <w:pStyle w:val="875"/>
              <w:ind w:left="81"/>
              <w:spacing w:before="76" w:line="220" w:lineRule="auto"/>
              <w:rPr>
                <w:highlight w:val="none"/>
              </w:rPr>
            </w:pPr>
            <w:r>
              <w:rPr>
                <w:color w:val="303040"/>
                <w:spacing w:val="3"/>
                <w:highlight w:val="none"/>
              </w:rPr>
              <w:t xml:space="preserve">磁场强度</w:t>
            </w:r>
            <w:r>
              <w:rPr>
                <w:highlight w:val="none"/>
              </w:rPr>
            </w:r>
            <w:r/>
          </w:p>
        </w:tc>
        <w:tc>
          <w:tcPr>
            <w:gridSpan w:val="3"/>
            <w:tcW w:w="4309" w:type="dxa"/>
            <w:vAlign w:val="top"/>
            <w:textDirection w:val="lrTb"/>
            <w:noWrap w:val="false"/>
          </w:tcPr>
          <w:p>
            <w:pPr>
              <w:pStyle w:val="875"/>
              <w:ind w:left="95"/>
              <w:spacing w:before="97" w:line="212" w:lineRule="auto"/>
              <w:rPr>
                <w:highlight w:val="none"/>
              </w:rPr>
            </w:pPr>
            <w:r>
              <w:rPr>
                <w:spacing w:val="-5"/>
                <w:highlight w:val="none"/>
              </w:rPr>
              <w:t xml:space="preserve">1.5T</w:t>
            </w:r>
            <w:r>
              <w:rPr>
                <w:highlight w:val="none"/>
              </w:rPr>
            </w:r>
            <w:r/>
          </w:p>
        </w:tc>
      </w:tr>
      <w:tr>
        <w:trPr>
          <w:trHeight w:val="359"/>
        </w:trPr>
        <w:tc>
          <w:tcPr>
            <w:gridSpan w:val="2"/>
            <w:tcW w:w="1214" w:type="dxa"/>
            <w:vAlign w:val="top"/>
            <w:textDirection w:val="lrTb"/>
            <w:noWrap w:val="false"/>
          </w:tcPr>
          <w:p>
            <w:pPr>
              <w:pStyle w:val="875"/>
              <w:ind w:left="435"/>
              <w:spacing w:before="97" w:line="211" w:lineRule="auto"/>
              <w:rPr>
                <w:highlight w:val="none"/>
              </w:rPr>
            </w:pPr>
            <w:r>
              <w:rPr>
                <w:spacing w:val="-3"/>
                <w:highlight w:val="none"/>
              </w:rPr>
              <w:t xml:space="preserve">2.3</w:t>
            </w:r>
            <w:r>
              <w:rPr>
                <w:highlight w:val="none"/>
              </w:rPr>
            </w:r>
            <w:r/>
          </w:p>
        </w:tc>
        <w:tc>
          <w:tcPr>
            <w:gridSpan w:val="3"/>
            <w:tcW w:w="4115" w:type="dxa"/>
            <w:vAlign w:val="top"/>
            <w:textDirection w:val="lrTb"/>
            <w:noWrap w:val="false"/>
          </w:tcPr>
          <w:p>
            <w:pPr>
              <w:pStyle w:val="875"/>
              <w:ind w:left="81"/>
              <w:spacing w:before="76" w:line="219" w:lineRule="auto"/>
              <w:rPr>
                <w:highlight w:val="none"/>
              </w:rPr>
            </w:pPr>
            <w:r>
              <w:rPr>
                <w:color w:val="505060"/>
                <w:spacing w:val="3"/>
                <w:highlight w:val="none"/>
              </w:rPr>
              <w:t xml:space="preserve">磁体重量(包括液氦及冷头)</w:t>
            </w:r>
            <w:r>
              <w:rPr>
                <w:highlight w:val="none"/>
              </w:rPr>
            </w:r>
            <w:r/>
          </w:p>
        </w:tc>
        <w:tc>
          <w:tcPr>
            <w:gridSpan w:val="3"/>
            <w:tcW w:w="4309" w:type="dxa"/>
            <w:vAlign w:val="top"/>
            <w:textDirection w:val="lrTb"/>
            <w:noWrap w:val="false"/>
          </w:tcPr>
          <w:p>
            <w:pPr>
              <w:pStyle w:val="875"/>
              <w:ind w:left="95"/>
              <w:spacing w:before="68" w:line="214" w:lineRule="auto"/>
              <w:rPr>
                <w:highlight w:val="none"/>
              </w:rPr>
            </w:pPr>
            <w:r>
              <w:rPr>
                <w:spacing w:val="-3"/>
                <w:highlight w:val="none"/>
              </w:rPr>
              <w:t xml:space="preserve">≤5800kg</w:t>
            </w:r>
            <w:r>
              <w:rPr>
                <w:highlight w:val="none"/>
              </w:rPr>
            </w:r>
            <w:r/>
          </w:p>
        </w:tc>
      </w:tr>
      <w:tr>
        <w:trPr>
          <w:trHeight w:val="360"/>
        </w:trPr>
        <w:tc>
          <w:tcPr>
            <w:gridSpan w:val="2"/>
            <w:tcW w:w="1214" w:type="dxa"/>
            <w:vAlign w:val="top"/>
            <w:textDirection w:val="lrTb"/>
            <w:noWrap w:val="false"/>
          </w:tcPr>
          <w:p>
            <w:pPr>
              <w:pStyle w:val="875"/>
              <w:ind w:left="435"/>
              <w:spacing w:before="98" w:line="211" w:lineRule="auto"/>
              <w:rPr>
                <w:highlight w:val="none"/>
              </w:rPr>
            </w:pPr>
            <w:r>
              <w:rPr>
                <w:spacing w:val="-3"/>
                <w:highlight w:val="none"/>
              </w:rPr>
              <w:t xml:space="preserve">2.</w:t>
            </w:r>
            <w:r>
              <w:rPr>
                <w:color w:val="203040"/>
                <w:spacing w:val="-3"/>
                <w:highlight w:val="none"/>
              </w:rPr>
              <w:t xml:space="preserve">4</w:t>
            </w:r>
            <w:r>
              <w:rPr>
                <w:highlight w:val="none"/>
              </w:rPr>
            </w:r>
            <w:r/>
          </w:p>
        </w:tc>
        <w:tc>
          <w:tcPr>
            <w:gridSpan w:val="3"/>
            <w:tcW w:w="4115" w:type="dxa"/>
            <w:vAlign w:val="top"/>
            <w:textDirection w:val="lrTb"/>
            <w:noWrap w:val="false"/>
          </w:tcPr>
          <w:p>
            <w:pPr>
              <w:pStyle w:val="875"/>
              <w:ind w:left="81"/>
              <w:spacing w:before="77" w:line="220" w:lineRule="auto"/>
              <w:rPr>
                <w:highlight w:val="none"/>
              </w:rPr>
            </w:pPr>
            <w:r>
              <w:rPr>
                <w:color w:val="404050"/>
                <w:spacing w:val="2"/>
                <w:highlight w:val="none"/>
              </w:rPr>
              <w:t xml:space="preserve">匀场方式</w:t>
            </w:r>
            <w:r>
              <w:rPr>
                <w:highlight w:val="none"/>
              </w:rPr>
            </w:r>
            <w:r/>
          </w:p>
        </w:tc>
        <w:tc>
          <w:tcPr>
            <w:gridSpan w:val="3"/>
            <w:tcW w:w="4309" w:type="dxa"/>
            <w:vAlign w:val="top"/>
            <w:textDirection w:val="lrTb"/>
            <w:noWrap w:val="false"/>
          </w:tcPr>
          <w:p>
            <w:pPr>
              <w:pStyle w:val="875"/>
              <w:ind w:left="95"/>
              <w:spacing w:before="77" w:line="219" w:lineRule="auto"/>
              <w:rPr>
                <w:highlight w:val="none"/>
              </w:rPr>
            </w:pPr>
            <w:r>
              <w:rPr>
                <w:color w:val="505050"/>
                <w:spacing w:val="1"/>
                <w:highlight w:val="none"/>
              </w:rPr>
              <w:t xml:space="preserve">主动匀场+被动匀场</w:t>
            </w:r>
            <w:r>
              <w:rPr>
                <w:highlight w:val="none"/>
              </w:rPr>
            </w:r>
            <w:r/>
          </w:p>
        </w:tc>
      </w:tr>
      <w:tr>
        <w:trPr>
          <w:trHeight w:val="360"/>
        </w:trPr>
        <w:tc>
          <w:tcPr>
            <w:gridSpan w:val="2"/>
            <w:tcW w:w="1214" w:type="dxa"/>
            <w:vAlign w:val="top"/>
            <w:textDirection w:val="lrTb"/>
            <w:noWrap w:val="false"/>
          </w:tcPr>
          <w:p>
            <w:pPr>
              <w:pStyle w:val="875"/>
              <w:ind w:left="435"/>
              <w:spacing w:before="98" w:line="211" w:lineRule="auto"/>
              <w:rPr>
                <w:highlight w:val="none"/>
              </w:rPr>
            </w:pPr>
            <w:r>
              <w:rPr>
                <w:spacing w:val="-3"/>
                <w:highlight w:val="none"/>
              </w:rPr>
              <w:t xml:space="preserve">2.5</w:t>
            </w:r>
            <w:r>
              <w:rPr>
                <w:highlight w:val="none"/>
              </w:rPr>
            </w:r>
            <w:r/>
          </w:p>
        </w:tc>
        <w:tc>
          <w:tcPr>
            <w:gridSpan w:val="3"/>
            <w:tcW w:w="4115" w:type="dxa"/>
            <w:vAlign w:val="top"/>
            <w:textDirection w:val="lrTb"/>
            <w:noWrap w:val="false"/>
          </w:tcPr>
          <w:p>
            <w:pPr>
              <w:pStyle w:val="875"/>
              <w:ind w:left="81"/>
              <w:spacing w:before="127" w:line="187" w:lineRule="auto"/>
              <w:rPr>
                <w:highlight w:val="none"/>
              </w:rPr>
            </w:pPr>
            <w:r>
              <w:rPr>
                <w:color w:val="404050"/>
                <w:spacing w:val="-2"/>
                <w:highlight w:val="none"/>
              </w:rPr>
              <w:t xml:space="preserve">动态匀场技术</w:t>
            </w:r>
            <w:r>
              <w:rPr>
                <w:highlight w:val="none"/>
              </w:rPr>
            </w:r>
            <w:r/>
          </w:p>
        </w:tc>
        <w:tc>
          <w:tcPr>
            <w:gridSpan w:val="3"/>
            <w:tcW w:w="4309" w:type="dxa"/>
            <w:vAlign w:val="top"/>
            <w:textDirection w:val="lrTb"/>
            <w:noWrap w:val="false"/>
          </w:tcPr>
          <w:p>
            <w:pPr>
              <w:pStyle w:val="875"/>
              <w:ind w:left="95"/>
              <w:spacing w:before="108" w:line="203" w:lineRule="auto"/>
              <w:rPr>
                <w:highlight w:val="none"/>
              </w:rPr>
            </w:pPr>
            <w:r>
              <w:rPr>
                <w:spacing w:val="5"/>
                <w:highlight w:val="none"/>
              </w:rPr>
              <w:t xml:space="preserve">具备</w:t>
            </w:r>
            <w:r>
              <w:rPr>
                <w:highlight w:val="none"/>
              </w:rPr>
            </w:r>
            <w:r/>
          </w:p>
        </w:tc>
      </w:tr>
      <w:tr>
        <w:trPr>
          <w:trHeight w:val="360"/>
        </w:trPr>
        <w:tc>
          <w:tcPr>
            <w:gridSpan w:val="2"/>
            <w:tcW w:w="1214" w:type="dxa"/>
            <w:vAlign w:val="top"/>
            <w:textDirection w:val="lrTb"/>
            <w:noWrap w:val="false"/>
          </w:tcPr>
          <w:p>
            <w:pPr>
              <w:pStyle w:val="875"/>
              <w:ind w:left="435"/>
              <w:spacing w:before="98" w:line="211" w:lineRule="auto"/>
              <w:rPr>
                <w:highlight w:val="none"/>
              </w:rPr>
            </w:pPr>
            <w:r>
              <w:rPr>
                <w:spacing w:val="-4"/>
                <w:highlight w:val="none"/>
              </w:rPr>
              <w:t xml:space="preserve">2.</w:t>
            </w:r>
            <w:r>
              <w:rPr>
                <w:color w:val="303040"/>
                <w:spacing w:val="-4"/>
                <w:highlight w:val="none"/>
              </w:rPr>
              <w:t xml:space="preserve">6</w:t>
            </w:r>
            <w:r>
              <w:rPr>
                <w:highlight w:val="none"/>
              </w:rPr>
            </w:r>
            <w:r/>
          </w:p>
        </w:tc>
        <w:tc>
          <w:tcPr>
            <w:gridSpan w:val="3"/>
            <w:tcW w:w="4115" w:type="dxa"/>
            <w:vAlign w:val="top"/>
            <w:textDirection w:val="lrTb"/>
            <w:noWrap w:val="false"/>
          </w:tcPr>
          <w:p>
            <w:pPr>
              <w:pStyle w:val="875"/>
              <w:ind w:left="81"/>
              <w:spacing w:before="77" w:line="219" w:lineRule="auto"/>
              <w:rPr>
                <w:highlight w:val="none"/>
              </w:rPr>
            </w:pPr>
            <w:r>
              <w:rPr>
                <w:spacing w:val="3"/>
                <w:highlight w:val="none"/>
              </w:rPr>
              <w:t xml:space="preserve">5高斯线范围</w:t>
            </w:r>
            <w:r>
              <w:rPr>
                <w:highlight w:val="none"/>
              </w:rPr>
            </w:r>
            <w:r/>
          </w:p>
        </w:tc>
        <w:tc>
          <w:tcPr>
            <w:gridSpan w:val="3"/>
            <w:tcW w:w="4309" w:type="dxa"/>
            <w:vAlign w:val="top"/>
            <w:textDirection w:val="lrTb"/>
            <w:noWrap w:val="false"/>
          </w:tcPr>
          <w:p>
            <w:pPr>
              <w:pStyle w:val="855"/>
              <w:rPr>
                <w:rFonts w:ascii="Arial"/>
                <w:sz w:val="21"/>
                <w:highlight w:val="none"/>
              </w:rPr>
            </w:pPr>
            <w:r>
              <w:rPr>
                <w:rFonts w:ascii="Arial"/>
                <w:sz w:val="21"/>
                <w:highlight w:val="none"/>
              </w:rPr>
            </w:r>
            <w:r/>
          </w:p>
        </w:tc>
      </w:tr>
      <w:tr>
        <w:trPr>
          <w:trHeight w:val="359"/>
        </w:trPr>
        <w:tc>
          <w:tcPr>
            <w:gridSpan w:val="2"/>
            <w:tcW w:w="1214" w:type="dxa"/>
            <w:vAlign w:val="top"/>
            <w:textDirection w:val="lrTb"/>
            <w:noWrap w:val="false"/>
          </w:tcPr>
          <w:p>
            <w:pPr>
              <w:pStyle w:val="875"/>
              <w:ind w:left="325"/>
              <w:spacing w:before="98" w:line="210" w:lineRule="auto"/>
              <w:rPr>
                <w:highlight w:val="none"/>
              </w:rPr>
            </w:pPr>
            <w:r>
              <w:rPr>
                <w:spacing w:val="-2"/>
                <w:highlight w:val="none"/>
              </w:rPr>
              <w:t xml:space="preserve">2.6.1</w:t>
            </w:r>
            <w:r>
              <w:rPr>
                <w:highlight w:val="none"/>
              </w:rPr>
            </w:r>
            <w:r/>
          </w:p>
        </w:tc>
        <w:tc>
          <w:tcPr>
            <w:gridSpan w:val="3"/>
            <w:tcW w:w="4115" w:type="dxa"/>
            <w:vAlign w:val="top"/>
            <w:textDirection w:val="lrTb"/>
            <w:noWrap w:val="false"/>
          </w:tcPr>
          <w:p>
            <w:pPr>
              <w:pStyle w:val="875"/>
              <w:ind w:left="81"/>
              <w:spacing w:before="77" w:line="219" w:lineRule="auto"/>
              <w:rPr>
                <w:highlight w:val="none"/>
              </w:rPr>
            </w:pPr>
            <w:r>
              <w:rPr>
                <w:spacing w:val="11"/>
                <w:highlight w:val="none"/>
              </w:rPr>
              <w:t xml:space="preserve">径向</w:t>
            </w:r>
            <w:r>
              <w:rPr>
                <w:highlight w:val="none"/>
              </w:rPr>
            </w:r>
            <w:r/>
          </w:p>
        </w:tc>
        <w:tc>
          <w:tcPr>
            <w:gridSpan w:val="3"/>
            <w:tcW w:w="4309" w:type="dxa"/>
            <w:vAlign w:val="top"/>
            <w:textDirection w:val="lrTb"/>
            <w:noWrap w:val="false"/>
          </w:tcPr>
          <w:p>
            <w:pPr>
              <w:pStyle w:val="875"/>
              <w:ind w:left="95"/>
              <w:spacing w:before="96" w:line="212" w:lineRule="auto"/>
              <w:rPr>
                <w:highlight w:val="none"/>
              </w:rPr>
            </w:pPr>
            <w:r>
              <w:rPr>
                <w:spacing w:val="-4"/>
                <w:highlight w:val="none"/>
              </w:rPr>
              <w:t xml:space="preserve">≤2.5m</w:t>
            </w:r>
            <w:r>
              <w:rPr>
                <w:highlight w:val="none"/>
              </w:rPr>
            </w:r>
            <w:r/>
          </w:p>
        </w:tc>
      </w:tr>
      <w:tr>
        <w:trPr>
          <w:trHeight w:val="370"/>
        </w:trPr>
        <w:tc>
          <w:tcPr>
            <w:gridSpan w:val="2"/>
            <w:tcW w:w="1214" w:type="dxa"/>
            <w:vAlign w:val="top"/>
            <w:textDirection w:val="lrTb"/>
            <w:noWrap w:val="false"/>
          </w:tcPr>
          <w:p>
            <w:pPr>
              <w:pStyle w:val="875"/>
              <w:ind w:left="325"/>
              <w:spacing w:before="109" w:line="210" w:lineRule="auto"/>
              <w:rPr>
                <w:highlight w:val="none"/>
              </w:rPr>
            </w:pPr>
            <w:r>
              <w:rPr>
                <w:spacing w:val="-2"/>
                <w:highlight w:val="none"/>
              </w:rPr>
              <w:t xml:space="preserve">2.6.2</w:t>
            </w:r>
            <w:r>
              <w:rPr>
                <w:highlight w:val="none"/>
              </w:rPr>
            </w:r>
            <w:r/>
          </w:p>
        </w:tc>
        <w:tc>
          <w:tcPr>
            <w:gridSpan w:val="3"/>
            <w:tcW w:w="4115" w:type="dxa"/>
            <w:vAlign w:val="top"/>
            <w:textDirection w:val="lrTb"/>
            <w:noWrap w:val="false"/>
          </w:tcPr>
          <w:p>
            <w:pPr>
              <w:pStyle w:val="875"/>
              <w:ind w:left="81"/>
              <w:spacing w:before="86" w:line="219" w:lineRule="auto"/>
              <w:rPr>
                <w:highlight w:val="none"/>
              </w:rPr>
            </w:pPr>
            <w:r>
              <w:rPr>
                <w:color w:val="405050"/>
                <w:spacing w:val="11"/>
                <w:highlight w:val="none"/>
              </w:rPr>
              <w:t xml:space="preserve">轴向</w:t>
            </w:r>
            <w:r>
              <w:rPr>
                <w:highlight w:val="none"/>
              </w:rPr>
            </w:r>
            <w:r/>
          </w:p>
        </w:tc>
        <w:tc>
          <w:tcPr>
            <w:gridSpan w:val="3"/>
            <w:tcW w:w="4309" w:type="dxa"/>
            <w:vAlign w:val="top"/>
            <w:textDirection w:val="lrTb"/>
            <w:noWrap w:val="false"/>
          </w:tcPr>
          <w:p>
            <w:pPr>
              <w:pStyle w:val="875"/>
              <w:ind w:left="95"/>
              <w:spacing w:before="107" w:line="212" w:lineRule="auto"/>
              <w:rPr>
                <w:highlight w:val="none"/>
              </w:rPr>
            </w:pPr>
            <w:r>
              <w:rPr>
                <w:spacing w:val="-2"/>
                <w:highlight w:val="none"/>
              </w:rPr>
              <w:t xml:space="preserve">≤</w:t>
            </w:r>
            <w:r>
              <w:rPr>
                <w:color w:val="404040"/>
                <w:spacing w:val="-2"/>
                <w:highlight w:val="none"/>
              </w:rPr>
              <w:t xml:space="preserve">4.</w:t>
            </w:r>
            <w:r>
              <w:rPr>
                <w:spacing w:val="-2"/>
                <w:highlight w:val="none"/>
              </w:rPr>
              <w:t xml:space="preserve">0 m</w:t>
            </w:r>
            <w:r>
              <w:rPr>
                <w:highlight w:val="none"/>
              </w:rPr>
            </w:r>
            <w:r/>
          </w:p>
        </w:tc>
      </w:tr>
      <w:tr>
        <w:trPr>
          <w:trHeight w:val="350"/>
        </w:trPr>
        <w:tc>
          <w:tcPr>
            <w:gridSpan w:val="2"/>
            <w:tcW w:w="1214" w:type="dxa"/>
            <w:vAlign w:val="top"/>
            <w:textDirection w:val="lrTb"/>
            <w:noWrap w:val="false"/>
          </w:tcPr>
          <w:p>
            <w:pPr>
              <w:pStyle w:val="875"/>
              <w:ind w:left="435"/>
              <w:spacing w:before="100" w:line="201" w:lineRule="auto"/>
              <w:rPr>
                <w:highlight w:val="none"/>
              </w:rPr>
            </w:pPr>
            <w:r>
              <w:rPr>
                <w:spacing w:val="-4"/>
                <w:highlight w:val="none"/>
              </w:rPr>
              <w:t xml:space="preserve">2.</w:t>
            </w:r>
            <w:r>
              <w:rPr>
                <w:color w:val="100020"/>
                <w:spacing w:val="-4"/>
                <w:highlight w:val="none"/>
              </w:rPr>
              <w:t xml:space="preserve">7</w:t>
            </w:r>
            <w:r>
              <w:rPr>
                <w:highlight w:val="none"/>
              </w:rPr>
            </w:r>
            <w:r/>
          </w:p>
        </w:tc>
        <w:tc>
          <w:tcPr>
            <w:gridSpan w:val="3"/>
            <w:tcW w:w="4115" w:type="dxa"/>
            <w:vAlign w:val="top"/>
            <w:textDirection w:val="lrTb"/>
            <w:noWrap w:val="false"/>
          </w:tcPr>
          <w:p>
            <w:pPr>
              <w:pStyle w:val="875"/>
              <w:ind w:left="81"/>
              <w:spacing w:before="78" w:line="219" w:lineRule="auto"/>
              <w:rPr>
                <w:highlight w:val="none"/>
              </w:rPr>
            </w:pPr>
            <w:r>
              <w:rPr>
                <w:color w:val="505050"/>
                <w:spacing w:val="2"/>
                <w:highlight w:val="none"/>
              </w:rPr>
              <w:t xml:space="preserve">磁场稳定度</w:t>
            </w:r>
            <w:r>
              <w:rPr>
                <w:highlight w:val="none"/>
              </w:rPr>
            </w:r>
            <w:r/>
          </w:p>
        </w:tc>
        <w:tc>
          <w:tcPr>
            <w:gridSpan w:val="3"/>
            <w:tcW w:w="4309" w:type="dxa"/>
            <w:vAlign w:val="top"/>
            <w:textDirection w:val="lrTb"/>
            <w:noWrap w:val="false"/>
          </w:tcPr>
          <w:p>
            <w:pPr>
              <w:pStyle w:val="875"/>
              <w:ind w:left="95"/>
              <w:spacing w:before="72" w:line="214" w:lineRule="auto"/>
              <w:rPr>
                <w:highlight w:val="none"/>
              </w:rPr>
            </w:pPr>
            <w:r>
              <w:rPr>
                <w:spacing w:val="-3"/>
                <w:highlight w:val="none"/>
              </w:rPr>
              <w:t xml:space="preserve">≤0.1ppm/h</w:t>
            </w:r>
            <w:r>
              <w:rPr>
                <w:highlight w:val="none"/>
              </w:rPr>
            </w:r>
            <w:r/>
          </w:p>
        </w:tc>
      </w:tr>
      <w:tr>
        <w:trPr>
          <w:trHeight w:val="360"/>
        </w:trPr>
        <w:tc>
          <w:tcPr>
            <w:gridSpan w:val="2"/>
            <w:tcW w:w="1214" w:type="dxa"/>
            <w:vAlign w:val="top"/>
            <w:textDirection w:val="lrTb"/>
            <w:noWrap w:val="false"/>
          </w:tcPr>
          <w:p>
            <w:pPr>
              <w:pStyle w:val="875"/>
              <w:ind w:left="325"/>
              <w:spacing w:before="99" w:line="210" w:lineRule="auto"/>
              <w:rPr>
                <w:highlight w:val="none"/>
              </w:rPr>
            </w:pPr>
            <w:r>
              <w:rPr>
                <w:spacing w:val="-5"/>
                <w:highlight w:val="none"/>
              </w:rPr>
              <w:t xml:space="preserve">2.8</w:t>
            </w:r>
            <w:r>
              <w:rPr>
                <w:highlight w:val="none"/>
              </w:rPr>
            </w:r>
            <w:r/>
          </w:p>
        </w:tc>
        <w:tc>
          <w:tcPr>
            <w:gridSpan w:val="3"/>
            <w:tcW w:w="4115" w:type="dxa"/>
            <w:vAlign w:val="top"/>
            <w:textDirection w:val="lrTb"/>
            <w:noWrap w:val="false"/>
          </w:tcPr>
          <w:p>
            <w:pPr>
              <w:pStyle w:val="875"/>
              <w:ind w:left="81"/>
              <w:spacing w:before="78" w:line="220" w:lineRule="auto"/>
              <w:rPr>
                <w:highlight w:val="none"/>
              </w:rPr>
            </w:pPr>
            <w:r>
              <w:rPr>
                <w:color w:val="505050"/>
                <w:spacing w:val="2"/>
                <w:highlight w:val="none"/>
              </w:rPr>
              <w:t xml:space="preserve">磁场均匀度</w:t>
            </w:r>
            <w:r>
              <w:rPr>
                <w:highlight w:val="none"/>
              </w:rPr>
            </w:r>
            <w:r/>
          </w:p>
        </w:tc>
        <w:tc>
          <w:tcPr>
            <w:gridSpan w:val="3"/>
            <w:tcW w:w="4309" w:type="dxa"/>
            <w:vAlign w:val="top"/>
            <w:textDirection w:val="lrTb"/>
            <w:noWrap w:val="false"/>
          </w:tcPr>
          <w:p>
            <w:pPr>
              <w:pStyle w:val="875"/>
              <w:ind w:left="95"/>
              <w:spacing w:before="78" w:line="219" w:lineRule="auto"/>
              <w:rPr>
                <w:highlight w:val="none"/>
              </w:rPr>
            </w:pPr>
            <w:r>
              <w:rPr>
                <w:color w:val="504050"/>
                <w:spacing w:val="-17"/>
                <w:highlight w:val="none"/>
              </w:rPr>
              <w:t xml:space="preserve">典</w:t>
            </w:r>
            <w:r>
              <w:rPr>
                <w:color w:val="504050"/>
                <w:spacing w:val="-34"/>
                <w:highlight w:val="none"/>
              </w:rPr>
              <w:t xml:space="preserve"> </w:t>
            </w:r>
            <w:r>
              <w:rPr>
                <w:color w:val="504050"/>
                <w:spacing w:val="-17"/>
                <w:highlight w:val="none"/>
              </w:rPr>
              <w:t xml:space="preserve">型</w:t>
            </w:r>
            <w:r>
              <w:rPr>
                <w:color w:val="504050"/>
                <w:spacing w:val="-44"/>
                <w:highlight w:val="none"/>
              </w:rPr>
              <w:t xml:space="preserve"> </w:t>
            </w:r>
            <w:r>
              <w:rPr>
                <w:color w:val="504050"/>
                <w:spacing w:val="-17"/>
                <w:highlight w:val="none"/>
              </w:rPr>
              <w:t xml:space="preserve">值</w:t>
            </w:r>
            <w:r>
              <w:rPr>
                <w:color w:val="504050"/>
                <w:spacing w:val="-53"/>
                <w:highlight w:val="none"/>
              </w:rPr>
              <w:t xml:space="preserve"> </w:t>
            </w:r>
            <w:r>
              <w:rPr>
                <w:color w:val="504050"/>
                <w:spacing w:val="-17"/>
                <w:highlight w:val="none"/>
              </w:rPr>
              <w:t xml:space="preserve">，</w:t>
            </w:r>
            <w:r>
              <w:rPr>
                <w:spacing w:val="-17"/>
                <w:highlight w:val="none"/>
              </w:rPr>
              <w:t xml:space="preserve">V-RMS测量法</w:t>
            </w:r>
            <w:r>
              <w:rPr>
                <w:highlight w:val="none"/>
              </w:rPr>
            </w:r>
            <w:r/>
          </w:p>
        </w:tc>
      </w:tr>
      <w:tr>
        <w:trPr>
          <w:trHeight w:val="360"/>
        </w:trPr>
        <w:tc>
          <w:tcPr>
            <w:gridSpan w:val="2"/>
            <w:tcW w:w="1214" w:type="dxa"/>
            <w:vAlign w:val="top"/>
            <w:textDirection w:val="lrTb"/>
            <w:noWrap w:val="false"/>
          </w:tcPr>
          <w:p>
            <w:pPr>
              <w:pStyle w:val="875"/>
              <w:ind w:left="325"/>
              <w:spacing w:before="99" w:line="210" w:lineRule="auto"/>
              <w:rPr>
                <w:highlight w:val="none"/>
              </w:rPr>
            </w:pPr>
            <w:r>
              <w:rPr>
                <w:spacing w:val="-2"/>
                <w:highlight w:val="none"/>
              </w:rPr>
              <w:t xml:space="preserve">2.8.1</w:t>
            </w:r>
            <w:r>
              <w:rPr>
                <w:highlight w:val="none"/>
              </w:rPr>
            </w:r>
            <w:r/>
          </w:p>
        </w:tc>
        <w:tc>
          <w:tcPr>
            <w:gridSpan w:val="3"/>
            <w:tcW w:w="4115" w:type="dxa"/>
            <w:vAlign w:val="top"/>
            <w:textDirection w:val="lrTb"/>
            <w:noWrap w:val="false"/>
          </w:tcPr>
          <w:p>
            <w:pPr>
              <w:pStyle w:val="875"/>
              <w:ind w:left="81"/>
              <w:spacing w:before="99" w:line="210" w:lineRule="auto"/>
              <w:rPr>
                <w:highlight w:val="none"/>
              </w:rPr>
            </w:pPr>
            <w:r>
              <w:rPr>
                <w:spacing w:val="-4"/>
                <w:highlight w:val="none"/>
              </w:rPr>
              <w:t xml:space="preserve">10cm    DSV</w:t>
            </w:r>
            <w:r>
              <w:rPr>
                <w:highlight w:val="none"/>
              </w:rPr>
            </w:r>
            <w:r/>
          </w:p>
        </w:tc>
        <w:tc>
          <w:tcPr>
            <w:gridSpan w:val="3"/>
            <w:tcW w:w="4309" w:type="dxa"/>
            <w:vAlign w:val="top"/>
            <w:textDirection w:val="lrTb"/>
            <w:noWrap w:val="false"/>
          </w:tcPr>
          <w:p>
            <w:pPr>
              <w:pStyle w:val="875"/>
              <w:ind w:left="95"/>
              <w:spacing w:before="72" w:line="214" w:lineRule="auto"/>
              <w:rPr>
                <w:highlight w:val="none"/>
              </w:rPr>
            </w:pPr>
            <w:r>
              <w:rPr>
                <w:spacing w:val="-3"/>
                <w:highlight w:val="none"/>
              </w:rPr>
              <w:t xml:space="preserve">≤0.007ppm</w:t>
            </w:r>
            <w:r>
              <w:rPr>
                <w:highlight w:val="none"/>
              </w:rPr>
            </w:r>
            <w:r/>
          </w:p>
        </w:tc>
      </w:tr>
      <w:tr>
        <w:trPr>
          <w:trHeight w:val="350"/>
        </w:trPr>
        <w:tc>
          <w:tcPr>
            <w:gridSpan w:val="2"/>
            <w:tcW w:w="1214" w:type="dxa"/>
            <w:vAlign w:val="top"/>
            <w:textDirection w:val="lrTb"/>
            <w:noWrap w:val="false"/>
          </w:tcPr>
          <w:p>
            <w:pPr>
              <w:pStyle w:val="875"/>
              <w:ind w:left="325"/>
              <w:spacing w:before="100" w:line="201" w:lineRule="auto"/>
              <w:rPr>
                <w:highlight w:val="none"/>
              </w:rPr>
            </w:pPr>
            <w:r>
              <w:rPr>
                <w:spacing w:val="-2"/>
                <w:highlight w:val="none"/>
              </w:rPr>
              <w:t xml:space="preserve">2.8.2</w:t>
            </w:r>
            <w:r>
              <w:rPr>
                <w:highlight w:val="none"/>
              </w:rPr>
            </w:r>
            <w:r/>
          </w:p>
        </w:tc>
        <w:tc>
          <w:tcPr>
            <w:gridSpan w:val="3"/>
            <w:tcW w:w="4115" w:type="dxa"/>
            <w:vAlign w:val="top"/>
            <w:textDirection w:val="lrTb"/>
            <w:noWrap w:val="false"/>
          </w:tcPr>
          <w:p>
            <w:pPr>
              <w:pStyle w:val="875"/>
              <w:ind w:left="81"/>
              <w:spacing w:before="100" w:line="201" w:lineRule="auto"/>
              <w:rPr>
                <w:highlight w:val="none"/>
              </w:rPr>
            </w:pPr>
            <w:r>
              <w:rPr>
                <w:spacing w:val="-4"/>
                <w:highlight w:val="none"/>
              </w:rPr>
              <w:t xml:space="preserve">20</w:t>
            </w:r>
            <w:r>
              <w:rPr>
                <w:spacing w:val="-29"/>
                <w:highlight w:val="none"/>
              </w:rPr>
              <w:t xml:space="preserve"> </w:t>
            </w:r>
            <w:r>
              <w:rPr>
                <w:color w:val="303040"/>
                <w:spacing w:val="-4"/>
                <w:highlight w:val="none"/>
              </w:rPr>
              <w:t xml:space="preserve">cm</w:t>
            </w:r>
            <w:r>
              <w:rPr>
                <w:color w:val="303040"/>
                <w:spacing w:val="4"/>
                <w:highlight w:val="none"/>
              </w:rPr>
              <w:t xml:space="preserve">   </w:t>
            </w:r>
            <w:r>
              <w:rPr>
                <w:color w:val="303040"/>
                <w:spacing w:val="-4"/>
                <w:highlight w:val="none"/>
              </w:rPr>
              <w:t xml:space="preserve">DSV</w:t>
            </w:r>
            <w:r>
              <w:rPr>
                <w:highlight w:val="none"/>
              </w:rPr>
            </w:r>
            <w:r/>
          </w:p>
        </w:tc>
        <w:tc>
          <w:tcPr>
            <w:gridSpan w:val="3"/>
            <w:tcW w:w="4309" w:type="dxa"/>
            <w:vAlign w:val="top"/>
            <w:textDirection w:val="lrTb"/>
            <w:noWrap w:val="false"/>
          </w:tcPr>
          <w:p>
            <w:pPr>
              <w:pStyle w:val="875"/>
              <w:ind w:left="95"/>
              <w:spacing w:before="72" w:line="214" w:lineRule="auto"/>
              <w:rPr>
                <w:highlight w:val="none"/>
              </w:rPr>
            </w:pPr>
            <w:r>
              <w:rPr>
                <w:spacing w:val="-3"/>
                <w:highlight w:val="none"/>
              </w:rPr>
              <w:t xml:space="preserve">≤0.03ppm</w:t>
            </w:r>
            <w:r>
              <w:rPr>
                <w:highlight w:val="none"/>
              </w:rPr>
            </w:r>
            <w:r/>
          </w:p>
        </w:tc>
      </w:tr>
      <w:tr>
        <w:trPr>
          <w:trHeight w:val="360"/>
        </w:trPr>
        <w:tc>
          <w:tcPr>
            <w:gridSpan w:val="2"/>
            <w:tcW w:w="1214" w:type="dxa"/>
            <w:vAlign w:val="top"/>
            <w:textDirection w:val="lrTb"/>
            <w:noWrap w:val="false"/>
          </w:tcPr>
          <w:p>
            <w:pPr>
              <w:pStyle w:val="875"/>
              <w:ind w:left="325"/>
              <w:spacing w:before="140" w:line="176" w:lineRule="auto"/>
              <w:rPr>
                <w:highlight w:val="none"/>
              </w:rPr>
            </w:pPr>
            <w:r>
              <w:rPr>
                <w:spacing w:val="-2"/>
                <w:highlight w:val="none"/>
              </w:rPr>
              <w:t xml:space="preserve">2.8.3</w:t>
            </w:r>
            <w:r>
              <w:rPr>
                <w:highlight w:val="none"/>
              </w:rPr>
            </w:r>
            <w:r/>
          </w:p>
        </w:tc>
        <w:tc>
          <w:tcPr>
            <w:gridSpan w:val="3"/>
            <w:tcW w:w="4115" w:type="dxa"/>
            <w:vAlign w:val="top"/>
            <w:textDirection w:val="lrTb"/>
            <w:noWrap w:val="false"/>
          </w:tcPr>
          <w:p>
            <w:pPr>
              <w:pStyle w:val="875"/>
              <w:ind w:left="81"/>
              <w:spacing w:before="99" w:line="210" w:lineRule="auto"/>
              <w:rPr>
                <w:highlight w:val="none"/>
              </w:rPr>
            </w:pPr>
            <w:r>
              <w:rPr>
                <w:spacing w:val="-5"/>
                <w:highlight w:val="none"/>
              </w:rPr>
              <w:t xml:space="preserve">30</w:t>
            </w:r>
            <w:r>
              <w:rPr>
                <w:spacing w:val="-22"/>
                <w:highlight w:val="none"/>
              </w:rPr>
              <w:t xml:space="preserve"> </w:t>
            </w:r>
            <w:r>
              <w:rPr>
                <w:color w:val="404040"/>
                <w:spacing w:val="-5"/>
                <w:highlight w:val="none"/>
              </w:rPr>
              <w:t xml:space="preserve">cm</w:t>
            </w:r>
            <w:r>
              <w:rPr>
                <w:color w:val="404040"/>
                <w:spacing w:val="4"/>
                <w:highlight w:val="none"/>
              </w:rPr>
              <w:t xml:space="preserve">   </w:t>
            </w:r>
            <w:r>
              <w:rPr>
                <w:color w:val="404040"/>
                <w:spacing w:val="-5"/>
                <w:highlight w:val="none"/>
              </w:rPr>
              <w:t xml:space="preserve">DSV</w:t>
            </w:r>
            <w:r>
              <w:rPr>
                <w:highlight w:val="none"/>
              </w:rPr>
            </w:r>
            <w:r/>
          </w:p>
        </w:tc>
        <w:tc>
          <w:tcPr>
            <w:gridSpan w:val="3"/>
            <w:tcW w:w="4309" w:type="dxa"/>
            <w:vAlign w:val="top"/>
            <w:textDirection w:val="lrTb"/>
            <w:noWrap w:val="false"/>
          </w:tcPr>
          <w:p>
            <w:pPr>
              <w:pStyle w:val="875"/>
              <w:ind w:left="95"/>
              <w:spacing w:before="121" w:line="192" w:lineRule="auto"/>
              <w:rPr>
                <w:highlight w:val="none"/>
              </w:rPr>
            </w:pPr>
            <w:r>
              <w:rPr>
                <w:spacing w:val="-3"/>
                <w:highlight w:val="none"/>
              </w:rPr>
              <w:t xml:space="preserve">≤0.04ppm</w:t>
            </w:r>
            <w:r>
              <w:rPr>
                <w:highlight w:val="none"/>
              </w:rPr>
            </w:r>
            <w:r/>
          </w:p>
        </w:tc>
      </w:tr>
      <w:tr>
        <w:trPr>
          <w:trHeight w:val="370"/>
        </w:trPr>
        <w:tc>
          <w:tcPr>
            <w:gridSpan w:val="2"/>
            <w:tcW w:w="1214" w:type="dxa"/>
            <w:vAlign w:val="top"/>
            <w:textDirection w:val="lrTb"/>
            <w:noWrap w:val="false"/>
          </w:tcPr>
          <w:p>
            <w:pPr>
              <w:pStyle w:val="875"/>
              <w:ind w:left="325"/>
              <w:spacing w:before="109" w:line="210" w:lineRule="auto"/>
              <w:rPr>
                <w:highlight w:val="none"/>
              </w:rPr>
            </w:pPr>
            <w:r>
              <w:rPr>
                <w:spacing w:val="-2"/>
                <w:highlight w:val="none"/>
              </w:rPr>
              <w:t xml:space="preserve">2.8.4</w:t>
            </w:r>
            <w:r>
              <w:rPr>
                <w:highlight w:val="none"/>
              </w:rPr>
            </w:r>
            <w:r/>
          </w:p>
        </w:tc>
        <w:tc>
          <w:tcPr>
            <w:gridSpan w:val="3"/>
            <w:tcW w:w="4115" w:type="dxa"/>
            <w:vAlign w:val="top"/>
            <w:textDirection w:val="lrTb"/>
            <w:noWrap w:val="false"/>
          </w:tcPr>
          <w:p>
            <w:pPr>
              <w:pStyle w:val="875"/>
              <w:ind w:left="81"/>
              <w:spacing w:before="109" w:line="210" w:lineRule="auto"/>
              <w:rPr>
                <w:highlight w:val="none"/>
              </w:rPr>
            </w:pPr>
            <w:r>
              <w:rPr>
                <w:spacing w:val="-4"/>
                <w:highlight w:val="none"/>
              </w:rPr>
              <w:t xml:space="preserve">40</w:t>
            </w:r>
            <w:r>
              <w:rPr>
                <w:spacing w:val="-29"/>
                <w:highlight w:val="none"/>
              </w:rPr>
              <w:t xml:space="preserve"> </w:t>
            </w:r>
            <w:r>
              <w:rPr>
                <w:color w:val="304040"/>
                <w:spacing w:val="-4"/>
                <w:highlight w:val="none"/>
              </w:rPr>
              <w:t xml:space="preserve">cm</w:t>
            </w:r>
            <w:r>
              <w:rPr>
                <w:color w:val="304040"/>
                <w:spacing w:val="4"/>
                <w:highlight w:val="none"/>
              </w:rPr>
              <w:t xml:space="preserve">   </w:t>
            </w:r>
            <w:r>
              <w:rPr>
                <w:color w:val="304040"/>
                <w:spacing w:val="-4"/>
                <w:highlight w:val="none"/>
              </w:rPr>
              <w:t xml:space="preserve">DSV</w:t>
            </w:r>
            <w:r>
              <w:rPr>
                <w:highlight w:val="none"/>
              </w:rPr>
            </w:r>
            <w:r/>
          </w:p>
        </w:tc>
        <w:tc>
          <w:tcPr>
            <w:gridSpan w:val="3"/>
            <w:tcW w:w="4309" w:type="dxa"/>
            <w:vAlign w:val="top"/>
            <w:textDirection w:val="lrTb"/>
            <w:noWrap w:val="false"/>
          </w:tcPr>
          <w:p>
            <w:pPr>
              <w:pStyle w:val="875"/>
              <w:ind w:left="95"/>
              <w:spacing w:before="82" w:line="214" w:lineRule="auto"/>
              <w:rPr>
                <w:highlight w:val="none"/>
              </w:rPr>
            </w:pPr>
            <w:r>
              <w:rPr>
                <w:spacing w:val="-4"/>
                <w:highlight w:val="none"/>
              </w:rPr>
              <w:t xml:space="preserve">≤0.4</w:t>
            </w:r>
            <w:r>
              <w:rPr>
                <w:spacing w:val="30"/>
                <w:highlight w:val="none"/>
              </w:rPr>
              <w:t xml:space="preserve"> </w:t>
            </w:r>
            <w:r>
              <w:rPr>
                <w:spacing w:val="-4"/>
                <w:highlight w:val="none"/>
              </w:rPr>
              <w:t xml:space="preserve">ppm</w:t>
            </w:r>
            <w:r>
              <w:rPr>
                <w:highlight w:val="none"/>
              </w:rPr>
            </w:r>
            <w:r/>
          </w:p>
        </w:tc>
      </w:tr>
      <w:tr>
        <w:trPr>
          <w:trHeight w:val="360"/>
        </w:trPr>
        <w:tc>
          <w:tcPr>
            <w:gridSpan w:val="2"/>
            <w:tcW w:w="1214" w:type="dxa"/>
            <w:vAlign w:val="top"/>
            <w:textDirection w:val="lrTb"/>
            <w:noWrap w:val="false"/>
          </w:tcPr>
          <w:p>
            <w:pPr>
              <w:pStyle w:val="875"/>
              <w:ind w:left="435"/>
              <w:spacing w:before="99" w:line="210" w:lineRule="auto"/>
              <w:rPr>
                <w:highlight w:val="none"/>
              </w:rPr>
            </w:pPr>
            <w:r>
              <w:rPr>
                <w:spacing w:val="-3"/>
                <w:highlight w:val="none"/>
              </w:rPr>
              <w:t xml:space="preserve">2.9</w:t>
            </w:r>
            <w:r>
              <w:rPr>
                <w:highlight w:val="none"/>
              </w:rPr>
            </w:r>
            <w:r/>
          </w:p>
        </w:tc>
        <w:tc>
          <w:tcPr>
            <w:gridSpan w:val="3"/>
            <w:tcW w:w="4115" w:type="dxa"/>
            <w:vAlign w:val="top"/>
            <w:textDirection w:val="lrTb"/>
            <w:noWrap w:val="false"/>
          </w:tcPr>
          <w:p>
            <w:pPr>
              <w:pStyle w:val="875"/>
              <w:ind w:left="81"/>
              <w:spacing w:before="78" w:line="219" w:lineRule="auto"/>
              <w:rPr>
                <w:highlight w:val="none"/>
              </w:rPr>
            </w:pPr>
            <w:r>
              <w:rPr>
                <w:spacing w:val="2"/>
                <w:highlight w:val="none"/>
              </w:rPr>
              <w:t xml:space="preserve">液氦消耗率</w:t>
            </w:r>
            <w:r>
              <w:rPr>
                <w:highlight w:val="none"/>
              </w:rPr>
            </w:r>
            <w:r/>
          </w:p>
        </w:tc>
        <w:tc>
          <w:tcPr>
            <w:gridSpan w:val="3"/>
            <w:tcW w:w="4309" w:type="dxa"/>
            <w:vAlign w:val="top"/>
            <w:textDirection w:val="lrTb"/>
            <w:noWrap w:val="false"/>
          </w:tcPr>
          <w:p>
            <w:pPr>
              <w:pStyle w:val="875"/>
              <w:ind w:left="95"/>
              <w:spacing w:before="78" w:line="219" w:lineRule="auto"/>
              <w:rPr>
                <w:highlight w:val="none"/>
              </w:rPr>
            </w:pPr>
            <w:r>
              <w:rPr>
                <w:spacing w:val="-1"/>
                <w:highlight w:val="none"/>
              </w:rPr>
              <w:t xml:space="preserve">≤0.01</w:t>
            </w:r>
            <w:r>
              <w:rPr>
                <w:spacing w:val="16"/>
                <w:highlight w:val="none"/>
              </w:rPr>
              <w:t xml:space="preserve"> </w:t>
            </w:r>
            <w:r>
              <w:rPr>
                <w:spacing w:val="-1"/>
                <w:highlight w:val="none"/>
              </w:rPr>
              <w:t xml:space="preserve">L/年</w:t>
            </w:r>
            <w:r>
              <w:rPr>
                <w:highlight w:val="none"/>
              </w:rPr>
            </w:r>
            <w:r/>
          </w:p>
        </w:tc>
      </w:tr>
      <w:tr>
        <w:trPr>
          <w:trHeight w:val="359"/>
        </w:trPr>
        <w:tc>
          <w:tcPr>
            <w:gridSpan w:val="2"/>
            <w:tcW w:w="1214" w:type="dxa"/>
            <w:vAlign w:val="top"/>
            <w:textDirection w:val="lrTb"/>
            <w:noWrap w:val="false"/>
          </w:tcPr>
          <w:p>
            <w:pPr>
              <w:pStyle w:val="875"/>
              <w:ind w:left="325"/>
              <w:spacing w:before="86" w:line="220" w:lineRule="auto"/>
              <w:rPr>
                <w:highlight w:val="none"/>
              </w:rPr>
            </w:pPr>
            <w:r>
              <w:rPr>
                <w:spacing w:val="-3"/>
                <w:highlight w:val="none"/>
              </w:rPr>
              <w:t xml:space="preserve">★2.9-1</w:t>
            </w:r>
            <w:r>
              <w:rPr>
                <w:highlight w:val="none"/>
              </w:rPr>
            </w:r>
            <w:r/>
          </w:p>
        </w:tc>
        <w:tc>
          <w:tcPr>
            <w:gridSpan w:val="3"/>
            <w:tcW w:w="4115" w:type="dxa"/>
            <w:vAlign w:val="top"/>
            <w:textDirection w:val="lrTb"/>
            <w:noWrap w:val="false"/>
          </w:tcPr>
          <w:p>
            <w:pPr>
              <w:pStyle w:val="875"/>
              <w:ind w:left="81"/>
              <w:spacing w:before="78" w:line="219" w:lineRule="auto"/>
              <w:rPr>
                <w:highlight w:val="none"/>
              </w:rPr>
            </w:pPr>
            <w:r>
              <w:rPr>
                <w:spacing w:val="2"/>
                <w:highlight w:val="none"/>
              </w:rPr>
              <w:t xml:space="preserve">冷头性能</w:t>
            </w:r>
            <w:r>
              <w:rPr>
                <w:highlight w:val="none"/>
              </w:rPr>
            </w:r>
            <w:r/>
          </w:p>
        </w:tc>
        <w:tc>
          <w:tcPr>
            <w:gridSpan w:val="3"/>
            <w:tcW w:w="4309" w:type="dxa"/>
            <w:vAlign w:val="top"/>
            <w:textDirection w:val="lrTb"/>
            <w:noWrap w:val="false"/>
          </w:tcPr>
          <w:p>
            <w:pPr>
              <w:pStyle w:val="875"/>
              <w:ind w:left="95"/>
              <w:spacing w:before="78" w:line="219" w:lineRule="auto"/>
              <w:rPr>
                <w:highlight w:val="none"/>
              </w:rPr>
            </w:pPr>
            <w:r>
              <w:rPr>
                <w:color w:val="404040"/>
                <w:spacing w:val="6"/>
                <w:highlight w:val="none"/>
              </w:rPr>
              <w:t xml:space="preserve">4K冷头(进口)</w:t>
            </w:r>
            <w:r>
              <w:rPr>
                <w:highlight w:val="none"/>
              </w:rPr>
            </w:r>
            <w:r/>
          </w:p>
        </w:tc>
      </w:tr>
      <w:tr>
        <w:trPr>
          <w:trHeight w:val="350"/>
        </w:trPr>
        <w:tc>
          <w:tcPr>
            <w:gridSpan w:val="2"/>
            <w:tcW w:w="1214" w:type="dxa"/>
            <w:vAlign w:val="top"/>
            <w:textDirection w:val="lrTb"/>
            <w:noWrap w:val="false"/>
          </w:tcPr>
          <w:p>
            <w:pPr>
              <w:pStyle w:val="875"/>
              <w:ind w:left="375"/>
              <w:spacing w:before="100" w:line="201" w:lineRule="auto"/>
              <w:rPr>
                <w:highlight w:val="none"/>
              </w:rPr>
            </w:pPr>
            <w:r>
              <w:rPr>
                <w:spacing w:val="-3"/>
                <w:highlight w:val="none"/>
              </w:rPr>
              <w:t xml:space="preserve">2.10</w:t>
            </w:r>
            <w:r>
              <w:rPr>
                <w:highlight w:val="none"/>
              </w:rPr>
            </w:r>
            <w:r/>
          </w:p>
        </w:tc>
        <w:tc>
          <w:tcPr>
            <w:gridSpan w:val="3"/>
            <w:tcW w:w="4115" w:type="dxa"/>
            <w:vAlign w:val="top"/>
            <w:textDirection w:val="lrTb"/>
            <w:noWrap w:val="false"/>
          </w:tcPr>
          <w:p>
            <w:pPr>
              <w:pStyle w:val="875"/>
              <w:ind w:left="81"/>
              <w:spacing w:before="79" w:line="219" w:lineRule="auto"/>
              <w:rPr>
                <w:highlight w:val="none"/>
              </w:rPr>
            </w:pPr>
            <w:r>
              <w:rPr>
                <w:spacing w:val="-2"/>
                <w:highlight w:val="none"/>
              </w:rPr>
              <w:t xml:space="preserve">液氦容量</w:t>
            </w:r>
            <w:r>
              <w:rPr>
                <w:highlight w:val="none"/>
              </w:rPr>
            </w:r>
            <w:r/>
          </w:p>
        </w:tc>
        <w:tc>
          <w:tcPr>
            <w:gridSpan w:val="3"/>
            <w:tcW w:w="4309" w:type="dxa"/>
            <w:vAlign w:val="top"/>
            <w:textDirection w:val="lrTb"/>
            <w:noWrap w:val="false"/>
          </w:tcPr>
          <w:p>
            <w:pPr>
              <w:pStyle w:val="875"/>
              <w:ind w:left="95"/>
              <w:spacing w:before="98" w:line="203" w:lineRule="auto"/>
              <w:rPr>
                <w:highlight w:val="none"/>
              </w:rPr>
            </w:pPr>
            <w:r>
              <w:rPr>
                <w:spacing w:val="-4"/>
                <w:highlight w:val="none"/>
              </w:rPr>
              <w:t xml:space="preserve">≤1500L</w:t>
            </w:r>
            <w:r>
              <w:rPr>
                <w:highlight w:val="none"/>
              </w:rPr>
            </w:r>
            <w:r/>
          </w:p>
        </w:tc>
      </w:tr>
      <w:tr>
        <w:trPr>
          <w:trHeight w:val="370"/>
        </w:trPr>
        <w:tc>
          <w:tcPr>
            <w:gridSpan w:val="2"/>
            <w:tcW w:w="1214" w:type="dxa"/>
            <w:vAlign w:val="top"/>
            <w:textDirection w:val="lrTb"/>
            <w:noWrap w:val="false"/>
          </w:tcPr>
          <w:p>
            <w:pPr>
              <w:pStyle w:val="875"/>
              <w:ind w:left="265"/>
              <w:spacing w:before="97" w:line="220" w:lineRule="auto"/>
              <w:rPr>
                <w:highlight w:val="none"/>
              </w:rPr>
            </w:pPr>
            <w:r>
              <w:rPr>
                <w:spacing w:val="-3"/>
                <w:highlight w:val="none"/>
              </w:rPr>
              <w:t xml:space="preserve">★2.11</w:t>
            </w:r>
            <w:r>
              <w:rPr>
                <w:highlight w:val="none"/>
              </w:rPr>
            </w:r>
            <w:r/>
          </w:p>
        </w:tc>
        <w:tc>
          <w:tcPr>
            <w:gridSpan w:val="3"/>
            <w:tcW w:w="4115" w:type="dxa"/>
            <w:vAlign w:val="top"/>
            <w:textDirection w:val="lrTb"/>
            <w:noWrap w:val="false"/>
          </w:tcPr>
          <w:p>
            <w:pPr>
              <w:pStyle w:val="875"/>
              <w:ind w:left="81"/>
              <w:spacing w:before="89" w:line="219" w:lineRule="auto"/>
              <w:rPr>
                <w:highlight w:val="none"/>
              </w:rPr>
            </w:pPr>
            <w:r>
              <w:rPr>
                <w:spacing w:val="1"/>
                <w:highlight w:val="none"/>
              </w:rPr>
              <w:t xml:space="preserve">患者检查孔径</w:t>
            </w:r>
            <w:r>
              <w:rPr>
                <w:highlight w:val="none"/>
              </w:rPr>
            </w:r>
            <w:r/>
          </w:p>
        </w:tc>
        <w:tc>
          <w:tcPr>
            <w:gridSpan w:val="3"/>
            <w:tcW w:w="4309" w:type="dxa"/>
            <w:vAlign w:val="top"/>
            <w:textDirection w:val="lrTb"/>
            <w:noWrap w:val="false"/>
          </w:tcPr>
          <w:p>
            <w:pPr>
              <w:pStyle w:val="875"/>
              <w:ind w:left="95"/>
              <w:spacing w:before="109" w:line="210" w:lineRule="auto"/>
              <w:rPr>
                <w:highlight w:val="none"/>
              </w:rPr>
            </w:pPr>
            <w:r>
              <w:rPr>
                <w:spacing w:val="-8"/>
                <w:highlight w:val="none"/>
              </w:rPr>
              <w:t xml:space="preserve">≥60</w:t>
            </w:r>
            <w:r>
              <w:rPr>
                <w:spacing w:val="46"/>
                <w:highlight w:val="none"/>
              </w:rPr>
              <w:t xml:space="preserve"> </w:t>
            </w:r>
            <w:r>
              <w:rPr>
                <w:spacing w:val="-8"/>
                <w:highlight w:val="none"/>
              </w:rPr>
              <w:t xml:space="preserve">cm</w:t>
            </w:r>
            <w:r>
              <w:rPr>
                <w:highlight w:val="none"/>
              </w:rPr>
            </w:r>
            <w:r/>
          </w:p>
        </w:tc>
      </w:tr>
      <w:tr>
        <w:trPr>
          <w:trHeight w:val="354"/>
        </w:trPr>
        <w:tc>
          <w:tcPr>
            <w:gridSpan w:val="2"/>
            <w:tcW w:w="1214" w:type="dxa"/>
            <w:vAlign w:val="top"/>
            <w:textDirection w:val="lrTb"/>
            <w:noWrap w:val="false"/>
          </w:tcPr>
          <w:p>
            <w:pPr>
              <w:pStyle w:val="875"/>
              <w:ind w:left="375"/>
              <w:spacing w:before="100" w:line="204" w:lineRule="auto"/>
              <w:rPr>
                <w:highlight w:val="none"/>
              </w:rPr>
            </w:pPr>
            <w:r>
              <w:rPr>
                <w:spacing w:val="-3"/>
                <w:highlight w:val="none"/>
              </w:rPr>
              <w:t xml:space="preserve">2.12</w:t>
            </w:r>
            <w:r>
              <w:rPr>
                <w:highlight w:val="none"/>
              </w:rPr>
            </w:r>
            <w:r/>
          </w:p>
        </w:tc>
        <w:tc>
          <w:tcPr>
            <w:gridSpan w:val="3"/>
            <w:tcW w:w="4115" w:type="dxa"/>
            <w:vAlign w:val="top"/>
            <w:textDirection w:val="lrTb"/>
            <w:noWrap w:val="false"/>
          </w:tcPr>
          <w:p>
            <w:pPr>
              <w:pStyle w:val="875"/>
              <w:ind w:left="91"/>
              <w:spacing w:before="74" w:line="219" w:lineRule="auto"/>
              <w:rPr>
                <w:rFonts w:ascii="宋体" w:hAnsi="宋体" w:eastAsia="宋体" w:cs="宋体"/>
                <w:color w:val="000000"/>
                <w:sz w:val="23"/>
                <w:szCs w:val="23"/>
                <w:highlight w:val="none"/>
                <w:lang w:val="en-US" w:eastAsia="en-US" w:bidi="ar-SA"/>
              </w:rPr>
            </w:pPr>
            <w:r>
              <w:rPr>
                <w:color w:val="404050"/>
                <w:spacing w:val="5"/>
                <w:sz w:val="23"/>
                <w:szCs w:val="23"/>
                <w:highlight w:val="none"/>
              </w:rPr>
              <w:t xml:space="preserve">磁体长度(不含外壳)</w:t>
            </w:r>
            <w:r>
              <w:rPr>
                <w:rFonts w:ascii="宋体" w:hAnsi="宋体" w:eastAsia="宋体" w:cs="宋体"/>
                <w:color w:val="000000"/>
                <w:sz w:val="23"/>
                <w:szCs w:val="23"/>
                <w:highlight w:val="none"/>
                <w:lang w:val="en-US" w:eastAsia="en-US" w:bidi="ar-SA"/>
              </w:rPr>
            </w:r>
            <w:r/>
          </w:p>
        </w:tc>
        <w:tc>
          <w:tcPr>
            <w:gridSpan w:val="3"/>
            <w:tcW w:w="4309" w:type="dxa"/>
            <w:vAlign w:val="top"/>
            <w:textDirection w:val="lrTb"/>
            <w:noWrap w:val="false"/>
          </w:tcPr>
          <w:p>
            <w:pPr>
              <w:pStyle w:val="875"/>
              <w:ind w:left="75"/>
              <w:spacing w:before="108" w:line="236" w:lineRule="auto"/>
              <w:rPr>
                <w:rFonts w:ascii="宋体" w:hAnsi="宋体" w:eastAsia="宋体" w:cs="宋体"/>
                <w:color w:val="000000"/>
                <w:sz w:val="18"/>
                <w:szCs w:val="18"/>
                <w:highlight w:val="none"/>
                <w:lang w:val="en-US" w:eastAsia="en-US" w:bidi="ar-SA"/>
              </w:rPr>
            </w:pPr>
            <w:r>
              <w:rPr>
                <w:color w:val="505060"/>
                <w:spacing w:val="-3"/>
                <w:sz w:val="18"/>
                <w:szCs w:val="18"/>
                <w:highlight w:val="none"/>
              </w:rPr>
              <w:t xml:space="preserve">≤170cm</w:t>
            </w:r>
            <w:r>
              <w:rPr>
                <w:rFonts w:ascii="宋体" w:hAnsi="宋体" w:eastAsia="宋体" w:cs="宋体"/>
                <w:color w:val="000000"/>
                <w:sz w:val="18"/>
                <w:szCs w:val="18"/>
                <w:highlight w:val="none"/>
                <w:lang w:val="en-US" w:eastAsia="en-US" w:bidi="ar-SA"/>
              </w:rPr>
            </w:r>
            <w:r/>
          </w:p>
        </w:tc>
      </w:tr>
      <w:tr>
        <w:trPr>
          <w:trHeight w:val="350"/>
        </w:trPr>
        <w:tc>
          <w:tcPr>
            <w:gridSpan w:val="2"/>
            <w:tcW w:w="1214" w:type="dxa"/>
            <w:vAlign w:val="top"/>
            <w:textDirection w:val="lrTb"/>
            <w:noWrap w:val="false"/>
          </w:tcPr>
          <w:p>
            <w:pPr>
              <w:pStyle w:val="875"/>
              <w:ind w:left="535"/>
              <w:spacing w:before="83" w:line="206" w:lineRule="auto"/>
              <w:rPr>
                <w:sz w:val="23"/>
                <w:szCs w:val="23"/>
                <w:highlight w:val="none"/>
              </w:rPr>
            </w:pPr>
            <w:r>
              <w:rPr>
                <w:color w:val="404050"/>
                <w:sz w:val="23"/>
                <w:szCs w:val="23"/>
                <w:highlight w:val="none"/>
              </w:rPr>
              <w:t xml:space="preserve">3</w:t>
            </w:r>
            <w:r>
              <w:rPr>
                <w:sz w:val="23"/>
                <w:szCs w:val="23"/>
                <w:highlight w:val="none"/>
              </w:rPr>
            </w:r>
            <w:r/>
          </w:p>
        </w:tc>
        <w:tc>
          <w:tcPr>
            <w:gridSpan w:val="4"/>
            <w:tcW w:w="4116" w:type="dxa"/>
            <w:vAlign w:val="top"/>
            <w:textDirection w:val="lrTb"/>
            <w:noWrap w:val="false"/>
          </w:tcPr>
          <w:p>
            <w:pPr>
              <w:pStyle w:val="875"/>
              <w:ind w:left="94"/>
              <w:spacing w:before="57" w:line="220" w:lineRule="auto"/>
              <w:rPr>
                <w:sz w:val="23"/>
                <w:szCs w:val="23"/>
                <w:highlight w:val="none"/>
              </w:rPr>
            </w:pPr>
            <w:r>
              <w:rPr>
                <w:b/>
                <w:bCs/>
                <w:color w:val="404050"/>
                <w:spacing w:val="-4"/>
                <w:sz w:val="23"/>
                <w:szCs w:val="23"/>
                <w:highlight w:val="none"/>
              </w:rPr>
              <w:t xml:space="preserve">梯度系统</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375"/>
              <w:spacing w:before="107" w:line="237" w:lineRule="auto"/>
              <w:rPr>
                <w:rFonts w:hint="eastAsia" w:eastAsia="宋体"/>
                <w:sz w:val="18"/>
                <w:szCs w:val="18"/>
                <w:highlight w:val="none"/>
                <w:lang w:eastAsia="zh-CN"/>
              </w:rPr>
            </w:pPr>
            <w:r>
              <w:rPr>
                <w:color w:val="a0b0b0"/>
                <w:spacing w:val="-3"/>
                <w:sz w:val="18"/>
                <w:szCs w:val="18"/>
                <w:highlight w:val="none"/>
              </w:rPr>
              <w:t xml:space="preserve">▲</w:t>
            </w:r>
            <w:r>
              <w:rPr>
                <w:color w:val="303040"/>
                <w:spacing w:val="-3"/>
                <w:sz w:val="18"/>
                <w:szCs w:val="18"/>
                <w:highlight w:val="none"/>
              </w:rPr>
              <w:t xml:space="preserve">3.</w:t>
            </w:r>
            <w:r>
              <w:rPr>
                <w:rFonts w:hint="eastAsia"/>
                <w:color w:val="303040"/>
                <w:spacing w:val="-3"/>
                <w:sz w:val="18"/>
                <w:szCs w:val="18"/>
                <w:highlight w:val="none"/>
                <w:lang w:val="en-US" w:eastAsia="zh-CN"/>
              </w:rPr>
              <w:t xml:space="preserve">1</w:t>
            </w:r>
            <w:r>
              <w:rPr>
                <w:rFonts w:hint="eastAsia" w:eastAsia="宋体"/>
                <w:sz w:val="18"/>
                <w:szCs w:val="18"/>
                <w:highlight w:val="none"/>
                <w:lang w:eastAsia="zh-CN"/>
              </w:rPr>
            </w:r>
            <w:r/>
          </w:p>
        </w:tc>
        <w:tc>
          <w:tcPr>
            <w:gridSpan w:val="4"/>
            <w:tcW w:w="4116" w:type="dxa"/>
            <w:vAlign w:val="top"/>
            <w:textDirection w:val="lrTb"/>
            <w:noWrap w:val="false"/>
          </w:tcPr>
          <w:p>
            <w:pPr>
              <w:pStyle w:val="875"/>
              <w:ind w:left="91"/>
              <w:spacing w:before="69" w:line="219" w:lineRule="auto"/>
              <w:rPr>
                <w:sz w:val="23"/>
                <w:szCs w:val="23"/>
                <w:highlight w:val="none"/>
              </w:rPr>
            </w:pPr>
            <w:r>
              <w:rPr>
                <w:color w:val="404050"/>
                <w:spacing w:val="3"/>
                <w:sz w:val="23"/>
                <w:szCs w:val="23"/>
                <w:highlight w:val="none"/>
              </w:rPr>
              <w:t xml:space="preserve">最大单轴梯度场强(非有效值)</w:t>
            </w:r>
            <w:r>
              <w:rPr>
                <w:sz w:val="23"/>
                <w:szCs w:val="23"/>
                <w:highlight w:val="none"/>
              </w:rPr>
            </w:r>
            <w:r/>
          </w:p>
        </w:tc>
        <w:tc>
          <w:tcPr>
            <w:gridSpan w:val="2"/>
            <w:tcW w:w="4290" w:type="dxa"/>
            <w:vAlign w:val="top"/>
            <w:textDirection w:val="lrTb"/>
            <w:noWrap w:val="false"/>
          </w:tcPr>
          <w:p>
            <w:pPr>
              <w:pStyle w:val="875"/>
              <w:ind w:left="75"/>
              <w:spacing w:before="77" w:line="219" w:lineRule="auto"/>
              <w:rPr>
                <w:sz w:val="23"/>
                <w:szCs w:val="23"/>
                <w:highlight w:val="none"/>
              </w:rPr>
            </w:pPr>
            <w:r>
              <w:rPr>
                <w:color w:val="404050"/>
                <w:spacing w:val="-1"/>
                <w:sz w:val="23"/>
                <w:szCs w:val="23"/>
                <w:highlight w:val="none"/>
              </w:rPr>
              <w:t xml:space="preserve">≥33mT/</w:t>
            </w:r>
            <w:r>
              <w:rPr>
                <w:color w:val="303040"/>
                <w:spacing w:val="-1"/>
                <w:sz w:val="23"/>
                <w:szCs w:val="23"/>
                <w:highlight w:val="none"/>
              </w:rPr>
              <w:t xml:space="preserve">m</w:t>
            </w:r>
            <w:r>
              <w:rPr>
                <w:sz w:val="23"/>
                <w:szCs w:val="23"/>
                <w:highlight w:val="none"/>
              </w:rPr>
            </w:r>
            <w:r/>
          </w:p>
        </w:tc>
      </w:tr>
      <w:tr>
        <w:trPr>
          <w:trHeight w:val="360"/>
        </w:trPr>
        <w:tc>
          <w:tcPr>
            <w:gridSpan w:val="2"/>
            <w:tcW w:w="1214" w:type="dxa"/>
            <w:vAlign w:val="top"/>
            <w:textDirection w:val="lrTb"/>
            <w:noWrap w:val="false"/>
          </w:tcPr>
          <w:p>
            <w:pPr>
              <w:pStyle w:val="875"/>
              <w:ind w:left="375"/>
              <w:spacing w:before="107" w:line="237" w:lineRule="auto"/>
              <w:rPr>
                <w:rFonts w:hint="eastAsia" w:eastAsia="宋体"/>
                <w:sz w:val="18"/>
                <w:szCs w:val="18"/>
                <w:highlight w:val="none"/>
                <w:lang w:eastAsia="zh-CN"/>
              </w:rPr>
            </w:pPr>
            <w:r>
              <w:rPr>
                <w:color w:val="505060"/>
                <w:spacing w:val="-4"/>
                <w:sz w:val="18"/>
                <w:szCs w:val="18"/>
                <w:highlight w:val="none"/>
              </w:rPr>
              <w:t xml:space="preserve">▲3.</w:t>
            </w:r>
            <w:r>
              <w:rPr>
                <w:rFonts w:hint="eastAsia"/>
                <w:color w:val="505060"/>
                <w:spacing w:val="-4"/>
                <w:sz w:val="18"/>
                <w:szCs w:val="18"/>
                <w:highlight w:val="none"/>
                <w:lang w:val="en-US" w:eastAsia="zh-CN"/>
              </w:rPr>
              <w:t xml:space="preserve">2</w:t>
            </w:r>
            <w:r>
              <w:rPr>
                <w:rFonts w:hint="eastAsia" w:eastAsia="宋体"/>
                <w:sz w:val="18"/>
                <w:szCs w:val="18"/>
                <w:highlight w:val="none"/>
                <w:lang w:eastAsia="zh-CN"/>
              </w:rPr>
            </w:r>
            <w:r/>
          </w:p>
        </w:tc>
        <w:tc>
          <w:tcPr>
            <w:gridSpan w:val="4"/>
            <w:tcW w:w="4116" w:type="dxa"/>
            <w:vAlign w:val="top"/>
            <w:textDirection w:val="lrTb"/>
            <w:noWrap w:val="false"/>
          </w:tcPr>
          <w:p>
            <w:pPr>
              <w:pStyle w:val="875"/>
              <w:ind w:left="91"/>
              <w:spacing w:before="69" w:line="219" w:lineRule="auto"/>
              <w:rPr>
                <w:sz w:val="23"/>
                <w:szCs w:val="23"/>
                <w:highlight w:val="none"/>
              </w:rPr>
            </w:pPr>
            <w:r>
              <w:rPr>
                <w:color w:val="505060"/>
                <w:spacing w:val="3"/>
                <w:sz w:val="23"/>
                <w:szCs w:val="23"/>
                <w:highlight w:val="none"/>
              </w:rPr>
              <w:t xml:space="preserve">最大单轴梯度切换率(非有效值)</w:t>
            </w:r>
            <w:r>
              <w:rPr>
                <w:sz w:val="23"/>
                <w:szCs w:val="23"/>
                <w:highlight w:val="none"/>
              </w:rPr>
            </w:r>
            <w:r/>
          </w:p>
        </w:tc>
        <w:tc>
          <w:tcPr>
            <w:gridSpan w:val="2"/>
            <w:tcW w:w="4290" w:type="dxa"/>
            <w:vAlign w:val="top"/>
            <w:textDirection w:val="lrTb"/>
            <w:noWrap w:val="false"/>
          </w:tcPr>
          <w:p>
            <w:pPr>
              <w:pStyle w:val="875"/>
              <w:ind w:left="75"/>
              <w:spacing w:before="77" w:line="219" w:lineRule="auto"/>
              <w:rPr>
                <w:sz w:val="23"/>
                <w:szCs w:val="23"/>
                <w:highlight w:val="none"/>
              </w:rPr>
            </w:pPr>
            <w:r>
              <w:rPr>
                <w:color w:val="505060"/>
                <w:spacing w:val="-4"/>
                <w:sz w:val="23"/>
                <w:szCs w:val="23"/>
                <w:highlight w:val="none"/>
              </w:rPr>
              <w:t xml:space="preserve">≥120T/m/s</w:t>
            </w:r>
            <w:r>
              <w:rPr>
                <w:sz w:val="23"/>
                <w:szCs w:val="23"/>
                <w:highlight w:val="none"/>
              </w:rPr>
            </w:r>
            <w:r/>
          </w:p>
        </w:tc>
      </w:tr>
      <w:tr>
        <w:trPr>
          <w:trHeight w:val="360"/>
        </w:trPr>
        <w:tc>
          <w:tcPr>
            <w:gridSpan w:val="2"/>
            <w:tcW w:w="1214" w:type="dxa"/>
            <w:vAlign w:val="top"/>
            <w:textDirection w:val="lrTb"/>
            <w:noWrap w:val="false"/>
          </w:tcPr>
          <w:p>
            <w:pPr>
              <w:pStyle w:val="875"/>
              <w:ind w:left="425"/>
              <w:spacing w:before="94" w:line="205" w:lineRule="auto"/>
              <w:rPr>
                <w:rFonts w:hint="eastAsia" w:eastAsia="宋体"/>
                <w:sz w:val="23"/>
                <w:szCs w:val="23"/>
                <w:highlight w:val="none"/>
                <w:lang w:eastAsia="zh-CN"/>
              </w:rPr>
            </w:pPr>
            <w:r>
              <w:rPr>
                <w:spacing w:val="-5"/>
                <w:sz w:val="23"/>
                <w:szCs w:val="23"/>
                <w:highlight w:val="none"/>
              </w:rPr>
              <w:t xml:space="preserve">3.</w:t>
            </w:r>
            <w:r>
              <w:rPr>
                <w:rFonts w:hint="eastAsia"/>
                <w:color w:val="304040"/>
                <w:spacing w:val="-5"/>
                <w:sz w:val="23"/>
                <w:szCs w:val="23"/>
                <w:highlight w:val="none"/>
                <w:lang w:val="en-US" w:eastAsia="zh-CN"/>
              </w:rPr>
              <w:t xml:space="preserve">3</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72" w:line="220" w:lineRule="auto"/>
              <w:rPr>
                <w:sz w:val="23"/>
                <w:szCs w:val="23"/>
                <w:highlight w:val="none"/>
              </w:rPr>
            </w:pPr>
            <w:r>
              <w:rPr>
                <w:color w:val="505060"/>
                <w:spacing w:val="-2"/>
                <w:sz w:val="23"/>
                <w:szCs w:val="23"/>
                <w:highlight w:val="none"/>
              </w:rPr>
              <w:t xml:space="preserve">梯度工作方式</w:t>
            </w:r>
            <w:r>
              <w:rPr>
                <w:sz w:val="23"/>
                <w:szCs w:val="23"/>
                <w:highlight w:val="none"/>
              </w:rPr>
            </w:r>
            <w:r/>
          </w:p>
        </w:tc>
        <w:tc>
          <w:tcPr>
            <w:gridSpan w:val="2"/>
            <w:tcW w:w="4290" w:type="dxa"/>
            <w:vAlign w:val="top"/>
            <w:textDirection w:val="lrTb"/>
            <w:noWrap w:val="false"/>
          </w:tcPr>
          <w:p>
            <w:pPr>
              <w:pStyle w:val="875"/>
              <w:ind w:left="75"/>
              <w:spacing w:before="71" w:line="219" w:lineRule="auto"/>
              <w:rPr>
                <w:sz w:val="23"/>
                <w:szCs w:val="23"/>
                <w:highlight w:val="none"/>
              </w:rPr>
            </w:pPr>
            <w:r>
              <w:rPr>
                <w:color w:val="606070"/>
                <w:spacing w:val="2"/>
                <w:sz w:val="23"/>
                <w:szCs w:val="23"/>
                <w:highlight w:val="none"/>
              </w:rPr>
              <w:t xml:space="preserve">非共振式</w:t>
            </w:r>
            <w:r>
              <w:rPr>
                <w:sz w:val="23"/>
                <w:szCs w:val="23"/>
                <w:highlight w:val="none"/>
              </w:rPr>
            </w:r>
            <w:r/>
          </w:p>
        </w:tc>
      </w:tr>
      <w:tr>
        <w:trPr>
          <w:trHeight w:val="359"/>
        </w:trPr>
        <w:tc>
          <w:tcPr>
            <w:gridSpan w:val="2"/>
            <w:tcW w:w="1214" w:type="dxa"/>
            <w:vAlign w:val="top"/>
            <w:textDirection w:val="lrTb"/>
            <w:noWrap w:val="false"/>
          </w:tcPr>
          <w:p>
            <w:pPr>
              <w:pStyle w:val="875"/>
              <w:ind w:left="425"/>
              <w:spacing w:before="94" w:line="204" w:lineRule="auto"/>
              <w:rPr>
                <w:rFonts w:hint="eastAsia" w:eastAsia="宋体"/>
                <w:sz w:val="23"/>
                <w:szCs w:val="23"/>
                <w:highlight w:val="none"/>
                <w:lang w:eastAsia="zh-CN"/>
              </w:rPr>
            </w:pPr>
            <w:r>
              <w:rPr>
                <w:spacing w:val="-5"/>
                <w:sz w:val="23"/>
                <w:szCs w:val="23"/>
                <w:highlight w:val="none"/>
              </w:rPr>
              <w:t xml:space="preserve">3.</w:t>
            </w:r>
            <w:r>
              <w:rPr>
                <w:rFonts w:hint="eastAsia"/>
                <w:color w:val="404060"/>
                <w:spacing w:val="-5"/>
                <w:sz w:val="23"/>
                <w:szCs w:val="23"/>
                <w:highlight w:val="none"/>
                <w:lang w:val="en-US" w:eastAsia="zh-CN"/>
              </w:rPr>
              <w:t xml:space="preserve">4</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71" w:line="219" w:lineRule="auto"/>
              <w:rPr>
                <w:sz w:val="23"/>
                <w:szCs w:val="23"/>
                <w:highlight w:val="none"/>
              </w:rPr>
            </w:pPr>
            <w:r>
              <w:rPr>
                <w:color w:val="404050"/>
                <w:spacing w:val="-2"/>
                <w:sz w:val="23"/>
                <w:szCs w:val="23"/>
                <w:highlight w:val="none"/>
              </w:rPr>
              <w:t xml:space="preserve">梯度降噪技术</w:t>
            </w:r>
            <w:r>
              <w:rPr>
                <w:sz w:val="23"/>
                <w:szCs w:val="23"/>
                <w:highlight w:val="none"/>
              </w:rPr>
            </w:r>
            <w:r/>
          </w:p>
        </w:tc>
        <w:tc>
          <w:tcPr>
            <w:gridSpan w:val="2"/>
            <w:tcW w:w="4290" w:type="dxa"/>
            <w:vAlign w:val="top"/>
            <w:textDirection w:val="lrTb"/>
            <w:noWrap w:val="false"/>
          </w:tcPr>
          <w:p>
            <w:pPr>
              <w:pStyle w:val="875"/>
              <w:ind w:left="75"/>
              <w:spacing w:before="72"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trHeight w:val="719"/>
        </w:trPr>
        <w:tc>
          <w:tcPr>
            <w:gridSpan w:val="2"/>
            <w:tcW w:w="1214" w:type="dxa"/>
            <w:vAlign w:val="top"/>
            <w:textDirection w:val="lrTb"/>
            <w:noWrap w:val="false"/>
          </w:tcPr>
          <w:p>
            <w:pPr>
              <w:pStyle w:val="875"/>
              <w:ind w:left="425"/>
              <w:spacing w:before="275" w:line="239" w:lineRule="auto"/>
              <w:rPr>
                <w:rFonts w:hint="eastAsia" w:eastAsia="宋体"/>
                <w:sz w:val="23"/>
                <w:szCs w:val="23"/>
                <w:highlight w:val="none"/>
                <w:lang w:eastAsia="zh-CN"/>
              </w:rPr>
            </w:pPr>
            <w:r>
              <w:rPr>
                <w:spacing w:val="-5"/>
                <w:sz w:val="23"/>
                <w:szCs w:val="23"/>
                <w:highlight w:val="none"/>
              </w:rPr>
              <w:t xml:space="preserve">3.</w:t>
            </w:r>
            <w:r>
              <w:rPr>
                <w:rFonts w:hint="eastAsia"/>
                <w:color w:val="404050"/>
                <w:spacing w:val="-5"/>
                <w:sz w:val="23"/>
                <w:szCs w:val="23"/>
                <w:highlight w:val="none"/>
                <w:lang w:val="en-US" w:eastAsia="zh-CN"/>
              </w:rPr>
              <w:t xml:space="preserve">5</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283" w:line="220" w:lineRule="auto"/>
              <w:rPr>
                <w:sz w:val="23"/>
                <w:szCs w:val="23"/>
                <w:highlight w:val="none"/>
              </w:rPr>
            </w:pPr>
            <w:r>
              <w:rPr>
                <w:color w:val="606060"/>
                <w:spacing w:val="-1"/>
                <w:sz w:val="23"/>
                <w:szCs w:val="23"/>
                <w:highlight w:val="none"/>
              </w:rPr>
              <w:t xml:space="preserve">梯度线圈冷却方式</w:t>
            </w:r>
            <w:r>
              <w:rPr>
                <w:sz w:val="23"/>
                <w:szCs w:val="23"/>
                <w:highlight w:val="none"/>
              </w:rPr>
            </w:r>
            <w:r/>
          </w:p>
        </w:tc>
        <w:tc>
          <w:tcPr>
            <w:gridSpan w:val="2"/>
            <w:tcW w:w="4290" w:type="dxa"/>
            <w:vAlign w:val="top"/>
            <w:textDirection w:val="lrTb"/>
            <w:noWrap w:val="false"/>
          </w:tcPr>
          <w:p>
            <w:pPr>
              <w:pStyle w:val="875"/>
              <w:jc w:val="right"/>
              <w:spacing w:before="92" w:line="219" w:lineRule="auto"/>
              <w:rPr>
                <w:sz w:val="23"/>
                <w:szCs w:val="23"/>
                <w:highlight w:val="none"/>
              </w:rPr>
            </w:pPr>
            <w:r>
              <w:rPr>
                <w:color w:val="506060"/>
                <w:spacing w:val="-5"/>
                <w:sz w:val="23"/>
                <w:szCs w:val="23"/>
                <w:highlight w:val="none"/>
              </w:rPr>
              <w:t xml:space="preserve">内嵌式冷却梯度(梯度线圈内走水而非在梯</w:t>
            </w:r>
            <w:r>
              <w:rPr>
                <w:sz w:val="23"/>
                <w:szCs w:val="23"/>
                <w:highlight w:val="none"/>
              </w:rPr>
            </w:r>
            <w:r/>
          </w:p>
          <w:p>
            <w:pPr>
              <w:pStyle w:val="875"/>
              <w:ind w:left="75"/>
              <w:spacing w:before="77" w:line="214" w:lineRule="auto"/>
              <w:rPr>
                <w:sz w:val="23"/>
                <w:szCs w:val="23"/>
                <w:highlight w:val="none"/>
              </w:rPr>
            </w:pPr>
            <w:r>
              <w:rPr>
                <w:color w:val="505060"/>
                <w:spacing w:val="5"/>
                <w:sz w:val="23"/>
                <w:szCs w:val="23"/>
                <w:highlight w:val="none"/>
              </w:rPr>
              <w:t xml:space="preserve">度线圈表面直接水冷)</w:t>
            </w:r>
            <w:r>
              <w:rPr>
                <w:sz w:val="23"/>
                <w:szCs w:val="23"/>
                <w:highlight w:val="none"/>
              </w:rPr>
            </w:r>
            <w:r/>
          </w:p>
        </w:tc>
      </w:tr>
      <w:tr>
        <w:trPr>
          <w:trHeight w:val="350"/>
        </w:trPr>
        <w:tc>
          <w:tcPr>
            <w:gridSpan w:val="2"/>
            <w:tcW w:w="1214" w:type="dxa"/>
            <w:vAlign w:val="top"/>
            <w:textDirection w:val="lrTb"/>
            <w:noWrap w:val="false"/>
          </w:tcPr>
          <w:p>
            <w:pPr>
              <w:pStyle w:val="875"/>
              <w:ind w:left="425"/>
              <w:spacing w:before="85" w:line="204" w:lineRule="auto"/>
              <w:rPr>
                <w:rFonts w:hint="eastAsia" w:eastAsia="宋体"/>
                <w:sz w:val="23"/>
                <w:szCs w:val="23"/>
                <w:highlight w:val="none"/>
                <w:lang w:eastAsia="zh-CN"/>
              </w:rPr>
            </w:pPr>
            <w:r>
              <w:rPr>
                <w:spacing w:val="-4"/>
                <w:sz w:val="23"/>
                <w:szCs w:val="23"/>
                <w:highlight w:val="none"/>
              </w:rPr>
              <w:t xml:space="preserve">3.</w:t>
            </w:r>
            <w:r>
              <w:rPr>
                <w:rFonts w:hint="eastAsia"/>
                <w:spacing w:val="-4"/>
                <w:sz w:val="23"/>
                <w:szCs w:val="23"/>
                <w:highlight w:val="none"/>
                <w:lang w:val="en-US" w:eastAsia="zh-CN"/>
              </w:rPr>
              <w:t xml:space="preserve">6</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63" w:line="219" w:lineRule="auto"/>
              <w:rPr>
                <w:sz w:val="23"/>
                <w:szCs w:val="23"/>
                <w:highlight w:val="none"/>
              </w:rPr>
            </w:pPr>
            <w:r>
              <w:rPr>
                <w:color w:val="404040"/>
                <w:spacing w:val="-2"/>
                <w:sz w:val="23"/>
                <w:szCs w:val="23"/>
                <w:highlight w:val="none"/>
              </w:rPr>
              <w:t xml:space="preserve">梯度控制技术</w:t>
            </w:r>
            <w:r>
              <w:rPr>
                <w:sz w:val="23"/>
                <w:szCs w:val="23"/>
                <w:highlight w:val="none"/>
              </w:rPr>
            </w:r>
            <w:r/>
          </w:p>
        </w:tc>
        <w:tc>
          <w:tcPr>
            <w:gridSpan w:val="2"/>
            <w:tcW w:w="4290" w:type="dxa"/>
            <w:vAlign w:val="top"/>
            <w:textDirection w:val="lrTb"/>
            <w:noWrap w:val="false"/>
          </w:tcPr>
          <w:p>
            <w:pPr>
              <w:pStyle w:val="875"/>
              <w:ind w:left="75"/>
              <w:spacing w:before="63" w:line="219" w:lineRule="auto"/>
              <w:rPr>
                <w:sz w:val="23"/>
                <w:szCs w:val="23"/>
                <w:highlight w:val="none"/>
              </w:rPr>
            </w:pPr>
            <w:r>
              <w:rPr>
                <w:color w:val="303040"/>
                <w:spacing w:val="-2"/>
                <w:sz w:val="23"/>
                <w:szCs w:val="23"/>
                <w:highlight w:val="none"/>
              </w:rPr>
              <w:t xml:space="preserve">全数字</w:t>
            </w:r>
            <w:r>
              <w:rPr>
                <w:sz w:val="23"/>
                <w:szCs w:val="23"/>
                <w:highlight w:val="none"/>
              </w:rPr>
            </w:r>
            <w:r/>
          </w:p>
        </w:tc>
      </w:tr>
      <w:tr>
        <w:trPr>
          <w:trHeight w:val="360"/>
        </w:trPr>
        <w:tc>
          <w:tcPr>
            <w:gridSpan w:val="2"/>
            <w:tcW w:w="1214" w:type="dxa"/>
            <w:vAlign w:val="top"/>
            <w:textDirection w:val="lrTb"/>
            <w:noWrap w:val="false"/>
          </w:tcPr>
          <w:p>
            <w:pPr>
              <w:pStyle w:val="875"/>
              <w:ind w:left="425"/>
              <w:spacing w:before="95" w:line="204" w:lineRule="auto"/>
              <w:rPr>
                <w:rFonts w:hint="eastAsia" w:eastAsia="宋体"/>
                <w:sz w:val="23"/>
                <w:szCs w:val="23"/>
                <w:highlight w:val="none"/>
                <w:lang w:eastAsia="zh-CN"/>
              </w:rPr>
            </w:pPr>
            <w:r>
              <w:rPr>
                <w:spacing w:val="-4"/>
                <w:sz w:val="23"/>
                <w:szCs w:val="23"/>
                <w:highlight w:val="none"/>
              </w:rPr>
              <w:t xml:space="preserve">3.</w:t>
            </w:r>
            <w:r>
              <w:rPr>
                <w:rFonts w:hint="eastAsia"/>
                <w:spacing w:val="-4"/>
                <w:sz w:val="23"/>
                <w:szCs w:val="23"/>
                <w:highlight w:val="none"/>
                <w:lang w:val="en-US" w:eastAsia="zh-CN"/>
              </w:rPr>
              <w:t xml:space="preserve">7</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74" w:line="220" w:lineRule="auto"/>
              <w:rPr>
                <w:sz w:val="23"/>
                <w:szCs w:val="23"/>
                <w:highlight w:val="none"/>
              </w:rPr>
            </w:pPr>
            <w:r>
              <w:rPr>
                <w:spacing w:val="3"/>
                <w:sz w:val="23"/>
                <w:szCs w:val="23"/>
                <w:highlight w:val="none"/>
              </w:rPr>
              <w:t xml:space="preserve">工</w:t>
            </w:r>
            <w:r>
              <w:rPr>
                <w:color w:val="404050"/>
                <w:spacing w:val="3"/>
                <w:sz w:val="23"/>
                <w:szCs w:val="23"/>
                <w:highlight w:val="none"/>
              </w:rPr>
              <w:t xml:space="preserve">作周期</w:t>
            </w:r>
            <w:r>
              <w:rPr>
                <w:sz w:val="23"/>
                <w:szCs w:val="23"/>
                <w:highlight w:val="none"/>
              </w:rPr>
            </w:r>
            <w:r/>
          </w:p>
        </w:tc>
        <w:tc>
          <w:tcPr>
            <w:gridSpan w:val="2"/>
            <w:tcW w:w="4290" w:type="dxa"/>
            <w:vAlign w:val="top"/>
            <w:textDirection w:val="lrTb"/>
            <w:noWrap w:val="false"/>
          </w:tcPr>
          <w:p>
            <w:pPr>
              <w:pStyle w:val="875"/>
              <w:ind w:left="75"/>
              <w:spacing w:before="95" w:line="204" w:lineRule="auto"/>
              <w:rPr>
                <w:sz w:val="23"/>
                <w:szCs w:val="23"/>
                <w:highlight w:val="none"/>
              </w:rPr>
            </w:pPr>
            <w:r>
              <w:rPr>
                <w:spacing w:val="-5"/>
                <w:sz w:val="23"/>
                <w:szCs w:val="23"/>
                <w:highlight w:val="none"/>
              </w:rPr>
              <w:t xml:space="preserve">100%</w:t>
            </w:r>
            <w:r>
              <w:rPr>
                <w:sz w:val="23"/>
                <w:szCs w:val="23"/>
                <w:highlight w:val="none"/>
              </w:rPr>
            </w:r>
            <w:r/>
          </w:p>
        </w:tc>
      </w:tr>
      <w:tr>
        <w:trPr>
          <w:trHeight w:val="359"/>
        </w:trPr>
        <w:tc>
          <w:tcPr>
            <w:gridSpan w:val="2"/>
            <w:tcW w:w="1214" w:type="dxa"/>
            <w:vAlign w:val="top"/>
            <w:textDirection w:val="lrTb"/>
            <w:noWrap w:val="false"/>
          </w:tcPr>
          <w:p>
            <w:pPr>
              <w:pStyle w:val="875"/>
              <w:ind w:left="535"/>
              <w:spacing w:before="96" w:line="203" w:lineRule="auto"/>
              <w:rPr>
                <w:sz w:val="23"/>
                <w:szCs w:val="23"/>
                <w:highlight w:val="none"/>
              </w:rPr>
            </w:pPr>
            <w:r>
              <w:rPr>
                <w:sz w:val="23"/>
                <w:szCs w:val="23"/>
                <w:highlight w:val="none"/>
              </w:rPr>
              <w:t xml:space="preserve">4</w:t>
            </w:r>
            <w:r>
              <w:rPr>
                <w:sz w:val="23"/>
                <w:szCs w:val="23"/>
                <w:highlight w:val="none"/>
              </w:rPr>
            </w:r>
            <w:r/>
          </w:p>
        </w:tc>
        <w:tc>
          <w:tcPr>
            <w:gridSpan w:val="4"/>
            <w:tcW w:w="4116" w:type="dxa"/>
            <w:vAlign w:val="top"/>
            <w:textDirection w:val="lrTb"/>
            <w:noWrap w:val="false"/>
          </w:tcPr>
          <w:p>
            <w:pPr>
              <w:pStyle w:val="875"/>
              <w:ind w:left="94"/>
              <w:spacing w:before="70" w:line="220" w:lineRule="auto"/>
              <w:rPr>
                <w:sz w:val="23"/>
                <w:szCs w:val="23"/>
                <w:highlight w:val="none"/>
              </w:rPr>
            </w:pPr>
            <w:r>
              <w:rPr>
                <w:b/>
                <w:bCs/>
                <w:spacing w:val="-5"/>
                <w:sz w:val="23"/>
                <w:szCs w:val="23"/>
                <w:highlight w:val="none"/>
              </w:rPr>
              <w:t xml:space="preserve">射频系统</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425"/>
              <w:spacing w:before="97" w:line="211" w:lineRule="auto"/>
              <w:rPr>
                <w:sz w:val="23"/>
                <w:szCs w:val="23"/>
                <w:highlight w:val="none"/>
              </w:rPr>
            </w:pPr>
            <w:r>
              <w:rPr>
                <w:spacing w:val="-2"/>
                <w:sz w:val="23"/>
                <w:szCs w:val="23"/>
                <w:highlight w:val="none"/>
              </w:rPr>
              <w:t xml:space="preserve">4.1</w:t>
            </w:r>
            <w:r>
              <w:rPr>
                <w:sz w:val="23"/>
                <w:szCs w:val="23"/>
                <w:highlight w:val="none"/>
              </w:rPr>
            </w:r>
            <w:r/>
          </w:p>
        </w:tc>
        <w:tc>
          <w:tcPr>
            <w:gridSpan w:val="4"/>
            <w:tcW w:w="4116" w:type="dxa"/>
            <w:vAlign w:val="top"/>
            <w:textDirection w:val="lrTb"/>
            <w:noWrap w:val="false"/>
          </w:tcPr>
          <w:p>
            <w:pPr>
              <w:pStyle w:val="875"/>
              <w:ind w:left="91"/>
              <w:spacing w:before="74" w:line="219" w:lineRule="auto"/>
              <w:rPr>
                <w:sz w:val="23"/>
                <w:szCs w:val="23"/>
                <w:highlight w:val="none"/>
              </w:rPr>
            </w:pPr>
            <w:r>
              <w:rPr>
                <w:spacing w:val="3"/>
                <w:sz w:val="23"/>
                <w:szCs w:val="23"/>
                <w:highlight w:val="none"/>
              </w:rPr>
              <w:t xml:space="preserve">射频类型</w:t>
            </w:r>
            <w:r>
              <w:rPr>
                <w:sz w:val="23"/>
                <w:szCs w:val="23"/>
                <w:highlight w:val="none"/>
              </w:rPr>
            </w:r>
            <w:r/>
          </w:p>
        </w:tc>
        <w:tc>
          <w:tcPr>
            <w:gridSpan w:val="2"/>
            <w:tcW w:w="4290" w:type="dxa"/>
            <w:vAlign w:val="top"/>
            <w:textDirection w:val="lrTb"/>
            <w:noWrap w:val="false"/>
          </w:tcPr>
          <w:p>
            <w:pPr>
              <w:pStyle w:val="875"/>
              <w:ind w:left="75"/>
              <w:spacing w:before="74" w:line="219" w:lineRule="auto"/>
              <w:rPr>
                <w:sz w:val="23"/>
                <w:szCs w:val="23"/>
                <w:highlight w:val="none"/>
              </w:rPr>
            </w:pPr>
            <w:r>
              <w:rPr>
                <w:spacing w:val="1"/>
                <w:sz w:val="23"/>
                <w:szCs w:val="23"/>
                <w:highlight w:val="none"/>
              </w:rPr>
              <w:t xml:space="preserve">数字射频系统</w:t>
            </w:r>
            <w:r>
              <w:rPr>
                <w:sz w:val="23"/>
                <w:szCs w:val="23"/>
                <w:highlight w:val="none"/>
              </w:rPr>
            </w:r>
            <w:r/>
          </w:p>
        </w:tc>
      </w:tr>
      <w:tr>
        <w:trPr>
          <w:trHeight w:val="350"/>
        </w:trPr>
        <w:tc>
          <w:tcPr>
            <w:gridSpan w:val="2"/>
            <w:tcW w:w="1214" w:type="dxa"/>
            <w:vAlign w:val="top"/>
            <w:textDirection w:val="lrTb"/>
            <w:noWrap w:val="false"/>
          </w:tcPr>
          <w:p>
            <w:pPr>
              <w:pStyle w:val="875"/>
              <w:ind w:left="375"/>
              <w:spacing w:before="109" w:line="236" w:lineRule="auto"/>
              <w:rPr>
                <w:sz w:val="18"/>
                <w:szCs w:val="18"/>
                <w:highlight w:val="none"/>
              </w:rPr>
            </w:pPr>
            <w:r>
              <w:rPr>
                <w:spacing w:val="-4"/>
                <w:sz w:val="18"/>
                <w:szCs w:val="18"/>
                <w:highlight w:val="none"/>
              </w:rPr>
              <w:t xml:space="preserve">▲4.2</w:t>
            </w:r>
            <w:r>
              <w:rPr>
                <w:sz w:val="18"/>
                <w:szCs w:val="18"/>
                <w:highlight w:val="none"/>
              </w:rPr>
            </w:r>
            <w:r/>
          </w:p>
        </w:tc>
        <w:tc>
          <w:tcPr>
            <w:gridSpan w:val="4"/>
            <w:tcW w:w="4116" w:type="dxa"/>
            <w:vAlign w:val="top"/>
            <w:textDirection w:val="lrTb"/>
            <w:noWrap w:val="false"/>
          </w:tcPr>
          <w:p>
            <w:pPr>
              <w:pStyle w:val="875"/>
              <w:ind w:left="91"/>
              <w:spacing w:before="64" w:line="219" w:lineRule="auto"/>
              <w:rPr>
                <w:sz w:val="23"/>
                <w:szCs w:val="23"/>
                <w:highlight w:val="none"/>
              </w:rPr>
            </w:pPr>
            <w:r>
              <w:rPr>
                <w:spacing w:val="-2"/>
                <w:sz w:val="23"/>
                <w:szCs w:val="23"/>
                <w:highlight w:val="none"/>
              </w:rPr>
              <w:t xml:space="preserve">射频发射功率</w:t>
            </w:r>
            <w:r>
              <w:rPr>
                <w:sz w:val="23"/>
                <w:szCs w:val="23"/>
                <w:highlight w:val="none"/>
              </w:rPr>
            </w:r>
            <w:r/>
          </w:p>
        </w:tc>
        <w:tc>
          <w:tcPr>
            <w:gridSpan w:val="2"/>
            <w:tcW w:w="4290" w:type="dxa"/>
            <w:vAlign w:val="top"/>
            <w:textDirection w:val="lrTb"/>
            <w:noWrap w:val="false"/>
          </w:tcPr>
          <w:p>
            <w:pPr>
              <w:pStyle w:val="875"/>
              <w:ind w:left="75"/>
              <w:spacing w:before="108" w:line="236" w:lineRule="auto"/>
              <w:rPr>
                <w:sz w:val="18"/>
                <w:szCs w:val="18"/>
                <w:highlight w:val="none"/>
              </w:rPr>
            </w:pPr>
            <w:r>
              <w:rPr>
                <w:spacing w:val="-5"/>
                <w:sz w:val="18"/>
                <w:szCs w:val="18"/>
                <w:highlight w:val="none"/>
              </w:rPr>
              <w:t xml:space="preserve">≥</w:t>
            </w:r>
            <w:r>
              <w:rPr>
                <w:spacing w:val="-4"/>
                <w:sz w:val="18"/>
                <w:szCs w:val="18"/>
                <w:highlight w:val="none"/>
              </w:rPr>
              <w:t xml:space="preserve">1</w:t>
            </w:r>
            <w:r>
              <w:rPr>
                <w:rFonts w:hint="eastAsia"/>
                <w:spacing w:val="-4"/>
                <w:sz w:val="18"/>
                <w:szCs w:val="18"/>
                <w:highlight w:val="none"/>
                <w:lang w:val="en-US" w:eastAsia="zh-CN"/>
              </w:rPr>
              <w:t xml:space="preserve">5</w:t>
            </w:r>
            <w:r>
              <w:rPr>
                <w:spacing w:val="-4"/>
                <w:sz w:val="18"/>
                <w:szCs w:val="18"/>
                <w:highlight w:val="none"/>
              </w:rPr>
              <w:t xml:space="preserve">kW</w:t>
            </w:r>
            <w:r>
              <w:rPr>
                <w:sz w:val="18"/>
                <w:szCs w:val="18"/>
                <w:highlight w:val="none"/>
              </w:rPr>
            </w:r>
            <w:r/>
          </w:p>
        </w:tc>
      </w:tr>
      <w:tr>
        <w:trPr>
          <w:trHeight w:val="370"/>
        </w:trPr>
        <w:tc>
          <w:tcPr>
            <w:gridSpan w:val="2"/>
            <w:tcW w:w="1214" w:type="dxa"/>
            <w:vAlign w:val="top"/>
            <w:textDirection w:val="lrTb"/>
            <w:noWrap w:val="false"/>
          </w:tcPr>
          <w:p>
            <w:pPr>
              <w:pStyle w:val="875"/>
              <w:ind w:left="425"/>
              <w:spacing w:before="97" w:line="211" w:lineRule="auto"/>
              <w:rPr>
                <w:sz w:val="23"/>
                <w:szCs w:val="23"/>
                <w:highlight w:val="none"/>
              </w:rPr>
            </w:pPr>
            <w:r>
              <w:rPr>
                <w:spacing w:val="-2"/>
                <w:sz w:val="23"/>
                <w:szCs w:val="23"/>
                <w:highlight w:val="none"/>
              </w:rPr>
              <w:t xml:space="preserve">4.3</w:t>
            </w:r>
            <w:r>
              <w:rPr>
                <w:sz w:val="23"/>
                <w:szCs w:val="23"/>
                <w:highlight w:val="none"/>
              </w:rPr>
            </w:r>
            <w:r/>
          </w:p>
        </w:tc>
        <w:tc>
          <w:tcPr>
            <w:gridSpan w:val="4"/>
            <w:tcW w:w="4116" w:type="dxa"/>
            <w:vAlign w:val="top"/>
            <w:textDirection w:val="lrTb"/>
            <w:noWrap w:val="false"/>
          </w:tcPr>
          <w:p>
            <w:pPr>
              <w:pStyle w:val="875"/>
              <w:ind w:left="91"/>
              <w:spacing w:before="74" w:line="219" w:lineRule="auto"/>
              <w:rPr>
                <w:sz w:val="23"/>
                <w:szCs w:val="23"/>
                <w:highlight w:val="none"/>
              </w:rPr>
            </w:pPr>
            <w:r>
              <w:rPr>
                <w:spacing w:val="3"/>
                <w:sz w:val="23"/>
                <w:szCs w:val="23"/>
                <w:highlight w:val="none"/>
              </w:rPr>
              <w:t xml:space="preserve">射频发射带宽</w:t>
            </w:r>
            <w:r>
              <w:rPr>
                <w:sz w:val="23"/>
                <w:szCs w:val="23"/>
                <w:highlight w:val="none"/>
              </w:rPr>
            </w:r>
            <w:r/>
          </w:p>
        </w:tc>
        <w:tc>
          <w:tcPr>
            <w:gridSpan w:val="2"/>
            <w:tcW w:w="4290" w:type="dxa"/>
            <w:vAlign w:val="top"/>
            <w:textDirection w:val="lrTb"/>
            <w:noWrap w:val="false"/>
          </w:tcPr>
          <w:p>
            <w:pPr>
              <w:pStyle w:val="875"/>
              <w:ind w:left="75"/>
              <w:spacing w:before="120" w:line="237" w:lineRule="auto"/>
              <w:rPr>
                <w:sz w:val="18"/>
                <w:szCs w:val="18"/>
                <w:highlight w:val="none"/>
              </w:rPr>
            </w:pPr>
            <w:r>
              <w:rPr>
                <w:spacing w:val="-5"/>
                <w:sz w:val="18"/>
                <w:szCs w:val="18"/>
                <w:highlight w:val="none"/>
              </w:rPr>
              <w:t xml:space="preserve">≥1MHz</w:t>
            </w:r>
            <w:r>
              <w:rPr>
                <w:sz w:val="18"/>
                <w:szCs w:val="18"/>
                <w:highlight w:val="none"/>
              </w:rPr>
            </w:r>
            <w:r/>
          </w:p>
        </w:tc>
      </w:tr>
      <w:tr>
        <w:trPr>
          <w:trHeight w:val="709"/>
        </w:trPr>
        <w:tc>
          <w:tcPr>
            <w:gridSpan w:val="2"/>
            <w:tcW w:w="1214" w:type="dxa"/>
            <w:vAlign w:val="top"/>
            <w:textDirection w:val="lrTb"/>
            <w:noWrap w:val="false"/>
          </w:tcPr>
          <w:p>
            <w:pPr>
              <w:pStyle w:val="875"/>
              <w:ind w:left="375"/>
              <w:spacing w:before="290" w:line="237" w:lineRule="auto"/>
              <w:rPr>
                <w:sz w:val="18"/>
                <w:szCs w:val="18"/>
                <w:highlight w:val="none"/>
              </w:rPr>
            </w:pPr>
            <w:r>
              <w:rPr>
                <w:spacing w:val="-4"/>
                <w:sz w:val="18"/>
                <w:szCs w:val="18"/>
                <w:highlight w:val="none"/>
              </w:rPr>
              <w:t xml:space="preserve">▲4.4</w:t>
            </w:r>
            <w:r>
              <w:rPr>
                <w:sz w:val="18"/>
                <w:szCs w:val="18"/>
                <w:highlight w:val="none"/>
              </w:rPr>
            </w:r>
            <w:r/>
          </w:p>
        </w:tc>
        <w:tc>
          <w:tcPr>
            <w:gridSpan w:val="4"/>
            <w:tcW w:w="4116" w:type="dxa"/>
            <w:vAlign w:val="top"/>
            <w:textDirection w:val="lrTb"/>
            <w:noWrap w:val="false"/>
          </w:tcPr>
          <w:p>
            <w:pPr>
              <w:pStyle w:val="875"/>
              <w:jc w:val="right"/>
              <w:spacing w:before="94" w:line="219" w:lineRule="auto"/>
              <w:rPr>
                <w:sz w:val="23"/>
                <w:szCs w:val="23"/>
                <w:highlight w:val="none"/>
              </w:rPr>
            </w:pPr>
            <w:r>
              <w:rPr>
                <w:spacing w:val="-1"/>
                <w:sz w:val="23"/>
                <w:szCs w:val="23"/>
                <w:highlight w:val="none"/>
              </w:rPr>
              <w:t xml:space="preserve">射频独立接收通道数(非正交通道数，一</w:t>
            </w:r>
            <w:r>
              <w:rPr>
                <w:sz w:val="23"/>
                <w:szCs w:val="23"/>
                <w:highlight w:val="none"/>
              </w:rPr>
            </w:r>
            <w:r/>
          </w:p>
          <w:p>
            <w:pPr>
              <w:pStyle w:val="875"/>
              <w:ind w:left="91"/>
              <w:spacing w:before="66" w:line="213" w:lineRule="auto"/>
              <w:rPr>
                <w:sz w:val="23"/>
                <w:szCs w:val="23"/>
                <w:highlight w:val="none"/>
              </w:rPr>
            </w:pPr>
            <w:r>
              <w:rPr>
                <w:color w:val="404050"/>
                <w:spacing w:val="3"/>
                <w:sz w:val="23"/>
                <w:szCs w:val="23"/>
                <w:highlight w:val="none"/>
              </w:rPr>
              <w:t xml:space="preserve">个扫描视野下最大传输通道数)</w:t>
            </w:r>
            <w:r>
              <w:rPr>
                <w:sz w:val="23"/>
                <w:szCs w:val="23"/>
                <w:highlight w:val="none"/>
              </w:rPr>
            </w:r>
            <w:r/>
          </w:p>
        </w:tc>
        <w:tc>
          <w:tcPr>
            <w:gridSpan w:val="2"/>
            <w:tcW w:w="4290" w:type="dxa"/>
            <w:vAlign w:val="top"/>
            <w:textDirection w:val="lrTb"/>
            <w:noWrap w:val="false"/>
          </w:tcPr>
          <w:p>
            <w:pPr>
              <w:pStyle w:val="875"/>
              <w:ind w:left="75"/>
              <w:spacing w:before="290" w:line="237" w:lineRule="auto"/>
              <w:rPr>
                <w:sz w:val="18"/>
                <w:szCs w:val="18"/>
                <w:highlight w:val="none"/>
              </w:rPr>
            </w:pPr>
            <w:r>
              <w:rPr>
                <w:spacing w:val="-7"/>
                <w:sz w:val="18"/>
                <w:szCs w:val="18"/>
                <w:highlight w:val="none"/>
              </w:rPr>
              <w:t xml:space="preserve">≥24</w:t>
            </w:r>
            <w:r>
              <w:rPr>
                <w:sz w:val="18"/>
                <w:szCs w:val="18"/>
                <w:highlight w:val="none"/>
              </w:rPr>
            </w:r>
            <w:r/>
          </w:p>
        </w:tc>
      </w:tr>
      <w:tr>
        <w:trPr>
          <w:trHeight w:val="359"/>
        </w:trPr>
        <w:tc>
          <w:tcPr>
            <w:gridSpan w:val="2"/>
            <w:tcW w:w="1214" w:type="dxa"/>
            <w:vAlign w:val="top"/>
            <w:textDirection w:val="lrTb"/>
            <w:noWrap w:val="false"/>
          </w:tcPr>
          <w:p>
            <w:pPr>
              <w:pStyle w:val="875"/>
              <w:ind w:left="425"/>
              <w:spacing w:before="98" w:line="201" w:lineRule="auto"/>
              <w:rPr>
                <w:sz w:val="23"/>
                <w:szCs w:val="23"/>
                <w:highlight w:val="none"/>
              </w:rPr>
            </w:pPr>
            <w:r>
              <w:rPr>
                <w:spacing w:val="-2"/>
                <w:sz w:val="23"/>
                <w:szCs w:val="23"/>
                <w:highlight w:val="none"/>
              </w:rPr>
              <w:t xml:space="preserve">4.5</w:t>
            </w:r>
            <w:r>
              <w:rPr>
                <w:sz w:val="23"/>
                <w:szCs w:val="23"/>
                <w:highlight w:val="none"/>
              </w:rPr>
            </w:r>
            <w:r/>
          </w:p>
        </w:tc>
        <w:tc>
          <w:tcPr>
            <w:gridSpan w:val="4"/>
            <w:tcW w:w="4116" w:type="dxa"/>
            <w:vAlign w:val="top"/>
            <w:textDirection w:val="lrTb"/>
            <w:noWrap w:val="false"/>
          </w:tcPr>
          <w:p>
            <w:pPr>
              <w:pStyle w:val="875"/>
              <w:ind w:left="91"/>
              <w:spacing w:before="75" w:line="219" w:lineRule="auto"/>
              <w:rPr>
                <w:sz w:val="23"/>
                <w:szCs w:val="23"/>
                <w:highlight w:val="none"/>
              </w:rPr>
            </w:pPr>
            <w:r>
              <w:rPr>
                <w:color w:val="304040"/>
                <w:spacing w:val="4"/>
                <w:sz w:val="23"/>
                <w:szCs w:val="23"/>
                <w:highlight w:val="none"/>
              </w:rPr>
              <w:t xml:space="preserve">接收带宽</w:t>
            </w:r>
            <w:r>
              <w:rPr>
                <w:sz w:val="23"/>
                <w:szCs w:val="23"/>
                <w:highlight w:val="none"/>
              </w:rPr>
            </w:r>
            <w:r/>
          </w:p>
        </w:tc>
        <w:tc>
          <w:tcPr>
            <w:gridSpan w:val="2"/>
            <w:tcW w:w="4290" w:type="dxa"/>
            <w:vAlign w:val="top"/>
            <w:textDirection w:val="lrTb"/>
            <w:noWrap w:val="false"/>
          </w:tcPr>
          <w:p>
            <w:pPr>
              <w:pStyle w:val="875"/>
              <w:ind w:left="75"/>
              <w:spacing w:before="111" w:line="237" w:lineRule="auto"/>
              <w:rPr>
                <w:sz w:val="18"/>
                <w:szCs w:val="18"/>
                <w:highlight w:val="none"/>
              </w:rPr>
            </w:pPr>
            <w:r>
              <w:rPr>
                <w:spacing w:val="-5"/>
                <w:sz w:val="18"/>
                <w:szCs w:val="18"/>
                <w:highlight w:val="none"/>
              </w:rPr>
              <w:t xml:space="preserve">≥1MHz</w:t>
            </w:r>
            <w:r>
              <w:rPr>
                <w:sz w:val="18"/>
                <w:szCs w:val="18"/>
                <w:highlight w:val="none"/>
              </w:rPr>
            </w:r>
            <w:r/>
          </w:p>
        </w:tc>
      </w:tr>
      <w:tr>
        <w:trPr>
          <w:trHeight w:val="360"/>
        </w:trPr>
        <w:tc>
          <w:tcPr>
            <w:gridSpan w:val="2"/>
            <w:tcW w:w="1214" w:type="dxa"/>
            <w:vAlign w:val="top"/>
            <w:textDirection w:val="lrTb"/>
            <w:noWrap w:val="false"/>
          </w:tcPr>
          <w:p>
            <w:pPr>
              <w:pStyle w:val="875"/>
              <w:ind w:left="425"/>
              <w:spacing w:before="99" w:line="201" w:lineRule="auto"/>
              <w:rPr>
                <w:sz w:val="23"/>
                <w:szCs w:val="23"/>
                <w:highlight w:val="none"/>
              </w:rPr>
            </w:pPr>
            <w:r>
              <w:rPr>
                <w:spacing w:val="-2"/>
                <w:sz w:val="23"/>
                <w:szCs w:val="23"/>
                <w:highlight w:val="none"/>
              </w:rPr>
              <w:t xml:space="preserve">4.6</w:t>
            </w:r>
            <w:r>
              <w:rPr>
                <w:sz w:val="23"/>
                <w:szCs w:val="23"/>
                <w:highlight w:val="none"/>
              </w:rPr>
            </w:r>
            <w:r/>
          </w:p>
        </w:tc>
        <w:tc>
          <w:tcPr>
            <w:gridSpan w:val="4"/>
            <w:tcW w:w="4116" w:type="dxa"/>
            <w:vAlign w:val="top"/>
            <w:textDirection w:val="lrTb"/>
            <w:noWrap w:val="false"/>
          </w:tcPr>
          <w:p>
            <w:pPr>
              <w:pStyle w:val="875"/>
              <w:ind w:left="91"/>
              <w:spacing w:before="74" w:line="219" w:lineRule="auto"/>
              <w:rPr>
                <w:sz w:val="23"/>
                <w:szCs w:val="23"/>
                <w:highlight w:val="none"/>
              </w:rPr>
            </w:pPr>
            <w:r>
              <w:rPr>
                <w:spacing w:val="3"/>
                <w:sz w:val="23"/>
                <w:szCs w:val="23"/>
                <w:highlight w:val="none"/>
              </w:rPr>
              <w:t xml:space="preserve">并行采集技术平台</w:t>
            </w:r>
            <w:r>
              <w:rPr>
                <w:sz w:val="23"/>
                <w:szCs w:val="23"/>
                <w:highlight w:val="none"/>
              </w:rPr>
            </w:r>
            <w:r/>
          </w:p>
        </w:tc>
        <w:tc>
          <w:tcPr>
            <w:gridSpan w:val="2"/>
            <w:tcW w:w="4290" w:type="dxa"/>
            <w:vAlign w:val="top"/>
            <w:textDirection w:val="lrTb"/>
            <w:noWrap w:val="false"/>
          </w:tcPr>
          <w:p>
            <w:pPr>
              <w:pStyle w:val="875"/>
              <w:ind w:left="75"/>
              <w:spacing w:before="78" w:line="218" w:lineRule="auto"/>
              <w:rPr>
                <w:sz w:val="23"/>
                <w:szCs w:val="23"/>
                <w:highlight w:val="none"/>
              </w:rPr>
            </w:pPr>
            <w:r>
              <w:rPr>
                <w:spacing w:val="5"/>
                <w:sz w:val="23"/>
                <w:szCs w:val="23"/>
                <w:highlight w:val="none"/>
              </w:rPr>
              <w:t xml:space="preserve">具备</w:t>
            </w:r>
            <w:r>
              <w:rPr>
                <w:sz w:val="23"/>
                <w:szCs w:val="23"/>
                <w:highlight w:val="none"/>
              </w:rPr>
            </w:r>
            <w:r/>
          </w:p>
        </w:tc>
      </w:tr>
      <w:tr>
        <w:trPr>
          <w:trHeight w:val="360"/>
        </w:trPr>
        <w:tc>
          <w:tcPr>
            <w:gridSpan w:val="2"/>
            <w:tcW w:w="1214" w:type="dxa"/>
            <w:vAlign w:val="top"/>
            <w:textDirection w:val="lrTb"/>
            <w:noWrap w:val="false"/>
          </w:tcPr>
          <w:p>
            <w:pPr>
              <w:pStyle w:val="875"/>
              <w:ind w:left="425"/>
              <w:spacing w:before="99" w:line="201" w:lineRule="auto"/>
              <w:rPr>
                <w:sz w:val="23"/>
                <w:szCs w:val="23"/>
                <w:highlight w:val="none"/>
              </w:rPr>
            </w:pPr>
            <w:r>
              <w:rPr>
                <w:spacing w:val="-2"/>
                <w:sz w:val="23"/>
                <w:szCs w:val="23"/>
                <w:highlight w:val="none"/>
              </w:rPr>
              <w:t xml:space="preserve">4.7</w:t>
            </w:r>
            <w:r>
              <w:rPr>
                <w:sz w:val="23"/>
                <w:szCs w:val="23"/>
                <w:highlight w:val="none"/>
              </w:rPr>
            </w:r>
            <w:r/>
          </w:p>
        </w:tc>
        <w:tc>
          <w:tcPr>
            <w:gridSpan w:val="4"/>
            <w:tcW w:w="4116" w:type="dxa"/>
            <w:vAlign w:val="top"/>
            <w:textDirection w:val="lrTb"/>
            <w:noWrap w:val="false"/>
          </w:tcPr>
          <w:p>
            <w:pPr>
              <w:pStyle w:val="875"/>
              <w:ind w:left="91"/>
              <w:spacing w:before="76" w:line="219" w:lineRule="auto"/>
              <w:rPr>
                <w:sz w:val="23"/>
                <w:szCs w:val="23"/>
                <w:highlight w:val="none"/>
              </w:rPr>
            </w:pPr>
            <w:r>
              <w:rPr>
                <w:color w:val="303040"/>
                <w:spacing w:val="3"/>
                <w:sz w:val="23"/>
                <w:szCs w:val="23"/>
                <w:highlight w:val="none"/>
              </w:rPr>
              <w:t xml:space="preserve">射频接收线圈</w:t>
            </w:r>
            <w:r>
              <w:rPr>
                <w:sz w:val="23"/>
                <w:szCs w:val="23"/>
                <w:highlight w:val="none"/>
              </w:rPr>
            </w:r>
            <w:r/>
          </w:p>
        </w:tc>
        <w:tc>
          <w:tcPr>
            <w:gridSpan w:val="2"/>
            <w:tcW w:w="4290" w:type="dxa"/>
            <w:vAlign w:val="top"/>
            <w:textDirection w:val="lrTb"/>
            <w:noWrap w:val="false"/>
          </w:tcPr>
          <w:p>
            <w:pPr>
              <w:pStyle w:val="875"/>
              <w:ind w:left="75"/>
              <w:spacing w:before="77" w:line="219" w:lineRule="auto"/>
              <w:rPr>
                <w:sz w:val="23"/>
                <w:szCs w:val="23"/>
                <w:highlight w:val="none"/>
              </w:rPr>
            </w:pPr>
            <w:r>
              <w:rPr>
                <w:spacing w:val="4"/>
                <w:sz w:val="23"/>
                <w:szCs w:val="23"/>
                <w:highlight w:val="none"/>
              </w:rPr>
              <w:t xml:space="preserve">一体化线圈</w:t>
            </w:r>
            <w:r>
              <w:rPr>
                <w:sz w:val="23"/>
                <w:szCs w:val="23"/>
                <w:highlight w:val="none"/>
              </w:rPr>
            </w:r>
            <w:r/>
          </w:p>
        </w:tc>
      </w:tr>
      <w:tr>
        <w:trPr>
          <w:trHeight w:val="719"/>
        </w:trPr>
        <w:tc>
          <w:tcPr>
            <w:gridSpan w:val="2"/>
            <w:tcW w:w="1214" w:type="dxa"/>
            <w:vAlign w:val="top"/>
            <w:textDirection w:val="lrTb"/>
            <w:noWrap w:val="false"/>
          </w:tcPr>
          <w:p>
            <w:pPr>
              <w:pStyle w:val="875"/>
              <w:ind w:left="425"/>
              <w:spacing w:before="279" w:line="239" w:lineRule="auto"/>
              <w:rPr>
                <w:sz w:val="23"/>
                <w:szCs w:val="23"/>
                <w:highlight w:val="none"/>
              </w:rPr>
            </w:pPr>
            <w:r>
              <w:rPr>
                <w:spacing w:val="-2"/>
                <w:sz w:val="23"/>
                <w:szCs w:val="23"/>
                <w:highlight w:val="none"/>
              </w:rPr>
              <w:t xml:space="preserve">4.8</w:t>
            </w:r>
            <w:r>
              <w:rPr>
                <w:sz w:val="23"/>
                <w:szCs w:val="23"/>
                <w:highlight w:val="none"/>
              </w:rPr>
            </w:r>
            <w:r/>
          </w:p>
        </w:tc>
        <w:tc>
          <w:tcPr>
            <w:gridSpan w:val="4"/>
            <w:tcW w:w="4116" w:type="dxa"/>
            <w:vAlign w:val="top"/>
            <w:textDirection w:val="lrTb"/>
            <w:noWrap w:val="false"/>
          </w:tcPr>
          <w:p>
            <w:pPr>
              <w:pStyle w:val="875"/>
              <w:jc w:val="both"/>
              <w:spacing w:before="104" w:line="219" w:lineRule="auto"/>
              <w:rPr>
                <w:sz w:val="23"/>
                <w:szCs w:val="23"/>
                <w:highlight w:val="none"/>
              </w:rPr>
            </w:pPr>
            <w:r>
              <w:rPr>
                <w:color w:val="303040"/>
                <w:spacing w:val="3"/>
                <w:sz w:val="23"/>
                <w:szCs w:val="23"/>
                <w:highlight w:val="none"/>
              </w:rPr>
              <w:t xml:space="preserve">射频接收线圈，必须提供随机器注册的线圈：</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305"/>
              <w:spacing w:before="100" w:line="200" w:lineRule="auto"/>
              <w:rPr>
                <w:sz w:val="23"/>
                <w:szCs w:val="23"/>
                <w:highlight w:val="none"/>
              </w:rPr>
            </w:pPr>
            <w:r>
              <w:rPr>
                <w:spacing w:val="-2"/>
                <w:sz w:val="23"/>
                <w:szCs w:val="23"/>
                <w:highlight w:val="none"/>
              </w:rPr>
              <w:t xml:space="preserve">4.8.1</w:t>
            </w:r>
            <w:r>
              <w:rPr>
                <w:sz w:val="23"/>
                <w:szCs w:val="23"/>
                <w:highlight w:val="none"/>
              </w:rPr>
            </w:r>
            <w:r/>
          </w:p>
        </w:tc>
        <w:tc>
          <w:tcPr>
            <w:gridSpan w:val="4"/>
            <w:tcW w:w="4116" w:type="dxa"/>
            <w:vAlign w:val="top"/>
            <w:textDirection w:val="lrTb"/>
            <w:noWrap w:val="false"/>
          </w:tcPr>
          <w:p>
            <w:pPr>
              <w:pStyle w:val="875"/>
              <w:ind w:left="91"/>
              <w:spacing w:before="77" w:line="219" w:lineRule="auto"/>
              <w:rPr>
                <w:sz w:val="23"/>
                <w:szCs w:val="23"/>
                <w:highlight w:val="none"/>
              </w:rPr>
            </w:pPr>
            <w:r>
              <w:rPr>
                <w:color w:val="303040"/>
                <w:spacing w:val="3"/>
                <w:sz w:val="23"/>
                <w:szCs w:val="23"/>
                <w:highlight w:val="none"/>
              </w:rPr>
              <w:t xml:space="preserve">头颈联合线圈</w:t>
            </w:r>
            <w:r>
              <w:rPr>
                <w:sz w:val="23"/>
                <w:szCs w:val="23"/>
                <w:highlight w:val="none"/>
              </w:rPr>
            </w:r>
            <w:r/>
          </w:p>
        </w:tc>
        <w:tc>
          <w:tcPr>
            <w:gridSpan w:val="2"/>
            <w:tcW w:w="4290" w:type="dxa"/>
            <w:vAlign w:val="top"/>
            <w:textDirection w:val="lrTb"/>
            <w:noWrap w:val="false"/>
          </w:tcPr>
          <w:p>
            <w:pPr>
              <w:pStyle w:val="875"/>
              <w:ind w:left="75"/>
              <w:spacing w:before="78" w:line="218" w:lineRule="auto"/>
              <w:rPr>
                <w:sz w:val="23"/>
                <w:szCs w:val="23"/>
                <w:highlight w:val="none"/>
              </w:rPr>
            </w:pPr>
            <w:r>
              <w:rPr>
                <w:color w:val="404050"/>
                <w:spacing w:val="-22"/>
                <w:sz w:val="23"/>
                <w:szCs w:val="23"/>
                <w:highlight w:val="none"/>
              </w:rPr>
              <w:t xml:space="preserve">具 备</w:t>
            </w:r>
            <w:r>
              <w:rPr>
                <w:color w:val="404050"/>
                <w:spacing w:val="-23"/>
                <w:sz w:val="23"/>
                <w:szCs w:val="23"/>
                <w:highlight w:val="none"/>
              </w:rPr>
              <w:t xml:space="preserve"> </w:t>
            </w:r>
            <w:r>
              <w:rPr>
                <w:color w:val="404050"/>
                <w:spacing w:val="-22"/>
                <w:sz w:val="23"/>
                <w:szCs w:val="23"/>
                <w:highlight w:val="none"/>
              </w:rPr>
              <w:t xml:space="preserve">，</w:t>
            </w:r>
            <w:r>
              <w:rPr>
                <w:color w:val="405060"/>
                <w:spacing w:val="-22"/>
                <w:sz w:val="23"/>
                <w:szCs w:val="23"/>
                <w:highlight w:val="none"/>
              </w:rPr>
              <w:t xml:space="preserve">≥</w:t>
            </w:r>
            <w:r>
              <w:rPr>
                <w:color w:val="505060"/>
                <w:spacing w:val="-22"/>
                <w:sz w:val="23"/>
                <w:szCs w:val="23"/>
                <w:highlight w:val="none"/>
              </w:rPr>
              <w:t xml:space="preserve">16通道</w:t>
            </w:r>
            <w:r>
              <w:rPr>
                <w:sz w:val="23"/>
                <w:szCs w:val="23"/>
                <w:highlight w:val="none"/>
              </w:rPr>
            </w:r>
            <w:r/>
          </w:p>
        </w:tc>
      </w:tr>
      <w:tr>
        <w:trPr>
          <w:trHeight w:val="360"/>
        </w:trPr>
        <w:tc>
          <w:tcPr>
            <w:gridSpan w:val="2"/>
            <w:tcW w:w="1214" w:type="dxa"/>
            <w:vAlign w:val="top"/>
            <w:textDirection w:val="lrTb"/>
            <w:noWrap w:val="false"/>
          </w:tcPr>
          <w:p>
            <w:pPr>
              <w:pStyle w:val="875"/>
              <w:ind w:left="305"/>
              <w:spacing w:before="100" w:line="200" w:lineRule="auto"/>
              <w:rPr>
                <w:sz w:val="23"/>
                <w:szCs w:val="23"/>
                <w:highlight w:val="none"/>
              </w:rPr>
            </w:pPr>
            <w:r>
              <w:rPr>
                <w:spacing w:val="-2"/>
                <w:sz w:val="23"/>
                <w:szCs w:val="23"/>
                <w:highlight w:val="none"/>
              </w:rPr>
              <w:t xml:space="preserve">4.8.2</w:t>
            </w:r>
            <w:r>
              <w:rPr>
                <w:sz w:val="23"/>
                <w:szCs w:val="23"/>
                <w:highlight w:val="none"/>
              </w:rPr>
            </w:r>
            <w:r/>
          </w:p>
        </w:tc>
        <w:tc>
          <w:tcPr>
            <w:gridSpan w:val="4"/>
            <w:tcW w:w="4116" w:type="dxa"/>
            <w:vAlign w:val="top"/>
            <w:textDirection w:val="lrTb"/>
            <w:noWrap w:val="false"/>
          </w:tcPr>
          <w:p>
            <w:pPr>
              <w:pStyle w:val="875"/>
              <w:ind w:left="91"/>
              <w:spacing w:before="75" w:line="219" w:lineRule="auto"/>
              <w:rPr>
                <w:sz w:val="23"/>
                <w:szCs w:val="23"/>
                <w:highlight w:val="none"/>
              </w:rPr>
            </w:pPr>
            <w:r>
              <w:rPr>
                <w:spacing w:val="5"/>
                <w:sz w:val="23"/>
                <w:szCs w:val="23"/>
                <w:highlight w:val="none"/>
              </w:rPr>
              <w:t xml:space="preserve">脊柱线圈</w:t>
            </w:r>
            <w:r>
              <w:rPr>
                <w:sz w:val="23"/>
                <w:szCs w:val="23"/>
                <w:highlight w:val="none"/>
              </w:rPr>
            </w:r>
            <w:r/>
          </w:p>
        </w:tc>
        <w:tc>
          <w:tcPr>
            <w:gridSpan w:val="2"/>
            <w:tcW w:w="4290" w:type="dxa"/>
            <w:vAlign w:val="top"/>
            <w:textDirection w:val="lrTb"/>
            <w:noWrap w:val="false"/>
          </w:tcPr>
          <w:p>
            <w:pPr>
              <w:pStyle w:val="875"/>
              <w:ind w:left="75"/>
              <w:spacing w:before="78" w:line="218" w:lineRule="auto"/>
              <w:rPr>
                <w:sz w:val="23"/>
                <w:szCs w:val="23"/>
                <w:highlight w:val="none"/>
              </w:rPr>
            </w:pPr>
            <w:r>
              <w:rPr>
                <w:color w:val="303040"/>
                <w:spacing w:val="-22"/>
                <w:sz w:val="23"/>
                <w:szCs w:val="23"/>
                <w:highlight w:val="none"/>
              </w:rPr>
              <w:t xml:space="preserve">具 备</w:t>
            </w:r>
            <w:r>
              <w:rPr>
                <w:color w:val="303040"/>
                <w:spacing w:val="-23"/>
                <w:sz w:val="23"/>
                <w:szCs w:val="23"/>
                <w:highlight w:val="none"/>
              </w:rPr>
              <w:t xml:space="preserve"> </w:t>
            </w:r>
            <w:r>
              <w:rPr>
                <w:color w:val="303040"/>
                <w:spacing w:val="-22"/>
                <w:sz w:val="23"/>
                <w:szCs w:val="23"/>
                <w:highlight w:val="none"/>
              </w:rPr>
              <w:t xml:space="preserve">，</w:t>
            </w:r>
            <w:r>
              <w:rPr>
                <w:spacing w:val="-22"/>
                <w:sz w:val="23"/>
                <w:szCs w:val="23"/>
                <w:highlight w:val="none"/>
              </w:rPr>
              <w:t xml:space="preserve">≥24通道</w:t>
            </w:r>
            <w:r>
              <w:rPr>
                <w:sz w:val="23"/>
                <w:szCs w:val="23"/>
                <w:highlight w:val="none"/>
              </w:rPr>
            </w:r>
            <w:r/>
          </w:p>
        </w:tc>
      </w:tr>
      <w:tr>
        <w:trPr>
          <w:trHeight w:val="359"/>
        </w:trPr>
        <w:tc>
          <w:tcPr>
            <w:gridSpan w:val="2"/>
            <w:tcW w:w="1214" w:type="dxa"/>
            <w:vAlign w:val="top"/>
            <w:textDirection w:val="lrTb"/>
            <w:noWrap w:val="false"/>
          </w:tcPr>
          <w:p>
            <w:pPr>
              <w:pStyle w:val="875"/>
              <w:ind w:left="425"/>
              <w:spacing w:before="100" w:line="200" w:lineRule="auto"/>
              <w:rPr>
                <w:spacing w:val="-2"/>
                <w:sz w:val="23"/>
                <w:szCs w:val="23"/>
                <w:highlight w:val="none"/>
              </w:rPr>
            </w:pPr>
            <w:r>
              <w:rPr>
                <w:spacing w:val="-2"/>
                <w:sz w:val="23"/>
                <w:szCs w:val="23"/>
                <w:highlight w:val="none"/>
              </w:rPr>
              <w:t xml:space="preserve">4.8.3</w:t>
            </w:r>
            <w:r>
              <w:rPr>
                <w:spacing w:val="-2"/>
                <w:sz w:val="23"/>
                <w:szCs w:val="23"/>
                <w:highlight w:val="none"/>
              </w:rPr>
            </w:r>
            <w:r/>
          </w:p>
        </w:tc>
        <w:tc>
          <w:tcPr>
            <w:gridSpan w:val="4"/>
            <w:tcW w:w="4116" w:type="dxa"/>
            <w:vAlign w:val="top"/>
            <w:textDirection w:val="lrTb"/>
            <w:noWrap w:val="false"/>
          </w:tcPr>
          <w:p>
            <w:pPr>
              <w:pStyle w:val="875"/>
              <w:jc w:val="both"/>
              <w:spacing w:before="77" w:line="218" w:lineRule="auto"/>
              <w:rPr>
                <w:sz w:val="23"/>
                <w:szCs w:val="23"/>
                <w:highlight w:val="none"/>
              </w:rPr>
            </w:pPr>
            <w:r>
              <w:rPr>
                <w:color w:val="505060"/>
                <w:spacing w:val="-7"/>
                <w:sz w:val="23"/>
                <w:szCs w:val="23"/>
                <w:highlight w:val="none"/>
              </w:rPr>
              <w:t xml:space="preserve">大体部线圈(单一前片线圈，非组合方式)</w:t>
            </w:r>
            <w:r>
              <w:rPr>
                <w:sz w:val="23"/>
                <w:szCs w:val="23"/>
                <w:highlight w:val="none"/>
              </w:rPr>
            </w:r>
            <w:r/>
          </w:p>
        </w:tc>
        <w:tc>
          <w:tcPr>
            <w:gridSpan w:val="2"/>
            <w:tcW w:w="4290" w:type="dxa"/>
            <w:vAlign w:val="top"/>
            <w:textDirection w:val="lrTb"/>
            <w:noWrap w:val="false"/>
          </w:tcPr>
          <w:p>
            <w:pPr>
              <w:pStyle w:val="875"/>
              <w:ind w:left="75"/>
              <w:spacing w:before="78" w:line="217" w:lineRule="auto"/>
              <w:rPr>
                <w:sz w:val="23"/>
                <w:szCs w:val="23"/>
                <w:highlight w:val="none"/>
              </w:rPr>
            </w:pPr>
            <w:r>
              <w:rPr>
                <w:spacing w:val="2"/>
                <w:sz w:val="23"/>
                <w:szCs w:val="23"/>
                <w:highlight w:val="none"/>
              </w:rPr>
              <w:t xml:space="preserve">具备，≥8通道</w:t>
            </w:r>
            <w:r>
              <w:rPr>
                <w:sz w:val="23"/>
                <w:szCs w:val="23"/>
                <w:highlight w:val="none"/>
              </w:rPr>
            </w:r>
            <w:r/>
          </w:p>
        </w:tc>
      </w:tr>
      <w:tr>
        <w:trPr>
          <w:trHeight w:val="360"/>
        </w:trPr>
        <w:tc>
          <w:tcPr>
            <w:gridSpan w:val="2"/>
            <w:tcW w:w="1214" w:type="dxa"/>
            <w:vAlign w:val="top"/>
            <w:textDirection w:val="lrTb"/>
            <w:noWrap w:val="false"/>
          </w:tcPr>
          <w:p>
            <w:pPr>
              <w:pStyle w:val="875"/>
              <w:jc w:val="center"/>
              <w:spacing w:before="100" w:line="200" w:lineRule="auto"/>
              <w:rPr>
                <w:spacing w:val="-2"/>
                <w:sz w:val="23"/>
                <w:szCs w:val="23"/>
                <w:highlight w:val="none"/>
              </w:rPr>
            </w:pPr>
            <w:r>
              <w:rPr>
                <w:spacing w:val="-2"/>
                <w:sz w:val="23"/>
                <w:szCs w:val="23"/>
                <w:highlight w:val="none"/>
              </w:rPr>
              <w:t xml:space="preserve">▲4.8.4</w:t>
            </w:r>
            <w:r>
              <w:rPr>
                <w:spacing w:val="-2"/>
                <w:sz w:val="23"/>
                <w:szCs w:val="23"/>
                <w:highlight w:val="none"/>
              </w:rPr>
            </w:r>
            <w:r/>
          </w:p>
        </w:tc>
        <w:tc>
          <w:tcPr>
            <w:gridSpan w:val="4"/>
            <w:tcW w:w="4116" w:type="dxa"/>
            <w:vAlign w:val="top"/>
            <w:textDirection w:val="lrTb"/>
            <w:noWrap w:val="false"/>
          </w:tcPr>
          <w:p>
            <w:pPr>
              <w:pStyle w:val="875"/>
              <w:ind w:left="91"/>
              <w:spacing w:before="79" w:line="217" w:lineRule="auto"/>
              <w:rPr>
                <w:sz w:val="23"/>
                <w:szCs w:val="23"/>
                <w:highlight w:val="none"/>
              </w:rPr>
            </w:pPr>
            <w:r>
              <w:rPr>
                <w:spacing w:val="3"/>
                <w:sz w:val="23"/>
                <w:szCs w:val="23"/>
                <w:highlight w:val="none"/>
              </w:rPr>
              <w:t xml:space="preserve">柔性多功能线圈</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2"/>
                <w:sz w:val="23"/>
                <w:szCs w:val="23"/>
                <w:highlight w:val="none"/>
              </w:rPr>
              <w:t xml:space="preserve">具备，≥8通道</w:t>
            </w:r>
            <w:r>
              <w:rPr>
                <w:sz w:val="23"/>
                <w:szCs w:val="23"/>
                <w:highlight w:val="none"/>
              </w:rPr>
            </w:r>
            <w:r/>
          </w:p>
        </w:tc>
      </w:tr>
      <w:tr>
        <w:trPr>
          <w:trHeight w:val="360"/>
        </w:trPr>
        <w:tc>
          <w:tcPr>
            <w:gridSpan w:val="2"/>
            <w:tcW w:w="1214" w:type="dxa"/>
            <w:vAlign w:val="top"/>
            <w:textDirection w:val="lrTb"/>
            <w:noWrap w:val="false"/>
          </w:tcPr>
          <w:p>
            <w:pPr>
              <w:pStyle w:val="875"/>
              <w:ind w:left="425"/>
              <w:spacing w:before="100" w:line="200" w:lineRule="auto"/>
              <w:rPr>
                <w:sz w:val="23"/>
                <w:szCs w:val="23"/>
                <w:highlight w:val="none"/>
              </w:rPr>
            </w:pPr>
            <w:r>
              <w:rPr>
                <w:spacing w:val="-2"/>
                <w:sz w:val="23"/>
                <w:szCs w:val="23"/>
                <w:highlight w:val="none"/>
              </w:rPr>
              <w:t xml:space="preserve">4.9</w:t>
            </w:r>
            <w:r>
              <w:rPr>
                <w:sz w:val="23"/>
                <w:szCs w:val="23"/>
                <w:highlight w:val="none"/>
              </w:rPr>
            </w:r>
            <w:r/>
          </w:p>
        </w:tc>
        <w:tc>
          <w:tcPr>
            <w:gridSpan w:val="4"/>
            <w:tcW w:w="4116" w:type="dxa"/>
            <w:vAlign w:val="top"/>
            <w:textDirection w:val="lrTb"/>
            <w:noWrap w:val="false"/>
          </w:tcPr>
          <w:p>
            <w:pPr>
              <w:pStyle w:val="875"/>
              <w:ind w:left="91"/>
              <w:spacing w:before="78" w:line="218" w:lineRule="auto"/>
              <w:rPr>
                <w:sz w:val="23"/>
                <w:szCs w:val="23"/>
                <w:highlight w:val="none"/>
              </w:rPr>
            </w:pPr>
            <w:r>
              <w:rPr>
                <w:color w:val="404040"/>
                <w:spacing w:val="1"/>
                <w:sz w:val="23"/>
                <w:szCs w:val="23"/>
                <w:highlight w:val="none"/>
              </w:rPr>
              <w:t xml:space="preserve">支持多线圈间(两个以上)自由组合使用</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trHeight w:val="360"/>
        </w:trPr>
        <w:tc>
          <w:tcPr>
            <w:gridSpan w:val="2"/>
            <w:tcW w:w="1214" w:type="dxa"/>
            <w:vAlign w:val="top"/>
            <w:textDirection w:val="lrTb"/>
            <w:noWrap w:val="false"/>
          </w:tcPr>
          <w:p>
            <w:pPr>
              <w:pStyle w:val="875"/>
              <w:ind w:left="365"/>
              <w:spacing w:before="100" w:line="200" w:lineRule="auto"/>
              <w:rPr>
                <w:sz w:val="23"/>
                <w:szCs w:val="23"/>
                <w:highlight w:val="none"/>
              </w:rPr>
            </w:pPr>
            <w:r>
              <w:rPr>
                <w:spacing w:val="-2"/>
                <w:sz w:val="23"/>
                <w:szCs w:val="23"/>
                <w:highlight w:val="none"/>
              </w:rPr>
              <w:t xml:space="preserve">4.10</w:t>
            </w:r>
            <w:r>
              <w:rPr>
                <w:sz w:val="23"/>
                <w:szCs w:val="23"/>
                <w:highlight w:val="none"/>
              </w:rPr>
            </w:r>
            <w:r/>
          </w:p>
        </w:tc>
        <w:tc>
          <w:tcPr>
            <w:gridSpan w:val="4"/>
            <w:tcW w:w="4116" w:type="dxa"/>
            <w:vAlign w:val="top"/>
            <w:textDirection w:val="lrTb"/>
            <w:noWrap w:val="false"/>
          </w:tcPr>
          <w:p>
            <w:pPr>
              <w:pStyle w:val="875"/>
              <w:ind w:left="91"/>
              <w:spacing w:before="78" w:line="218" w:lineRule="auto"/>
              <w:rPr>
                <w:sz w:val="23"/>
                <w:szCs w:val="23"/>
                <w:highlight w:val="none"/>
              </w:rPr>
            </w:pPr>
            <w:r>
              <w:rPr>
                <w:spacing w:val="-1"/>
                <w:sz w:val="23"/>
                <w:szCs w:val="23"/>
                <w:highlight w:val="none"/>
              </w:rPr>
              <w:t xml:space="preserve">所有线圈均有前置放大器</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trHeight w:val="370"/>
        </w:trPr>
        <w:tc>
          <w:tcPr>
            <w:gridSpan w:val="2"/>
            <w:tcW w:w="1214" w:type="dxa"/>
            <w:vAlign w:val="top"/>
            <w:textDirection w:val="lrTb"/>
            <w:noWrap w:val="false"/>
          </w:tcPr>
          <w:p>
            <w:pPr>
              <w:pStyle w:val="875"/>
              <w:ind w:left="365"/>
              <w:spacing w:before="100" w:line="208" w:lineRule="auto"/>
              <w:rPr>
                <w:sz w:val="23"/>
                <w:szCs w:val="23"/>
                <w:highlight w:val="none"/>
              </w:rPr>
            </w:pPr>
            <w:r>
              <w:rPr>
                <w:spacing w:val="-2"/>
                <w:sz w:val="23"/>
                <w:szCs w:val="23"/>
                <w:highlight w:val="none"/>
              </w:rPr>
              <w:t xml:space="preserve">4.11</w:t>
            </w:r>
            <w:r>
              <w:rPr>
                <w:sz w:val="23"/>
                <w:szCs w:val="23"/>
                <w:highlight w:val="none"/>
              </w:rPr>
            </w:r>
            <w:r/>
          </w:p>
        </w:tc>
        <w:tc>
          <w:tcPr>
            <w:gridSpan w:val="4"/>
            <w:tcW w:w="4116" w:type="dxa"/>
            <w:vAlign w:val="top"/>
            <w:textDirection w:val="lrTb"/>
            <w:noWrap w:val="false"/>
          </w:tcPr>
          <w:p>
            <w:pPr>
              <w:pStyle w:val="875"/>
              <w:ind w:left="91"/>
              <w:spacing w:before="78" w:line="219" w:lineRule="auto"/>
              <w:rPr>
                <w:sz w:val="23"/>
                <w:szCs w:val="23"/>
                <w:highlight w:val="none"/>
              </w:rPr>
            </w:pPr>
            <w:r>
              <w:rPr>
                <w:spacing w:val="1"/>
                <w:sz w:val="23"/>
                <w:szCs w:val="23"/>
                <w:highlight w:val="none"/>
              </w:rPr>
              <w:t xml:space="preserve">线圈敏感性校准技术</w:t>
            </w:r>
            <w:r>
              <w:rPr>
                <w:sz w:val="23"/>
                <w:szCs w:val="23"/>
                <w:highlight w:val="none"/>
              </w:rPr>
            </w:r>
            <w:r/>
          </w:p>
        </w:tc>
        <w:tc>
          <w:tcPr>
            <w:gridSpan w:val="2"/>
            <w:tcW w:w="4290" w:type="dxa"/>
            <w:vAlign w:val="top"/>
            <w:textDirection w:val="lrTb"/>
            <w:noWrap w:val="false"/>
          </w:tcPr>
          <w:p>
            <w:pPr>
              <w:pStyle w:val="875"/>
              <w:ind w:left="75"/>
              <w:spacing w:before="79" w:line="221"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trHeight w:val="350"/>
        </w:trPr>
        <w:tc>
          <w:tcPr>
            <w:gridSpan w:val="2"/>
            <w:tcW w:w="1214" w:type="dxa"/>
            <w:vAlign w:val="top"/>
            <w:textDirection w:val="lrTb"/>
            <w:noWrap w:val="false"/>
          </w:tcPr>
          <w:p>
            <w:pPr>
              <w:pStyle w:val="875"/>
              <w:ind w:left="538"/>
              <w:spacing w:before="89" w:line="201" w:lineRule="auto"/>
              <w:rPr>
                <w:sz w:val="23"/>
                <w:szCs w:val="23"/>
                <w:highlight w:val="none"/>
              </w:rPr>
            </w:pPr>
            <w:r>
              <w:rPr>
                <w:b/>
                <w:bCs/>
                <w:spacing w:val="-3"/>
                <w:sz w:val="23"/>
                <w:szCs w:val="23"/>
                <w:highlight w:val="none"/>
              </w:rPr>
              <w:t xml:space="preserve">5</w:t>
            </w:r>
            <w:r>
              <w:rPr>
                <w:sz w:val="23"/>
                <w:szCs w:val="23"/>
                <w:highlight w:val="none"/>
              </w:rPr>
            </w:r>
            <w:r/>
          </w:p>
        </w:tc>
        <w:tc>
          <w:tcPr>
            <w:gridSpan w:val="4"/>
            <w:tcW w:w="4116" w:type="dxa"/>
            <w:vAlign w:val="top"/>
            <w:textDirection w:val="lrTb"/>
            <w:noWrap w:val="false"/>
          </w:tcPr>
          <w:p>
            <w:pPr>
              <w:pStyle w:val="875"/>
              <w:ind w:left="94"/>
              <w:spacing w:before="63" w:line="219" w:lineRule="auto"/>
              <w:rPr>
                <w:sz w:val="23"/>
                <w:szCs w:val="23"/>
                <w:highlight w:val="none"/>
              </w:rPr>
            </w:pPr>
            <w:r>
              <w:rPr>
                <w:b/>
                <w:bCs/>
                <w:spacing w:val="-4"/>
                <w:sz w:val="23"/>
                <w:szCs w:val="23"/>
                <w:highlight w:val="none"/>
              </w:rPr>
              <w:t xml:space="preserve">计算机系统</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425"/>
              <w:spacing w:before="100" w:line="208" w:lineRule="auto"/>
              <w:rPr>
                <w:sz w:val="23"/>
                <w:szCs w:val="23"/>
                <w:highlight w:val="none"/>
              </w:rPr>
            </w:pPr>
            <w:r>
              <w:rPr>
                <w:spacing w:val="-4"/>
                <w:sz w:val="23"/>
                <w:szCs w:val="23"/>
                <w:highlight w:val="none"/>
              </w:rPr>
              <w:t xml:space="preserve">5.1</w:t>
            </w:r>
            <w:r>
              <w:rPr>
                <w:sz w:val="23"/>
                <w:szCs w:val="23"/>
                <w:highlight w:val="none"/>
              </w:rPr>
            </w:r>
            <w:r/>
          </w:p>
        </w:tc>
        <w:tc>
          <w:tcPr>
            <w:gridSpan w:val="4"/>
            <w:tcW w:w="4116" w:type="dxa"/>
            <w:vAlign w:val="top"/>
            <w:textDirection w:val="lrTb"/>
            <w:noWrap w:val="false"/>
          </w:tcPr>
          <w:p>
            <w:pPr>
              <w:pStyle w:val="875"/>
              <w:ind w:left="91"/>
              <w:spacing w:before="78" w:line="219" w:lineRule="auto"/>
              <w:rPr>
                <w:sz w:val="23"/>
                <w:szCs w:val="23"/>
                <w:highlight w:val="none"/>
              </w:rPr>
            </w:pPr>
            <w:r>
              <w:rPr>
                <w:color w:val="404050"/>
                <w:spacing w:val="-2"/>
                <w:sz w:val="23"/>
                <w:szCs w:val="23"/>
                <w:highlight w:val="none"/>
              </w:rPr>
              <w:t xml:space="preserve">操作系统</w:t>
            </w:r>
            <w:r>
              <w:rPr>
                <w:sz w:val="23"/>
                <w:szCs w:val="23"/>
                <w:highlight w:val="none"/>
              </w:rPr>
            </w:r>
            <w:r/>
          </w:p>
        </w:tc>
        <w:tc>
          <w:tcPr>
            <w:gridSpan w:val="2"/>
            <w:tcW w:w="4290" w:type="dxa"/>
            <w:vAlign w:val="top"/>
            <w:textDirection w:val="lrTb"/>
            <w:noWrap w:val="false"/>
          </w:tcPr>
          <w:p>
            <w:pPr>
              <w:pStyle w:val="875"/>
              <w:ind w:left="75"/>
              <w:spacing w:before="100" w:line="208" w:lineRule="auto"/>
              <w:rPr>
                <w:rFonts w:eastAsia="宋体"/>
                <w:sz w:val="23"/>
                <w:szCs w:val="23"/>
                <w:highlight w:val="none"/>
                <w:lang w:val="en-US" w:eastAsia="zh-CN"/>
              </w:rPr>
            </w:pPr>
            <w:r>
              <w:rPr>
                <w:color w:val="303040"/>
                <w:spacing w:val="-1"/>
                <w:sz w:val="23"/>
                <w:szCs w:val="23"/>
                <w:highlight w:val="none"/>
              </w:rPr>
              <w:t xml:space="preserve">Windows</w:t>
            </w:r>
            <w:r>
              <w:rPr>
                <w:rFonts w:hint="eastAsia"/>
                <w:color w:val="303040"/>
                <w:spacing w:val="-1"/>
                <w:sz w:val="23"/>
                <w:szCs w:val="23"/>
                <w:highlight w:val="none"/>
                <w:lang w:val="en-US" w:eastAsia="zh-CN"/>
              </w:rPr>
              <w:t xml:space="preserve">或linux</w:t>
            </w:r>
            <w:r>
              <w:rPr>
                <w:rFonts w:eastAsia="宋体"/>
                <w:sz w:val="23"/>
                <w:szCs w:val="23"/>
                <w:highlight w:val="none"/>
                <w:lang w:val="en-US" w:eastAsia="zh-CN"/>
              </w:rPr>
            </w:r>
            <w:r/>
          </w:p>
        </w:tc>
      </w:tr>
      <w:tr>
        <w:trPr>
          <w:trHeight w:val="350"/>
        </w:trPr>
        <w:tc>
          <w:tcPr>
            <w:gridSpan w:val="2"/>
            <w:tcW w:w="1214" w:type="dxa"/>
            <w:vAlign w:val="top"/>
            <w:textDirection w:val="lrTb"/>
            <w:noWrap w:val="false"/>
          </w:tcPr>
          <w:p>
            <w:pPr>
              <w:pStyle w:val="875"/>
              <w:ind w:left="425"/>
              <w:spacing w:before="90" w:line="200" w:lineRule="auto"/>
              <w:rPr>
                <w:sz w:val="23"/>
                <w:szCs w:val="23"/>
                <w:highlight w:val="none"/>
              </w:rPr>
            </w:pPr>
            <w:r>
              <w:rPr>
                <w:spacing w:val="-4"/>
                <w:sz w:val="23"/>
                <w:szCs w:val="23"/>
                <w:highlight w:val="none"/>
              </w:rPr>
              <w:t xml:space="preserve">5.2</w:t>
            </w:r>
            <w:r>
              <w:rPr>
                <w:sz w:val="23"/>
                <w:szCs w:val="23"/>
                <w:highlight w:val="none"/>
              </w:rPr>
            </w:r>
            <w:r/>
          </w:p>
        </w:tc>
        <w:tc>
          <w:tcPr>
            <w:gridSpan w:val="4"/>
            <w:tcW w:w="4116" w:type="dxa"/>
            <w:vAlign w:val="top"/>
            <w:textDirection w:val="lrTb"/>
            <w:noWrap w:val="false"/>
          </w:tcPr>
          <w:p>
            <w:pPr>
              <w:pStyle w:val="875"/>
              <w:ind w:left="91"/>
              <w:spacing w:before="128" w:line="170" w:lineRule="auto"/>
              <w:rPr>
                <w:sz w:val="23"/>
                <w:szCs w:val="23"/>
                <w:highlight w:val="none"/>
              </w:rPr>
            </w:pPr>
            <w:r>
              <w:rPr>
                <w:spacing w:val="-2"/>
                <w:sz w:val="23"/>
                <w:szCs w:val="23"/>
                <w:highlight w:val="none"/>
              </w:rPr>
              <w:t xml:space="preserve">CPU</w:t>
            </w:r>
            <w:r>
              <w:rPr>
                <w:sz w:val="23"/>
                <w:szCs w:val="23"/>
                <w:highlight w:val="none"/>
              </w:rPr>
            </w:r>
            <w:r/>
          </w:p>
        </w:tc>
        <w:tc>
          <w:tcPr>
            <w:gridSpan w:val="2"/>
            <w:tcW w:w="4290" w:type="dxa"/>
            <w:vAlign w:val="top"/>
            <w:textDirection w:val="lrTb"/>
            <w:noWrap w:val="false"/>
          </w:tcPr>
          <w:p>
            <w:pPr>
              <w:pStyle w:val="875"/>
              <w:ind w:left="75"/>
              <w:spacing w:before="113" w:line="232" w:lineRule="auto"/>
              <w:rPr>
                <w:sz w:val="18"/>
                <w:szCs w:val="18"/>
                <w:highlight w:val="none"/>
              </w:rPr>
            </w:pPr>
            <w:r>
              <w:rPr>
                <w:spacing w:val="-1"/>
                <w:sz w:val="18"/>
                <w:szCs w:val="18"/>
                <w:highlight w:val="none"/>
              </w:rPr>
              <w:t xml:space="preserve">≥3.5</w:t>
            </w:r>
            <w:r>
              <w:rPr>
                <w:color w:val="404050"/>
                <w:spacing w:val="-1"/>
                <w:sz w:val="18"/>
                <w:szCs w:val="18"/>
                <w:highlight w:val="none"/>
              </w:rPr>
              <w:t xml:space="preserve">GH</w:t>
            </w:r>
            <w:r>
              <w:rPr>
                <w:spacing w:val="-1"/>
                <w:sz w:val="18"/>
                <w:szCs w:val="18"/>
                <w:highlight w:val="none"/>
              </w:rPr>
              <w:t xml:space="preserve">z</w:t>
            </w:r>
            <w:r>
              <w:rPr>
                <w:sz w:val="18"/>
                <w:szCs w:val="18"/>
                <w:highlight w:val="none"/>
              </w:rPr>
            </w:r>
            <w:r/>
          </w:p>
        </w:tc>
      </w:tr>
      <w:tr>
        <w:trPr>
          <w:trHeight w:val="359"/>
        </w:trPr>
        <w:tc>
          <w:tcPr>
            <w:gridSpan w:val="2"/>
            <w:tcW w:w="1214" w:type="dxa"/>
            <w:vAlign w:val="top"/>
            <w:textDirection w:val="lrTb"/>
            <w:noWrap w:val="false"/>
          </w:tcPr>
          <w:p>
            <w:pPr>
              <w:pStyle w:val="875"/>
              <w:ind w:left="425"/>
              <w:spacing w:before="101" w:line="199" w:lineRule="auto"/>
              <w:rPr>
                <w:sz w:val="23"/>
                <w:szCs w:val="23"/>
                <w:highlight w:val="none"/>
              </w:rPr>
            </w:pPr>
            <w:r>
              <w:rPr>
                <w:spacing w:val="-4"/>
                <w:sz w:val="23"/>
                <w:szCs w:val="23"/>
                <w:highlight w:val="none"/>
              </w:rPr>
              <w:t xml:space="preserve">5.3</w:t>
            </w:r>
            <w:r>
              <w:rPr>
                <w:sz w:val="23"/>
                <w:szCs w:val="23"/>
                <w:highlight w:val="none"/>
              </w:rPr>
            </w:r>
            <w:r/>
          </w:p>
        </w:tc>
        <w:tc>
          <w:tcPr>
            <w:gridSpan w:val="4"/>
            <w:tcW w:w="4116" w:type="dxa"/>
            <w:vAlign w:val="top"/>
            <w:textDirection w:val="lrTb"/>
            <w:noWrap w:val="false"/>
          </w:tcPr>
          <w:p>
            <w:pPr>
              <w:pStyle w:val="875"/>
              <w:ind w:left="91"/>
              <w:spacing w:before="78" w:line="217" w:lineRule="auto"/>
              <w:rPr>
                <w:sz w:val="23"/>
                <w:szCs w:val="23"/>
                <w:highlight w:val="none"/>
              </w:rPr>
            </w:pPr>
            <w:r>
              <w:rPr>
                <w:spacing w:val="4"/>
                <w:sz w:val="23"/>
                <w:szCs w:val="23"/>
                <w:highlight w:val="none"/>
              </w:rPr>
              <w:t xml:space="preserve">内存大小</w:t>
            </w:r>
            <w:r>
              <w:rPr>
                <w:sz w:val="23"/>
                <w:szCs w:val="23"/>
                <w:highlight w:val="none"/>
              </w:rPr>
            </w:r>
            <w:r/>
          </w:p>
        </w:tc>
        <w:tc>
          <w:tcPr>
            <w:gridSpan w:val="2"/>
            <w:tcW w:w="4290" w:type="dxa"/>
            <w:vAlign w:val="top"/>
            <w:textDirection w:val="lrTb"/>
            <w:noWrap w:val="false"/>
          </w:tcPr>
          <w:p>
            <w:pPr>
              <w:pStyle w:val="875"/>
              <w:ind w:left="75"/>
              <w:spacing w:before="114" w:line="237" w:lineRule="auto"/>
              <w:rPr>
                <w:sz w:val="18"/>
                <w:szCs w:val="18"/>
                <w:highlight w:val="none"/>
              </w:rPr>
            </w:pPr>
            <w:r>
              <w:rPr>
                <w:spacing w:val="-2"/>
                <w:sz w:val="18"/>
                <w:szCs w:val="18"/>
                <w:highlight w:val="none"/>
              </w:rPr>
              <w:t xml:space="preserve">≥</w:t>
            </w:r>
            <w:r>
              <w:rPr>
                <w:color w:val="404050"/>
                <w:spacing w:val="-2"/>
                <w:sz w:val="18"/>
                <w:szCs w:val="18"/>
                <w:highlight w:val="none"/>
              </w:rPr>
              <w:t xml:space="preserve">64GB</w:t>
            </w:r>
            <w:r>
              <w:rPr>
                <w:sz w:val="18"/>
                <w:szCs w:val="18"/>
                <w:highlight w:val="none"/>
              </w:rPr>
            </w:r>
            <w:r/>
          </w:p>
        </w:tc>
      </w:tr>
      <w:tr>
        <w:trPr>
          <w:trHeight w:val="360"/>
        </w:trPr>
        <w:tc>
          <w:tcPr>
            <w:gridSpan w:val="2"/>
            <w:tcW w:w="1214" w:type="dxa"/>
            <w:vAlign w:val="top"/>
            <w:textDirection w:val="lrTb"/>
            <w:noWrap w:val="false"/>
          </w:tcPr>
          <w:p>
            <w:pPr>
              <w:pStyle w:val="875"/>
              <w:ind w:left="425"/>
              <w:spacing w:before="102" w:line="199" w:lineRule="auto"/>
              <w:rPr>
                <w:sz w:val="23"/>
                <w:szCs w:val="23"/>
                <w:highlight w:val="none"/>
              </w:rPr>
            </w:pPr>
            <w:r>
              <w:rPr>
                <w:spacing w:val="-4"/>
                <w:sz w:val="23"/>
                <w:szCs w:val="23"/>
                <w:highlight w:val="none"/>
              </w:rPr>
              <w:t xml:space="preserve">5.4</w:t>
            </w:r>
            <w:r>
              <w:rPr>
                <w:sz w:val="23"/>
                <w:szCs w:val="23"/>
                <w:highlight w:val="none"/>
              </w:rPr>
            </w:r>
            <w:r/>
          </w:p>
        </w:tc>
        <w:tc>
          <w:tcPr>
            <w:gridSpan w:val="4"/>
            <w:tcW w:w="4116" w:type="dxa"/>
            <w:vAlign w:val="top"/>
            <w:textDirection w:val="lrTb"/>
            <w:noWrap w:val="false"/>
          </w:tcPr>
          <w:p>
            <w:pPr>
              <w:pStyle w:val="875"/>
              <w:ind w:left="91"/>
              <w:spacing w:before="78" w:line="218" w:lineRule="auto"/>
              <w:rPr>
                <w:sz w:val="23"/>
                <w:szCs w:val="23"/>
                <w:highlight w:val="none"/>
              </w:rPr>
            </w:pPr>
            <w:r>
              <w:rPr>
                <w:spacing w:val="2"/>
                <w:sz w:val="23"/>
                <w:szCs w:val="23"/>
                <w:highlight w:val="none"/>
              </w:rPr>
              <w:t xml:space="preserve">显示器尺寸</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2"/>
                <w:sz w:val="23"/>
                <w:szCs w:val="23"/>
                <w:highlight w:val="none"/>
              </w:rPr>
              <w:t xml:space="preserve">≥24英寸</w:t>
            </w:r>
            <w:r>
              <w:rPr>
                <w:sz w:val="23"/>
                <w:szCs w:val="23"/>
                <w:highlight w:val="none"/>
              </w:rPr>
            </w:r>
            <w:r/>
          </w:p>
        </w:tc>
      </w:tr>
      <w:tr>
        <w:trPr>
          <w:trHeight w:val="360"/>
        </w:trPr>
        <w:tc>
          <w:tcPr>
            <w:gridSpan w:val="2"/>
            <w:tcW w:w="1214" w:type="dxa"/>
            <w:vAlign w:val="top"/>
            <w:textDirection w:val="lrTb"/>
            <w:noWrap w:val="false"/>
          </w:tcPr>
          <w:p>
            <w:pPr>
              <w:pStyle w:val="875"/>
              <w:ind w:left="425"/>
              <w:spacing w:before="102" w:line="199" w:lineRule="auto"/>
              <w:rPr>
                <w:sz w:val="23"/>
                <w:szCs w:val="23"/>
                <w:highlight w:val="none"/>
              </w:rPr>
            </w:pPr>
            <w:r>
              <w:rPr>
                <w:spacing w:val="-4"/>
                <w:sz w:val="23"/>
                <w:szCs w:val="23"/>
                <w:highlight w:val="none"/>
              </w:rPr>
              <w:t xml:space="preserve">5.5</w:t>
            </w:r>
            <w:r>
              <w:rPr>
                <w:sz w:val="23"/>
                <w:szCs w:val="23"/>
                <w:highlight w:val="none"/>
              </w:rPr>
            </w:r>
            <w:r/>
          </w:p>
        </w:tc>
        <w:tc>
          <w:tcPr>
            <w:gridSpan w:val="4"/>
            <w:tcW w:w="4116" w:type="dxa"/>
            <w:vAlign w:val="top"/>
            <w:textDirection w:val="lrTb"/>
            <w:noWrap w:val="false"/>
          </w:tcPr>
          <w:p>
            <w:pPr>
              <w:pStyle w:val="875"/>
              <w:ind w:left="91"/>
              <w:spacing w:before="79" w:line="217" w:lineRule="auto"/>
              <w:rPr>
                <w:sz w:val="23"/>
                <w:szCs w:val="23"/>
                <w:highlight w:val="none"/>
              </w:rPr>
            </w:pPr>
            <w:r>
              <w:rPr>
                <w:spacing w:val="1"/>
                <w:sz w:val="23"/>
                <w:szCs w:val="23"/>
                <w:highlight w:val="none"/>
              </w:rPr>
              <w:t xml:space="preserve">显示器分辨率</w:t>
            </w:r>
            <w:r>
              <w:rPr>
                <w:sz w:val="23"/>
                <w:szCs w:val="23"/>
                <w:highlight w:val="none"/>
              </w:rPr>
            </w:r>
            <w:r/>
          </w:p>
        </w:tc>
        <w:tc>
          <w:tcPr>
            <w:gridSpan w:val="2"/>
            <w:tcW w:w="4290" w:type="dxa"/>
            <w:vAlign w:val="top"/>
            <w:textDirection w:val="lrTb"/>
            <w:noWrap w:val="false"/>
          </w:tcPr>
          <w:p>
            <w:pPr>
              <w:pStyle w:val="875"/>
              <w:ind w:left="75"/>
              <w:spacing w:before="115" w:line="237" w:lineRule="auto"/>
              <w:rPr>
                <w:sz w:val="18"/>
                <w:szCs w:val="18"/>
                <w:highlight w:val="none"/>
              </w:rPr>
            </w:pPr>
            <w:r>
              <w:rPr>
                <w:spacing w:val="-3"/>
                <w:sz w:val="18"/>
                <w:szCs w:val="18"/>
                <w:highlight w:val="none"/>
              </w:rPr>
              <w:t xml:space="preserve">≥1920x1200</w:t>
            </w:r>
            <w:r>
              <w:rPr>
                <w:sz w:val="18"/>
                <w:szCs w:val="18"/>
                <w:highlight w:val="none"/>
              </w:rPr>
            </w:r>
            <w:r/>
          </w:p>
        </w:tc>
      </w:tr>
      <w:tr>
        <w:trPr>
          <w:trHeight w:val="360"/>
        </w:trPr>
        <w:tc>
          <w:tcPr>
            <w:gridSpan w:val="2"/>
            <w:tcW w:w="1214" w:type="dxa"/>
            <w:vAlign w:val="top"/>
            <w:textDirection w:val="lrTb"/>
            <w:noWrap w:val="false"/>
          </w:tcPr>
          <w:p>
            <w:pPr>
              <w:pStyle w:val="875"/>
              <w:ind w:left="425"/>
              <w:spacing w:before="102" w:line="199" w:lineRule="auto"/>
              <w:rPr>
                <w:sz w:val="23"/>
                <w:szCs w:val="23"/>
                <w:highlight w:val="none"/>
              </w:rPr>
            </w:pPr>
            <w:r>
              <w:rPr>
                <w:spacing w:val="-5"/>
                <w:sz w:val="23"/>
                <w:szCs w:val="23"/>
                <w:highlight w:val="none"/>
              </w:rPr>
              <w:t xml:space="preserve">5.</w:t>
            </w:r>
            <w:r>
              <w:rPr>
                <w:color w:val="303040"/>
                <w:spacing w:val="-5"/>
                <w:sz w:val="23"/>
                <w:szCs w:val="23"/>
                <w:highlight w:val="none"/>
              </w:rPr>
              <w:t xml:space="preserve">6</w:t>
            </w:r>
            <w:r>
              <w:rPr>
                <w:sz w:val="23"/>
                <w:szCs w:val="23"/>
                <w:highlight w:val="none"/>
              </w:rPr>
            </w:r>
            <w:r/>
          </w:p>
        </w:tc>
        <w:tc>
          <w:tcPr>
            <w:gridSpan w:val="4"/>
            <w:tcW w:w="4116" w:type="dxa"/>
            <w:vAlign w:val="top"/>
            <w:textDirection w:val="lrTb"/>
            <w:noWrap w:val="false"/>
          </w:tcPr>
          <w:p>
            <w:pPr>
              <w:pStyle w:val="875"/>
              <w:ind w:left="91"/>
              <w:spacing w:before="79" w:line="217" w:lineRule="auto"/>
              <w:rPr>
                <w:sz w:val="23"/>
                <w:szCs w:val="23"/>
                <w:highlight w:val="none"/>
              </w:rPr>
            </w:pPr>
            <w:r>
              <w:rPr>
                <w:color w:val="404050"/>
                <w:spacing w:val="2"/>
                <w:sz w:val="23"/>
                <w:szCs w:val="23"/>
                <w:highlight w:val="none"/>
              </w:rPr>
              <w:t xml:space="preserve">硬盘</w:t>
            </w:r>
            <w:r>
              <w:rPr>
                <w:spacing w:val="2"/>
                <w:sz w:val="23"/>
                <w:szCs w:val="23"/>
                <w:highlight w:val="none"/>
              </w:rPr>
              <w:t xml:space="preserve">容量</w:t>
            </w:r>
            <w:r>
              <w:rPr>
                <w:sz w:val="23"/>
                <w:szCs w:val="23"/>
                <w:highlight w:val="none"/>
              </w:rPr>
            </w:r>
            <w:r/>
          </w:p>
        </w:tc>
        <w:tc>
          <w:tcPr>
            <w:gridSpan w:val="2"/>
            <w:tcW w:w="4290" w:type="dxa"/>
            <w:vAlign w:val="top"/>
            <w:textDirection w:val="lrTb"/>
            <w:noWrap w:val="false"/>
          </w:tcPr>
          <w:p>
            <w:pPr>
              <w:pStyle w:val="875"/>
              <w:ind w:left="75"/>
              <w:spacing w:before="115" w:line="237" w:lineRule="auto"/>
              <w:rPr>
                <w:sz w:val="18"/>
                <w:szCs w:val="18"/>
                <w:highlight w:val="none"/>
              </w:rPr>
            </w:pPr>
            <w:r>
              <w:rPr>
                <w:spacing w:val="-5"/>
                <w:sz w:val="18"/>
                <w:szCs w:val="18"/>
                <w:highlight w:val="none"/>
              </w:rPr>
              <w:t xml:space="preserve">≥1TB</w:t>
            </w:r>
            <w:r>
              <w:rPr>
                <w:sz w:val="18"/>
                <w:szCs w:val="18"/>
                <w:highlight w:val="none"/>
              </w:rPr>
            </w:r>
            <w:r/>
          </w:p>
        </w:tc>
      </w:tr>
      <w:tr>
        <w:trPr>
          <w:trHeight w:val="364"/>
        </w:trPr>
        <w:tc>
          <w:tcPr>
            <w:gridSpan w:val="2"/>
            <w:tcW w:w="1214" w:type="dxa"/>
            <w:vAlign w:val="top"/>
            <w:textDirection w:val="lrTb"/>
            <w:noWrap w:val="false"/>
          </w:tcPr>
          <w:p>
            <w:pPr>
              <w:pStyle w:val="875"/>
              <w:ind w:left="425"/>
              <w:spacing w:before="102" w:line="202" w:lineRule="auto"/>
              <w:rPr>
                <w:sz w:val="23"/>
                <w:szCs w:val="23"/>
                <w:highlight w:val="none"/>
              </w:rPr>
            </w:pPr>
            <w:r>
              <w:rPr>
                <w:spacing w:val="-4"/>
                <w:sz w:val="23"/>
                <w:szCs w:val="23"/>
                <w:highlight w:val="none"/>
              </w:rPr>
              <w:t xml:space="preserve">5.7</w:t>
            </w:r>
            <w:r>
              <w:rPr>
                <w:sz w:val="23"/>
                <w:szCs w:val="23"/>
                <w:highlight w:val="none"/>
              </w:rPr>
            </w:r>
            <w:r/>
          </w:p>
        </w:tc>
        <w:tc>
          <w:tcPr>
            <w:gridSpan w:val="4"/>
            <w:tcW w:w="4116" w:type="dxa"/>
            <w:vAlign w:val="top"/>
            <w:textDirection w:val="lrTb"/>
            <w:noWrap w:val="false"/>
          </w:tcPr>
          <w:p>
            <w:pPr>
              <w:pStyle w:val="875"/>
              <w:ind w:left="91"/>
              <w:spacing w:before="81" w:line="219" w:lineRule="auto"/>
              <w:rPr>
                <w:sz w:val="23"/>
                <w:szCs w:val="23"/>
                <w:highlight w:val="none"/>
              </w:rPr>
            </w:pPr>
            <w:r>
              <w:rPr>
                <w:color w:val="404050"/>
                <w:sz w:val="23"/>
                <w:szCs w:val="23"/>
                <w:highlight w:val="none"/>
              </w:rPr>
              <w:t xml:space="preserve">DICOM</w:t>
            </w:r>
            <w:r>
              <w:rPr>
                <w:color w:val="404050"/>
                <w:spacing w:val="6"/>
                <w:sz w:val="23"/>
                <w:szCs w:val="23"/>
                <w:highlight w:val="none"/>
              </w:rPr>
              <w:t xml:space="preserve">3.</w:t>
            </w:r>
            <w:r>
              <w:rPr>
                <w:spacing w:val="6"/>
                <w:sz w:val="23"/>
                <w:szCs w:val="23"/>
                <w:highlight w:val="none"/>
              </w:rPr>
              <w:t xml:space="preserve">0接口</w:t>
            </w:r>
            <w:r>
              <w:rPr>
                <w:sz w:val="23"/>
                <w:szCs w:val="23"/>
                <w:highlight w:val="none"/>
              </w:rPr>
            </w:r>
            <w:r/>
          </w:p>
        </w:tc>
        <w:tc>
          <w:tcPr>
            <w:gridSpan w:val="2"/>
            <w:tcW w:w="4290" w:type="dxa"/>
            <w:vAlign w:val="top"/>
            <w:textDirection w:val="lrTb"/>
            <w:noWrap w:val="false"/>
          </w:tcPr>
          <w:p>
            <w:pPr>
              <w:pStyle w:val="875"/>
              <w:ind w:left="75"/>
              <w:spacing w:before="81" w:line="219" w:lineRule="auto"/>
              <w:rPr>
                <w:sz w:val="23"/>
                <w:szCs w:val="23"/>
                <w:highlight w:val="none"/>
              </w:rPr>
            </w:pPr>
            <w:r>
              <w:rPr>
                <w:spacing w:val="5"/>
                <w:sz w:val="23"/>
                <w:szCs w:val="23"/>
                <w:highlight w:val="none"/>
              </w:rPr>
              <w:t xml:space="preserve">具备</w:t>
            </w:r>
            <w:r>
              <w:rPr>
                <w:sz w:val="23"/>
                <w:szCs w:val="23"/>
                <w:highlight w:val="none"/>
              </w:rPr>
            </w:r>
            <w:r/>
          </w:p>
        </w:tc>
      </w:tr>
      <w:tr>
        <w:trPr>
          <w:trHeight w:val="365"/>
        </w:trPr>
        <w:tc>
          <w:tcPr>
            <w:gridSpan w:val="2"/>
            <w:tcW w:w="1214" w:type="dxa"/>
            <w:vAlign w:val="top"/>
            <w:textDirection w:val="lrTb"/>
            <w:noWrap w:val="false"/>
          </w:tcPr>
          <w:p>
            <w:pPr>
              <w:pStyle w:val="875"/>
              <w:ind w:left="414"/>
              <w:spacing w:before="88" w:line="205" w:lineRule="auto"/>
              <w:rPr>
                <w:sz w:val="24"/>
                <w:szCs w:val="24"/>
                <w:highlight w:val="none"/>
              </w:rPr>
            </w:pPr>
            <w:r>
              <w:rPr>
                <w:color w:val="404060"/>
                <w:spacing w:val="-4"/>
                <w:sz w:val="24"/>
                <w:szCs w:val="24"/>
                <w:highlight w:val="none"/>
              </w:rPr>
              <w:t xml:space="preserve">5.</w:t>
            </w:r>
            <w:r>
              <w:rPr>
                <w:color w:val="504050"/>
                <w:spacing w:val="-4"/>
                <w:sz w:val="24"/>
                <w:szCs w:val="24"/>
                <w:highlight w:val="none"/>
              </w:rPr>
              <w:t xml:space="preserve">8</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505060"/>
                <w:spacing w:val="2"/>
                <w:sz w:val="24"/>
                <w:szCs w:val="24"/>
                <w:highlight w:val="none"/>
              </w:rPr>
              <w:t xml:space="preserve">图像存储数</w:t>
            </w:r>
            <w:r>
              <w:rPr>
                <w:sz w:val="24"/>
                <w:szCs w:val="24"/>
                <w:highlight w:val="none"/>
              </w:rPr>
            </w:r>
            <w:r/>
          </w:p>
        </w:tc>
        <w:tc>
          <w:tcPr>
            <w:gridSpan w:val="3"/>
            <w:tcW w:w="4290" w:type="dxa"/>
            <w:vAlign w:val="top"/>
            <w:textDirection w:val="lrTb"/>
            <w:noWrap w:val="false"/>
          </w:tcPr>
          <w:p>
            <w:pPr>
              <w:pStyle w:val="875"/>
              <w:ind w:left="86"/>
              <w:spacing w:before="61" w:line="216" w:lineRule="auto"/>
              <w:rPr>
                <w:sz w:val="24"/>
                <w:szCs w:val="24"/>
                <w:highlight w:val="none"/>
              </w:rPr>
            </w:pPr>
            <w:r>
              <w:rPr>
                <w:color w:val="404060"/>
                <w:spacing w:val="2"/>
                <w:sz w:val="24"/>
                <w:szCs w:val="24"/>
                <w:highlight w:val="none"/>
              </w:rPr>
              <w:t xml:space="preserve">≥6,000,000幅(256X256)</w:t>
            </w:r>
            <w:r>
              <w:rPr>
                <w:sz w:val="24"/>
                <w:szCs w:val="24"/>
                <w:highlight w:val="none"/>
              </w:rPr>
            </w:r>
            <w:r/>
          </w:p>
        </w:tc>
      </w:tr>
      <w:tr>
        <w:trPr>
          <w:trHeight w:val="359"/>
        </w:trPr>
        <w:tc>
          <w:tcPr>
            <w:gridSpan w:val="2"/>
            <w:tcW w:w="1214" w:type="dxa"/>
            <w:vAlign w:val="top"/>
            <w:textDirection w:val="lrTb"/>
            <w:noWrap w:val="false"/>
          </w:tcPr>
          <w:p>
            <w:pPr>
              <w:pStyle w:val="875"/>
              <w:ind w:left="534"/>
              <w:spacing w:before="83" w:line="204" w:lineRule="auto"/>
              <w:rPr>
                <w:sz w:val="24"/>
                <w:szCs w:val="24"/>
                <w:highlight w:val="none"/>
              </w:rPr>
            </w:pPr>
            <w:r>
              <w:rPr>
                <w:sz w:val="24"/>
                <w:szCs w:val="24"/>
                <w:highlight w:val="none"/>
              </w:rPr>
              <w:t xml:space="preserve">6</w:t>
            </w:r>
            <w:r>
              <w:rPr>
                <w:sz w:val="24"/>
                <w:szCs w:val="24"/>
                <w:highlight w:val="none"/>
              </w:rPr>
            </w:r>
            <w:r/>
          </w:p>
        </w:tc>
        <w:tc>
          <w:tcPr>
            <w:gridSpan w:val="3"/>
            <w:tcW w:w="4115" w:type="dxa"/>
            <w:vAlign w:val="top"/>
            <w:textDirection w:val="lrTb"/>
            <w:noWrap w:val="false"/>
          </w:tcPr>
          <w:p>
            <w:pPr>
              <w:pStyle w:val="875"/>
              <w:ind w:left="114"/>
              <w:spacing w:before="57" w:line="220" w:lineRule="auto"/>
              <w:rPr>
                <w:sz w:val="24"/>
                <w:szCs w:val="24"/>
                <w:highlight w:val="none"/>
              </w:rPr>
            </w:pPr>
            <w:r>
              <w:rPr>
                <w:b/>
                <w:bCs/>
                <w:color w:val="505060"/>
                <w:spacing w:val="3"/>
                <w:sz w:val="24"/>
                <w:szCs w:val="24"/>
                <w:highlight w:val="none"/>
              </w:rPr>
              <w:t xml:space="preserve">后处理接口</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0"/>
        </w:trPr>
        <w:tc>
          <w:tcPr>
            <w:gridSpan w:val="2"/>
            <w:tcW w:w="1214" w:type="dxa"/>
            <w:vAlign w:val="top"/>
            <w:textDirection w:val="lrTb"/>
            <w:noWrap w:val="false"/>
          </w:tcPr>
          <w:p>
            <w:pPr>
              <w:pStyle w:val="875"/>
              <w:ind w:left="414"/>
              <w:spacing w:before="85" w:line="196" w:lineRule="auto"/>
              <w:rPr>
                <w:sz w:val="24"/>
                <w:szCs w:val="24"/>
                <w:highlight w:val="none"/>
              </w:rPr>
            </w:pPr>
            <w:r>
              <w:rPr>
                <w:color w:val="303040"/>
                <w:spacing w:val="-4"/>
                <w:sz w:val="24"/>
                <w:szCs w:val="24"/>
                <w:highlight w:val="none"/>
              </w:rPr>
              <w:t xml:space="preserve">6.</w:t>
            </w:r>
            <w:r>
              <w:rPr>
                <w:spacing w:val="-4"/>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110"/>
              <w:spacing w:before="60" w:line="215" w:lineRule="auto"/>
              <w:rPr>
                <w:sz w:val="24"/>
                <w:szCs w:val="24"/>
                <w:highlight w:val="none"/>
              </w:rPr>
            </w:pPr>
            <w:r>
              <w:rPr>
                <w:color w:val="405050"/>
                <w:spacing w:val="3"/>
                <w:sz w:val="24"/>
                <w:szCs w:val="24"/>
                <w:highlight w:val="none"/>
              </w:rPr>
              <w:t xml:space="preserve">软件控制照相</w:t>
            </w:r>
            <w:r>
              <w:rPr>
                <w:sz w:val="24"/>
                <w:szCs w:val="24"/>
                <w:highlight w:val="none"/>
              </w:rPr>
            </w:r>
            <w:r/>
          </w:p>
        </w:tc>
        <w:tc>
          <w:tcPr>
            <w:gridSpan w:val="3"/>
            <w:tcW w:w="4290" w:type="dxa"/>
            <w:vAlign w:val="top"/>
            <w:textDirection w:val="lrTb"/>
            <w:noWrap w:val="false"/>
          </w:tcPr>
          <w:p>
            <w:pPr>
              <w:pStyle w:val="875"/>
              <w:ind w:left="86"/>
              <w:spacing w:before="63"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414"/>
              <w:spacing w:before="85" w:line="203" w:lineRule="auto"/>
              <w:rPr>
                <w:sz w:val="24"/>
                <w:szCs w:val="24"/>
                <w:highlight w:val="none"/>
              </w:rPr>
            </w:pPr>
            <w:r>
              <w:rPr>
                <w:color w:val="102030"/>
                <w:spacing w:val="-4"/>
                <w:sz w:val="24"/>
                <w:szCs w:val="24"/>
                <w:highlight w:val="none"/>
              </w:rPr>
              <w:t xml:space="preserve">6.</w:t>
            </w:r>
            <w:r>
              <w:rPr>
                <w:spacing w:val="-4"/>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110"/>
              <w:spacing w:before="59" w:line="219" w:lineRule="auto"/>
              <w:rPr>
                <w:sz w:val="24"/>
                <w:szCs w:val="24"/>
                <w:highlight w:val="none"/>
              </w:rPr>
            </w:pPr>
            <w:r>
              <w:rPr>
                <w:color w:val="404050"/>
                <w:spacing w:val="5"/>
                <w:sz w:val="24"/>
                <w:szCs w:val="24"/>
                <w:highlight w:val="none"/>
              </w:rPr>
              <w:t xml:space="preserve">激光相机接口</w:t>
            </w:r>
            <w:r>
              <w:rPr>
                <w:sz w:val="24"/>
                <w:szCs w:val="24"/>
                <w:highlight w:val="none"/>
              </w:rPr>
            </w:r>
            <w:r/>
          </w:p>
        </w:tc>
        <w:tc>
          <w:tcPr>
            <w:gridSpan w:val="3"/>
            <w:tcW w:w="4290" w:type="dxa"/>
            <w:vAlign w:val="top"/>
            <w:textDirection w:val="lrTb"/>
            <w:noWrap w:val="false"/>
          </w:tcPr>
          <w:p>
            <w:pPr>
              <w:pStyle w:val="875"/>
              <w:ind w:left="86"/>
              <w:spacing w:before="63" w:line="220"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4"/>
              <w:spacing w:before="86" w:line="203" w:lineRule="auto"/>
              <w:rPr>
                <w:sz w:val="24"/>
                <w:szCs w:val="24"/>
                <w:highlight w:val="none"/>
              </w:rPr>
            </w:pPr>
            <w:r>
              <w:rPr>
                <w:color w:val="102030"/>
                <w:spacing w:val="-4"/>
                <w:sz w:val="24"/>
                <w:szCs w:val="24"/>
                <w:highlight w:val="none"/>
              </w:rPr>
              <w:t xml:space="preserve">6.</w:t>
            </w:r>
            <w:r>
              <w:rPr>
                <w:color w:val="403040"/>
                <w:spacing w:val="-4"/>
                <w:sz w:val="24"/>
                <w:szCs w:val="24"/>
                <w:highlight w:val="none"/>
              </w:rPr>
              <w:t xml:space="preserve">3</w:t>
            </w:r>
            <w:r>
              <w:rPr>
                <w:sz w:val="24"/>
                <w:szCs w:val="24"/>
                <w:highlight w:val="none"/>
              </w:rPr>
            </w:r>
            <w:r/>
          </w:p>
        </w:tc>
        <w:tc>
          <w:tcPr>
            <w:gridSpan w:val="3"/>
            <w:tcW w:w="4115" w:type="dxa"/>
            <w:vAlign w:val="top"/>
            <w:textDirection w:val="lrTb"/>
            <w:noWrap w:val="false"/>
          </w:tcPr>
          <w:p>
            <w:pPr>
              <w:pStyle w:val="875"/>
              <w:ind w:left="110"/>
              <w:spacing w:before="60" w:line="219" w:lineRule="auto"/>
              <w:rPr>
                <w:sz w:val="24"/>
                <w:szCs w:val="24"/>
                <w:highlight w:val="none"/>
              </w:rPr>
            </w:pPr>
            <w:r>
              <w:rPr>
                <w:color w:val="505060"/>
                <w:spacing w:val="2"/>
                <w:sz w:val="24"/>
                <w:szCs w:val="24"/>
                <w:highlight w:val="none"/>
              </w:rPr>
              <w:t xml:space="preserve">远程维修遥控远程会诊接口</w:t>
            </w:r>
            <w:r>
              <w:rPr>
                <w:sz w:val="24"/>
                <w:szCs w:val="24"/>
                <w:highlight w:val="none"/>
              </w:rPr>
            </w:r>
            <w:r/>
          </w:p>
        </w:tc>
        <w:tc>
          <w:tcPr>
            <w:gridSpan w:val="3"/>
            <w:tcW w:w="4290" w:type="dxa"/>
            <w:vAlign w:val="top"/>
            <w:textDirection w:val="lrTb"/>
            <w:noWrap w:val="false"/>
          </w:tcPr>
          <w:p>
            <w:pPr>
              <w:pStyle w:val="875"/>
              <w:ind w:left="86"/>
              <w:spacing w:before="64" w:line="220"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4"/>
              <w:spacing w:before="86" w:line="203" w:lineRule="auto"/>
              <w:rPr>
                <w:sz w:val="24"/>
                <w:szCs w:val="24"/>
                <w:highlight w:val="none"/>
              </w:rPr>
            </w:pPr>
            <w:r>
              <w:rPr>
                <w:color w:val="303040"/>
                <w:spacing w:val="-3"/>
                <w:sz w:val="24"/>
                <w:szCs w:val="24"/>
                <w:highlight w:val="none"/>
              </w:rPr>
              <w:t xml:space="preserve">6.</w:t>
            </w:r>
            <w:r>
              <w:rPr>
                <w:color w:val="404050"/>
                <w:spacing w:val="-3"/>
                <w:sz w:val="24"/>
                <w:szCs w:val="24"/>
                <w:highlight w:val="none"/>
              </w:rPr>
              <w:t xml:space="preserve">4</w:t>
            </w:r>
            <w:r>
              <w:rPr>
                <w:sz w:val="24"/>
                <w:szCs w:val="24"/>
                <w:highlight w:val="none"/>
              </w:rPr>
            </w:r>
            <w:r/>
          </w:p>
        </w:tc>
        <w:tc>
          <w:tcPr>
            <w:gridSpan w:val="3"/>
            <w:tcW w:w="4115" w:type="dxa"/>
            <w:vAlign w:val="top"/>
            <w:textDirection w:val="lrTb"/>
            <w:noWrap w:val="false"/>
          </w:tcPr>
          <w:p>
            <w:pPr>
              <w:pStyle w:val="875"/>
              <w:ind w:left="110"/>
              <w:spacing w:before="60" w:line="219" w:lineRule="auto"/>
              <w:rPr>
                <w:sz w:val="24"/>
                <w:szCs w:val="24"/>
                <w:highlight w:val="none"/>
              </w:rPr>
            </w:pPr>
            <w:r>
              <w:rPr>
                <w:color w:val="404050"/>
                <w:spacing w:val="1"/>
                <w:sz w:val="24"/>
                <w:szCs w:val="24"/>
                <w:highlight w:val="none"/>
              </w:rPr>
              <w:t xml:space="preserve">图像网络传输</w:t>
            </w:r>
            <w:r>
              <w:rPr>
                <w:sz w:val="24"/>
                <w:szCs w:val="24"/>
                <w:highlight w:val="none"/>
              </w:rPr>
            </w:r>
            <w:r/>
          </w:p>
        </w:tc>
        <w:tc>
          <w:tcPr>
            <w:gridSpan w:val="3"/>
            <w:tcW w:w="4290" w:type="dxa"/>
            <w:vAlign w:val="top"/>
            <w:textDirection w:val="lrTb"/>
            <w:noWrap w:val="false"/>
          </w:tcPr>
          <w:p>
            <w:pPr>
              <w:pStyle w:val="875"/>
              <w:ind w:left="86"/>
              <w:spacing w:before="64" w:line="220" w:lineRule="auto"/>
              <w:rPr>
                <w:sz w:val="24"/>
                <w:szCs w:val="24"/>
                <w:highlight w:val="none"/>
              </w:rPr>
            </w:pPr>
            <w:r>
              <w:rPr>
                <w:color w:val="404050"/>
                <w:sz w:val="24"/>
                <w:szCs w:val="24"/>
                <w:highlight w:val="none"/>
              </w:rPr>
              <w:t xml:space="preserve">1000M以太网连接</w:t>
            </w:r>
            <w:r>
              <w:rPr>
                <w:sz w:val="24"/>
                <w:szCs w:val="24"/>
                <w:highlight w:val="none"/>
              </w:rPr>
            </w:r>
            <w:r/>
          </w:p>
        </w:tc>
      </w:tr>
      <w:tr>
        <w:trPr>
          <w:trHeight w:val="370"/>
        </w:trPr>
        <w:tc>
          <w:tcPr>
            <w:gridSpan w:val="2"/>
            <w:tcW w:w="1214" w:type="dxa"/>
            <w:vAlign w:val="top"/>
            <w:textDirection w:val="lrTb"/>
            <w:noWrap w:val="false"/>
          </w:tcPr>
          <w:p>
            <w:pPr>
              <w:pStyle w:val="875"/>
              <w:ind w:left="534"/>
              <w:spacing w:before="96" w:line="203" w:lineRule="auto"/>
              <w:rPr>
                <w:sz w:val="24"/>
                <w:szCs w:val="24"/>
                <w:highlight w:val="none"/>
              </w:rPr>
            </w:pPr>
            <w:r>
              <w:rPr>
                <w:color w:val="001020"/>
                <w:sz w:val="24"/>
                <w:szCs w:val="24"/>
                <w:highlight w:val="none"/>
              </w:rPr>
              <w:t xml:space="preserve">7</w:t>
            </w:r>
            <w:r>
              <w:rPr>
                <w:sz w:val="24"/>
                <w:szCs w:val="24"/>
                <w:highlight w:val="none"/>
              </w:rPr>
            </w:r>
            <w:r/>
          </w:p>
        </w:tc>
        <w:tc>
          <w:tcPr>
            <w:gridSpan w:val="3"/>
            <w:tcW w:w="4115" w:type="dxa"/>
            <w:vAlign w:val="top"/>
            <w:textDirection w:val="lrTb"/>
            <w:noWrap w:val="false"/>
          </w:tcPr>
          <w:p>
            <w:pPr>
              <w:pStyle w:val="875"/>
              <w:ind w:left="114"/>
              <w:spacing w:before="68" w:line="219" w:lineRule="auto"/>
              <w:rPr>
                <w:sz w:val="24"/>
                <w:szCs w:val="24"/>
                <w:highlight w:val="none"/>
              </w:rPr>
            </w:pPr>
            <w:r>
              <w:rPr>
                <w:b/>
                <w:bCs/>
                <w:color w:val="403040"/>
                <w:spacing w:val="-2"/>
                <w:sz w:val="24"/>
                <w:szCs w:val="24"/>
                <w:highlight w:val="none"/>
              </w:rPr>
              <w:t xml:space="preserve">检查环境及设备检测</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49"/>
        </w:trPr>
        <w:tc>
          <w:tcPr>
            <w:gridSpan w:val="2"/>
            <w:tcW w:w="1214" w:type="dxa"/>
            <w:vAlign w:val="top"/>
            <w:textDirection w:val="lrTb"/>
            <w:noWrap w:val="false"/>
          </w:tcPr>
          <w:p>
            <w:pPr>
              <w:pStyle w:val="875"/>
              <w:ind w:left="414"/>
              <w:spacing w:before="85" w:line="195" w:lineRule="auto"/>
              <w:rPr>
                <w:sz w:val="24"/>
                <w:szCs w:val="24"/>
                <w:highlight w:val="none"/>
              </w:rPr>
            </w:pPr>
            <w:r>
              <w:rPr>
                <w:spacing w:val="-6"/>
                <w:sz w:val="24"/>
                <w:szCs w:val="24"/>
                <w:highlight w:val="none"/>
              </w:rPr>
              <w:t xml:space="preserve">7.</w:t>
            </w:r>
            <w:r>
              <w:rPr>
                <w:color w:val="303040"/>
                <w:spacing w:val="-6"/>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110"/>
              <w:spacing w:before="62" w:line="213" w:lineRule="auto"/>
              <w:rPr>
                <w:sz w:val="24"/>
                <w:szCs w:val="24"/>
                <w:highlight w:val="none"/>
              </w:rPr>
            </w:pPr>
            <w:r>
              <w:rPr>
                <w:color w:val="405050"/>
                <w:spacing w:val="2"/>
                <w:sz w:val="24"/>
                <w:szCs w:val="24"/>
                <w:highlight w:val="none"/>
              </w:rPr>
              <w:t xml:space="preserve">扫描床最大宽度</w:t>
            </w:r>
            <w:r>
              <w:rPr>
                <w:sz w:val="24"/>
                <w:szCs w:val="24"/>
                <w:highlight w:val="none"/>
              </w:rPr>
            </w:r>
            <w:r/>
          </w:p>
        </w:tc>
        <w:tc>
          <w:tcPr>
            <w:gridSpan w:val="3"/>
            <w:tcW w:w="4290" w:type="dxa"/>
            <w:vAlign w:val="top"/>
            <w:textDirection w:val="lrTb"/>
            <w:noWrap w:val="false"/>
          </w:tcPr>
          <w:p>
            <w:pPr>
              <w:pStyle w:val="875"/>
              <w:ind w:left="86"/>
              <w:spacing w:before="107" w:line="237" w:lineRule="auto"/>
              <w:rPr>
                <w:sz w:val="18"/>
                <w:szCs w:val="18"/>
                <w:highlight w:val="none"/>
              </w:rPr>
            </w:pPr>
            <w:r>
              <w:rPr>
                <w:color w:val="404040"/>
                <w:spacing w:val="-4"/>
                <w:sz w:val="18"/>
                <w:szCs w:val="18"/>
                <w:highlight w:val="none"/>
              </w:rPr>
              <w:t xml:space="preserve">≥600mm</w:t>
            </w:r>
            <w:r>
              <w:rPr>
                <w:sz w:val="18"/>
                <w:szCs w:val="18"/>
                <w:highlight w:val="none"/>
              </w:rPr>
            </w:r>
            <w:r/>
          </w:p>
        </w:tc>
      </w:tr>
      <w:tr>
        <w:trPr>
          <w:trHeight w:val="370"/>
        </w:trPr>
        <w:tc>
          <w:tcPr>
            <w:gridSpan w:val="2"/>
            <w:tcW w:w="1214" w:type="dxa"/>
            <w:vAlign w:val="top"/>
            <w:textDirection w:val="lrTb"/>
            <w:noWrap w:val="false"/>
          </w:tcPr>
          <w:p>
            <w:pPr>
              <w:pStyle w:val="875"/>
              <w:ind w:left="414"/>
              <w:spacing w:before="97" w:line="202" w:lineRule="auto"/>
              <w:rPr>
                <w:sz w:val="24"/>
                <w:szCs w:val="24"/>
                <w:highlight w:val="none"/>
              </w:rPr>
            </w:pPr>
            <w:r>
              <w:rPr>
                <w:spacing w:val="-5"/>
                <w:sz w:val="24"/>
                <w:szCs w:val="24"/>
                <w:highlight w:val="none"/>
              </w:rPr>
              <w:t xml:space="preserve">7.</w:t>
            </w:r>
            <w:r>
              <w:rPr>
                <w:color w:val="000020"/>
                <w:spacing w:val="-5"/>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110"/>
              <w:spacing w:before="72" w:line="219" w:lineRule="auto"/>
              <w:rPr>
                <w:sz w:val="24"/>
                <w:szCs w:val="24"/>
                <w:highlight w:val="none"/>
              </w:rPr>
            </w:pPr>
            <w:r>
              <w:rPr>
                <w:color w:val="404050"/>
                <w:spacing w:val="1"/>
                <w:sz w:val="24"/>
                <w:szCs w:val="24"/>
                <w:highlight w:val="none"/>
              </w:rPr>
              <w:t xml:space="preserve">扫描床最大承重</w:t>
            </w:r>
            <w:r>
              <w:rPr>
                <w:sz w:val="24"/>
                <w:szCs w:val="24"/>
                <w:highlight w:val="none"/>
              </w:rPr>
            </w:r>
            <w:r/>
          </w:p>
        </w:tc>
        <w:tc>
          <w:tcPr>
            <w:gridSpan w:val="3"/>
            <w:tcW w:w="4290" w:type="dxa"/>
            <w:vAlign w:val="top"/>
            <w:textDirection w:val="lrTb"/>
            <w:noWrap w:val="false"/>
          </w:tcPr>
          <w:p>
            <w:pPr>
              <w:pStyle w:val="875"/>
              <w:ind w:left="86"/>
              <w:spacing w:before="64" w:line="214" w:lineRule="auto"/>
              <w:rPr>
                <w:sz w:val="24"/>
                <w:szCs w:val="24"/>
                <w:highlight w:val="none"/>
              </w:rPr>
            </w:pPr>
            <w:r>
              <w:rPr>
                <w:spacing w:val="-3"/>
                <w:sz w:val="24"/>
                <w:szCs w:val="24"/>
                <w:highlight w:val="none"/>
              </w:rPr>
              <w:t xml:space="preserve">≥</w:t>
            </w:r>
            <w:r>
              <w:rPr>
                <w:color w:val="404050"/>
                <w:spacing w:val="-3"/>
                <w:sz w:val="24"/>
                <w:szCs w:val="24"/>
                <w:highlight w:val="none"/>
              </w:rPr>
              <w:t xml:space="preserve">200kg</w:t>
            </w:r>
            <w:r>
              <w:rPr>
                <w:sz w:val="24"/>
                <w:szCs w:val="24"/>
                <w:highlight w:val="none"/>
              </w:rPr>
            </w:r>
            <w:r/>
          </w:p>
        </w:tc>
      </w:tr>
      <w:tr>
        <w:trPr>
          <w:trHeight w:val="350"/>
        </w:trPr>
        <w:tc>
          <w:tcPr>
            <w:gridSpan w:val="2"/>
            <w:tcW w:w="1214" w:type="dxa"/>
            <w:vAlign w:val="top"/>
            <w:textDirection w:val="lrTb"/>
            <w:noWrap w:val="false"/>
          </w:tcPr>
          <w:p>
            <w:pPr>
              <w:pStyle w:val="875"/>
              <w:ind w:left="414"/>
              <w:spacing w:before="86" w:line="195" w:lineRule="auto"/>
              <w:rPr>
                <w:sz w:val="24"/>
                <w:szCs w:val="24"/>
                <w:highlight w:val="none"/>
              </w:rPr>
            </w:pPr>
            <w:r>
              <w:rPr>
                <w:spacing w:val="-4"/>
                <w:sz w:val="24"/>
                <w:szCs w:val="24"/>
                <w:highlight w:val="none"/>
              </w:rPr>
              <w:t xml:space="preserve">7.3</w:t>
            </w:r>
            <w:r>
              <w:rPr>
                <w:sz w:val="24"/>
                <w:szCs w:val="24"/>
                <w:highlight w:val="none"/>
              </w:rPr>
            </w:r>
            <w:r/>
          </w:p>
        </w:tc>
        <w:tc>
          <w:tcPr>
            <w:gridSpan w:val="3"/>
            <w:tcW w:w="4115" w:type="dxa"/>
            <w:vAlign w:val="top"/>
            <w:textDirection w:val="lrTb"/>
            <w:noWrap w:val="false"/>
          </w:tcPr>
          <w:p>
            <w:pPr>
              <w:pStyle w:val="875"/>
              <w:ind w:left="110"/>
              <w:spacing w:before="61" w:line="214" w:lineRule="auto"/>
              <w:rPr>
                <w:sz w:val="24"/>
                <w:szCs w:val="24"/>
                <w:highlight w:val="none"/>
              </w:rPr>
            </w:pPr>
            <w:r>
              <w:rPr>
                <w:color w:val="404050"/>
                <w:spacing w:val="1"/>
                <w:sz w:val="24"/>
                <w:szCs w:val="24"/>
                <w:highlight w:val="none"/>
              </w:rPr>
              <w:t xml:space="preserve">扫描床重复定位精度</w:t>
            </w:r>
            <w:r>
              <w:rPr>
                <w:sz w:val="24"/>
                <w:szCs w:val="24"/>
                <w:highlight w:val="none"/>
              </w:rPr>
            </w:r>
            <w:r/>
          </w:p>
        </w:tc>
        <w:tc>
          <w:tcPr>
            <w:gridSpan w:val="3"/>
            <w:tcW w:w="4290" w:type="dxa"/>
            <w:vAlign w:val="top"/>
            <w:textDirection w:val="lrTb"/>
            <w:noWrap w:val="false"/>
          </w:tcPr>
          <w:p>
            <w:pPr>
              <w:pStyle w:val="875"/>
              <w:ind w:left="86"/>
              <w:spacing w:before="106" w:line="236" w:lineRule="auto"/>
              <w:rPr>
                <w:sz w:val="18"/>
                <w:szCs w:val="18"/>
                <w:highlight w:val="none"/>
              </w:rPr>
            </w:pPr>
            <w:r>
              <w:rPr>
                <w:spacing w:val="-3"/>
                <w:sz w:val="18"/>
                <w:szCs w:val="18"/>
                <w:highlight w:val="none"/>
              </w:rPr>
              <w:t xml:space="preserve">≤0.5mm</w:t>
            </w:r>
            <w:r>
              <w:rPr>
                <w:sz w:val="18"/>
                <w:szCs w:val="18"/>
                <w:highlight w:val="none"/>
              </w:rPr>
            </w:r>
            <w:r/>
          </w:p>
        </w:tc>
      </w:tr>
      <w:tr>
        <w:trPr>
          <w:trHeight w:val="360"/>
        </w:trPr>
        <w:tc>
          <w:tcPr>
            <w:gridSpan w:val="2"/>
            <w:tcW w:w="1214" w:type="dxa"/>
            <w:vAlign w:val="top"/>
            <w:textDirection w:val="lrTb"/>
            <w:noWrap w:val="false"/>
          </w:tcPr>
          <w:p>
            <w:pPr>
              <w:pStyle w:val="875"/>
              <w:ind w:left="414"/>
              <w:spacing w:before="87" w:line="202" w:lineRule="auto"/>
              <w:rPr>
                <w:sz w:val="24"/>
                <w:szCs w:val="24"/>
                <w:highlight w:val="none"/>
              </w:rPr>
            </w:pPr>
            <w:r>
              <w:rPr>
                <w:spacing w:val="-4"/>
                <w:sz w:val="24"/>
                <w:szCs w:val="24"/>
                <w:highlight w:val="none"/>
              </w:rPr>
              <w:t xml:space="preserve">7.4</w:t>
            </w:r>
            <w:r>
              <w:rPr>
                <w:sz w:val="24"/>
                <w:szCs w:val="24"/>
                <w:highlight w:val="none"/>
              </w:rPr>
            </w:r>
            <w:r/>
          </w:p>
        </w:tc>
        <w:tc>
          <w:tcPr>
            <w:gridSpan w:val="3"/>
            <w:tcW w:w="4115" w:type="dxa"/>
            <w:vAlign w:val="top"/>
            <w:textDirection w:val="lrTb"/>
            <w:noWrap w:val="false"/>
          </w:tcPr>
          <w:p>
            <w:pPr>
              <w:pStyle w:val="875"/>
              <w:ind w:left="110"/>
              <w:spacing w:before="63" w:line="219" w:lineRule="auto"/>
              <w:rPr>
                <w:sz w:val="24"/>
                <w:szCs w:val="24"/>
                <w:highlight w:val="none"/>
              </w:rPr>
            </w:pPr>
            <w:r>
              <w:rPr>
                <w:spacing w:val="-1"/>
                <w:sz w:val="24"/>
                <w:szCs w:val="24"/>
                <w:highlight w:val="none"/>
              </w:rPr>
              <w:t xml:space="preserve">通风、照明、双向通话</w:t>
            </w:r>
            <w:r>
              <w:rPr>
                <w:sz w:val="24"/>
                <w:szCs w:val="24"/>
                <w:highlight w:val="none"/>
              </w:rPr>
            </w:r>
            <w:r/>
          </w:p>
        </w:tc>
        <w:tc>
          <w:tcPr>
            <w:gridSpan w:val="3"/>
            <w:tcW w:w="4290" w:type="dxa"/>
            <w:vAlign w:val="top"/>
            <w:textDirection w:val="lrTb"/>
            <w:noWrap w:val="false"/>
          </w:tcPr>
          <w:p>
            <w:pPr>
              <w:pStyle w:val="875"/>
              <w:ind w:left="86"/>
              <w:spacing w:before="64" w:line="220"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7" w:line="202" w:lineRule="auto"/>
              <w:rPr>
                <w:sz w:val="24"/>
                <w:szCs w:val="24"/>
                <w:highlight w:val="none"/>
              </w:rPr>
            </w:pPr>
            <w:r>
              <w:rPr>
                <w:spacing w:val="-3"/>
                <w:sz w:val="24"/>
                <w:szCs w:val="24"/>
                <w:highlight w:val="none"/>
              </w:rPr>
              <w:t xml:space="preserve">7.4.1</w:t>
            </w:r>
            <w:r>
              <w:rPr>
                <w:sz w:val="24"/>
                <w:szCs w:val="24"/>
                <w:highlight w:val="none"/>
              </w:rPr>
            </w:r>
            <w:r/>
          </w:p>
        </w:tc>
        <w:tc>
          <w:tcPr>
            <w:gridSpan w:val="3"/>
            <w:tcW w:w="4115" w:type="dxa"/>
            <w:vAlign w:val="top"/>
            <w:textDirection w:val="lrTb"/>
            <w:noWrap w:val="false"/>
          </w:tcPr>
          <w:p>
            <w:pPr>
              <w:pStyle w:val="875"/>
              <w:ind w:left="110"/>
              <w:spacing w:before="62" w:line="219" w:lineRule="auto"/>
              <w:rPr>
                <w:sz w:val="24"/>
                <w:szCs w:val="24"/>
                <w:highlight w:val="none"/>
              </w:rPr>
            </w:pPr>
            <w:r>
              <w:rPr>
                <w:spacing w:val="1"/>
                <w:sz w:val="24"/>
                <w:szCs w:val="24"/>
                <w:highlight w:val="none"/>
              </w:rPr>
              <w:t xml:space="preserve">照明可调档位数</w:t>
            </w:r>
            <w:r>
              <w:rPr>
                <w:sz w:val="24"/>
                <w:szCs w:val="24"/>
                <w:highlight w:val="none"/>
              </w:rPr>
            </w:r>
            <w:r/>
          </w:p>
        </w:tc>
        <w:tc>
          <w:tcPr>
            <w:gridSpan w:val="3"/>
            <w:tcW w:w="4290" w:type="dxa"/>
            <w:vAlign w:val="top"/>
            <w:textDirection w:val="lrTb"/>
            <w:noWrap w:val="false"/>
          </w:tcPr>
          <w:p>
            <w:pPr>
              <w:pStyle w:val="875"/>
              <w:ind w:left="86"/>
              <w:spacing w:before="108" w:line="237" w:lineRule="auto"/>
              <w:rPr>
                <w:sz w:val="18"/>
                <w:szCs w:val="18"/>
                <w:highlight w:val="none"/>
              </w:rPr>
            </w:pPr>
            <w:r>
              <w:rPr>
                <w:spacing w:val="-9"/>
                <w:sz w:val="18"/>
                <w:szCs w:val="18"/>
                <w:highlight w:val="none"/>
              </w:rPr>
              <w:t xml:space="preserve">≥4</w:t>
            </w:r>
            <w:r>
              <w:rPr>
                <w:sz w:val="18"/>
                <w:szCs w:val="18"/>
                <w:highlight w:val="none"/>
              </w:rPr>
            </w:r>
            <w:r/>
          </w:p>
        </w:tc>
      </w:tr>
      <w:tr>
        <w:trPr>
          <w:trHeight w:val="359"/>
        </w:trPr>
        <w:tc>
          <w:tcPr>
            <w:gridSpan w:val="2"/>
            <w:tcW w:w="1214" w:type="dxa"/>
            <w:vAlign w:val="top"/>
            <w:textDirection w:val="lrTb"/>
            <w:noWrap w:val="false"/>
          </w:tcPr>
          <w:p>
            <w:pPr>
              <w:pStyle w:val="875"/>
              <w:ind w:left="294"/>
              <w:spacing w:before="86" w:line="202" w:lineRule="auto"/>
              <w:rPr>
                <w:sz w:val="24"/>
                <w:szCs w:val="24"/>
                <w:highlight w:val="none"/>
              </w:rPr>
            </w:pPr>
            <w:r>
              <w:rPr>
                <w:spacing w:val="-3"/>
                <w:sz w:val="24"/>
                <w:szCs w:val="24"/>
                <w:highlight w:val="none"/>
              </w:rPr>
              <w:t xml:space="preserve">7.4.2</w:t>
            </w:r>
            <w:r>
              <w:rPr>
                <w:sz w:val="24"/>
                <w:szCs w:val="24"/>
                <w:highlight w:val="none"/>
              </w:rPr>
            </w:r>
            <w:r/>
          </w:p>
        </w:tc>
        <w:tc>
          <w:tcPr>
            <w:gridSpan w:val="3"/>
            <w:tcW w:w="4115" w:type="dxa"/>
            <w:vAlign w:val="top"/>
            <w:textDirection w:val="lrTb"/>
            <w:noWrap w:val="false"/>
          </w:tcPr>
          <w:p>
            <w:pPr>
              <w:pStyle w:val="875"/>
              <w:ind w:left="110"/>
              <w:spacing w:before="63" w:line="219" w:lineRule="auto"/>
              <w:rPr>
                <w:sz w:val="24"/>
                <w:szCs w:val="24"/>
                <w:highlight w:val="none"/>
              </w:rPr>
            </w:pPr>
            <w:r>
              <w:rPr>
                <w:spacing w:val="-2"/>
                <w:sz w:val="24"/>
                <w:szCs w:val="24"/>
                <w:highlight w:val="none"/>
              </w:rPr>
              <w:t xml:space="preserve">通风可调档位数</w:t>
            </w:r>
            <w:r>
              <w:rPr>
                <w:sz w:val="24"/>
                <w:szCs w:val="24"/>
                <w:highlight w:val="none"/>
              </w:rPr>
            </w:r>
            <w:r/>
          </w:p>
        </w:tc>
        <w:tc>
          <w:tcPr>
            <w:gridSpan w:val="3"/>
            <w:tcW w:w="4290" w:type="dxa"/>
            <w:vAlign w:val="top"/>
            <w:textDirection w:val="lrTb"/>
            <w:noWrap w:val="false"/>
          </w:tcPr>
          <w:p>
            <w:pPr>
              <w:pStyle w:val="875"/>
              <w:ind w:left="86"/>
              <w:spacing w:before="108" w:line="237" w:lineRule="auto"/>
              <w:rPr>
                <w:sz w:val="18"/>
                <w:szCs w:val="18"/>
                <w:highlight w:val="none"/>
              </w:rPr>
            </w:pPr>
            <w:r>
              <w:rPr>
                <w:spacing w:val="-9"/>
                <w:sz w:val="18"/>
                <w:szCs w:val="18"/>
                <w:highlight w:val="none"/>
              </w:rPr>
              <w:t xml:space="preserve">≥4</w:t>
            </w:r>
            <w:r>
              <w:rPr>
                <w:sz w:val="18"/>
                <w:szCs w:val="18"/>
                <w:highlight w:val="none"/>
              </w:rPr>
            </w:r>
            <w:r/>
          </w:p>
        </w:tc>
      </w:tr>
      <w:tr>
        <w:trPr>
          <w:trHeight w:val="360"/>
        </w:trPr>
        <w:tc>
          <w:tcPr>
            <w:gridSpan w:val="2"/>
            <w:tcW w:w="1214" w:type="dxa"/>
            <w:vAlign w:val="top"/>
            <w:textDirection w:val="lrTb"/>
            <w:noWrap w:val="false"/>
          </w:tcPr>
          <w:p>
            <w:pPr>
              <w:pStyle w:val="875"/>
              <w:ind w:left="414"/>
              <w:spacing w:before="87" w:line="202" w:lineRule="auto"/>
              <w:rPr>
                <w:sz w:val="24"/>
                <w:szCs w:val="24"/>
                <w:highlight w:val="none"/>
              </w:rPr>
            </w:pPr>
            <w:r>
              <w:rPr>
                <w:spacing w:val="-4"/>
                <w:sz w:val="24"/>
                <w:szCs w:val="24"/>
                <w:highlight w:val="none"/>
              </w:rPr>
              <w:t xml:space="preserve">7.5</w:t>
            </w:r>
            <w:r>
              <w:rPr>
                <w:sz w:val="24"/>
                <w:szCs w:val="24"/>
                <w:highlight w:val="none"/>
              </w:rPr>
            </w:r>
            <w:r/>
          </w:p>
        </w:tc>
        <w:tc>
          <w:tcPr>
            <w:gridSpan w:val="3"/>
            <w:tcW w:w="4115" w:type="dxa"/>
            <w:vAlign w:val="top"/>
            <w:textDirection w:val="lrTb"/>
            <w:noWrap w:val="false"/>
          </w:tcPr>
          <w:p>
            <w:pPr>
              <w:pStyle w:val="875"/>
              <w:ind w:left="110"/>
              <w:spacing w:before="64" w:line="219" w:lineRule="auto"/>
              <w:rPr>
                <w:sz w:val="24"/>
                <w:szCs w:val="24"/>
                <w:highlight w:val="none"/>
              </w:rPr>
            </w:pPr>
            <w:r>
              <w:rPr>
                <w:spacing w:val="1"/>
                <w:sz w:val="24"/>
                <w:szCs w:val="24"/>
                <w:highlight w:val="none"/>
              </w:rPr>
              <w:t xml:space="preserve">检查床最快水平移动速度</w:t>
            </w:r>
            <w:r>
              <w:rPr>
                <w:sz w:val="24"/>
                <w:szCs w:val="24"/>
                <w:highlight w:val="none"/>
              </w:rPr>
            </w:r>
            <w:r/>
          </w:p>
        </w:tc>
        <w:tc>
          <w:tcPr>
            <w:gridSpan w:val="3"/>
            <w:tcW w:w="4290" w:type="dxa"/>
            <w:vAlign w:val="top"/>
            <w:textDirection w:val="lrTb"/>
            <w:noWrap w:val="false"/>
          </w:tcPr>
          <w:p>
            <w:pPr>
              <w:pStyle w:val="875"/>
              <w:ind w:left="86"/>
              <w:spacing w:before="70" w:line="215" w:lineRule="auto"/>
              <w:rPr>
                <w:sz w:val="24"/>
                <w:szCs w:val="24"/>
                <w:highlight w:val="none"/>
              </w:rPr>
            </w:pPr>
            <w:r>
              <w:rPr>
                <w:spacing w:val="-4"/>
                <w:sz w:val="24"/>
                <w:szCs w:val="24"/>
                <w:highlight w:val="none"/>
              </w:rPr>
              <w:t xml:space="preserve">≥200mm/s</w:t>
            </w:r>
            <w:r>
              <w:rPr>
                <w:sz w:val="24"/>
                <w:szCs w:val="24"/>
                <w:highlight w:val="none"/>
              </w:rPr>
            </w:r>
            <w:r/>
          </w:p>
        </w:tc>
      </w:tr>
      <w:tr>
        <w:trPr>
          <w:trHeight w:val="360"/>
        </w:trPr>
        <w:tc>
          <w:tcPr>
            <w:gridSpan w:val="2"/>
            <w:tcW w:w="1214" w:type="dxa"/>
            <w:vAlign w:val="top"/>
            <w:textDirection w:val="lrTb"/>
            <w:noWrap w:val="false"/>
          </w:tcPr>
          <w:p>
            <w:pPr>
              <w:pStyle w:val="875"/>
              <w:ind w:left="414"/>
              <w:spacing w:before="87" w:line="202" w:lineRule="auto"/>
              <w:rPr>
                <w:sz w:val="24"/>
                <w:szCs w:val="24"/>
                <w:highlight w:val="none"/>
              </w:rPr>
            </w:pPr>
            <w:r>
              <w:rPr>
                <w:spacing w:val="-4"/>
                <w:sz w:val="24"/>
                <w:szCs w:val="24"/>
                <w:highlight w:val="none"/>
              </w:rPr>
              <w:t xml:space="preserve">7.6</w:t>
            </w:r>
            <w:r>
              <w:rPr>
                <w:sz w:val="24"/>
                <w:szCs w:val="24"/>
                <w:highlight w:val="none"/>
              </w:rPr>
            </w:r>
            <w:r/>
          </w:p>
        </w:tc>
        <w:tc>
          <w:tcPr>
            <w:gridSpan w:val="3"/>
            <w:tcW w:w="4115" w:type="dxa"/>
            <w:vAlign w:val="top"/>
            <w:textDirection w:val="lrTb"/>
            <w:noWrap w:val="false"/>
          </w:tcPr>
          <w:p>
            <w:pPr>
              <w:pStyle w:val="875"/>
              <w:ind w:left="110"/>
              <w:spacing w:before="64" w:line="219" w:lineRule="auto"/>
              <w:rPr>
                <w:sz w:val="24"/>
                <w:szCs w:val="24"/>
                <w:highlight w:val="none"/>
              </w:rPr>
            </w:pPr>
            <w:r>
              <w:rPr>
                <w:color w:val="404040"/>
                <w:sz w:val="24"/>
                <w:szCs w:val="24"/>
                <w:highlight w:val="none"/>
              </w:rPr>
              <w:t xml:space="preserve">患者专用紧急报警装置</w:t>
            </w:r>
            <w:r>
              <w:rPr>
                <w:sz w:val="24"/>
                <w:szCs w:val="24"/>
                <w:highlight w:val="none"/>
              </w:rPr>
            </w:r>
            <w:r/>
          </w:p>
        </w:tc>
        <w:tc>
          <w:tcPr>
            <w:gridSpan w:val="3"/>
            <w:tcW w:w="4290" w:type="dxa"/>
            <w:vAlign w:val="top"/>
            <w:textDirection w:val="lrTb"/>
            <w:noWrap w:val="false"/>
          </w:tcPr>
          <w:p>
            <w:pPr>
              <w:pStyle w:val="875"/>
              <w:ind w:left="86"/>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414"/>
              <w:spacing w:before="88" w:line="193" w:lineRule="auto"/>
              <w:rPr>
                <w:sz w:val="24"/>
                <w:szCs w:val="24"/>
                <w:highlight w:val="none"/>
              </w:rPr>
            </w:pPr>
            <w:r>
              <w:rPr>
                <w:spacing w:val="-4"/>
                <w:sz w:val="24"/>
                <w:szCs w:val="24"/>
                <w:highlight w:val="none"/>
              </w:rPr>
              <w:t xml:space="preserve">7.7</w:t>
            </w:r>
            <w:r>
              <w:rPr>
                <w:sz w:val="24"/>
                <w:szCs w:val="24"/>
                <w:highlight w:val="none"/>
              </w:rPr>
            </w:r>
            <w:r/>
          </w:p>
        </w:tc>
        <w:tc>
          <w:tcPr>
            <w:gridSpan w:val="3"/>
            <w:tcW w:w="4115" w:type="dxa"/>
            <w:vAlign w:val="top"/>
            <w:textDirection w:val="lrTb"/>
            <w:noWrap w:val="false"/>
          </w:tcPr>
          <w:p>
            <w:pPr>
              <w:pStyle w:val="875"/>
              <w:ind w:left="110"/>
              <w:spacing w:before="63" w:line="212" w:lineRule="auto"/>
              <w:rPr>
                <w:sz w:val="24"/>
                <w:szCs w:val="24"/>
                <w:highlight w:val="none"/>
              </w:rPr>
            </w:pPr>
            <w:r>
              <w:rPr>
                <w:color w:val="303040"/>
                <w:spacing w:val="3"/>
                <w:sz w:val="24"/>
                <w:szCs w:val="24"/>
                <w:highlight w:val="none"/>
              </w:rPr>
              <w:t xml:space="preserve">人性化操作</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294"/>
              <w:spacing w:before="98" w:line="201" w:lineRule="auto"/>
              <w:rPr>
                <w:sz w:val="24"/>
                <w:szCs w:val="24"/>
                <w:highlight w:val="none"/>
              </w:rPr>
            </w:pPr>
            <w:r>
              <w:rPr>
                <w:spacing w:val="-3"/>
                <w:sz w:val="24"/>
                <w:szCs w:val="24"/>
                <w:highlight w:val="none"/>
              </w:rPr>
              <w:t xml:space="preserve">7.7.1</w:t>
            </w:r>
            <w:r>
              <w:rPr>
                <w:sz w:val="24"/>
                <w:szCs w:val="24"/>
                <w:highlight w:val="none"/>
              </w:rPr>
            </w:r>
            <w:r/>
          </w:p>
        </w:tc>
        <w:tc>
          <w:tcPr>
            <w:gridSpan w:val="3"/>
            <w:tcW w:w="4115" w:type="dxa"/>
            <w:vAlign w:val="top"/>
            <w:textDirection w:val="lrTb"/>
            <w:noWrap w:val="false"/>
          </w:tcPr>
          <w:p>
            <w:pPr>
              <w:pStyle w:val="875"/>
              <w:ind w:left="110"/>
              <w:spacing w:before="75" w:line="219" w:lineRule="auto"/>
              <w:rPr>
                <w:sz w:val="24"/>
                <w:szCs w:val="24"/>
                <w:highlight w:val="none"/>
              </w:rPr>
            </w:pPr>
            <w:r>
              <w:rPr>
                <w:color w:val="404050"/>
                <w:spacing w:val="-1"/>
                <w:sz w:val="24"/>
                <w:szCs w:val="24"/>
                <w:highlight w:val="none"/>
              </w:rPr>
              <w:t xml:space="preserve">磁体间显示屏生理信号显示</w:t>
            </w:r>
            <w:r>
              <w:rPr>
                <w:sz w:val="24"/>
                <w:szCs w:val="24"/>
                <w:highlight w:val="none"/>
              </w:rPr>
            </w:r>
            <w:r/>
          </w:p>
        </w:tc>
        <w:tc>
          <w:tcPr>
            <w:gridSpan w:val="3"/>
            <w:tcW w:w="4290" w:type="dxa"/>
            <w:vAlign w:val="top"/>
            <w:textDirection w:val="lrTb"/>
            <w:noWrap w:val="false"/>
          </w:tcPr>
          <w:p>
            <w:pPr>
              <w:pStyle w:val="875"/>
              <w:ind w:left="86"/>
              <w:spacing w:before="7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3"/>
                <w:sz w:val="24"/>
                <w:szCs w:val="24"/>
                <w:highlight w:val="none"/>
              </w:rPr>
              <w:t xml:space="preserve">7.7.2</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404040"/>
                <w:spacing w:val="1"/>
                <w:sz w:val="24"/>
                <w:szCs w:val="24"/>
                <w:highlight w:val="none"/>
              </w:rPr>
              <w:t xml:space="preserve">磁体间显示屏显示患者信息</w:t>
            </w:r>
            <w:r>
              <w:rPr>
                <w:sz w:val="24"/>
                <w:szCs w:val="24"/>
                <w:highlight w:val="none"/>
              </w:rPr>
            </w:r>
            <w:r/>
          </w:p>
        </w:tc>
        <w:tc>
          <w:tcPr>
            <w:gridSpan w:val="3"/>
            <w:tcW w:w="4290" w:type="dxa"/>
            <w:vAlign w:val="top"/>
            <w:textDirection w:val="lrTb"/>
            <w:noWrap w:val="false"/>
          </w:tcPr>
          <w:p>
            <w:pPr>
              <w:pStyle w:val="875"/>
              <w:ind w:left="86"/>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3"/>
                <w:sz w:val="24"/>
                <w:szCs w:val="24"/>
                <w:highlight w:val="none"/>
              </w:rPr>
              <w:t xml:space="preserve">7.7.3</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404050"/>
                <w:spacing w:val="1"/>
                <w:sz w:val="24"/>
                <w:szCs w:val="24"/>
                <w:highlight w:val="none"/>
              </w:rPr>
              <w:t xml:space="preserve">磁体间直接启动扫描功能</w:t>
            </w:r>
            <w:r>
              <w:rPr>
                <w:sz w:val="24"/>
                <w:szCs w:val="24"/>
                <w:highlight w:val="none"/>
              </w:rPr>
            </w:r>
            <w:r/>
          </w:p>
        </w:tc>
        <w:tc>
          <w:tcPr>
            <w:gridSpan w:val="3"/>
            <w:tcW w:w="4290" w:type="dxa"/>
            <w:vAlign w:val="top"/>
            <w:textDirection w:val="lrTb"/>
            <w:noWrap w:val="false"/>
          </w:tcPr>
          <w:p>
            <w:pPr>
              <w:pStyle w:val="875"/>
              <w:ind w:left="86"/>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98" w:line="201" w:lineRule="auto"/>
              <w:rPr>
                <w:sz w:val="24"/>
                <w:szCs w:val="24"/>
                <w:highlight w:val="none"/>
              </w:rPr>
            </w:pPr>
            <w:r>
              <w:rPr>
                <w:spacing w:val="-3"/>
                <w:sz w:val="24"/>
                <w:szCs w:val="24"/>
                <w:highlight w:val="none"/>
              </w:rPr>
              <w:t xml:space="preserve">7.7.4</w:t>
            </w:r>
            <w:r>
              <w:rPr>
                <w:sz w:val="24"/>
                <w:szCs w:val="24"/>
                <w:highlight w:val="none"/>
              </w:rPr>
            </w:r>
            <w:r/>
          </w:p>
        </w:tc>
        <w:tc>
          <w:tcPr>
            <w:gridSpan w:val="3"/>
            <w:tcW w:w="4115" w:type="dxa"/>
            <w:vAlign w:val="top"/>
            <w:textDirection w:val="lrTb"/>
            <w:noWrap w:val="false"/>
          </w:tcPr>
          <w:p>
            <w:pPr>
              <w:pStyle w:val="875"/>
              <w:ind w:left="110"/>
              <w:spacing w:before="75" w:line="219" w:lineRule="auto"/>
              <w:rPr>
                <w:sz w:val="24"/>
                <w:szCs w:val="24"/>
                <w:highlight w:val="none"/>
              </w:rPr>
            </w:pPr>
            <w:r>
              <w:rPr>
                <w:color w:val="405050"/>
                <w:sz w:val="24"/>
                <w:szCs w:val="24"/>
                <w:highlight w:val="none"/>
              </w:rPr>
              <w:t xml:space="preserve">磁体间显示屏显示线圈的连接状态</w:t>
            </w:r>
            <w:r>
              <w:rPr>
                <w:sz w:val="24"/>
                <w:szCs w:val="24"/>
                <w:highlight w:val="none"/>
              </w:rPr>
            </w:r>
            <w:r/>
          </w:p>
        </w:tc>
        <w:tc>
          <w:tcPr>
            <w:gridSpan w:val="3"/>
            <w:tcW w:w="4290" w:type="dxa"/>
            <w:vAlign w:val="top"/>
            <w:textDirection w:val="lrTb"/>
            <w:noWrap w:val="false"/>
          </w:tcPr>
          <w:p>
            <w:pPr>
              <w:pStyle w:val="875"/>
              <w:ind w:left="86"/>
              <w:spacing w:before="7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4"/>
              <w:spacing w:before="89" w:line="192" w:lineRule="auto"/>
              <w:rPr>
                <w:sz w:val="24"/>
                <w:szCs w:val="24"/>
                <w:highlight w:val="none"/>
              </w:rPr>
            </w:pPr>
            <w:r>
              <w:rPr>
                <w:spacing w:val="-3"/>
                <w:sz w:val="24"/>
                <w:szCs w:val="24"/>
                <w:highlight w:val="none"/>
              </w:rPr>
              <w:t xml:space="preserve">7.7.5</w:t>
            </w:r>
            <w:r>
              <w:rPr>
                <w:sz w:val="24"/>
                <w:szCs w:val="24"/>
                <w:highlight w:val="none"/>
              </w:rPr>
            </w:r>
            <w:r/>
          </w:p>
        </w:tc>
        <w:tc>
          <w:tcPr>
            <w:gridSpan w:val="3"/>
            <w:tcW w:w="4115" w:type="dxa"/>
            <w:vAlign w:val="top"/>
            <w:textDirection w:val="lrTb"/>
            <w:noWrap w:val="false"/>
          </w:tcPr>
          <w:p>
            <w:pPr>
              <w:pStyle w:val="875"/>
              <w:ind w:left="110"/>
              <w:spacing w:before="64" w:line="211" w:lineRule="auto"/>
              <w:rPr>
                <w:sz w:val="24"/>
                <w:szCs w:val="24"/>
                <w:highlight w:val="none"/>
              </w:rPr>
            </w:pPr>
            <w:r>
              <w:rPr>
                <w:color w:val="404050"/>
                <w:spacing w:val="1"/>
                <w:sz w:val="24"/>
                <w:szCs w:val="24"/>
                <w:highlight w:val="none"/>
              </w:rPr>
              <w:t xml:space="preserve">磁体间显示设备运行状态</w:t>
            </w:r>
            <w:r>
              <w:rPr>
                <w:sz w:val="24"/>
                <w:szCs w:val="24"/>
                <w:highlight w:val="none"/>
              </w:rPr>
            </w:r>
            <w:r/>
          </w:p>
        </w:tc>
        <w:tc>
          <w:tcPr>
            <w:gridSpan w:val="3"/>
            <w:tcW w:w="4290" w:type="dxa"/>
            <w:vAlign w:val="top"/>
            <w:textDirection w:val="lrTb"/>
            <w:noWrap w:val="false"/>
          </w:tcPr>
          <w:p>
            <w:pPr>
              <w:pStyle w:val="875"/>
              <w:ind w:left="86"/>
              <w:spacing w:before="66" w:line="210"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0" w:line="200" w:lineRule="auto"/>
              <w:rPr>
                <w:sz w:val="24"/>
                <w:szCs w:val="24"/>
                <w:highlight w:val="none"/>
              </w:rPr>
            </w:pPr>
            <w:r>
              <w:rPr>
                <w:spacing w:val="-3"/>
                <w:sz w:val="24"/>
                <w:szCs w:val="24"/>
                <w:highlight w:val="none"/>
              </w:rPr>
              <w:t xml:space="preserve">7.</w:t>
            </w:r>
            <w:r>
              <w:rPr>
                <w:color w:val="202040"/>
                <w:spacing w:val="-3"/>
                <w:sz w:val="24"/>
                <w:szCs w:val="24"/>
                <w:highlight w:val="none"/>
              </w:rPr>
              <w:t xml:space="preserve">7.</w:t>
            </w:r>
            <w:r>
              <w:rPr>
                <w:spacing w:val="-3"/>
                <w:sz w:val="24"/>
                <w:szCs w:val="24"/>
                <w:highlight w:val="none"/>
              </w:rPr>
              <w:t xml:space="preserve">6</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404040"/>
                <w:spacing w:val="-1"/>
                <w:sz w:val="24"/>
                <w:szCs w:val="24"/>
                <w:highlight w:val="none"/>
              </w:rPr>
              <w:t xml:space="preserve">操作间实时监控系统硬件情况</w:t>
            </w:r>
            <w:r>
              <w:rPr>
                <w:sz w:val="24"/>
                <w:szCs w:val="24"/>
                <w:highlight w:val="none"/>
              </w:rPr>
            </w:r>
            <w:r/>
          </w:p>
        </w:tc>
        <w:tc>
          <w:tcPr>
            <w:gridSpan w:val="3"/>
            <w:tcW w:w="4290" w:type="dxa"/>
            <w:vAlign w:val="top"/>
            <w:textDirection w:val="lrTb"/>
            <w:noWrap w:val="false"/>
          </w:tcPr>
          <w:p>
            <w:pPr>
              <w:pStyle w:val="875"/>
              <w:ind w:left="86"/>
              <w:spacing w:before="6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1069"/>
        </w:trPr>
        <w:tc>
          <w:tcPr>
            <w:gridSpan w:val="2"/>
            <w:tcW w:w="1214" w:type="dxa"/>
            <w:vAlign w:val="top"/>
            <w:textDirection w:val="lrTb"/>
            <w:noWrap w:val="false"/>
          </w:tcPr>
          <w:p>
            <w:pPr>
              <w:pStyle w:val="855"/>
              <w:spacing w:line="369" w:lineRule="auto"/>
              <w:rPr>
                <w:rFonts w:ascii="Arial"/>
                <w:sz w:val="21"/>
                <w:highlight w:val="none"/>
              </w:rPr>
            </w:pPr>
            <w:r>
              <w:rPr>
                <w:rFonts w:ascii="Arial"/>
                <w:sz w:val="21"/>
                <w:highlight w:val="none"/>
              </w:rPr>
            </w:r>
            <w:r/>
          </w:p>
          <w:p>
            <w:pPr>
              <w:pStyle w:val="875"/>
              <w:ind w:left="294"/>
              <w:spacing w:before="78" w:line="239" w:lineRule="auto"/>
              <w:rPr>
                <w:sz w:val="24"/>
                <w:szCs w:val="24"/>
                <w:highlight w:val="none"/>
              </w:rPr>
            </w:pPr>
            <w:r>
              <w:rPr>
                <w:spacing w:val="-3"/>
                <w:sz w:val="24"/>
                <w:szCs w:val="24"/>
                <w:highlight w:val="none"/>
              </w:rPr>
              <w:t xml:space="preserve">7.7.7</w:t>
            </w:r>
            <w:r>
              <w:rPr>
                <w:sz w:val="24"/>
                <w:szCs w:val="24"/>
                <w:highlight w:val="none"/>
              </w:rPr>
            </w:r>
            <w:r/>
          </w:p>
        </w:tc>
        <w:tc>
          <w:tcPr>
            <w:gridSpan w:val="3"/>
            <w:tcW w:w="4115" w:type="dxa"/>
            <w:vAlign w:val="top"/>
            <w:textDirection w:val="lrTb"/>
            <w:noWrap w:val="false"/>
          </w:tcPr>
          <w:p>
            <w:pPr>
              <w:pStyle w:val="875"/>
              <w:ind w:left="91" w:firstLine="19"/>
              <w:jc w:val="both"/>
              <w:spacing w:before="95" w:line="247" w:lineRule="auto"/>
              <w:rPr>
                <w:sz w:val="24"/>
                <w:szCs w:val="24"/>
                <w:highlight w:val="none"/>
              </w:rPr>
            </w:pPr>
            <w:r>
              <w:rPr>
                <w:spacing w:val="-12"/>
                <w:sz w:val="24"/>
                <w:szCs w:val="24"/>
                <w:highlight w:val="none"/>
              </w:rPr>
              <w:t xml:space="preserve">操作间可以实现磁共振系统硬件(谱仪，</w:t>
            </w:r>
            <w:r>
              <w:rPr>
                <w:spacing w:val="9"/>
                <w:sz w:val="24"/>
                <w:szCs w:val="24"/>
                <w:highlight w:val="none"/>
              </w:rPr>
              <w:t xml:space="preserve"> </w:t>
            </w:r>
            <w:r>
              <w:rPr>
                <w:spacing w:val="-10"/>
                <w:sz w:val="24"/>
                <w:szCs w:val="24"/>
                <w:highlight w:val="none"/>
              </w:rPr>
              <w:t xml:space="preserve">梯度放大器，LCC,</w:t>
            </w:r>
            <w:r>
              <w:rPr>
                <w:color w:val="404050"/>
                <w:spacing w:val="-10"/>
                <w:sz w:val="24"/>
                <w:szCs w:val="24"/>
                <w:highlight w:val="none"/>
              </w:rPr>
              <w:t xml:space="preserve">患者扫描床，射频放</w:t>
            </w:r>
            <w:r>
              <w:rPr>
                <w:color w:val="404050"/>
                <w:spacing w:val="7"/>
                <w:sz w:val="24"/>
                <w:szCs w:val="24"/>
                <w:highlight w:val="none"/>
              </w:rPr>
              <w:t xml:space="preserve">  </w:t>
            </w:r>
            <w:r>
              <w:rPr>
                <w:spacing w:val="-3"/>
                <w:sz w:val="24"/>
                <w:szCs w:val="24"/>
                <w:highlight w:val="none"/>
              </w:rPr>
              <w:t xml:space="preserve">大器等)一键开关机</w:t>
            </w:r>
            <w:r>
              <w:rPr>
                <w:sz w:val="24"/>
                <w:szCs w:val="24"/>
                <w:highlight w:val="none"/>
              </w:rPr>
            </w:r>
            <w:r/>
          </w:p>
        </w:tc>
        <w:tc>
          <w:tcPr>
            <w:gridSpan w:val="3"/>
            <w:tcW w:w="4290" w:type="dxa"/>
            <w:vAlign w:val="top"/>
            <w:textDirection w:val="lrTb"/>
            <w:noWrap w:val="false"/>
          </w:tcPr>
          <w:p>
            <w:pPr>
              <w:pStyle w:val="855"/>
              <w:spacing w:line="347" w:lineRule="auto"/>
              <w:rPr>
                <w:rFonts w:ascii="Arial"/>
                <w:sz w:val="21"/>
                <w:highlight w:val="none"/>
              </w:rPr>
            </w:pPr>
            <w:r>
              <w:rPr>
                <w:rFonts w:ascii="Arial"/>
                <w:sz w:val="21"/>
                <w:highlight w:val="none"/>
              </w:rPr>
            </w:r>
            <w:r/>
          </w:p>
          <w:p>
            <w:pPr>
              <w:pStyle w:val="875"/>
              <w:ind w:left="86"/>
              <w:spacing w:before="78" w:line="221" w:lineRule="auto"/>
              <w:rPr>
                <w:sz w:val="24"/>
                <w:szCs w:val="24"/>
                <w:highlight w:val="none"/>
              </w:rPr>
            </w:pPr>
            <w:r>
              <w:rPr>
                <w:color w:val="303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1" w:line="199" w:lineRule="auto"/>
              <w:rPr>
                <w:sz w:val="24"/>
                <w:szCs w:val="24"/>
                <w:highlight w:val="none"/>
              </w:rPr>
            </w:pPr>
            <w:r>
              <w:rPr>
                <w:spacing w:val="-3"/>
                <w:sz w:val="24"/>
                <w:szCs w:val="24"/>
                <w:highlight w:val="none"/>
              </w:rPr>
              <w:t xml:space="preserve">7.7.8</w:t>
            </w:r>
            <w:r>
              <w:rPr>
                <w:sz w:val="24"/>
                <w:szCs w:val="24"/>
                <w:highlight w:val="none"/>
              </w:rPr>
            </w:r>
            <w:r/>
          </w:p>
        </w:tc>
        <w:tc>
          <w:tcPr>
            <w:gridSpan w:val="3"/>
            <w:tcW w:w="4115" w:type="dxa"/>
            <w:vAlign w:val="top"/>
            <w:textDirection w:val="lrTb"/>
            <w:noWrap w:val="false"/>
          </w:tcPr>
          <w:p>
            <w:pPr>
              <w:pStyle w:val="875"/>
              <w:ind w:left="110"/>
              <w:spacing w:before="66" w:line="218" w:lineRule="auto"/>
              <w:rPr>
                <w:sz w:val="24"/>
                <w:szCs w:val="24"/>
                <w:highlight w:val="none"/>
              </w:rPr>
            </w:pPr>
            <w:r>
              <w:rPr>
                <w:spacing w:val="1"/>
                <w:sz w:val="24"/>
                <w:szCs w:val="24"/>
                <w:highlight w:val="none"/>
              </w:rPr>
              <w:t xml:space="preserve">紧急制动系统</w:t>
            </w:r>
            <w:r>
              <w:rPr>
                <w:sz w:val="24"/>
                <w:szCs w:val="24"/>
                <w:highlight w:val="none"/>
              </w:rPr>
            </w:r>
            <w:r/>
          </w:p>
        </w:tc>
        <w:tc>
          <w:tcPr>
            <w:gridSpan w:val="3"/>
            <w:tcW w:w="4290" w:type="dxa"/>
            <w:vAlign w:val="top"/>
            <w:textDirection w:val="lrTb"/>
            <w:noWrap w:val="false"/>
          </w:tcPr>
          <w:p>
            <w:pPr>
              <w:pStyle w:val="875"/>
              <w:ind w:left="86"/>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538"/>
              <w:spacing w:before="98" w:line="200" w:lineRule="auto"/>
              <w:rPr>
                <w:sz w:val="24"/>
                <w:szCs w:val="24"/>
                <w:highlight w:val="none"/>
              </w:rPr>
            </w:pPr>
            <w:r>
              <w:rPr>
                <w:b/>
                <w:bCs/>
                <w:spacing w:val="-3"/>
                <w:sz w:val="24"/>
                <w:szCs w:val="24"/>
                <w:highlight w:val="none"/>
              </w:rPr>
              <w:t xml:space="preserve">8</w:t>
            </w:r>
            <w:r>
              <w:rPr>
                <w:sz w:val="24"/>
                <w:szCs w:val="24"/>
                <w:highlight w:val="none"/>
              </w:rPr>
            </w:r>
            <w:r/>
          </w:p>
        </w:tc>
        <w:tc>
          <w:tcPr>
            <w:gridSpan w:val="3"/>
            <w:tcW w:w="4115" w:type="dxa"/>
            <w:vAlign w:val="top"/>
            <w:textDirection w:val="lrTb"/>
            <w:noWrap w:val="false"/>
          </w:tcPr>
          <w:p>
            <w:pPr>
              <w:pStyle w:val="875"/>
              <w:ind w:left="114"/>
              <w:spacing w:before="73" w:line="219" w:lineRule="auto"/>
              <w:rPr>
                <w:sz w:val="24"/>
                <w:szCs w:val="24"/>
                <w:highlight w:val="none"/>
              </w:rPr>
            </w:pPr>
            <w:r>
              <w:rPr>
                <w:b/>
                <w:bCs/>
                <w:spacing w:val="-5"/>
                <w:sz w:val="24"/>
                <w:szCs w:val="24"/>
                <w:highlight w:val="none"/>
              </w:rPr>
              <w:t xml:space="preserve">扫描参数</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0"/>
        </w:trPr>
        <w:tc>
          <w:tcPr>
            <w:gridSpan w:val="2"/>
            <w:tcW w:w="1214" w:type="dxa"/>
            <w:vAlign w:val="top"/>
            <w:textDirection w:val="lrTb"/>
            <w:noWrap w:val="false"/>
          </w:tcPr>
          <w:p>
            <w:pPr>
              <w:pStyle w:val="875"/>
              <w:ind w:left="414"/>
              <w:spacing w:before="91" w:line="191" w:lineRule="auto"/>
              <w:rPr>
                <w:sz w:val="24"/>
                <w:szCs w:val="24"/>
                <w:highlight w:val="none"/>
              </w:rPr>
            </w:pPr>
            <w:r>
              <w:rPr>
                <w:spacing w:val="-4"/>
                <w:sz w:val="24"/>
                <w:szCs w:val="24"/>
                <w:highlight w:val="none"/>
              </w:rPr>
              <w:t xml:space="preserve">8.</w:t>
            </w:r>
            <w:r>
              <w:rPr>
                <w:color w:val="000020"/>
                <w:spacing w:val="-4"/>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110"/>
              <w:spacing w:before="68" w:line="209" w:lineRule="auto"/>
              <w:rPr>
                <w:sz w:val="24"/>
                <w:szCs w:val="24"/>
                <w:highlight w:val="none"/>
              </w:rPr>
            </w:pPr>
            <w:r>
              <w:rPr>
                <w:spacing w:val="1"/>
                <w:sz w:val="24"/>
                <w:szCs w:val="24"/>
                <w:highlight w:val="none"/>
              </w:rPr>
              <w:t xml:space="preserve">最大扫描视野</w:t>
            </w:r>
            <w:r>
              <w:rPr>
                <w:sz w:val="24"/>
                <w:szCs w:val="24"/>
                <w:highlight w:val="none"/>
              </w:rPr>
            </w:r>
            <w:r/>
          </w:p>
        </w:tc>
        <w:tc>
          <w:tcPr>
            <w:gridSpan w:val="3"/>
            <w:tcW w:w="4290" w:type="dxa"/>
            <w:vAlign w:val="top"/>
            <w:textDirection w:val="lrTb"/>
            <w:noWrap w:val="false"/>
          </w:tcPr>
          <w:p>
            <w:pPr>
              <w:pStyle w:val="875"/>
              <w:ind w:left="86"/>
              <w:spacing w:before="112" w:line="233" w:lineRule="auto"/>
              <w:rPr>
                <w:sz w:val="18"/>
                <w:szCs w:val="18"/>
                <w:highlight w:val="none"/>
              </w:rPr>
            </w:pPr>
            <w:r>
              <w:rPr>
                <w:spacing w:val="-4"/>
                <w:sz w:val="18"/>
                <w:szCs w:val="18"/>
                <w:highlight w:val="none"/>
              </w:rPr>
              <w:t xml:space="preserve">≥500mm</w:t>
            </w:r>
            <w:r>
              <w:rPr>
                <w:sz w:val="18"/>
                <w:szCs w:val="18"/>
                <w:highlight w:val="none"/>
              </w:rPr>
            </w:r>
            <w:r/>
          </w:p>
        </w:tc>
      </w:tr>
      <w:tr>
        <w:trPr>
          <w:trHeight w:val="370"/>
        </w:trPr>
        <w:tc>
          <w:tcPr>
            <w:gridSpan w:val="2"/>
            <w:tcW w:w="1214" w:type="dxa"/>
            <w:vAlign w:val="top"/>
            <w:textDirection w:val="lrTb"/>
            <w:noWrap w:val="false"/>
          </w:tcPr>
          <w:p>
            <w:pPr>
              <w:pStyle w:val="875"/>
              <w:ind w:left="414"/>
              <w:spacing w:before="101" w:line="199" w:lineRule="auto"/>
              <w:rPr>
                <w:sz w:val="24"/>
                <w:szCs w:val="24"/>
                <w:highlight w:val="none"/>
              </w:rPr>
            </w:pPr>
            <w:r>
              <w:rPr>
                <w:spacing w:val="-3"/>
                <w:sz w:val="24"/>
                <w:szCs w:val="24"/>
                <w:highlight w:val="none"/>
              </w:rPr>
              <w:t xml:space="preserve">8.2</w:t>
            </w:r>
            <w:r>
              <w:rPr>
                <w:sz w:val="24"/>
                <w:szCs w:val="24"/>
                <w:highlight w:val="none"/>
              </w:rPr>
            </w:r>
            <w:r/>
          </w:p>
        </w:tc>
        <w:tc>
          <w:tcPr>
            <w:gridSpan w:val="3"/>
            <w:tcW w:w="4115" w:type="dxa"/>
            <w:vAlign w:val="top"/>
            <w:textDirection w:val="lrTb"/>
            <w:noWrap w:val="false"/>
          </w:tcPr>
          <w:p>
            <w:pPr>
              <w:pStyle w:val="875"/>
              <w:ind w:left="110"/>
              <w:spacing w:before="77" w:line="217" w:lineRule="auto"/>
              <w:rPr>
                <w:sz w:val="24"/>
                <w:szCs w:val="24"/>
                <w:highlight w:val="none"/>
              </w:rPr>
            </w:pPr>
            <w:r>
              <w:rPr>
                <w:spacing w:val="1"/>
                <w:sz w:val="24"/>
                <w:szCs w:val="24"/>
                <w:highlight w:val="none"/>
              </w:rPr>
              <w:t xml:space="preserve">最小扫描视野</w:t>
            </w:r>
            <w:r>
              <w:rPr>
                <w:sz w:val="24"/>
                <w:szCs w:val="24"/>
                <w:highlight w:val="none"/>
              </w:rPr>
            </w:r>
            <w:r/>
          </w:p>
        </w:tc>
        <w:tc>
          <w:tcPr>
            <w:gridSpan w:val="3"/>
            <w:tcW w:w="4290" w:type="dxa"/>
            <w:vAlign w:val="top"/>
            <w:textDirection w:val="lrTb"/>
            <w:noWrap w:val="false"/>
          </w:tcPr>
          <w:p>
            <w:pPr>
              <w:pStyle w:val="875"/>
              <w:ind w:left="86"/>
              <w:spacing w:before="121" w:line="236" w:lineRule="auto"/>
              <w:rPr>
                <w:sz w:val="18"/>
                <w:szCs w:val="18"/>
                <w:highlight w:val="none"/>
              </w:rPr>
            </w:pPr>
            <w:r>
              <w:rPr>
                <w:spacing w:val="-4"/>
                <w:sz w:val="18"/>
                <w:szCs w:val="18"/>
                <w:highlight w:val="none"/>
              </w:rPr>
              <w:t xml:space="preserve">≤5mm</w:t>
            </w:r>
            <w:r>
              <w:rPr>
                <w:sz w:val="18"/>
                <w:szCs w:val="18"/>
                <w:highlight w:val="none"/>
              </w:rPr>
            </w:r>
            <w:r/>
          </w:p>
        </w:tc>
      </w:tr>
      <w:tr>
        <w:trPr>
          <w:trHeight w:val="370"/>
        </w:trPr>
        <w:tc>
          <w:tcPr>
            <w:gridSpan w:val="2"/>
            <w:tcW w:w="1214" w:type="dxa"/>
            <w:vAlign w:val="top"/>
            <w:textDirection w:val="lrTb"/>
            <w:noWrap w:val="false"/>
          </w:tcPr>
          <w:p>
            <w:pPr>
              <w:pStyle w:val="875"/>
              <w:ind w:left="294"/>
              <w:spacing w:before="101" w:line="199" w:lineRule="auto"/>
              <w:rPr>
                <w:sz w:val="24"/>
                <w:szCs w:val="24"/>
                <w:highlight w:val="none"/>
              </w:rPr>
            </w:pPr>
            <w:r>
              <w:rPr>
                <w:color w:val="505050"/>
                <w:spacing w:val="-3"/>
                <w:sz w:val="24"/>
                <w:szCs w:val="24"/>
                <w:highlight w:val="none"/>
              </w:rPr>
              <w:t xml:space="preserve">▲</w:t>
            </w:r>
            <w:r>
              <w:rPr>
                <w:spacing w:val="-3"/>
                <w:sz w:val="24"/>
                <w:szCs w:val="24"/>
                <w:highlight w:val="none"/>
              </w:rPr>
              <w:t xml:space="preserve">8.3</w:t>
            </w:r>
            <w:r>
              <w:rPr>
                <w:sz w:val="24"/>
                <w:szCs w:val="24"/>
                <w:highlight w:val="none"/>
              </w:rPr>
            </w:r>
            <w:r/>
          </w:p>
        </w:tc>
        <w:tc>
          <w:tcPr>
            <w:gridSpan w:val="3"/>
            <w:tcW w:w="4115" w:type="dxa"/>
            <w:vAlign w:val="top"/>
            <w:textDirection w:val="lrTb"/>
            <w:noWrap w:val="false"/>
          </w:tcPr>
          <w:p>
            <w:pPr>
              <w:pStyle w:val="875"/>
              <w:ind w:left="110"/>
              <w:spacing w:before="77" w:line="217" w:lineRule="auto"/>
              <w:rPr>
                <w:sz w:val="24"/>
                <w:szCs w:val="24"/>
                <w:highlight w:val="none"/>
              </w:rPr>
            </w:pPr>
            <w:r>
              <w:rPr>
                <w:spacing w:val="2"/>
                <w:sz w:val="24"/>
                <w:szCs w:val="24"/>
                <w:highlight w:val="none"/>
              </w:rPr>
              <w:t xml:space="preserve">最小2D层厚</w:t>
            </w:r>
            <w:r>
              <w:rPr>
                <w:sz w:val="24"/>
                <w:szCs w:val="24"/>
                <w:highlight w:val="none"/>
              </w:rPr>
            </w:r>
            <w:r/>
          </w:p>
        </w:tc>
        <w:tc>
          <w:tcPr>
            <w:gridSpan w:val="3"/>
            <w:tcW w:w="4290" w:type="dxa"/>
            <w:vAlign w:val="top"/>
            <w:textDirection w:val="lrTb"/>
            <w:noWrap w:val="false"/>
          </w:tcPr>
          <w:p>
            <w:pPr>
              <w:pStyle w:val="875"/>
              <w:ind w:left="86"/>
              <w:spacing w:before="121" w:line="236" w:lineRule="auto"/>
              <w:rPr>
                <w:sz w:val="18"/>
                <w:szCs w:val="18"/>
                <w:highlight w:val="none"/>
              </w:rPr>
            </w:pPr>
            <w:r>
              <w:rPr>
                <w:spacing w:val="-3"/>
                <w:sz w:val="18"/>
                <w:szCs w:val="18"/>
                <w:highlight w:val="none"/>
              </w:rPr>
              <w:t xml:space="preserve">≤0.05mm</w:t>
            </w:r>
            <w:r>
              <w:rPr>
                <w:sz w:val="18"/>
                <w:szCs w:val="18"/>
                <w:highlight w:val="none"/>
              </w:rPr>
            </w:r>
            <w:r/>
          </w:p>
        </w:tc>
      </w:tr>
      <w:tr>
        <w:trPr>
          <w:trHeight w:val="349"/>
        </w:trPr>
        <w:tc>
          <w:tcPr>
            <w:gridSpan w:val="2"/>
            <w:tcW w:w="1214" w:type="dxa"/>
            <w:vAlign w:val="top"/>
            <w:textDirection w:val="lrTb"/>
            <w:noWrap w:val="false"/>
          </w:tcPr>
          <w:p>
            <w:pPr>
              <w:pStyle w:val="875"/>
              <w:ind w:left="294"/>
              <w:spacing w:before="111" w:line="175" w:lineRule="auto"/>
              <w:rPr>
                <w:sz w:val="24"/>
                <w:szCs w:val="24"/>
                <w:highlight w:val="none"/>
              </w:rPr>
            </w:pPr>
            <w:r>
              <w:rPr>
                <w:color w:val="606070"/>
                <w:spacing w:val="-3"/>
                <w:sz w:val="24"/>
                <w:szCs w:val="24"/>
                <w:highlight w:val="none"/>
              </w:rPr>
              <w:t xml:space="preserve">▲</w:t>
            </w:r>
            <w:r>
              <w:rPr>
                <w:spacing w:val="-3"/>
                <w:sz w:val="24"/>
                <w:szCs w:val="24"/>
                <w:highlight w:val="none"/>
              </w:rPr>
              <w:t xml:space="preserve">8.4</w:t>
            </w:r>
            <w:r>
              <w:rPr>
                <w:sz w:val="24"/>
                <w:szCs w:val="24"/>
                <w:highlight w:val="none"/>
              </w:rPr>
            </w:r>
            <w:r/>
          </w:p>
        </w:tc>
        <w:tc>
          <w:tcPr>
            <w:gridSpan w:val="3"/>
            <w:tcW w:w="4115" w:type="dxa"/>
            <w:vAlign w:val="top"/>
            <w:textDirection w:val="lrTb"/>
            <w:noWrap w:val="false"/>
          </w:tcPr>
          <w:p>
            <w:pPr>
              <w:pStyle w:val="875"/>
              <w:ind w:left="110"/>
              <w:spacing w:before="88" w:line="193" w:lineRule="auto"/>
              <w:rPr>
                <w:sz w:val="24"/>
                <w:szCs w:val="24"/>
                <w:highlight w:val="none"/>
              </w:rPr>
            </w:pPr>
            <w:r>
              <w:rPr>
                <w:spacing w:val="2"/>
                <w:sz w:val="24"/>
                <w:szCs w:val="24"/>
                <w:highlight w:val="none"/>
              </w:rPr>
              <w:t xml:space="preserve">最小3D层厚</w:t>
            </w:r>
            <w:r>
              <w:rPr>
                <w:sz w:val="24"/>
                <w:szCs w:val="24"/>
                <w:highlight w:val="none"/>
              </w:rPr>
            </w:r>
            <w:r/>
          </w:p>
        </w:tc>
        <w:tc>
          <w:tcPr>
            <w:gridSpan w:val="3"/>
            <w:tcW w:w="4290" w:type="dxa"/>
            <w:vAlign w:val="top"/>
            <w:textDirection w:val="lrTb"/>
            <w:noWrap w:val="false"/>
          </w:tcPr>
          <w:p>
            <w:pPr>
              <w:pStyle w:val="875"/>
              <w:ind w:left="86"/>
              <w:spacing w:before="111" w:line="233" w:lineRule="auto"/>
              <w:rPr>
                <w:sz w:val="18"/>
                <w:szCs w:val="18"/>
                <w:highlight w:val="none"/>
              </w:rPr>
            </w:pPr>
            <w:r>
              <w:rPr>
                <w:spacing w:val="-3"/>
                <w:sz w:val="18"/>
                <w:szCs w:val="18"/>
                <w:highlight w:val="none"/>
              </w:rPr>
              <w:t xml:space="preserve">≤0.05mm</w:t>
            </w:r>
            <w:r>
              <w:rPr>
                <w:sz w:val="18"/>
                <w:szCs w:val="18"/>
                <w:highlight w:val="none"/>
              </w:rPr>
            </w:r>
            <w:r/>
          </w:p>
        </w:tc>
      </w:tr>
      <w:tr>
        <w:trPr>
          <w:trHeight w:val="370"/>
        </w:trPr>
        <w:tc>
          <w:tcPr>
            <w:gridSpan w:val="2"/>
            <w:tcW w:w="1214" w:type="dxa"/>
            <w:vAlign w:val="top"/>
            <w:textDirection w:val="lrTb"/>
            <w:noWrap w:val="false"/>
          </w:tcPr>
          <w:p>
            <w:pPr>
              <w:pStyle w:val="875"/>
              <w:ind w:left="414"/>
              <w:spacing w:before="102" w:line="198" w:lineRule="auto"/>
              <w:rPr>
                <w:sz w:val="24"/>
                <w:szCs w:val="24"/>
                <w:highlight w:val="none"/>
              </w:rPr>
            </w:pPr>
            <w:r>
              <w:rPr>
                <w:spacing w:val="-3"/>
                <w:sz w:val="24"/>
                <w:szCs w:val="24"/>
                <w:highlight w:val="none"/>
              </w:rPr>
              <w:t xml:space="preserve">8.5</w:t>
            </w:r>
            <w:r>
              <w:rPr>
                <w:sz w:val="24"/>
                <w:szCs w:val="24"/>
                <w:highlight w:val="none"/>
              </w:rPr>
            </w:r>
            <w:r/>
          </w:p>
        </w:tc>
        <w:tc>
          <w:tcPr>
            <w:gridSpan w:val="3"/>
            <w:tcW w:w="4115" w:type="dxa"/>
            <w:vAlign w:val="top"/>
            <w:textDirection w:val="lrTb"/>
            <w:noWrap w:val="false"/>
          </w:tcPr>
          <w:p>
            <w:pPr>
              <w:pStyle w:val="875"/>
              <w:ind w:left="110"/>
              <w:spacing w:before="77" w:line="217" w:lineRule="auto"/>
              <w:rPr>
                <w:sz w:val="24"/>
                <w:szCs w:val="24"/>
                <w:highlight w:val="none"/>
              </w:rPr>
            </w:pPr>
            <w:r>
              <w:rPr>
                <w:spacing w:val="1"/>
                <w:sz w:val="24"/>
                <w:szCs w:val="24"/>
                <w:highlight w:val="none"/>
              </w:rPr>
              <w:t xml:space="preserve">最大采集矩阵</w:t>
            </w:r>
            <w:r>
              <w:rPr>
                <w:sz w:val="24"/>
                <w:szCs w:val="24"/>
                <w:highlight w:val="none"/>
              </w:rPr>
            </w:r>
            <w:r/>
          </w:p>
        </w:tc>
        <w:tc>
          <w:tcPr>
            <w:gridSpan w:val="3"/>
            <w:tcW w:w="4290" w:type="dxa"/>
            <w:vAlign w:val="top"/>
            <w:textDirection w:val="lrTb"/>
            <w:noWrap w:val="false"/>
          </w:tcPr>
          <w:p>
            <w:pPr>
              <w:pStyle w:val="875"/>
              <w:ind w:left="86"/>
              <w:spacing w:before="102" w:line="198" w:lineRule="auto"/>
              <w:rPr>
                <w:sz w:val="24"/>
                <w:szCs w:val="24"/>
                <w:highlight w:val="none"/>
              </w:rPr>
            </w:pPr>
            <w:r>
              <w:rPr>
                <w:spacing w:val="-4"/>
                <w:sz w:val="24"/>
                <w:szCs w:val="24"/>
                <w:highlight w:val="none"/>
              </w:rPr>
              <w:t xml:space="preserve">≥1024×1024</w:t>
            </w:r>
            <w:r>
              <w:rPr>
                <w:sz w:val="24"/>
                <w:szCs w:val="24"/>
                <w:highlight w:val="none"/>
              </w:rPr>
            </w:r>
            <w:r/>
          </w:p>
        </w:tc>
      </w:tr>
      <w:tr>
        <w:trPr>
          <w:trHeight w:val="350"/>
        </w:trPr>
        <w:tc>
          <w:tcPr>
            <w:gridSpan w:val="2"/>
            <w:tcW w:w="1214" w:type="dxa"/>
            <w:vAlign w:val="top"/>
            <w:textDirection w:val="lrTb"/>
            <w:noWrap w:val="false"/>
          </w:tcPr>
          <w:p>
            <w:pPr>
              <w:pStyle w:val="875"/>
              <w:ind w:left="414"/>
              <w:spacing w:before="93" w:line="190" w:lineRule="auto"/>
              <w:rPr>
                <w:sz w:val="24"/>
                <w:szCs w:val="24"/>
                <w:highlight w:val="none"/>
              </w:rPr>
            </w:pPr>
            <w:r>
              <w:rPr>
                <w:spacing w:val="-3"/>
                <w:sz w:val="24"/>
                <w:szCs w:val="24"/>
                <w:highlight w:val="none"/>
              </w:rPr>
              <w:t xml:space="preserve">8.6</w:t>
            </w:r>
            <w:r>
              <w:rPr>
                <w:sz w:val="24"/>
                <w:szCs w:val="24"/>
                <w:highlight w:val="none"/>
              </w:rPr>
            </w:r>
            <w:r/>
          </w:p>
        </w:tc>
        <w:tc>
          <w:tcPr>
            <w:gridSpan w:val="3"/>
            <w:tcW w:w="4115" w:type="dxa"/>
            <w:vAlign w:val="top"/>
            <w:textDirection w:val="lrTb"/>
            <w:noWrap w:val="false"/>
          </w:tcPr>
          <w:p>
            <w:pPr>
              <w:pStyle w:val="875"/>
              <w:ind w:left="110"/>
              <w:spacing w:before="68" w:line="209" w:lineRule="auto"/>
              <w:rPr>
                <w:sz w:val="24"/>
                <w:szCs w:val="24"/>
                <w:highlight w:val="none"/>
              </w:rPr>
            </w:pPr>
            <w:r>
              <w:rPr>
                <w:spacing w:val="1"/>
                <w:sz w:val="24"/>
                <w:szCs w:val="24"/>
                <w:highlight w:val="none"/>
              </w:rPr>
              <w:t xml:space="preserve">弥散加权B值</w:t>
            </w:r>
            <w:r>
              <w:rPr>
                <w:sz w:val="24"/>
                <w:szCs w:val="24"/>
                <w:highlight w:val="none"/>
              </w:rPr>
            </w:r>
            <w:r/>
          </w:p>
        </w:tc>
        <w:tc>
          <w:tcPr>
            <w:gridSpan w:val="3"/>
            <w:tcW w:w="4290" w:type="dxa"/>
            <w:vAlign w:val="top"/>
            <w:textDirection w:val="lrTb"/>
            <w:noWrap w:val="false"/>
          </w:tcPr>
          <w:p>
            <w:pPr>
              <w:pStyle w:val="875"/>
              <w:ind w:left="86"/>
              <w:spacing w:before="113" w:line="232" w:lineRule="auto"/>
              <w:rPr>
                <w:sz w:val="18"/>
                <w:szCs w:val="18"/>
                <w:highlight w:val="none"/>
              </w:rPr>
            </w:pPr>
            <w:r>
              <w:rPr>
                <w:spacing w:val="-4"/>
                <w:sz w:val="18"/>
                <w:szCs w:val="18"/>
                <w:highlight w:val="none"/>
              </w:rPr>
              <w:t xml:space="preserve">≥10000</w:t>
            </w:r>
            <w:r>
              <w:rPr>
                <w:sz w:val="18"/>
                <w:szCs w:val="18"/>
                <w:highlight w:val="none"/>
              </w:rPr>
            </w:r>
            <w:r/>
          </w:p>
        </w:tc>
      </w:tr>
      <w:tr>
        <w:trPr>
          <w:trHeight w:val="1074"/>
        </w:trPr>
        <w:tc>
          <w:tcPr>
            <w:gridSpan w:val="2"/>
            <w:tcW w:w="1214" w:type="dxa"/>
            <w:vAlign w:val="top"/>
            <w:textDirection w:val="lrTb"/>
            <w:noWrap w:val="false"/>
          </w:tcPr>
          <w:p>
            <w:pPr>
              <w:pStyle w:val="855"/>
              <w:spacing w:line="370" w:lineRule="auto"/>
              <w:rPr>
                <w:rFonts w:ascii="Arial"/>
                <w:sz w:val="21"/>
                <w:highlight w:val="none"/>
              </w:rPr>
            </w:pPr>
            <w:r>
              <w:rPr>
                <w:rFonts w:ascii="Arial"/>
                <w:sz w:val="21"/>
                <w:highlight w:val="none"/>
              </w:rPr>
            </w:r>
            <w:r/>
          </w:p>
          <w:p>
            <w:pPr>
              <w:pStyle w:val="875"/>
              <w:ind w:left="538"/>
              <w:spacing w:before="78"/>
              <w:rPr>
                <w:sz w:val="24"/>
                <w:szCs w:val="24"/>
                <w:highlight w:val="none"/>
              </w:rPr>
            </w:pPr>
            <w:r>
              <w:rPr>
                <w:b/>
                <w:bCs/>
                <w:spacing w:val="-3"/>
                <w:sz w:val="24"/>
                <w:szCs w:val="24"/>
                <w:highlight w:val="none"/>
              </w:rPr>
              <w:t xml:space="preserve">9</w:t>
            </w:r>
            <w:r>
              <w:rPr>
                <w:sz w:val="24"/>
                <w:szCs w:val="24"/>
                <w:highlight w:val="none"/>
              </w:rPr>
            </w:r>
            <w:r/>
          </w:p>
        </w:tc>
        <w:tc>
          <w:tcPr>
            <w:gridSpan w:val="3"/>
            <w:tcW w:w="4115" w:type="dxa"/>
            <w:vAlign w:val="top"/>
            <w:textDirection w:val="lrTb"/>
            <w:noWrap w:val="false"/>
          </w:tcPr>
          <w:p>
            <w:pPr>
              <w:pStyle w:val="875"/>
              <w:ind w:left="114"/>
              <w:spacing w:before="85" w:line="219" w:lineRule="auto"/>
              <w:rPr>
                <w:sz w:val="24"/>
                <w:szCs w:val="24"/>
                <w:highlight w:val="none"/>
              </w:rPr>
            </w:pPr>
            <w:r>
              <w:rPr>
                <w:b/>
                <w:bCs/>
                <w:spacing w:val="-1"/>
                <w:sz w:val="24"/>
                <w:szCs w:val="24"/>
                <w:highlight w:val="none"/>
              </w:rPr>
              <w:t xml:space="preserve">扫描序列及常规临床应用</w:t>
            </w:r>
            <w:r>
              <w:rPr>
                <w:sz w:val="24"/>
                <w:szCs w:val="24"/>
                <w:highlight w:val="none"/>
              </w:rPr>
            </w:r>
            <w:r/>
          </w:p>
          <w:p>
            <w:pPr>
              <w:pStyle w:val="875"/>
              <w:ind w:left="110" w:firstLine="79"/>
              <w:spacing w:before="157" w:line="225" w:lineRule="auto"/>
              <w:rPr>
                <w:sz w:val="24"/>
                <w:szCs w:val="24"/>
                <w:highlight w:val="none"/>
              </w:rPr>
            </w:pPr>
            <w:r>
              <w:rPr>
                <w:color w:val="505060"/>
                <w:spacing w:val="-16"/>
                <w:sz w:val="20"/>
                <w:szCs w:val="20"/>
                <w:highlight w:val="none"/>
              </w:rPr>
              <w:t xml:space="preserve">(文字描述可能与各投标商不一致，请按相对应功能加</w:t>
            </w:r>
            <w:r>
              <w:rPr>
                <w:color w:val="505060"/>
                <w:spacing w:val="20"/>
                <w:sz w:val="20"/>
                <w:szCs w:val="20"/>
                <w:highlight w:val="none"/>
              </w:rPr>
              <w:t xml:space="preserve"> </w:t>
            </w:r>
            <w:r>
              <w:rPr>
                <w:color w:val="505060"/>
                <w:spacing w:val="12"/>
                <w:sz w:val="24"/>
                <w:szCs w:val="24"/>
                <w:highlight w:val="none"/>
              </w:rPr>
              <w:t xml:space="preserve">以描述)</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4"/>
        </w:trPr>
        <w:tc>
          <w:tcPr>
            <w:gridSpan w:val="2"/>
            <w:tcW w:w="1214" w:type="dxa"/>
            <w:vAlign w:val="top"/>
            <w:textDirection w:val="lrTb"/>
            <w:noWrap w:val="false"/>
          </w:tcPr>
          <w:p>
            <w:pPr>
              <w:pStyle w:val="875"/>
              <w:ind w:left="418"/>
              <w:spacing w:before="86" w:line="206" w:lineRule="auto"/>
              <w:rPr>
                <w:sz w:val="24"/>
                <w:szCs w:val="24"/>
                <w:highlight w:val="none"/>
              </w:rPr>
            </w:pPr>
            <w:r>
              <w:rPr>
                <w:b/>
                <w:bCs/>
                <w:color w:val="203040"/>
                <w:spacing w:val="-6"/>
                <w:sz w:val="24"/>
                <w:szCs w:val="24"/>
                <w:highlight w:val="none"/>
              </w:rPr>
              <w:t xml:space="preserve">9.</w:t>
            </w:r>
            <w:r>
              <w:rPr>
                <w:b/>
                <w:bCs/>
                <w:color w:val="405060"/>
                <w:spacing w:val="-6"/>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4"/>
              <w:spacing w:before="62" w:line="220" w:lineRule="auto"/>
              <w:rPr>
                <w:sz w:val="24"/>
                <w:szCs w:val="24"/>
                <w:highlight w:val="none"/>
              </w:rPr>
            </w:pPr>
            <w:r>
              <w:rPr>
                <w:b/>
                <w:bCs/>
                <w:color w:val="404060"/>
                <w:spacing w:val="-8"/>
                <w:sz w:val="24"/>
                <w:szCs w:val="24"/>
                <w:highlight w:val="none"/>
              </w:rPr>
              <w:t xml:space="preserve">自旋回波</w:t>
            </w:r>
            <w:r>
              <w:rPr>
                <w:b/>
                <w:bCs/>
                <w:color w:val="505060"/>
                <w:spacing w:val="-8"/>
                <w:sz w:val="24"/>
                <w:szCs w:val="24"/>
                <w:highlight w:val="none"/>
              </w:rPr>
              <w:t xml:space="preserve">(SE)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294"/>
              <w:spacing w:before="84" w:line="204" w:lineRule="auto"/>
              <w:rPr>
                <w:sz w:val="24"/>
                <w:szCs w:val="24"/>
                <w:highlight w:val="none"/>
              </w:rPr>
            </w:pPr>
            <w:r>
              <w:rPr>
                <w:spacing w:val="-3"/>
                <w:sz w:val="24"/>
                <w:szCs w:val="24"/>
                <w:highlight w:val="none"/>
              </w:rPr>
              <w:t xml:space="preserve">9.1.</w:t>
            </w:r>
            <w:r>
              <w:rPr>
                <w:color w:val="20304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122" w:line="175" w:lineRule="auto"/>
              <w:rPr>
                <w:sz w:val="24"/>
                <w:szCs w:val="24"/>
                <w:highlight w:val="none"/>
              </w:rPr>
            </w:pPr>
            <w:r>
              <w:rPr>
                <w:color w:val="404050"/>
                <w:spacing w:val="-5"/>
                <w:sz w:val="24"/>
                <w:szCs w:val="24"/>
                <w:highlight w:val="none"/>
              </w:rPr>
              <w:t xml:space="preserve">2D</w:t>
            </w:r>
            <w:r>
              <w:rPr>
                <w:color w:val="404050"/>
                <w:spacing w:val="11"/>
                <w:sz w:val="24"/>
                <w:szCs w:val="24"/>
                <w:highlight w:val="none"/>
              </w:rPr>
              <w:t xml:space="preserve"> </w:t>
            </w:r>
            <w:r>
              <w:rPr>
                <w:color w:val="404050"/>
                <w:spacing w:val="-5"/>
                <w:sz w:val="24"/>
                <w:szCs w:val="24"/>
                <w:highlight w:val="none"/>
              </w:rPr>
              <w:t xml:space="preserve">SE</w:t>
            </w:r>
            <w:r>
              <w:rPr>
                <w:sz w:val="24"/>
                <w:szCs w:val="24"/>
                <w:highlight w:val="none"/>
              </w:rPr>
            </w:r>
            <w:r/>
          </w:p>
        </w:tc>
        <w:tc>
          <w:tcPr>
            <w:gridSpan w:val="3"/>
            <w:tcW w:w="4290" w:type="dxa"/>
            <w:vAlign w:val="top"/>
            <w:textDirection w:val="lrTb"/>
            <w:noWrap w:val="false"/>
          </w:tcPr>
          <w:p>
            <w:pPr>
              <w:pStyle w:val="875"/>
              <w:ind w:left="95"/>
              <w:spacing w:before="62" w:line="221" w:lineRule="auto"/>
              <w:rPr>
                <w:sz w:val="24"/>
                <w:szCs w:val="24"/>
                <w:highlight w:val="none"/>
              </w:rPr>
            </w:pPr>
            <w:r>
              <w:rPr>
                <w:color w:val="60506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4" w:line="204" w:lineRule="auto"/>
              <w:rPr>
                <w:sz w:val="24"/>
                <w:szCs w:val="24"/>
                <w:highlight w:val="none"/>
              </w:rPr>
            </w:pPr>
            <w:r>
              <w:rPr>
                <w:color w:val="303040"/>
                <w:spacing w:val="-3"/>
                <w:sz w:val="24"/>
                <w:szCs w:val="24"/>
                <w:highlight w:val="none"/>
              </w:rPr>
              <w:t xml:space="preserve">9.1.</w:t>
            </w:r>
            <w:r>
              <w:rPr>
                <w:spacing w:val="-3"/>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91"/>
              <w:spacing w:before="122" w:line="175" w:lineRule="auto"/>
              <w:rPr>
                <w:sz w:val="24"/>
                <w:szCs w:val="24"/>
                <w:highlight w:val="none"/>
              </w:rPr>
            </w:pPr>
            <w:r>
              <w:rPr>
                <w:color w:val="303040"/>
                <w:spacing w:val="-5"/>
                <w:sz w:val="24"/>
                <w:szCs w:val="24"/>
                <w:highlight w:val="none"/>
              </w:rPr>
              <w:t xml:space="preserve">3D</w:t>
            </w:r>
            <w:r>
              <w:rPr>
                <w:color w:val="303040"/>
                <w:spacing w:val="31"/>
                <w:sz w:val="24"/>
                <w:szCs w:val="24"/>
                <w:highlight w:val="none"/>
              </w:rPr>
              <w:t xml:space="preserve"> </w:t>
            </w:r>
            <w:r>
              <w:rPr>
                <w:color w:val="303040"/>
                <w:spacing w:val="-5"/>
                <w:sz w:val="24"/>
                <w:szCs w:val="24"/>
                <w:highlight w:val="none"/>
              </w:rPr>
              <w:t xml:space="preserve">SE</w:t>
            </w:r>
            <w:r>
              <w:rPr>
                <w:sz w:val="24"/>
                <w:szCs w:val="24"/>
                <w:highlight w:val="none"/>
              </w:rPr>
            </w:r>
            <w:r/>
          </w:p>
        </w:tc>
        <w:tc>
          <w:tcPr>
            <w:gridSpan w:val="3"/>
            <w:tcW w:w="4290" w:type="dxa"/>
            <w:vAlign w:val="top"/>
            <w:textDirection w:val="lrTb"/>
            <w:noWrap w:val="false"/>
          </w:tcPr>
          <w:p>
            <w:pPr>
              <w:pStyle w:val="875"/>
              <w:ind w:left="95"/>
              <w:spacing w:before="62" w:line="221"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418"/>
              <w:spacing w:before="81" w:line="198" w:lineRule="auto"/>
              <w:rPr>
                <w:sz w:val="24"/>
                <w:szCs w:val="24"/>
                <w:highlight w:val="none"/>
              </w:rPr>
            </w:pPr>
            <w:r>
              <w:rPr>
                <w:b/>
                <w:bCs/>
                <w:spacing w:val="-6"/>
                <w:sz w:val="24"/>
                <w:szCs w:val="24"/>
                <w:highlight w:val="none"/>
              </w:rPr>
              <w:t xml:space="preserve">9.</w:t>
            </w:r>
            <w:r>
              <w:rPr>
                <w:b/>
                <w:bCs/>
                <w:color w:val="404040"/>
                <w:spacing w:val="-6"/>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94"/>
              <w:spacing w:before="58" w:line="216" w:lineRule="auto"/>
              <w:rPr>
                <w:sz w:val="24"/>
                <w:szCs w:val="24"/>
                <w:highlight w:val="none"/>
              </w:rPr>
            </w:pPr>
            <w:r>
              <w:rPr>
                <w:b/>
                <w:bCs/>
                <w:color w:val="505060"/>
                <w:spacing w:val="1"/>
                <w:sz w:val="24"/>
                <w:szCs w:val="24"/>
                <w:highlight w:val="none"/>
              </w:rPr>
              <w:t xml:space="preserve">快速自旋回波序列(</w:t>
            </w:r>
            <w:r>
              <w:rPr>
                <w:b/>
                <w:bCs/>
                <w:color w:val="505060"/>
                <w:sz w:val="24"/>
                <w:szCs w:val="24"/>
                <w:highlight w:val="none"/>
              </w:rPr>
              <w:t xml:space="preserve">TSE</w:t>
            </w:r>
            <w:r>
              <w:rPr>
                <w:b/>
                <w:bCs/>
                <w:color w:val="505060"/>
                <w:spacing w:val="1"/>
                <w:sz w:val="24"/>
                <w:szCs w:val="24"/>
                <w:highlight w:val="none"/>
              </w:rPr>
              <w:t xml:space="preserv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294"/>
              <w:spacing w:before="86" w:line="203" w:lineRule="auto"/>
              <w:rPr>
                <w:sz w:val="24"/>
                <w:szCs w:val="24"/>
                <w:highlight w:val="none"/>
              </w:rPr>
            </w:pPr>
            <w:r>
              <w:rPr>
                <w:spacing w:val="-3"/>
                <w:sz w:val="24"/>
                <w:szCs w:val="24"/>
                <w:highlight w:val="none"/>
              </w:rPr>
              <w:t xml:space="preserve">9.2.</w:t>
            </w:r>
            <w:r>
              <w:rPr>
                <w:color w:val="30405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123" w:line="174" w:lineRule="auto"/>
              <w:rPr>
                <w:sz w:val="24"/>
                <w:szCs w:val="24"/>
                <w:highlight w:val="none"/>
              </w:rPr>
            </w:pPr>
            <w:r>
              <w:rPr>
                <w:color w:val="404040"/>
                <w:spacing w:val="-4"/>
                <w:sz w:val="24"/>
                <w:szCs w:val="24"/>
                <w:highlight w:val="none"/>
              </w:rPr>
              <w:t xml:space="preserve">2D</w:t>
            </w:r>
            <w:r>
              <w:rPr>
                <w:color w:val="404040"/>
                <w:spacing w:val="6"/>
                <w:sz w:val="24"/>
                <w:szCs w:val="24"/>
                <w:highlight w:val="none"/>
              </w:rPr>
              <w:t xml:space="preserve"> </w:t>
            </w:r>
            <w:r>
              <w:rPr>
                <w:color w:val="404040"/>
                <w:spacing w:val="-4"/>
                <w:sz w:val="24"/>
                <w:szCs w:val="24"/>
                <w:highlight w:val="none"/>
              </w:rPr>
              <w:t xml:space="preserve">TSE</w:t>
            </w:r>
            <w:r>
              <w:rPr>
                <w:sz w:val="24"/>
                <w:szCs w:val="24"/>
                <w:highlight w:val="none"/>
              </w:rPr>
            </w:r>
            <w:r/>
          </w:p>
        </w:tc>
        <w:tc>
          <w:tcPr>
            <w:gridSpan w:val="3"/>
            <w:tcW w:w="4290" w:type="dxa"/>
            <w:vAlign w:val="top"/>
            <w:textDirection w:val="lrTb"/>
            <w:noWrap w:val="false"/>
          </w:tcPr>
          <w:p>
            <w:pPr>
              <w:pStyle w:val="875"/>
              <w:ind w:left="95"/>
              <w:spacing w:before="64" w:line="220" w:lineRule="auto"/>
              <w:rPr>
                <w:sz w:val="24"/>
                <w:szCs w:val="24"/>
                <w:highlight w:val="none"/>
              </w:rPr>
            </w:pPr>
            <w:r>
              <w:rPr>
                <w:color w:val="5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6" w:line="203" w:lineRule="auto"/>
              <w:rPr>
                <w:sz w:val="24"/>
                <w:szCs w:val="24"/>
                <w:highlight w:val="none"/>
              </w:rPr>
            </w:pPr>
            <w:r>
              <w:rPr>
                <w:spacing w:val="-2"/>
                <w:sz w:val="24"/>
                <w:szCs w:val="24"/>
                <w:highlight w:val="none"/>
              </w:rPr>
              <w:t xml:space="preserve">9.2.2</w:t>
            </w:r>
            <w:r>
              <w:rPr>
                <w:sz w:val="24"/>
                <w:szCs w:val="24"/>
                <w:highlight w:val="none"/>
              </w:rPr>
            </w:r>
            <w:r/>
          </w:p>
        </w:tc>
        <w:tc>
          <w:tcPr>
            <w:gridSpan w:val="3"/>
            <w:tcW w:w="4115" w:type="dxa"/>
            <w:vAlign w:val="top"/>
            <w:textDirection w:val="lrTb"/>
            <w:noWrap w:val="false"/>
          </w:tcPr>
          <w:p>
            <w:pPr>
              <w:pStyle w:val="875"/>
              <w:ind w:left="91"/>
              <w:spacing w:before="123" w:line="174" w:lineRule="auto"/>
              <w:rPr>
                <w:sz w:val="24"/>
                <w:szCs w:val="24"/>
                <w:highlight w:val="none"/>
              </w:rPr>
            </w:pPr>
            <w:r>
              <w:rPr>
                <w:spacing w:val="-5"/>
                <w:sz w:val="24"/>
                <w:szCs w:val="24"/>
                <w:highlight w:val="none"/>
              </w:rPr>
              <w:t xml:space="preserve">3D</w:t>
            </w:r>
            <w:r>
              <w:rPr>
                <w:spacing w:val="31"/>
                <w:sz w:val="24"/>
                <w:szCs w:val="24"/>
                <w:highlight w:val="none"/>
              </w:rPr>
              <w:t xml:space="preserve"> </w:t>
            </w:r>
            <w:r>
              <w:rPr>
                <w:spacing w:val="-5"/>
                <w:sz w:val="24"/>
                <w:szCs w:val="24"/>
                <w:highlight w:val="none"/>
              </w:rPr>
              <w:t xml:space="preserve">TSE</w:t>
            </w:r>
            <w:r>
              <w:rPr>
                <w:sz w:val="24"/>
                <w:szCs w:val="24"/>
                <w:highlight w:val="none"/>
              </w:rPr>
            </w:r>
            <w:r/>
          </w:p>
        </w:tc>
        <w:tc>
          <w:tcPr>
            <w:gridSpan w:val="3"/>
            <w:tcW w:w="4290" w:type="dxa"/>
            <w:vAlign w:val="top"/>
            <w:textDirection w:val="lrTb"/>
            <w:noWrap w:val="false"/>
          </w:tcPr>
          <w:p>
            <w:pPr>
              <w:pStyle w:val="875"/>
              <w:ind w:left="95"/>
              <w:spacing w:before="64" w:line="220" w:lineRule="auto"/>
              <w:rPr>
                <w:sz w:val="24"/>
                <w:szCs w:val="24"/>
                <w:highlight w:val="none"/>
              </w:rPr>
            </w:pPr>
            <w:r>
              <w:rPr>
                <w:color w:val="504050"/>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294"/>
              <w:spacing w:before="116" w:line="179" w:lineRule="auto"/>
              <w:rPr>
                <w:sz w:val="24"/>
                <w:szCs w:val="24"/>
                <w:highlight w:val="none"/>
              </w:rPr>
            </w:pPr>
            <w:r>
              <w:rPr>
                <w:spacing w:val="-2"/>
                <w:sz w:val="24"/>
                <w:szCs w:val="24"/>
                <w:highlight w:val="none"/>
              </w:rPr>
              <w:t xml:space="preserve">9.2.3</w:t>
            </w:r>
            <w:r>
              <w:rPr>
                <w:sz w:val="24"/>
                <w:szCs w:val="24"/>
                <w:highlight w:val="none"/>
              </w:rPr>
            </w:r>
            <w:r/>
          </w:p>
        </w:tc>
        <w:tc>
          <w:tcPr>
            <w:gridSpan w:val="3"/>
            <w:tcW w:w="4115" w:type="dxa"/>
            <w:vAlign w:val="top"/>
            <w:textDirection w:val="lrTb"/>
            <w:noWrap w:val="false"/>
          </w:tcPr>
          <w:p>
            <w:pPr>
              <w:pStyle w:val="875"/>
              <w:ind w:left="91"/>
              <w:spacing w:before="153" w:line="196" w:lineRule="exact"/>
              <w:rPr>
                <w:sz w:val="24"/>
                <w:szCs w:val="24"/>
                <w:highlight w:val="none"/>
              </w:rPr>
            </w:pPr>
            <w:r>
              <w:rPr>
                <w:color w:val="606060"/>
                <w:spacing w:val="-3"/>
                <w:position w:val="-3"/>
                <w:sz w:val="24"/>
                <w:szCs w:val="24"/>
                <w:highlight w:val="none"/>
              </w:rPr>
              <w:t xml:space="preserve">3D</w:t>
            </w:r>
            <w:r>
              <w:rPr>
                <w:color w:val="606060"/>
                <w:spacing w:val="28"/>
                <w:position w:val="-3"/>
                <w:sz w:val="24"/>
                <w:szCs w:val="24"/>
                <w:highlight w:val="none"/>
              </w:rPr>
              <w:t xml:space="preserve"> </w:t>
            </w:r>
            <w:r>
              <w:rPr>
                <w:color w:val="606060"/>
                <w:spacing w:val="-3"/>
                <w:position w:val="-3"/>
                <w:sz w:val="24"/>
                <w:szCs w:val="24"/>
                <w:highlight w:val="none"/>
              </w:rPr>
              <w:t xml:space="preserve">DRIVE</w:t>
            </w:r>
            <w:r>
              <w:rPr>
                <w:sz w:val="24"/>
                <w:szCs w:val="24"/>
                <w:highlight w:val="none"/>
              </w:rPr>
            </w:r>
            <w:r/>
          </w:p>
        </w:tc>
        <w:tc>
          <w:tcPr>
            <w:gridSpan w:val="3"/>
            <w:tcW w:w="4290" w:type="dxa"/>
            <w:vAlign w:val="top"/>
            <w:textDirection w:val="lrTb"/>
            <w:noWrap w:val="false"/>
          </w:tcPr>
          <w:p>
            <w:pPr>
              <w:pStyle w:val="875"/>
              <w:ind w:left="95"/>
              <w:spacing w:before="63"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86" w:line="195" w:lineRule="auto"/>
              <w:rPr>
                <w:sz w:val="24"/>
                <w:szCs w:val="24"/>
                <w:highlight w:val="none"/>
              </w:rPr>
            </w:pPr>
            <w:r>
              <w:rPr>
                <w:color w:val="101030"/>
                <w:spacing w:val="-2"/>
                <w:sz w:val="24"/>
                <w:szCs w:val="24"/>
                <w:highlight w:val="none"/>
              </w:rPr>
              <w:t xml:space="preserve">9.2.</w:t>
            </w:r>
            <w:r>
              <w:rPr>
                <w:color w:val="303040"/>
                <w:spacing w:val="-2"/>
                <w:sz w:val="24"/>
                <w:szCs w:val="24"/>
                <w:highlight w:val="none"/>
              </w:rPr>
              <w:t xml:space="preserve">4</w:t>
            </w:r>
            <w:r>
              <w:rPr>
                <w:sz w:val="24"/>
                <w:szCs w:val="24"/>
                <w:highlight w:val="none"/>
              </w:rPr>
            </w:r>
            <w:r/>
          </w:p>
        </w:tc>
        <w:tc>
          <w:tcPr>
            <w:gridSpan w:val="3"/>
            <w:tcW w:w="4115" w:type="dxa"/>
            <w:vAlign w:val="top"/>
            <w:textDirection w:val="lrTb"/>
            <w:noWrap w:val="false"/>
          </w:tcPr>
          <w:p>
            <w:pPr>
              <w:pStyle w:val="875"/>
              <w:ind w:left="91"/>
              <w:spacing w:before="63" w:line="213" w:lineRule="auto"/>
              <w:rPr>
                <w:sz w:val="24"/>
                <w:szCs w:val="24"/>
                <w:highlight w:val="none"/>
              </w:rPr>
            </w:pPr>
            <w:r>
              <w:rPr>
                <w:color w:val="505060"/>
                <w:spacing w:val="1"/>
                <w:sz w:val="24"/>
                <w:szCs w:val="24"/>
                <w:highlight w:val="none"/>
              </w:rPr>
              <w:t xml:space="preserve">单次激发快速自旋回波序列</w:t>
            </w:r>
            <w:r>
              <w:rPr>
                <w:sz w:val="24"/>
                <w:szCs w:val="24"/>
                <w:highlight w:val="none"/>
              </w:rPr>
            </w:r>
            <w:r/>
          </w:p>
        </w:tc>
        <w:tc>
          <w:tcPr>
            <w:gridSpan w:val="3"/>
            <w:tcW w:w="4290" w:type="dxa"/>
            <w:vAlign w:val="top"/>
            <w:textDirection w:val="lrTb"/>
            <w:noWrap w:val="false"/>
          </w:tcPr>
          <w:p>
            <w:pPr>
              <w:pStyle w:val="875"/>
              <w:ind w:left="95"/>
              <w:spacing w:before="64" w:line="212" w:lineRule="auto"/>
              <w:rPr>
                <w:sz w:val="24"/>
                <w:szCs w:val="24"/>
                <w:highlight w:val="none"/>
              </w:rPr>
            </w:pPr>
            <w:r>
              <w:rPr>
                <w:color w:val="505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8"/>
              <w:spacing w:before="84" w:line="204" w:lineRule="auto"/>
              <w:rPr>
                <w:sz w:val="24"/>
                <w:szCs w:val="24"/>
                <w:highlight w:val="none"/>
              </w:rPr>
            </w:pPr>
            <w:r>
              <w:rPr>
                <w:b/>
                <w:bCs/>
                <w:spacing w:val="-6"/>
                <w:sz w:val="24"/>
                <w:szCs w:val="24"/>
                <w:highlight w:val="none"/>
              </w:rPr>
              <w:t xml:space="preserve">9.</w:t>
            </w:r>
            <w:r>
              <w:rPr>
                <w:b/>
                <w:bCs/>
                <w:color w:val="404040"/>
                <w:spacing w:val="-6"/>
                <w:sz w:val="24"/>
                <w:szCs w:val="24"/>
                <w:highlight w:val="none"/>
              </w:rPr>
              <w:t xml:space="preserve">3</w:t>
            </w:r>
            <w:r>
              <w:rPr>
                <w:sz w:val="24"/>
                <w:szCs w:val="24"/>
                <w:highlight w:val="none"/>
              </w:rPr>
            </w:r>
            <w:r/>
          </w:p>
        </w:tc>
        <w:tc>
          <w:tcPr>
            <w:gridSpan w:val="3"/>
            <w:tcW w:w="4115" w:type="dxa"/>
            <w:vAlign w:val="top"/>
            <w:textDirection w:val="lrTb"/>
            <w:noWrap w:val="false"/>
          </w:tcPr>
          <w:p>
            <w:pPr>
              <w:pStyle w:val="875"/>
              <w:ind w:left="94"/>
              <w:spacing w:before="60" w:line="220" w:lineRule="auto"/>
              <w:rPr>
                <w:sz w:val="24"/>
                <w:szCs w:val="24"/>
                <w:highlight w:val="none"/>
              </w:rPr>
            </w:pPr>
            <w:r>
              <w:rPr>
                <w:b/>
                <w:bCs/>
                <w:color w:val="404050"/>
                <w:spacing w:val="-7"/>
                <w:sz w:val="24"/>
                <w:szCs w:val="24"/>
                <w:highlight w:val="none"/>
              </w:rPr>
              <w:t xml:space="preserve">梯度回波序列</w:t>
            </w:r>
            <w:r>
              <w:rPr>
                <w:b/>
                <w:bCs/>
                <w:color w:val="303040"/>
                <w:spacing w:val="-7"/>
                <w:sz w:val="24"/>
                <w:szCs w:val="24"/>
                <w:highlight w:val="none"/>
              </w:rPr>
              <w:t xml:space="preserve">(GRE)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729"/>
        </w:trPr>
        <w:tc>
          <w:tcPr>
            <w:gridSpan w:val="2"/>
            <w:tcW w:w="1214" w:type="dxa"/>
            <w:vAlign w:val="top"/>
            <w:textDirection w:val="lrTb"/>
            <w:noWrap w:val="false"/>
          </w:tcPr>
          <w:p>
            <w:pPr>
              <w:pStyle w:val="875"/>
              <w:ind w:left="294"/>
              <w:spacing w:before="276" w:line="239" w:lineRule="auto"/>
              <w:rPr>
                <w:sz w:val="24"/>
                <w:szCs w:val="24"/>
                <w:highlight w:val="none"/>
              </w:rPr>
            </w:pPr>
            <w:r>
              <w:rPr>
                <w:spacing w:val="-3"/>
                <w:sz w:val="24"/>
                <w:szCs w:val="24"/>
                <w:highlight w:val="none"/>
              </w:rPr>
              <w:t xml:space="preserve">9.3.</w:t>
            </w:r>
            <w:r>
              <w:rPr>
                <w:color w:val="20204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right="140" w:firstLine="19"/>
              <w:spacing w:before="102" w:line="237" w:lineRule="auto"/>
              <w:rPr>
                <w:sz w:val="24"/>
                <w:szCs w:val="24"/>
                <w:highlight w:val="none"/>
              </w:rPr>
            </w:pPr>
            <w:r>
              <w:rPr>
                <w:sz w:val="24"/>
                <w:szCs w:val="24"/>
                <w:highlight w:val="none"/>
              </w:rPr>
              <w:t xml:space="preserve">2D/3D真稳态梯度回波序列(请给出具</w:t>
            </w:r>
            <w:r>
              <w:rPr>
                <w:spacing w:val="12"/>
                <w:sz w:val="24"/>
                <w:szCs w:val="24"/>
                <w:highlight w:val="none"/>
              </w:rPr>
              <w:t xml:space="preserve"> </w:t>
            </w:r>
            <w:r>
              <w:rPr>
                <w:spacing w:val="13"/>
                <w:sz w:val="24"/>
                <w:szCs w:val="24"/>
                <w:highlight w:val="none"/>
              </w:rPr>
              <w:t xml:space="preserve">体名称)</w:t>
            </w:r>
            <w:r>
              <w:rPr>
                <w:sz w:val="24"/>
                <w:szCs w:val="24"/>
                <w:highlight w:val="none"/>
              </w:rPr>
            </w:r>
            <w:r/>
          </w:p>
        </w:tc>
        <w:tc>
          <w:tcPr>
            <w:gridSpan w:val="3"/>
            <w:tcW w:w="4290" w:type="dxa"/>
            <w:vAlign w:val="top"/>
            <w:textDirection w:val="lrTb"/>
            <w:noWrap w:val="false"/>
          </w:tcPr>
          <w:p>
            <w:pPr>
              <w:pStyle w:val="875"/>
              <w:ind w:left="95"/>
              <w:spacing w:before="254" w:line="221"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87" w:line="194" w:lineRule="auto"/>
              <w:rPr>
                <w:sz w:val="24"/>
                <w:szCs w:val="24"/>
                <w:highlight w:val="none"/>
              </w:rPr>
            </w:pPr>
            <w:r>
              <w:rPr>
                <w:spacing w:val="-2"/>
                <w:sz w:val="24"/>
                <w:szCs w:val="24"/>
                <w:highlight w:val="none"/>
              </w:rPr>
              <w:t xml:space="preserve">9.3.2</w:t>
            </w:r>
            <w:r>
              <w:rPr>
                <w:sz w:val="24"/>
                <w:szCs w:val="24"/>
                <w:highlight w:val="none"/>
              </w:rPr>
            </w:r>
            <w:r/>
          </w:p>
        </w:tc>
        <w:tc>
          <w:tcPr>
            <w:gridSpan w:val="3"/>
            <w:tcW w:w="4115" w:type="dxa"/>
            <w:vAlign w:val="top"/>
            <w:textDirection w:val="lrTb"/>
            <w:noWrap w:val="false"/>
          </w:tcPr>
          <w:p>
            <w:pPr>
              <w:pStyle w:val="875"/>
              <w:ind w:left="91"/>
              <w:spacing w:before="64" w:line="212" w:lineRule="auto"/>
              <w:rPr>
                <w:sz w:val="24"/>
                <w:szCs w:val="24"/>
                <w:highlight w:val="none"/>
              </w:rPr>
            </w:pPr>
            <w:r>
              <w:rPr>
                <w:color w:val="304040"/>
                <w:spacing w:val="-5"/>
                <w:sz w:val="24"/>
                <w:szCs w:val="24"/>
                <w:highlight w:val="none"/>
              </w:rPr>
              <w:t xml:space="preserve">快速梯度回波</w:t>
            </w:r>
            <w:r>
              <w:rPr>
                <w:color w:val="303040"/>
                <w:spacing w:val="-5"/>
                <w:sz w:val="24"/>
                <w:szCs w:val="24"/>
                <w:highlight w:val="none"/>
              </w:rPr>
              <w:t xml:space="preserve">(</w:t>
            </w:r>
            <w:r>
              <w:rPr>
                <w:color w:val="303040"/>
                <w:spacing w:val="-67"/>
                <w:sz w:val="24"/>
                <w:szCs w:val="24"/>
                <w:highlight w:val="none"/>
              </w:rPr>
              <w:t xml:space="preserve"> </w:t>
            </w:r>
            <w:r>
              <w:rPr>
                <w:spacing w:val="-5"/>
                <w:sz w:val="24"/>
                <w:szCs w:val="24"/>
                <w:highlight w:val="none"/>
              </w:rPr>
              <w:t xml:space="preserve">uGRE)</w:t>
            </w:r>
            <w:r>
              <w:rPr>
                <w:sz w:val="24"/>
                <w:szCs w:val="24"/>
                <w:highlight w:val="none"/>
              </w:rPr>
            </w:r>
            <w:r/>
          </w:p>
        </w:tc>
        <w:tc>
          <w:tcPr>
            <w:gridSpan w:val="3"/>
            <w:tcW w:w="4290" w:type="dxa"/>
            <w:vAlign w:val="top"/>
            <w:textDirection w:val="lrTb"/>
            <w:noWrap w:val="false"/>
          </w:tcPr>
          <w:p>
            <w:pPr>
              <w:pStyle w:val="875"/>
              <w:ind w:left="9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97" w:line="202" w:lineRule="auto"/>
              <w:rPr>
                <w:sz w:val="24"/>
                <w:szCs w:val="24"/>
                <w:highlight w:val="none"/>
              </w:rPr>
            </w:pPr>
            <w:r>
              <w:rPr>
                <w:spacing w:val="-2"/>
                <w:sz w:val="24"/>
                <w:szCs w:val="24"/>
                <w:highlight w:val="none"/>
              </w:rPr>
              <w:t xml:space="preserve">9.3.3</w:t>
            </w:r>
            <w:r>
              <w:rPr>
                <w:sz w:val="24"/>
                <w:szCs w:val="24"/>
                <w:highlight w:val="none"/>
              </w:rPr>
            </w:r>
            <w:r/>
          </w:p>
        </w:tc>
        <w:tc>
          <w:tcPr>
            <w:gridSpan w:val="3"/>
            <w:tcW w:w="4115" w:type="dxa"/>
            <w:vAlign w:val="top"/>
            <w:textDirection w:val="lrTb"/>
            <w:noWrap w:val="false"/>
          </w:tcPr>
          <w:p>
            <w:pPr>
              <w:pStyle w:val="875"/>
              <w:ind w:left="91"/>
              <w:spacing w:before="73" w:line="219" w:lineRule="auto"/>
              <w:rPr>
                <w:sz w:val="24"/>
                <w:szCs w:val="24"/>
                <w:highlight w:val="none"/>
              </w:rPr>
            </w:pPr>
            <w:r>
              <w:rPr>
                <w:color w:val="303040"/>
                <w:spacing w:val="4"/>
                <w:sz w:val="24"/>
                <w:szCs w:val="24"/>
                <w:highlight w:val="none"/>
              </w:rPr>
              <w:t xml:space="preserve">亚秒T1加权(2D/3D)</w:t>
            </w:r>
            <w:r>
              <w:rPr>
                <w:sz w:val="24"/>
                <w:szCs w:val="24"/>
                <w:highlight w:val="none"/>
              </w:rPr>
            </w:r>
            <w:r/>
          </w:p>
        </w:tc>
        <w:tc>
          <w:tcPr>
            <w:gridSpan w:val="3"/>
            <w:tcW w:w="4290" w:type="dxa"/>
            <w:vAlign w:val="top"/>
            <w:textDirection w:val="lrTb"/>
            <w:noWrap w:val="false"/>
          </w:tcPr>
          <w:p>
            <w:pPr>
              <w:pStyle w:val="875"/>
              <w:ind w:left="95"/>
              <w:spacing w:before="7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87" w:line="194" w:lineRule="auto"/>
              <w:rPr>
                <w:sz w:val="24"/>
                <w:szCs w:val="24"/>
                <w:highlight w:val="none"/>
              </w:rPr>
            </w:pPr>
            <w:r>
              <w:rPr>
                <w:spacing w:val="-2"/>
                <w:sz w:val="24"/>
                <w:szCs w:val="24"/>
                <w:highlight w:val="none"/>
              </w:rPr>
              <w:t xml:space="preserve">9.3.4</w:t>
            </w:r>
            <w:r>
              <w:rPr>
                <w:sz w:val="24"/>
                <w:szCs w:val="24"/>
                <w:highlight w:val="none"/>
              </w:rPr>
            </w:r>
            <w:r/>
          </w:p>
        </w:tc>
        <w:tc>
          <w:tcPr>
            <w:gridSpan w:val="3"/>
            <w:tcW w:w="4115" w:type="dxa"/>
            <w:vAlign w:val="top"/>
            <w:textDirection w:val="lrTb"/>
            <w:noWrap w:val="false"/>
          </w:tcPr>
          <w:p>
            <w:pPr>
              <w:pStyle w:val="875"/>
              <w:ind w:left="91"/>
              <w:spacing w:before="63" w:line="213" w:lineRule="auto"/>
              <w:rPr>
                <w:sz w:val="24"/>
                <w:szCs w:val="24"/>
                <w:highlight w:val="none"/>
              </w:rPr>
            </w:pPr>
            <w:r>
              <w:rPr>
                <w:spacing w:val="4"/>
                <w:sz w:val="24"/>
                <w:szCs w:val="24"/>
                <w:highlight w:val="none"/>
              </w:rPr>
              <w:t xml:space="preserve">亚秒T2加权(2D/3D)</w:t>
            </w:r>
            <w:r>
              <w:rPr>
                <w:sz w:val="24"/>
                <w:szCs w:val="24"/>
                <w:highlight w:val="none"/>
              </w:rPr>
            </w:r>
            <w:r/>
          </w:p>
        </w:tc>
        <w:tc>
          <w:tcPr>
            <w:gridSpan w:val="3"/>
            <w:tcW w:w="4290" w:type="dxa"/>
            <w:vAlign w:val="top"/>
            <w:textDirection w:val="lrTb"/>
            <w:noWrap w:val="false"/>
          </w:tcPr>
          <w:p>
            <w:pPr>
              <w:pStyle w:val="875"/>
              <w:ind w:left="9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7" w:line="202" w:lineRule="auto"/>
              <w:rPr>
                <w:sz w:val="24"/>
                <w:szCs w:val="24"/>
                <w:highlight w:val="none"/>
              </w:rPr>
            </w:pPr>
            <w:r>
              <w:rPr>
                <w:spacing w:val="-2"/>
                <w:sz w:val="24"/>
                <w:szCs w:val="24"/>
                <w:highlight w:val="none"/>
              </w:rPr>
              <w:t xml:space="preserve">9.3.5</w:t>
            </w:r>
            <w:r>
              <w:rPr>
                <w:sz w:val="24"/>
                <w:szCs w:val="24"/>
                <w:highlight w:val="none"/>
              </w:rPr>
            </w:r>
            <w:r/>
          </w:p>
        </w:tc>
        <w:tc>
          <w:tcPr>
            <w:gridSpan w:val="3"/>
            <w:tcW w:w="4115" w:type="dxa"/>
            <w:vAlign w:val="top"/>
            <w:textDirection w:val="lrTb"/>
            <w:noWrap w:val="false"/>
          </w:tcPr>
          <w:p>
            <w:pPr>
              <w:pStyle w:val="875"/>
              <w:ind w:left="91"/>
              <w:spacing w:before="63" w:line="219" w:lineRule="auto"/>
              <w:rPr>
                <w:sz w:val="24"/>
                <w:szCs w:val="24"/>
                <w:highlight w:val="none"/>
              </w:rPr>
            </w:pPr>
            <w:r>
              <w:rPr>
                <w:sz w:val="24"/>
                <w:szCs w:val="24"/>
                <w:highlight w:val="none"/>
              </w:rPr>
              <w:t xml:space="preserve">去除剩余磁化梯度回波技术</w:t>
            </w:r>
            <w:r>
              <w:rPr>
                <w:sz w:val="24"/>
                <w:szCs w:val="24"/>
                <w:highlight w:val="none"/>
              </w:rPr>
            </w:r>
            <w:r/>
          </w:p>
        </w:tc>
        <w:tc>
          <w:tcPr>
            <w:gridSpan w:val="3"/>
            <w:tcW w:w="4290" w:type="dxa"/>
            <w:vAlign w:val="top"/>
            <w:textDirection w:val="lrTb"/>
            <w:noWrap w:val="false"/>
          </w:tcPr>
          <w:p>
            <w:pPr>
              <w:pStyle w:val="875"/>
              <w:ind w:left="95"/>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294"/>
              <w:spacing w:before="87" w:line="201" w:lineRule="auto"/>
              <w:rPr>
                <w:sz w:val="24"/>
                <w:szCs w:val="24"/>
                <w:highlight w:val="none"/>
              </w:rPr>
            </w:pPr>
            <w:r>
              <w:rPr>
                <w:spacing w:val="-2"/>
                <w:sz w:val="24"/>
                <w:szCs w:val="24"/>
                <w:highlight w:val="none"/>
              </w:rPr>
              <w:t xml:space="preserve">9.3.6</w:t>
            </w:r>
            <w:r>
              <w:rPr>
                <w:sz w:val="24"/>
                <w:szCs w:val="24"/>
                <w:highlight w:val="none"/>
              </w:rPr>
            </w:r>
            <w:r/>
          </w:p>
        </w:tc>
        <w:tc>
          <w:tcPr>
            <w:gridSpan w:val="3"/>
            <w:tcW w:w="4115" w:type="dxa"/>
            <w:vAlign w:val="top"/>
            <w:textDirection w:val="lrTb"/>
            <w:noWrap w:val="false"/>
          </w:tcPr>
          <w:p>
            <w:pPr>
              <w:pStyle w:val="875"/>
              <w:ind w:left="91"/>
              <w:spacing w:before="63" w:line="219" w:lineRule="auto"/>
              <w:rPr>
                <w:sz w:val="24"/>
                <w:szCs w:val="24"/>
                <w:highlight w:val="none"/>
              </w:rPr>
            </w:pPr>
            <w:r>
              <w:rPr>
                <w:sz w:val="24"/>
                <w:szCs w:val="24"/>
                <w:highlight w:val="none"/>
              </w:rPr>
              <w:t xml:space="preserve">利用剩余磁化梯度回波技术</w:t>
            </w:r>
            <w:r>
              <w:rPr>
                <w:sz w:val="24"/>
                <w:szCs w:val="24"/>
                <w:highlight w:val="none"/>
              </w:rPr>
            </w:r>
            <w:r/>
          </w:p>
        </w:tc>
        <w:tc>
          <w:tcPr>
            <w:gridSpan w:val="3"/>
            <w:tcW w:w="4290" w:type="dxa"/>
            <w:vAlign w:val="top"/>
            <w:textDirection w:val="lrTb"/>
            <w:noWrap w:val="false"/>
          </w:tcPr>
          <w:p>
            <w:pPr>
              <w:pStyle w:val="875"/>
              <w:ind w:left="95"/>
              <w:spacing w:before="65"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2"/>
                <w:sz w:val="24"/>
                <w:szCs w:val="24"/>
                <w:highlight w:val="none"/>
              </w:rPr>
              <w:t xml:space="preserve">9.3.7</w:t>
            </w:r>
            <w:r>
              <w:rPr>
                <w:sz w:val="24"/>
                <w:szCs w:val="24"/>
                <w:highlight w:val="none"/>
              </w:rPr>
            </w:r>
            <w:r/>
          </w:p>
        </w:tc>
        <w:tc>
          <w:tcPr>
            <w:gridSpan w:val="3"/>
            <w:tcW w:w="4115" w:type="dxa"/>
            <w:vAlign w:val="top"/>
            <w:textDirection w:val="lrTb"/>
            <w:noWrap w:val="false"/>
          </w:tcPr>
          <w:p>
            <w:pPr>
              <w:pStyle w:val="875"/>
              <w:ind w:left="91"/>
              <w:spacing w:before="64" w:line="219" w:lineRule="auto"/>
              <w:rPr>
                <w:sz w:val="24"/>
                <w:szCs w:val="24"/>
                <w:highlight w:val="none"/>
              </w:rPr>
            </w:pPr>
            <w:r>
              <w:rPr>
                <w:spacing w:val="1"/>
                <w:sz w:val="24"/>
                <w:szCs w:val="24"/>
                <w:highlight w:val="none"/>
              </w:rPr>
              <w:t xml:space="preserve">重T2加权高对比序列</w:t>
            </w:r>
            <w:r>
              <w:rPr>
                <w:sz w:val="24"/>
                <w:szCs w:val="24"/>
                <w:highlight w:val="none"/>
              </w:rPr>
            </w:r>
            <w:r/>
          </w:p>
        </w:tc>
        <w:tc>
          <w:tcPr>
            <w:gridSpan w:val="3"/>
            <w:tcW w:w="4290" w:type="dxa"/>
            <w:vAlign w:val="top"/>
            <w:textDirection w:val="lrTb"/>
            <w:noWrap w:val="false"/>
          </w:tcPr>
          <w:p>
            <w:pPr>
              <w:pStyle w:val="875"/>
              <w:ind w:left="95"/>
              <w:spacing w:before="66" w:line="218"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8"/>
              <w:spacing w:before="86" w:line="203" w:lineRule="auto"/>
              <w:rPr>
                <w:sz w:val="24"/>
                <w:szCs w:val="24"/>
                <w:highlight w:val="none"/>
              </w:rPr>
            </w:pPr>
            <w:r>
              <w:rPr>
                <w:b/>
                <w:bCs/>
                <w:spacing w:val="-5"/>
                <w:sz w:val="24"/>
                <w:szCs w:val="24"/>
                <w:highlight w:val="none"/>
              </w:rPr>
              <w:t xml:space="preserve">9.4</w:t>
            </w:r>
            <w:r>
              <w:rPr>
                <w:sz w:val="24"/>
                <w:szCs w:val="24"/>
                <w:highlight w:val="none"/>
              </w:rPr>
            </w:r>
            <w:r/>
          </w:p>
        </w:tc>
        <w:tc>
          <w:tcPr>
            <w:gridSpan w:val="3"/>
            <w:tcW w:w="4115" w:type="dxa"/>
            <w:vAlign w:val="top"/>
            <w:textDirection w:val="lrTb"/>
            <w:noWrap w:val="false"/>
          </w:tcPr>
          <w:p>
            <w:pPr>
              <w:pStyle w:val="875"/>
              <w:ind w:left="94"/>
              <w:spacing w:before="62" w:line="220" w:lineRule="auto"/>
              <w:rPr>
                <w:sz w:val="24"/>
                <w:szCs w:val="24"/>
                <w:highlight w:val="none"/>
              </w:rPr>
            </w:pPr>
            <w:r>
              <w:rPr>
                <w:b/>
                <w:bCs/>
                <w:spacing w:val="2"/>
                <w:sz w:val="24"/>
                <w:szCs w:val="24"/>
                <w:highlight w:val="none"/>
              </w:rPr>
              <w:t xml:space="preserve">反转恢复序列(</w:t>
            </w:r>
            <w:r>
              <w:rPr>
                <w:b/>
                <w:bCs/>
                <w:sz w:val="24"/>
                <w:szCs w:val="24"/>
                <w:highlight w:val="none"/>
              </w:rPr>
              <w:t xml:space="preserve">IR</w:t>
            </w:r>
            <w:r>
              <w:rPr>
                <w:b/>
                <w:bCs/>
                <w:spacing w:val="2"/>
                <w:sz w:val="24"/>
                <w:szCs w:val="24"/>
                <w:highlight w:val="none"/>
              </w:rPr>
              <w:t xml:space="preserv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2"/>
                <w:sz w:val="24"/>
                <w:szCs w:val="24"/>
                <w:highlight w:val="none"/>
              </w:rPr>
              <w:t xml:space="preserve">9.4.1</w:t>
            </w:r>
            <w:r>
              <w:rPr>
                <w:sz w:val="24"/>
                <w:szCs w:val="24"/>
                <w:highlight w:val="none"/>
              </w:rPr>
            </w:r>
            <w:r/>
          </w:p>
        </w:tc>
        <w:tc>
          <w:tcPr>
            <w:gridSpan w:val="3"/>
            <w:tcW w:w="4115" w:type="dxa"/>
            <w:vAlign w:val="top"/>
            <w:textDirection w:val="lrTb"/>
            <w:noWrap w:val="false"/>
          </w:tcPr>
          <w:p>
            <w:pPr>
              <w:pStyle w:val="875"/>
              <w:ind w:left="91"/>
              <w:spacing w:before="65" w:line="219" w:lineRule="auto"/>
              <w:rPr>
                <w:sz w:val="24"/>
                <w:szCs w:val="24"/>
                <w:highlight w:val="none"/>
              </w:rPr>
            </w:pPr>
            <w:r>
              <w:rPr>
                <w:spacing w:val="2"/>
                <w:sz w:val="24"/>
                <w:szCs w:val="24"/>
                <w:highlight w:val="none"/>
              </w:rPr>
              <w:t xml:space="preserve">常规反转恢复序列</w:t>
            </w:r>
            <w:r>
              <w:rPr>
                <w:sz w:val="24"/>
                <w:szCs w:val="24"/>
                <w:highlight w:val="none"/>
              </w:rPr>
            </w:r>
            <w:r/>
          </w:p>
        </w:tc>
        <w:tc>
          <w:tcPr>
            <w:gridSpan w:val="3"/>
            <w:tcW w:w="4290" w:type="dxa"/>
            <w:vAlign w:val="top"/>
            <w:textDirection w:val="lrTb"/>
            <w:noWrap w:val="false"/>
          </w:tcPr>
          <w:p>
            <w:pPr>
              <w:pStyle w:val="875"/>
              <w:ind w:left="95"/>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4"/>
              <w:spacing w:before="88" w:line="193" w:lineRule="auto"/>
              <w:rPr>
                <w:sz w:val="24"/>
                <w:szCs w:val="24"/>
                <w:highlight w:val="none"/>
              </w:rPr>
            </w:pPr>
            <w:r>
              <w:rPr>
                <w:spacing w:val="-2"/>
                <w:sz w:val="24"/>
                <w:szCs w:val="24"/>
                <w:highlight w:val="none"/>
              </w:rPr>
              <w:t xml:space="preserve">9.</w:t>
            </w:r>
            <w:r>
              <w:rPr>
                <w:color w:val="101030"/>
                <w:spacing w:val="-2"/>
                <w:sz w:val="24"/>
                <w:szCs w:val="24"/>
                <w:highlight w:val="none"/>
              </w:rPr>
              <w:t xml:space="preserve">4.</w:t>
            </w:r>
            <w:r>
              <w:rPr>
                <w:spacing w:val="-2"/>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91"/>
              <w:spacing w:before="64" w:line="211" w:lineRule="auto"/>
              <w:rPr>
                <w:sz w:val="24"/>
                <w:szCs w:val="24"/>
                <w:highlight w:val="none"/>
              </w:rPr>
            </w:pPr>
            <w:r>
              <w:rPr>
                <w:color w:val="404040"/>
                <w:spacing w:val="4"/>
                <w:sz w:val="24"/>
                <w:szCs w:val="24"/>
                <w:highlight w:val="none"/>
              </w:rPr>
              <w:t xml:space="preserve">反转恢复脂肪抑制技术(</w:t>
            </w:r>
            <w:r>
              <w:rPr>
                <w:color w:val="404040"/>
                <w:sz w:val="24"/>
                <w:szCs w:val="24"/>
                <w:highlight w:val="none"/>
              </w:rPr>
              <w:t xml:space="preserve">STIR</w:t>
            </w:r>
            <w:r>
              <w:rPr>
                <w:color w:val="404040"/>
                <w:spacing w:val="4"/>
                <w:sz w:val="24"/>
                <w:szCs w:val="24"/>
                <w:highlight w:val="none"/>
              </w:rPr>
              <w:t xml:space="preserve">)</w:t>
            </w:r>
            <w:r>
              <w:rPr>
                <w:sz w:val="24"/>
                <w:szCs w:val="24"/>
                <w:highlight w:val="none"/>
              </w:rPr>
            </w:r>
            <w:r/>
          </w:p>
        </w:tc>
        <w:tc>
          <w:tcPr>
            <w:gridSpan w:val="3"/>
            <w:tcW w:w="4290" w:type="dxa"/>
            <w:vAlign w:val="top"/>
            <w:textDirection w:val="lrTb"/>
            <w:noWrap w:val="false"/>
          </w:tcPr>
          <w:p>
            <w:pPr>
              <w:pStyle w:val="875"/>
              <w:ind w:left="95"/>
              <w:spacing w:before="66" w:line="210"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100" w:line="200" w:lineRule="auto"/>
              <w:rPr>
                <w:sz w:val="24"/>
                <w:szCs w:val="24"/>
                <w:highlight w:val="none"/>
              </w:rPr>
            </w:pPr>
            <w:r>
              <w:rPr>
                <w:spacing w:val="-2"/>
                <w:sz w:val="24"/>
                <w:szCs w:val="24"/>
                <w:highlight w:val="none"/>
              </w:rPr>
              <w:t xml:space="preserve">9.4.3</w:t>
            </w:r>
            <w:r>
              <w:rPr>
                <w:sz w:val="24"/>
                <w:szCs w:val="24"/>
                <w:highlight w:val="none"/>
              </w:rPr>
            </w:r>
            <w:r/>
          </w:p>
        </w:tc>
        <w:tc>
          <w:tcPr>
            <w:gridSpan w:val="3"/>
            <w:tcW w:w="4115" w:type="dxa"/>
            <w:vAlign w:val="top"/>
            <w:textDirection w:val="lrTb"/>
            <w:noWrap w:val="false"/>
          </w:tcPr>
          <w:p>
            <w:pPr>
              <w:pStyle w:val="875"/>
              <w:jc w:val="right"/>
              <w:spacing w:before="75" w:line="219" w:lineRule="auto"/>
              <w:rPr>
                <w:sz w:val="24"/>
                <w:szCs w:val="24"/>
                <w:highlight w:val="none"/>
              </w:rPr>
            </w:pPr>
            <w:r>
              <w:rPr>
                <w:color w:val="404050"/>
                <w:spacing w:val="-8"/>
                <w:sz w:val="24"/>
                <w:szCs w:val="24"/>
                <w:highlight w:val="none"/>
              </w:rPr>
              <w:t xml:space="preserve">快速反转恢复脂肪抑制技术(Fast S</w:t>
            </w:r>
            <w:r>
              <w:rPr>
                <w:color w:val="404050"/>
                <w:spacing w:val="-9"/>
                <w:sz w:val="24"/>
                <w:szCs w:val="24"/>
                <w:highlight w:val="none"/>
              </w:rPr>
              <w:t xml:space="preserve">TIR)</w:t>
            </w:r>
            <w:r>
              <w:rPr>
                <w:sz w:val="24"/>
                <w:szCs w:val="24"/>
                <w:highlight w:val="none"/>
              </w:rPr>
            </w:r>
            <w:r/>
          </w:p>
        </w:tc>
        <w:tc>
          <w:tcPr>
            <w:gridSpan w:val="3"/>
            <w:tcW w:w="4290" w:type="dxa"/>
            <w:vAlign w:val="top"/>
            <w:textDirection w:val="lrTb"/>
            <w:noWrap w:val="false"/>
          </w:tcPr>
          <w:p>
            <w:pPr>
              <w:pStyle w:val="875"/>
              <w:ind w:left="95"/>
              <w:spacing w:before="7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90" w:line="192" w:lineRule="auto"/>
              <w:rPr>
                <w:sz w:val="24"/>
                <w:szCs w:val="24"/>
                <w:highlight w:val="none"/>
              </w:rPr>
            </w:pPr>
            <w:r>
              <w:rPr>
                <w:spacing w:val="-2"/>
                <w:sz w:val="24"/>
                <w:szCs w:val="24"/>
                <w:highlight w:val="none"/>
              </w:rPr>
              <w:t xml:space="preserve">9.4.4</w:t>
            </w:r>
            <w:r>
              <w:rPr>
                <w:sz w:val="24"/>
                <w:szCs w:val="24"/>
                <w:highlight w:val="none"/>
              </w:rPr>
            </w:r>
            <w:r/>
          </w:p>
        </w:tc>
        <w:tc>
          <w:tcPr>
            <w:gridSpan w:val="3"/>
            <w:tcW w:w="4115" w:type="dxa"/>
            <w:vAlign w:val="top"/>
            <w:textDirection w:val="lrTb"/>
            <w:noWrap w:val="false"/>
          </w:tcPr>
          <w:p>
            <w:pPr>
              <w:pStyle w:val="875"/>
              <w:ind w:left="91"/>
              <w:spacing w:before="65" w:line="211" w:lineRule="auto"/>
              <w:rPr>
                <w:sz w:val="24"/>
                <w:szCs w:val="24"/>
                <w:highlight w:val="none"/>
              </w:rPr>
            </w:pPr>
            <w:r>
              <w:rPr>
                <w:color w:val="304040"/>
                <w:spacing w:val="-3"/>
                <w:sz w:val="24"/>
                <w:szCs w:val="24"/>
                <w:highlight w:val="none"/>
              </w:rPr>
              <w:t xml:space="preserve">快速自由水抑制序列</w:t>
            </w:r>
            <w:r>
              <w:rPr>
                <w:color w:val="303040"/>
                <w:spacing w:val="-3"/>
                <w:sz w:val="24"/>
                <w:szCs w:val="24"/>
                <w:highlight w:val="none"/>
              </w:rPr>
              <w:t xml:space="preserve">(FLAIR)</w:t>
            </w:r>
            <w:r>
              <w:rPr>
                <w:sz w:val="24"/>
                <w:szCs w:val="24"/>
                <w:highlight w:val="none"/>
              </w:rPr>
            </w:r>
            <w:r/>
          </w:p>
        </w:tc>
        <w:tc>
          <w:tcPr>
            <w:gridSpan w:val="3"/>
            <w:tcW w:w="4290" w:type="dxa"/>
            <w:vAlign w:val="top"/>
            <w:textDirection w:val="lrTb"/>
            <w:noWrap w:val="false"/>
          </w:tcPr>
          <w:p>
            <w:pPr>
              <w:pStyle w:val="875"/>
              <w:ind w:left="95"/>
              <w:spacing w:before="67" w:line="210"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100" w:line="200" w:lineRule="auto"/>
              <w:rPr>
                <w:sz w:val="24"/>
                <w:szCs w:val="24"/>
                <w:highlight w:val="none"/>
              </w:rPr>
            </w:pPr>
            <w:r>
              <w:rPr>
                <w:spacing w:val="-2"/>
                <w:sz w:val="24"/>
                <w:szCs w:val="24"/>
                <w:highlight w:val="none"/>
              </w:rPr>
              <w:t xml:space="preserve">9.4.5</w:t>
            </w:r>
            <w:r>
              <w:rPr>
                <w:sz w:val="24"/>
                <w:szCs w:val="24"/>
                <w:highlight w:val="none"/>
              </w:rPr>
            </w:r>
            <w:r/>
          </w:p>
        </w:tc>
        <w:tc>
          <w:tcPr>
            <w:gridSpan w:val="3"/>
            <w:tcW w:w="4115" w:type="dxa"/>
            <w:vAlign w:val="top"/>
            <w:textDirection w:val="lrTb"/>
            <w:noWrap w:val="false"/>
          </w:tcPr>
          <w:p>
            <w:pPr>
              <w:pStyle w:val="875"/>
              <w:ind w:left="91"/>
              <w:spacing w:before="76" w:line="218" w:lineRule="auto"/>
              <w:rPr>
                <w:sz w:val="24"/>
                <w:szCs w:val="24"/>
                <w:highlight w:val="none"/>
              </w:rPr>
            </w:pPr>
            <w:r>
              <w:rPr>
                <w:sz w:val="24"/>
                <w:szCs w:val="24"/>
                <w:highlight w:val="none"/>
              </w:rPr>
              <w:t xml:space="preserve">IR</w:t>
            </w:r>
            <w:r>
              <w:rPr>
                <w:spacing w:val="3"/>
                <w:sz w:val="24"/>
                <w:szCs w:val="24"/>
                <w:highlight w:val="none"/>
              </w:rPr>
              <w:t xml:space="preserve">-</w:t>
            </w:r>
            <w:r>
              <w:rPr>
                <w:sz w:val="24"/>
                <w:szCs w:val="24"/>
                <w:highlight w:val="none"/>
              </w:rPr>
              <w:t xml:space="preserve">SSh</w:t>
            </w:r>
            <w:r>
              <w:rPr>
                <w:spacing w:val="3"/>
                <w:sz w:val="24"/>
                <w:szCs w:val="24"/>
                <w:highlight w:val="none"/>
              </w:rPr>
              <w:t xml:space="preserve">-</w:t>
            </w:r>
            <w:r>
              <w:rPr>
                <w:sz w:val="24"/>
                <w:szCs w:val="24"/>
                <w:highlight w:val="none"/>
              </w:rPr>
              <w:t xml:space="preserve">TSE</w:t>
            </w:r>
            <w:r>
              <w:rPr>
                <w:color w:val="404050"/>
                <w:spacing w:val="3"/>
                <w:sz w:val="24"/>
                <w:szCs w:val="24"/>
                <w:highlight w:val="none"/>
              </w:rPr>
              <w:t xml:space="preserve">脂肪抑制</w:t>
            </w:r>
            <w:r>
              <w:rPr>
                <w:sz w:val="24"/>
                <w:szCs w:val="24"/>
                <w:highlight w:val="none"/>
              </w:rPr>
            </w:r>
            <w:r/>
          </w:p>
        </w:tc>
        <w:tc>
          <w:tcPr>
            <w:gridSpan w:val="3"/>
            <w:tcW w:w="4290" w:type="dxa"/>
            <w:vAlign w:val="top"/>
            <w:textDirection w:val="lrTb"/>
            <w:noWrap w:val="false"/>
          </w:tcPr>
          <w:p>
            <w:pPr>
              <w:pStyle w:val="875"/>
              <w:ind w:left="95"/>
              <w:spacing w:before="77" w:line="217"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0" w:line="200" w:lineRule="auto"/>
              <w:rPr>
                <w:sz w:val="24"/>
                <w:szCs w:val="24"/>
                <w:highlight w:val="none"/>
              </w:rPr>
            </w:pPr>
            <w:r>
              <w:rPr>
                <w:spacing w:val="-2"/>
                <w:sz w:val="24"/>
                <w:szCs w:val="24"/>
                <w:highlight w:val="none"/>
              </w:rPr>
              <w:t xml:space="preserve">9.4.6</w:t>
            </w:r>
            <w:r>
              <w:rPr>
                <w:sz w:val="24"/>
                <w:szCs w:val="24"/>
                <w:highlight w:val="none"/>
              </w:rPr>
            </w:r>
            <w:r/>
          </w:p>
        </w:tc>
        <w:tc>
          <w:tcPr>
            <w:gridSpan w:val="3"/>
            <w:tcW w:w="4115" w:type="dxa"/>
            <w:vAlign w:val="top"/>
            <w:textDirection w:val="lrTb"/>
            <w:noWrap w:val="false"/>
          </w:tcPr>
          <w:p>
            <w:pPr>
              <w:pStyle w:val="875"/>
              <w:ind w:left="91"/>
              <w:spacing w:before="66" w:line="218" w:lineRule="auto"/>
              <w:rPr>
                <w:sz w:val="24"/>
                <w:szCs w:val="24"/>
                <w:highlight w:val="none"/>
              </w:rPr>
            </w:pPr>
            <w:r>
              <w:rPr>
                <w:spacing w:val="4"/>
                <w:sz w:val="24"/>
                <w:szCs w:val="24"/>
                <w:highlight w:val="none"/>
              </w:rPr>
              <w:t xml:space="preserve">脑白质抑制</w:t>
            </w:r>
            <w:r>
              <w:rPr>
                <w:sz w:val="24"/>
                <w:szCs w:val="24"/>
                <w:highlight w:val="none"/>
              </w:rPr>
            </w:r>
            <w:r/>
          </w:p>
        </w:tc>
        <w:tc>
          <w:tcPr>
            <w:gridSpan w:val="3"/>
            <w:tcW w:w="4290" w:type="dxa"/>
            <w:vAlign w:val="top"/>
            <w:textDirection w:val="lrTb"/>
            <w:noWrap w:val="false"/>
          </w:tcPr>
          <w:p>
            <w:pPr>
              <w:pStyle w:val="875"/>
              <w:ind w:left="95"/>
              <w:spacing w:before="6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418"/>
              <w:spacing w:before="97" w:line="201" w:lineRule="auto"/>
              <w:rPr>
                <w:sz w:val="24"/>
                <w:szCs w:val="24"/>
                <w:highlight w:val="none"/>
              </w:rPr>
            </w:pPr>
            <w:r>
              <w:rPr>
                <w:b/>
                <w:bCs/>
                <w:spacing w:val="-5"/>
                <w:sz w:val="24"/>
                <w:szCs w:val="24"/>
                <w:highlight w:val="none"/>
              </w:rPr>
              <w:t xml:space="preserve">9.5</w:t>
            </w:r>
            <w:r>
              <w:rPr>
                <w:sz w:val="24"/>
                <w:szCs w:val="24"/>
                <w:highlight w:val="none"/>
              </w:rPr>
            </w:r>
            <w:r/>
          </w:p>
        </w:tc>
        <w:tc>
          <w:tcPr>
            <w:gridSpan w:val="3"/>
            <w:tcW w:w="4115" w:type="dxa"/>
            <w:vAlign w:val="top"/>
            <w:textDirection w:val="lrTb"/>
            <w:noWrap w:val="false"/>
          </w:tcPr>
          <w:p>
            <w:pPr>
              <w:pStyle w:val="875"/>
              <w:ind w:left="94"/>
              <w:spacing w:before="72" w:line="219" w:lineRule="auto"/>
              <w:rPr>
                <w:sz w:val="24"/>
                <w:szCs w:val="24"/>
                <w:highlight w:val="none"/>
              </w:rPr>
            </w:pPr>
            <w:r>
              <w:rPr>
                <w:b/>
                <w:bCs/>
                <w:spacing w:val="-6"/>
                <w:sz w:val="24"/>
                <w:szCs w:val="24"/>
                <w:highlight w:val="none"/>
              </w:rPr>
              <w:t xml:space="preserve">平面回波成像技术</w:t>
            </w:r>
            <w:r>
              <w:rPr>
                <w:b/>
                <w:bCs/>
                <w:color w:val="505050"/>
                <w:spacing w:val="-6"/>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49"/>
        </w:trPr>
        <w:tc>
          <w:tcPr>
            <w:gridSpan w:val="2"/>
            <w:tcW w:w="1214" w:type="dxa"/>
            <w:vAlign w:val="top"/>
            <w:textDirection w:val="lrTb"/>
            <w:noWrap w:val="false"/>
          </w:tcPr>
          <w:p>
            <w:pPr>
              <w:pStyle w:val="875"/>
              <w:ind w:left="294"/>
              <w:spacing w:before="110" w:line="176" w:lineRule="auto"/>
              <w:rPr>
                <w:sz w:val="24"/>
                <w:szCs w:val="24"/>
                <w:highlight w:val="none"/>
              </w:rPr>
            </w:pPr>
            <w:r>
              <w:rPr>
                <w:spacing w:val="-3"/>
                <w:sz w:val="24"/>
                <w:szCs w:val="24"/>
                <w:highlight w:val="none"/>
              </w:rPr>
              <w:t xml:space="preserve">9.5.</w:t>
            </w:r>
            <w:r>
              <w:rPr>
                <w:color w:val="10203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86" w:line="194" w:lineRule="auto"/>
              <w:rPr>
                <w:sz w:val="24"/>
                <w:szCs w:val="24"/>
                <w:highlight w:val="none"/>
              </w:rPr>
            </w:pPr>
            <w:r>
              <w:rPr>
                <w:color w:val="304040"/>
                <w:spacing w:val="-1"/>
                <w:sz w:val="24"/>
                <w:szCs w:val="24"/>
                <w:highlight w:val="none"/>
              </w:rPr>
              <w:t xml:space="preserve">自旋回波</w:t>
            </w:r>
            <w:r>
              <w:rPr>
                <w:color w:val="405050"/>
                <w:spacing w:val="-1"/>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75"/>
              <w:ind w:left="95"/>
              <w:spacing w:before="68" w:line="20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1" w:line="199" w:lineRule="auto"/>
              <w:rPr>
                <w:sz w:val="24"/>
                <w:szCs w:val="24"/>
                <w:highlight w:val="none"/>
              </w:rPr>
            </w:pPr>
            <w:r>
              <w:rPr>
                <w:spacing w:val="-2"/>
                <w:sz w:val="24"/>
                <w:szCs w:val="24"/>
                <w:highlight w:val="none"/>
              </w:rPr>
              <w:t xml:space="preserve">9.5.2</w:t>
            </w:r>
            <w:r>
              <w:rPr>
                <w:sz w:val="24"/>
                <w:szCs w:val="24"/>
                <w:highlight w:val="none"/>
              </w:rPr>
            </w:r>
            <w:r/>
          </w:p>
        </w:tc>
        <w:tc>
          <w:tcPr>
            <w:gridSpan w:val="3"/>
            <w:tcW w:w="4115" w:type="dxa"/>
            <w:vAlign w:val="top"/>
            <w:textDirection w:val="lrTb"/>
            <w:noWrap w:val="false"/>
          </w:tcPr>
          <w:p>
            <w:pPr>
              <w:pStyle w:val="875"/>
              <w:ind w:left="91"/>
              <w:spacing w:before="69" w:line="216" w:lineRule="auto"/>
              <w:rPr>
                <w:sz w:val="24"/>
                <w:szCs w:val="24"/>
                <w:highlight w:val="none"/>
              </w:rPr>
            </w:pPr>
            <w:r>
              <w:rPr>
                <w:color w:val="303040"/>
                <w:spacing w:val="-1"/>
                <w:sz w:val="24"/>
                <w:szCs w:val="24"/>
                <w:highlight w:val="none"/>
              </w:rPr>
              <w:t xml:space="preserve">梯度回波</w:t>
            </w:r>
            <w:r>
              <w:rPr>
                <w:color w:val="304040"/>
                <w:spacing w:val="-1"/>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75"/>
              <w:ind w:left="95"/>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1" w:line="199" w:lineRule="auto"/>
              <w:rPr>
                <w:sz w:val="24"/>
                <w:szCs w:val="24"/>
                <w:highlight w:val="none"/>
              </w:rPr>
            </w:pPr>
            <w:r>
              <w:rPr>
                <w:spacing w:val="-2"/>
                <w:sz w:val="24"/>
                <w:szCs w:val="24"/>
                <w:highlight w:val="none"/>
              </w:rPr>
              <w:t xml:space="preserve">9.5.3</w:t>
            </w:r>
            <w:r>
              <w:rPr>
                <w:sz w:val="24"/>
                <w:szCs w:val="24"/>
                <w:highlight w:val="none"/>
              </w:rPr>
            </w:r>
            <w:r/>
          </w:p>
        </w:tc>
        <w:tc>
          <w:tcPr>
            <w:gridSpan w:val="3"/>
            <w:tcW w:w="4115" w:type="dxa"/>
            <w:vAlign w:val="top"/>
            <w:textDirection w:val="lrTb"/>
            <w:noWrap w:val="false"/>
          </w:tcPr>
          <w:p>
            <w:pPr>
              <w:pStyle w:val="875"/>
              <w:ind w:left="91"/>
              <w:spacing w:before="67" w:line="217" w:lineRule="auto"/>
              <w:rPr>
                <w:sz w:val="24"/>
                <w:szCs w:val="24"/>
                <w:highlight w:val="none"/>
              </w:rPr>
            </w:pPr>
            <w:r>
              <w:rPr>
                <w:spacing w:val="-1"/>
                <w:sz w:val="24"/>
                <w:szCs w:val="24"/>
                <w:highlight w:val="none"/>
              </w:rPr>
              <w:t xml:space="preserve">反转</w:t>
            </w:r>
            <w:r>
              <w:rPr>
                <w:color w:val="505050"/>
                <w:spacing w:val="-1"/>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75"/>
              <w:ind w:left="95"/>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4"/>
              <w:spacing w:before="91" w:line="190" w:lineRule="auto"/>
              <w:rPr>
                <w:sz w:val="24"/>
                <w:szCs w:val="24"/>
                <w:highlight w:val="none"/>
              </w:rPr>
            </w:pPr>
            <w:r>
              <w:rPr>
                <w:spacing w:val="-2"/>
                <w:sz w:val="24"/>
                <w:szCs w:val="24"/>
                <w:highlight w:val="none"/>
              </w:rPr>
              <w:t xml:space="preserve">9.5.4</w:t>
            </w:r>
            <w:r>
              <w:rPr>
                <w:sz w:val="24"/>
                <w:szCs w:val="24"/>
                <w:highlight w:val="none"/>
              </w:rPr>
            </w:r>
            <w:r/>
          </w:p>
        </w:tc>
        <w:tc>
          <w:tcPr>
            <w:gridSpan w:val="3"/>
            <w:tcW w:w="4115" w:type="dxa"/>
            <w:vAlign w:val="top"/>
            <w:textDirection w:val="lrTb"/>
            <w:noWrap w:val="false"/>
          </w:tcPr>
          <w:p>
            <w:pPr>
              <w:pStyle w:val="875"/>
              <w:ind w:left="91"/>
              <w:spacing w:before="67" w:line="209" w:lineRule="auto"/>
              <w:rPr>
                <w:sz w:val="24"/>
                <w:szCs w:val="24"/>
                <w:highlight w:val="none"/>
              </w:rPr>
            </w:pPr>
            <w:r>
              <w:rPr>
                <w:spacing w:val="-1"/>
                <w:sz w:val="24"/>
                <w:szCs w:val="24"/>
                <w:highlight w:val="none"/>
              </w:rPr>
              <w:t xml:space="preserve">高分辨</w:t>
            </w:r>
            <w:r>
              <w:rPr>
                <w:color w:val="404050"/>
                <w:spacing w:val="-1"/>
                <w:sz w:val="24"/>
                <w:szCs w:val="24"/>
                <w:highlight w:val="none"/>
              </w:rPr>
              <w:t xml:space="preserve">EPI</w:t>
            </w:r>
            <w:r>
              <w:rPr>
                <w:spacing w:val="-1"/>
                <w:sz w:val="24"/>
                <w:szCs w:val="24"/>
                <w:highlight w:val="none"/>
              </w:rPr>
              <w:t xml:space="preserve">采集</w:t>
            </w:r>
            <w:r>
              <w:rPr>
                <w:sz w:val="24"/>
                <w:szCs w:val="24"/>
                <w:highlight w:val="none"/>
              </w:rPr>
            </w:r>
            <w:r/>
          </w:p>
        </w:tc>
        <w:tc>
          <w:tcPr>
            <w:gridSpan w:val="3"/>
            <w:tcW w:w="4290" w:type="dxa"/>
            <w:vAlign w:val="top"/>
            <w:textDirection w:val="lrTb"/>
            <w:noWrap w:val="false"/>
          </w:tcPr>
          <w:p>
            <w:pPr>
              <w:pStyle w:val="875"/>
              <w:ind w:left="95"/>
              <w:spacing w:before="69"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418"/>
              <w:spacing w:before="100" w:line="200" w:lineRule="auto"/>
              <w:rPr>
                <w:sz w:val="24"/>
                <w:szCs w:val="24"/>
                <w:highlight w:val="none"/>
              </w:rPr>
            </w:pPr>
            <w:r>
              <w:rPr>
                <w:b/>
                <w:bCs/>
                <w:spacing w:val="-5"/>
                <w:sz w:val="24"/>
                <w:szCs w:val="24"/>
                <w:highlight w:val="none"/>
              </w:rPr>
              <w:t xml:space="preserve">9.6</w:t>
            </w:r>
            <w:r>
              <w:rPr>
                <w:sz w:val="24"/>
                <w:szCs w:val="24"/>
                <w:highlight w:val="none"/>
              </w:rPr>
            </w:r>
            <w:r/>
          </w:p>
        </w:tc>
        <w:tc>
          <w:tcPr>
            <w:gridSpan w:val="3"/>
            <w:tcW w:w="4115" w:type="dxa"/>
            <w:vAlign w:val="top"/>
            <w:textDirection w:val="lrTb"/>
            <w:noWrap w:val="false"/>
          </w:tcPr>
          <w:p>
            <w:pPr>
              <w:pStyle w:val="875"/>
              <w:ind w:left="94"/>
              <w:spacing w:before="75" w:line="219" w:lineRule="auto"/>
              <w:rPr>
                <w:sz w:val="24"/>
                <w:szCs w:val="24"/>
                <w:highlight w:val="none"/>
              </w:rPr>
            </w:pPr>
            <w:r>
              <w:rPr>
                <w:b/>
                <w:bCs/>
                <w:spacing w:val="1"/>
                <w:sz w:val="24"/>
                <w:szCs w:val="24"/>
                <w:highlight w:val="none"/>
              </w:rPr>
              <w:t xml:space="preserve">常规临床应用</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80"/>
        </w:trPr>
        <w:tc>
          <w:tcPr>
            <w:gridSpan w:val="2"/>
            <w:tcW w:w="1214" w:type="dxa"/>
            <w:vAlign w:val="top"/>
            <w:textDirection w:val="lrTb"/>
            <w:noWrap w:val="false"/>
          </w:tcPr>
          <w:p>
            <w:pPr>
              <w:pStyle w:val="875"/>
              <w:ind w:left="298"/>
              <w:spacing w:before="100" w:line="207" w:lineRule="auto"/>
              <w:rPr>
                <w:sz w:val="24"/>
                <w:szCs w:val="24"/>
                <w:highlight w:val="none"/>
              </w:rPr>
            </w:pPr>
            <w:r>
              <w:rPr>
                <w:b/>
                <w:bCs/>
                <w:spacing w:val="-5"/>
                <w:sz w:val="24"/>
                <w:szCs w:val="24"/>
                <w:highlight w:val="none"/>
              </w:rPr>
              <w:t xml:space="preserve">9.6.1</w:t>
            </w:r>
            <w:r>
              <w:rPr>
                <w:sz w:val="24"/>
                <w:szCs w:val="24"/>
                <w:highlight w:val="none"/>
              </w:rPr>
            </w:r>
            <w:r/>
          </w:p>
        </w:tc>
        <w:tc>
          <w:tcPr>
            <w:gridSpan w:val="3"/>
            <w:tcW w:w="4115" w:type="dxa"/>
            <w:vAlign w:val="top"/>
            <w:textDirection w:val="lrTb"/>
            <w:noWrap w:val="false"/>
          </w:tcPr>
          <w:p>
            <w:pPr>
              <w:pStyle w:val="875"/>
              <w:ind w:left="94"/>
              <w:spacing w:before="75" w:line="219" w:lineRule="auto"/>
              <w:rPr>
                <w:sz w:val="24"/>
                <w:szCs w:val="24"/>
                <w:highlight w:val="none"/>
              </w:rPr>
            </w:pPr>
            <w:r>
              <w:rPr>
                <w:b/>
                <w:bCs/>
                <w:spacing w:val="-5"/>
                <w:sz w:val="24"/>
                <w:szCs w:val="24"/>
                <w:highlight w:val="none"/>
              </w:rPr>
              <w:t xml:space="preserve">神经成像</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40"/>
        </w:trPr>
        <w:tc>
          <w:tcPr>
            <w:gridSpan w:val="2"/>
            <w:tcW w:w="1214" w:type="dxa"/>
            <w:vAlign w:val="top"/>
            <w:textDirection w:val="lrTb"/>
            <w:noWrap w:val="false"/>
          </w:tcPr>
          <w:p>
            <w:pPr>
              <w:pStyle w:val="875"/>
              <w:ind w:left="174"/>
              <w:spacing w:before="83" w:line="190" w:lineRule="auto"/>
              <w:rPr>
                <w:sz w:val="24"/>
                <w:szCs w:val="24"/>
                <w:highlight w:val="none"/>
              </w:rPr>
            </w:pPr>
            <w:r>
              <w:rPr>
                <w:spacing w:val="-2"/>
                <w:sz w:val="24"/>
                <w:szCs w:val="24"/>
                <w:highlight w:val="none"/>
              </w:rPr>
              <w:t xml:space="preserve">9.</w:t>
            </w:r>
            <w:r>
              <w:rPr>
                <w:color w:val="404040"/>
                <w:spacing w:val="-2"/>
                <w:sz w:val="24"/>
                <w:szCs w:val="24"/>
                <w:highlight w:val="none"/>
              </w:rPr>
              <w:t xml:space="preserve">6.1.</w:t>
            </w:r>
            <w:r>
              <w:rPr>
                <w:spacing w:val="-2"/>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58" w:line="209" w:lineRule="auto"/>
              <w:rPr>
                <w:sz w:val="24"/>
                <w:szCs w:val="24"/>
                <w:highlight w:val="none"/>
              </w:rPr>
            </w:pPr>
            <w:r>
              <w:rPr>
                <w:spacing w:val="1"/>
                <w:sz w:val="24"/>
                <w:szCs w:val="24"/>
                <w:highlight w:val="none"/>
              </w:rPr>
              <w:t xml:space="preserve">高分辨率内耳水成像</w:t>
            </w:r>
            <w:r>
              <w:rPr>
                <w:sz w:val="24"/>
                <w:szCs w:val="24"/>
                <w:highlight w:val="none"/>
              </w:rPr>
            </w:r>
            <w:r/>
          </w:p>
        </w:tc>
        <w:tc>
          <w:tcPr>
            <w:gridSpan w:val="3"/>
            <w:tcW w:w="4290" w:type="dxa"/>
            <w:vAlign w:val="top"/>
            <w:textDirection w:val="lrTb"/>
            <w:noWrap w:val="false"/>
          </w:tcPr>
          <w:p>
            <w:pPr>
              <w:pStyle w:val="875"/>
              <w:ind w:left="95"/>
              <w:spacing w:before="6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79"/>
        </w:trPr>
        <w:tc>
          <w:tcPr>
            <w:gridSpan w:val="2"/>
            <w:tcW w:w="1214" w:type="dxa"/>
            <w:vAlign w:val="top"/>
            <w:textDirection w:val="lrTb"/>
            <w:noWrap w:val="false"/>
          </w:tcPr>
          <w:p>
            <w:pPr>
              <w:pStyle w:val="875"/>
              <w:ind w:left="174"/>
              <w:spacing w:before="102" w:line="205" w:lineRule="auto"/>
              <w:rPr>
                <w:sz w:val="24"/>
                <w:szCs w:val="24"/>
                <w:highlight w:val="none"/>
              </w:rPr>
            </w:pPr>
            <w:r>
              <w:rPr>
                <w:spacing w:val="-2"/>
                <w:sz w:val="24"/>
                <w:szCs w:val="24"/>
                <w:highlight w:val="none"/>
              </w:rPr>
              <w:t xml:space="preserve">9.6.1.2</w:t>
            </w:r>
            <w:r>
              <w:rPr>
                <w:sz w:val="24"/>
                <w:szCs w:val="24"/>
                <w:highlight w:val="none"/>
              </w:rPr>
            </w:r>
            <w:r/>
          </w:p>
        </w:tc>
        <w:tc>
          <w:tcPr>
            <w:gridSpan w:val="3"/>
            <w:tcW w:w="4115" w:type="dxa"/>
            <w:vAlign w:val="top"/>
            <w:textDirection w:val="lrTb"/>
            <w:noWrap w:val="false"/>
          </w:tcPr>
          <w:p>
            <w:pPr>
              <w:pStyle w:val="875"/>
              <w:ind w:left="91"/>
              <w:spacing w:before="79" w:line="219" w:lineRule="auto"/>
              <w:rPr>
                <w:sz w:val="24"/>
                <w:szCs w:val="24"/>
                <w:highlight w:val="none"/>
              </w:rPr>
            </w:pPr>
            <w:r>
              <w:rPr>
                <w:spacing w:val="1"/>
                <w:sz w:val="24"/>
                <w:szCs w:val="24"/>
                <w:highlight w:val="none"/>
              </w:rPr>
              <w:t xml:space="preserve">高分辨率颈髓成像</w:t>
            </w:r>
            <w:r>
              <w:rPr>
                <w:sz w:val="24"/>
                <w:szCs w:val="24"/>
                <w:highlight w:val="none"/>
              </w:rPr>
            </w:r>
            <w:r/>
          </w:p>
        </w:tc>
        <w:tc>
          <w:tcPr>
            <w:gridSpan w:val="3"/>
            <w:tcW w:w="4290" w:type="dxa"/>
            <w:vAlign w:val="top"/>
            <w:textDirection w:val="lrTb"/>
            <w:noWrap w:val="false"/>
          </w:tcPr>
          <w:p>
            <w:pPr>
              <w:pStyle w:val="875"/>
              <w:ind w:left="95"/>
              <w:spacing w:before="80" w:line="221" w:lineRule="auto"/>
              <w:rPr>
                <w:sz w:val="24"/>
                <w:szCs w:val="24"/>
                <w:highlight w:val="none"/>
              </w:rPr>
            </w:pPr>
            <w:r>
              <w:rPr>
                <w:spacing w:val="5"/>
                <w:sz w:val="24"/>
                <w:szCs w:val="24"/>
                <w:highlight w:val="none"/>
              </w:rPr>
              <w:t xml:space="preserve">具备</w:t>
            </w:r>
            <w:r>
              <w:rPr>
                <w:sz w:val="24"/>
                <w:szCs w:val="24"/>
                <w:highlight w:val="none"/>
              </w:rPr>
            </w:r>
            <w:r/>
          </w:p>
        </w:tc>
      </w:tr>
      <w:tr>
        <w:trPr>
          <w:trHeight w:val="340"/>
        </w:trPr>
        <w:tc>
          <w:tcPr>
            <w:gridSpan w:val="2"/>
            <w:tcW w:w="1214" w:type="dxa"/>
            <w:vAlign w:val="top"/>
            <w:textDirection w:val="lrTb"/>
            <w:noWrap w:val="false"/>
          </w:tcPr>
          <w:p>
            <w:pPr>
              <w:pStyle w:val="875"/>
              <w:ind w:left="174"/>
              <w:spacing w:before="84" w:line="189" w:lineRule="auto"/>
              <w:rPr>
                <w:sz w:val="24"/>
                <w:szCs w:val="24"/>
                <w:highlight w:val="none"/>
              </w:rPr>
            </w:pPr>
            <w:r>
              <w:rPr>
                <w:spacing w:val="-2"/>
                <w:sz w:val="24"/>
                <w:szCs w:val="24"/>
                <w:highlight w:val="none"/>
              </w:rPr>
              <w:t xml:space="preserve">9.6.1.3</w:t>
            </w:r>
            <w:r>
              <w:rPr>
                <w:sz w:val="24"/>
                <w:szCs w:val="24"/>
                <w:highlight w:val="none"/>
              </w:rPr>
            </w:r>
            <w:r/>
          </w:p>
        </w:tc>
        <w:tc>
          <w:tcPr>
            <w:gridSpan w:val="3"/>
            <w:tcW w:w="4115" w:type="dxa"/>
            <w:vAlign w:val="top"/>
            <w:textDirection w:val="lrTb"/>
            <w:noWrap w:val="false"/>
          </w:tcPr>
          <w:p>
            <w:pPr>
              <w:pStyle w:val="875"/>
              <w:ind w:left="91"/>
              <w:spacing w:before="59" w:line="208" w:lineRule="auto"/>
              <w:rPr>
                <w:sz w:val="24"/>
                <w:szCs w:val="24"/>
                <w:highlight w:val="none"/>
              </w:rPr>
            </w:pPr>
            <w:r>
              <w:rPr>
                <w:spacing w:val="1"/>
                <w:sz w:val="24"/>
                <w:szCs w:val="24"/>
                <w:highlight w:val="none"/>
              </w:rPr>
              <w:t xml:space="preserve">高分辨率面听神经成像</w:t>
            </w:r>
            <w:r>
              <w:rPr>
                <w:sz w:val="24"/>
                <w:szCs w:val="24"/>
                <w:highlight w:val="none"/>
              </w:rPr>
            </w:r>
            <w:r/>
          </w:p>
        </w:tc>
        <w:tc>
          <w:tcPr>
            <w:gridSpan w:val="3"/>
            <w:tcW w:w="4290" w:type="dxa"/>
            <w:vAlign w:val="top"/>
            <w:textDirection w:val="lrTb"/>
            <w:noWrap w:val="false"/>
          </w:tcPr>
          <w:p>
            <w:pPr>
              <w:pStyle w:val="875"/>
              <w:ind w:left="95"/>
              <w:spacing w:before="6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80"/>
        </w:trPr>
        <w:tc>
          <w:tcPr>
            <w:gridSpan w:val="2"/>
            <w:tcW w:w="1214" w:type="dxa"/>
            <w:vAlign w:val="top"/>
            <w:textDirection w:val="lrTb"/>
            <w:noWrap w:val="false"/>
          </w:tcPr>
          <w:p>
            <w:pPr>
              <w:pStyle w:val="875"/>
              <w:ind w:left="174"/>
              <w:spacing w:before="103" w:line="205" w:lineRule="auto"/>
              <w:rPr>
                <w:sz w:val="24"/>
                <w:szCs w:val="24"/>
                <w:highlight w:val="none"/>
              </w:rPr>
            </w:pPr>
            <w:r>
              <w:rPr>
                <w:spacing w:val="-2"/>
                <w:sz w:val="24"/>
                <w:szCs w:val="24"/>
                <w:highlight w:val="none"/>
              </w:rPr>
              <w:t xml:space="preserve">9.6.1.4</w:t>
            </w:r>
            <w:r>
              <w:rPr>
                <w:sz w:val="24"/>
                <w:szCs w:val="24"/>
                <w:highlight w:val="none"/>
              </w:rPr>
            </w:r>
            <w:r/>
          </w:p>
        </w:tc>
        <w:tc>
          <w:tcPr>
            <w:gridSpan w:val="3"/>
            <w:tcW w:w="4115" w:type="dxa"/>
            <w:vAlign w:val="top"/>
            <w:textDirection w:val="lrTb"/>
            <w:noWrap w:val="false"/>
          </w:tcPr>
          <w:p>
            <w:pPr>
              <w:pStyle w:val="875"/>
              <w:ind w:left="91"/>
              <w:spacing w:before="79" w:line="219" w:lineRule="auto"/>
              <w:rPr>
                <w:sz w:val="24"/>
                <w:szCs w:val="24"/>
                <w:highlight w:val="none"/>
              </w:rPr>
            </w:pPr>
            <w:r>
              <w:rPr>
                <w:spacing w:val="1"/>
                <w:sz w:val="24"/>
                <w:szCs w:val="24"/>
                <w:highlight w:val="none"/>
              </w:rPr>
              <w:t xml:space="preserve">高分辨颅脑成像</w:t>
            </w:r>
            <w:r>
              <w:rPr>
                <w:sz w:val="24"/>
                <w:szCs w:val="24"/>
                <w:highlight w:val="none"/>
              </w:rPr>
            </w:r>
            <w:r/>
          </w:p>
        </w:tc>
        <w:tc>
          <w:tcPr>
            <w:gridSpan w:val="3"/>
            <w:tcW w:w="4290" w:type="dxa"/>
            <w:vAlign w:val="top"/>
            <w:textDirection w:val="lrTb"/>
            <w:noWrap w:val="false"/>
          </w:tcPr>
          <w:p>
            <w:pPr>
              <w:pStyle w:val="875"/>
              <w:ind w:left="95"/>
              <w:spacing w:before="81" w:line="221" w:lineRule="auto"/>
              <w:rPr>
                <w:sz w:val="24"/>
                <w:szCs w:val="24"/>
                <w:highlight w:val="none"/>
              </w:rPr>
            </w:pPr>
            <w:r>
              <w:rPr>
                <w:spacing w:val="5"/>
                <w:sz w:val="24"/>
                <w:szCs w:val="24"/>
                <w:highlight w:val="none"/>
              </w:rPr>
              <w:t xml:space="preserve">具备</w:t>
            </w:r>
            <w:r>
              <w:rPr>
                <w:sz w:val="24"/>
                <w:szCs w:val="24"/>
                <w:highlight w:val="none"/>
              </w:rPr>
            </w:r>
            <w:r/>
          </w:p>
        </w:tc>
      </w:tr>
      <w:tr>
        <w:trPr>
          <w:trHeight w:val="340"/>
        </w:trPr>
        <w:tc>
          <w:tcPr>
            <w:gridSpan w:val="2"/>
            <w:tcW w:w="1214" w:type="dxa"/>
            <w:vAlign w:val="top"/>
            <w:textDirection w:val="lrTb"/>
            <w:noWrap w:val="false"/>
          </w:tcPr>
          <w:p>
            <w:pPr>
              <w:pStyle w:val="875"/>
              <w:ind w:left="174"/>
              <w:spacing w:before="84" w:line="189" w:lineRule="auto"/>
              <w:rPr>
                <w:sz w:val="24"/>
                <w:szCs w:val="24"/>
                <w:highlight w:val="none"/>
              </w:rPr>
            </w:pPr>
            <w:r>
              <w:rPr>
                <w:spacing w:val="-2"/>
                <w:sz w:val="24"/>
                <w:szCs w:val="24"/>
                <w:highlight w:val="none"/>
              </w:rPr>
              <w:t xml:space="preserve">9.6.1.5</w:t>
            </w:r>
            <w:r>
              <w:rPr>
                <w:sz w:val="24"/>
                <w:szCs w:val="24"/>
                <w:highlight w:val="none"/>
              </w:rPr>
            </w:r>
            <w:r/>
          </w:p>
        </w:tc>
        <w:tc>
          <w:tcPr>
            <w:gridSpan w:val="3"/>
            <w:tcW w:w="4115" w:type="dxa"/>
            <w:vAlign w:val="top"/>
            <w:textDirection w:val="lrTb"/>
            <w:noWrap w:val="false"/>
          </w:tcPr>
          <w:p>
            <w:pPr>
              <w:pStyle w:val="875"/>
              <w:ind w:left="91"/>
              <w:spacing w:before="59" w:line="208" w:lineRule="auto"/>
              <w:rPr>
                <w:sz w:val="24"/>
                <w:szCs w:val="24"/>
                <w:highlight w:val="none"/>
              </w:rPr>
            </w:pPr>
            <w:r>
              <w:rPr>
                <w:color w:val="304040"/>
                <w:spacing w:val="-2"/>
                <w:sz w:val="24"/>
                <w:szCs w:val="24"/>
                <w:highlight w:val="none"/>
              </w:rPr>
              <w:t xml:space="preserve">全神经成像</w:t>
            </w:r>
            <w:r>
              <w:rPr>
                <w:sz w:val="24"/>
                <w:szCs w:val="24"/>
                <w:highlight w:val="none"/>
              </w:rPr>
            </w:r>
            <w:r/>
          </w:p>
        </w:tc>
        <w:tc>
          <w:tcPr>
            <w:gridSpan w:val="3"/>
            <w:tcW w:w="4290" w:type="dxa"/>
            <w:vAlign w:val="top"/>
            <w:textDirection w:val="lrTb"/>
            <w:noWrap w:val="false"/>
          </w:tcPr>
          <w:p>
            <w:pPr>
              <w:pStyle w:val="875"/>
              <w:ind w:left="95"/>
              <w:spacing w:before="6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74"/>
        </w:trPr>
        <w:tc>
          <w:tcPr>
            <w:gridSpan w:val="2"/>
            <w:tcW w:w="1214" w:type="dxa"/>
            <w:vAlign w:val="top"/>
            <w:textDirection w:val="lrTb"/>
            <w:noWrap w:val="false"/>
          </w:tcPr>
          <w:p>
            <w:pPr>
              <w:pStyle w:val="875"/>
              <w:ind w:left="174"/>
              <w:spacing w:before="103" w:line="200" w:lineRule="auto"/>
              <w:rPr>
                <w:sz w:val="24"/>
                <w:szCs w:val="24"/>
                <w:highlight w:val="none"/>
              </w:rPr>
            </w:pPr>
            <w:r>
              <w:rPr>
                <w:spacing w:val="-2"/>
                <w:sz w:val="24"/>
                <w:szCs w:val="24"/>
                <w:highlight w:val="none"/>
              </w:rPr>
              <w:t xml:space="preserve">9.6.1.6</w:t>
            </w:r>
            <w:r>
              <w:rPr>
                <w:sz w:val="24"/>
                <w:szCs w:val="24"/>
                <w:highlight w:val="none"/>
              </w:rPr>
            </w:r>
            <w:r/>
          </w:p>
        </w:tc>
        <w:tc>
          <w:tcPr>
            <w:gridSpan w:val="3"/>
            <w:tcW w:w="4115" w:type="dxa"/>
            <w:vAlign w:val="top"/>
            <w:textDirection w:val="lrTb"/>
            <w:noWrap w:val="false"/>
          </w:tcPr>
          <w:p>
            <w:pPr>
              <w:pStyle w:val="875"/>
              <w:ind w:left="91"/>
              <w:spacing w:before="79" w:line="219" w:lineRule="auto"/>
              <w:rPr>
                <w:sz w:val="24"/>
                <w:szCs w:val="24"/>
                <w:highlight w:val="none"/>
              </w:rPr>
            </w:pPr>
            <w:r>
              <w:rPr>
                <w:color w:val="405050"/>
                <w:spacing w:val="1"/>
                <w:sz w:val="24"/>
                <w:szCs w:val="24"/>
                <w:highlight w:val="none"/>
              </w:rPr>
              <w:t xml:space="preserve">自动在线拼接技术</w:t>
            </w:r>
            <w:r>
              <w:rPr>
                <w:sz w:val="24"/>
                <w:szCs w:val="24"/>
                <w:highlight w:val="none"/>
              </w:rPr>
            </w:r>
            <w:r/>
          </w:p>
        </w:tc>
        <w:tc>
          <w:tcPr>
            <w:gridSpan w:val="3"/>
            <w:tcW w:w="4290" w:type="dxa"/>
            <w:vAlign w:val="top"/>
            <w:textDirection w:val="lrTb"/>
            <w:noWrap w:val="false"/>
          </w:tcPr>
          <w:p>
            <w:pPr>
              <w:pStyle w:val="875"/>
              <w:ind w:left="95"/>
              <w:spacing w:before="81"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54"/>
        </w:trPr>
        <w:tc>
          <w:tcPr>
            <w:gridSpan w:val="2"/>
            <w:tcW w:w="1214" w:type="dxa"/>
            <w:vAlign w:val="top"/>
            <w:textDirection w:val="lrTb"/>
            <w:noWrap w:val="false"/>
          </w:tcPr>
          <w:p>
            <w:pPr>
              <w:pStyle w:val="875"/>
              <w:ind w:left="174"/>
              <w:spacing w:before="89" w:line="196" w:lineRule="auto"/>
              <w:rPr>
                <w:sz w:val="24"/>
                <w:szCs w:val="24"/>
                <w:highlight w:val="none"/>
              </w:rPr>
            </w:pPr>
            <w:r>
              <w:rPr>
                <w:color w:val="505060"/>
                <w:spacing w:val="-2"/>
                <w:sz w:val="24"/>
                <w:szCs w:val="24"/>
                <w:highlight w:val="none"/>
              </w:rPr>
              <w:t xml:space="preserve">9.6.1.7</w:t>
            </w:r>
            <w:r>
              <w:rPr>
                <w:sz w:val="24"/>
                <w:szCs w:val="24"/>
                <w:highlight w:val="none"/>
              </w:rPr>
            </w:r>
            <w:r/>
          </w:p>
        </w:tc>
        <w:tc>
          <w:tcPr>
            <w:gridSpan w:val="4"/>
            <w:tcW w:w="4116" w:type="dxa"/>
            <w:vAlign w:val="top"/>
            <w:textDirection w:val="lrTb"/>
            <w:noWrap w:val="false"/>
          </w:tcPr>
          <w:p>
            <w:pPr>
              <w:pStyle w:val="875"/>
              <w:ind w:left="100"/>
              <w:spacing w:before="64" w:line="215" w:lineRule="auto"/>
              <w:rPr>
                <w:sz w:val="24"/>
                <w:szCs w:val="24"/>
                <w:highlight w:val="none"/>
              </w:rPr>
            </w:pPr>
            <w:r>
              <w:rPr>
                <w:color w:val="505060"/>
                <w:spacing w:val="1"/>
                <w:sz w:val="24"/>
                <w:szCs w:val="24"/>
                <w:highlight w:val="none"/>
              </w:rPr>
              <w:t xml:space="preserve">拼接校准技术</w:t>
            </w:r>
            <w:r>
              <w:rPr>
                <w:sz w:val="24"/>
                <w:szCs w:val="24"/>
                <w:highlight w:val="none"/>
              </w:rPr>
            </w:r>
            <w:r/>
          </w:p>
        </w:tc>
        <w:tc>
          <w:tcPr>
            <w:gridSpan w:val="2"/>
            <w:tcW w:w="4290" w:type="dxa"/>
            <w:vAlign w:val="top"/>
            <w:textDirection w:val="lrTb"/>
            <w:noWrap w:val="false"/>
          </w:tcPr>
          <w:p>
            <w:pPr>
              <w:pStyle w:val="875"/>
              <w:ind w:left="94"/>
              <w:spacing w:before="65" w:line="214" w:lineRule="auto"/>
              <w:rPr>
                <w:sz w:val="24"/>
                <w:szCs w:val="24"/>
                <w:highlight w:val="none"/>
              </w:rPr>
            </w:pPr>
            <w:r>
              <w:rPr>
                <w:color w:val="606070"/>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8"/>
              <w:spacing w:before="92" w:line="206" w:lineRule="auto"/>
              <w:rPr>
                <w:sz w:val="24"/>
                <w:szCs w:val="24"/>
                <w:highlight w:val="none"/>
              </w:rPr>
            </w:pPr>
            <w:r>
              <w:rPr>
                <w:b/>
                <w:bCs/>
                <w:color w:val="303040"/>
                <w:spacing w:val="-5"/>
                <w:sz w:val="24"/>
                <w:szCs w:val="24"/>
                <w:highlight w:val="none"/>
              </w:rPr>
              <w:t xml:space="preserve">9.6.2</w:t>
            </w:r>
            <w:r>
              <w:rPr>
                <w:sz w:val="24"/>
                <w:szCs w:val="24"/>
                <w:highlight w:val="none"/>
              </w:rPr>
            </w:r>
            <w:r/>
          </w:p>
        </w:tc>
        <w:tc>
          <w:tcPr>
            <w:gridSpan w:val="4"/>
            <w:tcW w:w="4116" w:type="dxa"/>
            <w:vAlign w:val="top"/>
            <w:textDirection w:val="lrTb"/>
            <w:noWrap w:val="false"/>
          </w:tcPr>
          <w:p>
            <w:pPr>
              <w:pStyle w:val="875"/>
              <w:ind w:left="104"/>
              <w:spacing w:before="67" w:line="219" w:lineRule="auto"/>
              <w:rPr>
                <w:sz w:val="24"/>
                <w:szCs w:val="24"/>
                <w:highlight w:val="none"/>
              </w:rPr>
            </w:pPr>
            <w:r>
              <w:rPr>
                <w:b/>
                <w:bCs/>
                <w:color w:val="303040"/>
                <w:spacing w:val="-5"/>
                <w:sz w:val="24"/>
                <w:szCs w:val="24"/>
                <w:highlight w:val="none"/>
              </w:rPr>
              <w:t xml:space="preserve">体部成像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174"/>
              <w:spacing w:before="84" w:line="204" w:lineRule="auto"/>
              <w:rPr>
                <w:sz w:val="24"/>
                <w:szCs w:val="24"/>
                <w:highlight w:val="none"/>
              </w:rPr>
            </w:pPr>
            <w:r>
              <w:rPr>
                <w:color w:val="102030"/>
                <w:spacing w:val="-2"/>
                <w:sz w:val="24"/>
                <w:szCs w:val="24"/>
                <w:highlight w:val="none"/>
              </w:rPr>
              <w:t xml:space="preserve">9.</w:t>
            </w:r>
            <w:r>
              <w:rPr>
                <w:color w:val="404050"/>
                <w:spacing w:val="-2"/>
                <w:sz w:val="24"/>
                <w:szCs w:val="24"/>
                <w:highlight w:val="none"/>
              </w:rPr>
              <w:t xml:space="preserve">6.2.1</w:t>
            </w:r>
            <w:r>
              <w:rPr>
                <w:sz w:val="24"/>
                <w:szCs w:val="24"/>
                <w:highlight w:val="none"/>
              </w:rPr>
            </w:r>
            <w:r/>
          </w:p>
        </w:tc>
        <w:tc>
          <w:tcPr>
            <w:gridSpan w:val="4"/>
            <w:tcW w:w="4116" w:type="dxa"/>
            <w:vAlign w:val="top"/>
            <w:textDirection w:val="lrTb"/>
            <w:noWrap w:val="false"/>
          </w:tcPr>
          <w:p>
            <w:pPr>
              <w:pStyle w:val="875"/>
              <w:ind w:left="100"/>
              <w:spacing w:before="61" w:line="219" w:lineRule="auto"/>
              <w:rPr>
                <w:sz w:val="24"/>
                <w:szCs w:val="24"/>
                <w:highlight w:val="none"/>
              </w:rPr>
            </w:pPr>
            <w:r>
              <w:rPr>
                <w:color w:val="505060"/>
                <w:spacing w:val="1"/>
                <w:sz w:val="24"/>
                <w:szCs w:val="24"/>
                <w:highlight w:val="none"/>
              </w:rPr>
              <w:t xml:space="preserve">高分辨率肝脏动态增强</w:t>
            </w:r>
            <w:r>
              <w:rPr>
                <w:sz w:val="24"/>
                <w:szCs w:val="24"/>
                <w:highlight w:val="none"/>
              </w:rPr>
            </w:r>
            <w:r/>
          </w:p>
        </w:tc>
        <w:tc>
          <w:tcPr>
            <w:gridSpan w:val="2"/>
            <w:tcW w:w="4290" w:type="dxa"/>
            <w:vAlign w:val="top"/>
            <w:textDirection w:val="lrTb"/>
            <w:noWrap w:val="false"/>
          </w:tcPr>
          <w:p>
            <w:pPr>
              <w:pStyle w:val="875"/>
              <w:ind w:left="94"/>
              <w:spacing w:before="62" w:line="221"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84" w:line="204" w:lineRule="auto"/>
              <w:rPr>
                <w:sz w:val="24"/>
                <w:szCs w:val="24"/>
                <w:highlight w:val="none"/>
              </w:rPr>
            </w:pPr>
            <w:r>
              <w:rPr>
                <w:spacing w:val="-2"/>
                <w:sz w:val="24"/>
                <w:szCs w:val="24"/>
                <w:highlight w:val="none"/>
              </w:rPr>
              <w:t xml:space="preserve">9.6.2.</w:t>
            </w:r>
            <w:r>
              <w:rPr>
                <w:color w:val="202040"/>
                <w:spacing w:val="-2"/>
                <w:sz w:val="24"/>
                <w:szCs w:val="24"/>
                <w:highlight w:val="none"/>
              </w:rPr>
              <w:t xml:space="preserve">2</w:t>
            </w:r>
            <w:r>
              <w:rPr>
                <w:sz w:val="24"/>
                <w:szCs w:val="24"/>
                <w:highlight w:val="none"/>
              </w:rPr>
            </w:r>
            <w:r/>
          </w:p>
        </w:tc>
        <w:tc>
          <w:tcPr>
            <w:gridSpan w:val="4"/>
            <w:tcW w:w="4116" w:type="dxa"/>
            <w:vAlign w:val="top"/>
            <w:textDirection w:val="lrTb"/>
            <w:noWrap w:val="false"/>
          </w:tcPr>
          <w:p>
            <w:pPr>
              <w:pStyle w:val="875"/>
              <w:ind w:left="100"/>
              <w:spacing w:before="60" w:line="219" w:lineRule="auto"/>
              <w:rPr>
                <w:sz w:val="24"/>
                <w:szCs w:val="24"/>
                <w:highlight w:val="none"/>
              </w:rPr>
            </w:pPr>
            <w:r>
              <w:rPr>
                <w:spacing w:val="-1"/>
                <w:sz w:val="24"/>
                <w:szCs w:val="24"/>
                <w:highlight w:val="none"/>
              </w:rPr>
              <w:t xml:space="preserve">腹部高清</w:t>
            </w:r>
            <w:r>
              <w:rPr>
                <w:color w:val="404060"/>
                <w:spacing w:val="-1"/>
                <w:sz w:val="24"/>
                <w:szCs w:val="24"/>
                <w:highlight w:val="none"/>
              </w:rPr>
              <w:t xml:space="preserve">DIXON GRE</w:t>
            </w:r>
            <w:r>
              <w:rPr>
                <w:sz w:val="24"/>
                <w:szCs w:val="24"/>
                <w:highlight w:val="none"/>
              </w:rPr>
            </w:r>
            <w:r/>
          </w:p>
        </w:tc>
        <w:tc>
          <w:tcPr>
            <w:gridSpan w:val="2"/>
            <w:tcW w:w="4290" w:type="dxa"/>
            <w:vAlign w:val="top"/>
            <w:textDirection w:val="lrTb"/>
            <w:noWrap w:val="false"/>
          </w:tcPr>
          <w:p>
            <w:pPr>
              <w:pStyle w:val="875"/>
              <w:ind w:left="94"/>
              <w:spacing w:before="62" w:line="221" w:lineRule="auto"/>
              <w:rPr>
                <w:sz w:val="24"/>
                <w:szCs w:val="24"/>
                <w:highlight w:val="none"/>
              </w:rPr>
            </w:pPr>
            <w:r>
              <w:rPr>
                <w:color w:val="505050"/>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174"/>
              <w:spacing w:before="84" w:line="196" w:lineRule="auto"/>
              <w:rPr>
                <w:sz w:val="24"/>
                <w:szCs w:val="24"/>
                <w:highlight w:val="none"/>
              </w:rPr>
            </w:pPr>
            <w:r>
              <w:rPr>
                <w:spacing w:val="-2"/>
                <w:sz w:val="24"/>
                <w:szCs w:val="24"/>
                <w:highlight w:val="none"/>
              </w:rPr>
              <w:t xml:space="preserve">9.6.2.3</w:t>
            </w:r>
            <w:r>
              <w:rPr>
                <w:sz w:val="24"/>
                <w:szCs w:val="24"/>
                <w:highlight w:val="none"/>
              </w:rPr>
            </w:r>
            <w:r/>
          </w:p>
        </w:tc>
        <w:tc>
          <w:tcPr>
            <w:gridSpan w:val="4"/>
            <w:tcW w:w="4116" w:type="dxa"/>
            <w:vAlign w:val="top"/>
            <w:textDirection w:val="lrTb"/>
            <w:noWrap w:val="false"/>
          </w:tcPr>
          <w:p>
            <w:pPr>
              <w:pStyle w:val="875"/>
              <w:ind w:left="100"/>
              <w:spacing w:before="60" w:line="214" w:lineRule="auto"/>
              <w:rPr>
                <w:sz w:val="24"/>
                <w:szCs w:val="24"/>
                <w:highlight w:val="none"/>
              </w:rPr>
            </w:pPr>
            <w:r>
              <w:rPr>
                <w:color w:val="404050"/>
                <w:spacing w:val="3"/>
                <w:sz w:val="24"/>
                <w:szCs w:val="24"/>
                <w:highlight w:val="none"/>
              </w:rPr>
              <w:t xml:space="preserve">磁共振胰胆管造影(2D/3D)</w:t>
            </w:r>
            <w:r>
              <w:rPr>
                <w:sz w:val="24"/>
                <w:szCs w:val="24"/>
                <w:highlight w:val="none"/>
              </w:rPr>
            </w:r>
            <w:r/>
          </w:p>
        </w:tc>
        <w:tc>
          <w:tcPr>
            <w:gridSpan w:val="2"/>
            <w:tcW w:w="4290" w:type="dxa"/>
            <w:vAlign w:val="top"/>
            <w:textDirection w:val="lrTb"/>
            <w:noWrap w:val="false"/>
          </w:tcPr>
          <w:p>
            <w:pPr>
              <w:pStyle w:val="875"/>
              <w:ind w:left="94"/>
              <w:spacing w:before="62"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116" w:line="180" w:lineRule="auto"/>
              <w:rPr>
                <w:sz w:val="24"/>
                <w:szCs w:val="24"/>
                <w:highlight w:val="none"/>
              </w:rPr>
            </w:pPr>
            <w:r>
              <w:rPr>
                <w:spacing w:val="-2"/>
                <w:sz w:val="24"/>
                <w:szCs w:val="24"/>
                <w:highlight w:val="none"/>
              </w:rPr>
              <w:t xml:space="preserve">9.6.2.</w:t>
            </w:r>
            <w:r>
              <w:rPr>
                <w:color w:val="304050"/>
                <w:spacing w:val="-2"/>
                <w:sz w:val="24"/>
                <w:szCs w:val="24"/>
                <w:highlight w:val="none"/>
              </w:rPr>
              <w:t xml:space="preserve">4</w:t>
            </w:r>
            <w:r>
              <w:rPr>
                <w:sz w:val="24"/>
                <w:szCs w:val="24"/>
                <w:highlight w:val="none"/>
              </w:rPr>
            </w:r>
            <w:r/>
          </w:p>
        </w:tc>
        <w:tc>
          <w:tcPr>
            <w:gridSpan w:val="4"/>
            <w:tcW w:w="4116" w:type="dxa"/>
            <w:vAlign w:val="top"/>
            <w:textDirection w:val="lrTb"/>
            <w:noWrap w:val="false"/>
          </w:tcPr>
          <w:p>
            <w:pPr>
              <w:pStyle w:val="875"/>
              <w:ind w:left="100"/>
              <w:spacing w:before="101" w:line="191" w:lineRule="auto"/>
              <w:rPr>
                <w:sz w:val="24"/>
                <w:szCs w:val="24"/>
                <w:highlight w:val="none"/>
              </w:rPr>
            </w:pPr>
            <w:r>
              <w:rPr>
                <w:color w:val="505050"/>
                <w:spacing w:val="-2"/>
                <w:sz w:val="24"/>
                <w:szCs w:val="24"/>
                <w:highlight w:val="none"/>
              </w:rPr>
              <w:t xml:space="preserve">磁共振尿路造影</w:t>
            </w:r>
            <w:r>
              <w:rPr>
                <w:sz w:val="24"/>
                <w:szCs w:val="24"/>
                <w:highlight w:val="none"/>
              </w:rPr>
            </w:r>
            <w:r/>
          </w:p>
        </w:tc>
        <w:tc>
          <w:tcPr>
            <w:gridSpan w:val="2"/>
            <w:tcW w:w="4290" w:type="dxa"/>
            <w:vAlign w:val="top"/>
            <w:textDirection w:val="lrTb"/>
            <w:noWrap w:val="false"/>
          </w:tcPr>
          <w:p>
            <w:pPr>
              <w:pStyle w:val="875"/>
              <w:ind w:left="94"/>
              <w:spacing w:before="64" w:line="220" w:lineRule="auto"/>
              <w:rPr>
                <w:sz w:val="24"/>
                <w:szCs w:val="24"/>
                <w:highlight w:val="none"/>
              </w:rPr>
            </w:pPr>
            <w:r>
              <w:rPr>
                <w:color w:val="606070"/>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174"/>
              <w:spacing w:before="85" w:line="203" w:lineRule="auto"/>
              <w:rPr>
                <w:sz w:val="24"/>
                <w:szCs w:val="24"/>
                <w:highlight w:val="none"/>
              </w:rPr>
            </w:pPr>
            <w:r>
              <w:rPr>
                <w:color w:val="303040"/>
                <w:spacing w:val="-2"/>
                <w:sz w:val="24"/>
                <w:szCs w:val="24"/>
                <w:highlight w:val="none"/>
              </w:rPr>
              <w:t xml:space="preserve">9.6.2.</w:t>
            </w:r>
            <w:r>
              <w:rPr>
                <w:color w:val="102030"/>
                <w:spacing w:val="-2"/>
                <w:sz w:val="24"/>
                <w:szCs w:val="24"/>
                <w:highlight w:val="none"/>
              </w:rPr>
              <w:t xml:space="preserve">5</w:t>
            </w:r>
            <w:r>
              <w:rPr>
                <w:sz w:val="24"/>
                <w:szCs w:val="24"/>
                <w:highlight w:val="none"/>
              </w:rPr>
            </w:r>
            <w:r/>
          </w:p>
        </w:tc>
        <w:tc>
          <w:tcPr>
            <w:gridSpan w:val="4"/>
            <w:tcW w:w="4116" w:type="dxa"/>
            <w:vAlign w:val="top"/>
            <w:textDirection w:val="lrTb"/>
            <w:noWrap w:val="false"/>
          </w:tcPr>
          <w:p>
            <w:pPr>
              <w:pStyle w:val="875"/>
              <w:ind w:left="100"/>
              <w:spacing w:before="61" w:line="219" w:lineRule="auto"/>
              <w:rPr>
                <w:sz w:val="24"/>
                <w:szCs w:val="24"/>
                <w:highlight w:val="none"/>
              </w:rPr>
            </w:pPr>
            <w:r>
              <w:rPr>
                <w:color w:val="404050"/>
                <w:spacing w:val="1"/>
                <w:sz w:val="24"/>
                <w:szCs w:val="24"/>
                <w:highlight w:val="none"/>
              </w:rPr>
              <w:t xml:space="preserve">呼吸触发技术</w:t>
            </w:r>
            <w:r>
              <w:rPr>
                <w:sz w:val="24"/>
                <w:szCs w:val="24"/>
                <w:highlight w:val="none"/>
              </w:rPr>
            </w:r>
            <w:r/>
          </w:p>
        </w:tc>
        <w:tc>
          <w:tcPr>
            <w:gridSpan w:val="2"/>
            <w:tcW w:w="4290" w:type="dxa"/>
            <w:vAlign w:val="top"/>
            <w:textDirection w:val="lrTb"/>
            <w:noWrap w:val="false"/>
          </w:tcPr>
          <w:p>
            <w:pPr>
              <w:pStyle w:val="875"/>
              <w:ind w:left="94"/>
              <w:spacing w:before="63" w:line="220" w:lineRule="auto"/>
              <w:rPr>
                <w:sz w:val="24"/>
                <w:szCs w:val="24"/>
                <w:highlight w:val="none"/>
              </w:rPr>
            </w:pPr>
            <w:r>
              <w:rPr>
                <w:color w:val="505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117" w:line="179" w:lineRule="auto"/>
              <w:rPr>
                <w:sz w:val="24"/>
                <w:szCs w:val="24"/>
                <w:highlight w:val="none"/>
              </w:rPr>
            </w:pPr>
            <w:r>
              <w:rPr>
                <w:spacing w:val="-2"/>
                <w:sz w:val="24"/>
                <w:szCs w:val="24"/>
                <w:highlight w:val="none"/>
              </w:rPr>
              <w:t xml:space="preserve">9.6.2.</w:t>
            </w:r>
            <w:r>
              <w:rPr>
                <w:color w:val="303040"/>
                <w:spacing w:val="-2"/>
                <w:sz w:val="24"/>
                <w:szCs w:val="24"/>
                <w:highlight w:val="none"/>
              </w:rPr>
              <w:t xml:space="preserve">6</w:t>
            </w:r>
            <w:r>
              <w:rPr>
                <w:sz w:val="24"/>
                <w:szCs w:val="24"/>
                <w:highlight w:val="none"/>
              </w:rPr>
            </w:r>
            <w:r/>
          </w:p>
        </w:tc>
        <w:tc>
          <w:tcPr>
            <w:gridSpan w:val="4"/>
            <w:tcW w:w="4116" w:type="dxa"/>
            <w:vAlign w:val="top"/>
            <w:textDirection w:val="lrTb"/>
            <w:noWrap w:val="false"/>
          </w:tcPr>
          <w:p>
            <w:pPr>
              <w:pStyle w:val="875"/>
              <w:ind w:left="100"/>
              <w:spacing w:before="82" w:line="206" w:lineRule="auto"/>
              <w:rPr>
                <w:sz w:val="24"/>
                <w:szCs w:val="24"/>
                <w:highlight w:val="none"/>
              </w:rPr>
            </w:pPr>
            <w:r>
              <w:rPr>
                <w:color w:val="505060"/>
                <w:spacing w:val="1"/>
                <w:sz w:val="24"/>
                <w:szCs w:val="24"/>
                <w:highlight w:val="none"/>
              </w:rPr>
              <w:t xml:space="preserve">磁共振肾脏动态增强技术</w:t>
            </w:r>
            <w:r>
              <w:rPr>
                <w:sz w:val="24"/>
                <w:szCs w:val="24"/>
                <w:highlight w:val="none"/>
              </w:rPr>
            </w:r>
            <w:r/>
          </w:p>
        </w:tc>
        <w:tc>
          <w:tcPr>
            <w:gridSpan w:val="2"/>
            <w:tcW w:w="4290" w:type="dxa"/>
            <w:vAlign w:val="top"/>
            <w:textDirection w:val="lrTb"/>
            <w:noWrap w:val="false"/>
          </w:tcPr>
          <w:p>
            <w:pPr>
              <w:pStyle w:val="875"/>
              <w:ind w:left="94"/>
              <w:spacing w:before="64" w:line="220"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8"/>
              <w:spacing w:before="84" w:line="204" w:lineRule="auto"/>
              <w:rPr>
                <w:sz w:val="24"/>
                <w:szCs w:val="24"/>
                <w:highlight w:val="none"/>
              </w:rPr>
            </w:pPr>
            <w:r>
              <w:rPr>
                <w:b/>
                <w:bCs/>
                <w:color w:val="303040"/>
                <w:spacing w:val="-5"/>
                <w:sz w:val="24"/>
                <w:szCs w:val="24"/>
                <w:highlight w:val="none"/>
              </w:rPr>
              <w:t xml:space="preserve">9.6.3</w:t>
            </w:r>
            <w:r>
              <w:rPr>
                <w:sz w:val="24"/>
                <w:szCs w:val="24"/>
                <w:highlight w:val="none"/>
              </w:rPr>
            </w:r>
            <w:r/>
          </w:p>
        </w:tc>
        <w:tc>
          <w:tcPr>
            <w:gridSpan w:val="4"/>
            <w:tcW w:w="4116" w:type="dxa"/>
            <w:vAlign w:val="top"/>
            <w:textDirection w:val="lrTb"/>
            <w:noWrap w:val="false"/>
          </w:tcPr>
          <w:p>
            <w:pPr>
              <w:pStyle w:val="875"/>
              <w:ind w:left="104"/>
              <w:spacing w:before="59" w:line="219" w:lineRule="auto"/>
              <w:rPr>
                <w:sz w:val="24"/>
                <w:szCs w:val="24"/>
                <w:highlight w:val="none"/>
              </w:rPr>
            </w:pPr>
            <w:r>
              <w:rPr>
                <w:b/>
                <w:bCs/>
                <w:color w:val="304040"/>
                <w:spacing w:val="-5"/>
                <w:sz w:val="24"/>
                <w:szCs w:val="24"/>
                <w:highlight w:val="none"/>
              </w:rPr>
              <w:t xml:space="preserve">骨关节成像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0"/>
        </w:trPr>
        <w:tc>
          <w:tcPr>
            <w:gridSpan w:val="2"/>
            <w:tcW w:w="1214" w:type="dxa"/>
            <w:vAlign w:val="top"/>
            <w:textDirection w:val="lrTb"/>
            <w:noWrap w:val="false"/>
          </w:tcPr>
          <w:p>
            <w:pPr>
              <w:pStyle w:val="875"/>
              <w:ind w:left="174"/>
              <w:spacing w:before="86" w:line="195" w:lineRule="auto"/>
              <w:rPr>
                <w:sz w:val="24"/>
                <w:szCs w:val="24"/>
                <w:highlight w:val="none"/>
              </w:rPr>
            </w:pPr>
            <w:r>
              <w:rPr>
                <w:spacing w:val="-2"/>
                <w:sz w:val="24"/>
                <w:szCs w:val="24"/>
                <w:highlight w:val="none"/>
              </w:rPr>
              <w:t xml:space="preserve">9.6.3.1</w:t>
            </w:r>
            <w:r>
              <w:rPr>
                <w:sz w:val="24"/>
                <w:szCs w:val="24"/>
                <w:highlight w:val="none"/>
              </w:rPr>
            </w:r>
            <w:r/>
          </w:p>
        </w:tc>
        <w:tc>
          <w:tcPr>
            <w:gridSpan w:val="4"/>
            <w:tcW w:w="4116" w:type="dxa"/>
            <w:vAlign w:val="top"/>
            <w:textDirection w:val="lrTb"/>
            <w:noWrap w:val="false"/>
          </w:tcPr>
          <w:p>
            <w:pPr>
              <w:pStyle w:val="875"/>
              <w:ind w:left="100"/>
              <w:spacing w:before="61" w:line="214" w:lineRule="auto"/>
              <w:rPr>
                <w:sz w:val="24"/>
                <w:szCs w:val="24"/>
                <w:highlight w:val="none"/>
              </w:rPr>
            </w:pPr>
            <w:r>
              <w:rPr>
                <w:spacing w:val="1"/>
                <w:sz w:val="24"/>
                <w:szCs w:val="24"/>
                <w:highlight w:val="none"/>
              </w:rPr>
              <w:t xml:space="preserve">3D高分辨率扫描</w:t>
            </w:r>
            <w:r>
              <w:rPr>
                <w:sz w:val="24"/>
                <w:szCs w:val="24"/>
                <w:highlight w:val="none"/>
              </w:rPr>
            </w:r>
            <w:r/>
          </w:p>
        </w:tc>
        <w:tc>
          <w:tcPr>
            <w:gridSpan w:val="2"/>
            <w:tcW w:w="4290" w:type="dxa"/>
            <w:vAlign w:val="top"/>
            <w:textDirection w:val="lrTb"/>
            <w:noWrap w:val="false"/>
          </w:tcPr>
          <w:p>
            <w:pPr>
              <w:pStyle w:val="875"/>
              <w:ind w:left="94"/>
              <w:spacing w:before="64" w:line="212"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174"/>
              <w:spacing w:before="96" w:line="202" w:lineRule="auto"/>
              <w:rPr>
                <w:sz w:val="24"/>
                <w:szCs w:val="24"/>
                <w:highlight w:val="none"/>
              </w:rPr>
            </w:pPr>
            <w:r>
              <w:rPr>
                <w:spacing w:val="-2"/>
                <w:sz w:val="24"/>
                <w:szCs w:val="24"/>
                <w:highlight w:val="none"/>
              </w:rPr>
              <w:t xml:space="preserve">9.6.3.2</w:t>
            </w:r>
            <w:r>
              <w:rPr>
                <w:sz w:val="24"/>
                <w:szCs w:val="24"/>
                <w:highlight w:val="none"/>
              </w:rPr>
            </w:r>
            <w:r/>
          </w:p>
        </w:tc>
        <w:tc>
          <w:tcPr>
            <w:gridSpan w:val="4"/>
            <w:tcW w:w="4116" w:type="dxa"/>
            <w:vAlign w:val="top"/>
            <w:textDirection w:val="lrTb"/>
            <w:noWrap w:val="false"/>
          </w:tcPr>
          <w:p>
            <w:pPr>
              <w:pStyle w:val="875"/>
              <w:ind w:left="100"/>
              <w:spacing w:before="72" w:line="219" w:lineRule="auto"/>
              <w:rPr>
                <w:sz w:val="24"/>
                <w:szCs w:val="24"/>
                <w:highlight w:val="none"/>
              </w:rPr>
            </w:pPr>
            <w:r>
              <w:rPr>
                <w:spacing w:val="-1"/>
                <w:sz w:val="24"/>
                <w:szCs w:val="24"/>
                <w:highlight w:val="none"/>
              </w:rPr>
              <w:t xml:space="preserve">三维高分辨率软骨成像</w:t>
            </w:r>
            <w:r>
              <w:rPr>
                <w:sz w:val="24"/>
                <w:szCs w:val="24"/>
                <w:highlight w:val="none"/>
              </w:rPr>
            </w:r>
            <w:r/>
          </w:p>
        </w:tc>
        <w:tc>
          <w:tcPr>
            <w:gridSpan w:val="2"/>
            <w:tcW w:w="4290" w:type="dxa"/>
            <w:vAlign w:val="top"/>
            <w:textDirection w:val="lrTb"/>
            <w:noWrap w:val="false"/>
          </w:tcPr>
          <w:p>
            <w:pPr>
              <w:pStyle w:val="875"/>
              <w:ind w:left="94"/>
              <w:spacing w:before="74"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87" w:line="202" w:lineRule="auto"/>
              <w:rPr>
                <w:sz w:val="24"/>
                <w:szCs w:val="24"/>
                <w:highlight w:val="none"/>
              </w:rPr>
            </w:pPr>
            <w:r>
              <w:rPr>
                <w:spacing w:val="-2"/>
                <w:sz w:val="24"/>
                <w:szCs w:val="24"/>
                <w:highlight w:val="none"/>
              </w:rPr>
              <w:t xml:space="preserve">9.6.3.3</w:t>
            </w:r>
            <w:r>
              <w:rPr>
                <w:sz w:val="24"/>
                <w:szCs w:val="24"/>
                <w:highlight w:val="none"/>
              </w:rPr>
            </w:r>
            <w:r/>
          </w:p>
        </w:tc>
        <w:tc>
          <w:tcPr>
            <w:gridSpan w:val="4"/>
            <w:tcW w:w="4116" w:type="dxa"/>
            <w:vAlign w:val="top"/>
            <w:textDirection w:val="lrTb"/>
            <w:noWrap w:val="false"/>
          </w:tcPr>
          <w:p>
            <w:pPr>
              <w:pStyle w:val="875"/>
              <w:ind w:left="100"/>
              <w:spacing w:before="63" w:line="219" w:lineRule="auto"/>
              <w:rPr>
                <w:sz w:val="24"/>
                <w:szCs w:val="24"/>
                <w:highlight w:val="none"/>
              </w:rPr>
            </w:pPr>
            <w:r>
              <w:rPr>
                <w:color w:val="404040"/>
                <w:spacing w:val="-1"/>
                <w:sz w:val="24"/>
                <w:szCs w:val="24"/>
                <w:highlight w:val="none"/>
              </w:rPr>
              <w:t xml:space="preserve">骨关节</w:t>
            </w:r>
            <w:r>
              <w:rPr>
                <w:color w:val="505050"/>
                <w:spacing w:val="-1"/>
                <w:sz w:val="24"/>
                <w:szCs w:val="24"/>
                <w:highlight w:val="none"/>
              </w:rPr>
              <w:t xml:space="preserve">DIXON TSE</w:t>
            </w:r>
            <w:r>
              <w:rPr>
                <w:sz w:val="24"/>
                <w:szCs w:val="24"/>
                <w:highlight w:val="none"/>
              </w:rPr>
            </w:r>
            <w:r/>
          </w:p>
        </w:tc>
        <w:tc>
          <w:tcPr>
            <w:gridSpan w:val="2"/>
            <w:tcW w:w="4290" w:type="dxa"/>
            <w:vAlign w:val="top"/>
            <w:textDirection w:val="lrTb"/>
            <w:noWrap w:val="false"/>
          </w:tcPr>
          <w:p>
            <w:pPr>
              <w:pStyle w:val="875"/>
              <w:ind w:left="94"/>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8"/>
              <w:spacing w:before="84" w:line="204" w:lineRule="auto"/>
              <w:rPr>
                <w:sz w:val="24"/>
                <w:szCs w:val="24"/>
                <w:highlight w:val="none"/>
              </w:rPr>
            </w:pPr>
            <w:r>
              <w:rPr>
                <w:b/>
                <w:bCs/>
                <w:spacing w:val="-5"/>
                <w:sz w:val="24"/>
                <w:szCs w:val="24"/>
                <w:highlight w:val="none"/>
              </w:rPr>
              <w:t xml:space="preserve">9.6.4</w:t>
            </w:r>
            <w:r>
              <w:rPr>
                <w:sz w:val="24"/>
                <w:szCs w:val="24"/>
                <w:highlight w:val="none"/>
              </w:rPr>
            </w:r>
            <w:r/>
          </w:p>
        </w:tc>
        <w:tc>
          <w:tcPr>
            <w:gridSpan w:val="4"/>
            <w:tcW w:w="4116" w:type="dxa"/>
            <w:vAlign w:val="top"/>
            <w:textDirection w:val="lrTb"/>
            <w:noWrap w:val="false"/>
          </w:tcPr>
          <w:p>
            <w:pPr>
              <w:pStyle w:val="875"/>
              <w:ind w:left="104"/>
              <w:spacing w:before="58" w:line="219" w:lineRule="auto"/>
              <w:rPr>
                <w:sz w:val="24"/>
                <w:szCs w:val="24"/>
                <w:highlight w:val="none"/>
              </w:rPr>
            </w:pPr>
            <w:r>
              <w:rPr>
                <w:b/>
                <w:bCs/>
                <w:spacing w:val="-4"/>
                <w:sz w:val="24"/>
                <w:szCs w:val="24"/>
                <w:highlight w:val="none"/>
              </w:rPr>
              <w:t xml:space="preserve">胎儿&amp;儿科成像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174"/>
              <w:spacing w:before="87" w:line="202" w:lineRule="auto"/>
              <w:rPr>
                <w:sz w:val="24"/>
                <w:szCs w:val="24"/>
                <w:highlight w:val="none"/>
              </w:rPr>
            </w:pPr>
            <w:r>
              <w:rPr>
                <w:spacing w:val="-2"/>
                <w:sz w:val="24"/>
                <w:szCs w:val="24"/>
                <w:highlight w:val="none"/>
              </w:rPr>
              <w:t xml:space="preserve">9.6.4.1</w:t>
            </w:r>
            <w:r>
              <w:rPr>
                <w:sz w:val="24"/>
                <w:szCs w:val="24"/>
                <w:highlight w:val="none"/>
              </w:rPr>
            </w:r>
            <w:r/>
          </w:p>
        </w:tc>
        <w:tc>
          <w:tcPr>
            <w:gridSpan w:val="4"/>
            <w:tcW w:w="4116" w:type="dxa"/>
            <w:vAlign w:val="top"/>
            <w:textDirection w:val="lrTb"/>
            <w:noWrap w:val="false"/>
          </w:tcPr>
          <w:p>
            <w:pPr>
              <w:pStyle w:val="875"/>
              <w:ind w:left="100"/>
              <w:spacing w:before="64" w:line="219" w:lineRule="auto"/>
              <w:rPr>
                <w:sz w:val="24"/>
                <w:szCs w:val="24"/>
                <w:highlight w:val="none"/>
              </w:rPr>
            </w:pPr>
            <w:r>
              <w:rPr>
                <w:spacing w:val="-2"/>
                <w:sz w:val="24"/>
                <w:szCs w:val="24"/>
                <w:highlight w:val="none"/>
              </w:rPr>
              <w:t xml:space="preserve">运动冻结成像</w:t>
            </w:r>
            <w:r>
              <w:rPr>
                <w:sz w:val="24"/>
                <w:szCs w:val="24"/>
                <w:highlight w:val="none"/>
              </w:rPr>
            </w:r>
            <w:r/>
          </w:p>
        </w:tc>
        <w:tc>
          <w:tcPr>
            <w:gridSpan w:val="2"/>
            <w:tcW w:w="4290" w:type="dxa"/>
            <w:vAlign w:val="top"/>
            <w:textDirection w:val="lrTb"/>
            <w:noWrap w:val="false"/>
          </w:tcPr>
          <w:p>
            <w:pPr>
              <w:pStyle w:val="875"/>
              <w:ind w:left="94"/>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174"/>
              <w:spacing w:before="87" w:line="201" w:lineRule="auto"/>
              <w:rPr>
                <w:sz w:val="24"/>
                <w:szCs w:val="24"/>
                <w:highlight w:val="none"/>
              </w:rPr>
            </w:pPr>
            <w:r>
              <w:rPr>
                <w:spacing w:val="-2"/>
                <w:sz w:val="24"/>
                <w:szCs w:val="24"/>
                <w:highlight w:val="none"/>
              </w:rPr>
              <w:t xml:space="preserve">9.6.4.2</w:t>
            </w:r>
            <w:r>
              <w:rPr>
                <w:sz w:val="24"/>
                <w:szCs w:val="24"/>
                <w:highlight w:val="none"/>
              </w:rPr>
            </w:r>
            <w:r/>
          </w:p>
        </w:tc>
        <w:tc>
          <w:tcPr>
            <w:gridSpan w:val="4"/>
            <w:tcW w:w="4116" w:type="dxa"/>
            <w:vAlign w:val="top"/>
            <w:textDirection w:val="lrTb"/>
            <w:noWrap w:val="false"/>
          </w:tcPr>
          <w:p>
            <w:pPr>
              <w:pStyle w:val="875"/>
              <w:ind w:left="100"/>
              <w:spacing w:before="63" w:line="219" w:lineRule="auto"/>
              <w:rPr>
                <w:sz w:val="24"/>
                <w:szCs w:val="24"/>
                <w:highlight w:val="none"/>
              </w:rPr>
            </w:pPr>
            <w:r>
              <w:rPr>
                <w:spacing w:val="-2"/>
                <w:sz w:val="24"/>
                <w:szCs w:val="24"/>
                <w:highlight w:val="none"/>
              </w:rPr>
              <w:t xml:space="preserve">胎儿高分辨率成像</w:t>
            </w:r>
            <w:r>
              <w:rPr>
                <w:sz w:val="24"/>
                <w:szCs w:val="24"/>
                <w:highlight w:val="none"/>
              </w:rPr>
            </w:r>
            <w:r/>
          </w:p>
        </w:tc>
        <w:tc>
          <w:tcPr>
            <w:gridSpan w:val="2"/>
            <w:tcW w:w="4290" w:type="dxa"/>
            <w:vAlign w:val="top"/>
            <w:textDirection w:val="lrTb"/>
            <w:noWrap w:val="false"/>
          </w:tcPr>
          <w:p>
            <w:pPr>
              <w:pStyle w:val="875"/>
              <w:ind w:left="94"/>
              <w:spacing w:before="65"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174"/>
              <w:spacing w:before="108" w:line="178" w:lineRule="auto"/>
              <w:rPr>
                <w:sz w:val="24"/>
                <w:szCs w:val="24"/>
                <w:highlight w:val="none"/>
              </w:rPr>
            </w:pPr>
            <w:r>
              <w:rPr>
                <w:spacing w:val="-2"/>
                <w:sz w:val="24"/>
                <w:szCs w:val="24"/>
                <w:highlight w:val="none"/>
              </w:rPr>
              <w:t xml:space="preserve">9.6.4.3</w:t>
            </w:r>
            <w:r>
              <w:rPr>
                <w:sz w:val="24"/>
                <w:szCs w:val="24"/>
                <w:highlight w:val="none"/>
              </w:rPr>
            </w:r>
            <w:r/>
          </w:p>
        </w:tc>
        <w:tc>
          <w:tcPr>
            <w:gridSpan w:val="4"/>
            <w:tcW w:w="4116" w:type="dxa"/>
            <w:vAlign w:val="top"/>
            <w:textDirection w:val="lrTb"/>
            <w:noWrap w:val="false"/>
          </w:tcPr>
          <w:p>
            <w:pPr>
              <w:pStyle w:val="875"/>
              <w:ind w:left="100"/>
              <w:spacing w:before="94" w:line="189" w:lineRule="auto"/>
              <w:rPr>
                <w:sz w:val="24"/>
                <w:szCs w:val="24"/>
                <w:highlight w:val="none"/>
              </w:rPr>
            </w:pPr>
            <w:r>
              <w:rPr>
                <w:spacing w:val="4"/>
                <w:sz w:val="24"/>
                <w:szCs w:val="24"/>
                <w:highlight w:val="none"/>
              </w:rPr>
              <w:t xml:space="preserve">智能</w:t>
            </w:r>
            <w:r>
              <w:rPr>
                <w:sz w:val="24"/>
                <w:szCs w:val="24"/>
                <w:highlight w:val="none"/>
              </w:rPr>
              <w:t xml:space="preserve">SAR</w:t>
            </w:r>
            <w:r>
              <w:rPr>
                <w:spacing w:val="4"/>
                <w:sz w:val="24"/>
                <w:szCs w:val="24"/>
                <w:highlight w:val="none"/>
              </w:rPr>
              <w:t xml:space="preserve">值控制</w:t>
            </w:r>
            <w:r>
              <w:rPr>
                <w:sz w:val="24"/>
                <w:szCs w:val="24"/>
                <w:highlight w:val="none"/>
              </w:rPr>
            </w:r>
            <w:r/>
          </w:p>
        </w:tc>
        <w:tc>
          <w:tcPr>
            <w:gridSpan w:val="2"/>
            <w:tcW w:w="4290" w:type="dxa"/>
            <w:vAlign w:val="top"/>
            <w:textDirection w:val="lrTb"/>
            <w:noWrap w:val="false"/>
          </w:tcPr>
          <w:p>
            <w:pPr>
              <w:pStyle w:val="875"/>
              <w:ind w:left="94"/>
              <w:spacing w:before="67" w:line="210" w:lineRule="auto"/>
              <w:rPr>
                <w:sz w:val="24"/>
                <w:szCs w:val="24"/>
                <w:highlight w:val="none"/>
              </w:rPr>
            </w:pPr>
            <w:r>
              <w:rPr>
                <w:color w:val="403040"/>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174"/>
              <w:spacing w:before="99" w:line="200" w:lineRule="auto"/>
              <w:rPr>
                <w:sz w:val="24"/>
                <w:szCs w:val="24"/>
                <w:highlight w:val="none"/>
              </w:rPr>
            </w:pPr>
            <w:r>
              <w:rPr>
                <w:spacing w:val="-2"/>
                <w:sz w:val="24"/>
                <w:szCs w:val="24"/>
                <w:highlight w:val="none"/>
              </w:rPr>
              <w:t xml:space="preserve">9.6.4.4</w:t>
            </w:r>
            <w:r>
              <w:rPr>
                <w:sz w:val="24"/>
                <w:szCs w:val="24"/>
                <w:highlight w:val="none"/>
              </w:rPr>
            </w:r>
            <w:r/>
          </w:p>
        </w:tc>
        <w:tc>
          <w:tcPr>
            <w:gridSpan w:val="4"/>
            <w:tcW w:w="4116" w:type="dxa"/>
            <w:vAlign w:val="top"/>
            <w:textDirection w:val="lrTb"/>
            <w:noWrap w:val="false"/>
          </w:tcPr>
          <w:p>
            <w:pPr>
              <w:pStyle w:val="875"/>
              <w:ind w:left="100"/>
              <w:spacing w:before="74" w:line="219" w:lineRule="auto"/>
              <w:rPr>
                <w:sz w:val="24"/>
                <w:szCs w:val="24"/>
                <w:highlight w:val="none"/>
              </w:rPr>
            </w:pPr>
            <w:r>
              <w:rPr>
                <w:spacing w:val="1"/>
                <w:sz w:val="24"/>
                <w:szCs w:val="24"/>
                <w:highlight w:val="none"/>
              </w:rPr>
              <w:t xml:space="preserve">可降低</w:t>
            </w:r>
            <w:r>
              <w:rPr>
                <w:sz w:val="24"/>
                <w:szCs w:val="24"/>
                <w:highlight w:val="none"/>
              </w:rPr>
              <w:t xml:space="preserve">SAR</w:t>
            </w:r>
            <w:r>
              <w:rPr>
                <w:spacing w:val="1"/>
                <w:sz w:val="24"/>
                <w:szCs w:val="24"/>
                <w:highlight w:val="none"/>
              </w:rPr>
              <w:t xml:space="preserve">值安全扫描</w:t>
            </w:r>
            <w:r>
              <w:rPr>
                <w:sz w:val="24"/>
                <w:szCs w:val="24"/>
                <w:highlight w:val="none"/>
              </w:rPr>
            </w:r>
            <w:r/>
          </w:p>
        </w:tc>
        <w:tc>
          <w:tcPr>
            <w:gridSpan w:val="2"/>
            <w:tcW w:w="4290" w:type="dxa"/>
            <w:vAlign w:val="top"/>
            <w:textDirection w:val="lrTb"/>
            <w:noWrap w:val="false"/>
          </w:tcPr>
          <w:p>
            <w:pPr>
              <w:pStyle w:val="875"/>
              <w:ind w:left="94"/>
              <w:spacing w:before="76"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8"/>
              <w:spacing w:before="86" w:line="194" w:lineRule="auto"/>
              <w:rPr>
                <w:sz w:val="24"/>
                <w:szCs w:val="24"/>
                <w:highlight w:val="none"/>
              </w:rPr>
            </w:pPr>
            <w:r>
              <w:rPr>
                <w:b/>
                <w:bCs/>
                <w:spacing w:val="-5"/>
                <w:sz w:val="24"/>
                <w:szCs w:val="24"/>
                <w:highlight w:val="none"/>
              </w:rPr>
              <w:t xml:space="preserve">9.6.5</w:t>
            </w:r>
            <w:r>
              <w:rPr>
                <w:sz w:val="24"/>
                <w:szCs w:val="24"/>
                <w:highlight w:val="none"/>
              </w:rPr>
            </w:r>
            <w:r/>
          </w:p>
        </w:tc>
        <w:tc>
          <w:tcPr>
            <w:gridSpan w:val="4"/>
            <w:tcW w:w="4116" w:type="dxa"/>
            <w:vAlign w:val="top"/>
            <w:textDirection w:val="lrTb"/>
            <w:noWrap w:val="false"/>
          </w:tcPr>
          <w:p>
            <w:pPr>
              <w:pStyle w:val="875"/>
              <w:ind w:left="104"/>
              <w:spacing w:before="62" w:line="213" w:lineRule="auto"/>
              <w:rPr>
                <w:sz w:val="24"/>
                <w:szCs w:val="24"/>
                <w:highlight w:val="none"/>
              </w:rPr>
            </w:pPr>
            <w:r>
              <w:rPr>
                <w:b/>
                <w:bCs/>
                <w:spacing w:val="-5"/>
                <w:sz w:val="24"/>
                <w:szCs w:val="24"/>
                <w:highlight w:val="none"/>
              </w:rPr>
              <w:t xml:space="preserve">乳腺成像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174"/>
              <w:spacing w:before="101" w:line="199" w:lineRule="auto"/>
              <w:rPr>
                <w:sz w:val="24"/>
                <w:szCs w:val="24"/>
                <w:highlight w:val="none"/>
              </w:rPr>
            </w:pPr>
            <w:r>
              <w:rPr>
                <w:spacing w:val="-2"/>
                <w:sz w:val="24"/>
                <w:szCs w:val="24"/>
                <w:highlight w:val="none"/>
              </w:rPr>
              <w:t xml:space="preserve">9.6.5.1</w:t>
            </w:r>
            <w:r>
              <w:rPr>
                <w:sz w:val="24"/>
                <w:szCs w:val="24"/>
                <w:highlight w:val="none"/>
              </w:rPr>
            </w:r>
            <w:r/>
          </w:p>
        </w:tc>
        <w:tc>
          <w:tcPr>
            <w:gridSpan w:val="4"/>
            <w:tcW w:w="4116" w:type="dxa"/>
            <w:vAlign w:val="top"/>
            <w:textDirection w:val="lrTb"/>
            <w:noWrap w:val="false"/>
          </w:tcPr>
          <w:p>
            <w:pPr>
              <w:pStyle w:val="875"/>
              <w:ind w:left="100"/>
              <w:spacing w:before="76" w:line="218" w:lineRule="auto"/>
              <w:rPr>
                <w:sz w:val="24"/>
                <w:szCs w:val="24"/>
                <w:highlight w:val="none"/>
              </w:rPr>
            </w:pPr>
            <w:r>
              <w:rPr>
                <w:spacing w:val="1"/>
                <w:sz w:val="24"/>
                <w:szCs w:val="24"/>
                <w:highlight w:val="none"/>
              </w:rPr>
              <w:t xml:space="preserve">高分辨率动态成像</w:t>
            </w:r>
            <w:r>
              <w:rPr>
                <w:sz w:val="24"/>
                <w:szCs w:val="24"/>
                <w:highlight w:val="none"/>
              </w:rPr>
            </w:r>
            <w:r/>
          </w:p>
        </w:tc>
        <w:tc>
          <w:tcPr>
            <w:gridSpan w:val="2"/>
            <w:tcW w:w="4290" w:type="dxa"/>
            <w:vAlign w:val="top"/>
            <w:textDirection w:val="lrTb"/>
            <w:noWrap w:val="false"/>
          </w:tcPr>
          <w:p>
            <w:pPr>
              <w:pStyle w:val="875"/>
              <w:ind w:left="94"/>
              <w:spacing w:before="77" w:line="217"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174"/>
              <w:spacing w:before="90" w:line="192" w:lineRule="auto"/>
              <w:rPr>
                <w:sz w:val="24"/>
                <w:szCs w:val="24"/>
                <w:highlight w:val="none"/>
              </w:rPr>
            </w:pPr>
            <w:r>
              <w:rPr>
                <w:spacing w:val="-2"/>
                <w:sz w:val="24"/>
                <w:szCs w:val="24"/>
                <w:highlight w:val="none"/>
              </w:rPr>
              <w:t xml:space="preserve">9.6.5.2</w:t>
            </w:r>
            <w:r>
              <w:rPr>
                <w:sz w:val="24"/>
                <w:szCs w:val="24"/>
                <w:highlight w:val="none"/>
              </w:rPr>
            </w:r>
            <w:r/>
          </w:p>
        </w:tc>
        <w:tc>
          <w:tcPr>
            <w:gridSpan w:val="4"/>
            <w:tcW w:w="4116" w:type="dxa"/>
            <w:vAlign w:val="top"/>
            <w:textDirection w:val="lrTb"/>
            <w:noWrap w:val="false"/>
          </w:tcPr>
          <w:p>
            <w:pPr>
              <w:pStyle w:val="875"/>
              <w:ind w:left="100"/>
              <w:spacing w:before="67" w:line="210" w:lineRule="auto"/>
              <w:rPr>
                <w:sz w:val="24"/>
                <w:szCs w:val="24"/>
                <w:highlight w:val="none"/>
              </w:rPr>
            </w:pPr>
            <w:r>
              <w:rPr>
                <w:color w:val="404040"/>
                <w:spacing w:val="1"/>
                <w:sz w:val="24"/>
                <w:szCs w:val="24"/>
                <w:highlight w:val="none"/>
              </w:rPr>
              <w:t xml:space="preserve">乳腺压脂技术</w:t>
            </w:r>
            <w:r>
              <w:rPr>
                <w:sz w:val="24"/>
                <w:szCs w:val="24"/>
                <w:highlight w:val="none"/>
              </w:rPr>
            </w:r>
            <w:r/>
          </w:p>
        </w:tc>
        <w:tc>
          <w:tcPr>
            <w:gridSpan w:val="2"/>
            <w:tcW w:w="4290" w:type="dxa"/>
            <w:vAlign w:val="top"/>
            <w:textDirection w:val="lrTb"/>
            <w:noWrap w:val="false"/>
          </w:tcPr>
          <w:p>
            <w:pPr>
              <w:pStyle w:val="875"/>
              <w:ind w:left="94"/>
              <w:spacing w:before="68" w:line="209"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174"/>
              <w:spacing w:before="101" w:line="199" w:lineRule="auto"/>
              <w:rPr>
                <w:sz w:val="24"/>
                <w:szCs w:val="24"/>
                <w:highlight w:val="none"/>
              </w:rPr>
            </w:pPr>
            <w:r>
              <w:rPr>
                <w:spacing w:val="-2"/>
                <w:sz w:val="24"/>
                <w:szCs w:val="24"/>
                <w:highlight w:val="none"/>
              </w:rPr>
              <w:t xml:space="preserve">9.6.5.3</w:t>
            </w:r>
            <w:r>
              <w:rPr>
                <w:sz w:val="24"/>
                <w:szCs w:val="24"/>
                <w:highlight w:val="none"/>
              </w:rPr>
            </w:r>
            <w:r/>
          </w:p>
        </w:tc>
        <w:tc>
          <w:tcPr>
            <w:gridSpan w:val="4"/>
            <w:tcW w:w="4116" w:type="dxa"/>
            <w:vAlign w:val="top"/>
            <w:textDirection w:val="lrTb"/>
            <w:noWrap w:val="false"/>
          </w:tcPr>
          <w:p>
            <w:pPr>
              <w:pStyle w:val="875"/>
              <w:ind w:left="100"/>
              <w:spacing w:before="77" w:line="217" w:lineRule="auto"/>
              <w:rPr>
                <w:sz w:val="24"/>
                <w:szCs w:val="24"/>
                <w:highlight w:val="none"/>
              </w:rPr>
            </w:pPr>
            <w:r>
              <w:rPr>
                <w:color w:val="505050"/>
                <w:spacing w:val="1"/>
                <w:sz w:val="24"/>
                <w:szCs w:val="24"/>
                <w:highlight w:val="none"/>
              </w:rPr>
              <w:t xml:space="preserve">动态增强曲线分析</w:t>
            </w:r>
            <w:r>
              <w:rPr>
                <w:sz w:val="24"/>
                <w:szCs w:val="24"/>
                <w:highlight w:val="none"/>
              </w:rPr>
            </w:r>
            <w:r/>
          </w:p>
        </w:tc>
        <w:tc>
          <w:tcPr>
            <w:gridSpan w:val="2"/>
            <w:tcW w:w="4290" w:type="dxa"/>
            <w:vAlign w:val="top"/>
            <w:textDirection w:val="lrTb"/>
            <w:noWrap w:val="false"/>
          </w:tcPr>
          <w:p>
            <w:pPr>
              <w:pStyle w:val="875"/>
              <w:ind w:left="94"/>
              <w:spacing w:before="7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1" w:line="199" w:lineRule="auto"/>
              <w:rPr>
                <w:sz w:val="24"/>
                <w:szCs w:val="24"/>
                <w:highlight w:val="none"/>
              </w:rPr>
            </w:pPr>
            <w:r>
              <w:rPr>
                <w:spacing w:val="-2"/>
                <w:sz w:val="24"/>
                <w:szCs w:val="24"/>
                <w:highlight w:val="none"/>
              </w:rPr>
              <w:t xml:space="preserve">9.6.5.4</w:t>
            </w:r>
            <w:r>
              <w:rPr>
                <w:sz w:val="24"/>
                <w:szCs w:val="24"/>
                <w:highlight w:val="none"/>
              </w:rPr>
            </w:r>
            <w:r/>
          </w:p>
        </w:tc>
        <w:tc>
          <w:tcPr>
            <w:gridSpan w:val="4"/>
            <w:tcW w:w="4116" w:type="dxa"/>
            <w:vAlign w:val="top"/>
            <w:textDirection w:val="lrTb"/>
            <w:noWrap w:val="false"/>
          </w:tcPr>
          <w:p>
            <w:pPr>
              <w:pStyle w:val="875"/>
              <w:ind w:left="100"/>
              <w:spacing w:before="66" w:line="218" w:lineRule="auto"/>
              <w:rPr>
                <w:sz w:val="24"/>
                <w:szCs w:val="24"/>
                <w:highlight w:val="none"/>
              </w:rPr>
            </w:pPr>
            <w:r>
              <w:rPr>
                <w:spacing w:val="-2"/>
                <w:sz w:val="24"/>
                <w:szCs w:val="24"/>
                <w:highlight w:val="none"/>
              </w:rPr>
              <w:t xml:space="preserve">双侧乳腺弥散成像</w:t>
            </w:r>
            <w:r>
              <w:rPr>
                <w:sz w:val="24"/>
                <w:szCs w:val="24"/>
                <w:highlight w:val="none"/>
              </w:rPr>
            </w:r>
            <w:r/>
          </w:p>
        </w:tc>
        <w:tc>
          <w:tcPr>
            <w:gridSpan w:val="2"/>
            <w:tcW w:w="4290" w:type="dxa"/>
            <w:vAlign w:val="top"/>
            <w:textDirection w:val="lrTb"/>
            <w:noWrap w:val="false"/>
          </w:tcPr>
          <w:p>
            <w:pPr>
              <w:pStyle w:val="875"/>
              <w:ind w:left="94"/>
              <w:spacing w:before="6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8"/>
              <w:spacing w:before="88" w:line="201" w:lineRule="auto"/>
              <w:rPr>
                <w:sz w:val="24"/>
                <w:szCs w:val="24"/>
                <w:highlight w:val="none"/>
              </w:rPr>
            </w:pPr>
            <w:r>
              <w:rPr>
                <w:b/>
                <w:bCs/>
                <w:spacing w:val="-5"/>
                <w:sz w:val="24"/>
                <w:szCs w:val="24"/>
                <w:highlight w:val="none"/>
              </w:rPr>
              <w:t xml:space="preserve">9.6.6</w:t>
            </w:r>
            <w:r>
              <w:rPr>
                <w:sz w:val="24"/>
                <w:szCs w:val="24"/>
                <w:highlight w:val="none"/>
              </w:rPr>
            </w:r>
            <w:r/>
          </w:p>
        </w:tc>
        <w:tc>
          <w:tcPr>
            <w:gridSpan w:val="4"/>
            <w:tcW w:w="4116" w:type="dxa"/>
            <w:vAlign w:val="top"/>
            <w:textDirection w:val="lrTb"/>
            <w:noWrap w:val="false"/>
          </w:tcPr>
          <w:p>
            <w:pPr>
              <w:pStyle w:val="875"/>
              <w:ind w:left="104"/>
              <w:spacing w:before="63" w:line="219" w:lineRule="auto"/>
              <w:rPr>
                <w:sz w:val="24"/>
                <w:szCs w:val="24"/>
                <w:highlight w:val="none"/>
              </w:rPr>
            </w:pPr>
            <w:r>
              <w:rPr>
                <w:b/>
                <w:bCs/>
                <w:spacing w:val="-6"/>
                <w:sz w:val="24"/>
                <w:szCs w:val="24"/>
                <w:highlight w:val="none"/>
              </w:rPr>
              <w:t xml:space="preserve">弥散成像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9"/>
        </w:trPr>
        <w:tc>
          <w:tcPr>
            <w:gridSpan w:val="2"/>
            <w:tcW w:w="1214" w:type="dxa"/>
            <w:vAlign w:val="top"/>
            <w:textDirection w:val="lrTb"/>
            <w:noWrap w:val="false"/>
          </w:tcPr>
          <w:p>
            <w:pPr>
              <w:pStyle w:val="875"/>
              <w:ind w:left="174"/>
              <w:spacing w:before="90" w:line="199" w:lineRule="auto"/>
              <w:rPr>
                <w:sz w:val="24"/>
                <w:szCs w:val="24"/>
                <w:highlight w:val="none"/>
              </w:rPr>
            </w:pPr>
            <w:r>
              <w:rPr>
                <w:spacing w:val="-2"/>
                <w:sz w:val="24"/>
                <w:szCs w:val="24"/>
                <w:highlight w:val="none"/>
              </w:rPr>
              <w:t xml:space="preserve">9.6.6.1</w:t>
            </w:r>
            <w:r>
              <w:rPr>
                <w:sz w:val="24"/>
                <w:szCs w:val="24"/>
                <w:highlight w:val="none"/>
              </w:rPr>
            </w:r>
            <w:r/>
          </w:p>
        </w:tc>
        <w:tc>
          <w:tcPr>
            <w:gridSpan w:val="4"/>
            <w:tcW w:w="4116" w:type="dxa"/>
            <w:vAlign w:val="top"/>
            <w:textDirection w:val="lrTb"/>
            <w:noWrap w:val="false"/>
          </w:tcPr>
          <w:p>
            <w:pPr>
              <w:pStyle w:val="875"/>
              <w:ind w:left="100"/>
              <w:spacing w:before="66" w:line="217" w:lineRule="auto"/>
              <w:rPr>
                <w:sz w:val="24"/>
                <w:szCs w:val="24"/>
                <w:highlight w:val="none"/>
              </w:rPr>
            </w:pPr>
            <w:r>
              <w:rPr>
                <w:spacing w:val="1"/>
                <w:sz w:val="24"/>
                <w:szCs w:val="24"/>
                <w:highlight w:val="none"/>
              </w:rPr>
              <w:t xml:space="preserve">实时弥散技术</w:t>
            </w:r>
            <w:r>
              <w:rPr>
                <w:sz w:val="24"/>
                <w:szCs w:val="24"/>
                <w:highlight w:val="none"/>
              </w:rPr>
            </w:r>
            <w:r/>
          </w:p>
        </w:tc>
        <w:tc>
          <w:tcPr>
            <w:gridSpan w:val="2"/>
            <w:tcW w:w="4290" w:type="dxa"/>
            <w:vAlign w:val="top"/>
            <w:textDirection w:val="lrTb"/>
            <w:noWrap w:val="false"/>
          </w:tcPr>
          <w:p>
            <w:pPr>
              <w:pStyle w:val="875"/>
              <w:ind w:left="94"/>
              <w:spacing w:before="68"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1" w:line="199" w:lineRule="auto"/>
              <w:rPr>
                <w:sz w:val="24"/>
                <w:szCs w:val="24"/>
                <w:highlight w:val="none"/>
              </w:rPr>
            </w:pPr>
            <w:r>
              <w:rPr>
                <w:spacing w:val="-2"/>
                <w:sz w:val="24"/>
                <w:szCs w:val="24"/>
                <w:highlight w:val="none"/>
              </w:rPr>
              <w:t xml:space="preserve">9.6.6.2</w:t>
            </w:r>
            <w:r>
              <w:rPr>
                <w:sz w:val="24"/>
                <w:szCs w:val="24"/>
                <w:highlight w:val="none"/>
              </w:rPr>
            </w:r>
            <w:r/>
          </w:p>
        </w:tc>
        <w:tc>
          <w:tcPr>
            <w:gridSpan w:val="4"/>
            <w:tcW w:w="4116" w:type="dxa"/>
            <w:vAlign w:val="top"/>
            <w:textDirection w:val="lrTb"/>
            <w:noWrap w:val="false"/>
          </w:tcPr>
          <w:p>
            <w:pPr>
              <w:pStyle w:val="875"/>
              <w:ind w:left="100"/>
              <w:spacing w:before="67" w:line="217" w:lineRule="auto"/>
              <w:rPr>
                <w:sz w:val="24"/>
                <w:szCs w:val="24"/>
                <w:highlight w:val="none"/>
              </w:rPr>
            </w:pPr>
            <w:r>
              <w:rPr>
                <w:color w:val="404050"/>
                <w:spacing w:val="-2"/>
                <w:sz w:val="24"/>
                <w:szCs w:val="24"/>
                <w:highlight w:val="none"/>
              </w:rPr>
              <w:t xml:space="preserve">ADC</w:t>
            </w:r>
            <w:r>
              <w:rPr>
                <w:spacing w:val="-2"/>
                <w:sz w:val="24"/>
                <w:szCs w:val="24"/>
                <w:highlight w:val="none"/>
              </w:rPr>
              <w:t xml:space="preserve">值测量</w:t>
            </w:r>
            <w:r>
              <w:rPr>
                <w:sz w:val="24"/>
                <w:szCs w:val="24"/>
                <w:highlight w:val="none"/>
              </w:rPr>
            </w:r>
            <w:r/>
          </w:p>
        </w:tc>
        <w:tc>
          <w:tcPr>
            <w:gridSpan w:val="2"/>
            <w:tcW w:w="4290" w:type="dxa"/>
            <w:vAlign w:val="top"/>
            <w:textDirection w:val="lrTb"/>
            <w:noWrap w:val="false"/>
          </w:tcPr>
          <w:p>
            <w:pPr>
              <w:pStyle w:val="875"/>
              <w:ind w:left="94"/>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174"/>
              <w:spacing w:before="101" w:line="199" w:lineRule="auto"/>
              <w:rPr>
                <w:sz w:val="24"/>
                <w:szCs w:val="24"/>
                <w:highlight w:val="none"/>
              </w:rPr>
            </w:pPr>
            <w:r>
              <w:rPr>
                <w:spacing w:val="-2"/>
                <w:sz w:val="24"/>
                <w:szCs w:val="24"/>
                <w:highlight w:val="none"/>
              </w:rPr>
              <w:t xml:space="preserve">9.6.6.3</w:t>
            </w:r>
            <w:r>
              <w:rPr>
                <w:sz w:val="24"/>
                <w:szCs w:val="24"/>
                <w:highlight w:val="none"/>
              </w:rPr>
            </w:r>
            <w:r/>
          </w:p>
        </w:tc>
        <w:tc>
          <w:tcPr>
            <w:gridSpan w:val="4"/>
            <w:tcW w:w="4116" w:type="dxa"/>
            <w:vAlign w:val="top"/>
            <w:textDirection w:val="lrTb"/>
            <w:noWrap w:val="false"/>
          </w:tcPr>
          <w:p>
            <w:pPr>
              <w:pStyle w:val="875"/>
              <w:ind w:left="100"/>
              <w:spacing w:before="77" w:line="217" w:lineRule="auto"/>
              <w:rPr>
                <w:sz w:val="24"/>
                <w:szCs w:val="24"/>
                <w:highlight w:val="none"/>
              </w:rPr>
            </w:pPr>
            <w:r>
              <w:rPr>
                <w:color w:val="404050"/>
                <w:spacing w:val="1"/>
                <w:sz w:val="24"/>
                <w:szCs w:val="24"/>
                <w:highlight w:val="none"/>
              </w:rPr>
              <w:t xml:space="preserve">自动生成</w:t>
            </w:r>
            <w:r>
              <w:rPr>
                <w:color w:val="404050"/>
                <w:sz w:val="24"/>
                <w:szCs w:val="24"/>
                <w:highlight w:val="none"/>
              </w:rPr>
              <w:t xml:space="preserve">ADC</w:t>
            </w:r>
            <w:r>
              <w:rPr>
                <w:spacing w:val="1"/>
                <w:sz w:val="24"/>
                <w:szCs w:val="24"/>
                <w:highlight w:val="none"/>
              </w:rPr>
              <w:t xml:space="preserve">图</w:t>
            </w:r>
            <w:r>
              <w:rPr>
                <w:sz w:val="24"/>
                <w:szCs w:val="24"/>
                <w:highlight w:val="none"/>
              </w:rPr>
            </w:r>
            <w:r/>
          </w:p>
        </w:tc>
        <w:tc>
          <w:tcPr>
            <w:gridSpan w:val="2"/>
            <w:tcW w:w="4290" w:type="dxa"/>
            <w:vAlign w:val="top"/>
            <w:textDirection w:val="lrTb"/>
            <w:noWrap w:val="false"/>
          </w:tcPr>
          <w:p>
            <w:pPr>
              <w:pStyle w:val="875"/>
              <w:ind w:left="94"/>
              <w:spacing w:before="7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1" w:line="199" w:lineRule="auto"/>
              <w:rPr>
                <w:sz w:val="24"/>
                <w:szCs w:val="24"/>
                <w:highlight w:val="none"/>
              </w:rPr>
            </w:pPr>
            <w:r>
              <w:rPr>
                <w:spacing w:val="-2"/>
                <w:sz w:val="24"/>
                <w:szCs w:val="24"/>
                <w:highlight w:val="none"/>
              </w:rPr>
              <w:t xml:space="preserve">9.6.6.4</w:t>
            </w:r>
            <w:r>
              <w:rPr>
                <w:sz w:val="24"/>
                <w:szCs w:val="24"/>
                <w:highlight w:val="none"/>
              </w:rPr>
            </w:r>
            <w:r/>
          </w:p>
        </w:tc>
        <w:tc>
          <w:tcPr>
            <w:gridSpan w:val="4"/>
            <w:tcW w:w="4116" w:type="dxa"/>
            <w:vAlign w:val="top"/>
            <w:textDirection w:val="lrTb"/>
            <w:noWrap w:val="false"/>
          </w:tcPr>
          <w:p>
            <w:pPr>
              <w:pStyle w:val="875"/>
              <w:ind w:left="100"/>
              <w:spacing w:before="67" w:line="217" w:lineRule="auto"/>
              <w:rPr>
                <w:sz w:val="24"/>
                <w:szCs w:val="24"/>
                <w:highlight w:val="none"/>
              </w:rPr>
            </w:pPr>
            <w:r>
              <w:rPr>
                <w:spacing w:val="-1"/>
                <w:sz w:val="24"/>
                <w:szCs w:val="24"/>
                <w:highlight w:val="none"/>
              </w:rPr>
              <w:t xml:space="preserve">多B</w:t>
            </w:r>
            <w:r>
              <w:rPr>
                <w:color w:val="404040"/>
                <w:spacing w:val="-1"/>
                <w:sz w:val="24"/>
                <w:szCs w:val="24"/>
                <w:highlight w:val="none"/>
              </w:rPr>
              <w:t xml:space="preserve">值成像</w:t>
            </w:r>
            <w:r>
              <w:rPr>
                <w:sz w:val="24"/>
                <w:szCs w:val="24"/>
                <w:highlight w:val="none"/>
              </w:rPr>
            </w:r>
            <w:r/>
          </w:p>
        </w:tc>
        <w:tc>
          <w:tcPr>
            <w:gridSpan w:val="2"/>
            <w:tcW w:w="4290" w:type="dxa"/>
            <w:vAlign w:val="top"/>
            <w:textDirection w:val="lrTb"/>
            <w:noWrap w:val="false"/>
          </w:tcPr>
          <w:p>
            <w:pPr>
              <w:pStyle w:val="875"/>
              <w:ind w:left="94"/>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174"/>
              <w:spacing w:before="91" w:line="190" w:lineRule="auto"/>
              <w:rPr>
                <w:sz w:val="24"/>
                <w:szCs w:val="24"/>
                <w:highlight w:val="none"/>
              </w:rPr>
            </w:pPr>
            <w:r>
              <w:rPr>
                <w:spacing w:val="-2"/>
                <w:sz w:val="24"/>
                <w:szCs w:val="24"/>
                <w:highlight w:val="none"/>
              </w:rPr>
              <w:t xml:space="preserve">9.6.6.5</w:t>
            </w:r>
            <w:r>
              <w:rPr>
                <w:sz w:val="24"/>
                <w:szCs w:val="24"/>
                <w:highlight w:val="none"/>
              </w:rPr>
            </w:r>
            <w:r/>
          </w:p>
        </w:tc>
        <w:tc>
          <w:tcPr>
            <w:gridSpan w:val="4"/>
            <w:tcW w:w="4116" w:type="dxa"/>
            <w:vAlign w:val="top"/>
            <w:textDirection w:val="lrTb"/>
            <w:noWrap w:val="false"/>
          </w:tcPr>
          <w:p>
            <w:pPr>
              <w:pStyle w:val="875"/>
              <w:ind w:left="100"/>
              <w:spacing w:before="67" w:line="209" w:lineRule="auto"/>
              <w:rPr>
                <w:sz w:val="24"/>
                <w:szCs w:val="24"/>
                <w:highlight w:val="none"/>
              </w:rPr>
            </w:pPr>
            <w:r>
              <w:rPr>
                <w:spacing w:val="1"/>
                <w:sz w:val="24"/>
                <w:szCs w:val="24"/>
                <w:highlight w:val="none"/>
              </w:rPr>
              <w:t xml:space="preserve">头颅弥散成像</w:t>
            </w:r>
            <w:r>
              <w:rPr>
                <w:sz w:val="24"/>
                <w:szCs w:val="24"/>
                <w:highlight w:val="none"/>
              </w:rPr>
            </w:r>
            <w:r/>
          </w:p>
        </w:tc>
        <w:tc>
          <w:tcPr>
            <w:gridSpan w:val="2"/>
            <w:tcW w:w="4290" w:type="dxa"/>
            <w:vAlign w:val="top"/>
            <w:textDirection w:val="lrTb"/>
            <w:noWrap w:val="false"/>
          </w:tcPr>
          <w:p>
            <w:pPr>
              <w:pStyle w:val="875"/>
              <w:ind w:left="94"/>
              <w:spacing w:before="69"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122" w:line="175" w:lineRule="auto"/>
              <w:rPr>
                <w:sz w:val="24"/>
                <w:szCs w:val="24"/>
                <w:highlight w:val="none"/>
              </w:rPr>
            </w:pPr>
            <w:r>
              <w:rPr>
                <w:spacing w:val="-2"/>
                <w:sz w:val="24"/>
                <w:szCs w:val="24"/>
                <w:highlight w:val="none"/>
              </w:rPr>
              <w:t xml:space="preserve">9.6.6.6</w:t>
            </w:r>
            <w:r>
              <w:rPr>
                <w:sz w:val="24"/>
                <w:szCs w:val="24"/>
                <w:highlight w:val="none"/>
              </w:rPr>
            </w:r>
            <w:r/>
          </w:p>
        </w:tc>
        <w:tc>
          <w:tcPr>
            <w:gridSpan w:val="4"/>
            <w:tcW w:w="4116" w:type="dxa"/>
            <w:vAlign w:val="top"/>
            <w:textDirection w:val="lrTb"/>
            <w:noWrap w:val="false"/>
          </w:tcPr>
          <w:p>
            <w:pPr>
              <w:pStyle w:val="875"/>
              <w:ind w:left="100"/>
              <w:spacing w:before="99" w:line="193" w:lineRule="auto"/>
              <w:rPr>
                <w:sz w:val="24"/>
                <w:szCs w:val="24"/>
                <w:highlight w:val="none"/>
              </w:rPr>
            </w:pPr>
            <w:r>
              <w:rPr>
                <w:spacing w:val="-2"/>
                <w:sz w:val="24"/>
                <w:szCs w:val="24"/>
                <w:highlight w:val="none"/>
              </w:rPr>
              <w:t xml:space="preserve">腹部弥散成像</w:t>
            </w:r>
            <w:r>
              <w:rPr>
                <w:sz w:val="24"/>
                <w:szCs w:val="24"/>
                <w:highlight w:val="none"/>
              </w:rPr>
            </w:r>
            <w:r/>
          </w:p>
        </w:tc>
        <w:tc>
          <w:tcPr>
            <w:gridSpan w:val="2"/>
            <w:tcW w:w="4290" w:type="dxa"/>
            <w:vAlign w:val="top"/>
            <w:textDirection w:val="lrTb"/>
            <w:noWrap w:val="false"/>
          </w:tcPr>
          <w:p>
            <w:pPr>
              <w:pStyle w:val="875"/>
              <w:ind w:left="94"/>
              <w:spacing w:before="70" w:line="215"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2" w:line="198" w:lineRule="auto"/>
              <w:rPr>
                <w:sz w:val="24"/>
                <w:szCs w:val="24"/>
                <w:highlight w:val="none"/>
              </w:rPr>
            </w:pPr>
            <w:r>
              <w:rPr>
                <w:spacing w:val="-2"/>
                <w:sz w:val="24"/>
                <w:szCs w:val="24"/>
                <w:highlight w:val="none"/>
              </w:rPr>
              <w:t xml:space="preserve">9.6.6.7</w:t>
            </w:r>
            <w:r>
              <w:rPr>
                <w:sz w:val="24"/>
                <w:szCs w:val="24"/>
                <w:highlight w:val="none"/>
              </w:rPr>
            </w:r>
            <w:r/>
          </w:p>
        </w:tc>
        <w:tc>
          <w:tcPr>
            <w:gridSpan w:val="4"/>
            <w:tcW w:w="4116" w:type="dxa"/>
            <w:vAlign w:val="top"/>
            <w:textDirection w:val="lrTb"/>
            <w:noWrap w:val="false"/>
          </w:tcPr>
          <w:p>
            <w:pPr>
              <w:pStyle w:val="875"/>
              <w:ind w:left="100"/>
              <w:spacing w:before="69" w:line="216" w:lineRule="auto"/>
              <w:rPr>
                <w:sz w:val="24"/>
                <w:szCs w:val="24"/>
                <w:highlight w:val="none"/>
              </w:rPr>
            </w:pPr>
            <w:r>
              <w:rPr>
                <w:spacing w:val="1"/>
                <w:sz w:val="24"/>
                <w:szCs w:val="24"/>
                <w:highlight w:val="none"/>
              </w:rPr>
              <w:t xml:space="preserve">前列腺弥散成像</w:t>
            </w:r>
            <w:r>
              <w:rPr>
                <w:sz w:val="24"/>
                <w:szCs w:val="24"/>
                <w:highlight w:val="none"/>
              </w:rPr>
            </w:r>
            <w:r/>
          </w:p>
        </w:tc>
        <w:tc>
          <w:tcPr>
            <w:gridSpan w:val="2"/>
            <w:tcW w:w="4290" w:type="dxa"/>
            <w:vAlign w:val="top"/>
            <w:textDirection w:val="lrTb"/>
            <w:noWrap w:val="false"/>
          </w:tcPr>
          <w:p>
            <w:pPr>
              <w:pStyle w:val="875"/>
              <w:ind w:left="94"/>
              <w:spacing w:before="70" w:line="215"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2" w:line="198" w:lineRule="auto"/>
              <w:rPr>
                <w:sz w:val="24"/>
                <w:szCs w:val="24"/>
                <w:highlight w:val="none"/>
              </w:rPr>
            </w:pPr>
            <w:r>
              <w:rPr>
                <w:spacing w:val="-2"/>
                <w:sz w:val="24"/>
                <w:szCs w:val="24"/>
                <w:highlight w:val="none"/>
              </w:rPr>
              <w:t xml:space="preserve">9.6.6.8</w:t>
            </w:r>
            <w:r>
              <w:rPr>
                <w:sz w:val="24"/>
                <w:szCs w:val="24"/>
                <w:highlight w:val="none"/>
              </w:rPr>
            </w:r>
            <w:r/>
          </w:p>
        </w:tc>
        <w:tc>
          <w:tcPr>
            <w:gridSpan w:val="4"/>
            <w:tcW w:w="4116" w:type="dxa"/>
            <w:vAlign w:val="top"/>
            <w:textDirection w:val="lrTb"/>
            <w:noWrap w:val="false"/>
          </w:tcPr>
          <w:p>
            <w:pPr>
              <w:pStyle w:val="875"/>
              <w:ind w:left="100"/>
              <w:spacing w:before="67" w:line="217" w:lineRule="auto"/>
              <w:rPr>
                <w:sz w:val="24"/>
                <w:szCs w:val="24"/>
                <w:highlight w:val="none"/>
              </w:rPr>
            </w:pPr>
            <w:r>
              <w:rPr>
                <w:spacing w:val="1"/>
                <w:sz w:val="24"/>
                <w:szCs w:val="24"/>
                <w:highlight w:val="none"/>
              </w:rPr>
              <w:t xml:space="preserve">子宫附件弥散成像</w:t>
            </w:r>
            <w:r>
              <w:rPr>
                <w:sz w:val="24"/>
                <w:szCs w:val="24"/>
                <w:highlight w:val="none"/>
              </w:rPr>
            </w:r>
            <w:r/>
          </w:p>
        </w:tc>
        <w:tc>
          <w:tcPr>
            <w:gridSpan w:val="2"/>
            <w:tcW w:w="4290" w:type="dxa"/>
            <w:vAlign w:val="top"/>
            <w:textDirection w:val="lrTb"/>
            <w:noWrap w:val="false"/>
          </w:tcPr>
          <w:p>
            <w:pPr>
              <w:pStyle w:val="875"/>
              <w:ind w:left="94"/>
              <w:spacing w:before="70" w:line="215"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298"/>
              <w:spacing w:before="90" w:line="199" w:lineRule="auto"/>
              <w:rPr>
                <w:sz w:val="24"/>
                <w:szCs w:val="24"/>
                <w:highlight w:val="none"/>
              </w:rPr>
            </w:pPr>
            <w:r>
              <w:rPr>
                <w:b/>
                <w:bCs/>
                <w:spacing w:val="-5"/>
                <w:sz w:val="24"/>
                <w:szCs w:val="24"/>
                <w:highlight w:val="none"/>
              </w:rPr>
              <w:t xml:space="preserve">9.6.7</w:t>
            </w:r>
            <w:r>
              <w:rPr>
                <w:sz w:val="24"/>
                <w:szCs w:val="24"/>
                <w:highlight w:val="none"/>
              </w:rPr>
            </w:r>
            <w:r/>
          </w:p>
        </w:tc>
        <w:tc>
          <w:tcPr>
            <w:gridSpan w:val="4"/>
            <w:tcW w:w="4116" w:type="dxa"/>
            <w:vAlign w:val="top"/>
            <w:textDirection w:val="lrTb"/>
            <w:noWrap w:val="false"/>
          </w:tcPr>
          <w:p>
            <w:pPr>
              <w:pStyle w:val="875"/>
              <w:ind w:left="104"/>
              <w:spacing w:before="65" w:line="218" w:lineRule="auto"/>
              <w:rPr>
                <w:sz w:val="24"/>
                <w:szCs w:val="24"/>
                <w:highlight w:val="none"/>
              </w:rPr>
            </w:pPr>
            <w:r>
              <w:rPr>
                <w:b/>
                <w:bCs/>
                <w:spacing w:val="-5"/>
                <w:sz w:val="24"/>
                <w:szCs w:val="24"/>
                <w:highlight w:val="none"/>
              </w:rPr>
              <w:t xml:space="preserve">血管成像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174"/>
              <w:spacing w:before="103" w:line="197" w:lineRule="auto"/>
              <w:rPr>
                <w:sz w:val="24"/>
                <w:szCs w:val="24"/>
                <w:highlight w:val="none"/>
              </w:rPr>
            </w:pPr>
            <w:r>
              <w:rPr>
                <w:spacing w:val="-2"/>
                <w:sz w:val="24"/>
                <w:szCs w:val="24"/>
                <w:highlight w:val="none"/>
              </w:rPr>
              <w:t xml:space="preserve">9.6.7.1</w:t>
            </w:r>
            <w:r>
              <w:rPr>
                <w:sz w:val="24"/>
                <w:szCs w:val="24"/>
                <w:highlight w:val="none"/>
              </w:rPr>
            </w:r>
            <w:r/>
          </w:p>
        </w:tc>
        <w:tc>
          <w:tcPr>
            <w:gridSpan w:val="4"/>
            <w:tcW w:w="4116" w:type="dxa"/>
            <w:vAlign w:val="top"/>
            <w:textDirection w:val="lrTb"/>
            <w:noWrap w:val="false"/>
          </w:tcPr>
          <w:p>
            <w:pPr>
              <w:pStyle w:val="875"/>
              <w:ind w:left="100"/>
              <w:spacing w:before="79" w:line="216" w:lineRule="auto"/>
              <w:rPr>
                <w:sz w:val="24"/>
                <w:szCs w:val="24"/>
                <w:highlight w:val="none"/>
              </w:rPr>
            </w:pPr>
            <w:r>
              <w:rPr>
                <w:color w:val="303040"/>
                <w:spacing w:val="4"/>
                <w:sz w:val="24"/>
                <w:szCs w:val="24"/>
                <w:highlight w:val="none"/>
              </w:rPr>
              <w:t xml:space="preserve">2D/3D时飞法技术(</w:t>
            </w:r>
            <w:r>
              <w:rPr>
                <w:color w:val="303040"/>
                <w:sz w:val="24"/>
                <w:szCs w:val="24"/>
                <w:highlight w:val="none"/>
              </w:rPr>
              <w:t xml:space="preserve">TOF</w:t>
            </w:r>
            <w:r>
              <w:rPr>
                <w:color w:val="303040"/>
                <w:spacing w:val="4"/>
                <w:sz w:val="24"/>
                <w:szCs w:val="24"/>
                <w:highlight w:val="none"/>
              </w:rPr>
              <w:t xml:space="preserve">)</w:t>
            </w:r>
            <w:r>
              <w:rPr>
                <w:sz w:val="24"/>
                <w:szCs w:val="24"/>
                <w:highlight w:val="none"/>
              </w:rPr>
            </w:r>
            <w:r/>
          </w:p>
        </w:tc>
        <w:tc>
          <w:tcPr>
            <w:gridSpan w:val="2"/>
            <w:tcW w:w="4290" w:type="dxa"/>
            <w:vAlign w:val="top"/>
            <w:textDirection w:val="lrTb"/>
            <w:noWrap w:val="false"/>
          </w:tcPr>
          <w:p>
            <w:pPr>
              <w:pStyle w:val="875"/>
              <w:ind w:left="94"/>
              <w:spacing w:before="81" w:line="214" w:lineRule="auto"/>
              <w:rPr>
                <w:sz w:val="24"/>
                <w:szCs w:val="24"/>
                <w:highlight w:val="none"/>
              </w:rPr>
            </w:pPr>
            <w:r>
              <w:rPr>
                <w:color w:val="40304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174"/>
              <w:spacing w:before="94" w:line="189" w:lineRule="auto"/>
              <w:rPr>
                <w:sz w:val="24"/>
                <w:szCs w:val="24"/>
                <w:highlight w:val="none"/>
              </w:rPr>
            </w:pPr>
            <w:r>
              <w:rPr>
                <w:spacing w:val="-2"/>
                <w:sz w:val="24"/>
                <w:szCs w:val="24"/>
                <w:highlight w:val="none"/>
              </w:rPr>
              <w:t xml:space="preserve">9.6.7.2</w:t>
            </w:r>
            <w:r>
              <w:rPr>
                <w:sz w:val="24"/>
                <w:szCs w:val="24"/>
                <w:highlight w:val="none"/>
              </w:rPr>
            </w:r>
            <w:r/>
          </w:p>
        </w:tc>
        <w:tc>
          <w:tcPr>
            <w:gridSpan w:val="4"/>
            <w:tcW w:w="4116" w:type="dxa"/>
            <w:vAlign w:val="top"/>
            <w:textDirection w:val="lrTb"/>
            <w:noWrap w:val="false"/>
          </w:tcPr>
          <w:p>
            <w:pPr>
              <w:pStyle w:val="875"/>
              <w:ind w:left="100"/>
              <w:spacing w:before="69" w:line="208" w:lineRule="auto"/>
              <w:rPr>
                <w:sz w:val="24"/>
                <w:szCs w:val="24"/>
                <w:highlight w:val="none"/>
              </w:rPr>
            </w:pPr>
            <w:r>
              <w:rPr>
                <w:spacing w:val="3"/>
                <w:sz w:val="24"/>
                <w:szCs w:val="24"/>
                <w:highlight w:val="none"/>
              </w:rPr>
              <w:t xml:space="preserve">2D/3D相位对比法技术(</w:t>
            </w:r>
            <w:r>
              <w:rPr>
                <w:sz w:val="24"/>
                <w:szCs w:val="24"/>
                <w:highlight w:val="none"/>
              </w:rPr>
              <w:t xml:space="preserve">PC</w:t>
            </w:r>
            <w:r>
              <w:rPr>
                <w:spacing w:val="3"/>
                <w:sz w:val="24"/>
                <w:szCs w:val="24"/>
                <w:highlight w:val="none"/>
              </w:rPr>
              <w:t xml:space="preserve">)</w:t>
            </w:r>
            <w:r>
              <w:rPr>
                <w:sz w:val="24"/>
                <w:szCs w:val="24"/>
                <w:highlight w:val="none"/>
              </w:rPr>
            </w:r>
            <w:r/>
          </w:p>
        </w:tc>
        <w:tc>
          <w:tcPr>
            <w:gridSpan w:val="2"/>
            <w:tcW w:w="4290" w:type="dxa"/>
            <w:vAlign w:val="top"/>
            <w:textDirection w:val="lrTb"/>
            <w:noWrap w:val="false"/>
          </w:tcPr>
          <w:p>
            <w:pPr>
              <w:pStyle w:val="875"/>
              <w:ind w:left="94"/>
              <w:spacing w:before="7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80"/>
        </w:trPr>
        <w:tc>
          <w:tcPr>
            <w:gridSpan w:val="2"/>
            <w:tcW w:w="1214" w:type="dxa"/>
            <w:vAlign w:val="top"/>
            <w:textDirection w:val="lrTb"/>
            <w:noWrap w:val="false"/>
          </w:tcPr>
          <w:p>
            <w:pPr>
              <w:pStyle w:val="875"/>
              <w:ind w:left="174"/>
              <w:spacing w:before="103" w:line="205" w:lineRule="auto"/>
              <w:rPr>
                <w:sz w:val="24"/>
                <w:szCs w:val="24"/>
                <w:highlight w:val="none"/>
              </w:rPr>
            </w:pPr>
            <w:r>
              <w:rPr>
                <w:spacing w:val="-2"/>
                <w:sz w:val="24"/>
                <w:szCs w:val="24"/>
                <w:highlight w:val="none"/>
              </w:rPr>
              <w:t xml:space="preserve">9.6.7.3</w:t>
            </w:r>
            <w:r>
              <w:rPr>
                <w:sz w:val="24"/>
                <w:szCs w:val="24"/>
                <w:highlight w:val="none"/>
              </w:rPr>
            </w:r>
            <w:r/>
          </w:p>
        </w:tc>
        <w:tc>
          <w:tcPr>
            <w:gridSpan w:val="4"/>
            <w:tcW w:w="4116" w:type="dxa"/>
            <w:vAlign w:val="top"/>
            <w:textDirection w:val="lrTb"/>
            <w:noWrap w:val="false"/>
          </w:tcPr>
          <w:p>
            <w:pPr>
              <w:pStyle w:val="875"/>
              <w:ind w:left="100"/>
              <w:spacing w:before="79" w:line="219" w:lineRule="auto"/>
              <w:rPr>
                <w:sz w:val="24"/>
                <w:szCs w:val="24"/>
                <w:highlight w:val="none"/>
              </w:rPr>
            </w:pPr>
            <w:r>
              <w:rPr>
                <w:color w:val="505050"/>
                <w:sz w:val="24"/>
                <w:szCs w:val="24"/>
                <w:highlight w:val="none"/>
              </w:rPr>
              <w:t xml:space="preserve">连续多层3D时飞法(TOF</w:t>
            </w:r>
            <w:r>
              <w:rPr>
                <w:sz w:val="24"/>
                <w:szCs w:val="24"/>
                <w:highlight w:val="none"/>
              </w:rPr>
              <w:t xml:space="preserve">)技术</w:t>
            </w:r>
            <w:r>
              <w:rPr>
                <w:sz w:val="24"/>
                <w:szCs w:val="24"/>
                <w:highlight w:val="none"/>
              </w:rPr>
            </w:r>
            <w:r/>
          </w:p>
        </w:tc>
        <w:tc>
          <w:tcPr>
            <w:gridSpan w:val="2"/>
            <w:tcW w:w="4290" w:type="dxa"/>
            <w:vAlign w:val="top"/>
            <w:textDirection w:val="lrTb"/>
            <w:noWrap w:val="false"/>
          </w:tcPr>
          <w:p>
            <w:pPr>
              <w:pStyle w:val="875"/>
              <w:ind w:left="94"/>
              <w:spacing w:before="81" w:line="221" w:lineRule="auto"/>
              <w:rPr>
                <w:sz w:val="24"/>
                <w:szCs w:val="24"/>
                <w:highlight w:val="none"/>
              </w:rPr>
            </w:pPr>
            <w:r>
              <w:rPr>
                <w:spacing w:val="5"/>
                <w:sz w:val="24"/>
                <w:szCs w:val="24"/>
                <w:highlight w:val="none"/>
              </w:rPr>
              <w:t xml:space="preserve">具备</w:t>
            </w:r>
            <w:r>
              <w:rPr>
                <w:sz w:val="24"/>
                <w:szCs w:val="24"/>
                <w:highlight w:val="none"/>
              </w:rPr>
            </w:r>
            <w:r/>
          </w:p>
        </w:tc>
      </w:tr>
      <w:tr>
        <w:trPr>
          <w:trHeight w:val="339"/>
        </w:trPr>
        <w:tc>
          <w:tcPr>
            <w:gridSpan w:val="2"/>
            <w:tcW w:w="1214" w:type="dxa"/>
            <w:vAlign w:val="top"/>
            <w:textDirection w:val="lrTb"/>
            <w:noWrap w:val="false"/>
          </w:tcPr>
          <w:p>
            <w:pPr>
              <w:pStyle w:val="875"/>
              <w:ind w:left="174"/>
              <w:spacing w:before="83" w:line="189" w:lineRule="auto"/>
              <w:rPr>
                <w:sz w:val="24"/>
                <w:szCs w:val="24"/>
                <w:highlight w:val="none"/>
              </w:rPr>
            </w:pPr>
            <w:r>
              <w:rPr>
                <w:spacing w:val="-2"/>
                <w:sz w:val="24"/>
                <w:szCs w:val="24"/>
                <w:highlight w:val="none"/>
              </w:rPr>
              <w:t xml:space="preserve">9.6.7.4</w:t>
            </w:r>
            <w:r>
              <w:rPr>
                <w:sz w:val="24"/>
                <w:szCs w:val="24"/>
                <w:highlight w:val="none"/>
              </w:rPr>
            </w:r>
            <w:r/>
          </w:p>
        </w:tc>
        <w:tc>
          <w:tcPr>
            <w:gridSpan w:val="4"/>
            <w:tcW w:w="4116" w:type="dxa"/>
            <w:vAlign w:val="top"/>
            <w:textDirection w:val="lrTb"/>
            <w:noWrap w:val="false"/>
          </w:tcPr>
          <w:p>
            <w:pPr>
              <w:pStyle w:val="875"/>
              <w:ind w:left="100"/>
              <w:spacing w:before="58" w:line="208" w:lineRule="auto"/>
              <w:rPr>
                <w:sz w:val="24"/>
                <w:szCs w:val="24"/>
                <w:highlight w:val="none"/>
              </w:rPr>
            </w:pPr>
            <w:r>
              <w:rPr>
                <w:color w:val="404040"/>
                <w:spacing w:val="1"/>
                <w:sz w:val="24"/>
                <w:szCs w:val="24"/>
                <w:highlight w:val="none"/>
              </w:rPr>
              <w:t xml:space="preserve">动静脉分离成像</w:t>
            </w:r>
            <w:r>
              <w:rPr>
                <w:sz w:val="24"/>
                <w:szCs w:val="24"/>
                <w:highlight w:val="none"/>
              </w:rPr>
            </w:r>
            <w:r/>
          </w:p>
        </w:tc>
        <w:tc>
          <w:tcPr>
            <w:gridSpan w:val="2"/>
            <w:tcW w:w="4290" w:type="dxa"/>
            <w:vAlign w:val="top"/>
            <w:textDirection w:val="lrTb"/>
            <w:noWrap w:val="false"/>
          </w:tcPr>
          <w:p>
            <w:pPr>
              <w:pStyle w:val="875"/>
              <w:ind w:left="94"/>
              <w:spacing w:before="61" w:line="206" w:lineRule="auto"/>
              <w:rPr>
                <w:sz w:val="24"/>
                <w:szCs w:val="24"/>
                <w:highlight w:val="none"/>
              </w:rPr>
            </w:pPr>
            <w:r>
              <w:rPr>
                <w:spacing w:val="5"/>
                <w:sz w:val="24"/>
                <w:szCs w:val="24"/>
                <w:highlight w:val="none"/>
              </w:rPr>
              <w:t xml:space="preserve">具备</w:t>
            </w:r>
            <w:r>
              <w:rPr>
                <w:sz w:val="24"/>
                <w:szCs w:val="24"/>
                <w:highlight w:val="none"/>
              </w:rPr>
            </w:r>
            <w:r/>
          </w:p>
        </w:tc>
      </w:tr>
      <w:tr>
        <w:trPr>
          <w:trHeight w:val="365"/>
        </w:trPr>
        <w:tc>
          <w:tcPr>
            <w:gridSpan w:val="2"/>
            <w:tcW w:w="1214" w:type="dxa"/>
            <w:vAlign w:val="top"/>
            <w:textDirection w:val="lrTb"/>
            <w:noWrap w:val="false"/>
          </w:tcPr>
          <w:p>
            <w:pPr>
              <w:pStyle w:val="875"/>
              <w:ind w:left="174"/>
              <w:spacing w:before="95" w:line="200" w:lineRule="auto"/>
              <w:rPr>
                <w:sz w:val="24"/>
                <w:szCs w:val="24"/>
                <w:highlight w:val="none"/>
              </w:rPr>
            </w:pPr>
            <w:r>
              <w:rPr>
                <w:spacing w:val="-2"/>
                <w:sz w:val="24"/>
                <w:szCs w:val="24"/>
                <w:highlight w:val="none"/>
              </w:rPr>
              <w:t xml:space="preserve">9.6.7.5</w:t>
            </w:r>
            <w:r>
              <w:rPr>
                <w:sz w:val="24"/>
                <w:szCs w:val="24"/>
                <w:highlight w:val="none"/>
              </w:rPr>
            </w:r>
            <w:r/>
          </w:p>
        </w:tc>
        <w:tc>
          <w:tcPr>
            <w:gridSpan w:val="4"/>
            <w:tcW w:w="4116" w:type="dxa"/>
            <w:vAlign w:val="top"/>
            <w:textDirection w:val="lrTb"/>
            <w:noWrap w:val="false"/>
          </w:tcPr>
          <w:p>
            <w:pPr>
              <w:pStyle w:val="875"/>
              <w:ind w:left="100"/>
              <w:spacing w:before="70" w:line="219" w:lineRule="auto"/>
              <w:rPr>
                <w:sz w:val="24"/>
                <w:szCs w:val="24"/>
                <w:highlight w:val="none"/>
              </w:rPr>
            </w:pPr>
            <w:r>
              <w:rPr>
                <w:color w:val="304040"/>
                <w:spacing w:val="1"/>
                <w:sz w:val="24"/>
                <w:szCs w:val="24"/>
                <w:highlight w:val="none"/>
              </w:rPr>
              <w:t xml:space="preserve">磁化转移</w:t>
            </w:r>
            <w:r>
              <w:rPr>
                <w:color w:val="505060"/>
                <w:spacing w:val="1"/>
                <w:sz w:val="24"/>
                <w:szCs w:val="24"/>
                <w:highlight w:val="none"/>
              </w:rPr>
              <w:t xml:space="preserve">(</w:t>
            </w:r>
            <w:r>
              <w:rPr>
                <w:color w:val="505060"/>
                <w:sz w:val="24"/>
                <w:szCs w:val="24"/>
                <w:highlight w:val="none"/>
              </w:rPr>
              <w:t xml:space="preserve">MTC</w:t>
            </w:r>
            <w:r>
              <w:rPr>
                <w:color w:val="505060"/>
                <w:spacing w:val="1"/>
                <w:sz w:val="24"/>
                <w:szCs w:val="24"/>
                <w:highlight w:val="none"/>
              </w:rPr>
              <w:t xml:space="preserve">)对比技术</w:t>
            </w:r>
            <w:r>
              <w:rPr>
                <w:sz w:val="24"/>
                <w:szCs w:val="24"/>
                <w:highlight w:val="none"/>
              </w:rPr>
            </w:r>
            <w:r/>
          </w:p>
        </w:tc>
        <w:tc>
          <w:tcPr>
            <w:gridSpan w:val="2"/>
            <w:tcW w:w="4290" w:type="dxa"/>
            <w:vAlign w:val="top"/>
            <w:textDirection w:val="lrTb"/>
            <w:noWrap w:val="false"/>
          </w:tcPr>
          <w:p>
            <w:pPr>
              <w:pStyle w:val="875"/>
              <w:ind w:left="94"/>
              <w:spacing w:before="72" w:line="217" w:lineRule="auto"/>
              <w:rPr>
                <w:sz w:val="24"/>
                <w:szCs w:val="24"/>
                <w:highlight w:val="none"/>
              </w:rPr>
            </w:pPr>
            <w:r>
              <w:rPr>
                <w:spacing w:val="5"/>
                <w:sz w:val="24"/>
                <w:szCs w:val="24"/>
                <w:highlight w:val="none"/>
              </w:rPr>
              <w:t xml:space="preserve">具备</w:t>
            </w:r>
            <w:r>
              <w:rPr>
                <w:sz w:val="24"/>
                <w:szCs w:val="24"/>
                <w:highlight w:val="none"/>
              </w:rPr>
            </w:r>
            <w:r/>
          </w:p>
        </w:tc>
      </w:tr>
      <w:tr>
        <w:trPr>
          <w:gridAfter w:val="1"/>
          <w:trHeight w:val="354"/>
        </w:trPr>
        <w:tc>
          <w:tcPr>
            <w:tcW w:w="1204" w:type="dxa"/>
            <w:vAlign w:val="top"/>
            <w:textDirection w:val="lrTb"/>
            <w:noWrap w:val="false"/>
          </w:tcPr>
          <w:p>
            <w:pPr>
              <w:pStyle w:val="875"/>
              <w:ind w:left="184"/>
              <w:spacing w:before="87" w:line="206" w:lineRule="auto"/>
              <w:rPr>
                <w:sz w:val="23"/>
                <w:szCs w:val="23"/>
                <w:highlight w:val="none"/>
              </w:rPr>
            </w:pPr>
            <w:r>
              <w:rPr>
                <w:color w:val="404050"/>
                <w:spacing w:val="-2"/>
                <w:sz w:val="23"/>
                <w:szCs w:val="23"/>
                <w:highlight w:val="none"/>
              </w:rPr>
              <w:t xml:space="preserve">9.6.7.</w:t>
            </w:r>
            <w:r>
              <w:rPr>
                <w:color w:val="304040"/>
                <w:spacing w:val="-2"/>
                <w:sz w:val="23"/>
                <w:szCs w:val="23"/>
                <w:highlight w:val="none"/>
              </w:rPr>
              <w:t xml:space="preserve">6</w:t>
            </w:r>
            <w:r>
              <w:rPr>
                <w:sz w:val="23"/>
                <w:szCs w:val="23"/>
                <w:highlight w:val="none"/>
              </w:rPr>
            </w:r>
            <w:r/>
          </w:p>
        </w:tc>
        <w:tc>
          <w:tcPr>
            <w:gridSpan w:val="3"/>
            <w:tcW w:w="4115" w:type="dxa"/>
            <w:vAlign w:val="top"/>
            <w:textDirection w:val="lrTb"/>
            <w:noWrap w:val="false"/>
          </w:tcPr>
          <w:p>
            <w:pPr>
              <w:pStyle w:val="875"/>
              <w:ind w:left="101"/>
              <w:spacing w:before="64" w:line="219" w:lineRule="auto"/>
              <w:rPr>
                <w:sz w:val="23"/>
                <w:szCs w:val="23"/>
                <w:highlight w:val="none"/>
              </w:rPr>
            </w:pPr>
            <w:r>
              <w:rPr>
                <w:color w:val="605060"/>
                <w:sz w:val="23"/>
                <w:szCs w:val="23"/>
                <w:highlight w:val="none"/>
              </w:rPr>
              <w:t xml:space="preserve">CE</w:t>
            </w:r>
            <w:r>
              <w:rPr>
                <w:color w:val="605060"/>
                <w:spacing w:val="1"/>
                <w:sz w:val="23"/>
                <w:szCs w:val="23"/>
                <w:highlight w:val="none"/>
              </w:rPr>
              <w:t xml:space="preserve">-</w:t>
            </w:r>
            <w:r>
              <w:rPr>
                <w:color w:val="605060"/>
                <w:sz w:val="23"/>
                <w:szCs w:val="23"/>
                <w:highlight w:val="none"/>
              </w:rPr>
              <w:t xml:space="preserve">MRA</w:t>
            </w:r>
            <w:r>
              <w:rPr>
                <w:color w:val="505060"/>
                <w:spacing w:val="1"/>
                <w:sz w:val="23"/>
                <w:szCs w:val="23"/>
                <w:highlight w:val="none"/>
              </w:rPr>
              <w:t xml:space="preserve">血管成像技术</w:t>
            </w:r>
            <w:r>
              <w:rPr>
                <w:sz w:val="23"/>
                <w:szCs w:val="23"/>
                <w:highlight w:val="none"/>
              </w:rPr>
            </w:r>
            <w:r/>
          </w:p>
        </w:tc>
        <w:tc>
          <w:tcPr>
            <w:gridSpan w:val="3"/>
            <w:tcW w:w="4290" w:type="dxa"/>
            <w:vAlign w:val="top"/>
            <w:textDirection w:val="lrTb"/>
            <w:noWrap w:val="false"/>
          </w:tcPr>
          <w:p>
            <w:pPr>
              <w:pStyle w:val="875"/>
              <w:ind w:left="86"/>
              <w:spacing w:before="65"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08"/>
              <w:spacing w:before="90" w:line="208" w:lineRule="auto"/>
              <w:rPr>
                <w:sz w:val="23"/>
                <w:szCs w:val="23"/>
                <w:highlight w:val="none"/>
              </w:rPr>
            </w:pPr>
            <w:r>
              <w:rPr>
                <w:b/>
                <w:bCs/>
                <w:color w:val="303040"/>
                <w:spacing w:val="-4"/>
                <w:sz w:val="23"/>
                <w:szCs w:val="23"/>
                <w:highlight w:val="none"/>
              </w:rPr>
              <w:t xml:space="preserve">9.6.8</w:t>
            </w:r>
            <w:r>
              <w:rPr>
                <w:sz w:val="23"/>
                <w:szCs w:val="23"/>
                <w:highlight w:val="none"/>
              </w:rPr>
            </w:r>
            <w:r/>
          </w:p>
        </w:tc>
        <w:tc>
          <w:tcPr>
            <w:gridSpan w:val="3"/>
            <w:tcW w:w="4115" w:type="dxa"/>
            <w:vAlign w:val="top"/>
            <w:textDirection w:val="lrTb"/>
            <w:noWrap w:val="false"/>
          </w:tcPr>
          <w:p>
            <w:pPr>
              <w:pStyle w:val="875"/>
              <w:ind w:left="104"/>
              <w:spacing w:before="67" w:line="219" w:lineRule="auto"/>
              <w:rPr>
                <w:sz w:val="23"/>
                <w:szCs w:val="23"/>
                <w:highlight w:val="none"/>
              </w:rPr>
            </w:pPr>
            <w:r>
              <w:rPr>
                <w:b/>
                <w:bCs/>
                <w:spacing w:val="-2"/>
                <w:sz w:val="23"/>
                <w:szCs w:val="23"/>
                <w:highlight w:val="none"/>
              </w:rPr>
              <w:t xml:space="preserve">心脏成像</w:t>
            </w:r>
            <w:r>
              <w:rPr>
                <w:sz w:val="23"/>
                <w:szCs w:val="23"/>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gridAfter w:val="1"/>
          <w:trHeight w:val="360"/>
        </w:trPr>
        <w:tc>
          <w:tcPr>
            <w:tcW w:w="1204" w:type="dxa"/>
            <w:vAlign w:val="top"/>
            <w:textDirection w:val="lrTb"/>
            <w:noWrap w:val="false"/>
          </w:tcPr>
          <w:p>
            <w:pPr>
              <w:pStyle w:val="875"/>
              <w:ind w:left="184"/>
              <w:spacing w:before="93" w:line="206" w:lineRule="auto"/>
              <w:rPr>
                <w:sz w:val="23"/>
                <w:szCs w:val="23"/>
                <w:highlight w:val="none"/>
              </w:rPr>
            </w:pPr>
            <w:r>
              <w:rPr>
                <w:color w:val="404050"/>
                <w:spacing w:val="-2"/>
                <w:sz w:val="23"/>
                <w:szCs w:val="23"/>
                <w:highlight w:val="none"/>
              </w:rPr>
              <w:t xml:space="preserve">9.6.8.1</w:t>
            </w:r>
            <w:r>
              <w:rPr>
                <w:sz w:val="23"/>
                <w:szCs w:val="23"/>
                <w:highlight w:val="none"/>
              </w:rPr>
            </w:r>
            <w:r/>
          </w:p>
        </w:tc>
        <w:tc>
          <w:tcPr>
            <w:gridSpan w:val="3"/>
            <w:tcW w:w="4115" w:type="dxa"/>
            <w:vAlign w:val="top"/>
            <w:textDirection w:val="lrTb"/>
            <w:noWrap w:val="false"/>
          </w:tcPr>
          <w:p>
            <w:pPr>
              <w:pStyle w:val="875"/>
              <w:ind w:left="101"/>
              <w:spacing w:before="70" w:line="219" w:lineRule="auto"/>
              <w:rPr>
                <w:sz w:val="23"/>
                <w:szCs w:val="23"/>
                <w:highlight w:val="none"/>
              </w:rPr>
            </w:pPr>
            <w:r>
              <w:rPr>
                <w:color w:val="404050"/>
                <w:spacing w:val="1"/>
                <w:sz w:val="23"/>
                <w:szCs w:val="23"/>
                <w:highlight w:val="none"/>
              </w:rPr>
              <w:t xml:space="preserve">常规形态学成像</w:t>
            </w:r>
            <w:r>
              <w:rPr>
                <w:sz w:val="23"/>
                <w:szCs w:val="23"/>
                <w:highlight w:val="none"/>
              </w:rPr>
            </w:r>
            <w:r/>
          </w:p>
        </w:tc>
        <w:tc>
          <w:tcPr>
            <w:gridSpan w:val="3"/>
            <w:tcW w:w="4290" w:type="dxa"/>
            <w:vAlign w:val="top"/>
            <w:textDirection w:val="lrTb"/>
            <w:noWrap w:val="false"/>
          </w:tcPr>
          <w:p>
            <w:pPr>
              <w:pStyle w:val="875"/>
              <w:ind w:left="86"/>
              <w:spacing w:before="71" w:line="221" w:lineRule="auto"/>
              <w:rPr>
                <w:sz w:val="23"/>
                <w:szCs w:val="23"/>
                <w:highlight w:val="none"/>
              </w:rPr>
            </w:pPr>
            <w:r>
              <w:rPr>
                <w:color w:val="50505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93" w:line="206" w:lineRule="auto"/>
              <w:rPr>
                <w:sz w:val="23"/>
                <w:szCs w:val="23"/>
                <w:highlight w:val="none"/>
              </w:rPr>
            </w:pPr>
            <w:r>
              <w:rPr>
                <w:spacing w:val="-2"/>
                <w:sz w:val="23"/>
                <w:szCs w:val="23"/>
                <w:highlight w:val="none"/>
              </w:rPr>
              <w:t xml:space="preserve">9.6.8.2</w:t>
            </w:r>
            <w:r>
              <w:rPr>
                <w:sz w:val="23"/>
                <w:szCs w:val="23"/>
                <w:highlight w:val="none"/>
              </w:rPr>
            </w:r>
            <w:r/>
          </w:p>
        </w:tc>
        <w:tc>
          <w:tcPr>
            <w:gridSpan w:val="3"/>
            <w:tcW w:w="4115" w:type="dxa"/>
            <w:vAlign w:val="top"/>
            <w:textDirection w:val="lrTb"/>
            <w:noWrap w:val="false"/>
          </w:tcPr>
          <w:p>
            <w:pPr>
              <w:pStyle w:val="875"/>
              <w:ind w:left="101"/>
              <w:spacing w:before="70" w:line="219" w:lineRule="auto"/>
              <w:rPr>
                <w:sz w:val="23"/>
                <w:szCs w:val="23"/>
                <w:highlight w:val="none"/>
              </w:rPr>
            </w:pPr>
            <w:r>
              <w:rPr>
                <w:color w:val="404050"/>
                <w:spacing w:val="1"/>
                <w:sz w:val="23"/>
                <w:szCs w:val="23"/>
                <w:highlight w:val="none"/>
              </w:rPr>
              <w:t xml:space="preserve">回波分享技术</w:t>
            </w:r>
            <w:r>
              <w:rPr>
                <w:sz w:val="23"/>
                <w:szCs w:val="23"/>
                <w:highlight w:val="none"/>
              </w:rPr>
            </w:r>
            <w:r/>
          </w:p>
        </w:tc>
        <w:tc>
          <w:tcPr>
            <w:gridSpan w:val="3"/>
            <w:tcW w:w="4290" w:type="dxa"/>
            <w:vAlign w:val="top"/>
            <w:textDirection w:val="lrTb"/>
            <w:noWrap w:val="false"/>
          </w:tcPr>
          <w:p>
            <w:pPr>
              <w:pStyle w:val="875"/>
              <w:ind w:left="86"/>
              <w:spacing w:before="71"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184"/>
              <w:spacing w:before="93" w:line="205" w:lineRule="auto"/>
              <w:rPr>
                <w:sz w:val="23"/>
                <w:szCs w:val="23"/>
                <w:highlight w:val="none"/>
              </w:rPr>
            </w:pPr>
            <w:r>
              <w:rPr>
                <w:spacing w:val="-2"/>
                <w:sz w:val="23"/>
                <w:szCs w:val="23"/>
                <w:highlight w:val="none"/>
              </w:rPr>
              <w:t xml:space="preserve">9.6.8.3</w:t>
            </w:r>
            <w:r>
              <w:rPr>
                <w:sz w:val="23"/>
                <w:szCs w:val="23"/>
                <w:highlight w:val="none"/>
              </w:rPr>
            </w:r>
            <w:r/>
          </w:p>
        </w:tc>
        <w:tc>
          <w:tcPr>
            <w:gridSpan w:val="3"/>
            <w:tcW w:w="4115" w:type="dxa"/>
            <w:vAlign w:val="top"/>
            <w:textDirection w:val="lrTb"/>
            <w:noWrap w:val="false"/>
          </w:tcPr>
          <w:p>
            <w:pPr>
              <w:pStyle w:val="875"/>
              <w:ind w:left="101"/>
              <w:spacing w:before="68" w:line="219" w:lineRule="auto"/>
              <w:rPr>
                <w:sz w:val="23"/>
                <w:szCs w:val="23"/>
                <w:highlight w:val="none"/>
              </w:rPr>
            </w:pPr>
            <w:r>
              <w:rPr>
                <w:color w:val="404050"/>
                <w:spacing w:val="1"/>
                <w:sz w:val="23"/>
                <w:szCs w:val="23"/>
                <w:highlight w:val="none"/>
              </w:rPr>
              <w:t xml:space="preserve">快速梯度回波/快速心脏采集</w:t>
            </w:r>
            <w:r>
              <w:rPr>
                <w:sz w:val="23"/>
                <w:szCs w:val="23"/>
                <w:highlight w:val="none"/>
              </w:rPr>
            </w:r>
            <w:r/>
          </w:p>
        </w:tc>
        <w:tc>
          <w:tcPr>
            <w:gridSpan w:val="3"/>
            <w:tcW w:w="4290" w:type="dxa"/>
            <w:vAlign w:val="top"/>
            <w:textDirection w:val="lrTb"/>
            <w:noWrap w:val="false"/>
          </w:tcPr>
          <w:p>
            <w:pPr>
              <w:pStyle w:val="875"/>
              <w:ind w:left="86"/>
              <w:spacing w:before="71" w:line="221" w:lineRule="auto"/>
              <w:rPr>
                <w:sz w:val="23"/>
                <w:szCs w:val="23"/>
                <w:highlight w:val="none"/>
              </w:rPr>
            </w:pPr>
            <w:r>
              <w:rPr>
                <w:color w:val="404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94" w:line="205" w:lineRule="auto"/>
              <w:rPr>
                <w:sz w:val="23"/>
                <w:szCs w:val="23"/>
                <w:highlight w:val="none"/>
              </w:rPr>
            </w:pPr>
            <w:r>
              <w:rPr>
                <w:color w:val="203040"/>
                <w:spacing w:val="-2"/>
                <w:sz w:val="23"/>
                <w:szCs w:val="23"/>
                <w:highlight w:val="none"/>
              </w:rPr>
              <w:t xml:space="preserve">9.6.8.</w:t>
            </w:r>
            <w:r>
              <w:rPr>
                <w:color w:val="304040"/>
                <w:spacing w:val="-2"/>
                <w:sz w:val="23"/>
                <w:szCs w:val="23"/>
                <w:highlight w:val="none"/>
              </w:rPr>
              <w:t xml:space="preserve">4</w:t>
            </w:r>
            <w:r>
              <w:rPr>
                <w:sz w:val="23"/>
                <w:szCs w:val="23"/>
                <w:highlight w:val="none"/>
              </w:rPr>
            </w:r>
            <w:r/>
          </w:p>
        </w:tc>
        <w:tc>
          <w:tcPr>
            <w:gridSpan w:val="3"/>
            <w:tcW w:w="4115" w:type="dxa"/>
            <w:vAlign w:val="top"/>
            <w:textDirection w:val="lrTb"/>
            <w:noWrap w:val="false"/>
          </w:tcPr>
          <w:p>
            <w:pPr>
              <w:pStyle w:val="875"/>
              <w:ind w:left="101"/>
              <w:spacing w:before="71" w:line="219" w:lineRule="auto"/>
              <w:rPr>
                <w:sz w:val="23"/>
                <w:szCs w:val="23"/>
                <w:highlight w:val="none"/>
              </w:rPr>
            </w:pPr>
            <w:r>
              <w:rPr>
                <w:color w:val="304040"/>
                <w:spacing w:val="2"/>
                <w:sz w:val="23"/>
                <w:szCs w:val="23"/>
                <w:highlight w:val="none"/>
              </w:rPr>
              <w:t xml:space="preserve">黑血</w:t>
            </w:r>
            <w:r>
              <w:rPr>
                <w:color w:val="404050"/>
                <w:spacing w:val="2"/>
                <w:sz w:val="23"/>
                <w:szCs w:val="23"/>
                <w:highlight w:val="none"/>
              </w:rPr>
              <w:t xml:space="preserve">技术</w:t>
            </w:r>
            <w:r>
              <w:rPr>
                <w:sz w:val="23"/>
                <w:szCs w:val="23"/>
                <w:highlight w:val="none"/>
              </w:rPr>
            </w:r>
            <w:r/>
          </w:p>
        </w:tc>
        <w:tc>
          <w:tcPr>
            <w:gridSpan w:val="3"/>
            <w:tcW w:w="4290" w:type="dxa"/>
            <w:vAlign w:val="top"/>
            <w:textDirection w:val="lrTb"/>
            <w:noWrap w:val="false"/>
          </w:tcPr>
          <w:p>
            <w:pPr>
              <w:pStyle w:val="875"/>
              <w:ind w:left="86"/>
              <w:spacing w:before="72"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184"/>
              <w:spacing w:before="94" w:line="213" w:lineRule="auto"/>
              <w:rPr>
                <w:sz w:val="23"/>
                <w:szCs w:val="23"/>
                <w:highlight w:val="none"/>
              </w:rPr>
            </w:pPr>
            <w:r>
              <w:rPr>
                <w:spacing w:val="-2"/>
                <w:sz w:val="23"/>
                <w:szCs w:val="23"/>
                <w:highlight w:val="none"/>
              </w:rPr>
              <w:t xml:space="preserve">9.</w:t>
            </w:r>
            <w:r>
              <w:rPr>
                <w:color w:val="304040"/>
                <w:spacing w:val="-2"/>
                <w:sz w:val="23"/>
                <w:szCs w:val="23"/>
                <w:highlight w:val="none"/>
              </w:rPr>
              <w:t xml:space="preserve">6.8.5</w:t>
            </w:r>
            <w:r>
              <w:rPr>
                <w:sz w:val="23"/>
                <w:szCs w:val="23"/>
                <w:highlight w:val="none"/>
              </w:rPr>
            </w:r>
            <w:r/>
          </w:p>
        </w:tc>
        <w:tc>
          <w:tcPr>
            <w:gridSpan w:val="3"/>
            <w:tcW w:w="4115" w:type="dxa"/>
            <w:vAlign w:val="top"/>
            <w:textDirection w:val="lrTb"/>
            <w:noWrap w:val="false"/>
          </w:tcPr>
          <w:p>
            <w:pPr>
              <w:pStyle w:val="875"/>
              <w:ind w:left="101"/>
              <w:spacing w:before="71" w:line="219" w:lineRule="auto"/>
              <w:rPr>
                <w:sz w:val="23"/>
                <w:szCs w:val="23"/>
                <w:highlight w:val="none"/>
              </w:rPr>
            </w:pPr>
            <w:r>
              <w:rPr>
                <w:spacing w:val="2"/>
                <w:sz w:val="23"/>
                <w:szCs w:val="23"/>
                <w:highlight w:val="none"/>
              </w:rPr>
              <w:t xml:space="preserve">亮</w:t>
            </w:r>
            <w:r>
              <w:rPr>
                <w:color w:val="505060"/>
                <w:spacing w:val="2"/>
                <w:sz w:val="23"/>
                <w:szCs w:val="23"/>
                <w:highlight w:val="none"/>
              </w:rPr>
              <w:t xml:space="preserve">血技术</w:t>
            </w:r>
            <w:r>
              <w:rPr>
                <w:sz w:val="23"/>
                <w:szCs w:val="23"/>
                <w:highlight w:val="none"/>
              </w:rPr>
            </w:r>
            <w:r/>
          </w:p>
        </w:tc>
        <w:tc>
          <w:tcPr>
            <w:gridSpan w:val="3"/>
            <w:tcW w:w="4290" w:type="dxa"/>
            <w:vAlign w:val="top"/>
            <w:textDirection w:val="lrTb"/>
            <w:noWrap w:val="false"/>
          </w:tcPr>
          <w:p>
            <w:pPr>
              <w:pStyle w:val="875"/>
              <w:ind w:left="86"/>
              <w:spacing w:before="72" w:line="221" w:lineRule="auto"/>
              <w:rPr>
                <w:sz w:val="23"/>
                <w:szCs w:val="23"/>
                <w:highlight w:val="none"/>
              </w:rPr>
            </w:pPr>
            <w:r>
              <w:rPr>
                <w:color w:val="404050"/>
                <w:spacing w:val="5"/>
                <w:sz w:val="23"/>
                <w:szCs w:val="23"/>
                <w:highlight w:val="none"/>
              </w:rPr>
              <w:t xml:space="preserve">具备</w:t>
            </w:r>
            <w:r>
              <w:rPr>
                <w:sz w:val="23"/>
                <w:szCs w:val="23"/>
                <w:highlight w:val="none"/>
              </w:rPr>
            </w:r>
            <w:r/>
          </w:p>
        </w:tc>
      </w:tr>
      <w:tr>
        <w:trPr>
          <w:gridAfter w:val="1"/>
          <w:trHeight w:val="350"/>
        </w:trPr>
        <w:tc>
          <w:tcPr>
            <w:tcW w:w="1204" w:type="dxa"/>
            <w:vAlign w:val="top"/>
            <w:textDirection w:val="lrTb"/>
            <w:noWrap w:val="false"/>
          </w:tcPr>
          <w:p>
            <w:pPr>
              <w:pStyle w:val="875"/>
              <w:ind w:left="184"/>
              <w:spacing w:before="134" w:line="165" w:lineRule="auto"/>
              <w:rPr>
                <w:sz w:val="23"/>
                <w:szCs w:val="23"/>
                <w:highlight w:val="none"/>
              </w:rPr>
            </w:pPr>
            <w:r>
              <w:rPr>
                <w:spacing w:val="-2"/>
                <w:sz w:val="23"/>
                <w:szCs w:val="23"/>
                <w:highlight w:val="none"/>
              </w:rPr>
              <w:t xml:space="preserve">9.6.8.6</w:t>
            </w:r>
            <w:r>
              <w:rPr>
                <w:sz w:val="23"/>
                <w:szCs w:val="23"/>
                <w:highlight w:val="none"/>
              </w:rPr>
            </w:r>
            <w:r/>
          </w:p>
        </w:tc>
        <w:tc>
          <w:tcPr>
            <w:gridSpan w:val="3"/>
            <w:tcW w:w="4115" w:type="dxa"/>
            <w:vAlign w:val="top"/>
            <w:textDirection w:val="lrTb"/>
            <w:noWrap w:val="false"/>
          </w:tcPr>
          <w:p>
            <w:pPr>
              <w:pStyle w:val="875"/>
              <w:ind w:left="101"/>
              <w:spacing w:before="112" w:line="183" w:lineRule="auto"/>
              <w:rPr>
                <w:sz w:val="23"/>
                <w:szCs w:val="23"/>
                <w:highlight w:val="none"/>
              </w:rPr>
            </w:pPr>
            <w:r>
              <w:rPr>
                <w:spacing w:val="2"/>
                <w:sz w:val="23"/>
                <w:szCs w:val="23"/>
                <w:highlight w:val="none"/>
              </w:rPr>
              <w:t xml:space="preserve">心脏电影</w:t>
            </w:r>
            <w:r>
              <w:rPr>
                <w:sz w:val="23"/>
                <w:szCs w:val="23"/>
                <w:highlight w:val="none"/>
              </w:rPr>
            </w:r>
            <w:r/>
          </w:p>
        </w:tc>
        <w:tc>
          <w:tcPr>
            <w:gridSpan w:val="3"/>
            <w:tcW w:w="4290" w:type="dxa"/>
            <w:vAlign w:val="top"/>
            <w:textDirection w:val="lrTb"/>
            <w:noWrap w:val="false"/>
          </w:tcPr>
          <w:p>
            <w:pPr>
              <w:pStyle w:val="875"/>
              <w:ind w:left="86"/>
              <w:spacing w:before="62"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478"/>
              <w:spacing w:before="92" w:line="206" w:lineRule="auto"/>
              <w:rPr>
                <w:sz w:val="23"/>
                <w:szCs w:val="23"/>
                <w:highlight w:val="none"/>
              </w:rPr>
            </w:pPr>
            <w:r>
              <w:rPr>
                <w:b/>
                <w:bCs/>
                <w:color w:val="404050"/>
                <w:spacing w:val="-11"/>
                <w:sz w:val="23"/>
                <w:szCs w:val="23"/>
                <w:highlight w:val="none"/>
              </w:rPr>
              <w:t xml:space="preserve">1</w:t>
            </w:r>
            <w:r>
              <w:rPr>
                <w:b/>
                <w:bCs/>
                <w:color w:val="404040"/>
                <w:spacing w:val="-11"/>
                <w:sz w:val="23"/>
                <w:szCs w:val="23"/>
                <w:highlight w:val="none"/>
              </w:rPr>
              <w:t xml:space="preserve">0</w:t>
            </w:r>
            <w:r>
              <w:rPr>
                <w:sz w:val="23"/>
                <w:szCs w:val="23"/>
                <w:highlight w:val="none"/>
              </w:rPr>
            </w:r>
            <w:r/>
          </w:p>
        </w:tc>
        <w:tc>
          <w:tcPr>
            <w:gridSpan w:val="3"/>
            <w:tcW w:w="4115" w:type="dxa"/>
            <w:vAlign w:val="top"/>
            <w:textDirection w:val="lrTb"/>
            <w:noWrap w:val="false"/>
          </w:tcPr>
          <w:p>
            <w:pPr>
              <w:pStyle w:val="875"/>
              <w:ind w:left="104"/>
              <w:spacing w:before="68" w:line="219" w:lineRule="auto"/>
              <w:rPr>
                <w:sz w:val="23"/>
                <w:szCs w:val="23"/>
                <w:highlight w:val="none"/>
              </w:rPr>
            </w:pPr>
            <w:r>
              <w:rPr>
                <w:b/>
                <w:bCs/>
                <w:color w:val="404060"/>
                <w:spacing w:val="1"/>
                <w:sz w:val="23"/>
                <w:szCs w:val="23"/>
                <w:highlight w:val="none"/>
              </w:rPr>
              <w:t xml:space="preserve">高级临床应用</w:t>
            </w:r>
            <w:r>
              <w:rPr>
                <w:sz w:val="23"/>
                <w:szCs w:val="23"/>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gridAfter w:val="1"/>
          <w:trHeight w:val="360"/>
        </w:trPr>
        <w:tc>
          <w:tcPr>
            <w:tcW w:w="1204" w:type="dxa"/>
            <w:vAlign w:val="top"/>
            <w:textDirection w:val="lrTb"/>
            <w:noWrap w:val="false"/>
          </w:tcPr>
          <w:p>
            <w:pPr>
              <w:pStyle w:val="875"/>
              <w:ind w:left="365"/>
              <w:spacing w:before="95" w:line="204" w:lineRule="auto"/>
              <w:rPr>
                <w:sz w:val="23"/>
                <w:szCs w:val="23"/>
                <w:highlight w:val="none"/>
              </w:rPr>
            </w:pPr>
            <w:r>
              <w:rPr>
                <w:spacing w:val="-5"/>
                <w:sz w:val="23"/>
                <w:szCs w:val="23"/>
                <w:highlight w:val="none"/>
              </w:rPr>
              <w:t xml:space="preserve">10.1</w:t>
            </w:r>
            <w:r>
              <w:rPr>
                <w:sz w:val="23"/>
                <w:szCs w:val="23"/>
                <w:highlight w:val="none"/>
              </w:rPr>
            </w:r>
            <w:r/>
          </w:p>
        </w:tc>
        <w:tc>
          <w:tcPr>
            <w:gridSpan w:val="3"/>
            <w:tcW w:w="4115" w:type="dxa"/>
            <w:vAlign w:val="top"/>
            <w:textDirection w:val="lrTb"/>
            <w:noWrap w:val="false"/>
          </w:tcPr>
          <w:p>
            <w:pPr>
              <w:pStyle w:val="875"/>
              <w:ind w:left="101"/>
              <w:spacing w:before="72" w:line="219" w:lineRule="auto"/>
              <w:rPr>
                <w:sz w:val="23"/>
                <w:szCs w:val="23"/>
                <w:highlight w:val="none"/>
              </w:rPr>
            </w:pPr>
            <w:r>
              <w:rPr>
                <w:color w:val="404040"/>
                <w:spacing w:val="-2"/>
                <w:sz w:val="23"/>
                <w:szCs w:val="23"/>
                <w:highlight w:val="none"/>
              </w:rPr>
              <w:t xml:space="preserve">磁敏感成像技术</w:t>
            </w:r>
            <w:r>
              <w:rPr>
                <w:sz w:val="23"/>
                <w:szCs w:val="23"/>
                <w:highlight w:val="none"/>
              </w:rPr>
            </w:r>
            <w:r/>
          </w:p>
        </w:tc>
        <w:tc>
          <w:tcPr>
            <w:gridSpan w:val="3"/>
            <w:tcW w:w="4290" w:type="dxa"/>
            <w:vAlign w:val="top"/>
            <w:textDirection w:val="lrTb"/>
            <w:noWrap w:val="false"/>
          </w:tcPr>
          <w:p>
            <w:pPr>
              <w:pStyle w:val="875"/>
              <w:ind w:left="86"/>
              <w:spacing w:before="73"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244"/>
              <w:spacing w:before="115" w:line="179" w:lineRule="auto"/>
              <w:rPr>
                <w:sz w:val="23"/>
                <w:szCs w:val="23"/>
                <w:highlight w:val="none"/>
              </w:rPr>
            </w:pPr>
            <w:r>
              <w:rPr>
                <w:spacing w:val="-4"/>
                <w:sz w:val="23"/>
                <w:szCs w:val="23"/>
                <w:highlight w:val="none"/>
              </w:rPr>
              <w:t xml:space="preserve">10.1.1</w:t>
            </w:r>
            <w:r>
              <w:rPr>
                <w:sz w:val="23"/>
                <w:szCs w:val="23"/>
                <w:highlight w:val="none"/>
              </w:rPr>
            </w:r>
            <w:r/>
          </w:p>
        </w:tc>
        <w:tc>
          <w:tcPr>
            <w:gridSpan w:val="3"/>
            <w:tcW w:w="4115" w:type="dxa"/>
            <w:vAlign w:val="top"/>
            <w:textDirection w:val="lrTb"/>
            <w:noWrap w:val="false"/>
          </w:tcPr>
          <w:p>
            <w:pPr>
              <w:pStyle w:val="875"/>
              <w:ind w:left="101"/>
              <w:spacing w:before="72" w:line="214" w:lineRule="auto"/>
              <w:rPr>
                <w:sz w:val="23"/>
                <w:szCs w:val="23"/>
                <w:highlight w:val="none"/>
              </w:rPr>
            </w:pPr>
            <w:r>
              <w:rPr>
                <w:color w:val="404040"/>
                <w:spacing w:val="2"/>
                <w:sz w:val="23"/>
                <w:szCs w:val="23"/>
                <w:highlight w:val="none"/>
              </w:rPr>
              <w:t xml:space="preserve">磁敏感相位图信息</w:t>
            </w:r>
            <w:r>
              <w:rPr>
                <w:sz w:val="23"/>
                <w:szCs w:val="23"/>
                <w:highlight w:val="none"/>
              </w:rPr>
            </w:r>
            <w:r/>
          </w:p>
        </w:tc>
        <w:tc>
          <w:tcPr>
            <w:gridSpan w:val="3"/>
            <w:tcW w:w="4290" w:type="dxa"/>
            <w:vAlign w:val="top"/>
            <w:textDirection w:val="lrTb"/>
            <w:noWrap w:val="false"/>
          </w:tcPr>
          <w:p>
            <w:pPr>
              <w:pStyle w:val="875"/>
              <w:ind w:left="86"/>
              <w:spacing w:before="63" w:line="221" w:lineRule="auto"/>
              <w:rPr>
                <w:sz w:val="23"/>
                <w:szCs w:val="23"/>
                <w:highlight w:val="none"/>
              </w:rPr>
            </w:pPr>
            <w:r>
              <w:rPr>
                <w:color w:val="504050"/>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65"/>
              <w:spacing w:before="95" w:line="212" w:lineRule="auto"/>
              <w:rPr>
                <w:sz w:val="23"/>
                <w:szCs w:val="23"/>
                <w:highlight w:val="none"/>
              </w:rPr>
            </w:pPr>
            <w:r>
              <w:rPr>
                <w:spacing w:val="-5"/>
                <w:sz w:val="23"/>
                <w:szCs w:val="23"/>
                <w:highlight w:val="none"/>
              </w:rPr>
              <w:t xml:space="preserve">10.2</w:t>
            </w:r>
            <w:r>
              <w:rPr>
                <w:sz w:val="23"/>
                <w:szCs w:val="23"/>
                <w:highlight w:val="none"/>
              </w:rPr>
            </w:r>
            <w:r/>
          </w:p>
        </w:tc>
        <w:tc>
          <w:tcPr>
            <w:gridSpan w:val="3"/>
            <w:tcW w:w="4115" w:type="dxa"/>
            <w:vAlign w:val="top"/>
            <w:textDirection w:val="lrTb"/>
            <w:noWrap w:val="false"/>
          </w:tcPr>
          <w:p>
            <w:pPr>
              <w:pStyle w:val="875"/>
              <w:ind w:left="101"/>
              <w:spacing w:before="73" w:line="219" w:lineRule="auto"/>
              <w:rPr>
                <w:sz w:val="23"/>
                <w:szCs w:val="23"/>
                <w:highlight w:val="none"/>
              </w:rPr>
            </w:pPr>
            <w:r>
              <w:rPr>
                <w:spacing w:val="1"/>
                <w:sz w:val="23"/>
                <w:szCs w:val="23"/>
                <w:highlight w:val="none"/>
              </w:rPr>
              <w:t xml:space="preserve">高级水脂分离技术</w:t>
            </w:r>
            <w:r>
              <w:rPr>
                <w:sz w:val="23"/>
                <w:szCs w:val="23"/>
                <w:highlight w:val="none"/>
              </w:rPr>
            </w:r>
            <w:r/>
          </w:p>
        </w:tc>
        <w:tc>
          <w:tcPr>
            <w:gridSpan w:val="3"/>
            <w:tcW w:w="4290" w:type="dxa"/>
            <w:vAlign w:val="top"/>
            <w:textDirection w:val="lrTb"/>
            <w:noWrap w:val="false"/>
          </w:tcPr>
          <w:p>
            <w:pPr>
              <w:pStyle w:val="875"/>
              <w:ind w:left="86"/>
              <w:spacing w:before="74"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244"/>
              <w:spacing w:before="96" w:line="203" w:lineRule="auto"/>
              <w:rPr>
                <w:sz w:val="23"/>
                <w:szCs w:val="23"/>
                <w:highlight w:val="none"/>
              </w:rPr>
            </w:pPr>
            <w:r>
              <w:rPr>
                <w:spacing w:val="-4"/>
                <w:sz w:val="23"/>
                <w:szCs w:val="23"/>
                <w:highlight w:val="none"/>
              </w:rPr>
              <w:t xml:space="preserve">10.2.1</w:t>
            </w:r>
            <w:r>
              <w:rPr>
                <w:sz w:val="23"/>
                <w:szCs w:val="23"/>
                <w:highlight w:val="none"/>
              </w:rPr>
            </w:r>
            <w:r/>
          </w:p>
        </w:tc>
        <w:tc>
          <w:tcPr>
            <w:gridSpan w:val="3"/>
            <w:tcW w:w="4115" w:type="dxa"/>
            <w:vAlign w:val="top"/>
            <w:textDirection w:val="lrTb"/>
            <w:noWrap w:val="false"/>
          </w:tcPr>
          <w:p>
            <w:pPr>
              <w:pStyle w:val="875"/>
              <w:ind w:left="101"/>
              <w:spacing w:before="73" w:line="219" w:lineRule="auto"/>
              <w:rPr>
                <w:sz w:val="23"/>
                <w:szCs w:val="23"/>
                <w:highlight w:val="none"/>
              </w:rPr>
            </w:pPr>
            <w:r>
              <w:rPr>
                <w:spacing w:val="1"/>
                <w:sz w:val="23"/>
                <w:szCs w:val="23"/>
                <w:highlight w:val="none"/>
              </w:rPr>
              <w:t xml:space="preserve">高级水脂分离</w:t>
            </w:r>
            <w:r>
              <w:rPr>
                <w:sz w:val="23"/>
                <w:szCs w:val="23"/>
                <w:highlight w:val="none"/>
              </w:rPr>
              <w:t xml:space="preserve">DIXON</w:t>
            </w:r>
            <w:r>
              <w:rPr>
                <w:spacing w:val="1"/>
                <w:sz w:val="23"/>
                <w:szCs w:val="23"/>
                <w:highlight w:val="none"/>
              </w:rPr>
              <w:t xml:space="preserve"> </w:t>
            </w:r>
            <w:r>
              <w:rPr>
                <w:sz w:val="23"/>
                <w:szCs w:val="23"/>
                <w:highlight w:val="none"/>
              </w:rPr>
              <w:t xml:space="preserve">GRE</w:t>
            </w:r>
            <w:r>
              <w:rPr>
                <w:sz w:val="23"/>
                <w:szCs w:val="23"/>
                <w:highlight w:val="none"/>
              </w:rPr>
            </w:r>
            <w:r/>
          </w:p>
        </w:tc>
        <w:tc>
          <w:tcPr>
            <w:gridSpan w:val="3"/>
            <w:tcW w:w="4290" w:type="dxa"/>
            <w:vAlign w:val="top"/>
            <w:textDirection w:val="lrTb"/>
            <w:noWrap w:val="false"/>
          </w:tcPr>
          <w:p>
            <w:pPr>
              <w:pStyle w:val="875"/>
              <w:ind w:left="86"/>
              <w:spacing w:before="74" w:line="220"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244"/>
              <w:spacing w:before="97" w:line="203" w:lineRule="auto"/>
              <w:rPr>
                <w:sz w:val="23"/>
                <w:szCs w:val="23"/>
                <w:highlight w:val="none"/>
              </w:rPr>
            </w:pPr>
            <w:r>
              <w:rPr>
                <w:spacing w:val="-4"/>
                <w:sz w:val="23"/>
                <w:szCs w:val="23"/>
                <w:highlight w:val="none"/>
              </w:rPr>
              <w:t xml:space="preserve">10.2.2</w:t>
            </w:r>
            <w:r>
              <w:rPr>
                <w:sz w:val="23"/>
                <w:szCs w:val="23"/>
                <w:highlight w:val="none"/>
              </w:rPr>
            </w:r>
            <w:r/>
          </w:p>
        </w:tc>
        <w:tc>
          <w:tcPr>
            <w:gridSpan w:val="3"/>
            <w:tcW w:w="4115" w:type="dxa"/>
            <w:vAlign w:val="top"/>
            <w:textDirection w:val="lrTb"/>
            <w:noWrap w:val="false"/>
          </w:tcPr>
          <w:p>
            <w:pPr>
              <w:pStyle w:val="875"/>
              <w:ind w:left="101"/>
              <w:spacing w:before="74" w:line="219" w:lineRule="auto"/>
              <w:rPr>
                <w:sz w:val="23"/>
                <w:szCs w:val="23"/>
                <w:highlight w:val="none"/>
              </w:rPr>
            </w:pPr>
            <w:r>
              <w:rPr>
                <w:spacing w:val="1"/>
                <w:sz w:val="23"/>
                <w:szCs w:val="23"/>
                <w:highlight w:val="none"/>
              </w:rPr>
              <w:t xml:space="preserve">高级水脂分离</w:t>
            </w:r>
            <w:r>
              <w:rPr>
                <w:sz w:val="23"/>
                <w:szCs w:val="23"/>
                <w:highlight w:val="none"/>
              </w:rPr>
              <w:t xml:space="preserve">DIXON</w:t>
            </w:r>
            <w:r>
              <w:rPr>
                <w:spacing w:val="1"/>
                <w:sz w:val="23"/>
                <w:szCs w:val="23"/>
                <w:highlight w:val="none"/>
              </w:rPr>
              <w:t xml:space="preserve"> </w:t>
            </w:r>
            <w:r>
              <w:rPr>
                <w:sz w:val="23"/>
                <w:szCs w:val="23"/>
                <w:highlight w:val="none"/>
              </w:rPr>
              <w:t xml:space="preserve">TSE</w:t>
            </w:r>
            <w:r>
              <w:rPr>
                <w:sz w:val="23"/>
                <w:szCs w:val="23"/>
                <w:highlight w:val="none"/>
              </w:rPr>
            </w:r>
            <w:r/>
          </w:p>
        </w:tc>
        <w:tc>
          <w:tcPr>
            <w:gridSpan w:val="3"/>
            <w:tcW w:w="4290" w:type="dxa"/>
            <w:vAlign w:val="top"/>
            <w:textDirection w:val="lrTb"/>
            <w:noWrap w:val="false"/>
          </w:tcPr>
          <w:p>
            <w:pPr>
              <w:pStyle w:val="875"/>
              <w:ind w:left="86"/>
              <w:spacing w:before="75" w:line="220"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478"/>
              <w:spacing w:before="87" w:line="202" w:lineRule="auto"/>
              <w:rPr>
                <w:sz w:val="23"/>
                <w:szCs w:val="23"/>
                <w:highlight w:val="none"/>
              </w:rPr>
            </w:pPr>
            <w:r>
              <w:rPr>
                <w:b/>
                <w:bCs/>
                <w:spacing w:val="-9"/>
                <w:sz w:val="23"/>
                <w:szCs w:val="23"/>
                <w:highlight w:val="none"/>
              </w:rPr>
              <w:t xml:space="preserve">11</w:t>
            </w:r>
            <w:r>
              <w:rPr>
                <w:sz w:val="23"/>
                <w:szCs w:val="23"/>
                <w:highlight w:val="none"/>
              </w:rPr>
            </w:r>
            <w:r/>
          </w:p>
        </w:tc>
        <w:tc>
          <w:tcPr>
            <w:gridSpan w:val="3"/>
            <w:tcW w:w="4115" w:type="dxa"/>
            <w:vAlign w:val="top"/>
            <w:textDirection w:val="lrTb"/>
            <w:noWrap w:val="false"/>
          </w:tcPr>
          <w:p>
            <w:pPr>
              <w:pStyle w:val="875"/>
              <w:ind w:left="104"/>
              <w:spacing w:before="61" w:line="219" w:lineRule="auto"/>
              <w:rPr>
                <w:sz w:val="23"/>
                <w:szCs w:val="23"/>
                <w:highlight w:val="none"/>
              </w:rPr>
            </w:pPr>
            <w:r>
              <w:rPr>
                <w:b/>
                <w:bCs/>
                <w:spacing w:val="-5"/>
                <w:sz w:val="23"/>
                <w:szCs w:val="23"/>
                <w:highlight w:val="none"/>
              </w:rPr>
              <w:t xml:space="preserve">其他技术</w:t>
            </w:r>
            <w:r>
              <w:rPr>
                <w:sz w:val="23"/>
                <w:szCs w:val="23"/>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gridAfter w:val="1"/>
          <w:trHeight w:val="370"/>
        </w:trPr>
        <w:tc>
          <w:tcPr>
            <w:tcW w:w="1204" w:type="dxa"/>
            <w:vAlign w:val="top"/>
            <w:textDirection w:val="lrTb"/>
            <w:noWrap w:val="false"/>
          </w:tcPr>
          <w:p>
            <w:pPr>
              <w:pStyle w:val="875"/>
              <w:ind w:left="365"/>
              <w:spacing w:before="98" w:line="210" w:lineRule="auto"/>
              <w:rPr>
                <w:sz w:val="23"/>
                <w:szCs w:val="23"/>
                <w:highlight w:val="none"/>
              </w:rPr>
            </w:pPr>
            <w:r>
              <w:rPr>
                <w:spacing w:val="-5"/>
                <w:sz w:val="23"/>
                <w:szCs w:val="23"/>
                <w:highlight w:val="none"/>
              </w:rPr>
              <w:t xml:space="preserve">11.1</w:t>
            </w:r>
            <w:r>
              <w:rPr>
                <w:sz w:val="23"/>
                <w:szCs w:val="23"/>
                <w:highlight w:val="none"/>
              </w:rPr>
            </w:r>
            <w:r/>
          </w:p>
        </w:tc>
        <w:tc>
          <w:tcPr>
            <w:gridSpan w:val="3"/>
            <w:tcW w:w="4115" w:type="dxa"/>
            <w:vAlign w:val="top"/>
            <w:textDirection w:val="lrTb"/>
            <w:noWrap w:val="false"/>
          </w:tcPr>
          <w:p>
            <w:pPr>
              <w:pStyle w:val="875"/>
              <w:ind w:left="101"/>
              <w:spacing w:before="75" w:line="219" w:lineRule="auto"/>
              <w:rPr>
                <w:sz w:val="23"/>
                <w:szCs w:val="23"/>
                <w:highlight w:val="none"/>
              </w:rPr>
            </w:pPr>
            <w:r>
              <w:rPr>
                <w:color w:val="505060"/>
                <w:sz w:val="23"/>
                <w:szCs w:val="23"/>
                <w:highlight w:val="none"/>
              </w:rPr>
              <w:t xml:space="preserve">可由用户定义的多种图像滤波器</w:t>
            </w:r>
            <w:r>
              <w:rPr>
                <w:sz w:val="23"/>
                <w:szCs w:val="23"/>
                <w:highlight w:val="none"/>
              </w:rPr>
            </w:r>
            <w:r/>
          </w:p>
        </w:tc>
        <w:tc>
          <w:tcPr>
            <w:gridSpan w:val="3"/>
            <w:tcW w:w="4290" w:type="dxa"/>
            <w:vAlign w:val="top"/>
            <w:textDirection w:val="lrTb"/>
            <w:noWrap w:val="false"/>
          </w:tcPr>
          <w:p>
            <w:pPr>
              <w:pStyle w:val="875"/>
              <w:ind w:left="86"/>
              <w:spacing w:before="76"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365"/>
              <w:spacing w:before="88" w:line="201" w:lineRule="auto"/>
              <w:rPr>
                <w:sz w:val="23"/>
                <w:szCs w:val="23"/>
                <w:highlight w:val="none"/>
              </w:rPr>
            </w:pPr>
            <w:r>
              <w:rPr>
                <w:spacing w:val="-5"/>
                <w:sz w:val="23"/>
                <w:szCs w:val="23"/>
                <w:highlight w:val="none"/>
              </w:rPr>
              <w:t xml:space="preserve">11.2</w:t>
            </w:r>
            <w:r>
              <w:rPr>
                <w:sz w:val="23"/>
                <w:szCs w:val="23"/>
                <w:highlight w:val="none"/>
              </w:rPr>
            </w:r>
            <w:r/>
          </w:p>
        </w:tc>
        <w:tc>
          <w:tcPr>
            <w:gridSpan w:val="3"/>
            <w:tcW w:w="4115" w:type="dxa"/>
            <w:vAlign w:val="top"/>
            <w:textDirection w:val="lrTb"/>
            <w:noWrap w:val="false"/>
          </w:tcPr>
          <w:p>
            <w:pPr>
              <w:pStyle w:val="875"/>
              <w:ind w:left="101"/>
              <w:spacing w:before="65" w:line="219" w:lineRule="auto"/>
              <w:rPr>
                <w:sz w:val="23"/>
                <w:szCs w:val="23"/>
                <w:highlight w:val="none"/>
              </w:rPr>
            </w:pPr>
            <w:r>
              <w:rPr>
                <w:spacing w:val="1"/>
                <w:sz w:val="23"/>
                <w:szCs w:val="23"/>
                <w:highlight w:val="none"/>
              </w:rPr>
              <w:t xml:space="preserve">图像测量功能</w:t>
            </w:r>
            <w:r>
              <w:rPr>
                <w:sz w:val="23"/>
                <w:szCs w:val="23"/>
                <w:highlight w:val="none"/>
              </w:rPr>
            </w:r>
            <w:r/>
          </w:p>
        </w:tc>
        <w:tc>
          <w:tcPr>
            <w:gridSpan w:val="3"/>
            <w:tcW w:w="4290" w:type="dxa"/>
            <w:vAlign w:val="top"/>
            <w:textDirection w:val="lrTb"/>
            <w:noWrap w:val="false"/>
          </w:tcPr>
          <w:p>
            <w:pPr>
              <w:pStyle w:val="875"/>
              <w:ind w:left="86"/>
              <w:spacing w:before="67" w:line="218"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65"/>
              <w:spacing w:before="99" w:line="209" w:lineRule="auto"/>
              <w:rPr>
                <w:sz w:val="23"/>
                <w:szCs w:val="23"/>
                <w:highlight w:val="none"/>
              </w:rPr>
            </w:pPr>
            <w:r>
              <w:rPr>
                <w:spacing w:val="-5"/>
                <w:sz w:val="23"/>
                <w:szCs w:val="23"/>
                <w:highlight w:val="none"/>
              </w:rPr>
              <w:t xml:space="preserve">11.3</w:t>
            </w:r>
            <w:r>
              <w:rPr>
                <w:sz w:val="23"/>
                <w:szCs w:val="23"/>
                <w:highlight w:val="none"/>
              </w:rPr>
            </w:r>
            <w:r/>
          </w:p>
        </w:tc>
        <w:tc>
          <w:tcPr>
            <w:gridSpan w:val="3"/>
            <w:tcW w:w="4115" w:type="dxa"/>
            <w:vAlign w:val="top"/>
            <w:textDirection w:val="lrTb"/>
            <w:noWrap w:val="false"/>
          </w:tcPr>
          <w:p>
            <w:pPr>
              <w:pStyle w:val="875"/>
              <w:ind w:left="101"/>
              <w:spacing w:before="77" w:line="220" w:lineRule="auto"/>
              <w:rPr>
                <w:sz w:val="23"/>
                <w:szCs w:val="23"/>
                <w:highlight w:val="none"/>
              </w:rPr>
            </w:pPr>
            <w:r>
              <w:rPr>
                <w:sz w:val="23"/>
                <w:szCs w:val="23"/>
                <w:highlight w:val="none"/>
              </w:rPr>
              <w:t xml:space="preserve">ROI</w:t>
            </w:r>
            <w:r>
              <w:rPr>
                <w:spacing w:val="4"/>
                <w:sz w:val="23"/>
                <w:szCs w:val="23"/>
                <w:highlight w:val="none"/>
              </w:rPr>
              <w:t xml:space="preserve">绘制功能</w:t>
            </w:r>
            <w:r>
              <w:rPr>
                <w:sz w:val="23"/>
                <w:szCs w:val="23"/>
                <w:highlight w:val="none"/>
              </w:rPr>
            </w:r>
            <w:r/>
          </w:p>
        </w:tc>
        <w:tc>
          <w:tcPr>
            <w:gridSpan w:val="3"/>
            <w:tcW w:w="4290" w:type="dxa"/>
            <w:vAlign w:val="top"/>
            <w:textDirection w:val="lrTb"/>
            <w:noWrap w:val="false"/>
          </w:tcPr>
          <w:p>
            <w:pPr>
              <w:pStyle w:val="875"/>
              <w:ind w:left="86"/>
              <w:spacing w:before="77"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0"/>
        </w:trPr>
        <w:tc>
          <w:tcPr>
            <w:tcW w:w="1204" w:type="dxa"/>
            <w:vAlign w:val="top"/>
            <w:textDirection w:val="lrTb"/>
            <w:noWrap w:val="false"/>
          </w:tcPr>
          <w:p>
            <w:pPr>
              <w:pStyle w:val="875"/>
              <w:ind w:left="365"/>
              <w:spacing w:before="89" w:line="201" w:lineRule="auto"/>
              <w:rPr>
                <w:sz w:val="23"/>
                <w:szCs w:val="23"/>
                <w:highlight w:val="none"/>
              </w:rPr>
            </w:pPr>
            <w:r>
              <w:rPr>
                <w:spacing w:val="-5"/>
                <w:sz w:val="23"/>
                <w:szCs w:val="23"/>
                <w:highlight w:val="none"/>
              </w:rPr>
              <w:t xml:space="preserve">11.4</w:t>
            </w:r>
            <w:r>
              <w:rPr>
                <w:sz w:val="23"/>
                <w:szCs w:val="23"/>
                <w:highlight w:val="none"/>
              </w:rPr>
            </w:r>
            <w:r/>
          </w:p>
        </w:tc>
        <w:tc>
          <w:tcPr>
            <w:gridSpan w:val="3"/>
            <w:tcW w:w="4115" w:type="dxa"/>
            <w:vAlign w:val="top"/>
            <w:textDirection w:val="lrTb"/>
            <w:noWrap w:val="false"/>
          </w:tcPr>
          <w:p>
            <w:pPr>
              <w:pStyle w:val="875"/>
              <w:ind w:left="101"/>
              <w:spacing w:before="66" w:line="219" w:lineRule="auto"/>
              <w:rPr>
                <w:sz w:val="23"/>
                <w:szCs w:val="23"/>
                <w:highlight w:val="none"/>
              </w:rPr>
            </w:pPr>
            <w:r>
              <w:rPr>
                <w:spacing w:val="1"/>
                <w:sz w:val="23"/>
                <w:szCs w:val="23"/>
                <w:highlight w:val="none"/>
              </w:rPr>
              <w:t xml:space="preserve">图像的窗宽窗位调整</w:t>
            </w:r>
            <w:r>
              <w:rPr>
                <w:sz w:val="23"/>
                <w:szCs w:val="23"/>
                <w:highlight w:val="none"/>
              </w:rPr>
            </w:r>
            <w:r/>
          </w:p>
        </w:tc>
        <w:tc>
          <w:tcPr>
            <w:gridSpan w:val="3"/>
            <w:tcW w:w="4290" w:type="dxa"/>
            <w:vAlign w:val="top"/>
            <w:textDirection w:val="lrTb"/>
            <w:noWrap w:val="false"/>
          </w:tcPr>
          <w:p>
            <w:pPr>
              <w:pStyle w:val="875"/>
              <w:ind w:left="86"/>
              <w:spacing w:before="68" w:line="218" w:lineRule="auto"/>
              <w:rPr>
                <w:sz w:val="23"/>
                <w:szCs w:val="23"/>
                <w:highlight w:val="none"/>
              </w:rPr>
            </w:pPr>
            <w:r>
              <w:rPr>
                <w:color w:val="404050"/>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65"/>
              <w:spacing w:before="99" w:line="209" w:lineRule="auto"/>
              <w:rPr>
                <w:sz w:val="23"/>
                <w:szCs w:val="23"/>
                <w:highlight w:val="none"/>
              </w:rPr>
            </w:pPr>
            <w:r>
              <w:rPr>
                <w:spacing w:val="-5"/>
                <w:sz w:val="23"/>
                <w:szCs w:val="23"/>
                <w:highlight w:val="none"/>
              </w:rPr>
              <w:t xml:space="preserve">11.5</w:t>
            </w:r>
            <w:r>
              <w:rPr>
                <w:sz w:val="23"/>
                <w:szCs w:val="23"/>
                <w:highlight w:val="none"/>
              </w:rPr>
            </w:r>
            <w:r/>
          </w:p>
        </w:tc>
        <w:tc>
          <w:tcPr>
            <w:gridSpan w:val="3"/>
            <w:tcW w:w="4115" w:type="dxa"/>
            <w:vAlign w:val="top"/>
            <w:textDirection w:val="lrTb"/>
            <w:noWrap w:val="false"/>
          </w:tcPr>
          <w:p>
            <w:pPr>
              <w:pStyle w:val="875"/>
              <w:ind w:left="101"/>
              <w:spacing w:before="77" w:line="220" w:lineRule="auto"/>
              <w:rPr>
                <w:sz w:val="23"/>
                <w:szCs w:val="23"/>
                <w:highlight w:val="none"/>
              </w:rPr>
            </w:pPr>
            <w:r>
              <w:rPr>
                <w:spacing w:val="3"/>
                <w:sz w:val="23"/>
                <w:szCs w:val="23"/>
                <w:highlight w:val="none"/>
              </w:rPr>
              <w:t xml:space="preserve">时间强度图</w:t>
            </w:r>
            <w:r>
              <w:rPr>
                <w:sz w:val="23"/>
                <w:szCs w:val="23"/>
                <w:highlight w:val="none"/>
              </w:rPr>
            </w:r>
            <w:r/>
          </w:p>
        </w:tc>
        <w:tc>
          <w:tcPr>
            <w:gridSpan w:val="3"/>
            <w:tcW w:w="4290" w:type="dxa"/>
            <w:vAlign w:val="top"/>
            <w:textDirection w:val="lrTb"/>
            <w:noWrap w:val="false"/>
          </w:tcPr>
          <w:p>
            <w:pPr>
              <w:pStyle w:val="875"/>
              <w:ind w:left="86"/>
              <w:spacing w:before="77"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65"/>
              <w:spacing w:before="99" w:line="201" w:lineRule="auto"/>
              <w:rPr>
                <w:sz w:val="23"/>
                <w:szCs w:val="23"/>
                <w:highlight w:val="none"/>
              </w:rPr>
            </w:pPr>
            <w:r>
              <w:rPr>
                <w:spacing w:val="-5"/>
                <w:sz w:val="23"/>
                <w:szCs w:val="23"/>
                <w:highlight w:val="none"/>
              </w:rPr>
              <w:t xml:space="preserve">11.6</w:t>
            </w:r>
            <w:r>
              <w:rPr>
                <w:sz w:val="23"/>
                <w:szCs w:val="23"/>
                <w:highlight w:val="none"/>
              </w:rPr>
            </w:r>
            <w:r/>
          </w:p>
        </w:tc>
        <w:tc>
          <w:tcPr>
            <w:gridSpan w:val="3"/>
            <w:tcW w:w="4115" w:type="dxa"/>
            <w:vAlign w:val="top"/>
            <w:textDirection w:val="lrTb"/>
            <w:noWrap w:val="false"/>
          </w:tcPr>
          <w:p>
            <w:pPr>
              <w:pStyle w:val="875"/>
              <w:ind w:left="101"/>
              <w:spacing w:before="76" w:line="219" w:lineRule="auto"/>
              <w:rPr>
                <w:sz w:val="23"/>
                <w:szCs w:val="23"/>
                <w:highlight w:val="none"/>
              </w:rPr>
            </w:pPr>
            <w:r>
              <w:rPr>
                <w:color w:val="303040"/>
                <w:spacing w:val="6"/>
                <w:sz w:val="23"/>
                <w:szCs w:val="23"/>
                <w:highlight w:val="none"/>
              </w:rPr>
              <w:t xml:space="preserve">最大强度投影(</w:t>
            </w:r>
            <w:r>
              <w:rPr>
                <w:color w:val="303040"/>
                <w:sz w:val="23"/>
                <w:szCs w:val="23"/>
                <w:highlight w:val="none"/>
              </w:rPr>
              <w:t xml:space="preserve">MIP</w:t>
            </w:r>
            <w:r>
              <w:rPr>
                <w:color w:val="303040"/>
                <w:spacing w:val="6"/>
                <w:sz w:val="23"/>
                <w:szCs w:val="23"/>
                <w:highlight w:val="none"/>
              </w:rPr>
              <w:t xml:space="preserve">)</w:t>
            </w:r>
            <w:r>
              <w:rPr>
                <w:sz w:val="23"/>
                <w:szCs w:val="23"/>
                <w:highlight w:val="none"/>
              </w:rPr>
            </w:r>
            <w:r/>
          </w:p>
        </w:tc>
        <w:tc>
          <w:tcPr>
            <w:gridSpan w:val="3"/>
            <w:tcW w:w="4290" w:type="dxa"/>
            <w:vAlign w:val="top"/>
            <w:textDirection w:val="lrTb"/>
            <w:noWrap w:val="false"/>
          </w:tcPr>
          <w:p>
            <w:pPr>
              <w:pStyle w:val="875"/>
              <w:ind w:left="86"/>
              <w:spacing w:before="78" w:line="218"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365"/>
              <w:spacing w:before="99" w:line="200" w:lineRule="auto"/>
              <w:rPr>
                <w:sz w:val="23"/>
                <w:szCs w:val="23"/>
                <w:highlight w:val="none"/>
              </w:rPr>
            </w:pPr>
            <w:r>
              <w:rPr>
                <w:spacing w:val="-5"/>
                <w:sz w:val="23"/>
                <w:szCs w:val="23"/>
                <w:highlight w:val="none"/>
              </w:rPr>
              <w:t xml:space="preserve">11.7</w:t>
            </w:r>
            <w:r>
              <w:rPr>
                <w:sz w:val="23"/>
                <w:szCs w:val="23"/>
                <w:highlight w:val="none"/>
              </w:rPr>
            </w:r>
            <w:r/>
          </w:p>
        </w:tc>
        <w:tc>
          <w:tcPr>
            <w:gridSpan w:val="3"/>
            <w:tcW w:w="4115" w:type="dxa"/>
            <w:vAlign w:val="top"/>
            <w:textDirection w:val="lrTb"/>
            <w:noWrap w:val="false"/>
          </w:tcPr>
          <w:p>
            <w:pPr>
              <w:pStyle w:val="875"/>
              <w:ind w:left="101"/>
              <w:spacing w:before="77" w:line="218" w:lineRule="auto"/>
              <w:rPr>
                <w:sz w:val="23"/>
                <w:szCs w:val="23"/>
                <w:highlight w:val="none"/>
              </w:rPr>
            </w:pPr>
            <w:r>
              <w:rPr>
                <w:spacing w:val="-5"/>
                <w:sz w:val="23"/>
                <w:szCs w:val="23"/>
                <w:highlight w:val="none"/>
              </w:rPr>
              <w:t xml:space="preserve">多平面重建</w:t>
            </w:r>
            <w:r>
              <w:rPr>
                <w:color w:val="303040"/>
                <w:spacing w:val="-5"/>
                <w:sz w:val="23"/>
                <w:szCs w:val="23"/>
                <w:highlight w:val="none"/>
              </w:rPr>
              <w:t xml:space="preserve">(MPR)</w:t>
            </w:r>
            <w:r>
              <w:rPr>
                <w:sz w:val="23"/>
                <w:szCs w:val="23"/>
                <w:highlight w:val="none"/>
              </w:rPr>
            </w:r>
            <w:r/>
          </w:p>
        </w:tc>
        <w:tc>
          <w:tcPr>
            <w:gridSpan w:val="3"/>
            <w:tcW w:w="4290" w:type="dxa"/>
            <w:vAlign w:val="top"/>
            <w:textDirection w:val="lrTb"/>
            <w:noWrap w:val="false"/>
          </w:tcPr>
          <w:p>
            <w:pPr>
              <w:pStyle w:val="875"/>
              <w:ind w:left="86"/>
              <w:spacing w:before="77" w:line="218" w:lineRule="auto"/>
              <w:rPr>
                <w:sz w:val="23"/>
                <w:szCs w:val="23"/>
                <w:highlight w:val="none"/>
              </w:rPr>
            </w:pPr>
            <w:r>
              <w:rPr>
                <w:color w:val="40405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65"/>
              <w:spacing w:before="100" w:line="200" w:lineRule="auto"/>
              <w:rPr>
                <w:sz w:val="23"/>
                <w:szCs w:val="23"/>
                <w:highlight w:val="none"/>
              </w:rPr>
            </w:pPr>
            <w:r>
              <w:rPr>
                <w:spacing w:val="-5"/>
                <w:sz w:val="23"/>
                <w:szCs w:val="23"/>
                <w:highlight w:val="none"/>
              </w:rPr>
              <w:t xml:space="preserve">11.8</w:t>
            </w:r>
            <w:r>
              <w:rPr>
                <w:sz w:val="23"/>
                <w:szCs w:val="23"/>
                <w:highlight w:val="none"/>
              </w:rPr>
            </w:r>
            <w:r/>
          </w:p>
        </w:tc>
        <w:tc>
          <w:tcPr>
            <w:gridSpan w:val="3"/>
            <w:tcW w:w="4115" w:type="dxa"/>
            <w:vAlign w:val="top"/>
            <w:textDirection w:val="lrTb"/>
            <w:noWrap w:val="false"/>
          </w:tcPr>
          <w:p>
            <w:pPr>
              <w:pStyle w:val="875"/>
              <w:ind w:left="101"/>
              <w:spacing w:before="78" w:line="218" w:lineRule="auto"/>
              <w:rPr>
                <w:sz w:val="23"/>
                <w:szCs w:val="23"/>
                <w:highlight w:val="none"/>
              </w:rPr>
            </w:pPr>
            <w:r>
              <w:rPr>
                <w:color w:val="102030"/>
                <w:spacing w:val="-5"/>
                <w:sz w:val="23"/>
                <w:szCs w:val="23"/>
                <w:highlight w:val="none"/>
              </w:rPr>
              <w:t xml:space="preserve">容积重建</w:t>
            </w:r>
            <w:r>
              <w:rPr>
                <w:color w:val="303040"/>
                <w:spacing w:val="-5"/>
                <w:sz w:val="23"/>
                <w:szCs w:val="23"/>
                <w:highlight w:val="none"/>
              </w:rPr>
              <w:t xml:space="preserve">(VR)</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65"/>
              <w:spacing w:before="100" w:line="200" w:lineRule="auto"/>
              <w:rPr>
                <w:sz w:val="23"/>
                <w:szCs w:val="23"/>
                <w:highlight w:val="none"/>
              </w:rPr>
            </w:pPr>
            <w:r>
              <w:rPr>
                <w:spacing w:val="-5"/>
                <w:sz w:val="23"/>
                <w:szCs w:val="23"/>
                <w:highlight w:val="none"/>
              </w:rPr>
              <w:t xml:space="preserve">11.9</w:t>
            </w:r>
            <w:r>
              <w:rPr>
                <w:sz w:val="23"/>
                <w:szCs w:val="23"/>
                <w:highlight w:val="none"/>
              </w:rPr>
            </w:r>
            <w:r/>
          </w:p>
        </w:tc>
        <w:tc>
          <w:tcPr>
            <w:gridSpan w:val="3"/>
            <w:tcW w:w="4115" w:type="dxa"/>
            <w:vAlign w:val="top"/>
            <w:textDirection w:val="lrTb"/>
            <w:noWrap w:val="false"/>
          </w:tcPr>
          <w:p>
            <w:pPr>
              <w:pStyle w:val="875"/>
              <w:ind w:left="101"/>
              <w:spacing w:before="79" w:line="217" w:lineRule="auto"/>
              <w:rPr>
                <w:sz w:val="23"/>
                <w:szCs w:val="23"/>
                <w:highlight w:val="none"/>
              </w:rPr>
            </w:pPr>
            <w:r>
              <w:rPr>
                <w:spacing w:val="2"/>
                <w:sz w:val="23"/>
                <w:szCs w:val="23"/>
                <w:highlight w:val="none"/>
              </w:rPr>
              <w:t xml:space="preserve">曲面重建</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05"/>
              <w:spacing w:before="100" w:line="200" w:lineRule="auto"/>
              <w:rPr>
                <w:sz w:val="23"/>
                <w:szCs w:val="23"/>
                <w:highlight w:val="none"/>
              </w:rPr>
            </w:pPr>
            <w:r>
              <w:rPr>
                <w:spacing w:val="-5"/>
                <w:sz w:val="23"/>
                <w:szCs w:val="23"/>
                <w:highlight w:val="none"/>
              </w:rPr>
              <w:t xml:space="preserve">11.10</w:t>
            </w:r>
            <w:r>
              <w:rPr>
                <w:sz w:val="23"/>
                <w:szCs w:val="23"/>
                <w:highlight w:val="none"/>
              </w:rPr>
            </w:r>
            <w:r/>
          </w:p>
        </w:tc>
        <w:tc>
          <w:tcPr>
            <w:gridSpan w:val="3"/>
            <w:tcW w:w="4115" w:type="dxa"/>
            <w:vAlign w:val="top"/>
            <w:textDirection w:val="lrTb"/>
            <w:noWrap w:val="false"/>
          </w:tcPr>
          <w:p>
            <w:pPr>
              <w:pStyle w:val="875"/>
              <w:ind w:left="101"/>
              <w:spacing w:before="77" w:line="219" w:lineRule="auto"/>
              <w:rPr>
                <w:sz w:val="23"/>
                <w:szCs w:val="23"/>
                <w:highlight w:val="none"/>
              </w:rPr>
            </w:pPr>
            <w:r>
              <w:rPr>
                <w:spacing w:val="1"/>
                <w:sz w:val="23"/>
                <w:szCs w:val="23"/>
                <w:highlight w:val="none"/>
              </w:rPr>
              <w:t xml:space="preserve">图像注释功能</w:t>
            </w:r>
            <w:r>
              <w:rPr>
                <w:sz w:val="23"/>
                <w:szCs w:val="23"/>
                <w:highlight w:val="none"/>
              </w:rPr>
            </w:r>
            <w:r/>
          </w:p>
        </w:tc>
        <w:tc>
          <w:tcPr>
            <w:gridSpan w:val="3"/>
            <w:tcW w:w="4290" w:type="dxa"/>
            <w:vAlign w:val="top"/>
            <w:textDirection w:val="lrTb"/>
            <w:noWrap w:val="false"/>
          </w:tcPr>
          <w:p>
            <w:pPr>
              <w:pStyle w:val="875"/>
              <w:ind w:left="86"/>
              <w:spacing w:before="78" w:line="218"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305"/>
              <w:spacing w:before="99" w:line="200" w:lineRule="auto"/>
              <w:rPr>
                <w:sz w:val="23"/>
                <w:szCs w:val="23"/>
                <w:highlight w:val="none"/>
              </w:rPr>
            </w:pPr>
            <w:r>
              <w:rPr>
                <w:spacing w:val="-5"/>
                <w:sz w:val="23"/>
                <w:szCs w:val="23"/>
                <w:highlight w:val="none"/>
              </w:rPr>
              <w:t xml:space="preserve">11.11</w:t>
            </w:r>
            <w:r>
              <w:rPr>
                <w:sz w:val="23"/>
                <w:szCs w:val="23"/>
                <w:highlight w:val="none"/>
              </w:rPr>
            </w:r>
            <w:r/>
          </w:p>
        </w:tc>
        <w:tc>
          <w:tcPr>
            <w:gridSpan w:val="3"/>
            <w:tcW w:w="4115" w:type="dxa"/>
            <w:vAlign w:val="top"/>
            <w:textDirection w:val="lrTb"/>
            <w:noWrap w:val="false"/>
          </w:tcPr>
          <w:p>
            <w:pPr>
              <w:pStyle w:val="875"/>
              <w:ind w:left="101"/>
              <w:spacing w:before="77" w:line="218" w:lineRule="auto"/>
              <w:rPr>
                <w:sz w:val="23"/>
                <w:szCs w:val="23"/>
                <w:highlight w:val="none"/>
              </w:rPr>
            </w:pPr>
            <w:r>
              <w:rPr>
                <w:spacing w:val="1"/>
                <w:sz w:val="23"/>
                <w:szCs w:val="23"/>
                <w:highlight w:val="none"/>
              </w:rPr>
              <w:t xml:space="preserve">图像无缝拼接软件包</w:t>
            </w:r>
            <w:r>
              <w:rPr>
                <w:sz w:val="23"/>
                <w:szCs w:val="23"/>
                <w:highlight w:val="none"/>
              </w:rPr>
            </w:r>
            <w:r/>
          </w:p>
        </w:tc>
        <w:tc>
          <w:tcPr>
            <w:gridSpan w:val="3"/>
            <w:tcW w:w="4290" w:type="dxa"/>
            <w:vAlign w:val="top"/>
            <w:textDirection w:val="lrTb"/>
            <w:noWrap w:val="false"/>
          </w:tcPr>
          <w:p>
            <w:pPr>
              <w:pStyle w:val="875"/>
              <w:ind w:left="86"/>
              <w:spacing w:before="78" w:line="217"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05"/>
              <w:spacing w:before="100" w:line="200" w:lineRule="auto"/>
              <w:rPr>
                <w:sz w:val="23"/>
                <w:szCs w:val="23"/>
                <w:highlight w:val="none"/>
              </w:rPr>
            </w:pPr>
            <w:r>
              <w:rPr>
                <w:spacing w:val="-5"/>
                <w:sz w:val="23"/>
                <w:szCs w:val="23"/>
                <w:highlight w:val="none"/>
              </w:rPr>
              <w:t xml:space="preserve">11.12</w:t>
            </w:r>
            <w:r>
              <w:rPr>
                <w:sz w:val="23"/>
                <w:szCs w:val="23"/>
                <w:highlight w:val="none"/>
              </w:rPr>
            </w:r>
            <w:r/>
          </w:p>
        </w:tc>
        <w:tc>
          <w:tcPr>
            <w:gridSpan w:val="3"/>
            <w:tcW w:w="4115" w:type="dxa"/>
            <w:vAlign w:val="top"/>
            <w:textDirection w:val="lrTb"/>
            <w:noWrap w:val="false"/>
          </w:tcPr>
          <w:p>
            <w:pPr>
              <w:pStyle w:val="875"/>
              <w:ind w:left="101"/>
              <w:spacing w:before="77" w:line="219" w:lineRule="auto"/>
              <w:rPr>
                <w:sz w:val="23"/>
                <w:szCs w:val="23"/>
                <w:highlight w:val="none"/>
              </w:rPr>
            </w:pPr>
            <w:r>
              <w:rPr>
                <w:color w:val="303040"/>
                <w:spacing w:val="3"/>
                <w:sz w:val="23"/>
                <w:szCs w:val="23"/>
                <w:highlight w:val="none"/>
              </w:rPr>
              <w:t xml:space="preserve">并行采集加速技术(写出具体名字)</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131" w:line="175" w:lineRule="auto"/>
              <w:rPr>
                <w:sz w:val="23"/>
                <w:szCs w:val="23"/>
                <w:highlight w:val="none"/>
              </w:rPr>
            </w:pPr>
            <w:r>
              <w:rPr>
                <w:spacing w:val="-4"/>
                <w:sz w:val="23"/>
                <w:szCs w:val="23"/>
                <w:highlight w:val="none"/>
              </w:rPr>
              <w:t xml:space="preserve">11.12.1</w:t>
            </w:r>
            <w:r>
              <w:rPr>
                <w:sz w:val="23"/>
                <w:szCs w:val="23"/>
                <w:highlight w:val="none"/>
              </w:rPr>
            </w:r>
            <w:r/>
          </w:p>
        </w:tc>
        <w:tc>
          <w:tcPr>
            <w:gridSpan w:val="3"/>
            <w:tcW w:w="4115" w:type="dxa"/>
            <w:vAlign w:val="top"/>
            <w:textDirection w:val="lrTb"/>
            <w:noWrap w:val="false"/>
          </w:tcPr>
          <w:p>
            <w:pPr>
              <w:pStyle w:val="875"/>
              <w:ind w:left="101"/>
              <w:spacing w:before="77" w:line="219" w:lineRule="auto"/>
              <w:rPr>
                <w:sz w:val="23"/>
                <w:szCs w:val="23"/>
                <w:highlight w:val="none"/>
              </w:rPr>
            </w:pPr>
            <w:r>
              <w:rPr>
                <w:color w:val="303040"/>
                <w:spacing w:val="1"/>
                <w:sz w:val="23"/>
                <w:szCs w:val="23"/>
                <w:highlight w:val="none"/>
              </w:rPr>
              <w:t xml:space="preserve">并行采集最大加速因子</w:t>
            </w:r>
            <w:r>
              <w:rPr>
                <w:sz w:val="23"/>
                <w:szCs w:val="23"/>
                <w:highlight w:val="none"/>
              </w:rPr>
            </w:r>
            <w:r/>
          </w:p>
        </w:tc>
        <w:tc>
          <w:tcPr>
            <w:gridSpan w:val="3"/>
            <w:tcW w:w="4290" w:type="dxa"/>
            <w:vAlign w:val="top"/>
            <w:textDirection w:val="lrTb"/>
            <w:noWrap w:val="false"/>
          </w:tcPr>
          <w:p>
            <w:pPr>
              <w:pStyle w:val="875"/>
              <w:ind w:left="86"/>
              <w:spacing w:before="140" w:line="168" w:lineRule="auto"/>
              <w:rPr>
                <w:sz w:val="23"/>
                <w:szCs w:val="23"/>
                <w:highlight w:val="none"/>
              </w:rPr>
            </w:pPr>
            <w:r>
              <w:rPr>
                <w:spacing w:val="-11"/>
                <w:sz w:val="23"/>
                <w:szCs w:val="23"/>
                <w:highlight w:val="none"/>
              </w:rPr>
              <w:t xml:space="preserve">≥9</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100" w:line="200" w:lineRule="auto"/>
              <w:rPr>
                <w:sz w:val="23"/>
                <w:szCs w:val="23"/>
                <w:highlight w:val="none"/>
              </w:rPr>
            </w:pPr>
            <w:r>
              <w:rPr>
                <w:color w:val="504050"/>
                <w:spacing w:val="-5"/>
                <w:sz w:val="23"/>
                <w:szCs w:val="23"/>
                <w:highlight w:val="none"/>
              </w:rPr>
              <w:t xml:space="preserve">11.</w:t>
            </w:r>
            <w:r>
              <w:rPr>
                <w:spacing w:val="-5"/>
                <w:sz w:val="23"/>
                <w:szCs w:val="23"/>
                <w:highlight w:val="none"/>
              </w:rPr>
              <w:t xml:space="preserve">12.2</w:t>
            </w:r>
            <w:r>
              <w:rPr>
                <w:sz w:val="23"/>
                <w:szCs w:val="23"/>
                <w:highlight w:val="none"/>
              </w:rPr>
            </w:r>
            <w:r/>
          </w:p>
        </w:tc>
        <w:tc>
          <w:tcPr>
            <w:gridSpan w:val="3"/>
            <w:tcW w:w="4115" w:type="dxa"/>
            <w:vAlign w:val="top"/>
            <w:textDirection w:val="lrTb"/>
            <w:noWrap w:val="false"/>
          </w:tcPr>
          <w:p>
            <w:pPr>
              <w:pStyle w:val="875"/>
              <w:ind w:left="101"/>
              <w:spacing w:before="76" w:line="219" w:lineRule="auto"/>
              <w:rPr>
                <w:sz w:val="23"/>
                <w:szCs w:val="23"/>
                <w:highlight w:val="none"/>
              </w:rPr>
            </w:pPr>
            <w:r>
              <w:rPr>
                <w:spacing w:val="2"/>
                <w:sz w:val="23"/>
                <w:szCs w:val="23"/>
                <w:highlight w:val="none"/>
              </w:rPr>
              <w:t xml:space="preserve">并行采集技术可以和</w:t>
            </w:r>
            <w:r>
              <w:rPr>
                <w:color w:val="404040"/>
                <w:sz w:val="23"/>
                <w:szCs w:val="23"/>
                <w:highlight w:val="none"/>
              </w:rPr>
              <w:t xml:space="preserve">PCA</w:t>
            </w:r>
            <w:r>
              <w:rPr>
                <w:color w:val="404050"/>
                <w:spacing w:val="2"/>
                <w:sz w:val="23"/>
                <w:szCs w:val="23"/>
                <w:highlight w:val="none"/>
              </w:rPr>
              <w:t xml:space="preserve">技术结合使用</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05"/>
              <w:spacing w:before="100" w:line="208" w:lineRule="auto"/>
              <w:rPr>
                <w:sz w:val="23"/>
                <w:szCs w:val="23"/>
                <w:highlight w:val="none"/>
              </w:rPr>
            </w:pPr>
            <w:r>
              <w:rPr>
                <w:spacing w:val="-5"/>
                <w:sz w:val="23"/>
                <w:szCs w:val="23"/>
                <w:highlight w:val="none"/>
              </w:rPr>
              <w:t xml:space="preserve">11.13</w:t>
            </w:r>
            <w:r>
              <w:rPr>
                <w:sz w:val="23"/>
                <w:szCs w:val="23"/>
                <w:highlight w:val="none"/>
              </w:rPr>
            </w:r>
            <w:r/>
          </w:p>
        </w:tc>
        <w:tc>
          <w:tcPr>
            <w:gridSpan w:val="3"/>
            <w:tcW w:w="4115" w:type="dxa"/>
            <w:vAlign w:val="top"/>
            <w:textDirection w:val="lrTb"/>
            <w:noWrap w:val="false"/>
          </w:tcPr>
          <w:p>
            <w:pPr>
              <w:pStyle w:val="875"/>
              <w:ind w:left="101"/>
              <w:spacing w:before="78" w:line="219" w:lineRule="auto"/>
              <w:rPr>
                <w:sz w:val="23"/>
                <w:szCs w:val="23"/>
                <w:highlight w:val="none"/>
              </w:rPr>
            </w:pPr>
            <w:r>
              <w:rPr>
                <w:color w:val="404050"/>
                <w:spacing w:val="-1"/>
                <w:sz w:val="23"/>
                <w:szCs w:val="23"/>
                <w:highlight w:val="none"/>
              </w:rPr>
              <w:t xml:space="preserve">伪影消除技术，</w:t>
            </w:r>
            <w:r>
              <w:rPr>
                <w:color w:val="505050"/>
                <w:spacing w:val="-1"/>
                <w:sz w:val="23"/>
                <w:szCs w:val="23"/>
                <w:highlight w:val="none"/>
              </w:rPr>
              <w:t xml:space="preserve">包括</w:t>
            </w:r>
            <w:r>
              <w:rPr>
                <w:sz w:val="23"/>
                <w:szCs w:val="23"/>
                <w:highlight w:val="none"/>
              </w:rPr>
            </w:r>
            <w:r/>
          </w:p>
        </w:tc>
        <w:tc>
          <w:tcPr>
            <w:gridSpan w:val="3"/>
            <w:tcW w:w="4290" w:type="dxa"/>
            <w:vAlign w:val="top"/>
            <w:textDirection w:val="lrTb"/>
            <w:noWrap w:val="false"/>
          </w:tcPr>
          <w:p>
            <w:pPr>
              <w:pStyle w:val="875"/>
              <w:ind w:left="86"/>
              <w:spacing w:before="79"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184"/>
              <w:spacing w:before="120" w:line="175" w:lineRule="auto"/>
              <w:rPr>
                <w:sz w:val="23"/>
                <w:szCs w:val="23"/>
                <w:highlight w:val="none"/>
              </w:rPr>
            </w:pPr>
            <w:r>
              <w:rPr>
                <w:spacing w:val="-4"/>
                <w:sz w:val="23"/>
                <w:szCs w:val="23"/>
                <w:highlight w:val="none"/>
              </w:rPr>
              <w:t xml:space="preserve">11.13.1</w:t>
            </w:r>
            <w:r>
              <w:rPr>
                <w:sz w:val="23"/>
                <w:szCs w:val="23"/>
                <w:highlight w:val="none"/>
              </w:rPr>
            </w:r>
            <w:r/>
          </w:p>
        </w:tc>
        <w:tc>
          <w:tcPr>
            <w:gridSpan w:val="3"/>
            <w:tcW w:w="4115" w:type="dxa"/>
            <w:vAlign w:val="top"/>
            <w:textDirection w:val="lrTb"/>
            <w:noWrap w:val="false"/>
          </w:tcPr>
          <w:p>
            <w:pPr>
              <w:pStyle w:val="875"/>
              <w:ind w:left="101"/>
              <w:spacing w:before="98" w:line="193" w:lineRule="auto"/>
              <w:rPr>
                <w:sz w:val="23"/>
                <w:szCs w:val="23"/>
                <w:highlight w:val="none"/>
              </w:rPr>
            </w:pPr>
            <w:r>
              <w:rPr>
                <w:spacing w:val="2"/>
                <w:sz w:val="23"/>
                <w:szCs w:val="23"/>
                <w:highlight w:val="none"/>
              </w:rPr>
              <w:t xml:space="preserve">流体补偿</w:t>
            </w:r>
            <w:r>
              <w:rPr>
                <w:sz w:val="23"/>
                <w:szCs w:val="23"/>
                <w:highlight w:val="none"/>
              </w:rPr>
            </w:r>
            <w:r/>
          </w:p>
        </w:tc>
        <w:tc>
          <w:tcPr>
            <w:gridSpan w:val="3"/>
            <w:tcW w:w="4290" w:type="dxa"/>
            <w:vAlign w:val="top"/>
            <w:textDirection w:val="lrTb"/>
            <w:noWrap w:val="false"/>
          </w:tcPr>
          <w:p>
            <w:pPr>
              <w:pStyle w:val="875"/>
              <w:ind w:left="86"/>
              <w:spacing w:before="69" w:line="216"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184"/>
              <w:spacing w:before="102" w:line="207" w:lineRule="auto"/>
              <w:rPr>
                <w:sz w:val="23"/>
                <w:szCs w:val="23"/>
                <w:highlight w:val="none"/>
              </w:rPr>
            </w:pPr>
            <w:r>
              <w:rPr>
                <w:color w:val="405050"/>
                <w:spacing w:val="-5"/>
                <w:sz w:val="23"/>
                <w:szCs w:val="23"/>
                <w:highlight w:val="none"/>
              </w:rPr>
              <w:t xml:space="preserve">11.</w:t>
            </w:r>
            <w:r>
              <w:rPr>
                <w:spacing w:val="-5"/>
                <w:sz w:val="23"/>
                <w:szCs w:val="23"/>
                <w:highlight w:val="none"/>
              </w:rPr>
              <w:t xml:space="preserve">13.2</w:t>
            </w:r>
            <w:r>
              <w:rPr>
                <w:sz w:val="23"/>
                <w:szCs w:val="23"/>
                <w:highlight w:val="none"/>
              </w:rPr>
            </w:r>
            <w:r/>
          </w:p>
        </w:tc>
        <w:tc>
          <w:tcPr>
            <w:gridSpan w:val="3"/>
            <w:tcW w:w="4115" w:type="dxa"/>
            <w:vAlign w:val="top"/>
            <w:textDirection w:val="lrTb"/>
            <w:noWrap w:val="false"/>
          </w:tcPr>
          <w:p>
            <w:pPr>
              <w:pStyle w:val="875"/>
              <w:ind w:left="101"/>
              <w:spacing w:before="79" w:line="219" w:lineRule="auto"/>
              <w:rPr>
                <w:sz w:val="23"/>
                <w:szCs w:val="23"/>
                <w:highlight w:val="none"/>
              </w:rPr>
            </w:pPr>
            <w:r>
              <w:rPr>
                <w:color w:val="404040"/>
                <w:spacing w:val="1"/>
                <w:sz w:val="23"/>
                <w:szCs w:val="23"/>
                <w:highlight w:val="none"/>
              </w:rPr>
              <w:t xml:space="preserve">消除磁敏感伪影</w:t>
            </w:r>
            <w:r>
              <w:rPr>
                <w:sz w:val="23"/>
                <w:szCs w:val="23"/>
                <w:highlight w:val="none"/>
              </w:rPr>
            </w:r>
            <w:r/>
          </w:p>
        </w:tc>
        <w:tc>
          <w:tcPr>
            <w:gridSpan w:val="3"/>
            <w:tcW w:w="4290" w:type="dxa"/>
            <w:vAlign w:val="top"/>
            <w:textDirection w:val="lrTb"/>
            <w:noWrap w:val="false"/>
          </w:tcPr>
          <w:p>
            <w:pPr>
              <w:pStyle w:val="875"/>
              <w:ind w:left="86"/>
              <w:spacing w:before="80"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0"/>
        </w:trPr>
        <w:tc>
          <w:tcPr>
            <w:tcW w:w="1204" w:type="dxa"/>
            <w:vAlign w:val="top"/>
            <w:textDirection w:val="lrTb"/>
            <w:noWrap w:val="false"/>
          </w:tcPr>
          <w:p>
            <w:pPr>
              <w:pStyle w:val="875"/>
              <w:ind w:left="184"/>
              <w:spacing w:before="92" w:line="199" w:lineRule="auto"/>
              <w:rPr>
                <w:sz w:val="23"/>
                <w:szCs w:val="23"/>
                <w:highlight w:val="none"/>
              </w:rPr>
            </w:pPr>
            <w:r>
              <w:rPr>
                <w:spacing w:val="-4"/>
                <w:sz w:val="23"/>
                <w:szCs w:val="23"/>
                <w:highlight w:val="none"/>
              </w:rPr>
              <w:t xml:space="preserve">11.13.3</w:t>
            </w:r>
            <w:r>
              <w:rPr>
                <w:sz w:val="23"/>
                <w:szCs w:val="23"/>
                <w:highlight w:val="none"/>
              </w:rPr>
            </w:r>
            <w:r/>
          </w:p>
        </w:tc>
        <w:tc>
          <w:tcPr>
            <w:gridSpan w:val="3"/>
            <w:tcW w:w="4115" w:type="dxa"/>
            <w:vAlign w:val="top"/>
            <w:textDirection w:val="lrTb"/>
            <w:noWrap w:val="false"/>
          </w:tcPr>
          <w:p>
            <w:pPr>
              <w:pStyle w:val="875"/>
              <w:ind w:left="101"/>
              <w:spacing w:before="69" w:line="217" w:lineRule="auto"/>
              <w:rPr>
                <w:sz w:val="23"/>
                <w:szCs w:val="23"/>
                <w:highlight w:val="none"/>
              </w:rPr>
            </w:pPr>
            <w:r>
              <w:rPr>
                <w:color w:val="404040"/>
                <w:spacing w:val="1"/>
                <w:sz w:val="23"/>
                <w:szCs w:val="23"/>
                <w:highlight w:val="none"/>
              </w:rPr>
              <w:t xml:space="preserve">卷积伪影去除技术</w:t>
            </w:r>
            <w:r>
              <w:rPr>
                <w:sz w:val="23"/>
                <w:szCs w:val="23"/>
                <w:highlight w:val="none"/>
              </w:rPr>
            </w:r>
            <w:r/>
          </w:p>
        </w:tc>
        <w:tc>
          <w:tcPr>
            <w:gridSpan w:val="3"/>
            <w:tcW w:w="4290" w:type="dxa"/>
            <w:vAlign w:val="top"/>
            <w:textDirection w:val="lrTb"/>
            <w:noWrap w:val="false"/>
          </w:tcPr>
          <w:p>
            <w:pPr>
              <w:pStyle w:val="875"/>
              <w:ind w:left="86"/>
              <w:spacing w:before="70" w:line="216"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184"/>
              <w:spacing w:before="102" w:line="207" w:lineRule="auto"/>
              <w:rPr>
                <w:sz w:val="23"/>
                <w:szCs w:val="23"/>
                <w:highlight w:val="none"/>
              </w:rPr>
            </w:pPr>
            <w:r>
              <w:rPr>
                <w:spacing w:val="-4"/>
                <w:sz w:val="23"/>
                <w:szCs w:val="23"/>
                <w:highlight w:val="none"/>
              </w:rPr>
              <w:t xml:space="preserve">11.13.4</w:t>
            </w:r>
            <w:r>
              <w:rPr>
                <w:sz w:val="23"/>
                <w:szCs w:val="23"/>
                <w:highlight w:val="none"/>
              </w:rPr>
            </w:r>
            <w:r/>
          </w:p>
        </w:tc>
        <w:tc>
          <w:tcPr>
            <w:gridSpan w:val="3"/>
            <w:tcW w:w="4115" w:type="dxa"/>
            <w:vAlign w:val="top"/>
            <w:textDirection w:val="lrTb"/>
            <w:noWrap w:val="false"/>
          </w:tcPr>
          <w:p>
            <w:pPr>
              <w:pStyle w:val="875"/>
              <w:ind w:left="101"/>
              <w:spacing w:before="79" w:line="219" w:lineRule="auto"/>
              <w:rPr>
                <w:sz w:val="23"/>
                <w:szCs w:val="23"/>
                <w:highlight w:val="none"/>
              </w:rPr>
            </w:pPr>
            <w:r>
              <w:rPr>
                <w:spacing w:val="2"/>
                <w:sz w:val="23"/>
                <w:szCs w:val="23"/>
                <w:highlight w:val="none"/>
              </w:rPr>
              <w:t xml:space="preserve">K空间降噪技术</w:t>
            </w:r>
            <w:r>
              <w:rPr>
                <w:sz w:val="23"/>
                <w:szCs w:val="23"/>
                <w:highlight w:val="none"/>
              </w:rPr>
            </w:r>
            <w:r/>
          </w:p>
        </w:tc>
        <w:tc>
          <w:tcPr>
            <w:gridSpan w:val="3"/>
            <w:tcW w:w="4290" w:type="dxa"/>
            <w:vAlign w:val="top"/>
            <w:textDirection w:val="lrTb"/>
            <w:noWrap w:val="false"/>
          </w:tcPr>
          <w:p>
            <w:pPr>
              <w:pStyle w:val="875"/>
              <w:ind w:left="86"/>
              <w:spacing w:before="80"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102" w:line="199" w:lineRule="auto"/>
              <w:rPr>
                <w:sz w:val="23"/>
                <w:szCs w:val="23"/>
                <w:highlight w:val="none"/>
              </w:rPr>
            </w:pPr>
            <w:r>
              <w:rPr>
                <w:spacing w:val="-4"/>
                <w:sz w:val="23"/>
                <w:szCs w:val="23"/>
                <w:highlight w:val="none"/>
              </w:rPr>
              <w:t xml:space="preserve">11.13.5</w:t>
            </w:r>
            <w:r>
              <w:rPr>
                <w:sz w:val="23"/>
                <w:szCs w:val="23"/>
                <w:highlight w:val="none"/>
              </w:rPr>
            </w:r>
            <w:r/>
          </w:p>
        </w:tc>
        <w:tc>
          <w:tcPr>
            <w:gridSpan w:val="3"/>
            <w:tcW w:w="4115" w:type="dxa"/>
            <w:vAlign w:val="top"/>
            <w:textDirection w:val="lrTb"/>
            <w:noWrap w:val="false"/>
          </w:tcPr>
          <w:p>
            <w:pPr>
              <w:pStyle w:val="875"/>
              <w:ind w:left="101"/>
              <w:spacing w:before="79" w:line="217" w:lineRule="auto"/>
              <w:rPr>
                <w:sz w:val="23"/>
                <w:szCs w:val="23"/>
                <w:highlight w:val="none"/>
              </w:rPr>
            </w:pPr>
            <w:r>
              <w:rPr>
                <w:color w:val="303040"/>
                <w:spacing w:val="3"/>
                <w:sz w:val="23"/>
                <w:szCs w:val="23"/>
                <w:highlight w:val="none"/>
              </w:rPr>
              <w:t xml:space="preserve">运动伪影校正技术(给出英文名称)</w:t>
            </w:r>
            <w:r>
              <w:rPr>
                <w:sz w:val="23"/>
                <w:szCs w:val="23"/>
                <w:highlight w:val="none"/>
              </w:rPr>
            </w:r>
            <w:r/>
          </w:p>
        </w:tc>
        <w:tc>
          <w:tcPr>
            <w:gridSpan w:val="3"/>
            <w:tcW w:w="4290" w:type="dxa"/>
            <w:vAlign w:val="top"/>
            <w:textDirection w:val="lrTb"/>
            <w:noWrap w:val="false"/>
          </w:tcPr>
          <w:p>
            <w:pPr>
              <w:pStyle w:val="875"/>
              <w:ind w:left="86"/>
              <w:spacing w:before="80" w:line="216"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305"/>
              <w:spacing w:before="102" w:line="198" w:lineRule="auto"/>
              <w:rPr>
                <w:sz w:val="23"/>
                <w:szCs w:val="23"/>
                <w:highlight w:val="none"/>
              </w:rPr>
            </w:pPr>
            <w:r>
              <w:rPr>
                <w:spacing w:val="-5"/>
                <w:sz w:val="23"/>
                <w:szCs w:val="23"/>
                <w:highlight w:val="none"/>
              </w:rPr>
              <w:t xml:space="preserve">11.14</w:t>
            </w:r>
            <w:r>
              <w:rPr>
                <w:sz w:val="23"/>
                <w:szCs w:val="23"/>
                <w:highlight w:val="none"/>
              </w:rPr>
            </w:r>
            <w:r/>
          </w:p>
        </w:tc>
        <w:tc>
          <w:tcPr>
            <w:gridSpan w:val="3"/>
            <w:tcW w:w="4115" w:type="dxa"/>
            <w:vAlign w:val="top"/>
            <w:textDirection w:val="lrTb"/>
            <w:noWrap w:val="false"/>
          </w:tcPr>
          <w:p>
            <w:pPr>
              <w:pStyle w:val="875"/>
              <w:ind w:left="101"/>
              <w:spacing w:before="79" w:line="216" w:lineRule="auto"/>
              <w:rPr>
                <w:sz w:val="23"/>
                <w:szCs w:val="23"/>
                <w:highlight w:val="none"/>
              </w:rPr>
            </w:pPr>
            <w:r>
              <w:rPr>
                <w:color w:val="505060"/>
                <w:spacing w:val="1"/>
                <w:sz w:val="23"/>
                <w:szCs w:val="23"/>
                <w:highlight w:val="none"/>
              </w:rPr>
              <w:t xml:space="preserve">自动和手动滤波</w:t>
            </w:r>
            <w:r>
              <w:rPr>
                <w:sz w:val="23"/>
                <w:szCs w:val="23"/>
                <w:highlight w:val="none"/>
              </w:rPr>
            </w:r>
            <w:r/>
          </w:p>
        </w:tc>
        <w:tc>
          <w:tcPr>
            <w:gridSpan w:val="3"/>
            <w:tcW w:w="4290" w:type="dxa"/>
            <w:vAlign w:val="top"/>
            <w:textDirection w:val="lrTb"/>
            <w:noWrap w:val="false"/>
          </w:tcPr>
          <w:p>
            <w:pPr>
              <w:pStyle w:val="875"/>
              <w:ind w:left="86"/>
              <w:spacing w:before="81" w:line="215"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5"/>
        </w:trPr>
        <w:tc>
          <w:tcPr>
            <w:tcW w:w="1204" w:type="dxa"/>
            <w:vAlign w:val="top"/>
            <w:textDirection w:val="lrTb"/>
            <w:noWrap w:val="false"/>
          </w:tcPr>
          <w:p>
            <w:pPr>
              <w:pStyle w:val="875"/>
              <w:ind w:left="305"/>
              <w:spacing w:before="103" w:line="202" w:lineRule="auto"/>
              <w:rPr>
                <w:sz w:val="23"/>
                <w:szCs w:val="23"/>
                <w:highlight w:val="none"/>
              </w:rPr>
            </w:pPr>
            <w:r>
              <w:rPr>
                <w:color w:val="203040"/>
                <w:spacing w:val="-6"/>
                <w:sz w:val="23"/>
                <w:szCs w:val="23"/>
                <w:highlight w:val="none"/>
              </w:rPr>
              <w:t xml:space="preserve">11.</w:t>
            </w:r>
            <w:r>
              <w:rPr>
                <w:spacing w:val="-6"/>
                <w:sz w:val="23"/>
                <w:szCs w:val="23"/>
                <w:highlight w:val="none"/>
              </w:rPr>
              <w:t xml:space="preserve">15</w:t>
            </w:r>
            <w:r>
              <w:rPr>
                <w:sz w:val="23"/>
                <w:szCs w:val="23"/>
                <w:highlight w:val="none"/>
              </w:rPr>
            </w:r>
            <w:r/>
          </w:p>
        </w:tc>
        <w:tc>
          <w:tcPr>
            <w:gridSpan w:val="3"/>
            <w:tcW w:w="4115" w:type="dxa"/>
            <w:vAlign w:val="top"/>
            <w:textDirection w:val="lrTb"/>
            <w:noWrap w:val="false"/>
          </w:tcPr>
          <w:p>
            <w:pPr>
              <w:pStyle w:val="875"/>
              <w:ind w:left="101"/>
              <w:spacing w:before="109" w:line="197" w:lineRule="auto"/>
              <w:rPr>
                <w:sz w:val="23"/>
                <w:szCs w:val="23"/>
                <w:highlight w:val="none"/>
              </w:rPr>
            </w:pPr>
            <w:r>
              <w:rPr>
                <w:spacing w:val="1"/>
                <w:sz w:val="23"/>
                <w:szCs w:val="23"/>
                <w:highlight w:val="none"/>
              </w:rPr>
              <w:t xml:space="preserve">K空间编码优化技术</w:t>
            </w:r>
            <w:r>
              <w:rPr>
                <w:sz w:val="23"/>
                <w:szCs w:val="23"/>
                <w:highlight w:val="none"/>
              </w:rPr>
            </w:r>
            <w:r/>
          </w:p>
        </w:tc>
        <w:tc>
          <w:tcPr>
            <w:gridSpan w:val="3"/>
            <w:tcW w:w="4290" w:type="dxa"/>
            <w:vAlign w:val="top"/>
            <w:textDirection w:val="lrTb"/>
            <w:noWrap w:val="false"/>
          </w:tcPr>
          <w:p>
            <w:pPr>
              <w:pStyle w:val="875"/>
              <w:ind w:left="86"/>
              <w:spacing w:before="112" w:line="195" w:lineRule="auto"/>
              <w:rPr>
                <w:sz w:val="23"/>
                <w:szCs w:val="23"/>
                <w:highlight w:val="none"/>
              </w:rPr>
            </w:pPr>
            <w:r>
              <w:rPr>
                <w:spacing w:val="5"/>
                <w:sz w:val="23"/>
                <w:szCs w:val="23"/>
                <w:highlight w:val="none"/>
              </w:rPr>
              <w:t xml:space="preserve">具备</w:t>
            </w:r>
            <w:r>
              <w:rPr>
                <w:sz w:val="23"/>
                <w:szCs w:val="23"/>
                <w:highlight w:val="none"/>
              </w:rPr>
            </w:r>
            <w:r/>
          </w:p>
        </w:tc>
      </w:tr>
      <w:tr>
        <w:trPr>
          <w:trHeight w:val="354"/>
        </w:trPr>
        <w:tc>
          <w:tcPr>
            <w:gridSpan w:val="3"/>
            <w:tcW w:w="1224" w:type="dxa"/>
            <w:vAlign w:val="top"/>
            <w:textDirection w:val="lrTb"/>
            <w:noWrap w:val="false"/>
          </w:tcPr>
          <w:p>
            <w:pPr>
              <w:pStyle w:val="875"/>
              <w:ind w:left="305"/>
              <w:spacing w:before="89" w:line="196" w:lineRule="auto"/>
              <w:rPr>
                <w:sz w:val="24"/>
                <w:szCs w:val="24"/>
                <w:highlight w:val="none"/>
              </w:rPr>
            </w:pPr>
            <w:r>
              <w:rPr>
                <w:color w:val="405050"/>
                <w:spacing w:val="-6"/>
                <w:sz w:val="24"/>
                <w:szCs w:val="24"/>
                <w:highlight w:val="none"/>
              </w:rPr>
              <w:t xml:space="preserve">11.</w:t>
            </w:r>
            <w:r>
              <w:rPr>
                <w:color w:val="505060"/>
                <w:spacing w:val="-6"/>
                <w:sz w:val="24"/>
                <w:szCs w:val="24"/>
                <w:highlight w:val="none"/>
              </w:rPr>
              <w:t xml:space="preserve">16</w:t>
            </w:r>
            <w:r>
              <w:rPr>
                <w:sz w:val="24"/>
                <w:szCs w:val="24"/>
                <w:highlight w:val="none"/>
              </w:rPr>
            </w:r>
            <w:r/>
          </w:p>
        </w:tc>
        <w:tc>
          <w:tcPr>
            <w:tcW w:w="4095" w:type="dxa"/>
            <w:vAlign w:val="top"/>
            <w:textDirection w:val="lrTb"/>
            <w:noWrap w:val="false"/>
          </w:tcPr>
          <w:p>
            <w:pPr>
              <w:pStyle w:val="875"/>
              <w:ind w:left="101"/>
              <w:spacing w:before="64" w:line="215" w:lineRule="auto"/>
              <w:rPr>
                <w:sz w:val="24"/>
                <w:szCs w:val="24"/>
                <w:highlight w:val="none"/>
              </w:rPr>
            </w:pPr>
            <w:r>
              <w:rPr>
                <w:color w:val="505060"/>
                <w:spacing w:val="-1"/>
                <w:sz w:val="24"/>
                <w:szCs w:val="24"/>
                <w:highlight w:val="none"/>
              </w:rPr>
              <w:t xml:space="preserve">频率编码方向扩大采集</w:t>
            </w:r>
            <w:r>
              <w:rPr>
                <w:sz w:val="24"/>
                <w:szCs w:val="24"/>
                <w:highlight w:val="none"/>
              </w:rPr>
            </w:r>
            <w:r/>
          </w:p>
        </w:tc>
        <w:tc>
          <w:tcPr>
            <w:gridSpan w:val="4"/>
            <w:tcW w:w="4321" w:type="dxa"/>
            <w:vAlign w:val="top"/>
            <w:textDirection w:val="lrTb"/>
            <w:noWrap w:val="false"/>
          </w:tcPr>
          <w:p>
            <w:pPr>
              <w:pStyle w:val="875"/>
              <w:ind w:left="85"/>
              <w:spacing w:before="67"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70"/>
        </w:trPr>
        <w:tc>
          <w:tcPr>
            <w:gridSpan w:val="3"/>
            <w:tcW w:w="1224" w:type="dxa"/>
            <w:vAlign w:val="top"/>
            <w:textDirection w:val="lrTb"/>
            <w:noWrap w:val="false"/>
          </w:tcPr>
          <w:p>
            <w:pPr>
              <w:pStyle w:val="875"/>
              <w:ind w:left="305"/>
              <w:spacing w:before="94" w:line="204" w:lineRule="auto"/>
              <w:rPr>
                <w:sz w:val="24"/>
                <w:szCs w:val="24"/>
                <w:highlight w:val="none"/>
              </w:rPr>
            </w:pPr>
            <w:r>
              <w:rPr>
                <w:color w:val="304050"/>
                <w:spacing w:val="-6"/>
                <w:sz w:val="24"/>
                <w:szCs w:val="24"/>
                <w:highlight w:val="none"/>
              </w:rPr>
              <w:t xml:space="preserve">11.</w:t>
            </w:r>
            <w:r>
              <w:rPr>
                <w:color w:val="605060"/>
                <w:spacing w:val="-6"/>
                <w:sz w:val="24"/>
                <w:szCs w:val="24"/>
                <w:highlight w:val="none"/>
              </w:rPr>
              <w:t xml:space="preserve">17</w:t>
            </w:r>
            <w:r>
              <w:rPr>
                <w:sz w:val="24"/>
                <w:szCs w:val="24"/>
                <w:highlight w:val="none"/>
              </w:rPr>
            </w:r>
            <w:r/>
          </w:p>
        </w:tc>
        <w:tc>
          <w:tcPr>
            <w:tcW w:w="4095" w:type="dxa"/>
            <w:vAlign w:val="top"/>
            <w:textDirection w:val="lrTb"/>
            <w:noWrap w:val="false"/>
          </w:tcPr>
          <w:p>
            <w:pPr>
              <w:pStyle w:val="875"/>
              <w:ind w:left="101"/>
              <w:spacing w:before="69" w:line="219" w:lineRule="auto"/>
              <w:rPr>
                <w:sz w:val="24"/>
                <w:szCs w:val="24"/>
                <w:highlight w:val="none"/>
              </w:rPr>
            </w:pPr>
            <w:r>
              <w:rPr>
                <w:color w:val="505060"/>
                <w:spacing w:val="-1"/>
                <w:sz w:val="24"/>
                <w:szCs w:val="24"/>
                <w:highlight w:val="none"/>
              </w:rPr>
              <w:t xml:space="preserve">相位编码方向扩大采集</w:t>
            </w:r>
            <w:r>
              <w:rPr>
                <w:sz w:val="24"/>
                <w:szCs w:val="24"/>
                <w:highlight w:val="none"/>
              </w:rPr>
            </w:r>
            <w:r/>
          </w:p>
        </w:tc>
        <w:tc>
          <w:tcPr>
            <w:gridSpan w:val="4"/>
            <w:tcW w:w="4321" w:type="dxa"/>
            <w:vAlign w:val="top"/>
            <w:textDirection w:val="lrTb"/>
            <w:noWrap w:val="false"/>
          </w:tcPr>
          <w:p>
            <w:pPr>
              <w:pStyle w:val="875"/>
              <w:ind w:left="85"/>
              <w:spacing w:before="72" w:line="221"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0"/>
        </w:trPr>
        <w:tc>
          <w:tcPr>
            <w:gridSpan w:val="3"/>
            <w:tcW w:w="1224" w:type="dxa"/>
            <w:vAlign w:val="top"/>
            <w:textDirection w:val="lrTb"/>
            <w:noWrap w:val="false"/>
          </w:tcPr>
          <w:p>
            <w:pPr>
              <w:pStyle w:val="875"/>
              <w:ind w:left="305"/>
              <w:spacing w:before="85" w:line="196" w:lineRule="auto"/>
              <w:rPr>
                <w:sz w:val="24"/>
                <w:szCs w:val="24"/>
                <w:highlight w:val="none"/>
              </w:rPr>
            </w:pPr>
            <w:r>
              <w:rPr>
                <w:color w:val="303040"/>
                <w:spacing w:val="-6"/>
                <w:sz w:val="24"/>
                <w:szCs w:val="24"/>
                <w:highlight w:val="none"/>
              </w:rPr>
              <w:t xml:space="preserve">11.</w:t>
            </w:r>
            <w:r>
              <w:rPr>
                <w:color w:val="505060"/>
                <w:spacing w:val="-6"/>
                <w:sz w:val="24"/>
                <w:szCs w:val="24"/>
                <w:highlight w:val="none"/>
              </w:rPr>
              <w:t xml:space="preserve">18</w:t>
            </w:r>
            <w:r>
              <w:rPr>
                <w:sz w:val="24"/>
                <w:szCs w:val="24"/>
                <w:highlight w:val="none"/>
              </w:rPr>
            </w:r>
            <w:r/>
          </w:p>
        </w:tc>
        <w:tc>
          <w:tcPr>
            <w:tcW w:w="4095" w:type="dxa"/>
            <w:vAlign w:val="top"/>
            <w:textDirection w:val="lrTb"/>
            <w:noWrap w:val="false"/>
          </w:tcPr>
          <w:p>
            <w:pPr>
              <w:pStyle w:val="875"/>
              <w:ind w:left="101"/>
              <w:spacing w:before="60" w:line="215" w:lineRule="auto"/>
              <w:rPr>
                <w:sz w:val="24"/>
                <w:szCs w:val="24"/>
                <w:highlight w:val="none"/>
              </w:rPr>
            </w:pPr>
            <w:r>
              <w:rPr>
                <w:color w:val="505060"/>
                <w:spacing w:val="2"/>
                <w:sz w:val="24"/>
                <w:szCs w:val="24"/>
                <w:highlight w:val="none"/>
              </w:rPr>
              <w:t xml:space="preserve">预饱和技术</w:t>
            </w:r>
            <w:r>
              <w:rPr>
                <w:sz w:val="24"/>
                <w:szCs w:val="24"/>
                <w:highlight w:val="none"/>
              </w:rPr>
            </w:r>
            <w:r/>
          </w:p>
        </w:tc>
        <w:tc>
          <w:tcPr>
            <w:gridSpan w:val="4"/>
            <w:tcW w:w="4321" w:type="dxa"/>
            <w:vAlign w:val="top"/>
            <w:textDirection w:val="lrTb"/>
            <w:noWrap w:val="false"/>
          </w:tcPr>
          <w:p>
            <w:pPr>
              <w:pStyle w:val="875"/>
              <w:ind w:left="85"/>
              <w:spacing w:before="63"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49"/>
        </w:trPr>
        <w:tc>
          <w:tcPr>
            <w:gridSpan w:val="3"/>
            <w:tcW w:w="1224" w:type="dxa"/>
            <w:vAlign w:val="top"/>
            <w:textDirection w:val="lrTb"/>
            <w:noWrap w:val="false"/>
          </w:tcPr>
          <w:p>
            <w:pPr>
              <w:pStyle w:val="875"/>
              <w:ind w:left="305"/>
              <w:spacing w:before="85" w:line="195" w:lineRule="auto"/>
              <w:rPr>
                <w:sz w:val="24"/>
                <w:szCs w:val="24"/>
                <w:highlight w:val="none"/>
              </w:rPr>
            </w:pPr>
            <w:r>
              <w:rPr>
                <w:color w:val="405050"/>
                <w:spacing w:val="-6"/>
                <w:sz w:val="24"/>
                <w:szCs w:val="24"/>
                <w:highlight w:val="none"/>
              </w:rPr>
              <w:t xml:space="preserve">11.</w:t>
            </w:r>
            <w:r>
              <w:rPr>
                <w:color w:val="505060"/>
                <w:spacing w:val="-6"/>
                <w:sz w:val="24"/>
                <w:szCs w:val="24"/>
                <w:highlight w:val="none"/>
              </w:rPr>
              <w:t xml:space="preserve">19</w:t>
            </w:r>
            <w:r>
              <w:rPr>
                <w:sz w:val="24"/>
                <w:szCs w:val="24"/>
                <w:highlight w:val="none"/>
              </w:rPr>
            </w:r>
            <w:r/>
          </w:p>
        </w:tc>
        <w:tc>
          <w:tcPr>
            <w:tcW w:w="4095" w:type="dxa"/>
            <w:vAlign w:val="top"/>
            <w:textDirection w:val="lrTb"/>
            <w:noWrap w:val="false"/>
          </w:tcPr>
          <w:p>
            <w:pPr>
              <w:pStyle w:val="875"/>
              <w:ind w:left="101"/>
              <w:spacing w:before="90" w:line="191" w:lineRule="auto"/>
              <w:rPr>
                <w:sz w:val="24"/>
                <w:szCs w:val="24"/>
                <w:highlight w:val="none"/>
              </w:rPr>
            </w:pPr>
            <w:r>
              <w:rPr>
                <w:color w:val="505050"/>
                <w:spacing w:val="9"/>
                <w:sz w:val="24"/>
                <w:szCs w:val="24"/>
                <w:highlight w:val="none"/>
              </w:rPr>
              <w:t xml:space="preserve">饱和带数目</w:t>
            </w:r>
            <w:r>
              <w:rPr>
                <w:sz w:val="24"/>
                <w:szCs w:val="24"/>
                <w:highlight w:val="none"/>
              </w:rPr>
            </w:r>
            <w:r/>
          </w:p>
        </w:tc>
        <w:tc>
          <w:tcPr>
            <w:gridSpan w:val="4"/>
            <w:tcW w:w="4321" w:type="dxa"/>
            <w:vAlign w:val="top"/>
            <w:textDirection w:val="lrTb"/>
            <w:noWrap w:val="false"/>
          </w:tcPr>
          <w:p>
            <w:pPr>
              <w:pStyle w:val="875"/>
              <w:ind w:left="85"/>
              <w:spacing w:before="103" w:line="181" w:lineRule="auto"/>
              <w:rPr>
                <w:sz w:val="24"/>
                <w:szCs w:val="24"/>
                <w:highlight w:val="none"/>
              </w:rPr>
            </w:pPr>
            <w:r>
              <w:rPr>
                <w:spacing w:val="-11"/>
                <w:sz w:val="24"/>
                <w:szCs w:val="24"/>
                <w:highlight w:val="none"/>
              </w:rPr>
              <w:t xml:space="preserve">≥3</w:t>
            </w:r>
            <w:r>
              <w:rPr>
                <w:sz w:val="24"/>
                <w:szCs w:val="24"/>
                <w:highlight w:val="none"/>
              </w:rPr>
            </w:r>
            <w:r/>
          </w:p>
        </w:tc>
      </w:tr>
      <w:tr>
        <w:trPr>
          <w:trHeight w:val="360"/>
        </w:trPr>
        <w:tc>
          <w:tcPr>
            <w:gridSpan w:val="3"/>
            <w:tcW w:w="1224" w:type="dxa"/>
            <w:vAlign w:val="top"/>
            <w:textDirection w:val="lrTb"/>
            <w:noWrap w:val="false"/>
          </w:tcPr>
          <w:p>
            <w:pPr>
              <w:pStyle w:val="875"/>
              <w:ind w:left="305"/>
              <w:spacing w:before="116" w:line="180" w:lineRule="auto"/>
              <w:rPr>
                <w:sz w:val="24"/>
                <w:szCs w:val="24"/>
                <w:highlight w:val="none"/>
              </w:rPr>
            </w:pPr>
            <w:r>
              <w:rPr>
                <w:color w:val="404050"/>
                <w:spacing w:val="-3"/>
                <w:sz w:val="24"/>
                <w:szCs w:val="24"/>
                <w:highlight w:val="none"/>
              </w:rPr>
              <w:t xml:space="preserve">11.</w:t>
            </w:r>
            <w:r>
              <w:rPr>
                <w:spacing w:val="-3"/>
                <w:sz w:val="24"/>
                <w:szCs w:val="24"/>
                <w:highlight w:val="none"/>
              </w:rPr>
              <w:t xml:space="preserve">20</w:t>
            </w:r>
            <w:r>
              <w:rPr>
                <w:sz w:val="24"/>
                <w:szCs w:val="24"/>
                <w:highlight w:val="none"/>
              </w:rPr>
            </w:r>
            <w:r/>
          </w:p>
        </w:tc>
        <w:tc>
          <w:tcPr>
            <w:tcW w:w="4095" w:type="dxa"/>
            <w:vAlign w:val="top"/>
            <w:textDirection w:val="lrTb"/>
            <w:noWrap w:val="false"/>
          </w:tcPr>
          <w:p>
            <w:pPr>
              <w:pStyle w:val="875"/>
              <w:ind w:left="101"/>
              <w:spacing w:before="101" w:line="191" w:lineRule="auto"/>
              <w:rPr>
                <w:sz w:val="24"/>
                <w:szCs w:val="24"/>
                <w:highlight w:val="none"/>
              </w:rPr>
            </w:pPr>
            <w:r>
              <w:rPr>
                <w:color w:val="404050"/>
                <w:spacing w:val="1"/>
                <w:sz w:val="24"/>
                <w:szCs w:val="24"/>
                <w:highlight w:val="none"/>
              </w:rPr>
              <w:t xml:space="preserve">脂肪饱和技术</w:t>
            </w:r>
            <w:r>
              <w:rPr>
                <w:sz w:val="24"/>
                <w:szCs w:val="24"/>
                <w:highlight w:val="none"/>
              </w:rPr>
            </w:r>
            <w:r/>
          </w:p>
        </w:tc>
        <w:tc>
          <w:tcPr>
            <w:gridSpan w:val="4"/>
            <w:tcW w:w="4321" w:type="dxa"/>
            <w:vAlign w:val="top"/>
            <w:textDirection w:val="lrTb"/>
            <w:noWrap w:val="false"/>
          </w:tcPr>
          <w:p>
            <w:pPr>
              <w:pStyle w:val="875"/>
              <w:ind w:left="85"/>
              <w:spacing w:before="6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6" w:line="203" w:lineRule="auto"/>
              <w:rPr>
                <w:sz w:val="24"/>
                <w:szCs w:val="24"/>
                <w:highlight w:val="none"/>
              </w:rPr>
            </w:pPr>
            <w:r>
              <w:rPr>
                <w:color w:val="404050"/>
                <w:spacing w:val="-3"/>
                <w:sz w:val="24"/>
                <w:szCs w:val="24"/>
                <w:highlight w:val="none"/>
              </w:rPr>
              <w:t xml:space="preserve">11.</w:t>
            </w:r>
            <w:r>
              <w:rPr>
                <w:spacing w:val="-3"/>
                <w:sz w:val="24"/>
                <w:szCs w:val="24"/>
                <w:highlight w:val="none"/>
              </w:rPr>
              <w:t xml:space="preserve">21</w:t>
            </w:r>
            <w:r>
              <w:rPr>
                <w:sz w:val="24"/>
                <w:szCs w:val="24"/>
                <w:highlight w:val="none"/>
              </w:rPr>
            </w:r>
            <w:r/>
          </w:p>
        </w:tc>
        <w:tc>
          <w:tcPr>
            <w:tcW w:w="4095" w:type="dxa"/>
            <w:vAlign w:val="top"/>
            <w:textDirection w:val="lrTb"/>
            <w:noWrap w:val="false"/>
          </w:tcPr>
          <w:p>
            <w:pPr>
              <w:pStyle w:val="875"/>
              <w:ind w:left="101"/>
              <w:spacing w:before="62" w:line="219" w:lineRule="auto"/>
              <w:rPr>
                <w:sz w:val="24"/>
                <w:szCs w:val="24"/>
                <w:highlight w:val="none"/>
              </w:rPr>
            </w:pPr>
            <w:r>
              <w:rPr>
                <w:color w:val="404050"/>
                <w:spacing w:val="2"/>
                <w:sz w:val="24"/>
                <w:szCs w:val="24"/>
                <w:highlight w:val="none"/>
              </w:rPr>
              <w:t xml:space="preserve">水饱和技术</w:t>
            </w:r>
            <w:r>
              <w:rPr>
                <w:sz w:val="24"/>
                <w:szCs w:val="24"/>
                <w:highlight w:val="none"/>
              </w:rPr>
            </w:r>
            <w:r/>
          </w:p>
        </w:tc>
        <w:tc>
          <w:tcPr>
            <w:gridSpan w:val="4"/>
            <w:tcW w:w="4321" w:type="dxa"/>
            <w:vAlign w:val="top"/>
            <w:textDirection w:val="lrTb"/>
            <w:noWrap w:val="false"/>
          </w:tcPr>
          <w:p>
            <w:pPr>
              <w:pStyle w:val="875"/>
              <w:ind w:left="85"/>
              <w:spacing w:before="6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6" w:line="203" w:lineRule="auto"/>
              <w:rPr>
                <w:sz w:val="24"/>
                <w:szCs w:val="24"/>
                <w:highlight w:val="none"/>
              </w:rPr>
            </w:pPr>
            <w:r>
              <w:rPr>
                <w:color w:val="202040"/>
                <w:spacing w:val="-3"/>
                <w:sz w:val="24"/>
                <w:szCs w:val="24"/>
                <w:highlight w:val="none"/>
              </w:rPr>
              <w:t xml:space="preserve">11.</w:t>
            </w:r>
            <w:r>
              <w:rPr>
                <w:spacing w:val="-3"/>
                <w:sz w:val="24"/>
                <w:szCs w:val="24"/>
                <w:highlight w:val="none"/>
              </w:rPr>
              <w:t xml:space="preserve">22</w:t>
            </w:r>
            <w:r>
              <w:rPr>
                <w:sz w:val="24"/>
                <w:szCs w:val="24"/>
                <w:highlight w:val="none"/>
              </w:rPr>
            </w:r>
            <w:r/>
          </w:p>
        </w:tc>
        <w:tc>
          <w:tcPr>
            <w:tcW w:w="4095" w:type="dxa"/>
            <w:vAlign w:val="top"/>
            <w:textDirection w:val="lrTb"/>
            <w:noWrap w:val="false"/>
          </w:tcPr>
          <w:p>
            <w:pPr>
              <w:pStyle w:val="875"/>
              <w:ind w:left="101"/>
              <w:spacing w:before="61" w:line="219" w:lineRule="auto"/>
              <w:rPr>
                <w:sz w:val="24"/>
                <w:szCs w:val="24"/>
                <w:highlight w:val="none"/>
              </w:rPr>
            </w:pPr>
            <w:r>
              <w:rPr>
                <w:color w:val="404050"/>
                <w:spacing w:val="2"/>
                <w:sz w:val="24"/>
                <w:szCs w:val="24"/>
                <w:highlight w:val="none"/>
              </w:rPr>
              <w:t xml:space="preserve">水激发技术</w:t>
            </w:r>
            <w:r>
              <w:rPr>
                <w:sz w:val="24"/>
                <w:szCs w:val="24"/>
                <w:highlight w:val="none"/>
              </w:rPr>
            </w:r>
            <w:r/>
          </w:p>
        </w:tc>
        <w:tc>
          <w:tcPr>
            <w:gridSpan w:val="4"/>
            <w:tcW w:w="4321" w:type="dxa"/>
            <w:vAlign w:val="top"/>
            <w:textDirection w:val="lrTb"/>
            <w:noWrap w:val="false"/>
          </w:tcPr>
          <w:p>
            <w:pPr>
              <w:pStyle w:val="875"/>
              <w:ind w:left="85"/>
              <w:spacing w:before="6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9"/>
        </w:trPr>
        <w:tc>
          <w:tcPr>
            <w:gridSpan w:val="3"/>
            <w:tcW w:w="1224" w:type="dxa"/>
            <w:vAlign w:val="top"/>
            <w:textDirection w:val="lrTb"/>
            <w:noWrap w:val="false"/>
          </w:tcPr>
          <w:p>
            <w:pPr>
              <w:pStyle w:val="875"/>
              <w:ind w:left="305"/>
              <w:spacing w:before="116" w:line="179" w:lineRule="auto"/>
              <w:rPr>
                <w:sz w:val="24"/>
                <w:szCs w:val="24"/>
                <w:highlight w:val="none"/>
              </w:rPr>
            </w:pPr>
            <w:r>
              <w:rPr>
                <w:color w:val="304040"/>
                <w:spacing w:val="-3"/>
                <w:sz w:val="24"/>
                <w:szCs w:val="24"/>
                <w:highlight w:val="none"/>
              </w:rPr>
              <w:t xml:space="preserve">11.</w:t>
            </w:r>
            <w:r>
              <w:rPr>
                <w:spacing w:val="-3"/>
                <w:sz w:val="24"/>
                <w:szCs w:val="24"/>
                <w:highlight w:val="none"/>
              </w:rPr>
              <w:t xml:space="preserve">23</w:t>
            </w:r>
            <w:r>
              <w:rPr>
                <w:sz w:val="24"/>
                <w:szCs w:val="24"/>
                <w:highlight w:val="none"/>
              </w:rPr>
            </w:r>
            <w:r/>
          </w:p>
        </w:tc>
        <w:tc>
          <w:tcPr>
            <w:tcW w:w="4095" w:type="dxa"/>
            <w:vAlign w:val="top"/>
            <w:textDirection w:val="lrTb"/>
            <w:noWrap w:val="false"/>
          </w:tcPr>
          <w:p>
            <w:pPr>
              <w:pStyle w:val="875"/>
              <w:ind w:left="101"/>
              <w:spacing w:before="102" w:line="190" w:lineRule="auto"/>
              <w:rPr>
                <w:sz w:val="24"/>
                <w:szCs w:val="24"/>
                <w:highlight w:val="none"/>
              </w:rPr>
            </w:pPr>
            <w:r>
              <w:rPr>
                <w:color w:val="505060"/>
                <w:spacing w:val="1"/>
                <w:sz w:val="24"/>
                <w:szCs w:val="24"/>
                <w:highlight w:val="none"/>
              </w:rPr>
              <w:t xml:space="preserve">偏中心扫描技术</w:t>
            </w:r>
            <w:r>
              <w:rPr>
                <w:sz w:val="24"/>
                <w:szCs w:val="24"/>
                <w:highlight w:val="none"/>
              </w:rPr>
            </w:r>
            <w:r/>
          </w:p>
        </w:tc>
        <w:tc>
          <w:tcPr>
            <w:gridSpan w:val="4"/>
            <w:tcW w:w="4321" w:type="dxa"/>
            <w:vAlign w:val="top"/>
            <w:textDirection w:val="lrTb"/>
            <w:noWrap w:val="false"/>
          </w:tcPr>
          <w:p>
            <w:pPr>
              <w:pStyle w:val="875"/>
              <w:ind w:left="85"/>
              <w:spacing w:before="63" w:line="220" w:lineRule="auto"/>
              <w:rPr>
                <w:sz w:val="24"/>
                <w:szCs w:val="24"/>
                <w:highlight w:val="none"/>
              </w:rPr>
            </w:pPr>
            <w:r>
              <w:rPr>
                <w:color w:val="605060"/>
                <w:spacing w:val="5"/>
                <w:sz w:val="24"/>
                <w:szCs w:val="24"/>
                <w:highlight w:val="none"/>
              </w:rPr>
              <w:t xml:space="preserve">具备</w:t>
            </w:r>
            <w:r>
              <w:rPr>
                <w:sz w:val="24"/>
                <w:szCs w:val="24"/>
                <w:highlight w:val="none"/>
              </w:rPr>
            </w:r>
            <w:r/>
          </w:p>
        </w:tc>
      </w:tr>
      <w:tr>
        <w:trPr>
          <w:trHeight w:val="370"/>
        </w:trPr>
        <w:tc>
          <w:tcPr>
            <w:gridSpan w:val="3"/>
            <w:tcW w:w="1224" w:type="dxa"/>
            <w:vAlign w:val="top"/>
            <w:textDirection w:val="lrTb"/>
            <w:noWrap w:val="false"/>
          </w:tcPr>
          <w:p>
            <w:pPr>
              <w:pStyle w:val="875"/>
              <w:ind w:left="305"/>
              <w:spacing w:before="127" w:line="179" w:lineRule="auto"/>
              <w:rPr>
                <w:sz w:val="24"/>
                <w:szCs w:val="24"/>
                <w:highlight w:val="none"/>
              </w:rPr>
            </w:pPr>
            <w:r>
              <w:rPr>
                <w:color w:val="303040"/>
                <w:spacing w:val="-3"/>
                <w:sz w:val="24"/>
                <w:szCs w:val="24"/>
                <w:highlight w:val="none"/>
              </w:rPr>
              <w:t xml:space="preserve">11.</w:t>
            </w:r>
            <w:r>
              <w:rPr>
                <w:color w:val="404040"/>
                <w:spacing w:val="-3"/>
                <w:sz w:val="24"/>
                <w:szCs w:val="24"/>
                <w:highlight w:val="none"/>
              </w:rPr>
              <w:t xml:space="preserve">24</w:t>
            </w:r>
            <w:r>
              <w:rPr>
                <w:sz w:val="24"/>
                <w:szCs w:val="24"/>
                <w:highlight w:val="none"/>
              </w:rPr>
            </w:r>
            <w:r/>
          </w:p>
        </w:tc>
        <w:tc>
          <w:tcPr>
            <w:tcW w:w="4095" w:type="dxa"/>
            <w:vAlign w:val="top"/>
            <w:textDirection w:val="lrTb"/>
            <w:noWrap w:val="false"/>
          </w:tcPr>
          <w:p>
            <w:pPr>
              <w:pStyle w:val="875"/>
              <w:ind w:left="101"/>
              <w:spacing w:before="113" w:line="190" w:lineRule="auto"/>
              <w:rPr>
                <w:sz w:val="24"/>
                <w:szCs w:val="24"/>
                <w:highlight w:val="none"/>
              </w:rPr>
            </w:pPr>
            <w:r>
              <w:rPr>
                <w:color w:val="404050"/>
                <w:spacing w:val="1"/>
                <w:sz w:val="24"/>
                <w:szCs w:val="24"/>
                <w:highlight w:val="none"/>
              </w:rPr>
              <w:t xml:space="preserve">可变带宽技术</w:t>
            </w:r>
            <w:r>
              <w:rPr>
                <w:sz w:val="24"/>
                <w:szCs w:val="24"/>
                <w:highlight w:val="none"/>
              </w:rPr>
            </w:r>
            <w:r/>
          </w:p>
        </w:tc>
        <w:tc>
          <w:tcPr>
            <w:gridSpan w:val="4"/>
            <w:tcW w:w="4321" w:type="dxa"/>
            <w:vAlign w:val="top"/>
            <w:textDirection w:val="lrTb"/>
            <w:noWrap w:val="false"/>
          </w:tcPr>
          <w:p>
            <w:pPr>
              <w:pStyle w:val="875"/>
              <w:ind w:left="85"/>
              <w:spacing w:before="7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9"/>
        </w:trPr>
        <w:tc>
          <w:tcPr>
            <w:gridSpan w:val="3"/>
            <w:tcW w:w="1224" w:type="dxa"/>
            <w:vAlign w:val="top"/>
            <w:textDirection w:val="lrTb"/>
            <w:noWrap w:val="false"/>
          </w:tcPr>
          <w:p>
            <w:pPr>
              <w:pStyle w:val="875"/>
              <w:ind w:left="305"/>
              <w:spacing w:before="86" w:line="202" w:lineRule="auto"/>
              <w:rPr>
                <w:sz w:val="24"/>
                <w:szCs w:val="24"/>
                <w:highlight w:val="none"/>
              </w:rPr>
            </w:pPr>
            <w:r>
              <w:rPr>
                <w:spacing w:val="-5"/>
                <w:sz w:val="24"/>
                <w:szCs w:val="24"/>
                <w:highlight w:val="none"/>
              </w:rPr>
              <w:t xml:space="preserve">11.25</w:t>
            </w:r>
            <w:r>
              <w:rPr>
                <w:sz w:val="24"/>
                <w:szCs w:val="24"/>
                <w:highlight w:val="none"/>
              </w:rPr>
            </w:r>
            <w:r/>
          </w:p>
        </w:tc>
        <w:tc>
          <w:tcPr>
            <w:tcW w:w="4095" w:type="dxa"/>
            <w:vAlign w:val="top"/>
            <w:textDirection w:val="lrTb"/>
            <w:noWrap w:val="false"/>
          </w:tcPr>
          <w:p>
            <w:pPr>
              <w:pStyle w:val="875"/>
              <w:ind w:left="101"/>
              <w:spacing w:before="63" w:line="220" w:lineRule="auto"/>
              <w:rPr>
                <w:sz w:val="24"/>
                <w:szCs w:val="24"/>
                <w:highlight w:val="none"/>
              </w:rPr>
            </w:pPr>
            <w:r>
              <w:rPr>
                <w:spacing w:val="2"/>
                <w:sz w:val="24"/>
                <w:szCs w:val="24"/>
                <w:highlight w:val="none"/>
              </w:rPr>
              <w:t xml:space="preserve">可变k空间填充</w:t>
            </w:r>
            <w:r>
              <w:rPr>
                <w:sz w:val="24"/>
                <w:szCs w:val="24"/>
                <w:highlight w:val="none"/>
              </w:rPr>
            </w:r>
            <w:r/>
          </w:p>
        </w:tc>
        <w:tc>
          <w:tcPr>
            <w:gridSpan w:val="4"/>
            <w:tcW w:w="4321" w:type="dxa"/>
            <w:vAlign w:val="top"/>
            <w:textDirection w:val="lrTb"/>
            <w:noWrap w:val="false"/>
          </w:tcPr>
          <w:p>
            <w:pPr>
              <w:pStyle w:val="875"/>
              <w:ind w:left="85"/>
              <w:spacing w:before="64"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117" w:line="179" w:lineRule="auto"/>
              <w:rPr>
                <w:sz w:val="24"/>
                <w:szCs w:val="24"/>
                <w:highlight w:val="none"/>
              </w:rPr>
            </w:pPr>
            <w:r>
              <w:rPr>
                <w:spacing w:val="-5"/>
                <w:sz w:val="24"/>
                <w:szCs w:val="24"/>
                <w:highlight w:val="none"/>
              </w:rPr>
              <w:t xml:space="preserve">11.26</w:t>
            </w:r>
            <w:r>
              <w:rPr>
                <w:sz w:val="24"/>
                <w:szCs w:val="24"/>
                <w:highlight w:val="none"/>
              </w:rPr>
            </w:r>
            <w:r/>
          </w:p>
        </w:tc>
        <w:tc>
          <w:tcPr>
            <w:tcW w:w="4095" w:type="dxa"/>
            <w:vAlign w:val="top"/>
            <w:textDirection w:val="lrTb"/>
            <w:noWrap w:val="false"/>
          </w:tcPr>
          <w:p>
            <w:pPr>
              <w:pStyle w:val="875"/>
              <w:ind w:left="101"/>
              <w:spacing w:before="104" w:line="189" w:lineRule="auto"/>
              <w:rPr>
                <w:sz w:val="24"/>
                <w:szCs w:val="24"/>
                <w:highlight w:val="none"/>
              </w:rPr>
            </w:pPr>
            <w:r>
              <w:rPr>
                <w:spacing w:val="-2"/>
                <w:sz w:val="24"/>
                <w:szCs w:val="24"/>
                <w:highlight w:val="none"/>
              </w:rPr>
              <w:t xml:space="preserve">信噪比指示器</w:t>
            </w:r>
            <w:r>
              <w:rPr>
                <w:sz w:val="24"/>
                <w:szCs w:val="24"/>
                <w:highlight w:val="none"/>
              </w:rPr>
            </w:r>
            <w:r/>
          </w:p>
        </w:tc>
        <w:tc>
          <w:tcPr>
            <w:gridSpan w:val="4"/>
            <w:tcW w:w="4321" w:type="dxa"/>
            <w:vAlign w:val="top"/>
            <w:textDirection w:val="lrTb"/>
            <w:noWrap w:val="false"/>
          </w:tcPr>
          <w:p>
            <w:pPr>
              <w:pStyle w:val="875"/>
              <w:ind w:left="85"/>
              <w:spacing w:before="65" w:line="219"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50"/>
        </w:trPr>
        <w:tc>
          <w:tcPr>
            <w:gridSpan w:val="3"/>
            <w:tcW w:w="1224" w:type="dxa"/>
            <w:vAlign w:val="top"/>
            <w:textDirection w:val="lrTb"/>
            <w:noWrap w:val="false"/>
          </w:tcPr>
          <w:p>
            <w:pPr>
              <w:pStyle w:val="875"/>
              <w:ind w:left="305"/>
              <w:spacing w:before="87" w:line="194" w:lineRule="auto"/>
              <w:rPr>
                <w:sz w:val="24"/>
                <w:szCs w:val="24"/>
                <w:highlight w:val="none"/>
              </w:rPr>
            </w:pPr>
            <w:r>
              <w:rPr>
                <w:spacing w:val="-5"/>
                <w:sz w:val="24"/>
                <w:szCs w:val="24"/>
                <w:highlight w:val="none"/>
              </w:rPr>
              <w:t xml:space="preserve">11.27</w:t>
            </w:r>
            <w:r>
              <w:rPr>
                <w:sz w:val="24"/>
                <w:szCs w:val="24"/>
                <w:highlight w:val="none"/>
              </w:rPr>
            </w:r>
            <w:r/>
          </w:p>
        </w:tc>
        <w:tc>
          <w:tcPr>
            <w:tcW w:w="4095" w:type="dxa"/>
            <w:vAlign w:val="top"/>
            <w:textDirection w:val="lrTb"/>
            <w:noWrap w:val="false"/>
          </w:tcPr>
          <w:p>
            <w:pPr>
              <w:pStyle w:val="875"/>
              <w:ind w:left="101"/>
              <w:spacing w:before="63" w:line="213" w:lineRule="auto"/>
              <w:rPr>
                <w:sz w:val="24"/>
                <w:szCs w:val="24"/>
                <w:highlight w:val="none"/>
              </w:rPr>
            </w:pPr>
            <w:r>
              <w:rPr>
                <w:spacing w:val="-2"/>
                <w:sz w:val="24"/>
                <w:szCs w:val="24"/>
                <w:highlight w:val="none"/>
              </w:rPr>
              <w:t xml:space="preserve">优化反转角技术</w:t>
            </w:r>
            <w:r>
              <w:rPr>
                <w:sz w:val="24"/>
                <w:szCs w:val="24"/>
                <w:highlight w:val="none"/>
              </w:rPr>
            </w:r>
            <w:r/>
          </w:p>
        </w:tc>
        <w:tc>
          <w:tcPr>
            <w:gridSpan w:val="4"/>
            <w:tcW w:w="4321" w:type="dxa"/>
            <w:vAlign w:val="top"/>
            <w:textDirection w:val="lrTb"/>
            <w:noWrap w:val="false"/>
          </w:tcPr>
          <w:p>
            <w:pPr>
              <w:pStyle w:val="875"/>
              <w:ind w:left="8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3"/>
            <w:tcW w:w="1224" w:type="dxa"/>
            <w:vAlign w:val="top"/>
            <w:textDirection w:val="lrTb"/>
            <w:noWrap w:val="false"/>
          </w:tcPr>
          <w:p>
            <w:pPr>
              <w:pStyle w:val="875"/>
              <w:ind w:left="305"/>
              <w:spacing w:before="127" w:line="179" w:lineRule="auto"/>
              <w:rPr>
                <w:sz w:val="24"/>
                <w:szCs w:val="24"/>
                <w:highlight w:val="none"/>
              </w:rPr>
            </w:pPr>
            <w:r>
              <w:rPr>
                <w:spacing w:val="-5"/>
                <w:sz w:val="24"/>
                <w:szCs w:val="24"/>
                <w:highlight w:val="none"/>
              </w:rPr>
              <w:t xml:space="preserve">11.28</w:t>
            </w:r>
            <w:r>
              <w:rPr>
                <w:sz w:val="24"/>
                <w:szCs w:val="24"/>
                <w:highlight w:val="none"/>
              </w:rPr>
            </w:r>
            <w:r/>
          </w:p>
        </w:tc>
        <w:tc>
          <w:tcPr>
            <w:tcW w:w="4095" w:type="dxa"/>
            <w:vAlign w:val="top"/>
            <w:textDirection w:val="lrTb"/>
            <w:noWrap w:val="false"/>
          </w:tcPr>
          <w:p>
            <w:pPr>
              <w:pStyle w:val="875"/>
              <w:ind w:left="101"/>
              <w:spacing w:before="113" w:line="190" w:lineRule="auto"/>
              <w:rPr>
                <w:sz w:val="24"/>
                <w:szCs w:val="24"/>
                <w:highlight w:val="none"/>
              </w:rPr>
            </w:pPr>
            <w:r>
              <w:rPr>
                <w:spacing w:val="2"/>
                <w:sz w:val="24"/>
                <w:szCs w:val="24"/>
                <w:highlight w:val="none"/>
              </w:rPr>
              <w:t xml:space="preserve">线圈灵敏度校正</w:t>
            </w:r>
            <w:r>
              <w:rPr>
                <w:sz w:val="24"/>
                <w:szCs w:val="24"/>
                <w:highlight w:val="none"/>
              </w:rPr>
            </w:r>
            <w:r/>
          </w:p>
        </w:tc>
        <w:tc>
          <w:tcPr>
            <w:gridSpan w:val="4"/>
            <w:tcW w:w="4321" w:type="dxa"/>
            <w:vAlign w:val="top"/>
            <w:textDirection w:val="lrTb"/>
            <w:noWrap w:val="false"/>
          </w:tcPr>
          <w:p>
            <w:pPr>
              <w:pStyle w:val="875"/>
              <w:ind w:left="85"/>
              <w:spacing w:before="7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3"/>
            <w:tcW w:w="1224" w:type="dxa"/>
            <w:vAlign w:val="top"/>
            <w:textDirection w:val="lrTb"/>
            <w:noWrap w:val="false"/>
          </w:tcPr>
          <w:p>
            <w:pPr>
              <w:pStyle w:val="875"/>
              <w:ind w:left="305"/>
              <w:spacing w:before="87" w:line="194" w:lineRule="auto"/>
              <w:rPr>
                <w:sz w:val="24"/>
                <w:szCs w:val="24"/>
                <w:highlight w:val="none"/>
              </w:rPr>
            </w:pPr>
            <w:r>
              <w:rPr>
                <w:spacing w:val="-5"/>
                <w:sz w:val="24"/>
                <w:szCs w:val="24"/>
                <w:highlight w:val="none"/>
              </w:rPr>
              <w:t xml:space="preserve">11.29</w:t>
            </w:r>
            <w:r>
              <w:rPr>
                <w:sz w:val="24"/>
                <w:szCs w:val="24"/>
                <w:highlight w:val="none"/>
              </w:rPr>
            </w:r>
            <w:r/>
          </w:p>
        </w:tc>
        <w:tc>
          <w:tcPr>
            <w:tcW w:w="4095" w:type="dxa"/>
            <w:vAlign w:val="top"/>
            <w:textDirection w:val="lrTb"/>
            <w:noWrap w:val="false"/>
          </w:tcPr>
          <w:p>
            <w:pPr>
              <w:pStyle w:val="875"/>
              <w:ind w:left="101"/>
              <w:spacing w:before="63" w:line="213" w:lineRule="auto"/>
              <w:rPr>
                <w:sz w:val="24"/>
                <w:szCs w:val="24"/>
                <w:highlight w:val="none"/>
              </w:rPr>
            </w:pPr>
            <w:r>
              <w:rPr>
                <w:spacing w:val="2"/>
                <w:sz w:val="24"/>
                <w:szCs w:val="24"/>
                <w:highlight w:val="none"/>
              </w:rPr>
              <w:t xml:space="preserve">半扫描技术</w:t>
            </w:r>
            <w:r>
              <w:rPr>
                <w:sz w:val="24"/>
                <w:szCs w:val="24"/>
                <w:highlight w:val="none"/>
              </w:rPr>
            </w:r>
            <w:r/>
          </w:p>
        </w:tc>
        <w:tc>
          <w:tcPr>
            <w:gridSpan w:val="4"/>
            <w:tcW w:w="4321" w:type="dxa"/>
            <w:vAlign w:val="top"/>
            <w:textDirection w:val="lrTb"/>
            <w:noWrap w:val="false"/>
          </w:tcPr>
          <w:p>
            <w:pPr>
              <w:pStyle w:val="875"/>
              <w:ind w:left="8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7" w:line="202" w:lineRule="auto"/>
              <w:rPr>
                <w:sz w:val="24"/>
                <w:szCs w:val="24"/>
                <w:highlight w:val="none"/>
              </w:rPr>
            </w:pPr>
            <w:r>
              <w:rPr>
                <w:spacing w:val="-5"/>
                <w:sz w:val="24"/>
                <w:szCs w:val="24"/>
                <w:highlight w:val="none"/>
              </w:rPr>
              <w:t xml:space="preserve">11.30</w:t>
            </w:r>
            <w:r>
              <w:rPr>
                <w:sz w:val="24"/>
                <w:szCs w:val="24"/>
                <w:highlight w:val="none"/>
              </w:rPr>
            </w:r>
            <w:r/>
          </w:p>
        </w:tc>
        <w:tc>
          <w:tcPr>
            <w:tcW w:w="4095" w:type="dxa"/>
            <w:vAlign w:val="top"/>
            <w:textDirection w:val="lrTb"/>
            <w:noWrap w:val="false"/>
          </w:tcPr>
          <w:p>
            <w:pPr>
              <w:pStyle w:val="875"/>
              <w:ind w:left="101"/>
              <w:spacing w:before="62" w:line="219" w:lineRule="auto"/>
              <w:rPr>
                <w:sz w:val="24"/>
                <w:szCs w:val="24"/>
                <w:highlight w:val="none"/>
              </w:rPr>
            </w:pPr>
            <w:r>
              <w:rPr>
                <w:spacing w:val="1"/>
                <w:sz w:val="24"/>
                <w:szCs w:val="24"/>
                <w:highlight w:val="none"/>
              </w:rPr>
              <w:t xml:space="preserve">全方向部分编码采集技术</w:t>
            </w:r>
            <w:r>
              <w:rPr>
                <w:sz w:val="24"/>
                <w:szCs w:val="24"/>
                <w:highlight w:val="none"/>
              </w:rPr>
            </w:r>
            <w:r/>
          </w:p>
        </w:tc>
        <w:tc>
          <w:tcPr>
            <w:gridSpan w:val="4"/>
            <w:tcW w:w="4321" w:type="dxa"/>
            <w:vAlign w:val="top"/>
            <w:textDirection w:val="lrTb"/>
            <w:noWrap w:val="false"/>
          </w:tcPr>
          <w:p>
            <w:pPr>
              <w:pStyle w:val="875"/>
              <w:ind w:left="85"/>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3"/>
            <w:tcW w:w="1224" w:type="dxa"/>
            <w:vAlign w:val="top"/>
            <w:textDirection w:val="lrTb"/>
            <w:noWrap w:val="false"/>
          </w:tcPr>
          <w:p>
            <w:pPr>
              <w:pStyle w:val="875"/>
              <w:ind w:left="305"/>
              <w:spacing w:before="117" w:line="178" w:lineRule="auto"/>
              <w:rPr>
                <w:sz w:val="24"/>
                <w:szCs w:val="24"/>
                <w:highlight w:val="none"/>
              </w:rPr>
            </w:pPr>
            <w:r>
              <w:rPr>
                <w:spacing w:val="-5"/>
                <w:sz w:val="24"/>
                <w:szCs w:val="24"/>
                <w:highlight w:val="none"/>
              </w:rPr>
              <w:t xml:space="preserve">11.31</w:t>
            </w:r>
            <w:r>
              <w:rPr>
                <w:sz w:val="24"/>
                <w:szCs w:val="24"/>
                <w:highlight w:val="none"/>
              </w:rPr>
            </w:r>
            <w:r/>
          </w:p>
        </w:tc>
        <w:tc>
          <w:tcPr>
            <w:tcW w:w="4095" w:type="dxa"/>
            <w:vAlign w:val="top"/>
            <w:textDirection w:val="lrTb"/>
            <w:noWrap w:val="false"/>
          </w:tcPr>
          <w:p>
            <w:pPr>
              <w:pStyle w:val="875"/>
              <w:ind w:left="101"/>
              <w:spacing w:before="103" w:line="189" w:lineRule="auto"/>
              <w:rPr>
                <w:sz w:val="24"/>
                <w:szCs w:val="24"/>
                <w:highlight w:val="none"/>
              </w:rPr>
            </w:pPr>
            <w:r>
              <w:rPr>
                <w:spacing w:val="1"/>
                <w:sz w:val="24"/>
                <w:szCs w:val="24"/>
                <w:highlight w:val="none"/>
              </w:rPr>
              <w:t xml:space="preserve">部分回波技术</w:t>
            </w:r>
            <w:r>
              <w:rPr>
                <w:sz w:val="24"/>
                <w:szCs w:val="24"/>
                <w:highlight w:val="none"/>
              </w:rPr>
            </w:r>
            <w:r/>
          </w:p>
        </w:tc>
        <w:tc>
          <w:tcPr>
            <w:gridSpan w:val="4"/>
            <w:tcW w:w="4321" w:type="dxa"/>
            <w:vAlign w:val="top"/>
            <w:textDirection w:val="lrTb"/>
            <w:noWrap w:val="false"/>
          </w:tcPr>
          <w:p>
            <w:pPr>
              <w:pStyle w:val="875"/>
              <w:ind w:left="85"/>
              <w:spacing w:before="65"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8" w:line="201" w:lineRule="auto"/>
              <w:rPr>
                <w:sz w:val="24"/>
                <w:szCs w:val="24"/>
                <w:highlight w:val="none"/>
              </w:rPr>
            </w:pPr>
            <w:r>
              <w:rPr>
                <w:spacing w:val="-5"/>
                <w:sz w:val="24"/>
                <w:szCs w:val="24"/>
                <w:highlight w:val="none"/>
              </w:rPr>
              <w:t xml:space="preserve">11.32</w:t>
            </w:r>
            <w:r>
              <w:rPr>
                <w:sz w:val="24"/>
                <w:szCs w:val="24"/>
                <w:highlight w:val="none"/>
              </w:rPr>
            </w:r>
            <w:r/>
          </w:p>
        </w:tc>
        <w:tc>
          <w:tcPr>
            <w:tcW w:w="4095" w:type="dxa"/>
            <w:vAlign w:val="top"/>
            <w:textDirection w:val="lrTb"/>
            <w:noWrap w:val="false"/>
          </w:tcPr>
          <w:p>
            <w:pPr>
              <w:pStyle w:val="875"/>
              <w:ind w:left="101"/>
              <w:spacing w:before="65" w:line="219" w:lineRule="auto"/>
              <w:rPr>
                <w:sz w:val="24"/>
                <w:szCs w:val="24"/>
                <w:highlight w:val="none"/>
              </w:rPr>
            </w:pPr>
            <w:r>
              <w:rPr>
                <w:spacing w:val="-1"/>
                <w:sz w:val="24"/>
                <w:szCs w:val="24"/>
                <w:highlight w:val="none"/>
              </w:rPr>
              <w:t xml:space="preserve">椭圆形编码技术</w:t>
            </w:r>
            <w:r>
              <w:rPr>
                <w:sz w:val="24"/>
                <w:szCs w:val="24"/>
                <w:highlight w:val="none"/>
              </w:rPr>
            </w:r>
            <w:r/>
          </w:p>
        </w:tc>
        <w:tc>
          <w:tcPr>
            <w:gridSpan w:val="4"/>
            <w:tcW w:w="4321" w:type="dxa"/>
            <w:vAlign w:val="top"/>
            <w:textDirection w:val="lrTb"/>
            <w:noWrap w:val="false"/>
          </w:tcPr>
          <w:p>
            <w:pPr>
              <w:pStyle w:val="875"/>
              <w:ind w:left="85"/>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8" w:line="201" w:lineRule="auto"/>
              <w:rPr>
                <w:sz w:val="24"/>
                <w:szCs w:val="24"/>
                <w:highlight w:val="none"/>
              </w:rPr>
            </w:pPr>
            <w:r>
              <w:rPr>
                <w:spacing w:val="-5"/>
                <w:sz w:val="24"/>
                <w:szCs w:val="24"/>
                <w:highlight w:val="none"/>
              </w:rPr>
              <w:t xml:space="preserve">11.33</w:t>
            </w:r>
            <w:r>
              <w:rPr>
                <w:sz w:val="24"/>
                <w:szCs w:val="24"/>
                <w:highlight w:val="none"/>
              </w:rPr>
            </w:r>
            <w:r/>
          </w:p>
        </w:tc>
        <w:tc>
          <w:tcPr>
            <w:tcW w:w="4095" w:type="dxa"/>
            <w:vAlign w:val="top"/>
            <w:textDirection w:val="lrTb"/>
            <w:noWrap w:val="false"/>
          </w:tcPr>
          <w:p>
            <w:pPr>
              <w:pStyle w:val="875"/>
              <w:ind w:left="101"/>
              <w:spacing w:before="65" w:line="219" w:lineRule="auto"/>
              <w:rPr>
                <w:sz w:val="24"/>
                <w:szCs w:val="24"/>
                <w:highlight w:val="none"/>
              </w:rPr>
            </w:pPr>
            <w:r>
              <w:rPr>
                <w:spacing w:val="1"/>
                <w:sz w:val="24"/>
                <w:szCs w:val="24"/>
                <w:highlight w:val="none"/>
              </w:rPr>
              <w:t xml:space="preserve">钥匙孔成像技术</w:t>
            </w:r>
            <w:r>
              <w:rPr>
                <w:sz w:val="24"/>
                <w:szCs w:val="24"/>
                <w:highlight w:val="none"/>
              </w:rPr>
            </w:r>
            <w:r/>
          </w:p>
        </w:tc>
        <w:tc>
          <w:tcPr>
            <w:gridSpan w:val="4"/>
            <w:tcW w:w="4321" w:type="dxa"/>
            <w:vAlign w:val="top"/>
            <w:textDirection w:val="lrTb"/>
            <w:noWrap w:val="false"/>
          </w:tcPr>
          <w:p>
            <w:pPr>
              <w:pStyle w:val="875"/>
              <w:ind w:left="85"/>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bl>
    <w:p>
      <w:pPr>
        <w:pStyle w:val="855"/>
        <w:ind w:firstLine="480"/>
        <w:keepLines w:val="0"/>
        <w:keepNext w:val="0"/>
        <w:pageBreakBefore w:val="0"/>
        <w:spacing w:line="400" w:lineRule="exact"/>
        <w:widowControl w:val="off"/>
        <w:rPr>
          <w:rFonts w:ascii="宋体" w:hAnsi="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w:t>
      </w:r>
      <w:r>
        <w:rPr>
          <w:rFonts w:ascii="宋体" w:hAnsi="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ascii="宋体" w:hAnsi="宋体" w:cs="宋体"/>
          <w:b w:val="0"/>
          <w:bCs w:val="0"/>
          <w:iCs/>
          <w:color w:val="000000"/>
          <w:sz w:val="24"/>
          <w:szCs w:val="24"/>
          <w:highlight w:val="none"/>
          <w:lang w:val="en-US" w:eastAsia="zh-CN"/>
        </w:rPr>
      </w:pPr>
      <w:r>
        <w:rPr>
          <w:rFonts w:ascii="宋体" w:hAnsi="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white"/>
          <w:u w:val="single"/>
        </w:rPr>
      </w:pPr>
      <w:r>
        <w:rPr>
          <w:rFonts w:hint="eastAsia" w:ascii="宋体" w:hAnsi="宋体" w:eastAsia="宋体" w:cs="宋体"/>
          <w:b w:val="0"/>
          <w:bCs w:val="0"/>
          <w:i/>
          <w:iCs/>
          <w:sz w:val="24"/>
          <w:szCs w:val="24"/>
          <w:highlight w:val="none"/>
          <w:u w:val="single"/>
        </w:rPr>
        <w:t xml:space="preserve">1.交货时间：自采购人通知之日起60天内</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中标方</w:t>
      </w:r>
      <w:r>
        <w:rPr>
          <w:rFonts w:hint="eastAsia" w:ascii="宋体" w:hAnsi="宋体" w:eastAsia="宋体" w:cs="宋体"/>
          <w:i/>
          <w:iCs/>
          <w:sz w:val="24"/>
          <w:szCs w:val="24"/>
          <w:highlight w:val="none"/>
          <w:u w:val="single"/>
        </w:rPr>
        <w:t xml:space="preserve">交付的全部设备均为全新原厂整机，无库存积压、无样机、无翻新设备；设备出厂生产日期，与</w:t>
      </w:r>
      <w:r>
        <w:rPr>
          <w:rFonts w:hint="eastAsia" w:ascii="宋体" w:hAnsi="宋体" w:eastAsia="宋体" w:cs="宋体"/>
          <w:i/>
          <w:iCs/>
          <w:sz w:val="24"/>
          <w:szCs w:val="24"/>
          <w:highlight w:val="none"/>
          <w:u w:val="single"/>
          <w:lang w:val="en-US" w:eastAsia="zh-CN"/>
        </w:rPr>
        <w:t xml:space="preserve">采购人</w:t>
      </w:r>
      <w:r>
        <w:rPr>
          <w:rFonts w:hint="eastAsia" w:ascii="宋体" w:hAnsi="宋体" w:eastAsia="宋体" w:cs="宋体"/>
          <w:i/>
          <w:iCs/>
          <w:sz w:val="24"/>
          <w:szCs w:val="24"/>
          <w:highlight w:val="none"/>
          <w:u w:val="single"/>
        </w:rPr>
        <w:t xml:space="preserve">书面交</w:t>
      </w:r>
      <w:r>
        <w:rPr>
          <w:rFonts w:hint="eastAsia" w:ascii="宋体" w:hAnsi="宋体" w:eastAsia="宋体" w:cs="宋体"/>
          <w:i/>
          <w:iCs/>
          <w:sz w:val="24"/>
          <w:szCs w:val="24"/>
          <w:highlight w:val="white"/>
          <w:u w:val="single"/>
        </w:rPr>
        <w:t xml:space="preserve">货通</w:t>
      </w:r>
      <w:r>
        <w:rPr>
          <w:rFonts w:hint="eastAsia" w:ascii="宋体" w:hAnsi="宋体" w:eastAsia="宋体" w:cs="宋体"/>
          <w:i/>
          <w:iCs/>
          <w:color w:val="auto"/>
          <w:sz w:val="24"/>
          <w:szCs w:val="24"/>
          <w:highlight w:val="white"/>
          <w:u w:val="single"/>
        </w:rPr>
        <w:t xml:space="preserve">知载明日期相差不得超过 6 个月</w:t>
      </w:r>
      <w:r>
        <w:rPr>
          <w:rFonts w:hint="eastAsia" w:ascii="宋体" w:hAnsi="宋体" w:eastAsia="宋体" w:cs="宋体"/>
          <w:b w:val="0"/>
          <w:bCs w:val="0"/>
          <w:i/>
          <w:iCs/>
          <w:color w:val="auto"/>
          <w:sz w:val="24"/>
          <w:szCs w:val="24"/>
          <w:highlight w:val="white"/>
          <w:u w:val="single"/>
        </w:rPr>
        <w:t xml:space="preserve">。</w:t>
      </w:r>
      <w:r>
        <w:rPr>
          <w:color w:val="auto"/>
          <w:highlight w:val="whit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white"/>
          <w:u w:val="single"/>
        </w:rPr>
      </w:pPr>
      <w:r>
        <w:rPr>
          <w:rFonts w:hint="eastAsia" w:ascii="宋体" w:hAnsi="宋体" w:eastAsia="宋体" w:cs="宋体"/>
          <w:b w:val="0"/>
          <w:bCs w:val="0"/>
          <w:i/>
          <w:iCs/>
          <w:color w:val="auto"/>
          <w:sz w:val="24"/>
          <w:szCs w:val="24"/>
          <w:highlight w:val="white"/>
          <w:u w:val="single"/>
        </w:rPr>
        <w:t xml:space="preserve">2.交货地点：根据采购人要求送达</w:t>
      </w:r>
      <w:r>
        <w:rPr>
          <w:rFonts w:hint="eastAsia" w:ascii="宋体" w:hAnsi="宋体" w:eastAsia="宋体" w:cs="宋体"/>
          <w:b w:val="0"/>
          <w:bCs w:val="0"/>
          <w:i/>
          <w:iCs/>
          <w:color w:val="auto"/>
          <w:sz w:val="24"/>
          <w:szCs w:val="24"/>
          <w:highlight w:val="white"/>
          <w:u w:val="single"/>
        </w:rPr>
        <w:t xml:space="preserve">指定地点（本项目不集中组织踏勘，供应商</w:t>
      </w:r>
      <w:r>
        <w:rPr>
          <w:rFonts w:hint="eastAsia" w:ascii="宋体" w:hAnsi="宋体" w:eastAsia="宋体" w:cs="宋体"/>
          <w:b w:val="0"/>
          <w:bCs w:val="0"/>
          <w:i/>
          <w:iCs/>
          <w:color w:val="auto"/>
          <w:sz w:val="24"/>
          <w:szCs w:val="24"/>
          <w:highlight w:val="white"/>
          <w:u w:val="single"/>
        </w:rPr>
        <w:t xml:space="preserve">可联系采购人自行前往，中标后，中标供应商不得以现场情况未了解清楚为由向采</w:t>
      </w:r>
      <w:r>
        <w:rPr>
          <w:rFonts w:hint="eastAsia" w:ascii="宋体" w:hAnsi="宋体" w:eastAsia="宋体" w:cs="宋体"/>
          <w:b w:val="0"/>
          <w:bCs w:val="0"/>
          <w:i/>
          <w:iCs/>
          <w:color w:val="auto"/>
          <w:sz w:val="24"/>
          <w:szCs w:val="24"/>
          <w:highlight w:val="white"/>
          <w:u w:val="single"/>
        </w:rPr>
        <w:t xml:space="preserve">购人提出提升投标报价或其他任何要求）。</w:t>
      </w:r>
      <w:r>
        <w:rPr>
          <w:color w:val="auto"/>
          <w:highlight w:val="whit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white"/>
          <w:u w:val="single"/>
        </w:rPr>
      </w:pPr>
      <w:r>
        <w:rPr>
          <w:rFonts w:hint="eastAsia" w:ascii="宋体" w:hAnsi="宋体" w:eastAsia="宋体" w:cs="宋体"/>
          <w:b w:val="0"/>
          <w:bCs w:val="0"/>
          <w:i/>
          <w:iCs/>
          <w:color w:val="auto"/>
          <w:sz w:val="24"/>
          <w:szCs w:val="24"/>
          <w:highlight w:val="white"/>
          <w:u w:val="single"/>
        </w:rPr>
        <w:t xml:space="preserve">3.付款方式：合同签订后，甲方收到乙方发票后10个工作日内支付合同总价</w:t>
      </w:r>
      <w:r>
        <w:rPr>
          <w:rFonts w:hint="eastAsia" w:ascii="宋体" w:hAnsi="宋体" w:eastAsia="宋体" w:cs="宋体"/>
          <w:b w:val="0"/>
          <w:bCs w:val="0"/>
          <w:i/>
          <w:iCs/>
          <w:color w:val="auto"/>
          <w:sz w:val="24"/>
          <w:szCs w:val="24"/>
          <w:highlight w:val="white"/>
          <w:u w:val="single"/>
        </w:rPr>
        <w:t xml:space="preserve">40%的预付款；（签订合同时，如供应商明确表示无需预付款或者主动要求降低预付款比例的，采购人可不适用前述规定）；所有设备全部进场安装、调试结束并经甲方验收合格后付合同价款的60%。以上付款均不计任何利息和相关费用，一律通过银行结转。每次付款前，乙方均需提交符合甲方要求的增值税发票。</w:t>
      </w:r>
      <w:r>
        <w:rPr>
          <w:color w:val="auto"/>
          <w:highlight w:val="whit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white"/>
          <w:u w:val="single"/>
        </w:rPr>
        <w:t xml:space="preserve">4.质保期：</w:t>
      </w:r>
      <w:r>
        <w:rPr>
          <w:rFonts w:hint="eastAsia" w:ascii="宋体" w:hAnsi="宋体" w:eastAsia="宋体" w:cs="宋体"/>
          <w:b w:val="0"/>
          <w:bCs w:val="0"/>
          <w:i/>
          <w:iCs/>
          <w:color w:val="auto"/>
          <w:sz w:val="24"/>
          <w:szCs w:val="24"/>
          <w:highlight w:val="white"/>
          <w:u w:val="single"/>
          <w:lang w:val="en-US" w:eastAsia="zh-CN"/>
        </w:rPr>
        <w:t xml:space="preserve">自项目验收合格之日起算，</w:t>
      </w:r>
      <w:r>
        <w:rPr>
          <w:rFonts w:hint="eastAsia" w:ascii="宋体" w:hAnsi="宋体" w:eastAsia="宋体" w:cs="宋体"/>
          <w:b w:val="0"/>
          <w:bCs w:val="0"/>
          <w:i/>
          <w:iCs/>
          <w:color w:val="auto"/>
          <w:sz w:val="24"/>
          <w:szCs w:val="24"/>
          <w:highlight w:val="white"/>
          <w:u w:val="single"/>
        </w:rPr>
        <w:t xml:space="preserve">原厂免费保修期不低于</w:t>
      </w:r>
      <w:r>
        <w:rPr>
          <w:rFonts w:hint="eastAsia" w:ascii="宋体" w:hAnsi="宋体" w:eastAsia="宋体" w:cs="宋体"/>
          <w:b w:val="0"/>
          <w:bCs w:val="0"/>
          <w:i/>
          <w:iCs/>
          <w:color w:val="auto"/>
          <w:sz w:val="24"/>
          <w:szCs w:val="24"/>
          <w:highlight w:val="white"/>
          <w:u w:val="single"/>
          <w:lang w:val="en-US" w:eastAsia="zh-CN"/>
        </w:rPr>
        <w:t xml:space="preserve">5</w:t>
      </w:r>
      <w:r>
        <w:rPr>
          <w:rFonts w:hint="eastAsia" w:ascii="宋体" w:hAnsi="宋体" w:eastAsia="宋体" w:cs="宋体"/>
          <w:b w:val="0"/>
          <w:bCs w:val="0"/>
          <w:i/>
          <w:iCs/>
          <w:color w:val="auto"/>
          <w:sz w:val="24"/>
          <w:szCs w:val="24"/>
          <w:highlight w:val="white"/>
          <w:u w:val="single"/>
        </w:rPr>
        <w:t xml:space="preserve">年</w:t>
      </w:r>
      <w:r>
        <w:rPr>
          <w:rFonts w:hint="eastAsia" w:ascii="宋体" w:hAnsi="宋体" w:eastAsia="宋体" w:cs="宋体"/>
          <w:b w:val="0"/>
          <w:bCs w:val="0"/>
          <w:i/>
          <w:iCs/>
          <w:color w:val="auto"/>
          <w:sz w:val="24"/>
          <w:szCs w:val="24"/>
          <w:highlight w:val="white"/>
          <w:u w:val="single"/>
          <w:lang w:eastAsia="zh-CN"/>
        </w:rPr>
        <w:t xml:space="preserve">（</w:t>
      </w:r>
      <w:r>
        <w:rPr>
          <w:rFonts w:hint="eastAsia" w:ascii="宋体" w:hAnsi="宋体" w:eastAsia="宋体" w:cs="宋体"/>
          <w:b w:val="0"/>
          <w:bCs w:val="0"/>
          <w:i/>
          <w:iCs/>
          <w:color w:val="auto"/>
          <w:sz w:val="24"/>
          <w:szCs w:val="24"/>
          <w:highlight w:val="white"/>
          <w:u w:val="single"/>
        </w:rPr>
        <w:t xml:space="preserve">中标后</w:t>
      </w:r>
      <w:r>
        <w:rPr>
          <w:rFonts w:hint="eastAsia" w:ascii="宋体" w:hAnsi="宋体" w:eastAsia="宋体" w:cs="宋体"/>
          <w:b w:val="0"/>
          <w:bCs w:val="0"/>
          <w:i/>
          <w:iCs/>
          <w:color w:val="auto"/>
          <w:sz w:val="24"/>
          <w:szCs w:val="24"/>
          <w:highlight w:val="white"/>
          <w:u w:val="single"/>
        </w:rPr>
        <w:t xml:space="preserve">签订</w:t>
      </w:r>
      <w:r>
        <w:rPr>
          <w:rFonts w:hint="eastAsia" w:ascii="宋体" w:hAnsi="宋体" w:eastAsia="宋体" w:cs="宋体"/>
          <w:b w:val="0"/>
          <w:bCs w:val="0"/>
          <w:i/>
          <w:iCs/>
          <w:color w:val="auto"/>
          <w:sz w:val="24"/>
          <w:szCs w:val="24"/>
          <w:highlight w:val="none"/>
          <w:u w:val="single"/>
        </w:rPr>
        <w:t xml:space="preserve">合同前提供厂家出具的原厂售后维保承诺书</w:t>
      </w:r>
      <w:r>
        <w:rPr>
          <w:rFonts w:hint="eastAsia" w:ascii="宋体" w:hAnsi="宋体" w:eastAsia="宋体" w:cs="宋体"/>
          <w:b w:val="0"/>
          <w:bCs w:val="0"/>
          <w:i/>
          <w:iCs/>
          <w:color w:val="auto"/>
          <w:sz w:val="24"/>
          <w:szCs w:val="24"/>
          <w:highlight w:val="none"/>
          <w:u w:val="single"/>
          <w:lang w:eastAsia="zh-CN"/>
        </w:rPr>
        <w:t xml:space="preserve">，支持400电话查验）</w:t>
      </w:r>
      <w:r>
        <w:rPr>
          <w:rFonts w:hint="eastAsia" w:ascii="宋体" w:hAnsi="宋体" w:eastAsia="宋体" w:cs="宋体"/>
          <w:b w:val="0"/>
          <w:bCs w:val="0"/>
          <w:i/>
          <w:iCs/>
          <w:color w:val="auto"/>
          <w:sz w:val="24"/>
          <w:szCs w:val="24"/>
          <w:highlight w:val="none"/>
          <w:u w:val="single"/>
        </w:rPr>
        <w:t xml:space="preserve">。</w:t>
      </w:r>
      <w:r>
        <w:rPr>
          <w:color w:val="auto"/>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w:t>
      </w:r>
      <w:r>
        <w:rPr>
          <w:rFonts w:hint="eastAsia" w:ascii="宋体" w:hAnsi="宋体" w:cs="宋体"/>
          <w:b w:val="0"/>
          <w:bCs w:val="0"/>
          <w:i/>
          <w:iCs/>
          <w:sz w:val="24"/>
          <w:szCs w:val="24"/>
          <w:highlight w:val="none"/>
          <w:u w:val="single"/>
          <w:lang w:val="en-US" w:eastAsia="zh-CN"/>
        </w:rPr>
        <w:t xml:space="preserve">48</w:t>
      </w:r>
      <w:r>
        <w:rPr>
          <w:rFonts w:hint="eastAsia" w:ascii="宋体" w:hAnsi="宋体" w:eastAsia="宋体" w:cs="宋体"/>
          <w:b w:val="0"/>
          <w:bCs w:val="0"/>
          <w:i/>
          <w:iCs/>
          <w:sz w:val="24"/>
          <w:szCs w:val="24"/>
          <w:highlight w:val="none"/>
          <w:u w:val="single"/>
        </w:rPr>
        <w:t xml:space="preserve">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6.质保期满后：承诺原厂整机年维保费（包括但不限于磁体、线圈、液氦在内的所有零配件以及所配置的全部第三方产品以及人工服务）不高于投标报价的</w:t>
      </w:r>
      <w:r>
        <w:rPr>
          <w:rFonts w:hint="eastAsia" w:ascii="宋体" w:hAnsi="宋体" w:cs="宋体"/>
          <w:b w:val="0"/>
          <w:bCs w:val="0"/>
          <w:i/>
          <w:iCs/>
          <w:sz w:val="24"/>
          <w:szCs w:val="24"/>
          <w:highlight w:val="none"/>
          <w:u w:val="single"/>
          <w:lang w:val="en-US" w:eastAsia="zh-CN"/>
        </w:rPr>
        <w:t xml:space="preserve">6</w:t>
      </w:r>
      <w:r>
        <w:rPr>
          <w:rFonts w:hint="eastAsia" w:ascii="宋体" w:hAnsi="宋体" w:eastAsia="宋体" w:cs="宋体"/>
          <w:b w:val="0"/>
          <w:bCs w:val="0"/>
          <w:i/>
          <w:iCs/>
          <w:sz w:val="24"/>
          <w:szCs w:val="24"/>
          <w:highlight w:val="none"/>
          <w:u w:val="single"/>
        </w:rPr>
        <w:t xml:space="preserve">%，并同意根据采购单位实际需求，在符合相关法律法规及流程前提下协商确定。</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五、其他要求：（以下内容均为实质性要求和条件，投标人应承诺完全满足并在分项明细报价表中报价，承诺函格式自拟）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（一）第三方需求：1、扫描室摄像监视系统；2、水冷系统一套，与磁共振中标型号兼容性好、性能优良；3、无线呼吸门控；4、操作间电脑桌</w:t>
      </w:r>
      <w:r>
        <w:rPr>
          <w:rFonts w:hint="eastAsia" w:ascii="宋体" w:hAnsi="宋体" w:cs="宋体"/>
          <w:b w:val="0"/>
          <w:bCs w:val="0"/>
          <w:i/>
          <w:iCs/>
          <w:sz w:val="24"/>
          <w:szCs w:val="24"/>
          <w:highlight w:val="none"/>
          <w:u w:val="single"/>
          <w:lang w:val="en-US" w:eastAsia="zh-CN"/>
        </w:rPr>
        <w:t xml:space="preserve">椅</w:t>
      </w:r>
      <w:r>
        <w:rPr>
          <w:rFonts w:hint="eastAsia" w:ascii="宋体" w:hAnsi="宋体" w:eastAsia="宋体" w:cs="宋体"/>
          <w:b w:val="0"/>
          <w:bCs w:val="0"/>
          <w:i/>
          <w:iCs/>
          <w:sz w:val="24"/>
          <w:szCs w:val="24"/>
          <w:highlight w:val="none"/>
          <w:u w:val="single"/>
          <w:lang w:val="en-US" w:eastAsia="zh-CN"/>
        </w:rPr>
        <w:t xml:space="preserve">；5、不间断电源UPS，断电后可继续运行≥1H，水冷机（一用一备），适配双针筒式或蠕动泵高压注射器（提供至少两个品牌产品供采供方选择 ）耗材开放，适配精密空调，壁挂式铁磁性金属探测系统</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cs="宋体"/>
          <w:b w:val="0"/>
          <w:bCs w:val="0"/>
          <w:i/>
          <w:iCs/>
          <w:sz w:val="24"/>
          <w:szCs w:val="24"/>
          <w:highlight w:val="none"/>
          <w:u w:val="single"/>
          <w:lang w:val="en-US" w:eastAsia="zh-CN"/>
        </w:rPr>
        <w:t xml:space="preserve">（二）</w:t>
      </w:r>
      <w:r>
        <w:rPr>
          <w:rFonts w:hint="eastAsia" w:ascii="宋体" w:hAnsi="宋体" w:eastAsia="宋体" w:cs="宋体"/>
          <w:b w:val="0"/>
          <w:bCs w:val="0"/>
          <w:i/>
          <w:iCs/>
          <w:sz w:val="24"/>
          <w:szCs w:val="24"/>
          <w:highlight w:val="none"/>
          <w:u w:val="single"/>
          <w:lang w:val="en-US" w:eastAsia="zh-CN"/>
        </w:rPr>
        <w:t xml:space="preserve">机房</w:t>
      </w:r>
      <w:r>
        <w:rPr>
          <w:rFonts w:hint="eastAsia" w:ascii="宋体" w:hAnsi="宋体" w:cs="宋体"/>
          <w:b w:val="0"/>
          <w:bCs w:val="0"/>
          <w:i/>
          <w:iCs/>
          <w:sz w:val="24"/>
          <w:szCs w:val="24"/>
          <w:highlight w:val="none"/>
          <w:u w:val="single"/>
          <w:lang w:val="en-US" w:eastAsia="zh-CN"/>
        </w:rPr>
        <w:t xml:space="preserve">改造及加固</w:t>
      </w:r>
      <w:r>
        <w:rPr>
          <w:rFonts w:hint="eastAsia" w:ascii="宋体" w:hAnsi="宋体" w:eastAsia="宋体" w:cs="宋体"/>
          <w:b w:val="0"/>
          <w:bCs w:val="0"/>
          <w:i/>
          <w:iCs/>
          <w:sz w:val="24"/>
          <w:szCs w:val="24"/>
          <w:highlight w:val="none"/>
          <w:u w:val="single"/>
          <w:lang w:val="en-US" w:eastAsia="zh-CN"/>
        </w:rPr>
        <w:t xml:space="preserve">工程</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t xml:space="preserve">含内装修（提供屏蔽方案、屏蔽材料（种类、材质和数量）、照明光源（数量、种类、和功率）、屏蔽门（种类、材质和数量））。</w:t>
      </w:r>
      <w:r>
        <w:rPr>
          <w:rFonts w:hint="eastAsia" w:ascii="宋体" w:hAnsi="宋体" w:eastAsia="宋体" w:cs="宋体"/>
          <w:b w:val="0"/>
          <w:bCs w:val="0"/>
          <w:i/>
          <w:iCs/>
          <w:sz w:val="24"/>
          <w:szCs w:val="24"/>
          <w:highlight w:val="none"/>
          <w:u w:val="single"/>
          <w:lang w:val="en-US" w:eastAsia="zh-CN"/>
        </w:rPr>
      </w:r>
      <w:r/>
    </w:p>
    <w:p>
      <w:pPr>
        <w:pStyle w:val="866"/>
        <w:jc w:val="center"/>
        <w:keepLines w:val="0"/>
        <w:keepNext w:val="0"/>
        <w:pageBreakBefore w:val="0"/>
        <w:spacing w:before="120" w:beforeAutospacing="0" w:after="120" w:afterAutospacing="0" w:line="240" w:lineRule="auto"/>
        <w:widowControl w:val="off"/>
        <w:rPr>
          <w:b w:val="0"/>
          <w:bCs w:val="0"/>
          <w:highlight w:val="none"/>
        </w:rPr>
        <w:outlineLvl w:val="0"/>
      </w:pPr>
      <w:r>
        <w:rPr>
          <w:rFonts w:hint="eastAsia" w:ascii="宋体" w:hAnsi="宋体" w:eastAsia="宋体" w:cs="宋体"/>
          <w:b w:val="0"/>
          <w:bCs w:val="0"/>
          <w:color w:val="000000"/>
          <w:highlight w:val="none"/>
        </w:rPr>
        <w:br w:type="page" w:clear="all"/>
      </w:r>
      <w:r>
        <w:rPr>
          <w:b w:val="0"/>
          <w:bCs w:val="0"/>
          <w:highlight w:val="none"/>
        </w:rPr>
      </w:r>
      <w:r/>
    </w:p>
    <w:p>
      <w:pPr>
        <w:pStyle w:val="866"/>
        <w:ind w:left="0" w:firstLine="0"/>
        <w:jc w:val="center"/>
        <w:spacing w:beforeAutospacing="0" w:afterAutospacing="0" w:line="0" w:lineRule="atLeast"/>
        <w:rPr>
          <w:rFonts w:hint="eastAsia" w:ascii="方正小标宋_GBK" w:hAnsi="方正小标宋_GBK" w:eastAsia="方正小标宋_GBK" w:cs="方正小标宋_GBK"/>
          <w:b w:val="0"/>
          <w:bCs w:val="0"/>
          <w:color w:val="000000"/>
          <w:sz w:val="44"/>
          <w:szCs w:val="44"/>
          <w:highlight w:val="none"/>
          <w:lang w:eastAsia="zh-CN"/>
        </w:rPr>
      </w:pPr>
      <w:r>
        <w:rPr>
          <w:rFonts w:hint="eastAsia" w:ascii="方正小标宋_GBK" w:hAnsi="方正小标宋_GBK" w:eastAsia="方正小标宋_GBK" w:cs="方正小标宋_GBK"/>
          <w:b w:val="0"/>
          <w:bCs w:val="0"/>
          <w:color w:val="000000"/>
          <w:sz w:val="44"/>
          <w:szCs w:val="44"/>
          <w:highlight w:val="none"/>
          <w:lang w:eastAsia="zh-CN"/>
        </w:rPr>
      </w:r>
      <w:r/>
    </w:p>
    <w:p>
      <w:pPr>
        <w:pStyle w:val="866"/>
        <w:ind w:left="0" w:firstLine="0"/>
        <w:jc w:val="center"/>
        <w:spacing w:beforeAutospacing="0" w:afterAutospacing="0" w:line="0" w:lineRule="atLeast"/>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包2：滨海县中医院、东台市中医院、东台市三仓人民医院血液透析机</w:t>
      </w:r>
      <w:r>
        <w:rPr>
          <w:rFonts w:hint="eastAsia" w:ascii="方正小标宋_GBK" w:hAnsi="方正小标宋_GBK" w:eastAsia="方正小标宋_GBK" w:cs="方正小标宋_GBK"/>
          <w:b w:val="0"/>
          <w:bCs w:val="0"/>
          <w:color w:val="000000"/>
          <w:sz w:val="44"/>
          <w:szCs w:val="44"/>
          <w:highlight w:val="none"/>
          <w:lang w:val="en-US" w:eastAsia="zh-CN"/>
        </w:rPr>
        <w:t xml:space="preserve">）</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spacing w:line="360" w:lineRule="auto"/>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cs="宋体"/>
          <w:b w:val="0"/>
          <w:bCs w:val="0"/>
          <w:position w:val="0"/>
          <w:sz w:val="24"/>
          <w:szCs w:val="24"/>
          <w:highlight w:val="none"/>
          <w:lang w:eastAsia="zh-CN"/>
        </w:rPr>
        <w:t xml:space="preserve">。</w:t>
      </w:r>
      <w:r>
        <w:rPr>
          <w:rFonts w:hint="eastAsia" w:ascii="宋体" w:hAnsi="宋体" w:cs="宋体"/>
          <w:b w:val="0"/>
          <w:bCs w:val="0"/>
          <w:position w:val="0"/>
          <w:sz w:val="24"/>
          <w:szCs w:val="24"/>
          <w:highlight w:val="none"/>
          <w:lang w:val="en-US" w:eastAsia="zh-CN"/>
        </w:rPr>
        <w:t xml:space="preserve">中标供应商与三家采购单位分别签订合同。</w:t>
      </w:r>
      <w:r>
        <w:rPr>
          <w:rFonts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position w:val="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1.血流速范围：至少包含50—5</w:t>
      </w:r>
      <w:r>
        <w:rPr>
          <w:rFonts w:hint="eastAsia" w:ascii="宋体" w:hAnsi="宋体" w:cs="宋体"/>
          <w:b w:val="0"/>
          <w:bCs w:val="0"/>
          <w:iCs/>
          <w:color w:val="000000"/>
          <w:sz w:val="24"/>
          <w:szCs w:val="24"/>
          <w:highlight w:val="none"/>
          <w:lang w:val="en-US" w:eastAsia="zh-CN"/>
        </w:rPr>
        <w:t xml:space="preserve">0</w:t>
      </w:r>
      <w:r>
        <w:rPr>
          <w:rFonts w:hint="eastAsia" w:ascii="宋体" w:hAnsi="宋体" w:eastAsia="宋体" w:cs="宋体"/>
          <w:b w:val="0"/>
          <w:bCs w:val="0"/>
          <w:iCs/>
          <w:color w:val="000000"/>
          <w:sz w:val="24"/>
          <w:szCs w:val="24"/>
          <w:highlight w:val="none"/>
          <w:lang w:val="en-US" w:eastAsia="zh-CN"/>
        </w:rPr>
        <w:t xml:space="preserve">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2.肝素泵流速设置范围：至少包含0.1～9ml/h，并具有累积量显示和大剂量追加功能。漏血监测限：≤0.35mL/min漏血或≤0.35mL血液/1L透析液（HCT32%）。</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3.透析液流量范围：至少包含300～650ml/min,精度：±10%。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4.透析液</w:t>
      </w:r>
      <w:r>
        <w:rPr>
          <w:rFonts w:hint="eastAsia" w:ascii="宋体" w:hAnsi="宋体" w:cs="宋体"/>
          <w:b w:val="0"/>
          <w:bCs w:val="0"/>
          <w:iCs/>
          <w:color w:val="000000"/>
          <w:sz w:val="24"/>
          <w:szCs w:val="24"/>
          <w:highlight w:val="none"/>
          <w:lang w:val="en-US" w:eastAsia="zh-CN"/>
        </w:rPr>
        <w:t xml:space="preserve">电导率</w:t>
      </w:r>
      <w:r>
        <w:rPr>
          <w:rFonts w:hint="eastAsia" w:ascii="宋体" w:hAnsi="宋体" w:eastAsia="宋体" w:cs="宋体"/>
          <w:b w:val="0"/>
          <w:bCs w:val="0"/>
          <w:iCs/>
          <w:color w:val="000000"/>
          <w:sz w:val="24"/>
          <w:szCs w:val="24"/>
          <w:highlight w:val="none"/>
          <w:lang w:val="en-US" w:eastAsia="zh-CN"/>
        </w:rPr>
        <w:t xml:space="preserve">范围：至少包含12.8～15.2mS/cm，透析液电导</w:t>
      </w:r>
      <w:r>
        <w:rPr>
          <w:rFonts w:hint="eastAsia" w:ascii="宋体" w:hAnsi="宋体" w:cs="宋体"/>
          <w:b w:val="0"/>
          <w:bCs w:val="0"/>
          <w:iCs/>
          <w:color w:val="000000"/>
          <w:sz w:val="24"/>
          <w:szCs w:val="24"/>
          <w:highlight w:val="none"/>
          <w:lang w:val="en-US" w:eastAsia="zh-CN"/>
        </w:rPr>
        <w:t xml:space="preserve">率</w:t>
      </w:r>
      <w:r>
        <w:rPr>
          <w:rFonts w:hint="eastAsia" w:ascii="宋体" w:hAnsi="宋体" w:eastAsia="宋体" w:cs="宋体"/>
          <w:b w:val="0"/>
          <w:bCs w:val="0"/>
          <w:iCs/>
          <w:color w:val="000000"/>
          <w:sz w:val="24"/>
          <w:szCs w:val="24"/>
          <w:highlight w:val="none"/>
          <w:lang w:val="en-US" w:eastAsia="zh-CN"/>
        </w:rPr>
        <w:t xml:space="preserve">监测精度≤0.1mS/cm。透析液温度范围：至少包含35℃～39℃。</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5.超滤率范围：至少包含0.5～4L/h。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6.泵前动脉压力监测范围：至少包含-300mmHg～+280mmHg，精度：±10mmHg。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7.静脉压力监测范围：至少包含-50mmHg～+400mmHg，精度：±10mmHg。跨膜压力范围：至少包含-50mmHg～+500mmHg，具有跨膜压自动跟踪报警功能；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8.▲血泵管路直径可调，可兼容内径6mm、8mm两种透析血泵管路，用于小体重及成人透析（</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9.具备碳酸盐、醋酸盐及单针、双针等透析模式，具备个性化治疗曲线功能；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10.▲可自动定期进行封闭系统的水路密闭性压力保持测试，定期时间间隔≤35min(</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11.具有脱钙、化学剂消毒和热消毒等模式，其中，化学剂消毒至少支持柠檬酸、次氯酸钠等化学剂；热消毒最高温度≥80℃，热消毒最短时间≤35min；</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12.▲具有停电后自动跳转至后备电池功能，后备电池支持设备运行时间≥15分钟，治疗数据保存不丢失，并提供体外循环压力监测及气泡监测等功能；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13.▲具备全功能数字化自检功能，须符合《血液净化中心（室）建设管理规范》，自检不可跳过（</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14.设备应具备良好的人机交互界面和兼容性，操作简便，易于医护人员掌握和使用。能够与医院现有的信息系统（如HIS系统）进行对接，实现数据共享和管理；</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15.▲兼容不同厂家血液透析滤过器和透析液过滤器，</w:t>
      </w:r>
      <w:r>
        <w:rPr>
          <w:rFonts w:hint="eastAsia" w:ascii="宋体" w:hAnsi="宋体" w:cs="宋体"/>
          <w:b w:val="0"/>
          <w:bCs w:val="0"/>
          <w:iCs/>
          <w:color w:val="000000"/>
          <w:sz w:val="24"/>
          <w:szCs w:val="24"/>
          <w:highlight w:val="none"/>
          <w:lang w:val="en-US" w:eastAsia="zh-CN"/>
        </w:rPr>
        <w:t xml:space="preserve">列明兼容品牌及型号。</w:t>
      </w:r>
      <w:r>
        <w:rPr>
          <w:rFonts w:hint="eastAsia" w:ascii="宋体" w:hAnsi="宋体" w:eastAsia="宋体" w:cs="宋体"/>
          <w:b w:val="0"/>
          <w:bCs w:val="0"/>
          <w:iCs/>
          <w:color w:val="000000"/>
          <w:sz w:val="24"/>
          <w:szCs w:val="24"/>
          <w:highlight w:val="none"/>
          <w:lang w:val="en-US" w:eastAsia="zh-CN"/>
        </w:rPr>
        <w:t xml:space="preserve">且具备同厂家血液透析滤过器和透析液过滤器（</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），并纳入江苏省药品医用耗材阳光采购目录（提供江苏省药品医用耗材阳光采购服务网页截图等证明材料）；</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16.★具备B液自动联机配液系统和透析液过滤系统（</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设备具有治疗暂停键；水电路分离设计，具备单独水路控制系统；标配患者卡组件及患者卡；透析浓缩液吸管可联机消毒。报警系统：具备警示灯，并同时具有声音报警功能，具有全中文报警提示，可提示报警的原因与排除方法；</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18.具备透析液过滤器膜完整性自动检测功能；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19.具备透析液温度曲线功能，个体化调节透析液温度；</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20.▲具备血压监测功能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21.▲具备在线清除率监测功能。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22.▲具备血容量监测功能。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23.▲具备血温监测功能。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24.▲设备使用年限≧10年。</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ascii="宋体" w:hAnsi="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其它要求：具备与所投产品类似业绩的优先；投标产品为节能产品的优先；投标产品为环境标志产品的优先；产品综合性能（具备能耗、气泡监测方式、安全监测功能等功能）优良的优先；延长质保年限的优先。</w:t>
      </w:r>
      <w:r>
        <w:rPr>
          <w:rFonts w:ascii="宋体" w:hAnsi="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0天内。</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w:t>
      </w: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rPr>
        <w:t xml:space="preserve">0%的预付款；（签订合同时，如供应商明确表示无需预付款或者主动要求降低预付款比例的，采购人可不适用前述规定）；所有设备全部进场安装、调试结束并经甲方验收合格后付合同价款的</w:t>
      </w:r>
      <w:r>
        <w:rPr>
          <w:rFonts w:hint="eastAsia" w:ascii="宋体" w:hAnsi="宋体" w:eastAsia="宋体" w:cs="宋体"/>
          <w:b w:val="0"/>
          <w:bCs w:val="0"/>
          <w:i/>
          <w:iCs/>
          <w:sz w:val="24"/>
          <w:szCs w:val="24"/>
          <w:highlight w:val="none"/>
          <w:u w:val="single"/>
          <w:lang w:val="en-US" w:eastAsia="zh-CN"/>
        </w:rPr>
        <w:t xml:space="preserve">60</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原厂整机保修 4 年</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中标后签订合同前提供制造商出具的连带责任的免费质保期承诺函</w:t>
      </w:r>
      <w:r>
        <w:rPr>
          <w:rFonts w:hint="eastAsia" w:ascii="宋体" w:hAnsi="宋体" w:eastAsia="宋体" w:cs="宋体"/>
          <w:b w:val="0"/>
          <w:bCs w:val="0"/>
          <w:i/>
          <w:iCs/>
          <w:sz w:val="24"/>
          <w:szCs w:val="24"/>
          <w:highlight w:val="none"/>
          <w:u w:val="single"/>
        </w:rPr>
        <w:t xml:space="preserve">（质保内每年每台设备提供原厂透析液过滤器2根；每4年提供一次深度大保养；每年对血透机进行1次安全检查并提供详细参数的质控服务报告；每年对血透机进行4次保养并提供保养服务报告）</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rPr>
        <w:t xml:space="preserve">所供设备出厂日期与合同签订日期≤ 3 个月。</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5.维修响应：接到维修通知后保证2小时响应，专职的技术服务人员到场时间小于24小时（包括所有节假日）。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1.免费开放接口，可接入医院相关信息系统：</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2.质保期内免费对设备软、硬件进行升级，保证符合江苏省医保相关收费要求。</w:t>
      </w:r>
      <w:r>
        <w:rPr>
          <w:rFonts w:ascii="宋体" w:hAnsi="宋体" w:cs="宋体"/>
          <w:b w:val="0"/>
          <w:bCs w:val="0"/>
          <w:i/>
          <w:iCs/>
          <w:sz w:val="24"/>
          <w:szCs w:val="24"/>
          <w:highlight w:val="none"/>
          <w:u w:val="single"/>
          <w:lang w:val="en-US" w:eastAsia="zh-CN" w:bidi="ar-SA"/>
        </w:rPr>
      </w:r>
      <w:r/>
    </w:p>
    <w:p>
      <w:pPr>
        <w:pStyle w:val="855"/>
        <w:keepLines w:val="0"/>
        <w:keepNext w:val="0"/>
        <w:pageBreakBefore w:val="0"/>
        <w:spacing w:line="400" w:lineRule="exact"/>
        <w:rPr>
          <w:rFonts w:hint="eastAsia" w:ascii="方正小标宋_GBK" w:hAnsi="方正小标宋_GBK" w:eastAsia="方正小标宋_GBK" w:cs="方正小标宋_GBK"/>
          <w:b w:val="0"/>
          <w:bCs w:val="0"/>
          <w:color w:val="000000"/>
          <w:sz w:val="44"/>
          <w:szCs w:val="44"/>
          <w:highlight w:val="none"/>
        </w:rPr>
      </w:pPr>
      <w:r>
        <w:rPr>
          <w:rFonts w:hint="eastAsia" w:ascii="方正小标宋_GBK" w:hAnsi="方正小标宋_GBK" w:eastAsia="方正小标宋_GBK" w:cs="方正小标宋_GBK"/>
          <w:b w:val="0"/>
          <w:bCs w:val="0"/>
          <w:color w:val="000000"/>
          <w:sz w:val="44"/>
          <w:szCs w:val="44"/>
          <w:highlight w:val="none"/>
        </w:rPr>
        <w:br w:type="page" w:clear="all"/>
      </w:r>
      <w:r>
        <w:rPr>
          <w:rFonts w:hint="eastAsia" w:ascii="方正小标宋_GBK" w:hAnsi="方正小标宋_GBK" w:eastAsia="方正小标宋_GBK" w:cs="方正小标宋_GBK"/>
          <w:b w:val="0"/>
          <w:bCs w:val="0"/>
          <w:color w:val="000000"/>
          <w:sz w:val="44"/>
          <w:szCs w:val="44"/>
          <w:highlight w:val="none"/>
        </w:rPr>
      </w:r>
      <w:r/>
    </w:p>
    <w:p>
      <w:pPr>
        <w:pStyle w:val="866"/>
        <w:ind w:left="0" w:firstLine="0"/>
        <w:jc w:val="center"/>
        <w:keepLines w:val="0"/>
        <w:keepNext w:val="0"/>
        <w:pageBreakBefore w:val="0"/>
        <w:spacing w:beforeAutospacing="0" w:afterAutospacing="0" w:line="240" w:lineRule="auto"/>
        <w:widowControl w:val="off"/>
        <w:rPr>
          <w:rFonts w:hint="eastAsia" w:ascii="方正小标宋_GBK" w:hAnsi="方正小标宋_GBK" w:eastAsia="方正小标宋_GBK" w:cs="方正小标宋_GBK"/>
          <w:b w:val="0"/>
          <w:bCs w:val="0"/>
          <w:color w:val="000000"/>
          <w:sz w:val="44"/>
          <w:szCs w:val="44"/>
          <w:highlight w:val="none"/>
          <w:lang w:eastAsia="zh-CN"/>
        </w:rPr>
      </w:pPr>
      <w:r/>
      <w:bookmarkStart w:id="179" w:name="OLE_LINK9"/>
      <w:r/>
      <w:bookmarkStart w:id="180" w:name="_Toc49090575"/>
      <w:r/>
      <w:bookmarkStart w:id="181" w:name="OLE_LINK2"/>
      <w:r/>
      <w:bookmarkStart w:id="182" w:name="_Toc26554093"/>
      <w:r>
        <w:rPr>
          <w:rFonts w:hint="eastAsia" w:ascii="方正小标宋_GBK" w:hAnsi="方正小标宋_GBK" w:eastAsia="方正小标宋_GBK" w:cs="方正小标宋_GBK"/>
          <w:b w:val="0"/>
          <w:bCs w:val="0"/>
          <w:color w:val="000000"/>
          <w:sz w:val="44"/>
          <w:szCs w:val="44"/>
          <w:highlight w:val="none"/>
          <w:lang w:eastAsia="zh-CN"/>
        </w:rPr>
      </w:r>
      <w:r/>
    </w:p>
    <w:p>
      <w:pPr>
        <w:pStyle w:val="866"/>
        <w:ind w:left="0" w:firstLine="0"/>
        <w:jc w:val="center"/>
        <w:keepLines w:val="0"/>
        <w:keepNext w:val="0"/>
        <w:pageBreakBefore w:val="0"/>
        <w:spacing w:beforeAutospacing="0" w:afterAutospacing="0" w:line="240" w:lineRule="auto"/>
        <w:widowControl w:val="off"/>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包3：东台市中医院血液滤过机</w:t>
      </w:r>
      <w:r>
        <w:rPr>
          <w:rFonts w:hint="eastAsia" w:ascii="方正小标宋_GBK" w:hAnsi="方正小标宋_GBK" w:eastAsia="方正小标宋_GBK" w:cs="方正小标宋_GBK"/>
          <w:b w:val="0"/>
          <w:bCs w:val="0"/>
          <w:color w:val="000000"/>
          <w:sz w:val="44"/>
          <w:szCs w:val="44"/>
          <w:highlight w:val="none"/>
          <w:lang w:val="en-US" w:eastAsia="zh-CN"/>
        </w:rPr>
        <w:t xml:space="preserve">）</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keepLines w:val="0"/>
        <w:keepNext w:val="0"/>
        <w:pageBreakBefore w:val="0"/>
        <w:spacing w:line="400" w:lineRule="exact"/>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position w:val="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1.血流速范围：至少包含50～5</w:t>
      </w:r>
      <w:r>
        <w:rPr>
          <w:rFonts w:hint="eastAsia" w:ascii="宋体" w:hAnsi="宋体" w:cs="宋体"/>
          <w:b w:val="0"/>
          <w:bCs w:val="0"/>
          <w:iCs/>
          <w:color w:val="000000"/>
          <w:sz w:val="24"/>
          <w:szCs w:val="24"/>
          <w:highlight w:val="none"/>
          <w:lang w:val="en-US" w:eastAsia="zh-CN"/>
        </w:rPr>
        <w:t xml:space="preserve">0</w:t>
      </w:r>
      <w:r>
        <w:rPr>
          <w:rFonts w:hint="eastAsia" w:ascii="宋体" w:hAnsi="宋体" w:eastAsia="宋体" w:cs="宋体"/>
          <w:b w:val="0"/>
          <w:bCs w:val="0"/>
          <w:iCs/>
          <w:color w:val="000000"/>
          <w:sz w:val="24"/>
          <w:szCs w:val="24"/>
          <w:highlight w:val="none"/>
          <w:lang w:val="en-US" w:eastAsia="zh-CN"/>
        </w:rPr>
        <w:t xml:space="preserve">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2.肝素泵流速设置范围：至少包含0.5～9ml/h,并具有累积量显示和大剂量追加功能。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w:t>
      </w:r>
      <w:r>
        <w:rPr>
          <w:rFonts w:hint="eastAsia" w:ascii="宋体" w:hAnsi="宋体" w:cs="宋体"/>
          <w:b w:val="0"/>
          <w:bCs w:val="0"/>
          <w:iCs/>
          <w:color w:val="000000"/>
          <w:sz w:val="24"/>
          <w:szCs w:val="24"/>
          <w:highlight w:val="none"/>
          <w:lang w:val="en-US" w:eastAsia="zh-CN"/>
        </w:rPr>
        <w:t xml:space="preserve">可</w:t>
      </w:r>
      <w:r>
        <w:rPr>
          <w:rFonts w:hint="eastAsia" w:ascii="宋体" w:hAnsi="宋体" w:eastAsia="宋体" w:cs="宋体"/>
          <w:b w:val="0"/>
          <w:bCs w:val="0"/>
          <w:iCs/>
          <w:color w:val="000000"/>
          <w:sz w:val="24"/>
          <w:szCs w:val="24"/>
          <w:highlight w:val="none"/>
          <w:lang w:val="en-US" w:eastAsia="zh-CN"/>
        </w:rPr>
        <w:t xml:space="preserve">监测≤0.35mL/min</w:t>
      </w:r>
      <w:r>
        <w:rPr>
          <w:rFonts w:hint="eastAsia" w:ascii="宋体" w:hAnsi="宋体" w:cs="宋体"/>
          <w:b w:val="0"/>
          <w:bCs w:val="0"/>
          <w:iCs/>
          <w:color w:val="000000"/>
          <w:sz w:val="24"/>
          <w:szCs w:val="24"/>
          <w:highlight w:val="none"/>
          <w:lang w:val="en-US" w:eastAsia="zh-CN"/>
        </w:rPr>
        <w:t xml:space="preserve">的</w:t>
      </w:r>
      <w:r>
        <w:rPr>
          <w:rFonts w:hint="eastAsia" w:ascii="宋体" w:hAnsi="宋体" w:eastAsia="宋体" w:cs="宋体"/>
          <w:b w:val="0"/>
          <w:bCs w:val="0"/>
          <w:iCs/>
          <w:color w:val="000000"/>
          <w:sz w:val="24"/>
          <w:szCs w:val="24"/>
          <w:highlight w:val="none"/>
          <w:lang w:val="en-US" w:eastAsia="zh-CN"/>
        </w:rPr>
        <w:t xml:space="preserve">漏血（HCT32%）；</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4.透析液流量范围：至少包含300～650ml/min，精度：±10%。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5.透析液</w:t>
      </w:r>
      <w:r>
        <w:rPr>
          <w:rFonts w:hint="eastAsia" w:ascii="宋体" w:hAnsi="宋体" w:cs="宋体"/>
          <w:b w:val="0"/>
          <w:bCs w:val="0"/>
          <w:iCs/>
          <w:color w:val="000000"/>
          <w:sz w:val="24"/>
          <w:szCs w:val="24"/>
          <w:highlight w:val="none"/>
          <w:lang w:val="en-US" w:eastAsia="zh-CN"/>
        </w:rPr>
        <w:t xml:space="preserve">电导率</w:t>
      </w:r>
      <w:r>
        <w:rPr>
          <w:rFonts w:hint="eastAsia" w:ascii="宋体" w:hAnsi="宋体" w:eastAsia="宋体" w:cs="宋体"/>
          <w:b w:val="0"/>
          <w:bCs w:val="0"/>
          <w:iCs/>
          <w:color w:val="000000"/>
          <w:sz w:val="24"/>
          <w:szCs w:val="24"/>
          <w:highlight w:val="none"/>
          <w:lang w:val="en-US" w:eastAsia="zh-CN"/>
        </w:rPr>
        <w:t xml:space="preserve">范围：至少包含12.8～15.2mS/cm，</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6.透析液电导度监测精度≤0.1mS/cm。</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7.透析液温度范围：至少包含35℃～39℃。置换液泵设置范围：至少包含2～18L/h。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8.超滤率范围：至少包含0.5～4L/h。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9.泵前动脉压力监测范围：至少包含-300mmHg～+280mmHg,精度：±10mmHg。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10.静脉压力监测范围：至少包含-50mmHg～+400mmHg,精度：±10mmHg.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11.跨膜压力范围：至少包含-50mmHg～+</w:t>
      </w:r>
      <w:r>
        <w:rPr>
          <w:rFonts w:hint="eastAsia" w:ascii="宋体" w:hAnsi="宋体" w:cs="宋体"/>
          <w:b w:val="0"/>
          <w:bCs w:val="0"/>
          <w:iCs/>
          <w:color w:val="000000"/>
          <w:sz w:val="24"/>
          <w:szCs w:val="24"/>
          <w:highlight w:val="none"/>
          <w:lang w:val="en-US" w:eastAsia="zh-CN"/>
        </w:rPr>
        <w:t xml:space="preserve">4</w:t>
      </w:r>
      <w:r>
        <w:rPr>
          <w:rFonts w:hint="eastAsia" w:ascii="宋体" w:hAnsi="宋体" w:eastAsia="宋体" w:cs="宋体"/>
          <w:b w:val="0"/>
          <w:bCs w:val="0"/>
          <w:iCs/>
          <w:color w:val="000000"/>
          <w:sz w:val="24"/>
          <w:szCs w:val="24"/>
          <w:highlight w:val="none"/>
          <w:lang w:val="en-US" w:eastAsia="zh-CN"/>
        </w:rPr>
        <w:t xml:space="preserve">00mmHg,具有跨膜压自动跟踪报警功能；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12.具备碳酸盐、醋酸盐及单针、双针等透析模式，具备个性化治疗曲线功能；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13.持续透析时间最长设置可达24h,可作为危重患者肾脏替代治疗；</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14.具有脱钙、化学剂消毒和热消毒等模式，其中，化学剂消毒至少支持柠檬酸、次氯酸钠等化学剂；热消毒最高温度≥80℃，热消毒最短时间≤35min；</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15.▲具有停电后自动跳转至后备电池功能，后备电池支持设备运行时间≥15分钟，治疗数据保存不丢失，并提供体外循环压力监测及气泡监测等功能；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16.▲具备全功能数字化自检功能，须符合《血液净化中心（室）建设管理规范》，自检不可跳过（</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17.设备应具备良好的人机交互界面和兼容性，操作简便，易于医护人员掌握和使用。能够与医院现有的信息系统（如HIS系统）进行对接，实现数据共享和管理；</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18.▲兼容不同厂家血液透析器和透析液过滤器，</w:t>
      </w:r>
      <w:r>
        <w:rPr>
          <w:rFonts w:hint="eastAsia" w:ascii="宋体" w:hAnsi="宋体" w:cs="宋体"/>
          <w:b w:val="0"/>
          <w:bCs w:val="0"/>
          <w:iCs/>
          <w:color w:val="000000"/>
          <w:sz w:val="24"/>
          <w:szCs w:val="24"/>
          <w:highlight w:val="none"/>
          <w:lang w:val="en-US" w:eastAsia="zh-CN"/>
        </w:rPr>
        <w:t xml:space="preserve">列明兼容品牌及型号。</w:t>
      </w:r>
      <w:r>
        <w:rPr>
          <w:rFonts w:hint="eastAsia" w:ascii="宋体" w:hAnsi="宋体" w:eastAsia="宋体" w:cs="宋体"/>
          <w:b w:val="0"/>
          <w:bCs w:val="0"/>
          <w:iCs/>
          <w:color w:val="000000"/>
          <w:sz w:val="24"/>
          <w:szCs w:val="24"/>
          <w:highlight w:val="none"/>
          <w:lang w:val="en-US" w:eastAsia="zh-CN"/>
        </w:rPr>
        <w:t xml:space="preserve">且具备同厂家</w:t>
      </w:r>
      <w:r>
        <w:rPr>
          <w:rFonts w:hint="eastAsia" w:ascii="宋体" w:hAnsi="宋体" w:cs="宋体"/>
          <w:b w:val="0"/>
          <w:bCs w:val="0"/>
          <w:iCs/>
          <w:color w:val="000000"/>
          <w:sz w:val="24"/>
          <w:szCs w:val="24"/>
          <w:highlight w:val="none"/>
          <w:lang w:val="en-US" w:eastAsia="zh-CN"/>
        </w:rPr>
        <w:t xml:space="preserve">血液透析滤过器和透析</w:t>
      </w:r>
      <w:r>
        <w:rPr>
          <w:rFonts w:hint="eastAsia" w:ascii="宋体" w:hAnsi="宋体" w:eastAsia="宋体" w:cs="宋体"/>
          <w:b w:val="0"/>
          <w:bCs w:val="0"/>
          <w:iCs/>
          <w:color w:val="000000"/>
          <w:sz w:val="24"/>
          <w:szCs w:val="24"/>
          <w:highlight w:val="none"/>
          <w:lang w:val="en-US" w:eastAsia="zh-CN"/>
        </w:rPr>
        <w:t xml:space="preserve">液过滤器（</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）,并纳入江苏省药品医用耗材阳光采购目录（提供江苏省药品医用耗材阳光采购服务网页截图等证明材料）；</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19.设备具有治疗暂停键；水电路分离设计，具备单独水路控制系统；</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20.标配患者卡组件及患者卡；透析浓缩液吸管可联机消毒。</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21.报警系统：具备警示灯，并同时具有声音报警功能，具有全中文报警提示，可提示报警的原因与排除方法；</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22.具备透析液温度曲线功能，个体化调节透析液温度；</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23.具备血温监测功能；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24.具备血压监测功能；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25.具备在线清除率监测功能；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26.具备血容量监测功能；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▲27.设备使用年限≧10年</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★28.具备B液自动联机配液系统、透析液过滤系统</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产品综合性能（具备能耗、气泡监测方式、安全监测功能等功能）优良的优先；延长质保年限的产品优先。</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0天内。</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w:t>
      </w: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rPr>
        <w:t xml:space="preserve">0%的预付款；（签订合同时，如供应商明确表示无需预付款或者主动要求降低预付款比例的，采购人可不适用前述规定）；所有设备全部进场安装、调试结束并经甲方验收合格后付合同价款的</w:t>
      </w:r>
      <w:r>
        <w:rPr>
          <w:rFonts w:hint="eastAsia" w:ascii="宋体" w:hAnsi="宋体" w:eastAsia="宋体" w:cs="宋体"/>
          <w:b w:val="0"/>
          <w:bCs w:val="0"/>
          <w:i/>
          <w:iCs/>
          <w:sz w:val="24"/>
          <w:szCs w:val="24"/>
          <w:highlight w:val="none"/>
          <w:u w:val="single"/>
          <w:lang w:val="en-US" w:eastAsia="zh-CN"/>
        </w:rPr>
        <w:t xml:space="preserve">60</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lang w:eastAsia="zh-CN"/>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原厂整机保修 5 年</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中标后签订合同前提供制造商出具的连带责任的免费质保期承诺函</w:t>
      </w:r>
      <w:r>
        <w:rPr>
          <w:rFonts w:hint="eastAsia" w:ascii="宋体" w:hAnsi="宋体" w:eastAsia="宋体" w:cs="宋体"/>
          <w:b w:val="0"/>
          <w:bCs w:val="0"/>
          <w:i/>
          <w:iCs/>
          <w:sz w:val="24"/>
          <w:szCs w:val="24"/>
          <w:highlight w:val="none"/>
          <w:u w:val="single"/>
        </w:rPr>
        <w:t xml:space="preserve">（质保内每年每台设备提供原厂透析液过滤器4根；每4年提供一次深度大保养；每年对血滤机进行1次安全检查并提供详细参数的质控服务报告；每年对血滤机进行4次保养并提供保养服务报告）；所供设备出厂日期与合同签订日期≤ 3 个月</w:t>
      </w:r>
      <w:r>
        <w:rPr>
          <w:rFonts w:hint="eastAsia" w:ascii="宋体" w:hAnsi="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lang w:eastAsia="zh-CN"/>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5.维修响应：接到维修通知后保证2小时响应，专职的技术服务人员到场时间小于24小时（包括所有节假日）。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1.免费开放接口，可接入医院相关信息系统：</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2.质保期内免费对设备软、硬件进行升级，保证符合江苏省医保相关收费要求。</w:t>
      </w:r>
      <w:r>
        <w:rPr>
          <w:rFonts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r>
      <w:r/>
    </w:p>
    <w:p>
      <w:pPr>
        <w:pStyle w:val="855"/>
        <w:keepLines w:val="0"/>
        <w:keepNext w:val="0"/>
        <w:pageBreakBefore w:val="0"/>
        <w:spacing w:line="4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r>
      <w:r/>
    </w:p>
    <w:p>
      <w:pPr>
        <w:pStyle w:val="866"/>
        <w:ind w:left="0" w:firstLine="0"/>
        <w:jc w:val="center"/>
        <w:keepLines w:val="0"/>
        <w:keepNext w:val="0"/>
        <w:pageBreakBefore w:val="0"/>
        <w:spacing w:beforeAutospacing="0" w:afterAutospacing="0" w:line="240" w:lineRule="auto"/>
        <w:widowControl w:val="off"/>
        <w:rPr>
          <w:rFonts w:hint="eastAsia" w:ascii="方正小标宋_GBK" w:hAnsi="方正小标宋_GBK" w:eastAsia="方正小标宋_GBK" w:cs="方正小标宋_GBK"/>
          <w:b w:val="0"/>
          <w:bCs w:val="0"/>
          <w:color w:val="000000"/>
          <w:sz w:val="44"/>
          <w:szCs w:val="44"/>
          <w:highlight w:val="none"/>
          <w:lang w:eastAsia="zh-CN"/>
        </w:rPr>
      </w:pPr>
      <w:r>
        <w:rPr>
          <w:rFonts w:hint="eastAsia" w:ascii="方正小标宋_GBK" w:hAnsi="方正小标宋_GBK" w:eastAsia="方正小标宋_GBK" w:cs="方正小标宋_GBK"/>
          <w:b w:val="0"/>
          <w:bCs w:val="0"/>
          <w:color w:val="000000"/>
          <w:sz w:val="44"/>
          <w:szCs w:val="44"/>
          <w:highlight w:val="none"/>
          <w:lang w:eastAsia="zh-CN"/>
        </w:rPr>
      </w:r>
      <w:r/>
    </w:p>
    <w:p>
      <w:pPr>
        <w:pStyle w:val="866"/>
        <w:ind w:left="0" w:firstLine="0"/>
        <w:jc w:val="center"/>
        <w:keepLines w:val="0"/>
        <w:keepNext w:val="0"/>
        <w:pageBreakBefore w:val="0"/>
        <w:spacing w:beforeAutospacing="0" w:afterAutospacing="0" w:line="240" w:lineRule="auto"/>
        <w:widowControl w:val="off"/>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包4：滨海县中医院血液滤过机）</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keepLines w:val="0"/>
        <w:keepNext w:val="0"/>
        <w:pageBreakBefore w:val="0"/>
        <w:spacing w:line="400" w:lineRule="exact"/>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1.血流速范围：至少包含50～5</w:t>
      </w:r>
      <w:r>
        <w:rPr>
          <w:rFonts w:hint="eastAsia" w:ascii="宋体" w:hAnsi="宋体" w:cs="宋体"/>
          <w:b w:val="0"/>
          <w:bCs w:val="0"/>
          <w:iCs/>
          <w:color w:val="000000"/>
          <w:sz w:val="24"/>
          <w:szCs w:val="24"/>
          <w:highlight w:val="none"/>
          <w:lang w:val="en-US" w:eastAsia="zh-CN"/>
        </w:rPr>
        <w:t xml:space="preserve">0</w:t>
      </w:r>
      <w:r>
        <w:rPr>
          <w:rFonts w:hint="eastAsia" w:ascii="宋体" w:hAnsi="宋体" w:eastAsia="宋体" w:cs="宋体"/>
          <w:b w:val="0"/>
          <w:bCs w:val="0"/>
          <w:iCs/>
          <w:color w:val="000000"/>
          <w:sz w:val="24"/>
          <w:szCs w:val="24"/>
          <w:highlight w:val="none"/>
          <w:lang w:val="en-US" w:eastAsia="zh-CN"/>
        </w:rPr>
        <w:t xml:space="preserve">0ml/min,精度：±10%;肝素流量范围：至少包含0.0～10ml/h，流量探测精度：±10%；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2.▲透析液流量范围：至少包含300～800ml/min,  精度： ±10%;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3.▲透析液温度范围：34℃~39℃，精度：±0.5℃;</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4.具备透析器血液入口压监测功能；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t xml:space="preserve">具备血压监测系统；</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6.泵前动脉压力监测范围：至少包含-300mmHg～+150mmHg，精度：±10mmHg；静脉压力监测范围：至少包含-50mmHg～+390mmHg范围内，精度：±10mmHg；跨膜压力范围：至少包含-100mmHg～+400mmHg范围内，精度：±50mmHg；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7.▲透析器血液入口压监测范围：至少包含0～+480mmHg，精度：±10mmHg；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8.▲透析液电导率范围至少包含12.8mS/cm～15.5mS/cm，精度：±0.2mS/cm;</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9.具备静脉壶液面调节功能；具备动脉壶液面调节功能；具备报警灯；具备显示屏； </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10.具备个性化治疗曲线功能；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11.具备在线清除率监测；</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12.具备B干粉组件；</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13.▲具备漏血探测器，灵敏度：可监测≤0.35mL/min的漏血（HCT 32%）；</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14.▲平衡与超滤控制模式：平衡腔；</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15.内置后备电池，使用时间≥15min;</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16.具备空气探测器；</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17.▲超滤率范围：至少包含0～1.8L/h，超滤精度：≤35 ml/h；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18.▲HDF,HF 补液流速范围：至少包含0～24L/h；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19.▲使用期限：≥10年；</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20.具备血温计；</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21.设备应具备良好的人机交互界面，操作简便，易于医护人员掌握和使用；设备应具备良好的兼容性，能够与医院现有的信息系统 ( 如HIS系统）进行对接，实现数据共享和管理。</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产品综合性能（具备能耗、气泡监测方式、安全监测功能等功能）优良的优先；延长质保年限的产品优先。</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1.交货时间：自采购人通知之日起60天内</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中标方</w:t>
      </w:r>
      <w:r>
        <w:rPr>
          <w:rFonts w:hint="eastAsia" w:ascii="宋体" w:hAnsi="宋体" w:eastAsia="宋体" w:cs="宋体"/>
          <w:i/>
          <w:iCs/>
          <w:sz w:val="24"/>
          <w:szCs w:val="24"/>
          <w:highlight w:val="none"/>
          <w:u w:val="single"/>
        </w:rPr>
        <w:t xml:space="preserve">交付的全部设备均为全新原厂整机，无库存积压、无样机、无翻新设备；设备出厂生产日期，与</w:t>
      </w:r>
      <w:r>
        <w:rPr>
          <w:rFonts w:hint="eastAsia" w:ascii="宋体" w:hAnsi="宋体" w:eastAsia="宋体" w:cs="宋体"/>
          <w:i/>
          <w:iCs/>
          <w:sz w:val="24"/>
          <w:szCs w:val="24"/>
          <w:highlight w:val="none"/>
          <w:u w:val="single"/>
          <w:lang w:val="en-US" w:eastAsia="zh-CN"/>
        </w:rPr>
        <w:t xml:space="preserve">采购人</w:t>
      </w:r>
      <w:r>
        <w:rPr>
          <w:rFonts w:hint="eastAsia" w:ascii="宋体" w:hAnsi="宋体" w:eastAsia="宋体" w:cs="宋体"/>
          <w:i/>
          <w:iCs/>
          <w:sz w:val="24"/>
          <w:szCs w:val="24"/>
          <w:highlight w:val="none"/>
          <w:u w:val="single"/>
        </w:rPr>
        <w:t xml:space="preserve">书面交货通知载明日期相差不得超过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个月</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w:t>
      </w: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rPr>
        <w:t xml:space="preserve">0%的预付款；（签订合同时，如供应商明确表示无需预付款或者主动要求降低预付款比例的，采购人可不适用前述规定）；所有设备全部进场安装、调试结束并经甲方验收合格后付合同价款的</w:t>
      </w:r>
      <w:r>
        <w:rPr>
          <w:rFonts w:hint="eastAsia" w:ascii="宋体" w:hAnsi="宋体" w:eastAsia="宋体" w:cs="宋体"/>
          <w:b w:val="0"/>
          <w:bCs w:val="0"/>
          <w:i/>
          <w:iCs/>
          <w:sz w:val="24"/>
          <w:szCs w:val="24"/>
          <w:highlight w:val="none"/>
          <w:u w:val="single"/>
          <w:lang w:val="en-US" w:eastAsia="zh-CN"/>
        </w:rPr>
        <w:t xml:space="preserve">60</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原厂免费保修期不低于</w:t>
      </w:r>
      <w:r>
        <w:rPr>
          <w:rFonts w:hint="eastAsia" w:ascii="宋体" w:hAnsi="宋体" w:eastAsia="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年</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中标后签订合同前提供制造商出具的连带责任的免费质保期承诺函</w:t>
      </w:r>
      <w:r>
        <w:rPr>
          <w:rFonts w:hint="eastAsia" w:ascii="宋体" w:hAnsi="宋体" w:eastAsia="宋体" w:cs="宋体"/>
          <w:b w:val="0"/>
          <w:bCs w:val="0"/>
          <w:i/>
          <w:iCs/>
          <w:sz w:val="24"/>
          <w:szCs w:val="24"/>
          <w:highlight w:val="none"/>
          <w:u w:val="single"/>
        </w:rPr>
        <w:t xml:space="preserve">。设备使用年限≥</w:t>
      </w:r>
      <w:r>
        <w:rPr>
          <w:rFonts w:hint="eastAsia" w:ascii="宋体" w:hAnsi="宋体" w:eastAsia="宋体" w:cs="宋体"/>
          <w:b w:val="0"/>
          <w:bCs w:val="0"/>
          <w:i/>
          <w:iCs/>
          <w:sz w:val="24"/>
          <w:szCs w:val="24"/>
          <w:highlight w:val="none"/>
          <w:u w:val="single"/>
          <w:lang w:val="en-US" w:eastAsia="zh-CN"/>
        </w:rPr>
        <w:t xml:space="preserve">15</w:t>
      </w:r>
      <w:r>
        <w:rPr>
          <w:rFonts w:hint="eastAsia" w:ascii="宋体" w:hAnsi="宋体" w:eastAsia="宋体" w:cs="宋体"/>
          <w:b w:val="0"/>
          <w:bCs w:val="0"/>
          <w:i/>
          <w:iCs/>
          <w:sz w:val="24"/>
          <w:szCs w:val="24"/>
          <w:highlight w:val="none"/>
          <w:u w:val="single"/>
        </w:rPr>
        <w:t xml:space="preserve">年。</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5.维修响应：接到维修通知后保证2小时响应，专职的技术服务人员到场时间小于24小时（包括所有节假日）。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五、其他要求：（以下内容均为实质性要求和条件，投标人应承诺完全满足，承诺函格式自拟）</w:t>
      </w:r>
      <w:r>
        <w:rPr>
          <w:rFonts w:hint="eastAsia" w:ascii="宋体" w:hAnsi="宋体" w:eastAsia="宋体" w:cs="宋体"/>
          <w:b w:val="0"/>
          <w:bCs w:val="0"/>
          <w:i w:val="0"/>
          <w:iCs w:val="0"/>
          <w:sz w:val="24"/>
          <w:szCs w:val="24"/>
          <w:highlight w:val="none"/>
          <w:u w:val="none"/>
          <w:lang w:val="en-US" w:eastAsia="zh-CN"/>
        </w:rPr>
      </w:r>
      <w:r/>
    </w:p>
    <w:p>
      <w:pPr>
        <w:pStyle w:val="866"/>
        <w:ind w:firstLine="480"/>
        <w:jc w:val="both"/>
        <w:keepLines w:val="0"/>
        <w:keepNext w:val="0"/>
        <w:pageBreakBefore w:val="0"/>
        <w:spacing w:beforeAutospacing="0" w:afterAutospacing="0"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1.</w:t>
      </w:r>
      <w:r>
        <w:rPr>
          <w:rFonts w:hint="eastAsia" w:ascii="宋体" w:hAnsi="宋体" w:eastAsia="宋体" w:cs="宋体"/>
          <w:b w:val="0"/>
          <w:bCs w:val="0"/>
          <w:i/>
          <w:iCs/>
          <w:sz w:val="24"/>
          <w:szCs w:val="24"/>
          <w:highlight w:val="none"/>
          <w:u w:val="single"/>
          <w:lang w:val="en-US" w:eastAsia="zh-CN" w:bidi="ar-SA"/>
        </w:rPr>
        <w:t xml:space="preserve">配套耗材需在江苏省医疗保障局药品医用耗材阳光采购服务网挂网，确保设备能够正常使用</w:t>
      </w:r>
      <w:r>
        <w:rPr>
          <w:rFonts w:hint="eastAsia" w:ascii="宋体" w:hAnsi="宋体" w:cs="宋体"/>
          <w:b w:val="0"/>
          <w:bCs w:val="0"/>
          <w:i/>
          <w:iCs/>
          <w:sz w:val="24"/>
          <w:szCs w:val="24"/>
          <w:highlight w:val="none"/>
          <w:u w:val="single"/>
          <w:lang w:val="en-US" w:eastAsia="zh-CN" w:bidi="ar-SA"/>
        </w:rPr>
        <w:t xml:space="preserve">。</w:t>
      </w:r>
      <w:r>
        <w:rPr>
          <w:rFonts w:hint="eastAsia" w:ascii="宋体" w:hAnsi="宋体" w:cs="宋体"/>
          <w:b w:val="0"/>
          <w:bCs w:val="0"/>
          <w:i/>
          <w:iCs/>
          <w:sz w:val="24"/>
          <w:szCs w:val="24"/>
          <w:highlight w:val="none"/>
          <w:u w:val="single"/>
          <w:lang w:val="en-US" w:eastAsia="zh-CN" w:bidi="ar-SA"/>
        </w:rPr>
      </w:r>
      <w:r/>
    </w:p>
    <w:p>
      <w:pPr>
        <w:pStyle w:val="866"/>
        <w:ind w:firstLine="480"/>
        <w:jc w:val="both"/>
        <w:keepLines w:val="0"/>
        <w:keepNext w:val="0"/>
        <w:pageBreakBefore w:val="0"/>
        <w:spacing w:beforeAutospacing="0" w:afterAutospacing="0"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2.具体配置明细：血泵（1套）；肝素泵（1套）；置换液泵（1套）；泵前动脉压力监测（1套）；静脉压力监测（1套）；空气探测器（1套）；透析液压力监测（1套）；透析液浓度、电导率监测（1套）；漏血探测器（1套）；数字化接口（1套）；血压监测系统（1套）；B干粉组件（1套）；在线清除率监测（1套）；后备电池（1套）；屏幕（1套）；报警灯（1套）；管路+补液管（3套）；透析器（3套）；细菌过滤器（3套）。</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3.免费开放接口，可接入医院相关信息系统：</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4.质保期内免费对设备软、硬件进行升级，保证符合江苏省医保相关收费要求。</w:t>
      </w:r>
      <w:r>
        <w:rPr>
          <w:rFonts w:hint="eastAsia" w:ascii="宋体" w:hAnsi="宋体" w:cs="宋体"/>
          <w:b w:val="0"/>
          <w:bCs w:val="0"/>
          <w:i/>
          <w:iCs/>
          <w:sz w:val="24"/>
          <w:szCs w:val="24"/>
          <w:highlight w:val="none"/>
          <w:u w:val="single"/>
          <w:lang w:val="en-US" w:eastAsia="zh-CN" w:bidi="ar-SA"/>
        </w:rPr>
      </w:r>
      <w:r/>
    </w:p>
    <w:p>
      <w:pPr>
        <w:pStyle w:val="855"/>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br w:type="page" w:clear="all"/>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bidi="ar-SA"/>
        </w:rPr>
      </w:pPr>
      <w:r>
        <w:rPr>
          <w:rFonts w:ascii="宋体" w:hAnsi="宋体" w:cs="宋体"/>
          <w:b w:val="0"/>
          <w:bCs w:val="0"/>
          <w:i/>
          <w:iCs/>
          <w:sz w:val="24"/>
          <w:szCs w:val="24"/>
          <w:highlight w:val="none"/>
          <w:u w:val="single"/>
          <w:lang w:val="en-US" w:eastAsia="zh-CN" w:bidi="ar-SA"/>
        </w:rPr>
      </w:r>
      <w:r/>
    </w:p>
    <w:p>
      <w:pPr>
        <w:pStyle w:val="855"/>
        <w:rPr>
          <w:rFonts w:hint="eastAsia" w:ascii="方正小标宋_GBK" w:hAnsi="方正小标宋_GBK" w:eastAsia="方正小标宋_GBK" w:cs="方正小标宋_GBK"/>
          <w:b w:val="0"/>
          <w:bCs w:val="0"/>
          <w:color w:val="000000"/>
          <w:sz w:val="44"/>
          <w:szCs w:val="44"/>
          <w:highlight w:val="none"/>
          <w:lang w:eastAsia="zh-CN"/>
        </w:rPr>
      </w:pPr>
      <w:r>
        <w:rPr>
          <w:rFonts w:hint="eastAsia" w:ascii="方正小标宋_GBK" w:hAnsi="方正小标宋_GBK" w:eastAsia="方正小标宋_GBK" w:cs="方正小标宋_GBK"/>
          <w:b w:val="0"/>
          <w:bCs w:val="0"/>
          <w:color w:val="000000"/>
          <w:sz w:val="44"/>
          <w:szCs w:val="44"/>
          <w:highlight w:val="none"/>
          <w:lang w:eastAsia="zh-CN"/>
        </w:rPr>
      </w:r>
      <w:r/>
    </w:p>
    <w:p>
      <w:pPr>
        <w:pStyle w:val="855"/>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包5：东台市人民医院体外冲击波碎石机</w:t>
      </w:r>
      <w:r>
        <w:rPr>
          <w:rFonts w:hint="eastAsia" w:ascii="方正小标宋_GBK" w:hAnsi="方正小标宋_GBK" w:eastAsia="方正小标宋_GBK" w:cs="方正小标宋_GBK"/>
          <w:b w:val="0"/>
          <w:bCs w:val="0"/>
          <w:color w:val="000000"/>
          <w:sz w:val="44"/>
          <w:szCs w:val="44"/>
          <w:highlight w:val="none"/>
          <w:lang w:val="en-US" w:eastAsia="zh-CN"/>
        </w:rPr>
        <w:t xml:space="preserve">）</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spacing w:line="360" w:lineRule="auto"/>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1.用途：用于粉碎泌尿系结石；</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2.X光定位系统：具备自动曝光功能；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3.大C臂X线双向定位；</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4.高频X线组合球管；</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5.★高分辨率影像增强器≥9英寸；</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6.高清晰度≥100万像素CCD摄像机；</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7.高清晰度数字监视器</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8.X光定位操作台；</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9.床旁微型操作台；</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10.碎石能量无级调节；</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11.碎石放电频率</w:t>
      </w:r>
      <w:r>
        <w:rPr>
          <w:rFonts w:hint="eastAsia" w:ascii="宋体" w:hAnsi="宋体" w:cs="宋体"/>
          <w:b w:val="0"/>
          <w:bCs w:val="0"/>
          <w:iCs/>
          <w:color w:val="000000"/>
          <w:sz w:val="24"/>
          <w:szCs w:val="24"/>
          <w:highlight w:val="none"/>
          <w:lang w:val="en-US" w:eastAsia="zh-CN"/>
        </w:rPr>
        <w:t xml:space="preserve">覆盖</w:t>
      </w:r>
      <w:r>
        <w:rPr>
          <w:rFonts w:hint="eastAsia" w:ascii="宋体" w:hAnsi="宋体" w:eastAsia="宋体" w:cs="宋体"/>
          <w:b w:val="0"/>
          <w:bCs w:val="0"/>
          <w:iCs/>
          <w:color w:val="000000"/>
          <w:sz w:val="24"/>
          <w:szCs w:val="24"/>
          <w:highlight w:val="none"/>
          <w:lang w:val="en-US" w:eastAsia="zh-CN"/>
        </w:rPr>
        <w:t xml:space="preserve">0.5～2Hz</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12.触摸屏操作和显示；</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13.触发方式：手动触发、连续触发</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14.摇杆控制操作装置；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15.电磁式冲击波源采用声学聚焦透镜；</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16.★冲击波治疗深度≥130mm</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17.小C臂带冲击波源上下翻转180°，可实现上、下定位碎石；</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18.治疗床与主机一体化设计（非主机、治疗床分体式）（</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19.治疗床最大载重≥1</w:t>
      </w:r>
      <w:r>
        <w:rPr>
          <w:rFonts w:hint="eastAsia" w:ascii="宋体" w:hAnsi="宋体" w:cs="宋体"/>
          <w:b w:val="0"/>
          <w:bCs w:val="0"/>
          <w:iCs/>
          <w:color w:val="000000"/>
          <w:sz w:val="24"/>
          <w:szCs w:val="24"/>
          <w:highlight w:val="none"/>
          <w:lang w:val="en-US" w:eastAsia="zh-CN"/>
        </w:rPr>
        <w:t xml:space="preserve">20</w:t>
      </w:r>
      <w:r>
        <w:rPr>
          <w:rFonts w:hint="eastAsia" w:ascii="宋体" w:hAnsi="宋体" w:eastAsia="宋体" w:cs="宋体"/>
          <w:b w:val="0"/>
          <w:bCs w:val="0"/>
          <w:iCs/>
          <w:color w:val="000000"/>
          <w:sz w:val="24"/>
          <w:szCs w:val="24"/>
          <w:highlight w:val="none"/>
          <w:lang w:val="en-US" w:eastAsia="zh-CN"/>
        </w:rPr>
        <w:t xml:space="preserve">kg</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20.水循环冷却装置；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21.水自动去气装置；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22.超温报警和保护装置；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23.高压放电范围≤16kv</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24.影像工作站系统（含电子计算机、影像图文管理系统、影像分析和储存系统、病例分析与管理系统、激光打印机）</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Cs/>
          <w:color w:val="ff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25.彩超</w:t>
      </w:r>
      <w:r>
        <w:rPr>
          <w:rFonts w:hint="eastAsia" w:ascii="宋体" w:hAnsi="宋体" w:cs="宋体"/>
          <w:b w:val="0"/>
          <w:bCs w:val="0"/>
          <w:iCs/>
          <w:color w:val="000000"/>
          <w:sz w:val="24"/>
          <w:szCs w:val="24"/>
          <w:highlight w:val="none"/>
          <w:lang w:val="en-US" w:eastAsia="zh-CN"/>
        </w:rPr>
        <w:t xml:space="preserve">：</w:t>
      </w:r>
      <w:r>
        <w:rPr>
          <w:rFonts w:hint="eastAsia" w:ascii="宋体" w:hAnsi="宋体" w:cs="宋体"/>
          <w:b w:val="0"/>
          <w:bCs w:val="0"/>
          <w:iCs/>
          <w:color w:val="ff0000"/>
          <w:sz w:val="24"/>
          <w:szCs w:val="24"/>
          <w:highlight w:val="none"/>
          <w:lang w:val="en-US" w:eastAsia="zh-CN"/>
        </w:rPr>
      </w:r>
      <w:r/>
    </w:p>
    <w:p>
      <w:pPr>
        <w:pStyle w:val="855"/>
        <w:keepLines w:val="0"/>
        <w:keepNext w:val="0"/>
        <w:pageBreakBefore w:val="0"/>
        <w:spacing w:line="360" w:lineRule="auto"/>
        <w:widowControl w:val="off"/>
        <w:rPr>
          <w:rFonts w:hint="eastAsia"/>
          <w:sz w:val="24"/>
          <w:szCs w:val="24"/>
        </w:rPr>
      </w:pPr>
      <w:r>
        <w:rPr>
          <w:rFonts w:hint="eastAsia"/>
          <w:sz w:val="24"/>
          <w:szCs w:val="24"/>
        </w:rPr>
        <w:t xml:space="preserve">★</w:t>
      </w:r>
      <w:r>
        <w:rPr>
          <w:rFonts w:hint="eastAsia"/>
          <w:sz w:val="24"/>
          <w:szCs w:val="24"/>
          <w:lang w:val="en-US" w:eastAsia="zh-CN"/>
        </w:rPr>
        <w:t xml:space="preserve">25.1</w:t>
      </w:r>
      <w:r>
        <w:rPr>
          <w:rFonts w:hint="eastAsia"/>
          <w:sz w:val="24"/>
          <w:szCs w:val="24"/>
        </w:rPr>
        <w:t xml:space="preserve">高分辨率液晶显示器≥21.5英寸，屏幕亮度和对比度数字可调，可上下左右任意旋转，可前后折叠</w:t>
      </w:r>
      <w:r>
        <w:rPr>
          <w:rFonts w:hint="eastAsia"/>
          <w:sz w:val="24"/>
          <w:szCs w:val="24"/>
          <w:lang w:eastAsia="zh-CN"/>
        </w:rPr>
        <w:t xml:space="preserve">。</w:t>
      </w:r>
      <w:r>
        <w:rPr>
          <w:rFonts w:hint="eastAsia"/>
          <w:sz w:val="24"/>
          <w:szCs w:val="24"/>
        </w:rPr>
        <w:t xml:space="preserve">操作面板</w:t>
      </w:r>
      <w:r>
        <w:rPr>
          <w:rFonts w:hint="eastAsia"/>
          <w:sz w:val="24"/>
          <w:szCs w:val="24"/>
          <w:lang w:eastAsia="zh-CN"/>
        </w:rPr>
        <w:t xml:space="preserve">：</w:t>
      </w:r>
      <w:r>
        <w:rPr>
          <w:rFonts w:hint="eastAsia"/>
          <w:sz w:val="24"/>
          <w:szCs w:val="24"/>
        </w:rPr>
        <w:t xml:space="preserve">彩色触摸屏≥13.3英寸</w:t>
      </w:r>
      <w:r>
        <w:rPr>
          <w:rFonts w:hint="eastAsia"/>
          <w:sz w:val="24"/>
          <w:szCs w:val="24"/>
          <w:lang w:eastAsia="zh-CN"/>
        </w:rPr>
        <w:t xml:space="preserve">，</w:t>
      </w:r>
      <w:r>
        <w:rPr>
          <w:rFonts w:hint="eastAsia"/>
          <w:sz w:val="24"/>
          <w:szCs w:val="24"/>
        </w:rPr>
        <w:t xml:space="preserve">可独立调节角度≥50度</w:t>
      </w:r>
      <w:r>
        <w:rPr>
          <w:rFonts w:hint="eastAsia"/>
          <w:sz w:val="24"/>
          <w:szCs w:val="24"/>
          <w:lang w:eastAsia="zh-CN"/>
        </w:rPr>
        <w:t xml:space="preserve">，</w:t>
      </w:r>
      <w:r>
        <w:rPr>
          <w:rFonts w:hint="eastAsia"/>
          <w:sz w:val="24"/>
          <w:szCs w:val="24"/>
        </w:rPr>
        <w:t xml:space="preserve">支持手势控制</w:t>
      </w:r>
      <w:r>
        <w:rPr>
          <w:rFonts w:hint="eastAsia"/>
          <w:sz w:val="24"/>
          <w:szCs w:val="24"/>
          <w:lang w:eastAsia="zh-CN"/>
        </w:rPr>
        <w:t xml:space="preserve">。</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rPr>
        <w:t xml:space="preserve">★</w:t>
      </w:r>
      <w:r>
        <w:rPr>
          <w:rFonts w:hint="eastAsia"/>
          <w:sz w:val="24"/>
          <w:szCs w:val="24"/>
          <w:lang w:val="en-US" w:eastAsia="zh-CN"/>
        </w:rPr>
        <w:t xml:space="preserve">25.2</w:t>
      </w:r>
      <w:r>
        <w:rPr>
          <w:rFonts w:hint="eastAsia"/>
          <w:sz w:val="24"/>
          <w:szCs w:val="24"/>
        </w:rPr>
        <w:t xml:space="preserve">探头接口：主机具备≥4个探头接口，各接口尺寸规格一致，全部激活且相互通用，任一探头可插入任一接口正常使用。</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25.3</w:t>
      </w:r>
      <w:r>
        <w:rPr>
          <w:rFonts w:hint="eastAsia"/>
          <w:sz w:val="24"/>
          <w:szCs w:val="24"/>
        </w:rPr>
        <w:t xml:space="preserve">微血管造影增强功能：系统</w:t>
      </w:r>
      <w:r>
        <w:rPr>
          <w:rFonts w:hint="eastAsia"/>
          <w:sz w:val="24"/>
          <w:szCs w:val="24"/>
          <w:lang w:eastAsia="zh-CN"/>
        </w:rPr>
        <w:t xml:space="preserve">可支持</w:t>
      </w:r>
      <w:r>
        <w:rPr>
          <w:rFonts w:hint="eastAsia"/>
          <w:sz w:val="24"/>
          <w:szCs w:val="24"/>
        </w:rPr>
        <w:t xml:space="preserve">实时超声造影成像及造影定量分析功能，支持凸阵、线阵、腔内、心脏等探头进行造影检查，并支持微血管造影增强成像，具备双幅实时同屏显示，可同时显示造影图像与组织灰阶图像（提供证明</w:t>
      </w:r>
      <w:r>
        <w:rPr>
          <w:rFonts w:hint="eastAsia"/>
          <w:sz w:val="24"/>
          <w:szCs w:val="24"/>
          <w:lang w:val="en-US" w:eastAsia="zh-CN"/>
        </w:rPr>
        <w:t xml:space="preserve">材料</w:t>
      </w:r>
      <w:r>
        <w:rPr>
          <w:rFonts w:hint="eastAsia"/>
          <w:sz w:val="24"/>
          <w:szCs w:val="24"/>
        </w:rPr>
        <w:t xml:space="preserve">）。</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25.4</w:t>
      </w:r>
      <w:r>
        <w:rPr>
          <w:rFonts w:hint="eastAsia"/>
          <w:sz w:val="24"/>
          <w:szCs w:val="24"/>
        </w:rPr>
        <w:t xml:space="preserve">应变式弹性成像：系统具备应变式弹性成像功能，支持腔内探头、线阵探头进行弹性检查；超声图像与弹性图像支持左右并列、上下并列及全屏等多种显示模式；具备组织硬度定量分析软件，支持应变、应变率及应变直方图测量（提供证明</w:t>
      </w:r>
      <w:r>
        <w:rPr>
          <w:rFonts w:hint="eastAsia"/>
          <w:sz w:val="24"/>
          <w:szCs w:val="24"/>
          <w:lang w:val="en-US" w:eastAsia="zh-CN"/>
        </w:rPr>
        <w:t xml:space="preserve">材料</w:t>
      </w:r>
      <w:r>
        <w:rPr>
          <w:rFonts w:hint="eastAsia"/>
          <w:sz w:val="24"/>
          <w:szCs w:val="24"/>
        </w:rPr>
        <w:t xml:space="preserve">）。</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rPr>
        <w:t xml:space="preserve">★</w:t>
      </w:r>
      <w:r>
        <w:rPr>
          <w:rFonts w:hint="eastAsia"/>
          <w:sz w:val="24"/>
          <w:szCs w:val="24"/>
          <w:lang w:val="en-US" w:eastAsia="zh-CN"/>
        </w:rPr>
        <w:t xml:space="preserve">25.5</w:t>
      </w:r>
      <w:r>
        <w:rPr>
          <w:rFonts w:hint="eastAsia"/>
          <w:sz w:val="24"/>
          <w:szCs w:val="24"/>
        </w:rPr>
        <w:t xml:space="preserve">双平面探头：配备双平面腔内探头1把，其中凸阵部分频率范围</w:t>
      </w:r>
      <w:r>
        <w:rPr>
          <w:rFonts w:hint="eastAsia"/>
          <w:sz w:val="24"/>
          <w:szCs w:val="24"/>
          <w:highlight w:val="none"/>
        </w:rPr>
        <w:t xml:space="preserve">3.</w:t>
      </w: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lang w:val="en-US" w:eastAsia="zh-CN"/>
        </w:rPr>
        <w:t xml:space="preserve">8.0</w:t>
      </w:r>
      <w:r>
        <w:rPr>
          <w:rFonts w:hint="eastAsia"/>
          <w:sz w:val="24"/>
          <w:szCs w:val="24"/>
          <w:highlight w:val="none"/>
        </w:rPr>
        <w:t xml:space="preserve">MHz</w:t>
      </w:r>
      <w:r>
        <w:rPr>
          <w:rFonts w:hint="eastAsia"/>
          <w:sz w:val="24"/>
          <w:szCs w:val="24"/>
        </w:rPr>
        <w:t xml:space="preserve">，线阵部分频率范围</w:t>
      </w:r>
      <w:r>
        <w:rPr>
          <w:rFonts w:hint="eastAsia"/>
          <w:sz w:val="24"/>
          <w:szCs w:val="24"/>
          <w:lang w:val="en-US" w:eastAsia="zh-CN"/>
        </w:rPr>
        <w:t xml:space="preserve">4</w:t>
      </w:r>
      <w:r>
        <w:rPr>
          <w:rFonts w:hint="eastAsia"/>
          <w:sz w:val="24"/>
          <w:szCs w:val="24"/>
        </w:rPr>
        <w:t xml:space="preserve">-</w:t>
      </w:r>
      <w:r>
        <w:rPr>
          <w:rFonts w:hint="eastAsia"/>
          <w:sz w:val="24"/>
          <w:szCs w:val="24"/>
          <w:lang w:val="en-US" w:eastAsia="zh-CN"/>
        </w:rPr>
        <w:t xml:space="preserve">9</w:t>
      </w:r>
      <w:r>
        <w:rPr>
          <w:rFonts w:hint="eastAsia"/>
          <w:sz w:val="24"/>
          <w:szCs w:val="24"/>
        </w:rPr>
        <w:t xml:space="preserve">MHz</w:t>
      </w:r>
      <w:r>
        <w:rPr>
          <w:rFonts w:hint="eastAsia"/>
          <w:sz w:val="24"/>
          <w:szCs w:val="24"/>
          <w:lang w:eastAsia="zh-CN"/>
        </w:rPr>
        <w:t xml:space="preserve">，</w:t>
      </w:r>
      <w:r>
        <w:rPr>
          <w:rFonts w:hint="eastAsia"/>
          <w:sz w:val="24"/>
          <w:szCs w:val="24"/>
          <w:lang w:val="en-US" w:eastAsia="zh-CN"/>
        </w:rPr>
        <w:t xml:space="preserve">穿刺方式为经会阴穿刺</w:t>
      </w:r>
      <w:r>
        <w:rPr>
          <w:rFonts w:hint="eastAsia"/>
          <w:sz w:val="24"/>
          <w:szCs w:val="24"/>
        </w:rPr>
        <w:t xml:space="preserve">（投标时须提供证明</w:t>
      </w:r>
      <w:r>
        <w:rPr>
          <w:rFonts w:hint="eastAsia"/>
          <w:sz w:val="24"/>
          <w:szCs w:val="24"/>
          <w:lang w:val="en-US" w:eastAsia="zh-CN"/>
        </w:rPr>
        <w:t xml:space="preserve">材料</w:t>
      </w:r>
      <w:r>
        <w:rPr>
          <w:rFonts w:hint="eastAsia"/>
          <w:sz w:val="24"/>
          <w:szCs w:val="24"/>
        </w:rPr>
        <w:t xml:space="preserve">）</w:t>
      </w:r>
      <w:r>
        <w:rPr>
          <w:rFonts w:hint="eastAsia"/>
          <w:sz w:val="24"/>
          <w:szCs w:val="24"/>
          <w:lang w:val="en-US" w:eastAsia="zh-CN"/>
        </w:rPr>
        <w:t xml:space="preserve">。</w:t>
      </w:r>
      <w:r>
        <w:rPr>
          <w:rFonts w:hint="eastAsia"/>
          <w:sz w:val="24"/>
          <w:szCs w:val="24"/>
        </w:rPr>
      </w:r>
      <w:r/>
    </w:p>
    <w:p>
      <w:pPr>
        <w:pStyle w:val="855"/>
        <w:keepLines w:val="0"/>
        <w:keepNext w:val="0"/>
        <w:pageBreakBefore w:val="0"/>
        <w:spacing w:line="360" w:lineRule="auto"/>
        <w:widowControl w:val="off"/>
      </w:pPr>
      <w:r>
        <w:rPr>
          <w:rFonts w:hint="eastAsia"/>
          <w:sz w:val="24"/>
          <w:szCs w:val="24"/>
        </w:rPr>
        <w:t xml:space="preserve">★</w:t>
      </w:r>
      <w:r>
        <w:rPr>
          <w:rFonts w:hint="eastAsia"/>
          <w:sz w:val="24"/>
          <w:szCs w:val="24"/>
          <w:lang w:val="en-US" w:eastAsia="zh-CN"/>
        </w:rPr>
        <w:t xml:space="preserve">25.6</w:t>
      </w:r>
      <w:r>
        <w:rPr>
          <w:rFonts w:hint="eastAsia"/>
          <w:sz w:val="24"/>
          <w:szCs w:val="24"/>
        </w:rPr>
        <w:t xml:space="preserve">腹部凸阵探头：配备腹部凸阵探头1把，频率范围</w:t>
      </w:r>
      <w:r>
        <w:rPr>
          <w:rFonts w:hint="eastAsia"/>
          <w:sz w:val="24"/>
          <w:szCs w:val="24"/>
          <w:lang w:val="en-US" w:eastAsia="zh-CN"/>
        </w:rPr>
        <w:t xml:space="preserve">2.0-5.5</w:t>
      </w:r>
      <w:r>
        <w:rPr>
          <w:rFonts w:hint="eastAsia"/>
          <w:sz w:val="24"/>
          <w:szCs w:val="24"/>
        </w:rPr>
        <w:t xml:space="preserve">MHz（提供证明</w:t>
      </w:r>
      <w:r>
        <w:rPr>
          <w:rFonts w:hint="eastAsia"/>
          <w:sz w:val="24"/>
          <w:szCs w:val="24"/>
          <w:lang w:val="en-US" w:eastAsia="zh-CN"/>
        </w:rPr>
        <w:t xml:space="preserve">材料</w:t>
      </w:r>
      <w:r>
        <w:rPr>
          <w:rFonts w:hint="eastAsia"/>
          <w:sz w:val="24"/>
          <w:szCs w:val="24"/>
        </w:rPr>
        <w:t xml:space="preserve">）。</w:t>
      </w:r>
      <w:r/>
    </w:p>
    <w:p>
      <w:pPr>
        <w:pStyle w:val="855"/>
        <w:ind w:firstLine="0"/>
        <w:keepLines w:val="0"/>
        <w:keepNext w:val="0"/>
        <w:pageBreakBefore w:val="0"/>
        <w:spacing w:line="400" w:lineRule="exact"/>
        <w:widowControl w:val="off"/>
        <w:rPr>
          <w:rFonts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w:t>
      </w:r>
      <w:r>
        <w:rPr>
          <w:rFonts w:hint="eastAsia" w:ascii="宋体" w:hAnsi="宋体" w:cs="宋体"/>
          <w:b w:val="0"/>
          <w:bCs w:val="0"/>
          <w:iCs/>
          <w:color w:val="000000"/>
          <w:sz w:val="24"/>
          <w:szCs w:val="24"/>
          <w:highlight w:val="none"/>
          <w:lang w:val="en-US" w:eastAsia="zh-CN"/>
        </w:rPr>
        <w:t xml:space="preserve">6</w:t>
      </w:r>
      <w:r>
        <w:rPr>
          <w:rFonts w:hint="eastAsia" w:ascii="宋体" w:hAnsi="宋体" w:eastAsia="宋体" w:cs="宋体"/>
          <w:b w:val="0"/>
          <w:bCs w:val="0"/>
          <w:iCs/>
          <w:color w:val="000000"/>
          <w:sz w:val="24"/>
          <w:szCs w:val="24"/>
          <w:highlight w:val="none"/>
          <w:lang w:val="en-US" w:eastAsia="zh-CN"/>
        </w:rPr>
        <w:t xml:space="preserve">.设备使用年限：≥8年</w:t>
      </w:r>
      <w:r>
        <w:rPr>
          <w:rFonts w:hint="eastAsia" w:ascii="宋体" w:hAnsi="宋体" w:cs="宋体"/>
          <w:b w:val="0"/>
          <w:bCs w:val="0"/>
          <w:iCs/>
          <w:color w:val="000000"/>
          <w:sz w:val="24"/>
          <w:szCs w:val="24"/>
          <w:highlight w:val="none"/>
          <w:lang w:val="en-US" w:eastAsia="zh-CN"/>
        </w:rPr>
        <w:t xml:space="preserve">。（提供产品铭牌）</w:t>
      </w:r>
      <w:r>
        <w:rPr>
          <w:rFonts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其它要求：具备与所投产品类似业绩的优先；投标产品为节能产品的优先；投标产品为环境标志产品的优先；延长质保年限的产品优先。</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0天内</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中标方</w:t>
      </w:r>
      <w:r>
        <w:rPr>
          <w:rFonts w:hint="eastAsia" w:ascii="宋体" w:hAnsi="宋体" w:eastAsia="宋体" w:cs="宋体"/>
          <w:i/>
          <w:iCs/>
          <w:sz w:val="24"/>
          <w:szCs w:val="24"/>
          <w:highlight w:val="none"/>
          <w:u w:val="single"/>
        </w:rPr>
        <w:t xml:space="preserve">交付的全部设备均为全新原厂整机，无库存积压、无样机、无翻新设备；设备出厂生产日期，与</w:t>
      </w:r>
      <w:r>
        <w:rPr>
          <w:rFonts w:hint="eastAsia" w:ascii="宋体" w:hAnsi="宋体" w:eastAsia="宋体" w:cs="宋体"/>
          <w:i/>
          <w:iCs/>
          <w:sz w:val="24"/>
          <w:szCs w:val="24"/>
          <w:highlight w:val="none"/>
          <w:u w:val="single"/>
          <w:lang w:val="en-US" w:eastAsia="zh-CN"/>
        </w:rPr>
        <w:t xml:space="preserve">采购人</w:t>
      </w:r>
      <w:r>
        <w:rPr>
          <w:rFonts w:hint="eastAsia" w:ascii="宋体" w:hAnsi="宋体" w:eastAsia="宋体" w:cs="宋体"/>
          <w:i/>
          <w:iCs/>
          <w:sz w:val="24"/>
          <w:szCs w:val="24"/>
          <w:highlight w:val="none"/>
          <w:u w:val="single"/>
        </w:rPr>
        <w:t xml:space="preserve">书面交货通知载明日期相差不得超过 </w:t>
      </w: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个月</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40%的预付款；（签订合同时，如供应商明确表示无需预付款或者主动要求降低预付款比例的，采购人可不适用前述规定）；所有设备全部进场安装、调试结束并经甲方验收合格后付合同价款的60%。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原厂免费保修期不低于</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年。</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w:t>
      </w:r>
      <w:r>
        <w:rPr>
          <w:rFonts w:hint="eastAsia" w:ascii="宋体" w:hAnsi="宋体" w:cs="宋体"/>
          <w:b w:val="0"/>
          <w:bCs w:val="0"/>
          <w:i/>
          <w:iCs/>
          <w:sz w:val="24"/>
          <w:szCs w:val="24"/>
          <w:highlight w:val="none"/>
          <w:u w:val="single"/>
          <w:lang w:val="en-US" w:eastAsia="zh-CN"/>
        </w:rPr>
        <w:t xml:space="preserve">24</w:t>
      </w:r>
      <w:r>
        <w:rPr>
          <w:rFonts w:hint="eastAsia" w:ascii="宋体" w:hAnsi="宋体" w:eastAsia="宋体" w:cs="宋体"/>
          <w:b w:val="0"/>
          <w:bCs w:val="0"/>
          <w:i/>
          <w:iCs/>
          <w:sz w:val="24"/>
          <w:szCs w:val="24"/>
          <w:highlight w:val="none"/>
          <w:u w:val="single"/>
        </w:rPr>
        <w:t xml:space="preserve">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五、其他要求：（以下内容均为实质性要求和条件，投标人应承诺完全满足，承诺函格式自拟）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1</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t xml:space="preserve">配置要求</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t xml:space="preserve">X光超声双定位体外冲击波碎石机系统1套；碎石用软件控制系统及图文报告工作站1套，打印机1台；碎石定位用彩超1台，含碎石专用探头（一线一凸双平面会阴探头(含穿刺架）1把、腹部凸阵探头1把）</w:t>
      </w:r>
      <w:r>
        <w:rPr>
          <w:rFonts w:hint="eastAsia" w:ascii="宋体" w:hAnsi="宋体" w:cs="宋体"/>
          <w:b w:val="0"/>
          <w:bCs w:val="0"/>
          <w:i/>
          <w:iCs/>
          <w:sz w:val="24"/>
          <w:szCs w:val="24"/>
          <w:highlight w:val="none"/>
          <w:u w:val="single"/>
          <w:lang w:val="en-US" w:eastAsia="zh-CN"/>
        </w:rPr>
        <w:t xml:space="preserve">。</w:t>
      </w:r>
      <w:r>
        <w:rPr>
          <w:rFonts w:hint="eastAsia" w:ascii="宋体" w:hAnsi="宋体" w:cs="宋体"/>
          <w:b w:val="0"/>
          <w:bCs w:val="0"/>
          <w:i/>
          <w:iCs/>
          <w:sz w:val="24"/>
          <w:szCs w:val="24"/>
          <w:highlight w:val="none"/>
          <w:u w:val="single"/>
          <w:lang w:val="en-US" w:eastAsia="zh-CN"/>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rPr>
      </w:pPr>
      <w:r>
        <w:rPr>
          <w:rFonts w:hint="eastAsia" w:ascii="宋体" w:hAnsi="宋体" w:cs="宋体"/>
          <w:b w:val="0"/>
          <w:bCs w:val="0"/>
          <w:i/>
          <w:iCs/>
          <w:sz w:val="24"/>
          <w:szCs w:val="24"/>
          <w:highlight w:val="none"/>
          <w:u w:val="single"/>
          <w:lang w:val="en-US" w:eastAsia="zh-CN"/>
        </w:rPr>
        <w:t xml:space="preserve">2.负责机房的防护改造和办理环卫评手续。</w:t>
      </w:r>
      <w:r>
        <w:rPr>
          <w:rFonts w:ascii="宋体" w:hAnsi="宋体" w:cs="宋体"/>
          <w:b w:val="0"/>
          <w:bCs w:val="0"/>
          <w:i/>
          <w:iCs/>
          <w:sz w:val="24"/>
          <w:szCs w:val="24"/>
          <w:highlight w:val="none"/>
          <w:u w:val="single"/>
          <w:lang w:val="en-US" w:eastAsia="zh-CN"/>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textWrapping" w:clear="all"/>
      </w:r>
      <w:r>
        <w:rPr>
          <w:rFonts w:hint="eastAsia" w:ascii="宋体" w:hAnsi="宋体" w:eastAsia="宋体" w:cs="宋体"/>
          <w:b w:val="0"/>
          <w:bCs w:val="0"/>
          <w:color w:val="000000"/>
          <w:highlight w:val="none"/>
        </w:rPr>
        <w:br w:type="textWrapping" w:clear="all"/>
      </w: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55"/>
        <w:jc w:val="center"/>
        <w:keepLines w:val="0"/>
        <w:keepNext w:val="0"/>
        <w:pageBreakBefore w:val="0"/>
        <w:widowControl w:val="off"/>
        <w:rPr>
          <w:rFonts w:hint="eastAsia" w:ascii="黑体" w:hAnsi="宋体" w:eastAsia="黑体" w:cs="黑体"/>
          <w:b w:val="0"/>
          <w:bCs w:val="0"/>
          <w:color w:val="000000"/>
          <w:sz w:val="44"/>
          <w:szCs w:val="44"/>
          <w:highlight w:val="none"/>
        </w:rPr>
        <w:outlineLvl w:val="0"/>
      </w:pPr>
      <w:r/>
      <w:bookmarkEnd w:id="179"/>
      <w:r/>
      <w:bookmarkEnd w:id="180"/>
      <w:r/>
      <w:bookmarkEnd w:id="181"/>
      <w:r/>
      <w:bookmarkEnd w:id="182"/>
      <w:r/>
      <w:bookmarkStart w:id="183" w:name="_Toc120614281"/>
      <w:r>
        <w:rPr>
          <w:rFonts w:hint="eastAsia" w:ascii="黑体" w:hAnsi="宋体" w:eastAsia="黑体" w:cs="黑体"/>
          <w:b w:val="0"/>
          <w:bCs w:val="0"/>
          <w:color w:val="000000"/>
          <w:sz w:val="44"/>
          <w:szCs w:val="44"/>
          <w:highlight w:val="none"/>
        </w:rPr>
      </w:r>
      <w:r/>
    </w:p>
    <w:p>
      <w:pPr>
        <w:pStyle w:val="855"/>
        <w:jc w:val="center"/>
        <w:keepLines w:val="0"/>
        <w:keepNext w:val="0"/>
        <w:pageBreakBefore w:val="0"/>
        <w:widowControl w:val="off"/>
        <w:rPr>
          <w:b w:val="0"/>
          <w:bCs w:val="0"/>
          <w:highlight w:val="none"/>
        </w:rPr>
        <w:outlineLvl w:val="0"/>
      </w:pPr>
      <w:r>
        <w:rPr>
          <w:rFonts w:hint="eastAsia" w:ascii="黑体" w:hAnsi="宋体" w:eastAsia="黑体" w:cs="黑体"/>
          <w:b w:val="0"/>
          <w:bCs w:val="0"/>
          <w:color w:val="000000"/>
          <w:sz w:val="44"/>
          <w:szCs w:val="44"/>
          <w:highlight w:val="none"/>
        </w:rPr>
        <w:t xml:space="preserve">第五章  评标方法与评标标准</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5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一、定标原则</w:t>
      </w:r>
      <w:r>
        <w:rPr>
          <w:rFonts w:hint="eastAsia" w:ascii="宋体" w:hAnsi="宋体" w:eastAsia="宋体" w:cs="宋体"/>
          <w:b w:val="0"/>
          <w:bCs w:val="0"/>
          <w:color w:val="000000"/>
          <w:sz w:val="24"/>
          <w:szCs w:val="24"/>
          <w:highlight w:val="none"/>
        </w:rPr>
      </w:r>
      <w:r/>
    </w:p>
    <w:p>
      <w:pPr>
        <w:pStyle w:val="85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本项目采用</w:t>
      </w:r>
      <w:r>
        <w:rPr>
          <w:rFonts w:hint="eastAsia" w:ascii="宋体" w:hAnsi="宋体" w:eastAsia="宋体" w:cs="宋体"/>
          <w:b w:val="0"/>
          <w:bCs w:val="0"/>
          <w:color w:val="000000"/>
          <w:sz w:val="24"/>
          <w:szCs w:val="24"/>
          <w:highlight w:val="none"/>
          <w:u w:val="single"/>
        </w:rPr>
        <w:t xml:space="preserve"> 综合评分 </w:t>
      </w:r>
      <w:r>
        <w:rPr>
          <w:rFonts w:hint="eastAsia" w:ascii="宋体" w:hAnsi="宋体" w:eastAsia="宋体" w:cs="宋体"/>
          <w:b w:val="0"/>
          <w:bCs w:val="0"/>
          <w:color w:val="000000"/>
          <w:sz w:val="24"/>
          <w:szCs w:val="24"/>
          <w:highlight w:val="none"/>
        </w:rPr>
        <w:t xml:space="preserve">法。</w:t>
      </w:r>
      <w:r>
        <w:rPr>
          <w:rFonts w:hint="eastAsia" w:ascii="宋体" w:hAnsi="宋体" w:eastAsia="宋体" w:cs="宋体"/>
          <w:b w:val="0"/>
          <w:bCs w:val="0"/>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b w:val="0"/>
          <w:bCs w:val="0"/>
          <w:color w:val="000000"/>
          <w:sz w:val="24"/>
          <w:szCs w:val="24"/>
          <w:highlight w:val="none"/>
          <w:lang w:val="en-US" w:eastAsia="zh-CN"/>
        </w:rPr>
        <w:t xml:space="preserve">并列</w:t>
      </w:r>
      <w:r>
        <w:rPr>
          <w:rFonts w:hint="eastAsia" w:ascii="宋体" w:hAnsi="宋体" w:eastAsia="宋体" w:cs="宋体"/>
          <w:b w:val="0"/>
          <w:bCs w:val="0"/>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政府采购政策功能落实</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1、小微型企业价格扣除</w:t>
      </w:r>
      <w:r>
        <w:rPr>
          <w:rFonts w:hint="eastAsia" w:ascii="宋体" w:hAnsi="宋体" w:eastAsia="宋体" w:cs="宋体"/>
          <w:b w:val="0"/>
          <w:bCs w:val="0"/>
          <w:color w:val="000000"/>
          <w:sz w:val="24"/>
          <w:szCs w:val="24"/>
          <w:highlight w:val="none"/>
        </w:rPr>
      </w:r>
      <w:r/>
    </w:p>
    <w:p>
      <w:pPr>
        <w:pStyle w:val="874"/>
        <w:ind w:left="0" w:firstLine="480"/>
        <w:keepLines w:val="0"/>
        <w:keepNext w:val="0"/>
        <w:pageBreakBefore w:val="0"/>
        <w:spacing w:before="0" w:after="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（1）本项目若不专门面向中小企业采购，对</w:t>
      </w:r>
      <w:r>
        <w:rPr>
          <w:rFonts w:hint="eastAsia" w:ascii="宋体" w:hAnsi="宋体" w:eastAsia="宋体" w:cs="宋体"/>
          <w:b w:val="0"/>
          <w:bCs w:val="0"/>
          <w:color w:val="000000"/>
          <w:sz w:val="24"/>
          <w:szCs w:val="24"/>
          <w:highlight w:val="none"/>
          <w:lang w:val="en-US" w:eastAsia="zh-CN"/>
        </w:rPr>
        <w:t xml:space="preserve">符合规定的</w:t>
      </w:r>
      <w:r>
        <w:rPr>
          <w:rFonts w:hint="eastAsia" w:ascii="宋体" w:hAnsi="宋体" w:eastAsia="宋体" w:cs="宋体"/>
          <w:b w:val="0"/>
          <w:bCs w:val="0"/>
          <w:color w:val="000000"/>
          <w:sz w:val="24"/>
          <w:szCs w:val="24"/>
          <w:highlight w:val="none"/>
        </w:rPr>
        <w:t xml:space="preserve">小型和微型企业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rPr>
        <w:t xml:space="preserve">给予价格扣除。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（2）供应商需按照采购文件的要求提供相应的《</w:t>
      </w:r>
      <w:r>
        <w:rPr>
          <w:rFonts w:hint="eastAsia" w:ascii="宋体" w:hAnsi="宋体" w:eastAsia="宋体" w:cs="宋体"/>
          <w:b w:val="0"/>
          <w:bCs w:val="0"/>
          <w:color w:val="000000"/>
          <w:sz w:val="24"/>
          <w:szCs w:val="24"/>
          <w:highlight w:val="none"/>
          <w:lang w:val="en-US" w:eastAsia="zh-CN"/>
        </w:rPr>
        <w:t xml:space="preserve">中小</w:t>
      </w:r>
      <w:r>
        <w:rPr>
          <w:rFonts w:hint="eastAsia" w:ascii="宋体" w:hAnsi="宋体" w:eastAsia="宋体" w:cs="宋体"/>
          <w:b w:val="0"/>
          <w:bCs w:val="0"/>
          <w:color w:val="000000"/>
          <w:sz w:val="24"/>
          <w:szCs w:val="24"/>
          <w:highlight w:val="none"/>
        </w:rPr>
        <w:t xml:space="preserve">企业声明函》。</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（3）企业标准请参照《关于印发中小企业划型标准规定的通知》（工信部联企业</w:t>
      </w:r>
      <w:r>
        <w:rPr>
          <w:rFonts w:hint="eastAsia" w:ascii="宋体" w:hAnsi="宋体" w:eastAsia="宋体" w:cs="宋体"/>
          <w:b w:val="0"/>
          <w:bCs w:val="0"/>
          <w:color w:val="000000"/>
          <w:sz w:val="24"/>
          <w:szCs w:val="24"/>
          <w:highlight w:val="none"/>
          <w:lang w:eastAsia="zh-CN"/>
        </w:rPr>
        <w:t xml:space="preserve">〔2011〕300号</w:t>
      </w:r>
      <w:r>
        <w:rPr>
          <w:rFonts w:hint="eastAsia" w:ascii="宋体" w:hAnsi="宋体" w:eastAsia="宋体" w:cs="宋体"/>
          <w:b w:val="0"/>
          <w:bCs w:val="0"/>
          <w:color w:val="000000"/>
          <w:sz w:val="24"/>
          <w:szCs w:val="24"/>
          <w:highlight w:val="none"/>
        </w:rPr>
        <w:t xml:space="preserve">）文件规定自行填写。</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2、残疾人福利单位价格扣除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rPr>
        <w:t xml:space="preserve">（1）本项目对残疾人福利性单位视同小型、微型企业，给予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lang w:eastAsia="zh-CN"/>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（2）残疾人福利单位需按照采购文件的要求提供《残疾人福利性单位声明函》。</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3、监狱和戒毒企业价格扣除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rPr>
        <w:t xml:space="preserve">（1）本项目对监狱和戒毒企业（简称监狱企业）视同小型、微型企业，给予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lang w:eastAsia="zh-CN"/>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（3）监狱企业标准请参照《关于政府采购支持监狱企业发展有关问题的通知》（财库</w:t>
      </w:r>
      <w:r>
        <w:rPr>
          <w:rFonts w:hint="eastAsia" w:ascii="宋体" w:hAnsi="宋体" w:eastAsia="宋体" w:cs="宋体"/>
          <w:b w:val="0"/>
          <w:bCs w:val="0"/>
          <w:color w:val="000000"/>
          <w:sz w:val="24"/>
          <w:szCs w:val="24"/>
          <w:highlight w:val="none"/>
          <w:lang w:eastAsia="zh-CN"/>
        </w:rPr>
        <w:t xml:space="preserve">〔2014〕68号</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4、残疾人福利单位、监狱企业属于小型、微型企业的，不重复享受政策。</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 w:val="0"/>
          <w:bCs w:val="0"/>
          <w:color w:val="000000"/>
          <w:sz w:val="24"/>
          <w:szCs w:val="24"/>
          <w:highlight w:val="none"/>
          <w:u w:val="single"/>
        </w:rPr>
        <w:t xml:space="preserve">6%</w:t>
      </w:r>
      <w:r>
        <w:rPr>
          <w:rFonts w:hint="eastAsia" w:ascii="宋体" w:hAnsi="宋体" w:eastAsia="宋体" w:cs="宋体"/>
          <w:b w:val="0"/>
          <w:bCs w:val="0"/>
          <w:color w:val="000000"/>
          <w:sz w:val="24"/>
          <w:szCs w:val="24"/>
          <w:highlight w:val="none"/>
        </w:rPr>
        <w:t xml:space="preserve">的价格扣除，用扣除后的价格参与评审。</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7、采购本国产品的支持政策</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的价格扣除，用扣除后的价格参与评审。</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sz w:val="24"/>
          <w:szCs w:val="24"/>
          <w:highlight w:val="none"/>
          <w:u w:val="single"/>
        </w:rPr>
        <w:t xml:space="preserve">80%</w:t>
      </w:r>
      <w:r>
        <w:rPr>
          <w:rFonts w:hint="eastAsia" w:ascii="宋体" w:hAnsi="宋体" w:eastAsia="宋体" w:cs="宋体"/>
          <w:b w:val="0"/>
          <w:bCs w:val="0"/>
          <w:color w:val="00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7.4 供应商需在《声明函》中逐一、准确填写产品名称、厂名、生产厂址三项信息（《声明函》中用</w:t>
      </w:r>
      <w:r>
        <w:rPr>
          <w:rFonts w:hint="eastAsia" w:ascii="宋体" w:hAnsi="宋体" w:cs="宋体"/>
          <w:b w:val="0"/>
          <w:bCs w:val="0"/>
          <w:color w:val="000000"/>
          <w:sz w:val="24"/>
          <w:szCs w:val="24"/>
          <w:highlight w:val="none"/>
          <w:lang w:val="en-US" w:eastAsia="zh-CN"/>
        </w:rPr>
        <w:t xml:space="preserve">横</w:t>
      </w:r>
      <w:r>
        <w:rPr>
          <w:rFonts w:hint="eastAsia" w:ascii="宋体" w:hAnsi="宋体" w:eastAsia="宋体" w:cs="宋体"/>
          <w:b w:val="0"/>
          <w:bCs w:val="0"/>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sz w:val="24"/>
          <w:szCs w:val="24"/>
          <w:highlight w:val="none"/>
          <w:lang w:val="en-US" w:eastAsia="zh-CN"/>
        </w:rPr>
        <w:t xml:space="preserve">在苏采云系统</w:t>
      </w:r>
      <w:r>
        <w:rPr>
          <w:rFonts w:hint="eastAsia" w:ascii="宋体" w:hAnsi="宋体" w:eastAsia="宋体" w:cs="宋体"/>
          <w:b w:val="0"/>
          <w:bCs w:val="0"/>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 w:val="0"/>
          <w:bCs w:val="0"/>
          <w:color w:val="000000"/>
          <w:sz w:val="24"/>
          <w:szCs w:val="24"/>
          <w:highlight w:val="none"/>
          <w:lang w:val="en-US" w:eastAsia="zh-CN"/>
        </w:rPr>
      </w:r>
      <w:r/>
    </w:p>
    <w:p>
      <w:pPr>
        <w:pStyle w:val="85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b w:val="0"/>
          <w:bCs w:val="0"/>
          <w:color w:val="000000"/>
          <w:sz w:val="24"/>
          <w:szCs w:val="24"/>
          <w:highlight w:val="none"/>
        </w:rPr>
        <w:t xml:space="preserve">其他条件相同情况下，应当优先采购节能产品、环境标志产品。</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评标方法与评标标准</w:t>
      </w:r>
      <w:r>
        <w:rPr>
          <w:rFonts w:hint="eastAsia" w:ascii="宋体" w:hAnsi="宋体" w:eastAsia="宋体" w:cs="宋体"/>
          <w:b w:val="0"/>
          <w:bCs w:val="0"/>
          <w:color w:val="000000"/>
          <w:sz w:val="24"/>
          <w:szCs w:val="24"/>
          <w:highlight w:val="none"/>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包1）</w:t>
      </w:r>
      <w:r>
        <w:rPr>
          <w:rFonts w:hint="eastAsia"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138"/>
        <w:gridCol w:w="792"/>
        <w:gridCol w:w="6683"/>
      </w:tblGrid>
      <w:tr>
        <w:trPr>
          <w:trHeight w:val="23"/>
        </w:trPr>
        <w:tc>
          <w:tcPr>
            <w:tcW w:w="358"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共7项）</w:t>
            </w:r>
            <w:r>
              <w:rPr>
                <w:rFonts w:hint="eastAsia" w:ascii="宋体" w:hAnsi="宋体" w:eastAsia="宋体" w:cs="宋体"/>
                <w:b w:val="0"/>
                <w:bCs w:val="0"/>
                <w:sz w:val="24"/>
                <w:highlight w:val="none"/>
                <w:shd w:val="clear" w:color="auto" w:fill="ffffff"/>
                <w:lang w:eastAsia="en-US"/>
              </w:rPr>
              <w:t xml:space="preserve">，响应招标文件要求的，每项加2分，最高得</w:t>
            </w: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48</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招标文件第四章“项目需求”中非实质性技术要求非标▲号项为一般条款，响应招标文件要求的，每项加0.</w:t>
            </w:r>
            <w:r>
              <w:rPr>
                <w:rFonts w:hint="eastAsia" w:ascii="宋体" w:hAnsi="宋体" w:eastAsia="宋体" w:cs="宋体"/>
                <w:b w:val="0"/>
                <w:bCs w:val="0"/>
                <w:sz w:val="24"/>
                <w:highlight w:val="none"/>
                <w:shd w:val="clear" w:color="auto" w:fill="ffffff"/>
                <w:lang w:val="en-US" w:eastAsia="zh-CN"/>
              </w:rPr>
              <w:t xml:space="preserve">27</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48</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55"/>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包2）</w:t>
      </w:r>
      <w:r>
        <w:rPr>
          <w:rFonts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138"/>
        <w:gridCol w:w="792"/>
        <w:gridCol w:w="6683"/>
      </w:tblGrid>
      <w:tr>
        <w:trPr>
          <w:trHeight w:val="23"/>
        </w:trPr>
        <w:tc>
          <w:tcPr>
            <w:tcW w:w="358"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28</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共10项）</w:t>
            </w:r>
            <w:r>
              <w:rPr>
                <w:rFonts w:hint="eastAsia" w:ascii="宋体" w:hAnsi="宋体" w:eastAsia="宋体" w:cs="宋体"/>
                <w:b w:val="0"/>
                <w:bCs w:val="0"/>
                <w:sz w:val="24"/>
                <w:highlight w:val="none"/>
                <w:shd w:val="clear" w:color="auto" w:fill="ffffff"/>
                <w:lang w:eastAsia="en-US"/>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2.8</w:t>
            </w:r>
            <w:r>
              <w:rPr>
                <w:rFonts w:hint="eastAsia" w:ascii="宋体" w:hAnsi="宋体" w:eastAsia="宋体" w:cs="宋体"/>
                <w:b w:val="0"/>
                <w:bCs w:val="0"/>
                <w:sz w:val="24"/>
                <w:highlight w:val="none"/>
                <w:shd w:val="clear" w:color="auto" w:fill="ffffff"/>
                <w:lang w:eastAsia="en-US"/>
              </w:rPr>
              <w:t xml:space="preserve">分，最高得</w:t>
            </w:r>
            <w:r>
              <w:rPr>
                <w:rFonts w:hint="eastAsia" w:ascii="宋体" w:hAnsi="宋体" w:eastAsia="宋体" w:cs="宋体"/>
                <w:b w:val="0"/>
                <w:bCs w:val="0"/>
                <w:sz w:val="24"/>
                <w:highlight w:val="none"/>
                <w:shd w:val="clear" w:color="auto" w:fill="ffffff"/>
                <w:lang w:val="en-US" w:eastAsia="zh-CN"/>
              </w:rPr>
              <w:t xml:space="preserve">28</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eastAsia="zh-CN"/>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13</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共13项）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1</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13</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投标人在满足招标文件规定的免费质保期基础上，每增加一年免费质保期的加1分，最多加5分。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lang w:val="en-US" w:eastAsia="zh-CN"/>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所投产品综合性能评价</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16分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1、节能增效，降低运营成本。设备平均能耗（提供产品说明书证明材料）：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（1）≤0.5kW·h的得8分；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（2）＞0.5kW·h且≤1kW·h的得7分；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（3）＞1kW·h且≤1.5kW·h的得6分；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（4）＞1.5kW·h且≤2kW·h的得5分；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（5）＞2kW·h且≤2.5kW·h的得4分；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（6）＞2.5kW·h且≤3kW·h的得3分；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（7）＞3kW·h且≤3.5kW·h的得2分；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（8）＞3.5kW·h的得1分。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2、气泡检测具有多种监测方式（提供产品说明书证明材料）：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（1）具有≥4种的得4分；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（2）具有3种的得3分；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（3）具有2种的得2分；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（4）具有1种的得1分。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3、设备具备下列安全功能，每具备一项安全功能的得1分，最多得4分（提供具备每项安全功能产品说明书证明材料）：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（1）透析器超滤测定功能；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（2）静脉脱针监测功能；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（3）血液循环管路监测功能；</w:t>
            </w:r>
            <w:r>
              <w:rPr>
                <w:rFonts w:ascii="宋体" w:hAnsi="宋体" w:eastAsia="宋体" w:cs="宋体"/>
                <w:b w:val="0"/>
                <w:bCs w:val="0"/>
                <w:color w:val="00000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（4）持续监测并识别水路内渗漏功能</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包3）</w:t>
      </w:r>
      <w:r>
        <w:rPr>
          <w:rFonts w:hint="eastAsia"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138"/>
        <w:gridCol w:w="792"/>
        <w:gridCol w:w="6683"/>
      </w:tblGrid>
      <w:tr>
        <w:trPr>
          <w:trHeight w:val="23"/>
        </w:trPr>
        <w:tc>
          <w:tcPr>
            <w:tcW w:w="358"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12</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共4项）</w:t>
            </w:r>
            <w:r>
              <w:rPr>
                <w:rFonts w:hint="eastAsia" w:ascii="宋体" w:hAnsi="宋体" w:eastAsia="宋体" w:cs="宋体"/>
                <w:b w:val="0"/>
                <w:bCs w:val="0"/>
                <w:sz w:val="24"/>
                <w:highlight w:val="none"/>
                <w:shd w:val="clear" w:color="auto" w:fill="ffffff"/>
                <w:lang w:eastAsia="en-US"/>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eastAsia="en-US"/>
              </w:rPr>
              <w:t xml:space="preserve">分，最高得</w:t>
            </w:r>
            <w:r>
              <w:rPr>
                <w:rFonts w:hint="eastAsia" w:ascii="宋体" w:hAnsi="宋体" w:eastAsia="宋体" w:cs="宋体"/>
                <w:b w:val="0"/>
                <w:bCs w:val="0"/>
                <w:sz w:val="24"/>
                <w:highlight w:val="none"/>
                <w:shd w:val="clear" w:color="auto" w:fill="ffffff"/>
                <w:lang w:val="en-US" w:eastAsia="zh-CN"/>
              </w:rPr>
              <w:t xml:space="preserve">12</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eastAsia="zh-CN"/>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29</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共23项）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1.26</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29</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投标人在满足招标文件规定的免费质保期基础上，每增加一年免费质保期的加1分，最多加5分。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val="en-US" w:eastAsia="zh-CN"/>
              </w:rPr>
              <w:t xml:space="preserve">5</w:t>
            </w:r>
            <w:r>
              <w:rPr>
                <w:rFonts w:hint="eastAsia" w:ascii="宋体" w:hAnsi="宋体" w:eastAsia="宋体" w:cs="宋体"/>
                <w:b w:val="0"/>
                <w:bCs w:val="0"/>
                <w:sz w:val="24"/>
                <w:highlight w:val="none"/>
                <w:shd w:val="clear" w:color="auto" w:fill="ffffff"/>
                <w:lang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所投产品综合性能评价</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16分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1、节能增效，降低运营成本。设备平均能耗（提供产品说明书证明材料）：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（1）≤0.5kW·h的得8分；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（2）＞0.5kW·h且≤1kW·h的得7分；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（3）＞1kW·h且≤1.5kW·h的得6分；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（4）＞1.5kW·h且≤2kW·h的得5分；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（5）＞2kW·h且≤2.5kW·h的得4分；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（6）＞2.5kW·h且≤3kW·h的得3分；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（7）＞3kW·h且≤3.5kW·h的得2分；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（8）＞3.5kW·h的得1分。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2、气泡检测具有多种监测方式（提供产品说明书证明材料）：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（1）具有≥4种的得4分；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（2）具有3种的得3分；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（3）具有2种的得2分；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（4）具有1种的得1分。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3、设备具备下列安全功能，每具备一项安全功能的得1分，最多得4分（提供具备每项安全功能产品说明书证明材料）：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（1）透析液过滤器膜完整性自动检测功能；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（2）静脉脱针监测功能；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（3）置换液流量自动调节功能；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（4）持续监测并识别水路内渗漏功能。</w:t>
            </w:r>
            <w:r>
              <w:rPr>
                <w:rFonts w:hint="eastAsia" w:ascii="宋体" w:hAnsi="宋体" w:eastAsia="宋体" w:cs="宋体"/>
                <w:b w:val="0"/>
                <w:bCs w:val="0"/>
                <w:color w:val="000000"/>
                <w:sz w:val="24"/>
                <w:highlight w:val="none"/>
                <w:lang w:eastAsia="zh-CN"/>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5"/>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评标标准（包4）</w:t>
      </w:r>
      <w:r>
        <w:rPr>
          <w:rFonts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138"/>
        <w:gridCol w:w="791"/>
        <w:gridCol w:w="6683"/>
      </w:tblGrid>
      <w:tr>
        <w:trPr>
          <w:trHeight w:val="23"/>
        </w:trPr>
        <w:tc>
          <w:tcPr>
            <w:tcW w:w="359"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5"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27</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共9项）</w:t>
            </w:r>
            <w:r>
              <w:rPr>
                <w:rFonts w:hint="eastAsia" w:ascii="宋体" w:hAnsi="宋体" w:eastAsia="宋体" w:cs="宋体"/>
                <w:b w:val="0"/>
                <w:bCs w:val="0"/>
                <w:sz w:val="24"/>
                <w:highlight w:val="none"/>
                <w:shd w:val="clear" w:color="auto" w:fill="ffffff"/>
                <w:lang w:eastAsia="en-US"/>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eastAsia="en-US"/>
              </w:rPr>
              <w:t xml:space="preserve">分，最高得</w:t>
            </w:r>
            <w:r>
              <w:rPr>
                <w:rFonts w:hint="eastAsia" w:ascii="宋体" w:hAnsi="宋体" w:eastAsia="宋体" w:cs="宋体"/>
                <w:b w:val="0"/>
                <w:bCs w:val="0"/>
                <w:sz w:val="24"/>
                <w:highlight w:val="none"/>
                <w:shd w:val="clear" w:color="auto" w:fill="ffffff"/>
                <w:lang w:val="en-US" w:eastAsia="zh-CN"/>
              </w:rPr>
              <w:t xml:space="preserve">27</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eastAsia="zh-CN"/>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5"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共12项）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1.17</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投标人在满足招标文件规定的免费质保期基础上，每增加一年免费质保期的加1分，最多加5分。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val="en-US" w:eastAsia="zh-CN"/>
              </w:rPr>
              <w:t xml:space="preserve">5</w:t>
            </w:r>
            <w:r>
              <w:rPr>
                <w:rFonts w:hint="eastAsia" w:ascii="宋体" w:hAnsi="宋体" w:eastAsia="宋体" w:cs="宋体"/>
                <w:b w:val="0"/>
                <w:bCs w:val="0"/>
                <w:sz w:val="24"/>
                <w:highlight w:val="none"/>
                <w:shd w:val="clear" w:color="auto" w:fill="ffffff"/>
                <w:lang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所投产品综合性能评价</w:t>
            </w:r>
            <w:r>
              <w:rPr>
                <w:rFonts w:ascii="宋体" w:hAnsi="宋体" w:eastAsia="宋体"/>
                <w:b w:val="0"/>
                <w:bCs w:val="0"/>
                <w:sz w:val="24"/>
                <w:highlight w:val="none"/>
                <w:shd w:val="clear" w:color="auto" w:fill="ffffff"/>
                <w:lang w:val="en-US" w:eastAsia="zh-CN"/>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16分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1、节能增效，降低运营成本。设备平均能耗（提供产品说明书证明材料）：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（1）≤0.5kW·h的得8分；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（2）＞0.5kW·h且≤1kW·h的得7分；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（3）＞1kW·h且≤1.5kW·h的得6分；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（4）＞1.5kW·h且≤2kW·h的得5分；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（5）＞2kW·h且≤2.5kW·h的得4分；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（6）＞2.5kW·h且≤3kW·h的得3分；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（7）＞3kW·h且≤3.5kW·h的得2分；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（8）＞3.5kW·h的得1分。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2、气泡检测具有多种监测方式（提供产品说明书证明材料）：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（1）具有≥4种的得4分；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（2）具有3种的得3分；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（3）具有2种的得2分；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（4）具有1种的得1分。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3、设备具备下列安全功能，每具备一项安全功能的得1分，最多得4分（提供具备每项安全功能产品说明书证明材料）：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（1）透析器超滤测定功能；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（2）静脉脱针监测功能；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（3）血液循环管路监测功能；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（4）持续监测并识别水路内渗漏功能</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包5）</w:t>
      </w:r>
      <w:r>
        <w:rPr>
          <w:rFonts w:hint="eastAsia"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138"/>
        <w:gridCol w:w="794"/>
        <w:gridCol w:w="6683"/>
      </w:tblGrid>
      <w:tr>
        <w:trPr>
          <w:trHeight w:val="23"/>
        </w:trPr>
        <w:tc>
          <w:tcPr>
            <w:tcW w:w="357"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w:t>
            </w:r>
            <w:r>
              <w:rPr>
                <w:rFonts w:hint="eastAsia" w:ascii="宋体" w:hAnsi="宋体" w:eastAsia="宋体" w:cs="宋体"/>
                <w:b w:val="0"/>
                <w:bCs w:val="0"/>
                <w:sz w:val="24"/>
                <w:highlight w:val="none"/>
                <w:shd w:val="clear" w:color="auto" w:fill="ffffff"/>
                <w:lang w:val="en-US" w:eastAsia="zh-CN"/>
              </w:rPr>
              <w:t xml:space="preserve">8</w:t>
            </w:r>
            <w:r>
              <w:rPr>
                <w:rFonts w:ascii="宋体" w:hAnsi="宋体" w:eastAsia="宋体" w:cs="宋体"/>
                <w:b w:val="0"/>
                <w:bCs w:val="0"/>
                <w:sz w:val="24"/>
                <w:highlight w:val="none"/>
                <w:shd w:val="clear" w:color="auto" w:fill="ffffff"/>
                <w:lang w:eastAsia="en-US"/>
              </w:rPr>
              <w:t xml:space="preserve">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w:t>
            </w:r>
            <w:r>
              <w:rPr>
                <w:rFonts w:hint="eastAsia" w:ascii="宋体" w:hAnsi="宋体" w:eastAsia="宋体" w:cs="宋体"/>
                <w:b w:val="0"/>
                <w:bCs w:val="0"/>
                <w:sz w:val="24"/>
                <w:highlight w:val="none"/>
                <w:shd w:val="clear" w:color="auto" w:fill="ffffff"/>
                <w:lang w:val="en-US" w:eastAsia="zh-CN"/>
              </w:rPr>
              <w:t xml:space="preserve">8</w:t>
            </w:r>
            <w:r>
              <w:rPr>
                <w:rFonts w:hint="eastAsia" w:ascii="宋体" w:hAnsi="宋体" w:eastAsia="宋体" w:cs="宋体"/>
                <w:b w:val="0"/>
                <w:bCs w:val="0"/>
                <w:sz w:val="24"/>
                <w:highlight w:val="none"/>
                <w:shd w:val="clear" w:color="auto" w:fill="ffffff"/>
              </w:rPr>
              <w:t xml:space="preserve">（四舍五入后保留小数点后两位）。</w:t>
            </w:r>
            <w:r>
              <w:rPr>
                <w:rFonts w:ascii="宋体" w:hAnsi="宋体" w:eastAsia="宋体" w:cs="宋体"/>
                <w:b w:val="0"/>
                <w:bCs w:val="0"/>
                <w:sz w:val="24"/>
                <w:highlight w:val="none"/>
                <w:shd w:val="clear" w:color="auto" w:fill="ffffff"/>
              </w:rPr>
            </w:r>
            <w:r/>
          </w:p>
        </w:tc>
      </w:tr>
      <w:tr>
        <w:trPr>
          <w:trHeight w:val="90"/>
        </w:trPr>
        <w:tc>
          <w:tcPr>
            <w:tcW w:w="35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共22项）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44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10分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w:t>
            </w: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分，最多加</w:t>
            </w:r>
            <w:r>
              <w:rPr>
                <w:rFonts w:hint="eastAsia" w:ascii="宋体" w:hAnsi="宋体" w:eastAsia="宋体"/>
                <w:b w:val="0"/>
                <w:bCs w:val="0"/>
                <w:sz w:val="24"/>
                <w:highlight w:val="none"/>
                <w:lang w:val="en-US" w:eastAsia="zh-CN"/>
              </w:rPr>
              <w:t xml:space="preserve">10</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val="en-US" w:eastAsia="zh-CN"/>
              </w:rPr>
              <w:t xml:space="preserve">8</w:t>
            </w:r>
            <w:r>
              <w:rPr>
                <w:rFonts w:hint="eastAsia" w:ascii="宋体" w:hAnsi="宋体" w:eastAsia="宋体" w:cs="宋体"/>
                <w:b w:val="0"/>
                <w:bCs w:val="0"/>
                <w:sz w:val="24"/>
                <w:highlight w:val="none"/>
                <w:shd w:val="clear" w:color="auto" w:fill="ffffff"/>
                <w:lang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10</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55"/>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rPr>
          <w:rFonts w:hint="eastAsia" w:ascii="黑体" w:hAnsi="宋体" w:eastAsia="黑体" w:cs="黑体"/>
          <w:b w:val="0"/>
          <w:bCs w:val="0"/>
          <w:color w:val="000000"/>
          <w:sz w:val="44"/>
          <w:szCs w:val="44"/>
          <w:highlight w:val="none"/>
        </w:rPr>
      </w:r>
      <w:r/>
    </w:p>
    <w:p>
      <w:pPr>
        <w:pStyle w:val="866"/>
        <w:jc w:val="center"/>
        <w:keepLines w:val="0"/>
        <w:keepNext/>
        <w:pageBreakBefore w:val="0"/>
        <w:spacing w:beforeAutospacing="0" w:afterAutospacing="0"/>
        <w:widowControl w:val="off"/>
        <w:rPr>
          <w:rFonts w:hint="eastAsia" w:ascii="黑体" w:hAnsi="宋体" w:eastAsia="黑体" w:cs="黑体"/>
          <w:b w:val="0"/>
          <w:bCs w:val="0"/>
          <w:color w:val="000000"/>
          <w:sz w:val="44"/>
          <w:szCs w:val="44"/>
          <w:highlight w:val="none"/>
        </w:rPr>
        <w:outlineLvl w:val="0"/>
      </w:pPr>
      <w:r>
        <w:rPr>
          <w:rFonts w:hint="eastAsia" w:ascii="黑体" w:hAnsi="宋体" w:eastAsia="黑体" w:cs="黑体"/>
          <w:b w:val="0"/>
          <w:bCs w:val="0"/>
          <w:color w:val="000000"/>
          <w:sz w:val="44"/>
          <w:szCs w:val="44"/>
          <w:highlight w:val="none"/>
        </w:rPr>
        <w:t xml:space="preserve">第六章  投标文件格式 </w:t>
      </w:r>
      <w:r>
        <w:rPr>
          <w:rFonts w:hint="eastAsia" w:ascii="黑体" w:hAnsi="宋体" w:eastAsia="黑体" w:cs="黑体"/>
          <w:b w:val="0"/>
          <w:bCs w:val="0"/>
          <w:color w:val="000000"/>
          <w:sz w:val="44"/>
          <w:szCs w:val="44"/>
          <w:highlight w:val="none"/>
        </w:rPr>
      </w:r>
      <w:r/>
    </w:p>
    <w:p>
      <w:pPr>
        <w:pStyle w:val="866"/>
        <w:jc w:val="center"/>
        <w:keepLines w:val="0"/>
        <w:keepNext/>
        <w:pageBreakBefore w:val="0"/>
        <w:spacing w:beforeAutospacing="0" w:afterAutospacing="0"/>
        <w:widowControl w:val="off"/>
        <w:rPr>
          <w:rFonts w:hint="eastAsia" w:ascii="黑体" w:hAnsi="宋体" w:eastAsia="黑体" w:cs="黑体"/>
          <w:b w:val="0"/>
          <w:bCs w:val="0"/>
          <w:color w:val="000000"/>
          <w:sz w:val="44"/>
          <w:szCs w:val="44"/>
          <w:highlight w:val="none"/>
        </w:rPr>
        <w:outlineLvl w:val="0"/>
      </w:pPr>
      <w:r>
        <w:rPr>
          <w:rFonts w:hint="eastAsia" w:ascii="黑体" w:hAnsi="宋体" w:eastAsia="黑体" w:cs="黑体"/>
          <w:b w:val="0"/>
          <w:bCs w:val="0"/>
          <w:color w:val="000000"/>
          <w:sz w:val="44"/>
          <w:szCs w:val="44"/>
          <w:highlight w:val="none"/>
        </w:rPr>
      </w:r>
      <w:r/>
    </w:p>
    <w:p>
      <w:pPr>
        <w:pStyle w:val="866"/>
        <w:jc w:val="center"/>
        <w:spacing w:beforeAutospacing="0" w:afterAutospacing="0"/>
        <w:rPr>
          <w:b w:val="0"/>
          <w:bCs w:val="0"/>
          <w:highlight w:val="none"/>
        </w:rPr>
      </w:pPr>
      <w:r/>
      <w:bookmarkStart w:id="184" w:name="_Toc120614282"/>
      <w:r/>
      <w:bookmarkEnd w:id="184"/>
      <w:r/>
      <w:bookmarkStart w:id="185" w:name="_Toc49090576"/>
      <w:r/>
      <w:bookmarkEnd w:id="185"/>
      <w:r/>
      <w:bookmarkStart w:id="186" w:name="_Toc26554094"/>
      <w:r/>
      <w:bookmarkStart w:id="187" w:name="_Hlt26671244"/>
      <w:r/>
      <w:bookmarkStart w:id="188" w:name="_Hlt26955039"/>
      <w:r>
        <w:rPr>
          <w:rFonts w:hint="eastAsia" w:ascii="宋体" w:hAnsi="宋体" w:eastAsia="宋体" w:cs="宋体"/>
          <w:b w:val="0"/>
          <w:bCs w:val="0"/>
          <w:color w:val="000000"/>
          <w:sz w:val="72"/>
          <w:szCs w:val="72"/>
          <w:highlight w:val="none"/>
        </w:rPr>
        <w:t xml:space="preserve">投  标  文  件</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ind w:left="1440" w:hanging="1440"/>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项 目 名 称：</w:t>
      </w:r>
      <w:r>
        <w:rPr>
          <w:rFonts w:hint="eastAsia" w:ascii="宋体" w:hAnsi="宋体" w:eastAsia="宋体" w:cs="宋体"/>
          <w:b w:val="0"/>
          <w:bCs w:val="0"/>
          <w:color w:val="000000"/>
          <w:sz w:val="36"/>
          <w:szCs w:val="36"/>
          <w:highlight w:val="none"/>
          <w:u w:val="single"/>
        </w:rPr>
        <w:t xml:space="preserve">江苏省2025年县域医共体设备更新项目1.5T医用核磁共振成像系统、血透机等采购</w:t>
      </w:r>
      <w:r>
        <w:rPr>
          <w:b w:val="0"/>
          <w:bCs w:val="0"/>
          <w:highlight w:val="none"/>
        </w:rPr>
      </w:r>
      <w:r/>
    </w:p>
    <w:p>
      <w:pPr>
        <w:pStyle w:val="866"/>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项 目 编 号：</w:t>
      </w:r>
      <w:r>
        <w:rPr>
          <w:rFonts w:hint="eastAsia" w:ascii="宋体" w:hAnsi="宋体" w:eastAsia="宋体" w:cs="宋体"/>
          <w:b w:val="0"/>
          <w:bCs w:val="0"/>
          <w:color w:val="000000"/>
          <w:sz w:val="36"/>
          <w:szCs w:val="36"/>
          <w:highlight w:val="none"/>
          <w:u w:val="single"/>
        </w:rPr>
        <w:t xml:space="preserve">             </w:t>
      </w:r>
      <w:r>
        <w:rPr>
          <w:b w:val="0"/>
          <w:bCs w:val="0"/>
          <w:highlight w:val="none"/>
        </w:rPr>
      </w:r>
      <w:r/>
    </w:p>
    <w:p>
      <w:pPr>
        <w:pStyle w:val="866"/>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投标人名称 ：</w:t>
      </w:r>
      <w:r>
        <w:rPr>
          <w:rFonts w:hint="eastAsia" w:ascii="宋体" w:hAnsi="宋体" w:eastAsia="宋体" w:cs="宋体"/>
          <w:b w:val="0"/>
          <w:bCs w:val="0"/>
          <w:color w:val="000000"/>
          <w:sz w:val="36"/>
          <w:szCs w:val="36"/>
          <w:highlight w:val="none"/>
          <w:u w:val="single"/>
        </w:rPr>
        <w:t xml:space="preserve">（加盖CA电子公章）</w:t>
      </w:r>
      <w:r>
        <w:rPr>
          <w:b w:val="0"/>
          <w:bCs w:val="0"/>
          <w:highlight w:val="none"/>
        </w:rPr>
      </w:r>
      <w:r/>
    </w:p>
    <w:p>
      <w:pPr>
        <w:pStyle w:val="866"/>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日   期 ：</w:t>
      </w:r>
      <w:r>
        <w:rPr>
          <w:rFonts w:hint="eastAsia" w:ascii="宋体" w:hAnsi="宋体" w:eastAsia="宋体" w:cs="宋体"/>
          <w:b w:val="0"/>
          <w:bCs w:val="0"/>
          <w:color w:val="000000"/>
          <w:sz w:val="36"/>
          <w:szCs w:val="36"/>
          <w:highlight w:val="none"/>
          <w:u w:val="single"/>
        </w:rPr>
        <w:t xml:space="preserve">             </w:t>
      </w: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sz w:val="32"/>
          <w:szCs w:val="32"/>
          <w:highlight w:val="none"/>
        </w:rPr>
        <w:t xml:space="preserve">投标文件目录</w:t>
      </w: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一、法人或者其他组织的营业执照等证明文件，自然人的身份证明</w:t>
      </w:r>
      <w:r>
        <w:rPr>
          <w:b w:val="0"/>
          <w:bCs w:val="0"/>
          <w:i w:val="0"/>
          <w:iCs/>
          <w:sz w:val="24"/>
          <w:szCs w:val="24"/>
          <w:highlight w:val="none"/>
          <w:u w:val="none"/>
        </w:rPr>
      </w:r>
      <w:r/>
    </w:p>
    <w:p>
      <w:pPr>
        <w:pStyle w:val="855"/>
        <w:ind w:left="0" w:firstLine="480"/>
        <w:jc w:val="left"/>
        <w:keepLines w:val="0"/>
        <w:keepNext w:val="0"/>
        <w:pageBreakBefore w:val="0"/>
        <w:spacing w:line="400" w:lineRule="exact"/>
        <w:tabs>
          <w:tab w:val="left" w:pos="1331" w:leader="none"/>
        </w:tabs>
        <w:rPr>
          <w:rFonts w:hint="eastAsia" w:ascii="宋体" w:hAnsi="宋体" w:eastAsia="宋体" w:cs="宋体"/>
          <w:b w:val="0"/>
          <w:bCs w:val="0"/>
          <w:i w:val="0"/>
          <w:iCs/>
          <w:color w:val="000000"/>
          <w:sz w:val="24"/>
          <w:szCs w:val="24"/>
          <w:highlight w:val="none"/>
          <w:u w:val="none"/>
          <w:lang w:val="en-US" w:eastAsia="zh-CN" w:bidi="ar-SA"/>
        </w:rPr>
      </w:pPr>
      <w:r>
        <w:rPr>
          <w:rFonts w:hint="eastAsia" w:ascii="宋体" w:hAnsi="宋体" w:eastAsia="宋体" w:cs="宋体"/>
          <w:b w:val="0"/>
          <w:bCs w:val="0"/>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b w:val="0"/>
          <w:bCs w:val="0"/>
          <w:i w:val="0"/>
          <w:iCs/>
          <w:color w:val="000000"/>
          <w:sz w:val="24"/>
          <w:szCs w:val="24"/>
          <w:highlight w:val="none"/>
          <w:u w:val="none"/>
          <w:lang w:val="en-US" w:eastAsia="zh-CN" w:bidi="ar-SA"/>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投标人成立不满一年无需提供）</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lang w:val="en-US" w:eastAsia="zh-CN"/>
        </w:rPr>
        <w:t xml:space="preserve">三</w:t>
      </w:r>
      <w:r>
        <w:rPr>
          <w:rFonts w:hint="eastAsia" w:ascii="宋体" w:hAnsi="宋体" w:eastAsia="宋体" w:cs="宋体"/>
          <w:b w:val="0"/>
          <w:bCs w:val="0"/>
          <w:i w:val="0"/>
          <w:iCs/>
          <w:color w:val="000000"/>
          <w:sz w:val="24"/>
          <w:szCs w:val="24"/>
          <w:highlight w:val="none"/>
          <w:u w:val="none"/>
        </w:rPr>
        <w:t xml:space="preserve">、具备履行合同所必需的设备和专业技术能力的书面声明</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lang w:val="en-US" w:eastAsia="zh-CN"/>
        </w:rPr>
        <w:t xml:space="preserve">四</w:t>
      </w:r>
      <w:r>
        <w:rPr>
          <w:rFonts w:hint="eastAsia" w:ascii="宋体" w:hAnsi="宋体" w:eastAsia="宋体" w:cs="宋体"/>
          <w:b w:val="0"/>
          <w:bCs w:val="0"/>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五、参加政府采购活动前 3 年内在经营活动中没有重大违法记录的书面声明</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六、特定资格要求的证明文件（如果本项目设置特定资格要求，则需要提供）</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七、法人授权书</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八、投标函</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九、</w:t>
      </w:r>
      <w:r>
        <w:rPr>
          <w:rFonts w:hint="eastAsia" w:ascii="宋体" w:hAnsi="宋体" w:eastAsia="宋体" w:cs="宋体"/>
          <w:b w:val="0"/>
          <w:bCs w:val="0"/>
          <w:i w:val="0"/>
          <w:iCs/>
          <w:color w:val="000000"/>
          <w:sz w:val="24"/>
          <w:szCs w:val="24"/>
          <w:highlight w:val="none"/>
          <w:u w:val="none"/>
          <w:lang w:val="en-US" w:eastAsia="zh-CN"/>
        </w:rPr>
        <w:t xml:space="preserve">中小</w:t>
      </w:r>
      <w:r>
        <w:rPr>
          <w:rFonts w:hint="eastAsia" w:ascii="宋体" w:hAnsi="宋体" w:eastAsia="宋体" w:cs="宋体"/>
          <w:b w:val="0"/>
          <w:bCs w:val="0"/>
          <w:i w:val="0"/>
          <w:iCs/>
          <w:color w:val="000000"/>
          <w:sz w:val="24"/>
          <w:szCs w:val="24"/>
          <w:highlight w:val="none"/>
          <w:u w:val="none"/>
        </w:rPr>
        <w:t xml:space="preserve">企业声明函</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十、残疾人福利性单位声明函</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lang w:val="en-US" w:eastAsia="zh-CN"/>
        </w:rPr>
        <w:t xml:space="preserve">十一、</w:t>
      </w:r>
      <w:r>
        <w:rPr>
          <w:rFonts w:hint="eastAsia" w:ascii="宋体" w:hAnsi="宋体" w:eastAsia="宋体" w:cs="宋体"/>
          <w:b w:val="0"/>
          <w:bCs w:val="0"/>
          <w:i w:val="0"/>
          <w:iCs/>
          <w:color w:val="000000"/>
          <w:sz w:val="24"/>
          <w:szCs w:val="24"/>
          <w:highlight w:val="none"/>
          <w:u w:val="none"/>
        </w:rPr>
        <w:t xml:space="preserve"> 关于符合本国产品标准的声明函</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二</w:t>
      </w:r>
      <w:r>
        <w:rPr>
          <w:rFonts w:hint="eastAsia" w:ascii="宋体" w:hAnsi="宋体" w:eastAsia="宋体" w:cs="宋体"/>
          <w:b w:val="0"/>
          <w:bCs w:val="0"/>
          <w:i w:val="0"/>
          <w:iCs/>
          <w:color w:val="000000"/>
          <w:sz w:val="24"/>
          <w:szCs w:val="24"/>
          <w:highlight w:val="none"/>
          <w:u w:val="none"/>
        </w:rPr>
        <w:t xml:space="preserve">、联合体协议</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ascii="宋体" w:hAnsi="宋体" w:eastAsia="宋体" w:cs="宋体"/>
          <w:b w:val="0"/>
          <w:bCs w:val="0"/>
          <w:i w:val="0"/>
          <w:iCs/>
          <w:color w:val="000000"/>
          <w:sz w:val="24"/>
          <w:szCs w:val="24"/>
          <w:highlight w:val="none"/>
          <w:u w:val="none"/>
          <w:lang w:val="en-US" w:eastAsia="zh-CN"/>
        </w:rPr>
      </w:pPr>
      <w:r>
        <w:rPr>
          <w:rFonts w:hint="eastAsia" w:ascii="宋体" w:hAnsi="宋体" w:eastAsia="宋体" w:cs="宋体"/>
          <w:b w:val="0"/>
          <w:bCs w:val="0"/>
          <w:i w:val="0"/>
          <w:iCs/>
          <w:color w:val="000000"/>
          <w:sz w:val="24"/>
          <w:szCs w:val="24"/>
          <w:highlight w:val="none"/>
          <w:u w:val="none"/>
          <w:lang w:val="en-US" w:eastAsia="zh-CN"/>
        </w:rPr>
        <w:t xml:space="preserve">十三、投标分项报价表</w:t>
      </w:r>
      <w:r>
        <w:rPr>
          <w:rFonts w:ascii="宋体" w:hAnsi="宋体" w:eastAsia="宋体" w:cs="宋体"/>
          <w:b w:val="0"/>
          <w:bCs w:val="0"/>
          <w:i w:val="0"/>
          <w:iCs/>
          <w:color w:val="000000"/>
          <w:sz w:val="24"/>
          <w:szCs w:val="24"/>
          <w:highlight w:val="none"/>
          <w:u w:val="none"/>
          <w:lang w:val="en-US" w:eastAsia="zh-CN"/>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四</w:t>
      </w:r>
      <w:r>
        <w:rPr>
          <w:rFonts w:hint="eastAsia" w:ascii="宋体" w:hAnsi="宋体" w:eastAsia="宋体" w:cs="宋体"/>
          <w:b w:val="0"/>
          <w:bCs w:val="0"/>
          <w:i w:val="0"/>
          <w:iCs/>
          <w:color w:val="000000"/>
          <w:sz w:val="24"/>
          <w:szCs w:val="24"/>
          <w:highlight w:val="none"/>
          <w:u w:val="none"/>
        </w:rPr>
        <w:t xml:space="preserve">、技术要求响应及偏离表</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五</w:t>
      </w:r>
      <w:r>
        <w:rPr>
          <w:rFonts w:hint="eastAsia" w:ascii="宋体" w:hAnsi="宋体" w:eastAsia="宋体" w:cs="宋体"/>
          <w:b w:val="0"/>
          <w:bCs w:val="0"/>
          <w:i w:val="0"/>
          <w:iCs/>
          <w:color w:val="000000"/>
          <w:sz w:val="24"/>
          <w:szCs w:val="24"/>
          <w:highlight w:val="none"/>
          <w:u w:val="none"/>
        </w:rPr>
        <w:t xml:space="preserve">、商务要求响应及偏离表</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rFonts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六</w:t>
      </w:r>
      <w:r>
        <w:rPr>
          <w:rFonts w:hint="eastAsia" w:ascii="宋体" w:hAnsi="宋体" w:eastAsia="宋体" w:cs="宋体"/>
          <w:b w:val="0"/>
          <w:bCs w:val="0"/>
          <w:i w:val="0"/>
          <w:iCs/>
          <w:color w:val="000000"/>
          <w:sz w:val="24"/>
          <w:szCs w:val="24"/>
          <w:highlight w:val="none"/>
          <w:u w:val="none"/>
        </w:rPr>
        <w:t xml:space="preserve">、开标一览表</w:t>
      </w:r>
      <w:r>
        <w:rPr>
          <w:rFonts w:ascii="宋体" w:hAnsi="宋体" w:eastAsia="宋体" w:cs="宋体"/>
          <w:b w:val="0"/>
          <w:bCs w:val="0"/>
          <w:i w:val="0"/>
          <w:iCs/>
          <w:color w:val="000000"/>
          <w:sz w:val="24"/>
          <w:szCs w:val="24"/>
          <w:highlight w:val="none"/>
          <w:u w:val="none"/>
        </w:rPr>
      </w:r>
      <w:r/>
    </w:p>
    <w:p>
      <w:pPr>
        <w:pStyle w:val="855"/>
        <w:ind w:left="0" w:firstLine="480"/>
        <w:keepLines w:val="0"/>
        <w:keepNext w:val="0"/>
        <w:pageBreakBefore w:val="0"/>
        <w:spacing w:line="400" w:lineRule="exact"/>
        <w:widowControl/>
        <w:rPr>
          <w:rFonts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七</w:t>
      </w:r>
      <w:r>
        <w:rPr>
          <w:rFonts w:hint="eastAsia" w:ascii="宋体" w:hAnsi="宋体" w:eastAsia="宋体" w:cs="宋体"/>
          <w:b w:val="0"/>
          <w:bCs w:val="0"/>
          <w:i w:val="0"/>
          <w:iCs/>
          <w:color w:val="000000"/>
          <w:sz w:val="24"/>
          <w:szCs w:val="24"/>
          <w:highlight w:val="none"/>
          <w:u w:val="none"/>
        </w:rPr>
        <w:t xml:space="preserve">、技术方案、服务承诺、培训承诺等</w:t>
      </w:r>
      <w:r>
        <w:rPr>
          <w:rFonts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八</w:t>
      </w:r>
      <w:r>
        <w:rPr>
          <w:rFonts w:hint="eastAsia" w:ascii="宋体" w:hAnsi="宋体" w:eastAsia="宋体" w:cs="宋体"/>
          <w:b w:val="0"/>
          <w:bCs w:val="0"/>
          <w:i w:val="0"/>
          <w:iCs/>
          <w:color w:val="000000"/>
          <w:sz w:val="24"/>
          <w:szCs w:val="24"/>
          <w:highlight w:val="none"/>
          <w:u w:val="none"/>
        </w:rPr>
        <w:t xml:space="preserve">、盐城市政府采购事前信用承诺书</w:t>
      </w:r>
      <w:r>
        <w:rPr>
          <w:rFonts w:ascii="宋体" w:hAnsi="宋体" w:eastAsia="宋体" w:cs="宋体"/>
          <w:b w:val="0"/>
          <w:bCs w:val="0"/>
          <w:i w:val="0"/>
          <w:iCs/>
          <w:color w:val="000000"/>
          <w:sz w:val="24"/>
          <w:szCs w:val="24"/>
          <w:highlight w:val="none"/>
          <w:u w:val="none"/>
        </w:rPr>
      </w:r>
      <w:r/>
    </w:p>
    <w:p>
      <w:pPr>
        <w:pStyle w:val="866"/>
        <w:ind w:firstLine="480"/>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55"/>
        <w:rPr>
          <w:b w:val="0"/>
          <w:bCs w:val="0"/>
          <w:highlight w:val="none"/>
        </w:rPr>
      </w:pPr>
      <w:r>
        <w:rPr>
          <w:b w:val="0"/>
          <w:bCs w:val="0"/>
          <w:highlight w:val="none"/>
        </w:rPr>
        <w:br w:type="page" w:clear="all"/>
      </w:r>
      <w:r>
        <w:rPr>
          <w:b w:val="0"/>
          <w:bCs w:val="0"/>
          <w:highlight w:val="none"/>
        </w:rPr>
      </w:r>
      <w:r/>
    </w:p>
    <w:p>
      <w:pPr>
        <w:pStyle w:val="866"/>
        <w:ind w:firstLine="480"/>
        <w:jc w:val="both"/>
        <w:spacing w:beforeAutospacing="0" w:afterAutospacing="0" w:line="0" w:lineRule="atLeast"/>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t xml:space="preserve">一、法人或者其他组织的营业执照等证明文件，自然人的身份证明</w:t>
      </w:r>
      <w:r>
        <w:rPr>
          <w:rFonts w:hint="eastAsia" w:ascii="黑体" w:hAnsi="宋体" w:eastAsia="黑体" w:cs="黑体"/>
          <w:b w:val="0"/>
          <w:bCs w:val="0"/>
          <w:i/>
          <w:color w:val="000000"/>
          <w:sz w:val="32"/>
          <w:szCs w:val="32"/>
          <w:highlight w:val="none"/>
          <w:u w:val="singl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jc w:val="both"/>
        <w:spacing w:beforeAutospacing="0" w:afterAutospacing="0" w:line="0" w:lineRule="atLeast"/>
        <w:rPr>
          <w:rFonts w:hint="eastAsia" w:eastAsia="黑体"/>
          <w:b w:val="0"/>
          <w:bCs w:val="0"/>
          <w:highlight w:val="none"/>
          <w:lang w:val="en-US" w:eastAsia="zh-CN"/>
        </w:rPr>
      </w:pPr>
      <w:r>
        <w:rPr>
          <w:rFonts w:hint="eastAsia" w:ascii="黑体" w:hAnsi="宋体" w:eastAsia="黑体" w:cs="黑体"/>
          <w:b w:val="0"/>
          <w:bCs w:val="0"/>
          <w:i/>
          <w:color w:val="000000"/>
          <w:sz w:val="32"/>
          <w:szCs w:val="32"/>
          <w:highlight w:val="none"/>
          <w:u w:val="single"/>
        </w:rPr>
        <w:t xml:space="preserve">二、上一年度的财务状况报</w:t>
      </w:r>
      <w:r>
        <w:rPr>
          <w:rFonts w:hint="eastAsia" w:ascii="黑体" w:hAnsi="宋体" w:eastAsia="黑体" w:cs="黑体"/>
          <w:b w:val="0"/>
          <w:bCs w:val="0"/>
          <w:i/>
          <w:color w:val="000000"/>
          <w:sz w:val="32"/>
          <w:szCs w:val="32"/>
          <w:highlight w:val="none"/>
          <w:u w:val="single"/>
          <w:lang w:val="en-US" w:eastAsia="zh-CN"/>
        </w:rPr>
        <w:t xml:space="preserve">告</w:t>
      </w:r>
      <w:r>
        <w:rPr>
          <w:rFonts w:hint="eastAsia" w:eastAsia="黑体"/>
          <w:b w:val="0"/>
          <w:bCs w:val="0"/>
          <w:highlight w:val="none"/>
          <w:lang w:val="en-US" w:eastAsia="zh-CN"/>
        </w:rPr>
      </w:r>
      <w:r/>
    </w:p>
    <w:p>
      <w:pPr>
        <w:pStyle w:val="855"/>
        <w:ind w:firstLine="480"/>
        <w:jc w:val="left"/>
        <w:tabs>
          <w:tab w:val="left" w:pos="1331" w:leader="none"/>
        </w:tabs>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b w:val="0"/>
          <w:bCs w:val="0"/>
          <w:i w:val="0"/>
          <w:iCs/>
          <w:color w:val="000000"/>
          <w:highlight w:val="none"/>
          <w:u w:val="none"/>
        </w:rPr>
        <w:t xml:space="preserve">投标人成立不满一年无需提供）</w:t>
      </w:r>
      <w:r>
        <w:rPr>
          <w:rFonts w:hint="eastAsia" w:ascii="宋体" w:hAnsi="宋体" w:eastAsia="宋体" w:cs="宋体"/>
          <w:b w:val="0"/>
          <w:bCs w:val="0"/>
          <w:i w:val="0"/>
          <w:iCs/>
          <w:color w:val="000000"/>
          <w:highlight w:val="none"/>
          <w:u w:val="none"/>
        </w:rPr>
      </w:r>
      <w:r/>
    </w:p>
    <w:p>
      <w:pPr>
        <w:pStyle w:val="855"/>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lang w:val="en-US" w:eastAsia="zh-CN"/>
        </w:rPr>
        <w:br w:type="page" w:clear="all"/>
      </w:r>
      <w:r>
        <w:rPr>
          <w:rFonts w:hint="eastAsia" w:ascii="黑体" w:hAnsi="宋体" w:eastAsia="黑体" w:cs="黑体"/>
          <w:b w:val="0"/>
          <w:bCs w:val="0"/>
          <w:i/>
          <w:color w:val="000000"/>
          <w:sz w:val="32"/>
          <w:szCs w:val="32"/>
          <w:highlight w:val="none"/>
          <w:u w:val="single"/>
          <w:lang w:val="en-US" w:eastAsia="zh-CN"/>
        </w:rPr>
      </w:r>
      <w:r/>
    </w:p>
    <w:p>
      <w:pPr>
        <w:pStyle w:val="855"/>
        <w:ind w:firstLine="640"/>
        <w:jc w:val="left"/>
        <w:tabs>
          <w:tab w:val="left" w:pos="1331" w:leader="none"/>
        </w:tabs>
        <w:rPr>
          <w:b w:val="0"/>
          <w:bCs w:val="0"/>
          <w:highlight w:val="none"/>
        </w:rPr>
      </w:pPr>
      <w:r>
        <w:rPr>
          <w:rFonts w:hint="eastAsia" w:ascii="黑体" w:hAnsi="宋体" w:eastAsia="黑体" w:cs="黑体"/>
          <w:b w:val="0"/>
          <w:bCs w:val="0"/>
          <w:i/>
          <w:color w:val="000000"/>
          <w:sz w:val="32"/>
          <w:szCs w:val="32"/>
          <w:highlight w:val="none"/>
          <w:u w:val="single"/>
          <w:lang w:val="en-US" w:eastAsia="zh-CN"/>
        </w:rPr>
        <w:t xml:space="preserve">三</w:t>
      </w:r>
      <w:r>
        <w:rPr>
          <w:rFonts w:hint="eastAsia" w:ascii="黑体" w:hAnsi="宋体" w:eastAsia="黑体" w:cs="黑体"/>
          <w:b w:val="0"/>
          <w:bCs w:val="0"/>
          <w:i/>
          <w:color w:val="000000"/>
          <w:sz w:val="32"/>
          <w:szCs w:val="32"/>
          <w:highlight w:val="none"/>
          <w:u w:val="single"/>
        </w:rPr>
        <w:t xml:space="preserve">、具备履行合同所必需的设备和专业技术能力的书面声明</w:t>
      </w:r>
      <w:r>
        <w:rPr>
          <w:b w:val="0"/>
          <w:bCs w:val="0"/>
          <w:highlight w:val="none"/>
        </w:rPr>
      </w:r>
      <w:r/>
    </w:p>
    <w:p>
      <w:pPr>
        <w:pStyle w:val="866"/>
        <w:ind w:firstLine="492"/>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我单位郑重声明：我单位具备履行本项采购合同所必需的设备和专业技术能力，为履行本项采购合同我公司具备如下主要设备和主要专业技术能力：</w:t>
      </w:r>
      <w:r>
        <w:rPr>
          <w:b w:val="0"/>
          <w:bCs w:val="0"/>
          <w:highlight w:val="none"/>
        </w:rPr>
      </w:r>
      <w:r/>
    </w:p>
    <w:p>
      <w:pPr>
        <w:pStyle w:val="866"/>
        <w:ind w:firstLine="492"/>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主要设备有：</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66"/>
        <w:ind w:firstLine="492"/>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主要专业技术能力有：</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lang w:val="en-US" w:eastAsia="zh-CN"/>
        </w:rPr>
        <w:br w:type="page" w:clear="all"/>
      </w:r>
      <w:r>
        <w:rPr>
          <w:rFonts w:hint="eastAsia" w:ascii="黑体" w:hAnsi="宋体" w:eastAsia="黑体" w:cs="黑体"/>
          <w:b w:val="0"/>
          <w:bCs w:val="0"/>
          <w:i/>
          <w:color w:val="000000"/>
          <w:sz w:val="32"/>
          <w:szCs w:val="32"/>
          <w:highlight w:val="none"/>
          <w:u w:val="single"/>
          <w:lang w:val="en-US" w:eastAsia="zh-CN"/>
        </w:rPr>
      </w:r>
      <w:r/>
    </w:p>
    <w:p>
      <w:pPr>
        <w:pStyle w:val="866"/>
        <w:ind w:firstLine="492"/>
        <w:jc w:val="both"/>
        <w:spacing w:beforeAutospacing="0" w:afterAutospacing="0" w:line="0" w:lineRule="atLeast"/>
        <w:rPr>
          <w:b w:val="0"/>
          <w:bCs w:val="0"/>
          <w:highlight w:val="none"/>
        </w:rPr>
      </w:pPr>
      <w:r>
        <w:rPr>
          <w:rFonts w:hint="eastAsia" w:ascii="黑体" w:hAnsi="宋体" w:eastAsia="黑体" w:cs="黑体"/>
          <w:b w:val="0"/>
          <w:bCs w:val="0"/>
          <w:i/>
          <w:color w:val="000000"/>
          <w:sz w:val="32"/>
          <w:szCs w:val="32"/>
          <w:highlight w:val="none"/>
          <w:u w:val="single"/>
          <w:lang w:val="en-US" w:eastAsia="zh-CN"/>
        </w:rPr>
        <w:t xml:space="preserve">四</w:t>
      </w:r>
      <w:r>
        <w:rPr>
          <w:rFonts w:hint="eastAsia" w:ascii="黑体" w:hAnsi="宋体" w:eastAsia="黑体" w:cs="黑体"/>
          <w:b w:val="0"/>
          <w:bCs w:val="0"/>
          <w:i/>
          <w:color w:val="000000"/>
          <w:sz w:val="32"/>
          <w:szCs w:val="32"/>
          <w:highlight w:val="none"/>
          <w:u w:val="single"/>
        </w:rPr>
        <w:t xml:space="preserve">、依法缴纳税收和社会保障资金的相关材料</w:t>
      </w:r>
      <w:r>
        <w:rPr>
          <w:b w:val="0"/>
          <w:bCs w:val="0"/>
          <w:highlight w:val="none"/>
        </w:rPr>
      </w:r>
      <w:r/>
    </w:p>
    <w:p>
      <w:pPr>
        <w:pStyle w:val="866"/>
        <w:ind w:firstLine="480"/>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ind w:firstLine="480"/>
        <w:jc w:val="both"/>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rPr>
        <w:t xml:space="preserve">五、参加政府采购活动前 3 年内在经营活动中没有重大违法记录的书面声明</w:t>
      </w:r>
      <w:r>
        <w:rPr>
          <w:b w:val="0"/>
          <w:bCs w:val="0"/>
          <w:highlight w:val="none"/>
        </w:rPr>
      </w:r>
      <w:r/>
    </w:p>
    <w:p>
      <w:pPr>
        <w:pStyle w:val="866"/>
        <w:jc w:val="both"/>
        <w:spacing w:beforeAutospacing="0" w:afterAutospacing="0" w:line="0" w:lineRule="atLeast"/>
        <w:rPr>
          <w:rFonts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                </w:t>
      </w:r>
      <w:r>
        <w:rPr>
          <w:rFonts w:ascii="宋体" w:hAnsi="宋体" w:eastAsia="宋体" w:cs="宋体"/>
          <w:b w:val="0"/>
          <w:bCs w:val="0"/>
          <w:color w:val="000000"/>
          <w:sz w:val="44"/>
          <w:szCs w:val="44"/>
          <w:highlight w:val="none"/>
        </w:rPr>
      </w:r>
      <w:r/>
    </w:p>
    <w:p>
      <w:pPr>
        <w:pStyle w:val="866"/>
        <w:ind w:firstLine="3080"/>
        <w:jc w:val="both"/>
        <w:spacing w:beforeAutospacing="0" w:afterAutospacing="0" w:line="0" w:lineRule="atLeast"/>
        <w:rPr>
          <w:b w:val="0"/>
          <w:bCs w:val="0"/>
          <w:highlight w:val="none"/>
        </w:rPr>
      </w:pPr>
      <w:r>
        <w:rPr>
          <w:rFonts w:hint="eastAsia" w:ascii="宋体" w:hAnsi="宋体" w:eastAsia="宋体" w:cs="宋体"/>
          <w:b w:val="0"/>
          <w:bCs w:val="0"/>
          <w:color w:val="000000"/>
          <w:sz w:val="44"/>
          <w:szCs w:val="44"/>
          <w:highlight w:val="none"/>
        </w:rPr>
        <w:t xml:space="preserve"> 声  明</w:t>
      </w:r>
      <w:r>
        <w:rPr>
          <w:b w:val="0"/>
          <w:bCs w:val="0"/>
          <w:highlight w:val="none"/>
        </w:rPr>
      </w:r>
      <w:r/>
    </w:p>
    <w:p>
      <w:pPr>
        <w:pStyle w:val="866"/>
        <w:ind w:firstLine="480"/>
        <w:jc w:val="both"/>
        <w:keepLines w:val="0"/>
        <w:keepNext w:val="0"/>
        <w:pageBreakBefore w:val="0"/>
        <w:spacing w:beforeAutospacing="0" w:afterAutospacing="0" w:line="24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ind w:firstLine="640"/>
        <w:jc w:val="both"/>
        <w:keepLines w:val="0"/>
        <w:keepNext w:val="0"/>
        <w:pageBreakBefore w:val="0"/>
        <w:spacing w:beforeAutospacing="0" w:afterAutospacing="0" w:line="240" w:lineRule="auto"/>
        <w:widowControl w:val="off"/>
        <w:rPr>
          <w:b w:val="0"/>
          <w:bCs w:val="0"/>
          <w:highlight w:val="none"/>
        </w:rPr>
      </w:pPr>
      <w:r>
        <w:rPr>
          <w:rFonts w:hint="eastAsia" w:ascii="黑体" w:hAnsi="宋体" w:eastAsia="黑体" w:cs="黑体"/>
          <w:b w:val="0"/>
          <w:bCs w:val="0"/>
          <w:i/>
          <w:color w:val="000000"/>
          <w:sz w:val="32"/>
          <w:szCs w:val="32"/>
          <w:highlight w:val="none"/>
          <w:u w:val="single"/>
        </w:rPr>
        <w:t xml:space="preserve">六、特定资格要求的证明文件</w:t>
      </w:r>
      <w:r>
        <w:rPr>
          <w:b w:val="0"/>
          <w:bCs w:val="0"/>
          <w:highlight w:val="none"/>
        </w:rPr>
      </w:r>
      <w:r/>
    </w:p>
    <w:p>
      <w:pPr>
        <w:pStyle w:val="866"/>
        <w:ind w:firstLine="480"/>
        <w:jc w:val="both"/>
        <w:keepLines w:val="0"/>
        <w:keepNext w:val="0"/>
        <w:pageBreakBefore w:val="0"/>
        <w:spacing w:beforeAutospacing="0" w:afterAutospacing="0" w:line="0" w:lineRule="atLeas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如果本项目申请人的特定资格要求中要求提供的，必须提供。</w:t>
      </w:r>
      <w:bookmarkStart w:id="189" w:name="_Toc120614284"/>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ind w:firstLine="640"/>
        <w:jc w:val="both"/>
        <w:keepLines w:val="0"/>
        <w:keepNext w:val="0"/>
        <w:pageBreakBefore w:val="0"/>
        <w:spacing w:beforeAutospacing="0" w:afterAutospacing="0" w:line="0" w:lineRule="atLeast"/>
        <w:widowControl w:val="off"/>
        <w:rPr>
          <w:b w:val="0"/>
          <w:bCs w:val="0"/>
          <w:highlight w:val="none"/>
        </w:rPr>
      </w:pPr>
      <w:r>
        <w:rPr>
          <w:rFonts w:hint="eastAsia" w:ascii="黑体" w:hAnsi="宋体" w:eastAsia="黑体" w:cs="黑体"/>
          <w:b w:val="0"/>
          <w:bCs w:val="0"/>
          <w:i/>
          <w:color w:val="000000"/>
          <w:sz w:val="32"/>
          <w:szCs w:val="32"/>
          <w:highlight w:val="none"/>
          <w:u w:val="single"/>
        </w:rPr>
        <w:t xml:space="preserve">七、法人授权书</w:t>
      </w:r>
      <w:r>
        <w:rPr>
          <w:b w:val="0"/>
          <w:bCs w:val="0"/>
          <w:highlight w:val="none"/>
        </w:rPr>
      </w:r>
      <w:r/>
    </w:p>
    <w:p>
      <w:pPr>
        <w:pStyle w:val="866"/>
        <w:ind w:firstLine="480"/>
        <w:jc w:val="both"/>
        <w:spacing w:beforeAutospacing="0" w:afterAutospacing="0"/>
        <w:tabs>
          <w:tab w:val="left" w:pos="360" w:leader="none"/>
        </w:tabs>
        <w:rPr>
          <w:rFonts w:ascii="Times New Roman" w:hAnsi="Times New Roman"/>
          <w:b w:val="0"/>
          <w:bCs w:val="0"/>
          <w:color w:val="000000"/>
          <w:highlight w:val="none"/>
        </w:rPr>
      </w:pPr>
      <w:r>
        <w:rPr>
          <w:rFonts w:ascii="Times New Roman" w:hAnsi="Times New Roman"/>
          <w:b w:val="0"/>
          <w:bCs w:val="0"/>
          <w:color w:val="00000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本授权书声明：____________（投标人名称）授权________________（被授权人的姓名）为我方就JSZC-</w:t>
      </w:r>
      <w:r>
        <w:rPr>
          <w:rFonts w:ascii="Times New Roman" w:hAnsi="Times New Roman"/>
          <w:b w:val="0"/>
          <w:bCs w:val="0"/>
          <w:color w:val="000000"/>
          <w:highlight w:val="none"/>
          <w:u w:val="single"/>
        </w:rPr>
        <w:t xml:space="preserve">        </w:t>
      </w:r>
      <w:r>
        <w:rPr>
          <w:rFonts w:ascii="Times New Roman" w:hAnsi="Times New Roman"/>
          <w:b w:val="0"/>
          <w:bCs w:val="0"/>
          <w:color w:val="000000"/>
          <w:highlight w:val="none"/>
        </w:rPr>
        <w:t xml:space="preserve">号项目采购活动的合法代理人，以本单位名义全权处理一切与该项目采购有关的事务。</w:t>
      </w:r>
      <w:r>
        <w:rPr>
          <w:b w:val="0"/>
          <w:bCs w:val="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本授权书于______年____月____日起生效，特此声明。</w:t>
      </w:r>
      <w:r>
        <w:rPr>
          <w:b w:val="0"/>
          <w:bCs w:val="0"/>
          <w:highlight w:val="none"/>
        </w:rPr>
      </w:r>
      <w:r/>
    </w:p>
    <w:p>
      <w:pPr>
        <w:pStyle w:val="866"/>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被授权人身份证号码：</w:t>
      </w:r>
      <w:r>
        <w:rPr>
          <w:rFonts w:ascii="Times New Roman" w:hAnsi="Times New Roman"/>
          <w:b w:val="0"/>
          <w:bCs w:val="0"/>
          <w:color w:val="000000"/>
          <w:highlight w:val="none"/>
          <w:u w:val="single"/>
        </w:rPr>
        <w:t xml:space="preserve">                              </w:t>
      </w:r>
      <w:r>
        <w:rPr>
          <w:b w:val="0"/>
          <w:bCs w:val="0"/>
          <w:highlight w:val="none"/>
        </w:rPr>
      </w:r>
      <w:r/>
    </w:p>
    <w:p>
      <w:pPr>
        <w:pStyle w:val="866"/>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被授权人联系电话：（手机）</w:t>
      </w:r>
      <w:r>
        <w:rPr>
          <w:rFonts w:ascii="Times New Roman" w:hAnsi="Times New Roman"/>
          <w:b w:val="0"/>
          <w:bCs w:val="0"/>
          <w:color w:val="000000"/>
          <w:highlight w:val="none"/>
          <w:u w:val="single"/>
        </w:rPr>
        <w:t xml:space="preserve">                          </w:t>
      </w:r>
      <w:r>
        <w:rPr>
          <w:b w:val="0"/>
          <w:bCs w:val="0"/>
          <w:highlight w:val="none"/>
        </w:rPr>
      </w:r>
      <w:r/>
    </w:p>
    <w:p>
      <w:pPr>
        <w:pStyle w:val="866"/>
        <w:ind w:firstLine="120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授权单位名称：</w:t>
      </w:r>
      <w:r>
        <w:rPr>
          <w:rFonts w:ascii="Times New Roman" w:hAnsi="Times New Roman"/>
          <w:b w:val="0"/>
          <w:bCs w:val="0"/>
          <w:color w:val="000000"/>
          <w:highlight w:val="none"/>
          <w:u w:val="single"/>
        </w:rPr>
        <w:t xml:space="preserve">（加盖CA电子公章）</w:t>
      </w:r>
      <w:r>
        <w:rPr>
          <w:b w:val="0"/>
          <w:bCs w:val="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单位地址：</w:t>
      </w:r>
      <w:r>
        <w:rPr>
          <w:rFonts w:ascii="Times New Roman" w:hAnsi="Times New Roman"/>
          <w:b w:val="0"/>
          <w:bCs w:val="0"/>
          <w:color w:val="000000"/>
          <w:highlight w:val="none"/>
          <w:u w:val="single"/>
        </w:rPr>
        <w:t xml:space="preserve">                                         </w:t>
      </w:r>
      <w:r>
        <w:rPr>
          <w:b w:val="0"/>
          <w:bCs w:val="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日期：</w:t>
      </w:r>
      <w:bookmarkStart w:id="190" w:name="_格式3__银行出具的资信证明"/>
      <w:r/>
      <w:bookmarkStart w:id="191" w:name="_Hlt26955070"/>
      <w:r/>
      <w:bookmarkStart w:id="192" w:name="_Hlt26671380"/>
      <w:r>
        <w:rPr>
          <w:rFonts w:ascii="Times New Roman" w:hAnsi="Times New Roman"/>
          <w:b w:val="0"/>
          <w:bCs w:val="0"/>
          <w:color w:val="000000"/>
          <w:highlight w:val="none"/>
          <w:u w:val="single"/>
        </w:rPr>
        <w:t xml:space="preserve">                                         </w:t>
      </w:r>
      <w:r>
        <w:rPr>
          <w:b w:val="0"/>
          <w:bCs w:val="0"/>
          <w:highlight w:val="none"/>
        </w:rPr>
      </w:r>
      <w:r/>
    </w:p>
    <w:p>
      <w:pPr>
        <w:pStyle w:val="866"/>
        <w:ind w:firstLine="420"/>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ind w:left="0" w:firstLine="0"/>
        <w:jc w:val="center"/>
        <w:keepLines/>
        <w:keepNext/>
        <w:spacing w:before="260" w:beforeAutospacing="0" w:after="260" w:afterAutospacing="0" w:line="415" w:lineRule="auto"/>
        <w:rPr>
          <w:b w:val="0"/>
          <w:bCs w:val="0"/>
          <w:highlight w:val="none"/>
        </w:rPr>
      </w:pPr>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t xml:space="preserve"> </w:t>
      </w:r>
      <w:r>
        <w:rPr>
          <w:rFonts w:hint="eastAsia" w:ascii="黑体" w:hAnsi="宋体" w:eastAsia="黑体" w:cs="黑体"/>
          <w:b w:val="0"/>
          <w:bCs w:val="0"/>
          <w:i/>
          <w:color w:val="000000"/>
          <w:sz w:val="32"/>
          <w:szCs w:val="32"/>
          <w:highlight w:val="none"/>
          <w:u w:val="single"/>
        </w:rPr>
        <w:t xml:space="preserve">八、投标函</w:t>
      </w:r>
      <w:r>
        <w:rPr>
          <w:b w:val="0"/>
          <w:bCs w:val="0"/>
          <w:highlight w:val="none"/>
        </w:rPr>
      </w:r>
      <w:r/>
    </w:p>
    <w:p>
      <w:pPr>
        <w:pStyle w:val="866"/>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致：盐城市政府采购中心</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根据贵方的JSZC-***</w:t>
      </w:r>
      <w:r>
        <w:rPr>
          <w:rFonts w:hint="eastAsia" w:ascii="宋体" w:hAnsi="宋体" w:eastAsia="宋体" w:cs="宋体"/>
          <w:b w:val="0"/>
          <w:bCs w:val="0"/>
          <w:color w:val="000000"/>
          <w:sz w:val="36"/>
          <w:szCs w:val="36"/>
          <w:highlight w:val="none"/>
          <w:u w:val="single"/>
        </w:rPr>
        <w:t xml:space="preserve">            </w:t>
      </w:r>
      <w:r>
        <w:rPr>
          <w:rFonts w:hint="eastAsia" w:ascii="宋体" w:hAnsi="宋体" w:eastAsia="宋体" w:cs="宋体"/>
          <w:b w:val="0"/>
          <w:bCs w:val="0"/>
          <w:color w:val="000000"/>
          <w:highlight w:val="none"/>
        </w:rPr>
        <w:t xml:space="preserve">号招标文件，正式授权下述签字人_________________(姓名)代表我方______________（投标人的名称），全权处理本次项目投标的有关事宜。</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据此函，__________签字人兹宣布同意如下：</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1.按招标文件规定的各项要求，向买方提供所需货物（包含与货物相关的服务）。</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2.我们完全理解贵方不一定将合同授予最低报价的投标人。</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3.我们已详细审核全部招标文件及其有效补充文件，我们知道必须放弃提出含糊不清或误解问题的权利。</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4.我们同意从规定的开标日期起遵循本投标文件，并在规定的投标有效期期满之前均具有约束力。</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5.同意向贵方提供贵方可能另外要求的与投标有关的任何证据或资料，并保证我方已提供和将要提供的文件是真实的、准确的。</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6.一旦我方中标,我方将根据招标文件的规定，严格履行合同的责任和义务,并保证在招标文件规定的时间完成项目，交付买方验收、使用。</w:t>
      </w:r>
      <w:r>
        <w:rPr>
          <w:b w:val="0"/>
          <w:bCs w:val="0"/>
          <w:highlight w:val="none"/>
        </w:rPr>
      </w:r>
      <w:r/>
    </w:p>
    <w:p>
      <w:pPr>
        <w:pStyle w:val="866"/>
        <w:ind w:left="425"/>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7.与本投标有关的正式通讯地址为：</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地          址：</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邮          编：</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电          话：</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传          真：</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投标人开户行：</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账          号： </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日           期：________年____月____日</w:t>
      </w:r>
      <w:r>
        <w:rPr>
          <w:b w:val="0"/>
          <w:bCs w:val="0"/>
          <w:highlight w:val="none"/>
        </w:rPr>
      </w:r>
      <w:r/>
    </w:p>
    <w:p>
      <w:pPr>
        <w:pStyle w:val="866"/>
        <w:ind w:firstLine="240"/>
        <w:jc w:val="center"/>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color w:val="000000"/>
          <w:highlight w:val="none"/>
        </w:rPr>
      </w:pPr>
      <w:r>
        <w:rPr>
          <w:rFonts w:hint="eastAsia" w:ascii="黑体" w:hAnsi="宋体" w:eastAsia="黑体" w:cs="黑体"/>
          <w:b w:val="0"/>
          <w:bCs w:val="0"/>
          <w:color w:val="000000"/>
          <w:sz w:val="32"/>
          <w:szCs w:val="32"/>
          <w:highlight w:val="none"/>
        </w:rPr>
        <w:t xml:space="preserve">九、</w:t>
      </w:r>
      <w:r>
        <w:rPr>
          <w:rFonts w:hint="eastAsia" w:ascii="黑体" w:hAnsi="宋体" w:eastAsia="黑体" w:cs="黑体"/>
          <w:b w:val="0"/>
          <w:bCs w:val="0"/>
          <w:color w:val="000000"/>
          <w:sz w:val="32"/>
          <w:szCs w:val="32"/>
          <w:highlight w:val="none"/>
          <w:lang w:val="en-US" w:eastAsia="zh-CN"/>
        </w:rPr>
        <w:t xml:space="preserve">中小</w:t>
      </w:r>
      <w:r>
        <w:rPr>
          <w:rFonts w:hint="eastAsia" w:ascii="黑体" w:hAnsi="宋体" w:eastAsia="黑体" w:cs="黑体"/>
          <w:b w:val="0"/>
          <w:bCs w:val="0"/>
          <w:color w:val="000000"/>
          <w:sz w:val="32"/>
          <w:szCs w:val="32"/>
          <w:highlight w:val="none"/>
        </w:rPr>
        <w:t xml:space="preserve">企业声明函（</w:t>
      </w:r>
      <w:r>
        <w:rPr>
          <w:rFonts w:hint="eastAsia" w:ascii="黑体" w:hAnsi="宋体" w:eastAsia="黑体" w:cs="黑体"/>
          <w:b w:val="0"/>
          <w:bCs w:val="0"/>
          <w:color w:val="000000"/>
          <w:sz w:val="32"/>
          <w:szCs w:val="32"/>
          <w:highlight w:val="none"/>
          <w:lang w:val="en-US" w:eastAsia="zh-CN"/>
        </w:rPr>
        <w:t xml:space="preserve">货物</w:t>
      </w:r>
      <w:r>
        <w:rPr>
          <w:rFonts w:hint="eastAsia" w:ascii="黑体" w:hAnsi="宋体" w:eastAsia="黑体" w:cs="黑体"/>
          <w:b w:val="0"/>
          <w:bCs w:val="0"/>
          <w:color w:val="000000"/>
          <w:sz w:val="32"/>
          <w:szCs w:val="32"/>
          <w:highlight w:val="none"/>
        </w:rPr>
        <w:t xml:space="preserve">）（分包号：**）</w:t>
      </w:r>
      <w:r>
        <w:rPr>
          <w:b w:val="0"/>
          <w:bCs w:val="0"/>
          <w:color w:val="000000"/>
          <w:highlight w:val="none"/>
        </w:rPr>
      </w:r>
      <w:r/>
    </w:p>
    <w:p>
      <w:pPr>
        <w:pStyle w:val="855"/>
        <w:ind w:firstLine="480"/>
        <w:jc w:val="both"/>
        <w:spacing w:line="500" w:lineRule="exact"/>
        <w:rPr>
          <w:rFonts w:hint="eastAsia"/>
          <w:b w:val="0"/>
          <w:bCs w:val="0"/>
          <w:color w:val="000000"/>
          <w:sz w:val="24"/>
          <w:highlight w:val="none"/>
        </w:rPr>
      </w:pPr>
      <w:r>
        <w:rPr>
          <w:rFonts w:hint="eastAsia"/>
          <w:b w:val="0"/>
          <w:bCs w:val="0"/>
          <w:color w:val="000000"/>
          <w:sz w:val="24"/>
          <w:highlight w:val="none"/>
        </w:rPr>
      </w:r>
      <w:r/>
    </w:p>
    <w:p>
      <w:pPr>
        <w:pStyle w:val="855"/>
        <w:ind w:firstLine="480"/>
        <w:jc w:val="both"/>
        <w:spacing w:line="500" w:lineRule="exact"/>
        <w:rPr>
          <w:rFonts w:hint="eastAsia"/>
          <w:b w:val="0"/>
          <w:bCs w:val="0"/>
          <w:color w:val="000000"/>
          <w:sz w:val="24"/>
          <w:highlight w:val="none"/>
        </w:rPr>
      </w:pPr>
      <w:r>
        <w:rPr>
          <w:rFonts w:hint="eastAsia"/>
          <w:b w:val="0"/>
          <w:bCs w:val="0"/>
          <w:color w:val="000000"/>
          <w:sz w:val="24"/>
          <w:highlight w:val="none"/>
        </w:rPr>
        <w:t xml:space="preserve">本公司（联合体）郑重声明，根据《政府采购促进中小企业发展管理办法》(财库</w:t>
      </w:r>
      <w:r>
        <w:rPr>
          <w:rFonts w:hint="eastAsia"/>
          <w:b w:val="0"/>
          <w:bCs w:val="0"/>
          <w:color w:val="000000"/>
          <w:sz w:val="24"/>
          <w:highlight w:val="none"/>
          <w:lang w:eastAsia="zh-CN"/>
        </w:rPr>
        <w:t xml:space="preserve">〔2020〕46号</w:t>
      </w:r>
      <w:r>
        <w:rPr>
          <w:rFonts w:hint="eastAsia"/>
          <w:b w:val="0"/>
          <w:bCs w:val="0"/>
          <w:color w:val="000000"/>
          <w:sz w:val="24"/>
          <w:highlight w:val="none"/>
        </w:rPr>
        <w:t xml:space="preserve">)的规定，本公司（联合体）参加盐城市政府采购中心组织的</w:t>
      </w:r>
      <w:r>
        <w:rPr>
          <w:rFonts w:hint="eastAsia"/>
          <w:b w:val="0"/>
          <w:bCs w:val="0"/>
          <w:color w:val="000000"/>
          <w:sz w:val="24"/>
          <w:highlight w:val="none"/>
          <w:u w:val="single"/>
          <w:lang w:eastAsia="zh-CN"/>
        </w:rPr>
        <w:t xml:space="preserve">（</w:t>
      </w:r>
      <w:r>
        <w:rPr>
          <w:rFonts w:hint="eastAsia"/>
          <w:b w:val="0"/>
          <w:bCs w:val="0"/>
          <w:color w:val="000000"/>
          <w:sz w:val="24"/>
          <w:highlight w:val="none"/>
          <w:u w:val="single"/>
          <w:lang w:val="en-US" w:eastAsia="zh-CN"/>
        </w:rPr>
        <w:t xml:space="preserve">单位名称)</w:t>
      </w:r>
      <w:r>
        <w:rPr>
          <w:rFonts w:hint="eastAsia"/>
          <w:b w:val="0"/>
          <w:bCs w:val="0"/>
          <w:color w:val="000000"/>
          <w:sz w:val="24"/>
          <w:highlight w:val="none"/>
        </w:rPr>
        <w:t xml:space="preserve">，采购编号为</w:t>
      </w:r>
      <w:r>
        <w:rPr>
          <w:rFonts w:hint="eastAsia"/>
          <w:b w:val="0"/>
          <w:bCs w:val="0"/>
          <w:color w:val="000000"/>
          <w:sz w:val="24"/>
          <w:highlight w:val="none"/>
          <w:u w:val="single"/>
        </w:rPr>
        <w:t xml:space="preserve">     </w:t>
      </w:r>
      <w:r>
        <w:rPr>
          <w:rFonts w:hint="eastAsia"/>
          <w:b w:val="0"/>
          <w:bCs w:val="0"/>
          <w:color w:val="000000"/>
          <w:sz w:val="24"/>
          <w:highlight w:val="none"/>
          <w:u w:val="single"/>
          <w:lang w:val="en-US" w:eastAsia="zh-CN"/>
        </w:rPr>
        <w:t xml:space="preserve">        </w:t>
      </w:r>
      <w:r>
        <w:rPr>
          <w:rFonts w:hint="eastAsia"/>
          <w:b w:val="0"/>
          <w:bCs w:val="0"/>
          <w:color w:val="000000"/>
          <w:sz w:val="24"/>
          <w:highlight w:val="none"/>
        </w:rPr>
        <w:t xml:space="preserve">的</w:t>
      </w:r>
      <w:r>
        <w:rPr>
          <w:rFonts w:hint="eastAsia"/>
          <w:b w:val="0"/>
          <w:bCs w:val="0"/>
          <w:color w:val="000000"/>
          <w:sz w:val="24"/>
          <w:highlight w:val="none"/>
          <w:u w:val="single"/>
        </w:rPr>
        <w:t xml:space="preserve">（项目名称）</w:t>
      </w:r>
      <w:r>
        <w:rPr>
          <w:rFonts w:hint="eastAsia"/>
          <w:b w:val="0"/>
          <w:bCs w:val="0"/>
          <w:color w:val="000000"/>
          <w:sz w:val="24"/>
          <w:highlight w:val="none"/>
          <w:u w:val="single"/>
          <w:lang w:val="en-US" w:eastAsia="zh-CN"/>
        </w:rPr>
        <w:t xml:space="preserve">       </w:t>
      </w:r>
      <w:r>
        <w:rPr>
          <w:rFonts w:hint="eastAsia"/>
          <w:b w:val="0"/>
          <w:bCs w:val="0"/>
          <w:color w:val="000000"/>
          <w:sz w:val="24"/>
          <w:highlight w:val="none"/>
        </w:rPr>
        <w:t xml:space="preserve">的采购活动，提供的货物全部由符合政策要求的</w:t>
      </w:r>
      <w:r>
        <w:rPr>
          <w:rFonts w:hint="eastAsia"/>
          <w:b w:val="0"/>
          <w:bCs w:val="0"/>
          <w:color w:val="000000"/>
          <w:sz w:val="24"/>
          <w:highlight w:val="none"/>
          <w:lang w:val="en-US" w:eastAsia="zh-CN"/>
        </w:rPr>
        <w:t xml:space="preserve">中小</w:t>
      </w:r>
      <w:r>
        <w:rPr>
          <w:rFonts w:hint="eastAsia"/>
          <w:b w:val="0"/>
          <w:bCs w:val="0"/>
          <w:color w:val="000000"/>
          <w:sz w:val="24"/>
          <w:highlight w:val="none"/>
        </w:rPr>
        <w:t xml:space="preserve">企业制造。相关企业（含联合体中</w:t>
      </w:r>
      <w:r>
        <w:rPr>
          <w:rFonts w:hint="eastAsia"/>
          <w:b w:val="0"/>
          <w:bCs w:val="0"/>
          <w:color w:val="000000"/>
          <w:sz w:val="24"/>
          <w:highlight w:val="none"/>
          <w:lang w:val="en-US" w:eastAsia="zh-CN"/>
        </w:rPr>
        <w:t xml:space="preserve">的中小</w:t>
      </w:r>
      <w:r>
        <w:rPr>
          <w:rFonts w:hint="eastAsia"/>
          <w:b w:val="0"/>
          <w:bCs w:val="0"/>
          <w:color w:val="000000"/>
          <w:sz w:val="24"/>
          <w:highlight w:val="none"/>
        </w:rPr>
        <w:t xml:space="preserve">企业、签订分包意向协议的</w:t>
      </w:r>
      <w:r>
        <w:rPr>
          <w:rFonts w:hint="eastAsia"/>
          <w:b w:val="0"/>
          <w:bCs w:val="0"/>
          <w:color w:val="000000"/>
          <w:sz w:val="24"/>
          <w:highlight w:val="none"/>
          <w:lang w:val="en-US" w:eastAsia="zh-CN"/>
        </w:rPr>
        <w:t xml:space="preserve">中</w:t>
      </w:r>
      <w:r>
        <w:rPr>
          <w:rFonts w:hint="eastAsia"/>
          <w:b w:val="0"/>
          <w:bCs w:val="0"/>
          <w:color w:val="000000"/>
          <w:sz w:val="24"/>
          <w:highlight w:val="none"/>
        </w:rPr>
        <w:t xml:space="preserve">小企业）的具体情况如下：</w:t>
      </w:r>
      <w:r>
        <w:rPr>
          <w:rFonts w:hint="eastAsia"/>
          <w:b w:val="0"/>
          <w:bCs w:val="0"/>
          <w:color w:val="000000"/>
          <w:sz w:val="24"/>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1.</w:t>
      </w:r>
      <w:r>
        <w:rPr>
          <w:rFonts w:hint="eastAsia"/>
          <w:b w:val="0"/>
          <w:bCs w:val="0"/>
          <w:color w:val="000000"/>
          <w:highlight w:val="none"/>
          <w:u w:val="single"/>
        </w:rPr>
        <w:t xml:space="preserve">（标的名称）</w:t>
      </w:r>
      <w:r>
        <w:rPr>
          <w:rFonts w:hint="eastAsia"/>
          <w:b w:val="0"/>
          <w:bCs w:val="0"/>
          <w:i/>
          <w:color w:val="000000"/>
          <w:highlight w:val="none"/>
        </w:rPr>
        <w:t xml:space="preserve">，</w:t>
      </w:r>
      <w:r>
        <w:rPr>
          <w:rFonts w:hint="eastAsia"/>
          <w:b w:val="0"/>
          <w:bCs w:val="0"/>
          <w:color w:val="000000"/>
          <w:highlight w:val="none"/>
        </w:rPr>
        <w:t xml:space="preserve">属于</w:t>
      </w:r>
      <w:r>
        <w:rPr>
          <w:rFonts w:hint="eastAsia"/>
          <w:b w:val="0"/>
          <w:bCs w:val="0"/>
          <w:color w:val="000000"/>
          <w:highlight w:val="none"/>
          <w:u w:val="single"/>
          <w:lang w:val="en-US" w:eastAsia="zh-CN"/>
        </w:rPr>
        <w:t xml:space="preserve">(采购文件中明确的所属行业)</w:t>
      </w:r>
      <w:r>
        <w:rPr>
          <w:rFonts w:hint="eastAsia"/>
          <w:b w:val="0"/>
          <w:bCs w:val="0"/>
          <w:color w:val="000000"/>
          <w:highlight w:val="none"/>
        </w:rPr>
        <w:t xml:space="preserve">行业；制造商为</w:t>
      </w:r>
      <w:r>
        <w:rPr>
          <w:rFonts w:hint="eastAsia"/>
          <w:b w:val="0"/>
          <w:bCs w:val="0"/>
          <w:color w:val="000000"/>
          <w:highlight w:val="none"/>
          <w:u w:val="single"/>
        </w:rPr>
        <w:t xml:space="preserve">（企业名称）</w:t>
      </w:r>
      <w:r>
        <w:rPr>
          <w:rFonts w:hint="eastAsia"/>
          <w:b w:val="0"/>
          <w:bCs w:val="0"/>
          <w:color w:val="000000"/>
          <w:highlight w:val="none"/>
        </w:rPr>
        <w:t xml:space="preserve">，从业人员</w:t>
      </w:r>
      <w:r>
        <w:rPr>
          <w:rFonts w:hint="eastAsia"/>
          <w:b w:val="0"/>
          <w:bCs w:val="0"/>
          <w:color w:val="000000"/>
          <w:highlight w:val="none"/>
          <w:u w:val="single"/>
        </w:rPr>
        <w:t xml:space="preserve">      </w:t>
      </w:r>
      <w:r>
        <w:rPr>
          <w:rFonts w:hint="eastAsia"/>
          <w:b w:val="0"/>
          <w:bCs w:val="0"/>
          <w:color w:val="000000"/>
          <w:highlight w:val="none"/>
        </w:rPr>
        <w:t xml:space="preserve">人，营业收入为</w:t>
      </w:r>
      <w:r>
        <w:rPr>
          <w:rFonts w:hint="eastAsia"/>
          <w:b w:val="0"/>
          <w:bCs w:val="0"/>
          <w:color w:val="000000"/>
          <w:highlight w:val="none"/>
          <w:u w:val="single"/>
        </w:rPr>
        <w:t xml:space="preserve">     </w:t>
      </w:r>
      <w:r>
        <w:rPr>
          <w:rFonts w:hint="eastAsia"/>
          <w:b w:val="0"/>
          <w:bCs w:val="0"/>
          <w:color w:val="000000"/>
          <w:highlight w:val="none"/>
        </w:rPr>
        <w:t xml:space="preserve">万元，资产总额为</w:t>
      </w:r>
      <w:r>
        <w:rPr>
          <w:rFonts w:hint="eastAsia"/>
          <w:b w:val="0"/>
          <w:bCs w:val="0"/>
          <w:color w:val="000000"/>
          <w:highlight w:val="none"/>
          <w:u w:val="single"/>
        </w:rPr>
        <w:t xml:space="preserve">      </w:t>
      </w:r>
      <w:r>
        <w:rPr>
          <w:rFonts w:hint="eastAsia"/>
          <w:b w:val="0"/>
          <w:bCs w:val="0"/>
          <w:color w:val="000000"/>
          <w:highlight w:val="none"/>
        </w:rPr>
        <w:t xml:space="preserve">万元，属于</w:t>
      </w:r>
      <w:r>
        <w:rPr>
          <w:rFonts w:hint="eastAsia"/>
          <w:b w:val="0"/>
          <w:bCs w:val="0"/>
          <w:color w:val="000000"/>
          <w:highlight w:val="none"/>
          <w:u w:val="single"/>
        </w:rPr>
        <w:t xml:space="preserve">（中型企业、小型企业、微型企业）；</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2.</w:t>
      </w:r>
      <w:r>
        <w:rPr>
          <w:rFonts w:hint="eastAsia"/>
          <w:b w:val="0"/>
          <w:bCs w:val="0"/>
          <w:color w:val="000000"/>
          <w:highlight w:val="none"/>
          <w:u w:val="single"/>
        </w:rPr>
        <w:t xml:space="preserve">（标的名称）</w:t>
      </w:r>
      <w:r>
        <w:rPr>
          <w:rFonts w:hint="eastAsia"/>
          <w:b w:val="0"/>
          <w:bCs w:val="0"/>
          <w:i/>
          <w:color w:val="000000"/>
          <w:highlight w:val="none"/>
        </w:rPr>
        <w:t xml:space="preserve">，</w:t>
      </w:r>
      <w:r>
        <w:rPr>
          <w:rFonts w:hint="eastAsia"/>
          <w:b w:val="0"/>
          <w:bCs w:val="0"/>
          <w:color w:val="000000"/>
          <w:highlight w:val="none"/>
        </w:rPr>
        <w:t xml:space="preserve">属于</w:t>
      </w:r>
      <w:r>
        <w:rPr>
          <w:rFonts w:hint="eastAsia"/>
          <w:b w:val="0"/>
          <w:bCs w:val="0"/>
          <w:color w:val="000000"/>
          <w:highlight w:val="none"/>
          <w:u w:val="single"/>
          <w:lang w:val="en-US" w:eastAsia="zh-CN"/>
        </w:rPr>
        <w:t xml:space="preserve">(采购文件中明确的所属行业)</w:t>
      </w:r>
      <w:r>
        <w:rPr>
          <w:rFonts w:hint="eastAsia"/>
          <w:b w:val="0"/>
          <w:bCs w:val="0"/>
          <w:color w:val="000000"/>
          <w:highlight w:val="none"/>
        </w:rPr>
        <w:t xml:space="preserve">行业；制造商为</w:t>
      </w:r>
      <w:r>
        <w:rPr>
          <w:rFonts w:hint="eastAsia"/>
          <w:b w:val="0"/>
          <w:bCs w:val="0"/>
          <w:color w:val="000000"/>
          <w:highlight w:val="none"/>
          <w:u w:val="single"/>
        </w:rPr>
        <w:t xml:space="preserve">（企业名称）</w:t>
      </w:r>
      <w:r>
        <w:rPr>
          <w:rFonts w:hint="eastAsia"/>
          <w:b w:val="0"/>
          <w:bCs w:val="0"/>
          <w:color w:val="000000"/>
          <w:highlight w:val="none"/>
        </w:rPr>
        <w:t xml:space="preserve">，从业人员</w:t>
      </w:r>
      <w:r>
        <w:rPr>
          <w:rFonts w:hint="eastAsia"/>
          <w:b w:val="0"/>
          <w:bCs w:val="0"/>
          <w:color w:val="000000"/>
          <w:highlight w:val="none"/>
          <w:u w:val="single"/>
        </w:rPr>
        <w:t xml:space="preserve">      </w:t>
      </w:r>
      <w:r>
        <w:rPr>
          <w:rFonts w:hint="eastAsia"/>
          <w:b w:val="0"/>
          <w:bCs w:val="0"/>
          <w:color w:val="000000"/>
          <w:highlight w:val="none"/>
        </w:rPr>
        <w:t xml:space="preserve">人，营业收入为</w:t>
      </w:r>
      <w:r>
        <w:rPr>
          <w:rFonts w:hint="eastAsia"/>
          <w:b w:val="0"/>
          <w:bCs w:val="0"/>
          <w:color w:val="000000"/>
          <w:highlight w:val="none"/>
          <w:u w:val="single"/>
        </w:rPr>
        <w:t xml:space="preserve">     </w:t>
      </w:r>
      <w:r>
        <w:rPr>
          <w:rFonts w:hint="eastAsia"/>
          <w:b w:val="0"/>
          <w:bCs w:val="0"/>
          <w:color w:val="000000"/>
          <w:highlight w:val="none"/>
        </w:rPr>
        <w:t xml:space="preserve">万元，资产总额为</w:t>
      </w:r>
      <w:r>
        <w:rPr>
          <w:rFonts w:hint="eastAsia"/>
          <w:b w:val="0"/>
          <w:bCs w:val="0"/>
          <w:color w:val="000000"/>
          <w:highlight w:val="none"/>
          <w:u w:val="single"/>
        </w:rPr>
        <w:t xml:space="preserve">      </w:t>
      </w:r>
      <w:r>
        <w:rPr>
          <w:rFonts w:hint="eastAsia"/>
          <w:b w:val="0"/>
          <w:bCs w:val="0"/>
          <w:color w:val="000000"/>
          <w:highlight w:val="none"/>
        </w:rPr>
        <w:t xml:space="preserve">万元，属于</w:t>
      </w:r>
      <w:r>
        <w:rPr>
          <w:rFonts w:hint="eastAsia"/>
          <w:b w:val="0"/>
          <w:bCs w:val="0"/>
          <w:color w:val="000000"/>
          <w:highlight w:val="none"/>
          <w:u w:val="single"/>
        </w:rPr>
        <w:t xml:space="preserve">（中型企业、小型企业、微型企业）；</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以上企业，不属于大企业的分支机构，不存在控股股东为大企业的情形，也不存在与大企业的负责人为同一人的情形。</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本企业对上述声明内容的真实性负责。如有虚假，将依法承担相应责任</w:t>
      </w:r>
      <w:r>
        <w:rPr>
          <w:b w:val="0"/>
          <w:bCs w:val="0"/>
          <w:color w:val="000000"/>
          <w:highlight w:val="none"/>
        </w:rPr>
      </w:r>
      <w:r/>
    </w:p>
    <w:p>
      <w:pPr>
        <w:pStyle w:val="866"/>
        <w:ind w:right="720"/>
        <w:jc w:val="both"/>
        <w:spacing w:before="0" w:beforeAutospacing="0" w:after="0" w:afterAutospacing="0" w:line="360" w:lineRule="auto"/>
        <w:widowControl w:val="off"/>
        <w:rPr>
          <w:b w:val="0"/>
          <w:bCs w:val="0"/>
          <w:color w:val="000000"/>
          <w:highlight w:val="none"/>
        </w:rPr>
      </w:pPr>
      <w:r>
        <w:rPr>
          <w:b w:val="0"/>
          <w:bCs w:val="0"/>
          <w:color w:val="000000"/>
          <w:highlight w:val="none"/>
        </w:rPr>
        <w:t xml:space="preserve"> </w:t>
      </w:r>
      <w:r>
        <w:rPr>
          <w:b w:val="0"/>
          <w:bCs w:val="0"/>
          <w:color w:val="000000"/>
          <w:highlight w:val="none"/>
        </w:rPr>
      </w:r>
      <w:r/>
    </w:p>
    <w:p>
      <w:pPr>
        <w:pStyle w:val="866"/>
        <w:ind w:right="180" w:firstLine="360"/>
        <w:jc w:val="right"/>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企业名称（加盖CA电子公章）：</w:t>
      </w:r>
      <w:r>
        <w:rPr>
          <w:b w:val="0"/>
          <w:bCs w:val="0"/>
          <w:color w:val="000000"/>
          <w:highlight w:val="none"/>
        </w:rPr>
      </w:r>
      <w:r/>
    </w:p>
    <w:p>
      <w:pPr>
        <w:pStyle w:val="866"/>
        <w:ind w:right="480" w:firstLine="540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日  期：</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ff0000"/>
          <w:highlight w:val="none"/>
        </w:rPr>
      </w:pPr>
      <w:r>
        <w:rPr>
          <w:b w:val="0"/>
          <w:bCs w:val="0"/>
          <w:color w:val="ff0000"/>
          <w:highlight w:val="none"/>
        </w:rPr>
        <w:t xml:space="preserve"> </w:t>
      </w:r>
      <w:r>
        <w:rPr>
          <w:b w:val="0"/>
          <w:bCs w:val="0"/>
          <w:color w:val="ff0000"/>
          <w:highlight w:val="none"/>
        </w:rPr>
      </w:r>
      <w:r/>
    </w:p>
    <w:p>
      <w:pPr>
        <w:pStyle w:val="866"/>
        <w:ind w:firstLine="480"/>
        <w:jc w:val="both"/>
        <w:spacing w:before="0" w:beforeAutospacing="0" w:after="0" w:afterAutospacing="0" w:line="360" w:lineRule="auto"/>
        <w:widowControl w:val="off"/>
        <w:rPr>
          <w:b w:val="0"/>
          <w:bCs w:val="0"/>
          <w:highlight w:val="none"/>
        </w:rPr>
      </w:pPr>
      <w:r>
        <w:rPr>
          <w:rFonts w:hint="eastAsia"/>
          <w:b w:val="0"/>
          <w:bCs w:val="0"/>
          <w:color w:val="000000"/>
          <w:highlight w:val="none"/>
        </w:rPr>
        <w:t xml:space="preserve">备注1：从业人员、营业收入、资产总额填报上一年度数据，无上一年度数据的新成立企业可不填报。</w:t>
      </w:r>
      <w:r>
        <w:rPr>
          <w:b w:val="0"/>
          <w:bCs w:val="0"/>
          <w:highlight w:val="none"/>
        </w:rPr>
      </w:r>
      <w:r/>
    </w:p>
    <w:p>
      <w:pPr>
        <w:pStyle w:val="866"/>
        <w:ind w:firstLine="480"/>
        <w:jc w:val="both"/>
        <w:spacing w:before="0" w:beforeAutospacing="0" w:after="0" w:afterAutospacing="0" w:line="360" w:lineRule="auto"/>
        <w:widowControl w:val="off"/>
        <w:rPr>
          <w:b w:val="0"/>
          <w:bCs w:val="0"/>
          <w:highlight w:val="none"/>
        </w:rPr>
      </w:pPr>
      <w:r>
        <w:rPr>
          <w:rFonts w:hint="eastAsia"/>
          <w:b w:val="0"/>
          <w:bCs w:val="0"/>
          <w:color w:val="000000"/>
          <w:highlight w:val="none"/>
        </w:rPr>
        <w:t xml:space="preserve">备注2：供应商如不提供此声明函，价格将不做相应扣除（如项目全面面向中小企业，则资格审查不通过）。</w:t>
      </w:r>
      <w:r>
        <w:rPr>
          <w:b w:val="0"/>
          <w:bCs w:val="0"/>
          <w:highlight w:val="none"/>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十、残疾人福利性单位声明函（分包号：**）</w:t>
      </w:r>
      <w:r>
        <w:rPr>
          <w:b w:val="0"/>
          <w:bCs w:val="0"/>
          <w:highlight w:val="none"/>
        </w:rPr>
      </w:r>
      <w:r/>
    </w:p>
    <w:p>
      <w:pPr>
        <w:pStyle w:val="866"/>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val="0"/>
          <w:color w:val="000000"/>
          <w:highlight w:val="none"/>
          <w:lang w:eastAsia="zh-CN"/>
        </w:rPr>
        <w:t xml:space="preserve">〔2017〕141号</w:t>
      </w:r>
      <w:r>
        <w:rPr>
          <w:rFonts w:hint="eastAsia" w:ascii="宋体" w:hAnsi="宋体" w:eastAsia="宋体" w:cs="宋体"/>
          <w:b w:val="0"/>
          <w:bCs w:val="0"/>
          <w:color w:val="000000"/>
          <w:highlight w:val="none"/>
        </w:rPr>
        <w:t xml:space="preserve">）的规定，本单位为符合条件的残疾人福利性单位，且本单位参加______单位的采购文件编号为______的</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项目（分包号：**）采购活动提供本单位制造的货物，或者提供其他残疾人福利性单位制造的货物（不包括使用非残疾人福利性单位注册商标的货物）。</w:t>
      </w:r>
      <w:r>
        <w:rPr>
          <w:b w:val="0"/>
          <w:bCs w:val="0"/>
          <w:highlight w:val="none"/>
        </w:rPr>
      </w:r>
      <w:r/>
    </w:p>
    <w:p>
      <w:pPr>
        <w:pStyle w:val="866"/>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本单位对上述声明的真实性负责。如有虚假，将依法承担相应责任。</w:t>
      </w:r>
      <w:r>
        <w:rPr>
          <w:b w:val="0"/>
          <w:bCs w:val="0"/>
          <w:highlight w:val="none"/>
        </w:rPr>
      </w:r>
      <w:r/>
    </w:p>
    <w:p>
      <w:pPr>
        <w:pStyle w:val="866"/>
        <w:ind w:firstLine="480"/>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备注：1、供应商如不提供此声明函，价格将不做相应扣除</w:t>
      </w:r>
      <w:r>
        <w:rPr>
          <w:rFonts w:hint="eastAsia" w:ascii="宋体" w:hAnsi="宋体" w:eastAsia="宋体" w:cs="宋体"/>
          <w:b w:val="0"/>
          <w:bCs w:val="0"/>
          <w:color w:val="000000"/>
          <w:highlight w:val="none"/>
          <w:lang w:eastAsia="zh-CN"/>
        </w:rPr>
        <w:t xml:space="preserve">（如项目全面面向中小企业，则资格审查不通过）</w:t>
      </w:r>
      <w:r>
        <w:rPr>
          <w:rFonts w:hint="eastAsia" w:ascii="宋体" w:hAnsi="宋体" w:eastAsia="宋体" w:cs="宋体"/>
          <w:b w:val="0"/>
          <w:bCs w:val="0"/>
          <w:color w:val="000000"/>
          <w:highlight w:val="none"/>
        </w:rPr>
        <w:t xml:space="preserve">。2、中标供应商为残疾人福利单位的，此声明函将随中标结果同时公告，接受社会监督</w:t>
      </w:r>
      <w:r>
        <w:rPr>
          <w:b w:val="0"/>
          <w:bCs w:val="0"/>
          <w:highlight w:val="none"/>
        </w:rPr>
      </w:r>
      <w:r/>
    </w:p>
    <w:p>
      <w:pPr>
        <w:pStyle w:val="866"/>
        <w:ind w:firstLine="624"/>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right="1560" w:firstLine="624"/>
        <w:jc w:val="center"/>
        <w:spacing w:beforeAutospacing="0" w:afterAutospacing="0" w:line="0" w:lineRule="atLeast"/>
        <w:tabs>
          <w:tab w:val="left" w:pos="4864" w:leader="none"/>
        </w:tabs>
        <w:rPr>
          <w:b w:val="0"/>
          <w:bCs w:val="0"/>
          <w:highlight w:val="none"/>
        </w:rPr>
      </w:pPr>
      <w:r>
        <w:rPr>
          <w:rFonts w:ascii="仿宋_GB2312" w:eastAsia="仿宋_GB2312" w:cs="仿宋_GB2312"/>
          <w:b w:val="0"/>
          <w:bCs w:val="0"/>
          <w:color w:val="000000"/>
          <w:sz w:val="30"/>
          <w:szCs w:val="30"/>
          <w:highlight w:val="none"/>
        </w:rPr>
        <w:t xml:space="preserve">             </w:t>
      </w:r>
      <w:r>
        <w:rPr>
          <w:rFonts w:hint="eastAsia" w:ascii="宋体" w:hAnsi="宋体" w:eastAsia="宋体" w:cs="宋体"/>
          <w:b w:val="0"/>
          <w:bCs w:val="0"/>
          <w:color w:val="000000"/>
          <w:highlight w:val="none"/>
        </w:rPr>
        <w:t xml:space="preserve">          供应商全称（加盖CA电子公章）：</w:t>
      </w:r>
      <w:r>
        <w:rPr>
          <w:b w:val="0"/>
          <w:bCs w:val="0"/>
          <w:highlight w:val="none"/>
        </w:rPr>
      </w:r>
      <w:r/>
    </w:p>
    <w:p>
      <w:pPr>
        <w:pStyle w:val="866"/>
        <w:ind w:right="1560" w:firstLine="480"/>
        <w:jc w:val="center"/>
        <w:spacing w:beforeAutospacing="0" w:afterAutospacing="0" w:line="0" w:lineRule="atLeast"/>
        <w:tabs>
          <w:tab w:val="left" w:pos="4864" w:leader="none"/>
        </w:tabs>
        <w:rPr>
          <w:b w:val="0"/>
          <w:bCs w:val="0"/>
          <w:highlight w:val="none"/>
        </w:rPr>
      </w:pPr>
      <w:r>
        <w:rPr>
          <w:rFonts w:hint="eastAsia" w:ascii="宋体" w:hAnsi="宋体" w:eastAsia="宋体" w:cs="宋体"/>
          <w:b w:val="0"/>
          <w:bCs w:val="0"/>
          <w:color w:val="000000"/>
          <w:highlight w:val="none"/>
        </w:rPr>
        <w:t xml:space="preserve">        日  期：</w:t>
      </w: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55"/>
        <w:rPr>
          <w:rFonts w:ascii="黑体" w:hAnsi="宋体" w:eastAsia="黑体" w:cs="黑体"/>
          <w:b w:val="0"/>
          <w:bCs w:val="0"/>
          <w:color w:val="ff0000"/>
          <w:sz w:val="32"/>
          <w:szCs w:val="32"/>
          <w:highlight w:val="none"/>
        </w:rPr>
      </w:pPr>
      <w:r>
        <w:rPr>
          <w:rFonts w:ascii="黑体" w:hAnsi="宋体" w:eastAsia="黑体" w:cs="黑体"/>
          <w:b w:val="0"/>
          <w:bCs w:val="0"/>
          <w:color w:val="ff0000"/>
          <w:sz w:val="32"/>
          <w:szCs w:val="32"/>
          <w:highlight w:val="none"/>
        </w:rPr>
        <w:br w:type="page" w:clear="all"/>
      </w:r>
      <w:r>
        <w:rPr>
          <w:rFonts w:ascii="黑体" w:hAnsi="宋体" w:eastAsia="黑体" w:cs="黑体"/>
          <w:b w:val="0"/>
          <w:bCs w:val="0"/>
          <w:color w:val="ff0000"/>
          <w:sz w:val="32"/>
          <w:szCs w:val="32"/>
          <w:highlight w:val="none"/>
        </w:rPr>
      </w:r>
      <w:r/>
    </w:p>
    <w:p>
      <w:pPr>
        <w:pStyle w:val="866"/>
        <w:ind w:left="0" w:right="0"/>
        <w:jc w:val="center"/>
        <w:keepLines w:val="0"/>
        <w:keepNext w:val="0"/>
        <w:spacing w:before="0" w:beforeAutospacing="0" w:after="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val="0"/>
          <w:bCs w:val="0"/>
          <w:color w:val="ff0000"/>
          <w:sz w:val="32"/>
          <w:szCs w:val="32"/>
          <w:highlight w:val="none"/>
        </w:rPr>
        <w:t xml:space="preserve">十一、 关于符合本国产品标准的声明函（采购包号：**）</w:t>
      </w:r>
      <w:r>
        <w:rPr>
          <w:b w:val="0"/>
          <w:bCs w:val="0"/>
          <w:highlight w:val="none"/>
        </w:rPr>
      </w:r>
      <w:r/>
    </w:p>
    <w:p>
      <w:pPr>
        <w:pStyle w:val="866"/>
        <w:ind w:left="0" w:firstLine="420"/>
        <w:jc w:val="both"/>
        <w:keepLines w:val="0"/>
        <w:keepNext w:val="0"/>
        <w:spacing w:before="0" w:beforeAutospacing="0" w:after="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val="0"/>
          <w:bCs w:val="0"/>
          <w:color w:val="ff0000"/>
          <w:sz w:val="24"/>
          <w:szCs w:val="24"/>
          <w:highlight w:val="none"/>
        </w:rPr>
        <w:t xml:space="preserve"> </w:t>
      </w:r>
      <w:r>
        <w:rPr>
          <w:b w:val="0"/>
          <w:bCs w:val="0"/>
          <w:highlight w:val="none"/>
        </w:rPr>
      </w:r>
      <w:r/>
    </w:p>
    <w:p>
      <w:pPr>
        <w:pStyle w:val="866"/>
        <w:ind w:left="0" w:firstLine="420"/>
        <w:jc w:val="both"/>
        <w:keepLines w:val="0"/>
        <w:keepNext w:val="0"/>
        <w:spacing w:before="0" w:beforeAutospacing="0" w:after="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1.</w:t>
      </w:r>
      <w:r>
        <w:rPr>
          <w:rFonts w:ascii="宋体" w:hAnsi="宋体" w:eastAsia="宋体" w:cs="宋体"/>
          <w:b w:val="0"/>
          <w:bCs w:val="0"/>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vertAlign w:val="superscript"/>
        </w:rPr>
        <w:t xml:space="preserve">1</w:t>
      </w:r>
      <w:r>
        <w:rPr>
          <w:rFonts w:ascii="宋体" w:hAnsi="宋体" w:eastAsia="宋体" w:cs="宋体"/>
          <w:b w:val="0"/>
          <w:bCs w:val="0"/>
          <w:color w:val="ff0000"/>
          <w:sz w:val="24"/>
          <w:szCs w:val="24"/>
          <w:highlight w:val="none"/>
          <w:shd w:val="clear" w:color="auto" w:fill="ffffff"/>
        </w:rPr>
        <w:t xml:space="preserve">，生产厂为</w:t>
      </w:r>
      <w:r>
        <w:rPr>
          <w:rFonts w:ascii="宋体" w:hAnsi="宋体" w:eastAsia="宋体" w:cs="宋体"/>
          <w:b w:val="0"/>
          <w:bCs w:val="0"/>
          <w:color w:val="ff0000"/>
          <w:sz w:val="24"/>
          <w:szCs w:val="24"/>
          <w:highlight w:val="none"/>
          <w:u w:val="single"/>
          <w:shd w:val="clear" w:color="auto" w:fill="ffffff"/>
        </w:rPr>
        <w:t xml:space="preserve">（厂名）</w:t>
      </w:r>
      <w:r>
        <w:rPr>
          <w:rFonts w:ascii="宋体" w:hAnsi="宋体" w:eastAsia="宋体" w:cs="宋体"/>
          <w:b w:val="0"/>
          <w:bCs w:val="0"/>
          <w:color w:val="ff0000"/>
          <w:sz w:val="24"/>
          <w:szCs w:val="24"/>
          <w:highlight w:val="none"/>
          <w:shd w:val="clear" w:color="auto" w:fill="ffffff"/>
          <w:vertAlign w:val="superscript"/>
        </w:rPr>
        <w:t xml:space="preserve">2</w:t>
      </w:r>
      <w:r>
        <w:rPr>
          <w:rFonts w:ascii="宋体" w:hAnsi="宋体" w:eastAsia="宋体" w:cs="宋体"/>
          <w:b w:val="0"/>
          <w:bCs w:val="0"/>
          <w:color w:val="ff0000"/>
          <w:sz w:val="24"/>
          <w:szCs w:val="24"/>
          <w:highlight w:val="none"/>
          <w:shd w:val="clear" w:color="auto" w:fill="ffffff"/>
        </w:rPr>
        <w:t xml:space="preserve">，厂址为</w:t>
      </w:r>
      <w:r>
        <w:rPr>
          <w:rFonts w:ascii="宋体" w:hAnsi="宋体" w:eastAsia="宋体" w:cs="宋体"/>
          <w:b w:val="0"/>
          <w:bCs w:val="0"/>
          <w:color w:val="ff0000"/>
          <w:sz w:val="24"/>
          <w:szCs w:val="24"/>
          <w:highlight w:val="none"/>
          <w:u w:val="single"/>
          <w:shd w:val="clear" w:color="auto" w:fill="ffffff"/>
        </w:rPr>
        <w:t xml:space="preserve">（生产厂址）</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 （产品名称1）</w:t>
      </w:r>
      <w:r>
        <w:rPr>
          <w:rFonts w:ascii="宋体" w:hAnsi="宋体" w:eastAsia="宋体" w:cs="宋体"/>
          <w:b w:val="0"/>
          <w:bCs w:val="0"/>
          <w:color w:val="ff0000"/>
          <w:sz w:val="24"/>
          <w:szCs w:val="24"/>
          <w:highlight w:val="none"/>
          <w:u w:val="single"/>
          <w:shd w:val="clear" w:color="auto" w:fill="ffffff"/>
        </w:rPr>
        <w:t xml:space="preserve"> </w:t>
      </w:r>
      <w:r>
        <w:rPr>
          <w:rFonts w:ascii="宋体" w:hAnsi="宋体" w:eastAsia="宋体" w:cs="宋体"/>
          <w:b w:val="0"/>
          <w:bCs w:val="0"/>
          <w:color w:val="ff0000"/>
          <w:sz w:val="24"/>
          <w:szCs w:val="24"/>
          <w:highlight w:val="none"/>
          <w:shd w:val="clear" w:color="auto" w:fill="ffffff"/>
        </w:rPr>
        <w:t xml:space="preserve">的中国境内生产的组件成本占比≥</w:t>
      </w:r>
      <w:r>
        <w:rPr>
          <w:rFonts w:ascii="宋体" w:hAnsi="宋体" w:eastAsia="宋体" w:cs="宋体"/>
          <w:b w:val="0"/>
          <w:bCs w:val="0"/>
          <w:strike/>
          <w:color w:val="ff0000"/>
          <w:sz w:val="24"/>
          <w:szCs w:val="24"/>
          <w:highlight w:val="none"/>
          <w:u w:val="single"/>
          <w:shd w:val="clear" w:color="auto" w:fill="ffffff"/>
        </w:rPr>
        <w:t xml:space="preserve">（规定比例）</w:t>
      </w:r>
      <w:r>
        <w:rPr>
          <w:rFonts w:ascii="宋体" w:hAnsi="宋体" w:eastAsia="宋体" w:cs="宋体"/>
          <w:b w:val="0"/>
          <w:bCs w:val="0"/>
          <w:strike/>
          <w:color w:val="ff0000"/>
          <w:sz w:val="24"/>
          <w:szCs w:val="24"/>
          <w:highlight w:val="none"/>
          <w:shd w:val="clear" w:color="auto" w:fill="ffffff"/>
          <w:vertAlign w:val="superscript"/>
        </w:rPr>
        <w:t xml:space="preserve">3</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（关键组件）</w:t>
      </w:r>
      <w:r>
        <w:rPr>
          <w:rFonts w:ascii="宋体" w:hAnsi="宋体" w:eastAsia="宋体" w:cs="宋体"/>
          <w:b w:val="0"/>
          <w:bCs w:val="0"/>
          <w:strike/>
          <w:color w:val="ff0000"/>
          <w:sz w:val="24"/>
          <w:szCs w:val="24"/>
          <w:highlight w:val="none"/>
          <w:shd w:val="clear" w:color="auto" w:fill="ffffff"/>
          <w:vertAlign w:val="superscript"/>
        </w:rPr>
        <w:t xml:space="preserve">4</w:t>
      </w:r>
      <w:r>
        <w:rPr>
          <w:rFonts w:ascii="宋体" w:hAnsi="宋体" w:eastAsia="宋体" w:cs="宋体"/>
          <w:b w:val="0"/>
          <w:bCs w:val="0"/>
          <w:color w:val="ff0000"/>
          <w:sz w:val="24"/>
          <w:szCs w:val="24"/>
          <w:highlight w:val="none"/>
          <w:shd w:val="clear" w:color="auto" w:fill="ffffff"/>
        </w:rPr>
        <w:t xml:space="preserve">在中国境内生产。</w:t>
      </w:r>
      <w:r>
        <w:rPr>
          <w:rFonts w:ascii="宋体" w:hAnsi="宋体" w:eastAsia="宋体" w:cs="宋体"/>
          <w:b w:val="0"/>
          <w:bCs w:val="0"/>
          <w:strike/>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（关键工序）</w:t>
      </w:r>
      <w:r>
        <w:rPr>
          <w:rFonts w:ascii="宋体" w:hAnsi="宋体" w:eastAsia="宋体" w:cs="宋体"/>
          <w:b w:val="0"/>
          <w:bCs w:val="0"/>
          <w:strike/>
          <w:color w:val="ff0000"/>
          <w:sz w:val="24"/>
          <w:szCs w:val="24"/>
          <w:highlight w:val="none"/>
          <w:shd w:val="clear" w:color="auto" w:fill="ffffff"/>
          <w:vertAlign w:val="superscript"/>
        </w:rPr>
        <w:t xml:space="preserve">5</w:t>
      </w:r>
      <w:r>
        <w:rPr>
          <w:rFonts w:ascii="宋体" w:hAnsi="宋体" w:eastAsia="宋体" w:cs="宋体"/>
          <w:b w:val="0"/>
          <w:bCs w:val="0"/>
          <w:color w:val="ff0000"/>
          <w:sz w:val="24"/>
          <w:szCs w:val="24"/>
          <w:highlight w:val="none"/>
          <w:shd w:val="clear" w:color="auto" w:fill="ffffff"/>
        </w:rPr>
        <w:t xml:space="preserve">在中国境内完成。</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2.</w:t>
      </w:r>
      <w:r>
        <w:rPr>
          <w:rFonts w:ascii="宋体" w:hAnsi="宋体" w:eastAsia="宋体" w:cs="宋体"/>
          <w:b w:val="0"/>
          <w:bCs w:val="0"/>
          <w:color w:val="ff0000"/>
          <w:sz w:val="24"/>
          <w:szCs w:val="24"/>
          <w:highlight w:val="none"/>
          <w:u w:val="single"/>
          <w:shd w:val="clear" w:color="auto" w:fill="ffffff"/>
        </w:rPr>
        <w:t xml:space="preserve">（产品名称2）</w:t>
      </w:r>
      <w:r>
        <w:rPr>
          <w:rFonts w:ascii="宋体" w:hAnsi="宋体" w:eastAsia="宋体" w:cs="宋体"/>
          <w:b w:val="0"/>
          <w:bCs w:val="0"/>
          <w:color w:val="ff0000"/>
          <w:sz w:val="24"/>
          <w:szCs w:val="24"/>
          <w:highlight w:val="none"/>
          <w:shd w:val="clear" w:color="auto" w:fill="ffffff"/>
        </w:rPr>
        <w:t xml:space="preserve">，生产厂为</w:t>
      </w:r>
      <w:r>
        <w:rPr>
          <w:rFonts w:ascii="宋体" w:hAnsi="宋体" w:eastAsia="宋体" w:cs="宋体"/>
          <w:b w:val="0"/>
          <w:bCs w:val="0"/>
          <w:color w:val="ff0000"/>
          <w:sz w:val="24"/>
          <w:szCs w:val="24"/>
          <w:highlight w:val="none"/>
          <w:u w:val="single"/>
          <w:shd w:val="clear" w:color="auto" w:fill="ffffff"/>
        </w:rPr>
        <w:t xml:space="preserve">（厂名）</w:t>
      </w:r>
      <w:r>
        <w:rPr>
          <w:rFonts w:ascii="宋体" w:hAnsi="宋体" w:eastAsia="宋体" w:cs="宋体"/>
          <w:b w:val="0"/>
          <w:bCs w:val="0"/>
          <w:color w:val="ff0000"/>
          <w:sz w:val="24"/>
          <w:szCs w:val="24"/>
          <w:highlight w:val="none"/>
          <w:shd w:val="clear" w:color="auto" w:fill="ffffff"/>
        </w:rPr>
        <w:t xml:space="preserve">，厂址为</w:t>
      </w:r>
      <w:r>
        <w:rPr>
          <w:rFonts w:ascii="宋体" w:hAnsi="宋体" w:eastAsia="宋体" w:cs="宋体"/>
          <w:b w:val="0"/>
          <w:bCs w:val="0"/>
          <w:color w:val="ff0000"/>
          <w:sz w:val="24"/>
          <w:szCs w:val="24"/>
          <w:highlight w:val="none"/>
          <w:u w:val="single"/>
          <w:shd w:val="clear" w:color="auto" w:fill="ffffff"/>
        </w:rPr>
        <w:t xml:space="preserve">（生产厂址）</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（产品名称2）</w:t>
      </w:r>
      <w:r>
        <w:rPr>
          <w:rFonts w:ascii="宋体" w:hAnsi="宋体" w:eastAsia="宋体" w:cs="宋体"/>
          <w:b w:val="0"/>
          <w:bCs w:val="0"/>
          <w:color w:val="ff0000"/>
          <w:sz w:val="24"/>
          <w:szCs w:val="24"/>
          <w:highlight w:val="none"/>
          <w:shd w:val="clear" w:color="auto" w:fill="ffffff"/>
        </w:rPr>
        <w:t xml:space="preserve">的中国境内生产的组件成本占比≥</w:t>
      </w:r>
      <w:r>
        <w:rPr>
          <w:rFonts w:ascii="宋体" w:hAnsi="宋体" w:eastAsia="宋体" w:cs="宋体"/>
          <w:b w:val="0"/>
          <w:bCs w:val="0"/>
          <w:strike/>
          <w:color w:val="ff0000"/>
          <w:sz w:val="24"/>
          <w:szCs w:val="24"/>
          <w:highlight w:val="none"/>
          <w:u w:val="single"/>
          <w:shd w:val="clear" w:color="auto" w:fill="ffffff"/>
        </w:rPr>
        <w:t xml:space="preserve">（规定比例）</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（产品名称2）</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（关键组件）</w:t>
      </w:r>
      <w:r>
        <w:rPr>
          <w:rFonts w:ascii="宋体" w:hAnsi="宋体" w:eastAsia="宋体" w:cs="宋体"/>
          <w:b w:val="0"/>
          <w:bCs w:val="0"/>
          <w:color w:val="ff0000"/>
          <w:sz w:val="24"/>
          <w:szCs w:val="24"/>
          <w:highlight w:val="none"/>
          <w:shd w:val="clear" w:color="auto" w:fill="ffffff"/>
        </w:rPr>
        <w:t xml:space="preserve">在中国境内生产。</w:t>
      </w:r>
      <w:r>
        <w:rPr>
          <w:rFonts w:ascii="宋体" w:hAnsi="宋体" w:eastAsia="宋体" w:cs="宋体"/>
          <w:b w:val="0"/>
          <w:bCs w:val="0"/>
          <w:strike/>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（关键工序）</w:t>
      </w:r>
      <w:r>
        <w:rPr>
          <w:rFonts w:ascii="宋体" w:hAnsi="宋体" w:eastAsia="宋体" w:cs="宋体"/>
          <w:b w:val="0"/>
          <w:bCs w:val="0"/>
          <w:color w:val="ff0000"/>
          <w:sz w:val="24"/>
          <w:szCs w:val="24"/>
          <w:highlight w:val="none"/>
          <w:shd w:val="clear" w:color="auto" w:fill="ffffff"/>
        </w:rPr>
        <w:t xml:space="preserve">在中国境内完成。</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本公司（单位）对上述声明内容的真实性负责。如有虚假，愿承担相应法律责任。</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rPr>
        <w:t xml:space="preserve"> </w:t>
      </w:r>
      <w:r>
        <w:rPr>
          <w:b w:val="0"/>
          <w:bCs w:val="0"/>
          <w:highlight w:val="none"/>
        </w:rPr>
      </w:r>
      <w:r/>
    </w:p>
    <w:p>
      <w:pPr>
        <w:pStyle w:val="866"/>
        <w:ind w:left="0" w:right="480" w:firstLine="37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公司（单位）名称（盖章）：　</w:t>
      </w:r>
      <w:r>
        <w:rPr>
          <w:b w:val="0"/>
          <w:bCs w:val="0"/>
          <w:highlight w:val="none"/>
        </w:rPr>
      </w:r>
      <w:r/>
    </w:p>
    <w:p>
      <w:pPr>
        <w:pStyle w:val="866"/>
        <w:jc w:val="center"/>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                                日期：　   年　  月　  日         </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__________________</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1.产品如有型号，请在“产品名称”栏一并填写。</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2.生产厂名与厂址应与生产厂营业执照载明的相关信息保持一致。</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3.该产品的中国境内生产的组件成本占比相关要求实施前，“规定比例”栏可不填，下同。</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4.该产品的关键组件要求实施前，“关键组件”栏可不填，下同。</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5.该产品的关键工序要求实施前，“关键工序”栏可不填，下同。</w:t>
      </w:r>
      <w:r>
        <w:rPr>
          <w:b w:val="0"/>
          <w:bCs w:val="0"/>
          <w:highlight w:val="none"/>
        </w:rPr>
      </w:r>
      <w:r/>
    </w:p>
    <w:p>
      <w:pPr>
        <w:pStyle w:val="866"/>
        <w:jc w:val="both"/>
        <w:keepLines w:val="0"/>
        <w:keepNext w:val="0"/>
        <w:spacing w:before="30" w:beforeAutospacing="0" w:after="30" w:afterAutospacing="0"/>
        <w:widowControl w:val="off"/>
        <w:rPr>
          <w:rFonts w:ascii="宋体" w:hAnsi="宋体" w:eastAsia="宋体" w:cs="宋体"/>
          <w:b w:val="0"/>
          <w:bCs w:val="0"/>
          <w:color w:val="ff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6.用</w:t>
      </w:r>
      <w:r>
        <w:rPr>
          <w:rFonts w:hint="eastAsia" w:ascii="宋体" w:hAnsi="宋体" w:eastAsia="宋体" w:cs="宋体"/>
          <w:b w:val="0"/>
          <w:bCs w:val="0"/>
          <w:color w:val="ff0000"/>
          <w:sz w:val="24"/>
          <w:szCs w:val="24"/>
          <w:highlight w:val="none"/>
          <w:shd w:val="clear" w:color="auto" w:fill="ffffff"/>
          <w:lang w:val="en-US" w:eastAsia="zh-CN"/>
        </w:rPr>
        <w:t xml:space="preserve">横</w:t>
      </w:r>
      <w:r>
        <w:rPr>
          <w:rFonts w:ascii="宋体" w:hAnsi="宋体" w:eastAsia="宋体" w:cs="宋体"/>
          <w:b w:val="0"/>
          <w:bCs w:val="0"/>
          <w:color w:val="ff0000"/>
          <w:sz w:val="24"/>
          <w:szCs w:val="24"/>
          <w:highlight w:val="none"/>
          <w:shd w:val="clear" w:color="auto" w:fill="ffffff"/>
        </w:rPr>
        <w:t xml:space="preserve">线划除的地方无需填写。</w:t>
      </w:r>
      <w:r>
        <w:rPr>
          <w:rFonts w:ascii="宋体" w:hAnsi="宋体" w:eastAsia="宋体" w:cs="宋体"/>
          <w:b w:val="0"/>
          <w:bCs w:val="0"/>
          <w:color w:val="ff0000"/>
          <w:sz w:val="24"/>
          <w:szCs w:val="24"/>
          <w:highlight w:val="none"/>
          <w:shd w:val="clear" w:color="auto" w:fill="ffffff"/>
        </w:rPr>
      </w:r>
      <w:r/>
    </w:p>
    <w:p>
      <w:pPr>
        <w:pStyle w:val="855"/>
        <w:numPr>
          <w:ilvl w:val="0"/>
          <w:numId w:val="0"/>
        </w:numPr>
        <w:rPr>
          <w:rFonts w:hint="eastAsia" w:ascii="宋体" w:hAnsi="宋体" w:eastAsia="宋体" w:cs="宋体"/>
          <w:b w:val="0"/>
          <w:bCs w:val="0"/>
          <w:color w:val="ff0000"/>
          <w:sz w:val="24"/>
          <w:szCs w:val="24"/>
          <w:highlight w:val="none"/>
          <w:u w:val="single"/>
          <w:lang w:val="en-US" w:eastAsia="zh-CN" w:bidi="ar-SA"/>
        </w:rPr>
      </w:pPr>
      <w:r>
        <w:rPr>
          <w:rFonts w:hint="eastAsia" w:ascii="宋体" w:hAnsi="宋体" w:eastAsia="宋体" w:cs="宋体"/>
          <w:b w:val="0"/>
          <w:bCs w:val="0"/>
          <w:color w:val="ff0000"/>
          <w:sz w:val="24"/>
          <w:szCs w:val="24"/>
          <w:highlight w:val="none"/>
          <w:shd w:val="clear" w:color="auto" w:fill="ffffff"/>
          <w:lang w:val="en-US" w:eastAsia="zh-CN"/>
        </w:rPr>
        <w:t xml:space="preserve">备注：</w:t>
      </w:r>
      <w:r>
        <w:rPr>
          <w:rFonts w:hint="eastAsia" w:ascii="宋体" w:hAnsi="宋体" w:eastAsia="宋体" w:cs="宋体"/>
          <w:b w:val="0"/>
          <w:bCs w:val="0"/>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ff0000"/>
          <w:sz w:val="24"/>
          <w:szCs w:val="24"/>
          <w:highlight w:val="none"/>
          <w:u w:val="single"/>
          <w:lang w:val="en-US" w:eastAsia="zh-CN" w:bidi="ar-SA"/>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二</w:t>
      </w:r>
      <w:r>
        <w:rPr>
          <w:rFonts w:hint="eastAsia" w:ascii="黑体" w:hAnsi="宋体" w:eastAsia="黑体" w:cs="黑体"/>
          <w:b w:val="0"/>
          <w:bCs w:val="0"/>
          <w:color w:val="000000"/>
          <w:sz w:val="32"/>
          <w:szCs w:val="32"/>
          <w:highlight w:val="none"/>
        </w:rPr>
        <w:t xml:space="preserve">、联合体协议（参考格式）（分包号：**）</w:t>
      </w:r>
      <w:r>
        <w:rPr>
          <w:b w:val="0"/>
          <w:bCs w:val="0"/>
          <w:highlight w:val="none"/>
        </w:rPr>
      </w:r>
      <w:r/>
    </w:p>
    <w:p>
      <w:pPr>
        <w:pStyle w:val="866"/>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（联合体中各供应商全称）在此达成以下协议：</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1、我们</w:t>
      </w:r>
      <w:r>
        <w:rPr>
          <w:rFonts w:hint="eastAsia" w:ascii="宋体" w:hAnsi="宋体" w:eastAsia="宋体" w:cs="宋体"/>
          <w:b w:val="0"/>
          <w:bCs w:val="0"/>
          <w:color w:val="000000"/>
          <w:highlight w:val="none"/>
          <w:u w:val="single"/>
        </w:rPr>
        <w:t xml:space="preserve"> （供应商1），（供应商2） ，……</w:t>
      </w:r>
      <w:r>
        <w:rPr>
          <w:rFonts w:hint="eastAsia" w:ascii="宋体" w:hAnsi="宋体" w:eastAsia="宋体" w:cs="宋体"/>
          <w:b w:val="0"/>
          <w:bCs w:val="0"/>
          <w:color w:val="000000"/>
          <w:highlight w:val="none"/>
        </w:rPr>
        <w:t xml:space="preserve">自愿组成联合体，参加盐城市政府采购中心组织的采购编号为</w:t>
      </w:r>
      <w:r>
        <w:rPr>
          <w:rFonts w:hint="eastAsia" w:ascii="宋体" w:hAnsi="宋体" w:eastAsia="宋体" w:cs="宋体"/>
          <w:b w:val="0"/>
          <w:bCs w:val="0"/>
          <w:color w:val="000000"/>
          <w:highlight w:val="none"/>
          <w:u w:val="single"/>
        </w:rPr>
        <w:t xml:space="preserve">（编号全称），（项目全称）</w:t>
      </w:r>
      <w:r>
        <w:rPr>
          <w:rFonts w:hint="eastAsia" w:ascii="宋体" w:hAnsi="宋体" w:eastAsia="宋体" w:cs="宋体"/>
          <w:b w:val="0"/>
          <w:bCs w:val="0"/>
          <w:color w:val="000000"/>
          <w:highlight w:val="none"/>
        </w:rPr>
        <w:t xml:space="preserve">项目（分包号：**）的政府采购活动，我联合体指定</w:t>
      </w:r>
      <w:r>
        <w:rPr>
          <w:rFonts w:hint="eastAsia" w:ascii="宋体" w:hAnsi="宋体" w:eastAsia="宋体" w:cs="宋体"/>
          <w:b w:val="0"/>
          <w:bCs w:val="0"/>
          <w:color w:val="000000"/>
          <w:highlight w:val="none"/>
          <w:u w:val="single"/>
        </w:rPr>
        <w:t xml:space="preserve">（供应商*）</w:t>
      </w:r>
      <w:r>
        <w:rPr>
          <w:rFonts w:hint="eastAsia" w:ascii="宋体" w:hAnsi="宋体" w:eastAsia="宋体" w:cs="宋体"/>
          <w:b w:val="0"/>
          <w:bCs w:val="0"/>
          <w:color w:val="000000"/>
          <w:highlight w:val="none"/>
        </w:rPr>
        <w:t xml:space="preserve">为牵头单位（牵头单位必须为联合体成员）。</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3、其中</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（小型、微型企业/残疾人福利性单位/监狱企业全称）为</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rPr>
          <w:b w:val="0"/>
          <w:bCs w:val="0"/>
          <w:highlight w:val="none"/>
        </w:rPr>
      </w:r>
      <w:r/>
    </w:p>
    <w:p>
      <w:pPr>
        <w:pStyle w:val="866"/>
        <w:ind w:firstLine="645"/>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备注：本招标文件中要求加盖CA电子签章的地方，仅需加盖牵头单位的CA电子签章。</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                                          </w:t>
      </w:r>
      <w:r>
        <w:rPr>
          <w:b w:val="0"/>
          <w:bCs w:val="0"/>
          <w:highlight w:val="none"/>
        </w:rPr>
      </w:r>
      <w:r/>
    </w:p>
    <w:p>
      <w:pPr>
        <w:pStyle w:val="866"/>
        <w:ind w:firstLine="645"/>
        <w:jc w:val="right"/>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联合体中各供应商全称（公章）：     </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                                        日期：</w:t>
      </w:r>
      <w:r>
        <w:rPr>
          <w:b w:val="0"/>
          <w:bCs w:val="0"/>
          <w:highlight w:val="none"/>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三</w:t>
      </w:r>
      <w:r>
        <w:rPr>
          <w:rFonts w:hint="eastAsia" w:ascii="黑体" w:hAnsi="宋体" w:eastAsia="黑体" w:cs="黑体"/>
          <w:b w:val="0"/>
          <w:bCs w:val="0"/>
          <w:color w:val="000000"/>
          <w:sz w:val="32"/>
          <w:szCs w:val="32"/>
          <w:highlight w:val="none"/>
        </w:rPr>
        <w:t xml:space="preserve">、投标分项报价表（分包号：***）</w:t>
      </w:r>
      <w:r>
        <w:rPr>
          <w:b w:val="0"/>
          <w:bCs w:val="0"/>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序号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5</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6</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7</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8</w:t>
            </w:r>
            <w:r>
              <w:rPr>
                <w:b w:val="0"/>
                <w:bCs w:val="0"/>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产品</w:t>
            </w:r>
            <w:r>
              <w:rPr>
                <w:b w:val="0"/>
                <w:bCs w:val="0"/>
                <w:highlight w:val="none"/>
              </w:rPr>
            </w:r>
            <w:r/>
          </w:p>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名称</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品牌</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规格</w:t>
            </w:r>
            <w:r>
              <w:rPr>
                <w:b w:val="0"/>
                <w:bCs w:val="0"/>
                <w:highlight w:val="none"/>
              </w:rPr>
            </w:r>
            <w:r/>
          </w:p>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型号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产地</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交付期</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数量</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分项单价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分项总价</w:t>
            </w:r>
            <w:r>
              <w:rPr>
                <w:b w:val="0"/>
                <w:bCs w:val="0"/>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投标总报价（人民币：元）</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6"/>
              <w:jc w:val="both"/>
              <w:spacing w:beforeAutospacing="0" w:afterAutospacing="0"/>
              <w:rPr>
                <w:b w:val="0"/>
                <w:bCs w:val="0"/>
                <w:highlight w:val="none"/>
              </w:rPr>
            </w:pPr>
            <w:r>
              <w:rPr>
                <w:rFonts w:hint="eastAsia" w:ascii="宋体" w:hAnsi="宋体" w:eastAsia="宋体" w:cs="宋体"/>
                <w:b w:val="0"/>
                <w:bCs w:val="0"/>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val="0"/>
                <w:bCs w:val="0"/>
                <w:color w:val="ff0000"/>
                <w:sz w:val="24"/>
                <w:szCs w:val="24"/>
                <w:highlight w:val="none"/>
                <w:u w:val="single"/>
              </w:rPr>
              <w:t xml:space="preserve">***</w:t>
            </w:r>
            <w:r>
              <w:rPr>
                <w:rFonts w:hint="eastAsia" w:ascii="宋体" w:hAnsi="宋体" w:eastAsia="宋体" w:cs="宋体"/>
                <w:b w:val="0"/>
                <w:bCs w:val="0"/>
                <w:color w:val="ff0000"/>
                <w:sz w:val="24"/>
                <w:szCs w:val="24"/>
                <w:highlight w:val="none"/>
              </w:rPr>
              <w:t xml:space="preserve">%。</w:t>
            </w:r>
            <w:r>
              <w:rPr>
                <w:b w:val="0"/>
                <w:bCs w:val="0"/>
                <w:highlight w:val="none"/>
              </w:rPr>
            </w:r>
            <w:r/>
          </w:p>
        </w:tc>
      </w:tr>
    </w:tbl>
    <w:p>
      <w:pPr>
        <w:pStyle w:val="866"/>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备注：</w:t>
      </w:r>
      <w:r>
        <w:rPr>
          <w:rFonts w:hint="eastAsia" w:ascii="宋体" w:hAnsi="宋体" w:eastAsia="宋体" w:cs="宋体"/>
          <w:b w:val="0"/>
          <w:bCs w:val="0"/>
          <w:color w:val="000000"/>
          <w:highlight w:val="none"/>
        </w:rPr>
      </w:r>
      <w:r/>
    </w:p>
    <w:p>
      <w:pPr>
        <w:pStyle w:val="866"/>
        <w:numPr>
          <w:ilvl w:val="0"/>
          <w:numId w:val="9"/>
        </w:numPr>
        <w:jc w:val="both"/>
        <w:spacing w:beforeAutospacing="0" w:afterAutospacing="0"/>
        <w:tabs>
          <w:tab w:val="left" w:pos="312"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b w:val="0"/>
          <w:bCs w:val="0"/>
          <w:color w:val="000000"/>
          <w:highlight w:val="none"/>
        </w:rPr>
      </w:r>
      <w:r/>
    </w:p>
    <w:p>
      <w:pPr>
        <w:pStyle w:val="866"/>
        <w:numPr>
          <w:ilvl w:val="0"/>
          <w:numId w:val="0"/>
        </w:numPr>
        <w:jc w:val="both"/>
        <w:spacing w:beforeAutospacing="0" w:afterAutospacing="0"/>
        <w:rPr>
          <w:rFonts w:hint="eastAsia" w:ascii="宋体" w:hAnsi="宋体" w:eastAsia="宋体" w:cs="宋体"/>
          <w:b w:val="0"/>
          <w:bCs w:val="0"/>
          <w:color w:val="000000"/>
          <w:highlight w:val="none"/>
          <w:shd w:val="clear" w:color="auto" w:fill="auto"/>
        </w:rPr>
      </w:pPr>
      <w:r>
        <w:rPr>
          <w:rFonts w:hint="eastAsia" w:ascii="宋体" w:hAnsi="宋体" w:eastAsia="宋体" w:cs="宋体"/>
          <w:b w:val="0"/>
          <w:bCs w:val="0"/>
          <w:color w:val="000000"/>
          <w:highlight w:val="none"/>
        </w:rPr>
        <w:t xml:space="preserve">2.</w:t>
      </w:r>
      <w:r>
        <w:rPr>
          <w:rFonts w:ascii="Times New Roman" w:hAnsi="Times New Roman"/>
          <w:b w:val="0"/>
          <w:bCs w:val="0"/>
          <w:color w:val="000000"/>
          <w:sz w:val="21"/>
          <w:szCs w:val="21"/>
          <w:highlight w:val="none"/>
        </w:rPr>
        <w:t xml:space="preserve"> “</w:t>
      </w:r>
      <w:r>
        <w:rPr>
          <w:rFonts w:hint="eastAsia" w:ascii="宋体" w:hAnsi="宋体" w:eastAsia="宋体" w:cs="宋体"/>
          <w:b w:val="0"/>
          <w:bCs w:val="0"/>
          <w:color w:val="000000"/>
          <w:highlight w:val="none"/>
        </w:rPr>
        <w:t xml:space="preserve">投标分项报价表</w:t>
      </w:r>
      <w:r>
        <w:rPr>
          <w:rFonts w:ascii="Times New Roman" w:hAnsi="Times New Roman"/>
          <w:b w:val="0"/>
          <w:bCs w:val="0"/>
          <w:color w:val="000000"/>
          <w:sz w:val="21"/>
          <w:szCs w:val="21"/>
          <w:highlight w:val="none"/>
        </w:rPr>
        <w:t xml:space="preserve">”</w:t>
      </w:r>
      <w:r>
        <w:rPr>
          <w:rFonts w:hint="eastAsia" w:ascii="宋体" w:hAnsi="宋体" w:eastAsia="宋体" w:cs="宋体"/>
          <w:b w:val="0"/>
          <w:bCs w:val="0"/>
          <w:color w:val="000000"/>
          <w:highlight w:val="none"/>
          <w:shd w:val="clear" w:color="auto" w:fill="auto"/>
        </w:rPr>
        <w:t xml:space="preserve">中“投标总报价”数额应当与“开标一览表”中“投标总报价”数额一致。</w:t>
      </w:r>
      <w:r>
        <w:rPr>
          <w:rFonts w:hint="eastAsia" w:ascii="宋体" w:hAnsi="宋体" w:eastAsia="宋体" w:cs="宋体"/>
          <w:b w:val="0"/>
          <w:bCs w:val="0"/>
          <w:color w:val="000000"/>
          <w:highlight w:val="none"/>
          <w:shd w:val="clear" w:color="auto" w:fill="auto"/>
        </w:rPr>
      </w:r>
      <w:r/>
    </w:p>
    <w:p>
      <w:pPr>
        <w:pStyle w:val="855"/>
        <w:spacing w:line="400" w:lineRule="exact"/>
        <w:rPr>
          <w:rFonts w:hint="eastAsia" w:ascii="宋体" w:hAnsi="宋体" w:eastAsia="宋体" w:cs="宋体"/>
          <w:b w:val="0"/>
          <w:bCs w:val="0"/>
          <w:color w:val="000000"/>
          <w:highlight w:val="none"/>
          <w:shd w:val="clear" w:color="auto" w:fill="auto"/>
        </w:rPr>
      </w:pPr>
      <w:r>
        <w:rPr>
          <w:rFonts w:hint="eastAsia" w:ascii="宋体" w:hAnsi="宋体" w:eastAsia="宋体" w:cs="宋体"/>
          <w:b w:val="0"/>
          <w:bCs w:val="0"/>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000000"/>
          <w:highlight w:val="none"/>
          <w:shd w:val="clear" w:color="auto" w:fill="auto"/>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四</w:t>
      </w:r>
      <w:r>
        <w:rPr>
          <w:rFonts w:hint="eastAsia" w:ascii="黑体" w:hAnsi="宋体" w:eastAsia="黑体" w:cs="黑体"/>
          <w:b w:val="0"/>
          <w:bCs w:val="0"/>
          <w:color w:val="000000"/>
          <w:sz w:val="32"/>
          <w:szCs w:val="32"/>
          <w:highlight w:val="none"/>
        </w:rPr>
        <w:t xml:space="preserve">、技术要求响应及偏离表（分包号：**）</w:t>
      </w:r>
      <w:r>
        <w:rPr>
          <w:b w:val="0"/>
          <w:bCs w:val="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序号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招标文件要求</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投标响应情况</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超出、符合或偏离</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证明</w:t>
            </w:r>
            <w:r>
              <w:rPr>
                <w:b w:val="0"/>
                <w:bCs w:val="0"/>
                <w:highlight w:val="none"/>
              </w:rPr>
            </w:r>
            <w:r/>
          </w:p>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材料</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bl>
    <w:p>
      <w:pPr>
        <w:pStyle w:val="866"/>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注： 行数不够，可自行添加。</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55"/>
        <w:rPr>
          <w:rFonts w:hint="eastAsia" w:ascii="黑体" w:hAnsi="宋体" w:eastAsia="黑体" w:cs="黑体"/>
          <w:b w:val="0"/>
          <w:bCs w:val="0"/>
          <w:color w:val="000000"/>
          <w:sz w:val="32"/>
          <w:szCs w:val="32"/>
          <w:highlight w:val="none"/>
        </w:rPr>
      </w:pPr>
      <w:r/>
      <w:bookmarkStart w:id="193" w:name="_Hlt26955054"/>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五</w:t>
      </w:r>
      <w:r>
        <w:rPr>
          <w:rFonts w:hint="eastAsia" w:ascii="黑体" w:hAnsi="宋体" w:eastAsia="黑体" w:cs="黑体"/>
          <w:b w:val="0"/>
          <w:bCs w:val="0"/>
          <w:color w:val="000000"/>
          <w:sz w:val="32"/>
          <w:szCs w:val="32"/>
          <w:highlight w:val="none"/>
        </w:rPr>
        <w:t xml:space="preserve">、商务要求响应及偏离表（分包号：**）</w:t>
      </w:r>
      <w:r>
        <w:rPr>
          <w:b w:val="0"/>
          <w:bCs w:val="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bookmarkStart w:id="194" w:name="_Hlt26782999"/>
            <w:r/>
            <w:bookmarkStart w:id="195" w:name="_Hlt24879081"/>
            <w:r/>
            <w:bookmarkStart w:id="196" w:name="_Hlt26955056"/>
            <w:r/>
            <w:bookmarkStart w:id="197" w:name="_Hlt26671343"/>
            <w:r/>
            <w:bookmarkStart w:id="198" w:name="_Hlt26609391"/>
            <w:r/>
            <w:bookmarkStart w:id="199" w:name="_Hlt26955064"/>
            <w:r/>
            <w:bookmarkStart w:id="200" w:name="_Hlt26580838"/>
            <w:r/>
            <w:bookmarkStart w:id="201" w:name="_Hlt26671372"/>
            <w:r>
              <w:rPr>
                <w:rFonts w:hint="eastAsia" w:ascii="宋体" w:hAnsi="宋体" w:eastAsia="宋体" w:cs="宋体"/>
                <w:b w:val="0"/>
                <w:bCs w:val="0"/>
                <w:color w:val="000000"/>
                <w:highlight w:val="none"/>
              </w:rPr>
              <w:t xml:space="preserve">序号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bookmarkEnd w:id="194"/>
            <w:r/>
            <w:bookmarkEnd w:id="195"/>
            <w:r/>
            <w:bookmarkEnd w:id="196"/>
            <w:r/>
            <w:bookmarkEnd w:id="197"/>
            <w:r/>
            <w:bookmarkEnd w:id="198"/>
            <w:r/>
            <w:bookmarkEnd w:id="199"/>
            <w:r/>
            <w:bookmarkEnd w:id="200"/>
            <w:r/>
            <w:bookmarkEnd w:id="201"/>
            <w:r>
              <w:rPr>
                <w:rFonts w:hint="eastAsia" w:ascii="宋体" w:hAnsi="宋体" w:eastAsia="宋体" w:cs="宋体"/>
                <w:b w:val="0"/>
                <w:bCs w:val="0"/>
                <w:color w:val="000000"/>
                <w:highlight w:val="none"/>
              </w:rPr>
              <w:t xml:space="preserve">招标文件要求</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投标响应情况</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超出、符合或偏离</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证明</w:t>
            </w:r>
            <w:r>
              <w:rPr>
                <w:b w:val="0"/>
                <w:bCs w:val="0"/>
                <w:highlight w:val="none"/>
              </w:rPr>
            </w:r>
            <w:r/>
          </w:p>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材料</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bl>
    <w:p>
      <w:pPr>
        <w:pStyle w:val="866"/>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注： 行数不够，可自行添加。</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bookmarkStart w:id="202" w:name="_Hlt26955066"/>
      <w:r/>
      <w:bookmarkStart w:id="203" w:name="_Toc462564146"/>
      <w:r/>
      <w:bookmarkStart w:id="204" w:name="_Hlt26671374"/>
      <w:r/>
      <w:bookmarkStart w:id="205" w:name="_格式2__法定代表人授权书"/>
      <w:r/>
      <w:bookmarkStart w:id="206" w:name="_Hlt26609389"/>
      <w:r>
        <w:rPr>
          <w:b w:val="0"/>
          <w:bCs w:val="0"/>
          <w:highlight w:val="none"/>
        </w:rPr>
      </w:r>
      <w:r/>
    </w:p>
    <w:p>
      <w:pPr>
        <w:pStyle w:val="855"/>
        <w:rPr>
          <w:b w:val="0"/>
          <w:bCs w:val="0"/>
          <w:highlight w:val="none"/>
        </w:rPr>
      </w:pPr>
      <w:r>
        <w:rPr>
          <w:b w:val="0"/>
          <w:bCs w:val="0"/>
          <w:highlight w:val="none"/>
        </w:rPr>
        <w:br w:type="page" w:clear="all"/>
      </w:r>
      <w:r>
        <w:rPr>
          <w:b w:val="0"/>
          <w:bCs w:val="0"/>
          <w:highlight w:val="none"/>
        </w:rPr>
      </w:r>
      <w:r/>
    </w:p>
    <w:p>
      <w:pPr>
        <w:pStyle w:val="866"/>
        <w:jc w:val="center"/>
        <w:spacing w:beforeAutospacing="0" w:afterAutospacing="0"/>
        <w:rPr>
          <w:b w:val="0"/>
          <w:bCs w:val="0"/>
          <w:highlight w:val="none"/>
          <w:shd w:val="clear" w:color="auto" w:fill="auto"/>
        </w:rPr>
      </w:pPr>
      <w:r>
        <w:rPr>
          <w:rFonts w:hint="eastAsia" w:ascii="黑体" w:hAnsi="宋体" w:eastAsia="黑体" w:cs="黑体"/>
          <w:b w:val="0"/>
          <w:bCs w:val="0"/>
          <w:i/>
          <w:color w:val="000000"/>
          <w:sz w:val="32"/>
          <w:szCs w:val="32"/>
          <w:highlight w:val="none"/>
          <w:u w:val="single"/>
        </w:rPr>
        <w:t xml:space="preserve">十</w:t>
      </w:r>
      <w:r>
        <w:rPr>
          <w:rFonts w:hint="eastAsia" w:ascii="黑体" w:hAnsi="宋体" w:eastAsia="黑体" w:cs="黑体"/>
          <w:b w:val="0"/>
          <w:bCs w:val="0"/>
          <w:i/>
          <w:color w:val="000000"/>
          <w:sz w:val="32"/>
          <w:szCs w:val="32"/>
          <w:highlight w:val="none"/>
          <w:u w:val="single"/>
          <w:lang w:val="en-US" w:eastAsia="zh-CN"/>
        </w:rPr>
        <w:t xml:space="preserve">六</w:t>
      </w:r>
      <w:r>
        <w:rPr>
          <w:rFonts w:hint="eastAsia" w:ascii="黑体" w:hAnsi="宋体" w:eastAsia="黑体" w:cs="黑体"/>
          <w:b w:val="0"/>
          <w:bCs w:val="0"/>
          <w:i/>
          <w:color w:val="000000"/>
          <w:sz w:val="32"/>
          <w:szCs w:val="32"/>
          <w:highlight w:val="none"/>
          <w:u w:val="single"/>
        </w:rPr>
        <w:t xml:space="preserve">、开标一览表</w:t>
      </w:r>
      <w:r>
        <w:rPr>
          <w:b w:val="0"/>
          <w:bCs w:val="0"/>
          <w:highlight w:val="none"/>
          <w:shd w:val="clear" w:color="auto" w:fill="auto"/>
        </w:rPr>
      </w:r>
      <w:r/>
    </w:p>
    <w:p>
      <w:pPr>
        <w:pStyle w:val="866"/>
        <w:ind w:firstLine="480"/>
        <w:jc w:val="both"/>
        <w:spacing w:beforeAutospacing="0" w:afterAutospacing="0"/>
        <w:rPr>
          <w:b w:val="0"/>
          <w:bCs w:val="0"/>
          <w:highlight w:val="none"/>
          <w:shd w:val="clear" w:color="auto" w:fill="auto"/>
        </w:rPr>
      </w:pPr>
      <w:r>
        <w:rPr>
          <w:rFonts w:hint="eastAsia" w:ascii="宋体" w:hAnsi="宋体" w:eastAsia="宋体" w:cs="宋体"/>
          <w:b w:val="0"/>
          <w:bCs w:val="0"/>
          <w:color w:val="000000"/>
          <w:highlight w:val="none"/>
          <w:shd w:val="clear" w:color="auto" w:fill="auto"/>
        </w:rPr>
        <w:t xml:space="preserve">投标人全称（加盖CA电子签章）：</w:t>
      </w:r>
      <w:r>
        <w:rPr>
          <w:b w:val="0"/>
          <w:bCs w:val="0"/>
          <w:highlight w:val="none"/>
          <w:shd w:val="clear" w:color="auto" w:fill="auto"/>
        </w:rPr>
      </w:r>
      <w:r/>
    </w:p>
    <w:p>
      <w:pPr>
        <w:pStyle w:val="866"/>
        <w:ind w:firstLine="480"/>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项目名称：</w:t>
      </w:r>
      <w:r>
        <w:rPr>
          <w:b w:val="0"/>
          <w:bCs w:val="0"/>
          <w:highlight w:val="none"/>
        </w:rPr>
      </w:r>
      <w:r/>
    </w:p>
    <w:p>
      <w:pPr>
        <w:pStyle w:val="866"/>
        <w:ind w:firstLine="480"/>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项目</w:t>
      </w:r>
      <w:r>
        <w:rPr>
          <w:rFonts w:hint="eastAsia" w:ascii="宋体" w:hAnsi="宋体" w:eastAsia="宋体" w:cs="宋体"/>
          <w:b w:val="0"/>
          <w:bCs w:val="0"/>
          <w:color w:val="000000"/>
          <w:highlight w:val="none"/>
        </w:rPr>
        <w:t xml:space="preserve">编号：</w:t>
      </w:r>
      <w:r>
        <w:rPr>
          <w:rFonts w:hint="eastAsia" w:ascii="宋体" w:hAnsi="宋体" w:eastAsia="宋体" w:cs="宋体"/>
          <w:b w:val="0"/>
          <w:bCs w:val="0"/>
          <w:color w:val="000000"/>
          <w:highlight w:val="none"/>
        </w:rPr>
      </w:r>
      <w:r/>
    </w:p>
    <w:p>
      <w:pPr>
        <w:pStyle w:val="866"/>
        <w:ind w:firstLine="480"/>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分包号：</w:t>
      </w:r>
      <w:r>
        <w:rPr>
          <w:b w:val="0"/>
          <w:bCs w:val="0"/>
          <w:highlight w:val="none"/>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投标总报价</w:t>
            </w:r>
            <w:r>
              <w:rPr>
                <w:b w:val="0"/>
                <w:bCs w:val="0"/>
                <w:highlight w:val="none"/>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6"/>
              <w:spacing w:beforeAutospacing="0" w:afterAutospacing="0" w:line="0" w:lineRule="atLeas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大写：</w:t>
            </w:r>
            <w:r>
              <w:rPr>
                <w:rFonts w:ascii="宋体" w:hAnsi="宋体" w:eastAsia="宋体" w:cs="宋体"/>
                <w:b w:val="0"/>
                <w:bCs w:val="0"/>
                <w:color w:val="000000"/>
                <w:highlight w:val="none"/>
                <w:lang w:val="en-US" w:eastAsia="zh-CN"/>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6"/>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小写：                         （人民币：元）</w:t>
            </w:r>
            <w:r>
              <w:rPr>
                <w:b w:val="0"/>
                <w:bCs w:val="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6"/>
              <w:jc w:val="center"/>
              <w:spacing w:beforeAutospacing="0" w:afterAutospacing="0" w:line="300" w:lineRule="auto"/>
              <w:rPr>
                <w:b w:val="0"/>
                <w:bCs w:val="0"/>
                <w:highlight w:val="none"/>
              </w:rPr>
            </w:pPr>
            <w:r>
              <w:rPr>
                <w:rFonts w:hint="eastAsia" w:ascii="宋体" w:hAnsi="宋体" w:eastAsia="宋体" w:cs="宋体"/>
                <w:b w:val="0"/>
                <w:bCs w:val="0"/>
                <w:color w:val="000000"/>
                <w:highlight w:val="none"/>
              </w:rPr>
              <w:t xml:space="preserve">核心产品品牌</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6"/>
              <w:spacing w:beforeAutospacing="0" w:afterAutospacing="0" w:line="0" w:lineRule="atLeast"/>
              <w:rPr>
                <w:b w:val="0"/>
                <w:bCs w:val="0"/>
                <w:highlight w:val="none"/>
              </w:rPr>
            </w:pPr>
            <w:r>
              <w:rPr>
                <w:b w:val="0"/>
                <w:bCs w:val="0"/>
                <w:highlight w:val="none"/>
              </w:rPr>
              <w:t xml:space="preserve"> </w:t>
            </w:r>
            <w:r>
              <w:rPr>
                <w:b w:val="0"/>
                <w:bCs w:val="0"/>
                <w:highlight w:val="none"/>
              </w:rPr>
            </w:r>
            <w:r/>
          </w:p>
        </w:tc>
      </w:tr>
    </w:tbl>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ind w:firstLine="480"/>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                                              日期：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年</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月</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日</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ind w:firstLine="480"/>
        <w:jc w:val="both"/>
        <w:spacing w:beforeAutospacing="0" w:afterAutospacing="0"/>
        <w:rPr>
          <w:b w:val="0"/>
          <w:bCs w:val="0"/>
          <w:highlight w:val="none"/>
        </w:rPr>
      </w:pPr>
      <w:r>
        <w:rPr>
          <w:b w:val="0"/>
          <w:bCs w:val="0"/>
          <w:highlight w:val="none"/>
        </w:rPr>
        <w:t xml:space="preserve"> </w:t>
      </w:r>
      <w:r>
        <w:rPr>
          <w:b w:val="0"/>
          <w:bCs w:val="0"/>
          <w:highlight w:val="none"/>
        </w:rPr>
      </w:r>
      <w:r/>
    </w:p>
    <w:p>
      <w:pPr>
        <w:pStyle w:val="855"/>
        <w:jc w:val="center"/>
        <w:spacing w:before="50" w:after="50"/>
        <w:widowControl/>
        <w:rPr>
          <w:b w:val="0"/>
          <w:bCs w:val="0"/>
          <w:highlight w:val="none"/>
        </w:rPr>
      </w:pPr>
      <w:r>
        <w:rPr>
          <w:b w:val="0"/>
          <w:bCs w:val="0"/>
          <w:highlight w:val="none"/>
        </w:rPr>
        <w:t xml:space="preserve"> </w:t>
      </w:r>
      <w:r>
        <w:rPr>
          <w:b w:val="0"/>
          <w:bCs w:val="0"/>
          <w:highlight w:val="none"/>
        </w:rPr>
      </w:r>
      <w:r/>
    </w:p>
    <w:p>
      <w:pPr>
        <w:pStyle w:val="855"/>
        <w:rPr>
          <w:b w:val="0"/>
          <w:bCs w:val="0"/>
          <w:highlight w:val="none"/>
        </w:rPr>
      </w:pPr>
      <w:r>
        <w:rPr>
          <w:b w:val="0"/>
          <w:bCs w:val="0"/>
          <w:highlight w:val="none"/>
        </w:rPr>
        <w:br w:type="page" w:clear="all"/>
      </w:r>
      <w:r>
        <w:rPr>
          <w:b w:val="0"/>
          <w:bCs w:val="0"/>
          <w:highlight w:val="none"/>
        </w:rPr>
      </w:r>
      <w:r/>
    </w:p>
    <w:p>
      <w:pPr>
        <w:pStyle w:val="855"/>
        <w:jc w:val="center"/>
        <w:spacing w:before="50" w:after="50"/>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十</w:t>
      </w:r>
      <w:r>
        <w:rPr>
          <w:rFonts w:hint="eastAsia" w:ascii="宋体" w:hAnsi="宋体" w:eastAsia="宋体" w:cs="宋体"/>
          <w:b w:val="0"/>
          <w:bCs w:val="0"/>
          <w:color w:val="000000"/>
          <w:sz w:val="32"/>
          <w:szCs w:val="32"/>
          <w:highlight w:val="none"/>
          <w:lang w:val="en-US" w:eastAsia="zh-CN"/>
        </w:rPr>
        <w:t xml:space="preserve">七</w:t>
      </w:r>
      <w:r>
        <w:rPr>
          <w:rFonts w:hint="eastAsia" w:ascii="宋体" w:hAnsi="宋体" w:eastAsia="宋体" w:cs="宋体"/>
          <w:b w:val="0"/>
          <w:bCs w:val="0"/>
          <w:color w:val="000000"/>
          <w:sz w:val="32"/>
          <w:szCs w:val="32"/>
          <w:highlight w:val="none"/>
        </w:rPr>
        <w:t xml:space="preserve">、技术方案、服务承诺、培训承诺等</w:t>
      </w:r>
      <w:r>
        <w:rPr>
          <w:rFonts w:ascii="宋体" w:hAnsi="宋体" w:eastAsia="宋体" w:cs="宋体"/>
          <w:b w:val="0"/>
          <w:bCs w:val="0"/>
          <w:sz w:val="24"/>
          <w:highlight w:val="none"/>
        </w:rPr>
      </w:r>
      <w:r/>
    </w:p>
    <w:p>
      <w:pPr>
        <w:pStyle w:val="855"/>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r>
      <w:r/>
    </w:p>
    <w:p>
      <w:pPr>
        <w:pStyle w:val="855"/>
        <w:ind w:firstLine="1600"/>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十</w:t>
      </w:r>
      <w:r>
        <w:rPr>
          <w:rFonts w:hint="eastAsia" w:ascii="宋体" w:hAnsi="宋体" w:eastAsia="宋体" w:cs="宋体"/>
          <w:b w:val="0"/>
          <w:bCs w:val="0"/>
          <w:color w:val="000000"/>
          <w:sz w:val="32"/>
          <w:szCs w:val="32"/>
          <w:highlight w:val="none"/>
          <w:lang w:val="en-US" w:eastAsia="zh-CN"/>
        </w:rPr>
        <w:t xml:space="preserve">八</w:t>
      </w:r>
      <w:r>
        <w:rPr>
          <w:rFonts w:hint="eastAsia" w:ascii="宋体" w:hAnsi="宋体" w:eastAsia="宋体" w:cs="宋体"/>
          <w:b w:val="0"/>
          <w:bCs w:val="0"/>
          <w:color w:val="000000"/>
          <w:sz w:val="32"/>
          <w:szCs w:val="32"/>
          <w:highlight w:val="none"/>
        </w:rPr>
        <w:t xml:space="preserve">、盐城市政府采购事前信用承诺书</w:t>
      </w:r>
      <w:r>
        <w:rPr>
          <w:rFonts w:ascii="宋体" w:hAnsi="宋体" w:eastAsia="宋体" w:cs="宋体"/>
          <w:b w:val="0"/>
          <w:bCs w:val="0"/>
          <w:sz w:val="24"/>
          <w:highlight w:val="none"/>
        </w:rPr>
      </w:r>
      <w:r/>
    </w:p>
    <w:p>
      <w:pPr>
        <w:pStyle w:val="855"/>
        <w:ind w:firstLine="64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 </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b w:val="0"/>
          <w:bCs w:val="0"/>
          <w:color w:val="000000"/>
          <w:sz w:val="24"/>
          <w:highlight w:val="none"/>
          <w:lang w:eastAsia="zh-CN"/>
        </w:rPr>
        <w:t xml:space="preserve">虚假成分</w:t>
      </w:r>
      <w:r>
        <w:rPr>
          <w:rFonts w:hint="eastAsia" w:ascii="宋体" w:hAnsi="宋体" w:eastAsia="宋体" w:cs="宋体"/>
          <w:b w:val="0"/>
          <w:bCs w:val="0"/>
          <w:color w:val="000000"/>
          <w:sz w:val="24"/>
          <w:highlight w:val="none"/>
        </w:rPr>
        <w:t xml:space="preserve">，并对所提供资料的真实性负责；</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（四）严格遵守即时信息公示规定，及时</w:t>
      </w:r>
      <w:r>
        <w:rPr>
          <w:rFonts w:hint="eastAsia" w:ascii="宋体" w:hAnsi="宋体" w:eastAsia="宋体" w:cs="宋体"/>
          <w:b w:val="0"/>
          <w:bCs w:val="0"/>
          <w:color w:val="000000"/>
          <w:sz w:val="24"/>
          <w:highlight w:val="none"/>
          <w:lang w:eastAsia="zh-CN"/>
        </w:rPr>
        <w:t xml:space="preserve">维护和更新</w:t>
      </w:r>
      <w:r>
        <w:rPr>
          <w:rFonts w:hint="eastAsia" w:ascii="宋体" w:hAnsi="宋体" w:eastAsia="宋体" w:cs="宋体"/>
          <w:b w:val="0"/>
          <w:bCs w:val="0"/>
          <w:color w:val="000000"/>
          <w:sz w:val="24"/>
          <w:highlight w:val="none"/>
        </w:rPr>
        <w:t xml:space="preserve">盐城市政府采购网中与本单位相关的信息；</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（六）自觉接受政府、行业组织、社会公众、新闻舆论的监督；</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（八）本人已认真阅读了上述承诺，并向本单位员工作了宣传教育。</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                  法定代表人签名：</w:t>
      </w:r>
      <w:r>
        <w:rPr>
          <w:rFonts w:ascii="宋体" w:hAnsi="宋体" w:eastAsia="宋体" w:cs="宋体"/>
          <w:b w:val="0"/>
          <w:bCs w:val="0"/>
          <w:sz w:val="24"/>
          <w:highlight w:val="none"/>
        </w:rPr>
      </w:r>
      <w:r/>
    </w:p>
    <w:p>
      <w:pPr>
        <w:pStyle w:val="855"/>
        <w:ind w:firstLine="480"/>
        <w:jc w:val="center"/>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                   单位名称（盖章）：</w:t>
      </w:r>
      <w:r>
        <w:rPr>
          <w:rFonts w:ascii="宋体" w:hAnsi="宋体" w:eastAsia="宋体" w:cs="宋体"/>
          <w:b w:val="0"/>
          <w:bCs w:val="0"/>
          <w:sz w:val="24"/>
          <w:highlight w:val="none"/>
        </w:rPr>
      </w:r>
      <w:r/>
    </w:p>
    <w:p>
      <w:pPr>
        <w:pStyle w:val="855"/>
        <w:ind w:firstLine="480"/>
        <w:jc w:val="center"/>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                      年</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rPr>
        <w:t xml:space="preserve">月</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rPr>
        <w:t xml:space="preserve">日</w:t>
      </w:r>
      <w:r>
        <w:rPr>
          <w:rFonts w:ascii="宋体" w:hAnsi="宋体" w:eastAsia="宋体" w:cs="宋体"/>
          <w:b w:val="0"/>
          <w:bCs w:val="0"/>
          <w:sz w:val="24"/>
          <w:highlight w:val="none"/>
        </w:rPr>
      </w:r>
      <w:r/>
    </w:p>
    <w:p>
      <w:pPr>
        <w:pStyle w:val="855"/>
        <w:rPr>
          <w:rFonts w:hint="eastAsia" w:ascii="宋体" w:hAnsi="宋体" w:eastAsia="宋体" w:cs="宋体"/>
          <w:b w:val="0"/>
          <w:bCs w:val="0"/>
          <w:color w:val="000000"/>
          <w:sz w:val="32"/>
          <w:szCs w:val="32"/>
          <w:highlight w:val="none"/>
        </w:rPr>
      </w:pPr>
      <w:r/>
      <w:bookmarkEnd w:id="6"/>
      <w:r/>
      <w:bookmarkEnd w:id="54"/>
      <w:r/>
      <w:bookmarkEnd w:id="99"/>
      <w:r/>
      <w:bookmarkEnd w:id="100"/>
      <w:r/>
      <w:bookmarkEnd w:id="103"/>
      <w:r/>
      <w:bookmarkEnd w:id="104"/>
      <w:r/>
      <w:bookmarkEnd w:id="105"/>
      <w:r/>
      <w:bookmarkEnd w:id="106"/>
      <w:r/>
      <w:bookmarkEnd w:id="107"/>
      <w:r/>
      <w:bookmarkEnd w:id="108"/>
      <w:r/>
      <w:bookmarkEnd w:id="117"/>
      <w:r/>
      <w:bookmarkEnd w:id="118"/>
      <w:r/>
      <w:bookmarkEnd w:id="123"/>
      <w:r/>
      <w:bookmarkEnd w:id="172"/>
      <w:r/>
      <w:bookmarkEnd w:id="183"/>
      <w:r/>
      <w:bookmarkEnd w:id="186"/>
      <w:r/>
      <w:bookmarkEnd w:id="187"/>
      <w:r/>
      <w:bookmarkEnd w:id="188"/>
      <w:r/>
      <w:bookmarkEnd w:id="189"/>
      <w:r/>
      <w:bookmarkEnd w:id="190"/>
      <w:r/>
      <w:bookmarkEnd w:id="191"/>
      <w:r/>
      <w:bookmarkEnd w:id="192"/>
      <w:r/>
      <w:bookmarkEnd w:id="193"/>
      <w:r/>
      <w:bookmarkEnd w:id="202"/>
      <w:r/>
      <w:bookmarkEnd w:id="203"/>
      <w:r/>
      <w:bookmarkEnd w:id="204"/>
      <w:r/>
      <w:bookmarkEnd w:id="205"/>
      <w:r/>
      <w:bookmarkEnd w:id="206"/>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r>
      <w:r/>
    </w:p>
    <w:p>
      <w:pPr>
        <w:pStyle w:val="866"/>
        <w:jc w:val="center"/>
        <w:spacing w:beforeAutospacing="0" w:afterAutospacing="0"/>
        <w:rPr>
          <w:rFonts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质疑函范本</w:t>
      </w:r>
      <w:r>
        <w:rPr>
          <w:rFonts w:ascii="宋体" w:hAnsi="宋体" w:eastAsia="宋体" w:cs="宋体"/>
          <w:b w:val="0"/>
          <w:bCs w:val="0"/>
          <w:color w:val="000000"/>
          <w:sz w:val="32"/>
          <w:szCs w:val="32"/>
          <w:highlight w:val="none"/>
        </w:rPr>
      </w:r>
      <w:r/>
    </w:p>
    <w:p>
      <w:pPr>
        <w:pStyle w:val="866"/>
        <w:jc w:val="both"/>
        <w:spacing w:before="290"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一、质疑供应商基本信息</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质疑供应商：</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地址：</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邮编：</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联系人：</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联系电话：</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授权代表：</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联系电话：</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地址：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邮编：</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二、质疑项目基本情况</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质疑项目的名称：</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质疑项目的编号：</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包号：</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采购人名称：</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采购文件获取日期：</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三、质疑事项具体内容</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质疑事项1：</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事实依据：</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法律依据：</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质疑事项2</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四、与质疑事项相关的质疑请求</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请求：</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签字(签章)：                 公章：               日期：    </w:t>
      </w:r>
      <w:r>
        <w:rPr>
          <w:rFonts w:ascii="宋体" w:hAnsi="宋体" w:eastAsia="宋体" w:cs="宋体"/>
          <w:b w:val="0"/>
          <w:bCs w:val="0"/>
          <w:highlight w:val="none"/>
        </w:rPr>
      </w:r>
      <w:r/>
    </w:p>
    <w:p>
      <w:pPr>
        <w:pStyle w:val="866"/>
        <w:jc w:val="both"/>
        <w:spacing w:beforeAutospacing="0" w:afterAutospacing="0" w:line="0" w:lineRule="atLeast"/>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质疑函制作说明：</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1.供应商提出质疑时，应提交质疑函和必要的证明材料。</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3.质疑供应商若对项目的某一分包进行质疑，质疑函中应列明具体分包号。</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4.质疑函的质疑事项应具体、明确，并有必要的事实依据和法律依据。</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5.质疑函的质疑请求应与质疑事项相关。</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b w:val="0"/>
          <w:bCs w:val="0"/>
          <w:highlight w:val="none"/>
        </w:rPr>
      </w:r>
      <w:r/>
    </w:p>
    <w:sectPr>
      <w:footnotePr/>
      <w:endnotePr/>
      <w:type w:val="nextPage"/>
      <w:pgSz w:w="11906" w:h="16838" w:orient="portrait"/>
      <w:pgMar w:top="2098" w:right="1474" w:bottom="1871"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方正小标宋简体">
    <w:panose1 w:val="020B050302020202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55"/>
      </w:p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55"/>
      </w:p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num w:numId="1">
    <w:abstractNumId w:val="5"/>
  </w:num>
  <w:num w:numId="2">
    <w:abstractNumId w:val="2"/>
  </w:num>
  <w:num w:numId="3">
    <w:abstractNumId w:val="8"/>
  </w:num>
  <w:num w:numId="4">
    <w:abstractNumId w:val="3"/>
    <w:lvlOverride w:ilvl="0">
      <w:startOverride w:val="6"/>
    </w:lvlOverride>
  </w:num>
  <w:num w:numId="5">
    <w:abstractNumId w:val="1"/>
    <w:lvlOverride w:ilvl="0">
      <w:startOverride w:val="16"/>
    </w:lvlOverride>
  </w:num>
  <w:num w:numId="6">
    <w:abstractNumId w:val="4"/>
    <w:lvlOverride w:ilvl="0">
      <w:startOverride w:val="23"/>
    </w:lvlOverride>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5"/>
    <w:next w:val="855"/>
    <w:link w:val="678"/>
    <w:uiPriority w:val="9"/>
    <w:qFormat/>
    <w:pPr>
      <w:keepLines/>
      <w:keepNext/>
      <w:spacing w:before="480" w:after="200"/>
      <w:outlineLvl w:val="0"/>
    </w:pPr>
    <w:rPr>
      <w:rFonts w:ascii="Arial" w:hAnsi="Arial" w:eastAsia="Arial" w:cs="Arial"/>
      <w:sz w:val="40"/>
      <w:szCs w:val="40"/>
    </w:rPr>
  </w:style>
  <w:style w:type="character" w:styleId="678">
    <w:name w:val="Heading 1 Char"/>
    <w:link w:val="677"/>
    <w:uiPriority w:val="9"/>
    <w:rPr>
      <w:rFonts w:ascii="Arial" w:hAnsi="Arial" w:eastAsia="Arial" w:cs="Arial"/>
      <w:sz w:val="40"/>
      <w:szCs w:val="40"/>
    </w:rPr>
  </w:style>
  <w:style w:type="paragraph" w:styleId="679">
    <w:name w:val="Heading 2"/>
    <w:basedOn w:val="855"/>
    <w:next w:val="855"/>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link w:val="679"/>
    <w:uiPriority w:val="9"/>
    <w:rPr>
      <w:rFonts w:ascii="Arial" w:hAnsi="Arial" w:eastAsia="Arial" w:cs="Arial"/>
      <w:sz w:val="34"/>
    </w:rPr>
  </w:style>
  <w:style w:type="paragraph" w:styleId="681">
    <w:name w:val="Heading 3"/>
    <w:basedOn w:val="855"/>
    <w:next w:val="855"/>
    <w:link w:val="682"/>
    <w:uiPriority w:val="9"/>
    <w:unhideWhenUsed/>
    <w:qFormat/>
    <w:pPr>
      <w:keepLines/>
      <w:keepNext/>
      <w:spacing w:before="320" w:after="200"/>
      <w:outlineLvl w:val="2"/>
    </w:pPr>
    <w:rPr>
      <w:rFonts w:ascii="Arial" w:hAnsi="Arial" w:eastAsia="Arial" w:cs="Arial"/>
      <w:sz w:val="30"/>
      <w:szCs w:val="30"/>
    </w:rPr>
  </w:style>
  <w:style w:type="character" w:styleId="682">
    <w:name w:val="Heading 3 Char"/>
    <w:link w:val="681"/>
    <w:uiPriority w:val="9"/>
    <w:rPr>
      <w:rFonts w:ascii="Arial" w:hAnsi="Arial" w:eastAsia="Arial" w:cs="Arial"/>
      <w:sz w:val="30"/>
      <w:szCs w:val="30"/>
    </w:rPr>
  </w:style>
  <w:style w:type="paragraph" w:styleId="683">
    <w:name w:val="Heading 4"/>
    <w:basedOn w:val="855"/>
    <w:next w:val="855"/>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link w:val="683"/>
    <w:uiPriority w:val="9"/>
    <w:rPr>
      <w:rFonts w:ascii="Arial" w:hAnsi="Arial" w:eastAsia="Arial" w:cs="Arial"/>
      <w:b/>
      <w:bCs/>
      <w:sz w:val="26"/>
      <w:szCs w:val="26"/>
    </w:rPr>
  </w:style>
  <w:style w:type="paragraph" w:styleId="685">
    <w:name w:val="Heading 5"/>
    <w:basedOn w:val="855"/>
    <w:next w:val="855"/>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link w:val="685"/>
    <w:uiPriority w:val="9"/>
    <w:rPr>
      <w:rFonts w:ascii="Arial" w:hAnsi="Arial" w:eastAsia="Arial" w:cs="Arial"/>
      <w:b/>
      <w:bCs/>
      <w:sz w:val="24"/>
      <w:szCs w:val="24"/>
    </w:rPr>
  </w:style>
  <w:style w:type="paragraph" w:styleId="687">
    <w:name w:val="Heading 6"/>
    <w:basedOn w:val="855"/>
    <w:next w:val="855"/>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link w:val="687"/>
    <w:uiPriority w:val="9"/>
    <w:rPr>
      <w:rFonts w:ascii="Arial" w:hAnsi="Arial" w:eastAsia="Arial" w:cs="Arial"/>
      <w:b/>
      <w:bCs/>
      <w:sz w:val="22"/>
      <w:szCs w:val="22"/>
    </w:rPr>
  </w:style>
  <w:style w:type="paragraph" w:styleId="689">
    <w:name w:val="Heading 7"/>
    <w:basedOn w:val="855"/>
    <w:next w:val="855"/>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link w:val="689"/>
    <w:uiPriority w:val="9"/>
    <w:rPr>
      <w:rFonts w:ascii="Arial" w:hAnsi="Arial" w:eastAsia="Arial" w:cs="Arial"/>
      <w:b/>
      <w:bCs/>
      <w:i/>
      <w:iCs/>
      <w:sz w:val="22"/>
      <w:szCs w:val="22"/>
    </w:rPr>
  </w:style>
  <w:style w:type="paragraph" w:styleId="691">
    <w:name w:val="Heading 8"/>
    <w:basedOn w:val="855"/>
    <w:next w:val="855"/>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link w:val="691"/>
    <w:uiPriority w:val="9"/>
    <w:rPr>
      <w:rFonts w:ascii="Arial" w:hAnsi="Arial" w:eastAsia="Arial" w:cs="Arial"/>
      <w:i/>
      <w:iCs/>
      <w:sz w:val="22"/>
      <w:szCs w:val="22"/>
    </w:rPr>
  </w:style>
  <w:style w:type="paragraph" w:styleId="693">
    <w:name w:val="Heading 9"/>
    <w:basedOn w:val="855"/>
    <w:next w:val="855"/>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link w:val="693"/>
    <w:uiPriority w:val="9"/>
    <w:rPr>
      <w:rFonts w:ascii="Arial" w:hAnsi="Arial" w:eastAsia="Arial" w:cs="Arial"/>
      <w:i/>
      <w:iCs/>
      <w:sz w:val="21"/>
      <w:szCs w:val="21"/>
    </w:rPr>
  </w:style>
  <w:style w:type="paragraph" w:styleId="695">
    <w:name w:val="List Paragraph"/>
    <w:basedOn w:val="855"/>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55"/>
    <w:next w:val="855"/>
    <w:link w:val="698"/>
    <w:uiPriority w:val="10"/>
    <w:qFormat/>
    <w:pPr>
      <w:contextualSpacing/>
      <w:spacing w:before="300" w:after="200"/>
    </w:pPr>
    <w:rPr>
      <w:sz w:val="48"/>
      <w:szCs w:val="48"/>
    </w:rPr>
  </w:style>
  <w:style w:type="character" w:styleId="698">
    <w:name w:val="Title Char"/>
    <w:link w:val="697"/>
    <w:uiPriority w:val="10"/>
    <w:rPr>
      <w:sz w:val="48"/>
      <w:szCs w:val="48"/>
    </w:rPr>
  </w:style>
  <w:style w:type="paragraph" w:styleId="699">
    <w:name w:val="Subtitle"/>
    <w:basedOn w:val="855"/>
    <w:next w:val="855"/>
    <w:link w:val="700"/>
    <w:uiPriority w:val="11"/>
    <w:qFormat/>
    <w:pPr>
      <w:spacing w:before="200" w:after="200"/>
    </w:pPr>
    <w:rPr>
      <w:sz w:val="24"/>
      <w:szCs w:val="24"/>
    </w:rPr>
  </w:style>
  <w:style w:type="character" w:styleId="700">
    <w:name w:val="Subtitle Char"/>
    <w:link w:val="699"/>
    <w:uiPriority w:val="11"/>
    <w:rPr>
      <w:sz w:val="24"/>
      <w:szCs w:val="24"/>
    </w:rPr>
  </w:style>
  <w:style w:type="paragraph" w:styleId="701">
    <w:name w:val="Quote"/>
    <w:basedOn w:val="855"/>
    <w:next w:val="855"/>
    <w:link w:val="702"/>
    <w:uiPriority w:val="29"/>
    <w:qFormat/>
    <w:pPr>
      <w:ind w:left="720" w:right="720"/>
    </w:pPr>
    <w:rPr>
      <w:i/>
    </w:rPr>
  </w:style>
  <w:style w:type="character" w:styleId="702">
    <w:name w:val="Quote Char"/>
    <w:link w:val="701"/>
    <w:uiPriority w:val="29"/>
    <w:rPr>
      <w:i/>
    </w:rPr>
  </w:style>
  <w:style w:type="paragraph" w:styleId="703">
    <w:name w:val="Intense Quote"/>
    <w:basedOn w:val="855"/>
    <w:next w:val="855"/>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paragraph" w:styleId="705">
    <w:name w:val="Header"/>
    <w:basedOn w:val="855"/>
    <w:link w:val="706"/>
    <w:uiPriority w:val="99"/>
    <w:unhideWhenUsed/>
    <w:pPr>
      <w:spacing w:after="0" w:line="240" w:lineRule="auto"/>
      <w:tabs>
        <w:tab w:val="center" w:pos="7143" w:leader="none"/>
        <w:tab w:val="right" w:pos="14287" w:leader="none"/>
      </w:tabs>
    </w:pPr>
  </w:style>
  <w:style w:type="character" w:styleId="706">
    <w:name w:val="Header Char"/>
    <w:link w:val="705"/>
    <w:uiPriority w:val="99"/>
  </w:style>
  <w:style w:type="paragraph" w:styleId="707">
    <w:name w:val="Footer"/>
    <w:basedOn w:val="855"/>
    <w:link w:val="710"/>
    <w:uiPriority w:val="99"/>
    <w:unhideWhenUsed/>
    <w:pPr>
      <w:spacing w:after="0" w:line="240" w:lineRule="auto"/>
      <w:tabs>
        <w:tab w:val="center" w:pos="7143" w:leader="none"/>
        <w:tab w:val="right" w:pos="14287" w:leader="none"/>
      </w:tabs>
    </w:pPr>
  </w:style>
  <w:style w:type="character" w:styleId="708">
    <w:name w:val="Footer Char"/>
    <w:link w:val="707"/>
    <w:uiPriority w:val="99"/>
  </w:style>
  <w:style w:type="paragraph" w:styleId="709">
    <w:name w:val="Caption"/>
    <w:basedOn w:val="855"/>
    <w:next w:val="855"/>
    <w:uiPriority w:val="35"/>
    <w:semiHidden/>
    <w:unhideWhenUsed/>
    <w:qFormat/>
    <w:pPr>
      <w:spacing w:line="276" w:lineRule="auto"/>
    </w:pPr>
    <w:rPr>
      <w:b/>
      <w:bCs/>
      <w:color w:val="4f81bd" w:themeColor="accent1"/>
      <w:sz w:val="18"/>
      <w:szCs w:val="18"/>
    </w:rPr>
  </w:style>
  <w:style w:type="character" w:styleId="710">
    <w:name w:val="Caption Char"/>
    <w:basedOn w:val="709"/>
    <w:link w:val="707"/>
    <w:uiPriority w:val="99"/>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rFonts w:ascii="Calibri" w:hAnsi="Calibri" w:eastAsia="宋体" w:cs="Times New Roman"/>
      <w:sz w:val="21"/>
      <w:szCs w:val="24"/>
      <w:lang w:val="en-US" w:eastAsia="zh-CN" w:bidi="ar-SA"/>
    </w:rPr>
  </w:style>
  <w:style w:type="paragraph" w:styleId="856">
    <w:name w:val="标题 2"/>
    <w:basedOn w:val="855"/>
    <w:next w:val="855"/>
    <w:link w:val="855"/>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57">
    <w:name w:val="默认段落字体"/>
    <w:next w:val="857"/>
    <w:link w:val="855"/>
    <w:uiPriority w:val="1"/>
    <w:unhideWhenUsed/>
    <w:qFormat/>
  </w:style>
  <w:style w:type="table" w:styleId="858">
    <w:name w:val="普通表格"/>
    <w:next w:val="858"/>
    <w:link w:val="855"/>
    <w:uiPriority w:val="99"/>
    <w:unhideWhenUsed/>
    <w:qFormat/>
    <w:tblPr/>
  </w:style>
  <w:style w:type="paragraph" w:styleId="859">
    <w:name w:val="批注文字"/>
    <w:basedOn w:val="855"/>
    <w:next w:val="859"/>
    <w:link w:val="855"/>
    <w:qFormat/>
    <w:pPr>
      <w:jc w:val="left"/>
    </w:pPr>
  </w:style>
  <w:style w:type="paragraph" w:styleId="860">
    <w:name w:val="正文文本"/>
    <w:basedOn w:val="855"/>
    <w:next w:val="860"/>
    <w:link w:val="855"/>
    <w:unhideWhenUsed/>
    <w:qFormat/>
    <w:pPr>
      <w:spacing w:after="120"/>
    </w:pPr>
    <w:rPr>
      <w:rFonts w:ascii="Calibri" w:hAnsi="Calibri"/>
      <w:szCs w:val="22"/>
    </w:rPr>
  </w:style>
  <w:style w:type="paragraph" w:styleId="861">
    <w:name w:val="纯文本"/>
    <w:basedOn w:val="855"/>
    <w:next w:val="861"/>
    <w:link w:val="855"/>
    <w:unhideWhenUsed/>
    <w:qFormat/>
    <w:rPr>
      <w:rFonts w:ascii="宋体" w:hAnsi="Courier New" w:cs="Courier New"/>
      <w:szCs w:val="21"/>
    </w:rPr>
  </w:style>
  <w:style w:type="paragraph" w:styleId="862">
    <w:name w:val="页脚"/>
    <w:basedOn w:val="855"/>
    <w:next w:val="862"/>
    <w:link w:val="863"/>
    <w:qFormat/>
    <w:pPr>
      <w:jc w:val="left"/>
      <w:tabs>
        <w:tab w:val="center" w:pos="4153" w:leader="none"/>
        <w:tab w:val="right" w:pos="8306" w:leader="none"/>
      </w:tabs>
    </w:pPr>
    <w:rPr>
      <w:sz w:val="18"/>
      <w:szCs w:val="18"/>
    </w:rPr>
  </w:style>
  <w:style w:type="character" w:styleId="863">
    <w:name w:val="页脚 Char"/>
    <w:basedOn w:val="857"/>
    <w:next w:val="863"/>
    <w:link w:val="862"/>
    <w:qFormat/>
    <w:rPr>
      <w:rFonts w:ascii="Calibri" w:hAnsi="Calibri" w:eastAsia="宋体" w:cs="Times New Roman"/>
      <w:sz w:val="18"/>
      <w:szCs w:val="18"/>
    </w:rPr>
  </w:style>
  <w:style w:type="paragraph" w:styleId="864">
    <w:name w:val="页眉"/>
    <w:basedOn w:val="855"/>
    <w:next w:val="864"/>
    <w:link w:val="865"/>
    <w:qFormat/>
    <w:pPr>
      <w:jc w:val="center"/>
      <w:tabs>
        <w:tab w:val="center" w:pos="4153" w:leader="none"/>
        <w:tab w:val="right" w:pos="8306" w:leader="none"/>
      </w:tabs>
      <w:pBdr>
        <w:bottom w:val="single" w:color="000000" w:sz="6" w:space="1"/>
      </w:pBdr>
    </w:pPr>
    <w:rPr>
      <w:sz w:val="18"/>
      <w:szCs w:val="18"/>
    </w:rPr>
  </w:style>
  <w:style w:type="character" w:styleId="865">
    <w:name w:val="页眉 Char"/>
    <w:basedOn w:val="857"/>
    <w:next w:val="865"/>
    <w:link w:val="864"/>
    <w:qFormat/>
    <w:rPr>
      <w:rFonts w:ascii="Calibri" w:hAnsi="Calibri" w:eastAsia="宋体" w:cs="Times New Roman"/>
      <w:sz w:val="18"/>
      <w:szCs w:val="18"/>
    </w:rPr>
  </w:style>
  <w:style w:type="paragraph" w:styleId="866">
    <w:name w:val="普通(网站)"/>
    <w:basedOn w:val="855"/>
    <w:next w:val="866"/>
    <w:link w:val="855"/>
    <w:qFormat/>
    <w:pPr>
      <w:jc w:val="left"/>
      <w:spacing w:beforeAutospacing="1" w:afterAutospacing="1"/>
    </w:pPr>
    <w:rPr>
      <w:rFonts w:cs="Times New Roman"/>
      <w:sz w:val="24"/>
    </w:rPr>
  </w:style>
  <w:style w:type="character" w:styleId="867">
    <w:name w:val="强调"/>
    <w:next w:val="867"/>
    <w:link w:val="855"/>
    <w:qFormat/>
    <w:rPr>
      <w:i/>
    </w:rPr>
  </w:style>
  <w:style w:type="character" w:styleId="868">
    <w:name w:val="font11"/>
    <w:basedOn w:val="857"/>
    <w:next w:val="868"/>
    <w:link w:val="855"/>
    <w:qFormat/>
    <w:rPr>
      <w:rFonts w:hint="eastAsia" w:ascii="宋体" w:hAnsi="宋体" w:eastAsia="宋体" w:cs="宋体"/>
      <w:b/>
      <w:bCs/>
      <w:color w:val="000000"/>
      <w:sz w:val="24"/>
      <w:szCs w:val="24"/>
      <w:u w:val="none"/>
    </w:rPr>
  </w:style>
  <w:style w:type="paragraph" w:styleId="869">
    <w:name w:val="正文文本缩进1"/>
    <w:basedOn w:val="855"/>
    <w:next w:val="869"/>
    <w:link w:val="855"/>
    <w:qFormat/>
    <w:pPr>
      <w:ind w:left="420"/>
      <w:spacing w:after="120"/>
    </w:pPr>
  </w:style>
  <w:style w:type="paragraph" w:styleId="870">
    <w:name w:val="Default"/>
    <w:basedOn w:val="855"/>
    <w:next w:val="870"/>
    <w:link w:val="855"/>
    <w:semiHidden/>
    <w:qFormat/>
    <w:pPr>
      <w:jc w:val="left"/>
    </w:pPr>
    <w:rPr>
      <w:rFonts w:ascii="宋体" w:hAnsi="Calibri" w:cs="宋体"/>
      <w:color w:val="000000"/>
      <w:sz w:val="24"/>
    </w:rPr>
  </w:style>
  <w:style w:type="paragraph" w:styleId="871">
    <w:name w:val="正文首行缩进 21"/>
    <w:basedOn w:val="869"/>
    <w:next w:val="871"/>
    <w:link w:val="855"/>
    <w:qFormat/>
    <w:pPr>
      <w:ind w:firstLine="420"/>
    </w:pPr>
  </w:style>
  <w:style w:type="paragraph" w:styleId="872">
    <w:name w:val="AONormal"/>
    <w:next w:val="872"/>
    <w:link w:val="855"/>
    <w:qFormat/>
    <w:pPr>
      <w:ind w:firstLine="440"/>
      <w:spacing w:line="400" w:lineRule="exact"/>
    </w:pPr>
    <w:rPr>
      <w:rFonts w:ascii="华文楷体" w:hAnsi="华文楷体" w:eastAsia="华文楷体" w:cs="华文楷体"/>
      <w:sz w:val="22"/>
      <w:szCs w:val="21"/>
      <w:lang w:val="en-US" w:eastAsia="zh-CN" w:bidi="ar-SA"/>
    </w:rPr>
  </w:style>
  <w:style w:type="paragraph" w:styleId="873">
    <w:name w:val="页脚1"/>
    <w:basedOn w:val="855"/>
    <w:next w:val="873"/>
    <w:link w:val="855"/>
    <w:uiPriority w:val="99"/>
    <w:unhideWhenUsed/>
    <w:qFormat/>
    <w:pPr>
      <w:jc w:val="left"/>
      <w:tabs>
        <w:tab w:val="center" w:pos="4153" w:leader="none"/>
        <w:tab w:val="right" w:pos="8306" w:leader="none"/>
      </w:tabs>
    </w:pPr>
    <w:rPr>
      <w:sz w:val="18"/>
      <w:szCs w:val="18"/>
    </w:rPr>
  </w:style>
  <w:style w:type="paragraph" w:styleId="874">
    <w:name w:val="普通正文"/>
    <w:basedOn w:val="855"/>
    <w:next w:val="874"/>
    <w:link w:val="855"/>
    <w:qFormat/>
    <w:pPr>
      <w:ind w:firstLine="480"/>
      <w:jc w:val="left"/>
      <w:spacing w:before="120" w:after="120" w:line="360" w:lineRule="auto"/>
    </w:pPr>
    <w:rPr>
      <w:rFonts w:ascii="Arial" w:hAnsi="Arial" w:eastAsia="等线" w:cs="Arial"/>
      <w:sz w:val="24"/>
      <w:szCs w:val="24"/>
    </w:rPr>
  </w:style>
  <w:style w:type="paragraph" w:styleId="875">
    <w:name w:val="Table Text"/>
    <w:basedOn w:val="855"/>
    <w:next w:val="875"/>
    <w:link w:val="855"/>
    <w:semiHidden/>
    <w:qFormat/>
    <w:rPr>
      <w:rFonts w:ascii="宋体" w:hAnsi="宋体" w:eastAsia="宋体" w:cs="宋体"/>
      <w:sz w:val="21"/>
      <w:szCs w:val="21"/>
      <w:lang w:val="en-US" w:eastAsia="en-US" w:bidi="ar-SA"/>
    </w:rPr>
  </w:style>
  <w:style w:type="table" w:styleId="876">
    <w:name w:val="Table Normal"/>
    <w:next w:val="876"/>
    <w:link w:val="855"/>
    <w:unhideWhenUsed/>
    <w:qFormat/>
    <w:tbl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倪兆霞</cp:lastModifiedBy>
  <cp:revision>15</cp:revision>
  <dcterms:created xsi:type="dcterms:W3CDTF">2014-10-31T20:08:00Z</dcterms:created>
  <dcterms:modified xsi:type="dcterms:W3CDTF">2026-09-30T08:56:15Z</dcterms:modified>
</cp:coreProperties>
</file>